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580A2" w14:textId="21DBC066" w:rsidR="00A84D29" w:rsidRPr="00A36ECE" w:rsidRDefault="00A84D29" w:rsidP="00FD621A">
      <w:pPr>
        <w:spacing w:line="480" w:lineRule="auto"/>
        <w:jc w:val="both"/>
        <w:rPr>
          <w:rFonts w:cstheme="minorHAnsi"/>
          <w:sz w:val="24"/>
          <w:szCs w:val="24"/>
        </w:rPr>
      </w:pPr>
    </w:p>
    <w:sdt>
      <w:sdtPr>
        <w:rPr>
          <w:rFonts w:cstheme="minorHAnsi"/>
          <w:sz w:val="24"/>
          <w:szCs w:val="24"/>
        </w:rPr>
        <w:id w:val="-406376368"/>
        <w:docPartObj>
          <w:docPartGallery w:val="Cover Pages"/>
          <w:docPartUnique/>
        </w:docPartObj>
      </w:sdtPr>
      <w:sdtEndPr/>
      <w:sdtContent>
        <w:p w14:paraId="75E2E6DA" w14:textId="7F588865" w:rsidR="00E84232" w:rsidRPr="00A36ECE" w:rsidRDefault="00E84232" w:rsidP="00FD621A">
          <w:pPr>
            <w:spacing w:line="480" w:lineRule="auto"/>
            <w:jc w:val="both"/>
            <w:rPr>
              <w:rFonts w:cstheme="minorHAnsi"/>
              <w:sz w:val="24"/>
              <w:szCs w:val="24"/>
            </w:rPr>
          </w:pPr>
        </w:p>
        <w:p w14:paraId="6DBC5ECD" w14:textId="47AE18A7" w:rsidR="00E84232" w:rsidRPr="00A36ECE" w:rsidRDefault="00E84232" w:rsidP="00FD621A">
          <w:pPr>
            <w:spacing w:line="480" w:lineRule="auto"/>
            <w:jc w:val="both"/>
            <w:rPr>
              <w:rFonts w:cstheme="minorHAnsi"/>
              <w:sz w:val="24"/>
              <w:szCs w:val="24"/>
            </w:rPr>
          </w:pPr>
        </w:p>
        <w:p w14:paraId="0AC4DA75" w14:textId="21822151" w:rsidR="0062554B" w:rsidRPr="00A36ECE" w:rsidRDefault="00915AE9" w:rsidP="00FD621A">
          <w:pPr>
            <w:pStyle w:val="Title"/>
            <w:spacing w:line="480" w:lineRule="auto"/>
            <w:ind w:left="709"/>
            <w:jc w:val="both"/>
            <w:rPr>
              <w:rFonts w:asciiTheme="minorHAnsi" w:hAnsiTheme="minorHAnsi" w:cstheme="minorHAnsi"/>
              <w:b/>
              <w:bCs/>
              <w:sz w:val="24"/>
              <w:szCs w:val="24"/>
            </w:rPr>
          </w:pPr>
          <w:r w:rsidRPr="00A36ECE">
            <w:rPr>
              <w:rFonts w:asciiTheme="minorHAnsi" w:hAnsiTheme="minorHAnsi" w:cstheme="minorHAnsi"/>
              <w:noProof/>
              <w:sz w:val="24"/>
              <w:szCs w:val="24"/>
            </w:rPr>
            <w:drawing>
              <wp:anchor distT="0" distB="0" distL="114300" distR="114300" simplePos="0" relativeHeight="251662336" behindDoc="0" locked="0" layoutInCell="1" allowOverlap="1" wp14:anchorId="577195DB" wp14:editId="4B202AE1">
                <wp:simplePos x="0" y="0"/>
                <wp:positionH relativeFrom="margin">
                  <wp:posOffset>919588</wp:posOffset>
                </wp:positionH>
                <wp:positionV relativeFrom="margin">
                  <wp:posOffset>3324537</wp:posOffset>
                </wp:positionV>
                <wp:extent cx="3926840" cy="1963420"/>
                <wp:effectExtent l="0" t="0" r="0" b="0"/>
                <wp:wrapTopAndBottom/>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6840" cy="1963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4232" w:rsidRPr="00A36ECE">
            <w:rPr>
              <w:rFonts w:asciiTheme="minorHAnsi" w:hAnsiTheme="minorHAnsi" w:cstheme="minorHAnsi"/>
              <w:b/>
              <w:bCs/>
              <w:sz w:val="24"/>
              <w:szCs w:val="24"/>
            </w:rPr>
            <w:t>Measuring the influence of resilience on engagement in secondary school teachers</w:t>
          </w:r>
          <w:r w:rsidR="00487F7F" w:rsidRPr="00A36ECE">
            <w:rPr>
              <w:rFonts w:asciiTheme="minorHAnsi" w:hAnsiTheme="minorHAnsi" w:cstheme="minorHAnsi"/>
              <w:b/>
              <w:bCs/>
              <w:sz w:val="24"/>
              <w:szCs w:val="24"/>
            </w:rPr>
            <w:t xml:space="preserve"> </w:t>
          </w:r>
          <w:r w:rsidR="005105E6" w:rsidRPr="00A36ECE">
            <w:rPr>
              <w:rFonts w:asciiTheme="minorHAnsi" w:hAnsiTheme="minorHAnsi" w:cstheme="minorHAnsi"/>
              <w:b/>
              <w:bCs/>
              <w:sz w:val="24"/>
              <w:szCs w:val="24"/>
            </w:rPr>
            <w:t xml:space="preserve">in </w:t>
          </w:r>
          <w:r w:rsidR="005F5C2A" w:rsidRPr="00A36ECE">
            <w:rPr>
              <w:rFonts w:asciiTheme="minorHAnsi" w:hAnsiTheme="minorHAnsi" w:cstheme="minorHAnsi"/>
              <w:b/>
              <w:bCs/>
              <w:sz w:val="24"/>
              <w:szCs w:val="24"/>
            </w:rPr>
            <w:t xml:space="preserve">state funded </w:t>
          </w:r>
          <w:r w:rsidR="00247A44" w:rsidRPr="00A36ECE">
            <w:rPr>
              <w:rFonts w:asciiTheme="minorHAnsi" w:hAnsiTheme="minorHAnsi" w:cstheme="minorHAnsi"/>
              <w:b/>
              <w:bCs/>
              <w:sz w:val="24"/>
              <w:szCs w:val="24"/>
            </w:rPr>
            <w:t>Southeast</w:t>
          </w:r>
          <w:r w:rsidR="00487F7F" w:rsidRPr="00A36ECE">
            <w:rPr>
              <w:rFonts w:asciiTheme="minorHAnsi" w:hAnsiTheme="minorHAnsi" w:cstheme="minorHAnsi"/>
              <w:b/>
              <w:bCs/>
              <w:sz w:val="24"/>
              <w:szCs w:val="24"/>
            </w:rPr>
            <w:t xml:space="preserve"> England</w:t>
          </w:r>
          <w:r w:rsidR="005F5C2A" w:rsidRPr="00A36ECE">
            <w:rPr>
              <w:rFonts w:asciiTheme="minorHAnsi" w:hAnsiTheme="minorHAnsi" w:cstheme="minorHAnsi"/>
              <w:b/>
              <w:bCs/>
              <w:sz w:val="24"/>
              <w:szCs w:val="24"/>
            </w:rPr>
            <w:t xml:space="preserve"> schools.</w:t>
          </w:r>
          <w:r w:rsidR="00E84232" w:rsidRPr="00A36ECE">
            <w:rPr>
              <w:rFonts w:asciiTheme="minorHAnsi" w:hAnsiTheme="minorHAnsi" w:cstheme="minorHAnsi"/>
              <w:b/>
              <w:bCs/>
              <w:sz w:val="24"/>
              <w:szCs w:val="24"/>
            </w:rPr>
            <w:t xml:space="preserve">                                             </w:t>
          </w:r>
        </w:p>
        <w:p w14:paraId="51851D1C" w14:textId="02D10A13" w:rsidR="00E84232" w:rsidRPr="00A36ECE" w:rsidRDefault="00E84232" w:rsidP="00FD621A">
          <w:pPr>
            <w:pStyle w:val="Title"/>
            <w:spacing w:line="480" w:lineRule="auto"/>
            <w:jc w:val="center"/>
            <w:rPr>
              <w:rFonts w:asciiTheme="minorHAnsi" w:hAnsiTheme="minorHAnsi" w:cstheme="minorHAnsi"/>
              <w:sz w:val="24"/>
              <w:szCs w:val="24"/>
            </w:rPr>
          </w:pPr>
          <w:r w:rsidRPr="00A36ECE">
            <w:rPr>
              <w:rFonts w:asciiTheme="minorHAnsi" w:hAnsiTheme="minorHAnsi" w:cstheme="minorHAnsi"/>
              <w:sz w:val="24"/>
              <w:szCs w:val="24"/>
            </w:rPr>
            <w:t>A</w:t>
          </w:r>
          <w:r w:rsidR="0062554B" w:rsidRPr="00A36ECE">
            <w:rPr>
              <w:rFonts w:asciiTheme="minorHAnsi" w:hAnsiTheme="minorHAnsi" w:cstheme="minorHAnsi"/>
              <w:sz w:val="24"/>
              <w:szCs w:val="24"/>
            </w:rPr>
            <w:t xml:space="preserve">n </w:t>
          </w:r>
          <w:r w:rsidRPr="00A36ECE">
            <w:rPr>
              <w:rFonts w:asciiTheme="minorHAnsi" w:hAnsiTheme="minorHAnsi" w:cstheme="minorHAnsi"/>
              <w:sz w:val="24"/>
              <w:szCs w:val="24"/>
            </w:rPr>
            <w:t>Experimental</w:t>
          </w:r>
          <w:r w:rsidR="0062554B" w:rsidRPr="00A36ECE">
            <w:rPr>
              <w:rFonts w:asciiTheme="minorHAnsi" w:hAnsiTheme="minorHAnsi" w:cstheme="minorHAnsi"/>
              <w:sz w:val="24"/>
              <w:szCs w:val="24"/>
            </w:rPr>
            <w:t xml:space="preserve"> Quantitative</w:t>
          </w:r>
          <w:r w:rsidRPr="00A36ECE">
            <w:rPr>
              <w:rFonts w:asciiTheme="minorHAnsi" w:hAnsiTheme="minorHAnsi" w:cstheme="minorHAnsi"/>
              <w:sz w:val="24"/>
              <w:szCs w:val="24"/>
            </w:rPr>
            <w:t xml:space="preserve"> Study</w:t>
          </w:r>
        </w:p>
        <w:p w14:paraId="287C2517" w14:textId="77777777" w:rsidR="0065068F" w:rsidRPr="00A36ECE" w:rsidRDefault="0065068F" w:rsidP="00FD621A">
          <w:pPr>
            <w:spacing w:line="480" w:lineRule="auto"/>
            <w:jc w:val="both"/>
            <w:rPr>
              <w:rFonts w:cstheme="minorHAnsi"/>
              <w:sz w:val="24"/>
              <w:szCs w:val="24"/>
            </w:rPr>
          </w:pPr>
        </w:p>
        <w:p w14:paraId="33524DCF" w14:textId="2E94913F" w:rsidR="0065068F" w:rsidRPr="00A36ECE" w:rsidRDefault="0065068F" w:rsidP="00FD621A">
          <w:pPr>
            <w:spacing w:line="480" w:lineRule="auto"/>
            <w:jc w:val="both"/>
            <w:rPr>
              <w:rFonts w:cstheme="minorHAnsi"/>
              <w:sz w:val="24"/>
              <w:szCs w:val="24"/>
            </w:rPr>
          </w:pPr>
        </w:p>
        <w:p w14:paraId="7EA10886" w14:textId="32B75010" w:rsidR="0065068F" w:rsidRPr="00A36ECE" w:rsidRDefault="0065068F" w:rsidP="00FD621A">
          <w:pPr>
            <w:spacing w:line="480" w:lineRule="auto"/>
            <w:jc w:val="both"/>
            <w:rPr>
              <w:rFonts w:cstheme="minorHAnsi"/>
              <w:sz w:val="24"/>
              <w:szCs w:val="24"/>
            </w:rPr>
          </w:pPr>
        </w:p>
        <w:p w14:paraId="0981943E" w14:textId="77777777" w:rsidR="002B4974" w:rsidRPr="00A36ECE" w:rsidRDefault="002B4974" w:rsidP="00FD621A">
          <w:pPr>
            <w:spacing w:line="480" w:lineRule="auto"/>
            <w:jc w:val="both"/>
            <w:rPr>
              <w:rFonts w:cstheme="minorHAnsi"/>
              <w:sz w:val="24"/>
              <w:szCs w:val="24"/>
            </w:rPr>
          </w:pPr>
        </w:p>
        <w:p w14:paraId="26333A99" w14:textId="4C4B8D89" w:rsidR="00E84232" w:rsidRPr="00A36ECE" w:rsidRDefault="00E84232" w:rsidP="00FD621A">
          <w:pPr>
            <w:spacing w:line="480" w:lineRule="auto"/>
            <w:jc w:val="both"/>
            <w:rPr>
              <w:rFonts w:cstheme="minorHAnsi"/>
              <w:sz w:val="24"/>
              <w:szCs w:val="24"/>
            </w:rPr>
          </w:pPr>
          <w:r w:rsidRPr="00A36ECE">
            <w:rPr>
              <w:rFonts w:cstheme="minorHAnsi"/>
              <w:sz w:val="24"/>
              <w:szCs w:val="24"/>
            </w:rPr>
            <w:t xml:space="preserve">MBA </w:t>
          </w:r>
          <w:r w:rsidR="0062554B" w:rsidRPr="00A36ECE">
            <w:rPr>
              <w:rFonts w:cstheme="minorHAnsi"/>
              <w:sz w:val="24"/>
              <w:szCs w:val="24"/>
            </w:rPr>
            <w:t>Dissertation</w:t>
          </w:r>
        </w:p>
        <w:p w14:paraId="3A913E34" w14:textId="165BB3E3" w:rsidR="00E84232" w:rsidRPr="00A36ECE" w:rsidRDefault="00E84232" w:rsidP="00FD621A">
          <w:pPr>
            <w:spacing w:line="480" w:lineRule="auto"/>
            <w:jc w:val="both"/>
            <w:rPr>
              <w:rFonts w:cstheme="minorHAnsi"/>
              <w:sz w:val="24"/>
              <w:szCs w:val="24"/>
            </w:rPr>
          </w:pPr>
          <w:r w:rsidRPr="00A36ECE">
            <w:rPr>
              <w:rFonts w:cstheme="minorHAnsi"/>
              <w:sz w:val="24"/>
              <w:szCs w:val="24"/>
            </w:rPr>
            <w:t>TOLA AWE</w:t>
          </w:r>
        </w:p>
        <w:p w14:paraId="2AA77794" w14:textId="2BEEFC29" w:rsidR="0065068F" w:rsidRPr="00A36ECE" w:rsidRDefault="009A1CD1" w:rsidP="00FD621A">
          <w:pPr>
            <w:spacing w:line="480" w:lineRule="auto"/>
            <w:jc w:val="both"/>
            <w:rPr>
              <w:rFonts w:cstheme="minorHAnsi"/>
              <w:sz w:val="24"/>
              <w:szCs w:val="24"/>
            </w:rPr>
          </w:pPr>
        </w:p>
      </w:sdtContent>
    </w:sdt>
    <w:bookmarkStart w:id="0" w:name="_Toc75936534" w:displacedByCustomXml="prev"/>
    <w:p w14:paraId="21DA1889" w14:textId="6A8ABAD0" w:rsidR="00D70EB8" w:rsidRPr="00A36ECE" w:rsidRDefault="00D70EB8" w:rsidP="00FD621A">
      <w:pPr>
        <w:spacing w:line="480" w:lineRule="auto"/>
        <w:jc w:val="both"/>
        <w:rPr>
          <w:rFonts w:cstheme="minorHAnsi"/>
          <w:b/>
          <w:bCs/>
          <w:sz w:val="24"/>
          <w:szCs w:val="24"/>
        </w:rPr>
      </w:pPr>
      <w:bookmarkStart w:id="1" w:name="_Hlk82580894"/>
      <w:r w:rsidRPr="00A36ECE">
        <w:rPr>
          <w:rFonts w:cstheme="minorHAnsi"/>
          <w:b/>
          <w:bCs/>
          <w:sz w:val="24"/>
          <w:szCs w:val="24"/>
        </w:rPr>
        <w:t>Declaration</w:t>
      </w:r>
    </w:p>
    <w:p w14:paraId="698B53C2" w14:textId="56489474" w:rsidR="00D70EB8" w:rsidRPr="00A36ECE" w:rsidRDefault="00D70EB8" w:rsidP="00FD621A">
      <w:pPr>
        <w:spacing w:line="480" w:lineRule="auto"/>
        <w:jc w:val="both"/>
        <w:rPr>
          <w:rFonts w:cstheme="minorHAnsi"/>
          <w:sz w:val="24"/>
          <w:szCs w:val="24"/>
        </w:rPr>
      </w:pPr>
      <w:r w:rsidRPr="00A36ECE">
        <w:rPr>
          <w:rFonts w:cstheme="minorHAnsi"/>
          <w:sz w:val="24"/>
          <w:szCs w:val="24"/>
        </w:rPr>
        <w:t>This work has not previously been accepted in substance for any degree and is not being concurrently submitted in candidature for any degree</w:t>
      </w:r>
      <w:r w:rsidR="00C44732" w:rsidRPr="00A36ECE">
        <w:rPr>
          <w:rFonts w:cstheme="minorHAnsi"/>
          <w:sz w:val="24"/>
          <w:szCs w:val="24"/>
        </w:rPr>
        <w:t>.</w:t>
      </w:r>
    </w:p>
    <w:p w14:paraId="445C9BE4" w14:textId="77777777" w:rsidR="004B3A1B" w:rsidRPr="00A36ECE" w:rsidRDefault="004B3A1B" w:rsidP="00FD621A">
      <w:pPr>
        <w:spacing w:line="480" w:lineRule="auto"/>
        <w:jc w:val="both"/>
        <w:rPr>
          <w:rFonts w:cstheme="minorHAnsi"/>
          <w:sz w:val="24"/>
          <w:szCs w:val="24"/>
        </w:rPr>
      </w:pPr>
    </w:p>
    <w:p w14:paraId="2A9237A3" w14:textId="18E92C7E" w:rsidR="00D70EB8" w:rsidRPr="00A36ECE" w:rsidRDefault="00D70EB8" w:rsidP="00FD621A">
      <w:pPr>
        <w:spacing w:line="480" w:lineRule="auto"/>
        <w:jc w:val="both"/>
        <w:rPr>
          <w:rFonts w:cstheme="minorHAnsi"/>
          <w:sz w:val="24"/>
          <w:szCs w:val="24"/>
        </w:rPr>
      </w:pPr>
      <w:r w:rsidRPr="00A36ECE">
        <w:rPr>
          <w:rFonts w:cstheme="minorHAnsi"/>
          <w:sz w:val="24"/>
          <w:szCs w:val="24"/>
        </w:rPr>
        <w:t>Signed…………………</w:t>
      </w:r>
      <w:r w:rsidR="00BB3DE3" w:rsidRPr="00A36ECE">
        <w:rPr>
          <w:rFonts w:cstheme="minorHAnsi"/>
          <w:sz w:val="24"/>
          <w:szCs w:val="24"/>
        </w:rPr>
        <w:t>Tola A</w:t>
      </w:r>
      <w:r w:rsidR="00EA5DF7" w:rsidRPr="00A36ECE">
        <w:rPr>
          <w:rFonts w:cstheme="minorHAnsi"/>
          <w:sz w:val="24"/>
          <w:szCs w:val="24"/>
        </w:rPr>
        <w:t>we</w:t>
      </w:r>
    </w:p>
    <w:p w14:paraId="63F439A6" w14:textId="5485DB53" w:rsidR="00D70EB8" w:rsidRPr="00A36ECE" w:rsidRDefault="00D70EB8" w:rsidP="00FD621A">
      <w:pPr>
        <w:spacing w:line="480" w:lineRule="auto"/>
        <w:jc w:val="both"/>
        <w:rPr>
          <w:rFonts w:cstheme="minorHAnsi"/>
          <w:sz w:val="24"/>
          <w:szCs w:val="24"/>
        </w:rPr>
      </w:pPr>
      <w:r w:rsidRPr="00A36ECE">
        <w:rPr>
          <w:rFonts w:cstheme="minorHAnsi"/>
          <w:sz w:val="24"/>
          <w:szCs w:val="24"/>
        </w:rPr>
        <w:t>Date……</w:t>
      </w:r>
      <w:r w:rsidR="008A2536" w:rsidRPr="00A36ECE">
        <w:rPr>
          <w:rFonts w:cstheme="minorHAnsi"/>
          <w:sz w:val="24"/>
          <w:szCs w:val="24"/>
        </w:rPr>
        <w:t xml:space="preserve">Friday, </w:t>
      </w:r>
      <w:r w:rsidR="00EA5DF7" w:rsidRPr="00A36ECE">
        <w:rPr>
          <w:rFonts w:cstheme="minorHAnsi"/>
          <w:sz w:val="24"/>
          <w:szCs w:val="24"/>
        </w:rPr>
        <w:t>2</w:t>
      </w:r>
      <w:r w:rsidR="006046F7" w:rsidRPr="00A36ECE">
        <w:rPr>
          <w:rFonts w:cstheme="minorHAnsi"/>
          <w:sz w:val="24"/>
          <w:szCs w:val="24"/>
        </w:rPr>
        <w:t>9</w:t>
      </w:r>
      <w:r w:rsidR="00EA5DF7" w:rsidRPr="00A36ECE">
        <w:rPr>
          <w:rFonts w:cstheme="minorHAnsi"/>
          <w:sz w:val="24"/>
          <w:szCs w:val="24"/>
          <w:vertAlign w:val="superscript"/>
        </w:rPr>
        <w:t>th</w:t>
      </w:r>
      <w:r w:rsidR="00EA5DF7" w:rsidRPr="00A36ECE">
        <w:rPr>
          <w:rFonts w:cstheme="minorHAnsi"/>
          <w:sz w:val="24"/>
          <w:szCs w:val="24"/>
        </w:rPr>
        <w:t xml:space="preserve"> A</w:t>
      </w:r>
      <w:r w:rsidR="003D6057" w:rsidRPr="00A36ECE">
        <w:rPr>
          <w:rFonts w:cstheme="minorHAnsi"/>
          <w:sz w:val="24"/>
          <w:szCs w:val="24"/>
        </w:rPr>
        <w:t>pril</w:t>
      </w:r>
      <w:r w:rsidR="00EA5DF7" w:rsidRPr="00A36ECE">
        <w:rPr>
          <w:rFonts w:cstheme="minorHAnsi"/>
          <w:sz w:val="24"/>
          <w:szCs w:val="24"/>
        </w:rPr>
        <w:t xml:space="preserve"> 202</w:t>
      </w:r>
      <w:r w:rsidR="003D6057" w:rsidRPr="00A36ECE">
        <w:rPr>
          <w:rFonts w:cstheme="minorHAnsi"/>
          <w:sz w:val="24"/>
          <w:szCs w:val="24"/>
        </w:rPr>
        <w:t>2</w:t>
      </w:r>
    </w:p>
    <w:p w14:paraId="46293878" w14:textId="77777777" w:rsidR="00AC478C" w:rsidRPr="00A36ECE" w:rsidRDefault="00AC478C" w:rsidP="00FD621A">
      <w:pPr>
        <w:spacing w:line="480" w:lineRule="auto"/>
        <w:jc w:val="both"/>
        <w:rPr>
          <w:rFonts w:cstheme="minorHAnsi"/>
          <w:sz w:val="24"/>
          <w:szCs w:val="24"/>
        </w:rPr>
      </w:pPr>
    </w:p>
    <w:p w14:paraId="2B549296" w14:textId="77777777" w:rsidR="00D70EB8" w:rsidRPr="00A36ECE" w:rsidRDefault="00D70EB8" w:rsidP="00FD621A">
      <w:pPr>
        <w:spacing w:line="480" w:lineRule="auto"/>
        <w:jc w:val="both"/>
        <w:rPr>
          <w:rFonts w:cstheme="minorHAnsi"/>
          <w:sz w:val="24"/>
          <w:szCs w:val="24"/>
        </w:rPr>
      </w:pPr>
      <w:r w:rsidRPr="00A36ECE">
        <w:rPr>
          <w:rFonts w:cstheme="minorHAnsi"/>
          <w:sz w:val="24"/>
          <w:szCs w:val="24"/>
        </w:rPr>
        <w:t xml:space="preserve">STATEMENT 1 </w:t>
      </w:r>
    </w:p>
    <w:p w14:paraId="16E2C836" w14:textId="35441176" w:rsidR="00D70EB8" w:rsidRPr="00A36ECE" w:rsidRDefault="00D70EB8" w:rsidP="00FD621A">
      <w:pPr>
        <w:spacing w:line="480" w:lineRule="auto"/>
        <w:jc w:val="both"/>
        <w:rPr>
          <w:rFonts w:cstheme="minorHAnsi"/>
          <w:sz w:val="24"/>
          <w:szCs w:val="24"/>
        </w:rPr>
      </w:pPr>
      <w:r w:rsidRPr="00A36ECE">
        <w:rPr>
          <w:rFonts w:cstheme="minorHAnsi"/>
          <w:sz w:val="24"/>
          <w:szCs w:val="24"/>
        </w:rPr>
        <w:t xml:space="preserve">This dissertation is being submitted in partial fulfilment of the requirements for the degree of </w:t>
      </w:r>
      <w:r w:rsidR="008A2536" w:rsidRPr="00A36ECE">
        <w:rPr>
          <w:rFonts w:cstheme="minorHAnsi"/>
          <w:sz w:val="24"/>
          <w:szCs w:val="24"/>
        </w:rPr>
        <w:t>an M</w:t>
      </w:r>
      <w:r w:rsidRPr="00A36ECE">
        <w:rPr>
          <w:rFonts w:cstheme="minorHAnsi"/>
          <w:sz w:val="24"/>
          <w:szCs w:val="24"/>
        </w:rPr>
        <w:t>BA.</w:t>
      </w:r>
    </w:p>
    <w:p w14:paraId="740FB03E" w14:textId="77777777" w:rsidR="004B3A1B" w:rsidRPr="00A36ECE" w:rsidRDefault="004B3A1B" w:rsidP="00FD621A">
      <w:pPr>
        <w:spacing w:line="480" w:lineRule="auto"/>
        <w:jc w:val="both"/>
        <w:rPr>
          <w:rFonts w:cstheme="minorHAnsi"/>
          <w:sz w:val="24"/>
          <w:szCs w:val="24"/>
        </w:rPr>
      </w:pPr>
      <w:bookmarkStart w:id="2" w:name="_Hlk80896475"/>
    </w:p>
    <w:p w14:paraId="057AA0E6" w14:textId="2BF1BDEB" w:rsidR="008A2536" w:rsidRPr="00A36ECE" w:rsidRDefault="008A2536" w:rsidP="00FD621A">
      <w:pPr>
        <w:spacing w:line="480" w:lineRule="auto"/>
        <w:jc w:val="both"/>
        <w:rPr>
          <w:rFonts w:cstheme="minorHAnsi"/>
          <w:sz w:val="24"/>
          <w:szCs w:val="24"/>
        </w:rPr>
      </w:pPr>
      <w:r w:rsidRPr="00A36ECE">
        <w:rPr>
          <w:rFonts w:cstheme="minorHAnsi"/>
          <w:sz w:val="24"/>
          <w:szCs w:val="24"/>
        </w:rPr>
        <w:t>Signed…………………Tola Awe</w:t>
      </w:r>
    </w:p>
    <w:p w14:paraId="51ADD654" w14:textId="287A23B7" w:rsidR="00EB7ADE" w:rsidRPr="00A36ECE" w:rsidRDefault="008A2536" w:rsidP="00FD621A">
      <w:pPr>
        <w:spacing w:line="480" w:lineRule="auto"/>
        <w:jc w:val="both"/>
        <w:rPr>
          <w:rFonts w:cstheme="minorHAnsi"/>
          <w:sz w:val="24"/>
          <w:szCs w:val="24"/>
        </w:rPr>
      </w:pPr>
      <w:r w:rsidRPr="00A36ECE">
        <w:rPr>
          <w:rFonts w:cstheme="minorHAnsi"/>
          <w:sz w:val="24"/>
          <w:szCs w:val="24"/>
        </w:rPr>
        <w:t>Date……Friday, 2</w:t>
      </w:r>
      <w:r w:rsidR="00F717CD" w:rsidRPr="00A36ECE">
        <w:rPr>
          <w:rFonts w:cstheme="minorHAnsi"/>
          <w:sz w:val="24"/>
          <w:szCs w:val="24"/>
        </w:rPr>
        <w:t>9</w:t>
      </w:r>
      <w:r w:rsidRPr="00A36ECE">
        <w:rPr>
          <w:rFonts w:cstheme="minorHAnsi"/>
          <w:sz w:val="24"/>
          <w:szCs w:val="24"/>
          <w:vertAlign w:val="superscript"/>
        </w:rPr>
        <w:t>th</w:t>
      </w:r>
      <w:r w:rsidRPr="00A36ECE">
        <w:rPr>
          <w:rFonts w:cstheme="minorHAnsi"/>
          <w:sz w:val="24"/>
          <w:szCs w:val="24"/>
        </w:rPr>
        <w:t xml:space="preserve"> </w:t>
      </w:r>
      <w:r w:rsidR="00F717CD" w:rsidRPr="00A36ECE">
        <w:rPr>
          <w:rFonts w:cstheme="minorHAnsi"/>
          <w:sz w:val="24"/>
          <w:szCs w:val="24"/>
        </w:rPr>
        <w:t>April</w:t>
      </w:r>
      <w:r w:rsidRPr="00A36ECE">
        <w:rPr>
          <w:rFonts w:cstheme="minorHAnsi"/>
          <w:sz w:val="24"/>
          <w:szCs w:val="24"/>
        </w:rPr>
        <w:t xml:space="preserve"> 202</w:t>
      </w:r>
      <w:bookmarkEnd w:id="2"/>
      <w:r w:rsidR="00F717CD" w:rsidRPr="00A36ECE">
        <w:rPr>
          <w:rFonts w:cstheme="minorHAnsi"/>
          <w:sz w:val="24"/>
          <w:szCs w:val="24"/>
        </w:rPr>
        <w:t>2</w:t>
      </w:r>
    </w:p>
    <w:p w14:paraId="499794F7" w14:textId="77777777" w:rsidR="004B3A1B" w:rsidRPr="00A36ECE" w:rsidRDefault="004B3A1B" w:rsidP="00FD621A">
      <w:pPr>
        <w:spacing w:line="480" w:lineRule="auto"/>
        <w:jc w:val="both"/>
        <w:rPr>
          <w:rFonts w:cstheme="minorHAnsi"/>
          <w:sz w:val="24"/>
          <w:szCs w:val="24"/>
        </w:rPr>
      </w:pPr>
    </w:p>
    <w:p w14:paraId="0E6D7912" w14:textId="16B24FD8" w:rsidR="00D70EB8" w:rsidRPr="00A36ECE" w:rsidRDefault="00D70EB8" w:rsidP="00FD621A">
      <w:pPr>
        <w:spacing w:line="480" w:lineRule="auto"/>
        <w:jc w:val="both"/>
        <w:rPr>
          <w:rFonts w:cstheme="minorHAnsi"/>
          <w:sz w:val="24"/>
          <w:szCs w:val="24"/>
        </w:rPr>
      </w:pPr>
      <w:r w:rsidRPr="00A36ECE">
        <w:rPr>
          <w:rFonts w:cstheme="minorHAnsi"/>
          <w:sz w:val="24"/>
          <w:szCs w:val="24"/>
        </w:rPr>
        <w:t>STATEMENT 2</w:t>
      </w:r>
    </w:p>
    <w:p w14:paraId="269C73EB" w14:textId="0F75875C" w:rsidR="00D70EB8" w:rsidRPr="00A36ECE" w:rsidRDefault="00D70EB8" w:rsidP="00FD621A">
      <w:pPr>
        <w:spacing w:line="480" w:lineRule="auto"/>
        <w:jc w:val="both"/>
        <w:rPr>
          <w:rFonts w:cstheme="minorHAnsi"/>
          <w:sz w:val="24"/>
          <w:szCs w:val="24"/>
        </w:rPr>
      </w:pPr>
      <w:r w:rsidRPr="00A36ECE">
        <w:rPr>
          <w:rFonts w:cstheme="minorHAnsi"/>
          <w:sz w:val="24"/>
          <w:szCs w:val="24"/>
        </w:rPr>
        <w:t>This dissertation is the result of my own independent work/investigation, except where otherwise stated.</w:t>
      </w:r>
    </w:p>
    <w:p w14:paraId="3BD72C69" w14:textId="2F2BD58C" w:rsidR="00D70EB8" w:rsidRPr="00A36ECE" w:rsidRDefault="00D70EB8" w:rsidP="00FD621A">
      <w:pPr>
        <w:spacing w:line="480" w:lineRule="auto"/>
        <w:jc w:val="both"/>
        <w:rPr>
          <w:rFonts w:cstheme="minorHAnsi"/>
          <w:sz w:val="24"/>
          <w:szCs w:val="24"/>
        </w:rPr>
      </w:pPr>
      <w:r w:rsidRPr="00A36ECE">
        <w:rPr>
          <w:rFonts w:cstheme="minorHAnsi"/>
          <w:sz w:val="24"/>
          <w:szCs w:val="24"/>
        </w:rPr>
        <w:t>Other sources are acknowledged by footnotes</w:t>
      </w:r>
      <w:r w:rsidR="00E551D7" w:rsidRPr="00A36ECE">
        <w:rPr>
          <w:rFonts w:cstheme="minorHAnsi"/>
          <w:sz w:val="24"/>
          <w:szCs w:val="24"/>
        </w:rPr>
        <w:t>/references</w:t>
      </w:r>
      <w:r w:rsidRPr="00A36ECE">
        <w:rPr>
          <w:rFonts w:cstheme="minorHAnsi"/>
          <w:sz w:val="24"/>
          <w:szCs w:val="24"/>
        </w:rPr>
        <w:t xml:space="preserve"> giving explicit references.  A bibliography</w:t>
      </w:r>
      <w:r w:rsidR="00EB7ADE" w:rsidRPr="00A36ECE">
        <w:rPr>
          <w:rFonts w:cstheme="minorHAnsi"/>
          <w:sz w:val="24"/>
          <w:szCs w:val="24"/>
        </w:rPr>
        <w:t xml:space="preserve"> </w:t>
      </w:r>
      <w:r w:rsidR="008579FF" w:rsidRPr="00A36ECE">
        <w:rPr>
          <w:rFonts w:cstheme="minorHAnsi"/>
          <w:sz w:val="24"/>
          <w:szCs w:val="24"/>
        </w:rPr>
        <w:t xml:space="preserve">and reference list are </w:t>
      </w:r>
      <w:r w:rsidRPr="00A36ECE">
        <w:rPr>
          <w:rFonts w:cstheme="minorHAnsi"/>
          <w:sz w:val="24"/>
          <w:szCs w:val="24"/>
        </w:rPr>
        <w:t>appended.</w:t>
      </w:r>
    </w:p>
    <w:p w14:paraId="6998F4BC" w14:textId="77777777" w:rsidR="004B3A1B" w:rsidRPr="00A36ECE" w:rsidRDefault="004B3A1B" w:rsidP="00FD621A">
      <w:pPr>
        <w:spacing w:line="480" w:lineRule="auto"/>
        <w:jc w:val="both"/>
        <w:rPr>
          <w:rFonts w:cstheme="minorHAnsi"/>
          <w:sz w:val="24"/>
          <w:szCs w:val="24"/>
        </w:rPr>
      </w:pPr>
    </w:p>
    <w:p w14:paraId="20255C31" w14:textId="775A987D" w:rsidR="008579FF" w:rsidRPr="00A36ECE" w:rsidRDefault="008579FF" w:rsidP="00FD621A">
      <w:pPr>
        <w:spacing w:line="480" w:lineRule="auto"/>
        <w:jc w:val="both"/>
        <w:rPr>
          <w:rFonts w:cstheme="minorHAnsi"/>
          <w:sz w:val="24"/>
          <w:szCs w:val="24"/>
        </w:rPr>
      </w:pPr>
      <w:r w:rsidRPr="00A36ECE">
        <w:rPr>
          <w:rFonts w:cstheme="minorHAnsi"/>
          <w:sz w:val="24"/>
          <w:szCs w:val="24"/>
        </w:rPr>
        <w:t>Signed…………………Tola Awe</w:t>
      </w:r>
    </w:p>
    <w:p w14:paraId="544E958C" w14:textId="2115ED3C" w:rsidR="008579FF" w:rsidRPr="00A36ECE" w:rsidRDefault="008579FF" w:rsidP="00FD621A">
      <w:pPr>
        <w:spacing w:line="480" w:lineRule="auto"/>
        <w:jc w:val="both"/>
        <w:rPr>
          <w:rFonts w:cstheme="minorHAnsi"/>
          <w:sz w:val="24"/>
          <w:szCs w:val="24"/>
        </w:rPr>
      </w:pPr>
      <w:r w:rsidRPr="00A36ECE">
        <w:rPr>
          <w:rFonts w:cstheme="minorHAnsi"/>
          <w:sz w:val="24"/>
          <w:szCs w:val="24"/>
        </w:rPr>
        <w:t>Date……Friday, 2</w:t>
      </w:r>
      <w:r w:rsidR="00F717CD" w:rsidRPr="00A36ECE">
        <w:rPr>
          <w:rFonts w:cstheme="minorHAnsi"/>
          <w:sz w:val="24"/>
          <w:szCs w:val="24"/>
        </w:rPr>
        <w:t>9</w:t>
      </w:r>
      <w:r w:rsidRPr="00A36ECE">
        <w:rPr>
          <w:rFonts w:cstheme="minorHAnsi"/>
          <w:sz w:val="24"/>
          <w:szCs w:val="24"/>
          <w:vertAlign w:val="superscript"/>
        </w:rPr>
        <w:t>th</w:t>
      </w:r>
      <w:r w:rsidRPr="00A36ECE">
        <w:rPr>
          <w:rFonts w:cstheme="minorHAnsi"/>
          <w:sz w:val="24"/>
          <w:szCs w:val="24"/>
        </w:rPr>
        <w:t xml:space="preserve"> </w:t>
      </w:r>
      <w:r w:rsidR="00F717CD" w:rsidRPr="00A36ECE">
        <w:rPr>
          <w:rFonts w:cstheme="minorHAnsi"/>
          <w:sz w:val="24"/>
          <w:szCs w:val="24"/>
        </w:rPr>
        <w:t>April</w:t>
      </w:r>
      <w:r w:rsidRPr="00A36ECE">
        <w:rPr>
          <w:rFonts w:cstheme="minorHAnsi"/>
          <w:sz w:val="24"/>
          <w:szCs w:val="24"/>
        </w:rPr>
        <w:t xml:space="preserve"> 202</w:t>
      </w:r>
      <w:r w:rsidR="00F717CD" w:rsidRPr="00A36ECE">
        <w:rPr>
          <w:rFonts w:cstheme="minorHAnsi"/>
          <w:sz w:val="24"/>
          <w:szCs w:val="24"/>
        </w:rPr>
        <w:t>2</w:t>
      </w:r>
    </w:p>
    <w:p w14:paraId="2B0F37F6" w14:textId="77777777" w:rsidR="00E21EF5" w:rsidRPr="00A36ECE" w:rsidRDefault="00E21EF5" w:rsidP="00FD621A">
      <w:pPr>
        <w:spacing w:line="480" w:lineRule="auto"/>
        <w:jc w:val="both"/>
        <w:rPr>
          <w:rFonts w:cstheme="minorHAnsi"/>
          <w:sz w:val="24"/>
          <w:szCs w:val="24"/>
        </w:rPr>
      </w:pPr>
    </w:p>
    <w:p w14:paraId="5C081BEC" w14:textId="4733D8C1" w:rsidR="00D70EB8" w:rsidRPr="00A36ECE" w:rsidRDefault="00D70EB8" w:rsidP="00FD621A">
      <w:pPr>
        <w:spacing w:line="480" w:lineRule="auto"/>
        <w:jc w:val="both"/>
        <w:rPr>
          <w:rFonts w:cstheme="minorHAnsi"/>
          <w:sz w:val="24"/>
          <w:szCs w:val="24"/>
        </w:rPr>
      </w:pPr>
      <w:r w:rsidRPr="00A36ECE">
        <w:rPr>
          <w:rFonts w:cstheme="minorHAnsi"/>
          <w:sz w:val="24"/>
          <w:szCs w:val="24"/>
        </w:rPr>
        <w:lastRenderedPageBreak/>
        <w:t>STATEMENT 3</w:t>
      </w:r>
    </w:p>
    <w:p w14:paraId="39277117" w14:textId="2D8975D2" w:rsidR="00700773" w:rsidRPr="00A36ECE" w:rsidRDefault="00D70EB8" w:rsidP="00FD621A">
      <w:pPr>
        <w:spacing w:line="480" w:lineRule="auto"/>
        <w:jc w:val="both"/>
        <w:rPr>
          <w:rFonts w:cstheme="minorHAnsi"/>
          <w:sz w:val="24"/>
          <w:szCs w:val="24"/>
        </w:rPr>
      </w:pPr>
      <w:r w:rsidRPr="00A36ECE">
        <w:rPr>
          <w:rFonts w:cstheme="minorHAnsi"/>
          <w:sz w:val="24"/>
          <w:szCs w:val="24"/>
        </w:rPr>
        <w:t>I hereby give consent for my dissertation, if accepted, to be available for photocopying and for interlibrary loan, and for the title and summary to be made available to outside organisations.</w:t>
      </w:r>
    </w:p>
    <w:p w14:paraId="0B530B54" w14:textId="77777777" w:rsidR="00700773" w:rsidRPr="00A36ECE" w:rsidRDefault="00700773" w:rsidP="00FD621A">
      <w:pPr>
        <w:spacing w:line="480" w:lineRule="auto"/>
        <w:jc w:val="both"/>
        <w:rPr>
          <w:rFonts w:cstheme="minorHAnsi"/>
          <w:sz w:val="24"/>
          <w:szCs w:val="24"/>
        </w:rPr>
      </w:pPr>
      <w:r w:rsidRPr="00A36ECE">
        <w:rPr>
          <w:rFonts w:cstheme="minorHAnsi"/>
          <w:sz w:val="24"/>
          <w:szCs w:val="24"/>
        </w:rPr>
        <w:t>Signed…………………Tola Awe</w:t>
      </w:r>
    </w:p>
    <w:p w14:paraId="0BE63C42" w14:textId="7812476D" w:rsidR="00700773" w:rsidRPr="00A36ECE" w:rsidRDefault="00700773" w:rsidP="00FD621A">
      <w:pPr>
        <w:spacing w:line="480" w:lineRule="auto"/>
        <w:jc w:val="both"/>
        <w:rPr>
          <w:rFonts w:cstheme="minorHAnsi"/>
          <w:sz w:val="24"/>
          <w:szCs w:val="24"/>
        </w:rPr>
      </w:pPr>
      <w:r w:rsidRPr="00A36ECE">
        <w:rPr>
          <w:rFonts w:cstheme="minorHAnsi"/>
          <w:sz w:val="24"/>
          <w:szCs w:val="24"/>
        </w:rPr>
        <w:t>Date……</w:t>
      </w:r>
      <w:r w:rsidR="00C16F1B" w:rsidRPr="00A36ECE">
        <w:rPr>
          <w:rFonts w:cstheme="minorHAnsi"/>
          <w:sz w:val="24"/>
          <w:szCs w:val="24"/>
        </w:rPr>
        <w:t xml:space="preserve"> Friday, 29</w:t>
      </w:r>
      <w:r w:rsidR="00C16F1B" w:rsidRPr="00A36ECE">
        <w:rPr>
          <w:rFonts w:cstheme="minorHAnsi"/>
          <w:sz w:val="24"/>
          <w:szCs w:val="24"/>
          <w:vertAlign w:val="superscript"/>
        </w:rPr>
        <w:t>th</w:t>
      </w:r>
      <w:r w:rsidR="00C16F1B" w:rsidRPr="00A36ECE">
        <w:rPr>
          <w:rFonts w:cstheme="minorHAnsi"/>
          <w:sz w:val="24"/>
          <w:szCs w:val="24"/>
        </w:rPr>
        <w:t xml:space="preserve"> April 2022</w:t>
      </w:r>
    </w:p>
    <w:p w14:paraId="2850897F" w14:textId="77777777" w:rsidR="00B5304A" w:rsidRPr="00A36ECE" w:rsidRDefault="00B5304A" w:rsidP="00FD621A">
      <w:pPr>
        <w:spacing w:line="480" w:lineRule="auto"/>
        <w:jc w:val="both"/>
        <w:rPr>
          <w:rFonts w:cstheme="minorHAnsi"/>
          <w:sz w:val="24"/>
          <w:szCs w:val="24"/>
        </w:rPr>
      </w:pPr>
    </w:p>
    <w:p w14:paraId="41DF1729" w14:textId="17476092" w:rsidR="00D70EB8" w:rsidRPr="00A36ECE" w:rsidRDefault="00D70EB8" w:rsidP="00FD621A">
      <w:pPr>
        <w:spacing w:line="480" w:lineRule="auto"/>
        <w:jc w:val="both"/>
        <w:rPr>
          <w:rFonts w:cstheme="minorHAnsi"/>
          <w:sz w:val="24"/>
          <w:szCs w:val="24"/>
        </w:rPr>
      </w:pPr>
      <w:r w:rsidRPr="00A36ECE">
        <w:rPr>
          <w:rFonts w:cstheme="minorHAnsi"/>
          <w:sz w:val="24"/>
          <w:szCs w:val="24"/>
        </w:rPr>
        <w:t>STATEMENT 4</w:t>
      </w:r>
    </w:p>
    <w:p w14:paraId="268852FE" w14:textId="7CE4FBE3" w:rsidR="00D70EB8" w:rsidRPr="00A36ECE" w:rsidRDefault="00D70EB8" w:rsidP="00FD621A">
      <w:pPr>
        <w:spacing w:line="480" w:lineRule="auto"/>
        <w:jc w:val="both"/>
        <w:rPr>
          <w:rFonts w:cstheme="minorHAnsi"/>
          <w:sz w:val="24"/>
          <w:szCs w:val="24"/>
        </w:rPr>
      </w:pPr>
      <w:r w:rsidRPr="00A36ECE">
        <w:rPr>
          <w:rFonts w:cstheme="minorHAnsi"/>
          <w:sz w:val="24"/>
          <w:szCs w:val="24"/>
        </w:rPr>
        <w:t xml:space="preserve">I hereby give consent for my dissertation, if accepted, to be available on the </w:t>
      </w:r>
      <w:r w:rsidR="00B5304A" w:rsidRPr="00A36ECE">
        <w:rPr>
          <w:rFonts w:cstheme="minorHAnsi"/>
          <w:sz w:val="24"/>
          <w:szCs w:val="24"/>
        </w:rPr>
        <w:t>U</w:t>
      </w:r>
      <w:r w:rsidRPr="00A36ECE">
        <w:rPr>
          <w:rFonts w:cstheme="minorHAnsi"/>
          <w:sz w:val="24"/>
          <w:szCs w:val="24"/>
        </w:rPr>
        <w:t>niversity’s IT system to those who have consent to use the system.</w:t>
      </w:r>
    </w:p>
    <w:p w14:paraId="1BA59353" w14:textId="77777777" w:rsidR="00D70EB8" w:rsidRPr="00A36ECE" w:rsidRDefault="00D70EB8" w:rsidP="00FD621A">
      <w:pPr>
        <w:spacing w:line="480" w:lineRule="auto"/>
        <w:jc w:val="both"/>
        <w:rPr>
          <w:rFonts w:cstheme="minorHAnsi"/>
          <w:sz w:val="24"/>
          <w:szCs w:val="24"/>
        </w:rPr>
      </w:pPr>
    </w:p>
    <w:p w14:paraId="42F6F115" w14:textId="77777777" w:rsidR="00B5304A" w:rsidRPr="00A36ECE" w:rsidRDefault="00B5304A" w:rsidP="00FD621A">
      <w:pPr>
        <w:spacing w:line="480" w:lineRule="auto"/>
        <w:jc w:val="both"/>
        <w:rPr>
          <w:rFonts w:cstheme="minorHAnsi"/>
          <w:sz w:val="24"/>
          <w:szCs w:val="24"/>
        </w:rPr>
      </w:pPr>
      <w:r w:rsidRPr="00A36ECE">
        <w:rPr>
          <w:rFonts w:cstheme="minorHAnsi"/>
          <w:sz w:val="24"/>
          <w:szCs w:val="24"/>
        </w:rPr>
        <w:t>Signed…………………Tola Awe</w:t>
      </w:r>
    </w:p>
    <w:p w14:paraId="168B8487" w14:textId="322B70B5" w:rsidR="00B5304A" w:rsidRPr="00A36ECE" w:rsidRDefault="00B5304A" w:rsidP="00FD621A">
      <w:pPr>
        <w:spacing w:line="480" w:lineRule="auto"/>
        <w:jc w:val="both"/>
        <w:rPr>
          <w:rFonts w:cstheme="minorHAnsi"/>
          <w:sz w:val="24"/>
          <w:szCs w:val="24"/>
        </w:rPr>
      </w:pPr>
      <w:r w:rsidRPr="00A36ECE">
        <w:rPr>
          <w:rFonts w:cstheme="minorHAnsi"/>
          <w:sz w:val="24"/>
          <w:szCs w:val="24"/>
        </w:rPr>
        <w:t>Date……</w:t>
      </w:r>
      <w:r w:rsidR="00C16F1B" w:rsidRPr="00A36ECE">
        <w:rPr>
          <w:rFonts w:cstheme="minorHAnsi"/>
          <w:sz w:val="24"/>
          <w:szCs w:val="24"/>
        </w:rPr>
        <w:t xml:space="preserve"> Friday, 29</w:t>
      </w:r>
      <w:r w:rsidR="00C16F1B" w:rsidRPr="00A36ECE">
        <w:rPr>
          <w:rFonts w:cstheme="minorHAnsi"/>
          <w:sz w:val="24"/>
          <w:szCs w:val="24"/>
          <w:vertAlign w:val="superscript"/>
        </w:rPr>
        <w:t>th</w:t>
      </w:r>
      <w:r w:rsidR="00C16F1B" w:rsidRPr="00A36ECE">
        <w:rPr>
          <w:rFonts w:cstheme="minorHAnsi"/>
          <w:sz w:val="24"/>
          <w:szCs w:val="24"/>
        </w:rPr>
        <w:t xml:space="preserve"> April 2022</w:t>
      </w:r>
    </w:p>
    <w:bookmarkEnd w:id="1"/>
    <w:p w14:paraId="602AB3E5" w14:textId="616CFDB4" w:rsidR="00636E04" w:rsidRPr="00A36ECE" w:rsidRDefault="00636E04" w:rsidP="00FD621A">
      <w:pPr>
        <w:spacing w:line="480" w:lineRule="auto"/>
        <w:jc w:val="both"/>
        <w:rPr>
          <w:rFonts w:cstheme="minorHAnsi"/>
          <w:sz w:val="24"/>
          <w:szCs w:val="24"/>
        </w:rPr>
      </w:pPr>
    </w:p>
    <w:p w14:paraId="2D4DC2D3" w14:textId="7E9C9298" w:rsidR="00D70EB8" w:rsidRPr="00A36ECE" w:rsidRDefault="00D70EB8" w:rsidP="00FD621A">
      <w:pPr>
        <w:spacing w:line="480" w:lineRule="auto"/>
        <w:jc w:val="both"/>
        <w:rPr>
          <w:rFonts w:cstheme="minorHAnsi"/>
          <w:sz w:val="24"/>
          <w:szCs w:val="24"/>
        </w:rPr>
      </w:pPr>
    </w:p>
    <w:p w14:paraId="57B0C056" w14:textId="3EE24DDB" w:rsidR="00D70EB8" w:rsidRPr="00A36ECE" w:rsidRDefault="00D70EB8" w:rsidP="00FD621A">
      <w:pPr>
        <w:spacing w:line="480" w:lineRule="auto"/>
        <w:jc w:val="both"/>
        <w:rPr>
          <w:rFonts w:cstheme="minorHAnsi"/>
          <w:sz w:val="24"/>
          <w:szCs w:val="24"/>
        </w:rPr>
      </w:pPr>
    </w:p>
    <w:p w14:paraId="0AD192A5" w14:textId="24F36D61" w:rsidR="0041704F" w:rsidRPr="00A36ECE" w:rsidRDefault="0041704F" w:rsidP="00FD621A">
      <w:pPr>
        <w:spacing w:line="480" w:lineRule="auto"/>
        <w:jc w:val="both"/>
        <w:rPr>
          <w:rFonts w:cstheme="minorHAnsi"/>
          <w:sz w:val="24"/>
          <w:szCs w:val="24"/>
        </w:rPr>
      </w:pPr>
    </w:p>
    <w:p w14:paraId="29B7E6E0" w14:textId="0F20E18A" w:rsidR="0041704F" w:rsidRPr="00A36ECE" w:rsidRDefault="0041704F" w:rsidP="00FD621A">
      <w:pPr>
        <w:spacing w:line="480" w:lineRule="auto"/>
        <w:jc w:val="both"/>
        <w:rPr>
          <w:rFonts w:cstheme="minorHAnsi"/>
          <w:sz w:val="24"/>
          <w:szCs w:val="24"/>
        </w:rPr>
      </w:pPr>
    </w:p>
    <w:p w14:paraId="7B792D84" w14:textId="72D41E9B" w:rsidR="0041704F" w:rsidRPr="00A36ECE" w:rsidRDefault="0041704F" w:rsidP="00FD621A">
      <w:pPr>
        <w:spacing w:line="480" w:lineRule="auto"/>
        <w:jc w:val="both"/>
        <w:rPr>
          <w:rFonts w:cstheme="minorHAnsi"/>
          <w:sz w:val="24"/>
          <w:szCs w:val="24"/>
        </w:rPr>
      </w:pPr>
    </w:p>
    <w:p w14:paraId="4EA711AD" w14:textId="7A5DECF1" w:rsidR="0041704F" w:rsidRPr="00A36ECE" w:rsidRDefault="0041704F" w:rsidP="00FD621A">
      <w:pPr>
        <w:spacing w:line="480" w:lineRule="auto"/>
        <w:jc w:val="both"/>
        <w:rPr>
          <w:rFonts w:cstheme="minorHAnsi"/>
          <w:sz w:val="24"/>
          <w:szCs w:val="24"/>
        </w:rPr>
      </w:pPr>
    </w:p>
    <w:p w14:paraId="0057C441" w14:textId="421097E7" w:rsidR="0041704F" w:rsidRPr="00A36ECE" w:rsidRDefault="0041704F" w:rsidP="00FD621A">
      <w:pPr>
        <w:spacing w:line="480" w:lineRule="auto"/>
        <w:jc w:val="both"/>
        <w:rPr>
          <w:rFonts w:cstheme="minorHAnsi"/>
          <w:sz w:val="24"/>
          <w:szCs w:val="24"/>
        </w:rPr>
      </w:pPr>
    </w:p>
    <w:sdt>
      <w:sdtPr>
        <w:rPr>
          <w:rFonts w:cstheme="minorHAnsi"/>
          <w:b/>
          <w:bCs/>
          <w:smallCaps/>
          <w:sz w:val="24"/>
          <w:szCs w:val="24"/>
        </w:rPr>
        <w:id w:val="1799799000"/>
        <w:docPartObj>
          <w:docPartGallery w:val="Table of Contents"/>
          <w:docPartUnique/>
        </w:docPartObj>
      </w:sdtPr>
      <w:sdtEndPr>
        <w:rPr>
          <w:b w:val="0"/>
          <w:bCs w:val="0"/>
          <w:smallCaps w:val="0"/>
          <w:noProof/>
        </w:rPr>
      </w:sdtEndPr>
      <w:sdtContent>
        <w:p w14:paraId="09C5BF93" w14:textId="38412134" w:rsidR="00611627" w:rsidRPr="00A36ECE" w:rsidRDefault="00611627" w:rsidP="00FD621A">
          <w:pPr>
            <w:pStyle w:val="Header"/>
            <w:spacing w:line="480" w:lineRule="auto"/>
            <w:jc w:val="both"/>
            <w:rPr>
              <w:rFonts w:cstheme="minorHAnsi"/>
              <w:sz w:val="24"/>
              <w:szCs w:val="24"/>
            </w:rPr>
          </w:pPr>
          <w:r w:rsidRPr="00A36ECE">
            <w:rPr>
              <w:rFonts w:cstheme="minorHAnsi"/>
              <w:sz w:val="24"/>
              <w:szCs w:val="24"/>
            </w:rPr>
            <w:t>Contents</w:t>
          </w:r>
        </w:p>
        <w:p w14:paraId="538FBC41" w14:textId="784252B1" w:rsidR="00260FD3" w:rsidRPr="00A36ECE" w:rsidRDefault="00611627" w:rsidP="00FD621A">
          <w:pPr>
            <w:pStyle w:val="TOC2"/>
            <w:tabs>
              <w:tab w:val="right" w:leader="dot" w:pos="9016"/>
            </w:tabs>
            <w:spacing w:line="480" w:lineRule="auto"/>
            <w:rPr>
              <w:noProof/>
              <w:sz w:val="20"/>
              <w:szCs w:val="20"/>
              <w:lang w:eastAsia="en-GB"/>
            </w:rPr>
          </w:pPr>
          <w:r w:rsidRPr="00A36ECE">
            <w:rPr>
              <w:rFonts w:cstheme="minorHAnsi"/>
              <w:sz w:val="24"/>
              <w:szCs w:val="24"/>
            </w:rPr>
            <w:fldChar w:fldCharType="begin"/>
          </w:r>
          <w:r w:rsidRPr="00A36ECE">
            <w:rPr>
              <w:rFonts w:cstheme="minorHAnsi"/>
              <w:sz w:val="24"/>
              <w:szCs w:val="24"/>
            </w:rPr>
            <w:instrText xml:space="preserve"> TOC \o "1-3" \h \z \u </w:instrText>
          </w:r>
          <w:r w:rsidRPr="00A36ECE">
            <w:rPr>
              <w:rFonts w:cstheme="minorHAnsi"/>
              <w:sz w:val="24"/>
              <w:szCs w:val="24"/>
            </w:rPr>
            <w:fldChar w:fldCharType="separate"/>
          </w:r>
          <w:hyperlink w:anchor="_Toc92372958" w:history="1">
            <w:r w:rsidR="00260FD3" w:rsidRPr="00A36ECE">
              <w:rPr>
                <w:rStyle w:val="Hyperlink"/>
                <w:rFonts w:cstheme="minorHAnsi"/>
                <w:noProof/>
                <w:sz w:val="20"/>
                <w:szCs w:val="20"/>
              </w:rPr>
              <w:t>Figure 1 ALaRM</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_Toc92372958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5</w:t>
            </w:r>
            <w:r w:rsidR="00260FD3" w:rsidRPr="00A36ECE">
              <w:rPr>
                <w:noProof/>
                <w:webHidden/>
                <w:sz w:val="20"/>
                <w:szCs w:val="20"/>
              </w:rPr>
              <w:fldChar w:fldCharType="end"/>
            </w:r>
          </w:hyperlink>
        </w:p>
        <w:p w14:paraId="4C35EB05" w14:textId="63366210" w:rsidR="00260FD3" w:rsidRPr="00A36ECE" w:rsidRDefault="009A1CD1" w:rsidP="00FD621A">
          <w:pPr>
            <w:pStyle w:val="TOC1"/>
            <w:tabs>
              <w:tab w:val="left" w:pos="440"/>
              <w:tab w:val="right" w:leader="dot" w:pos="9016"/>
            </w:tabs>
            <w:spacing w:line="480" w:lineRule="auto"/>
            <w:rPr>
              <w:noProof/>
              <w:sz w:val="20"/>
              <w:szCs w:val="20"/>
              <w:lang w:eastAsia="en-GB"/>
            </w:rPr>
          </w:pPr>
          <w:hyperlink w:anchor="_Toc92372959" w:history="1">
            <w:r w:rsidR="00260FD3" w:rsidRPr="00A36ECE">
              <w:rPr>
                <w:rStyle w:val="Hyperlink"/>
                <w:noProof/>
                <w:sz w:val="20"/>
                <w:szCs w:val="20"/>
              </w:rPr>
              <w:t>1.</w:t>
            </w:r>
            <w:r w:rsidR="00260FD3" w:rsidRPr="00A36ECE">
              <w:rPr>
                <w:noProof/>
                <w:sz w:val="20"/>
                <w:szCs w:val="20"/>
                <w:lang w:eastAsia="en-GB"/>
              </w:rPr>
              <w:tab/>
            </w:r>
            <w:r w:rsidR="00260FD3" w:rsidRPr="00A36ECE">
              <w:rPr>
                <w:rStyle w:val="Hyperlink"/>
                <w:rFonts w:cstheme="minorHAnsi"/>
                <w:noProof/>
                <w:sz w:val="20"/>
                <w:szCs w:val="20"/>
              </w:rPr>
              <w:t>Introduction - Structure of the Research</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_Toc92372959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7</w:t>
            </w:r>
            <w:r w:rsidR="00260FD3" w:rsidRPr="00A36ECE">
              <w:rPr>
                <w:noProof/>
                <w:webHidden/>
                <w:sz w:val="20"/>
                <w:szCs w:val="20"/>
              </w:rPr>
              <w:fldChar w:fldCharType="end"/>
            </w:r>
          </w:hyperlink>
        </w:p>
        <w:p w14:paraId="4B85FDC0" w14:textId="5E9ABBE1"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60" w:history="1">
            <w:r w:rsidR="00260FD3" w:rsidRPr="00A36ECE">
              <w:rPr>
                <w:rStyle w:val="Hyperlink"/>
                <w:rFonts w:cstheme="minorHAnsi"/>
                <w:noProof/>
                <w:sz w:val="20"/>
                <w:szCs w:val="20"/>
              </w:rPr>
              <w:t>1.1</w:t>
            </w:r>
            <w:r w:rsidR="00260FD3" w:rsidRPr="00A36ECE">
              <w:rPr>
                <w:noProof/>
                <w:sz w:val="20"/>
                <w:szCs w:val="20"/>
                <w:lang w:eastAsia="en-GB"/>
              </w:rPr>
              <w:tab/>
            </w:r>
            <w:r w:rsidR="00260FD3" w:rsidRPr="00A36ECE">
              <w:rPr>
                <w:rStyle w:val="Hyperlink"/>
                <w:rFonts w:cstheme="minorHAnsi"/>
                <w:noProof/>
                <w:sz w:val="20"/>
                <w:szCs w:val="20"/>
              </w:rPr>
              <w:t>Aim</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_Toc92372960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8</w:t>
            </w:r>
            <w:r w:rsidR="00260FD3" w:rsidRPr="00A36ECE">
              <w:rPr>
                <w:noProof/>
                <w:webHidden/>
                <w:sz w:val="20"/>
                <w:szCs w:val="20"/>
              </w:rPr>
              <w:fldChar w:fldCharType="end"/>
            </w:r>
          </w:hyperlink>
        </w:p>
        <w:p w14:paraId="6E648DE8" w14:textId="6FEB3F3C"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61" w:history="1">
            <w:r w:rsidR="00260FD3" w:rsidRPr="00A36ECE">
              <w:rPr>
                <w:rStyle w:val="Hyperlink"/>
                <w:rFonts w:cstheme="minorHAnsi"/>
                <w:noProof/>
                <w:sz w:val="20"/>
                <w:szCs w:val="20"/>
              </w:rPr>
              <w:t>1.2</w:t>
            </w:r>
            <w:r w:rsidR="00260FD3" w:rsidRPr="00A36ECE">
              <w:rPr>
                <w:noProof/>
                <w:sz w:val="20"/>
                <w:szCs w:val="20"/>
                <w:lang w:eastAsia="en-GB"/>
              </w:rPr>
              <w:tab/>
            </w:r>
            <w:r w:rsidR="00260FD3" w:rsidRPr="00A36ECE">
              <w:rPr>
                <w:rStyle w:val="Hyperlink"/>
                <w:rFonts w:cstheme="minorHAnsi"/>
                <w:noProof/>
                <w:sz w:val="20"/>
                <w:szCs w:val="20"/>
              </w:rPr>
              <w:t>Objectives and Research Questions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_Toc92372961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8</w:t>
            </w:r>
            <w:r w:rsidR="00260FD3" w:rsidRPr="00A36ECE">
              <w:rPr>
                <w:noProof/>
                <w:webHidden/>
                <w:sz w:val="20"/>
                <w:szCs w:val="20"/>
              </w:rPr>
              <w:fldChar w:fldCharType="end"/>
            </w:r>
          </w:hyperlink>
        </w:p>
        <w:p w14:paraId="22A4F159" w14:textId="3F9A40ED"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62" w:history="1">
            <w:r w:rsidR="00260FD3" w:rsidRPr="00A36ECE">
              <w:rPr>
                <w:rStyle w:val="Hyperlink"/>
                <w:rFonts w:cstheme="minorHAnsi"/>
                <w:noProof/>
                <w:sz w:val="20"/>
                <w:szCs w:val="20"/>
              </w:rPr>
              <w:t>1.3</w:t>
            </w:r>
            <w:r w:rsidR="00260FD3" w:rsidRPr="00A36ECE">
              <w:rPr>
                <w:noProof/>
                <w:sz w:val="20"/>
                <w:szCs w:val="20"/>
                <w:lang w:eastAsia="en-GB"/>
              </w:rPr>
              <w:tab/>
            </w:r>
            <w:r w:rsidR="00260FD3" w:rsidRPr="00A36ECE">
              <w:rPr>
                <w:rStyle w:val="Hyperlink"/>
                <w:rFonts w:cstheme="minorHAnsi"/>
                <w:noProof/>
                <w:sz w:val="20"/>
                <w:szCs w:val="20"/>
              </w:rPr>
              <w:t>Academic Focus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_Toc92372962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9</w:t>
            </w:r>
            <w:r w:rsidR="00260FD3" w:rsidRPr="00A36ECE">
              <w:rPr>
                <w:noProof/>
                <w:webHidden/>
                <w:sz w:val="20"/>
                <w:szCs w:val="20"/>
              </w:rPr>
              <w:fldChar w:fldCharType="end"/>
            </w:r>
          </w:hyperlink>
        </w:p>
        <w:p w14:paraId="2CCBA4BF" w14:textId="3A0F7BD1"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63" w:history="1">
            <w:r w:rsidR="00260FD3" w:rsidRPr="00A36ECE">
              <w:rPr>
                <w:rStyle w:val="Hyperlink"/>
                <w:rFonts w:cstheme="minorHAnsi"/>
                <w:noProof/>
                <w:sz w:val="20"/>
                <w:szCs w:val="20"/>
              </w:rPr>
              <w:t>1.4</w:t>
            </w:r>
            <w:r w:rsidR="00260FD3" w:rsidRPr="00A36ECE">
              <w:rPr>
                <w:noProof/>
                <w:sz w:val="20"/>
                <w:szCs w:val="20"/>
                <w:lang w:eastAsia="en-GB"/>
              </w:rPr>
              <w:tab/>
            </w:r>
            <w:r w:rsidR="00260FD3" w:rsidRPr="00A36ECE">
              <w:rPr>
                <w:rStyle w:val="Hyperlink"/>
                <w:rFonts w:cstheme="minorHAnsi"/>
                <w:noProof/>
                <w:sz w:val="20"/>
                <w:szCs w:val="20"/>
              </w:rPr>
              <w:t>Problem statement</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_Toc92372963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10</w:t>
            </w:r>
            <w:r w:rsidR="00260FD3" w:rsidRPr="00A36ECE">
              <w:rPr>
                <w:noProof/>
                <w:webHidden/>
                <w:sz w:val="20"/>
                <w:szCs w:val="20"/>
              </w:rPr>
              <w:fldChar w:fldCharType="end"/>
            </w:r>
          </w:hyperlink>
        </w:p>
        <w:p w14:paraId="1B7BFCD2" w14:textId="530CB1AC"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64" w:history="1">
            <w:r w:rsidR="00260FD3" w:rsidRPr="00A36ECE">
              <w:rPr>
                <w:rStyle w:val="Hyperlink"/>
                <w:rFonts w:cstheme="minorHAnsi"/>
                <w:noProof/>
                <w:sz w:val="20"/>
                <w:szCs w:val="20"/>
              </w:rPr>
              <w:t>1.5</w:t>
            </w:r>
            <w:r w:rsidR="00260FD3" w:rsidRPr="00A36ECE">
              <w:rPr>
                <w:noProof/>
                <w:sz w:val="20"/>
                <w:szCs w:val="20"/>
                <w:lang w:eastAsia="en-GB"/>
              </w:rPr>
              <w:tab/>
            </w:r>
            <w:r w:rsidR="00260FD3" w:rsidRPr="00A36ECE">
              <w:rPr>
                <w:rStyle w:val="Hyperlink"/>
                <w:rFonts w:cstheme="minorHAnsi"/>
                <w:noProof/>
                <w:sz w:val="20"/>
                <w:szCs w:val="20"/>
              </w:rPr>
              <w:t>Research Questions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_Toc92372964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11</w:t>
            </w:r>
            <w:r w:rsidR="00260FD3" w:rsidRPr="00A36ECE">
              <w:rPr>
                <w:noProof/>
                <w:webHidden/>
                <w:sz w:val="20"/>
                <w:szCs w:val="20"/>
              </w:rPr>
              <w:fldChar w:fldCharType="end"/>
            </w:r>
          </w:hyperlink>
        </w:p>
        <w:p w14:paraId="7E9EB810" w14:textId="5A902C44"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65" w:history="1">
            <w:r w:rsidR="00260FD3" w:rsidRPr="00A36ECE">
              <w:rPr>
                <w:rStyle w:val="Hyperlink"/>
                <w:rFonts w:cstheme="minorHAnsi"/>
                <w:noProof/>
                <w:sz w:val="20"/>
                <w:szCs w:val="20"/>
              </w:rPr>
              <w:t>1.6</w:t>
            </w:r>
            <w:r w:rsidR="00260FD3" w:rsidRPr="00A36ECE">
              <w:rPr>
                <w:noProof/>
                <w:sz w:val="20"/>
                <w:szCs w:val="20"/>
                <w:lang w:eastAsia="en-GB"/>
              </w:rPr>
              <w:tab/>
            </w:r>
            <w:r w:rsidR="00260FD3" w:rsidRPr="00A36ECE">
              <w:rPr>
                <w:rStyle w:val="Hyperlink"/>
                <w:rFonts w:cstheme="minorHAnsi"/>
                <w:noProof/>
                <w:sz w:val="20"/>
                <w:szCs w:val="20"/>
              </w:rPr>
              <w:t>ALaRM</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_Toc92372965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11</w:t>
            </w:r>
            <w:r w:rsidR="00260FD3" w:rsidRPr="00A36ECE">
              <w:rPr>
                <w:noProof/>
                <w:webHidden/>
                <w:sz w:val="20"/>
                <w:szCs w:val="20"/>
              </w:rPr>
              <w:fldChar w:fldCharType="end"/>
            </w:r>
          </w:hyperlink>
        </w:p>
        <w:p w14:paraId="2A082B5C" w14:textId="3F7C7F38"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66" w:history="1">
            <w:r w:rsidR="00260FD3" w:rsidRPr="00A36ECE">
              <w:rPr>
                <w:rStyle w:val="Hyperlink"/>
                <w:rFonts w:cstheme="minorHAnsi"/>
                <w:noProof/>
                <w:sz w:val="20"/>
                <w:szCs w:val="20"/>
              </w:rPr>
              <w:t>1.7</w:t>
            </w:r>
            <w:r w:rsidR="00260FD3" w:rsidRPr="00A36ECE">
              <w:rPr>
                <w:noProof/>
                <w:sz w:val="20"/>
                <w:szCs w:val="20"/>
                <w:lang w:eastAsia="en-GB"/>
              </w:rPr>
              <w:tab/>
            </w:r>
            <w:r w:rsidR="00260FD3" w:rsidRPr="00A36ECE">
              <w:rPr>
                <w:rStyle w:val="Hyperlink"/>
                <w:rFonts w:cstheme="minorHAnsi"/>
                <w:noProof/>
                <w:sz w:val="20"/>
                <w:szCs w:val="20"/>
              </w:rPr>
              <w:t>Relevance of the research</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_Toc92372966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12</w:t>
            </w:r>
            <w:r w:rsidR="00260FD3" w:rsidRPr="00A36ECE">
              <w:rPr>
                <w:noProof/>
                <w:webHidden/>
                <w:sz w:val="20"/>
                <w:szCs w:val="20"/>
              </w:rPr>
              <w:fldChar w:fldCharType="end"/>
            </w:r>
          </w:hyperlink>
        </w:p>
        <w:p w14:paraId="1674317B" w14:textId="1A20B52A" w:rsidR="00260FD3" w:rsidRPr="00A36ECE" w:rsidRDefault="009A1CD1" w:rsidP="00FD621A">
          <w:pPr>
            <w:pStyle w:val="TOC1"/>
            <w:tabs>
              <w:tab w:val="left" w:pos="440"/>
              <w:tab w:val="right" w:leader="dot" w:pos="9016"/>
            </w:tabs>
            <w:spacing w:line="480" w:lineRule="auto"/>
            <w:rPr>
              <w:noProof/>
              <w:sz w:val="20"/>
              <w:szCs w:val="20"/>
              <w:lang w:eastAsia="en-GB"/>
            </w:rPr>
          </w:pPr>
          <w:hyperlink w:anchor="_Toc92372967" w:history="1">
            <w:r w:rsidR="00260FD3" w:rsidRPr="00A36ECE">
              <w:rPr>
                <w:rStyle w:val="Hyperlink"/>
                <w:noProof/>
                <w:sz w:val="20"/>
                <w:szCs w:val="20"/>
              </w:rPr>
              <w:t>2.</w:t>
            </w:r>
            <w:r w:rsidR="00260FD3" w:rsidRPr="00A36ECE">
              <w:rPr>
                <w:noProof/>
                <w:sz w:val="20"/>
                <w:szCs w:val="20"/>
                <w:lang w:eastAsia="en-GB"/>
              </w:rPr>
              <w:tab/>
            </w:r>
            <w:r w:rsidR="00260FD3" w:rsidRPr="00A36ECE">
              <w:rPr>
                <w:rStyle w:val="Hyperlink"/>
                <w:rFonts w:cstheme="minorHAnsi"/>
                <w:noProof/>
                <w:sz w:val="20"/>
                <w:szCs w:val="20"/>
              </w:rPr>
              <w:t>Literature review</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_Toc92372967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13</w:t>
            </w:r>
            <w:r w:rsidR="00260FD3" w:rsidRPr="00A36ECE">
              <w:rPr>
                <w:noProof/>
                <w:webHidden/>
                <w:sz w:val="20"/>
                <w:szCs w:val="20"/>
              </w:rPr>
              <w:fldChar w:fldCharType="end"/>
            </w:r>
          </w:hyperlink>
        </w:p>
        <w:p w14:paraId="029AF2FC" w14:textId="7B736E87"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68" w:history="1">
            <w:r w:rsidR="00260FD3" w:rsidRPr="00A36ECE">
              <w:rPr>
                <w:rStyle w:val="Hyperlink"/>
                <w:rFonts w:cstheme="minorHAnsi"/>
                <w:noProof/>
                <w:sz w:val="20"/>
                <w:szCs w:val="20"/>
              </w:rPr>
              <w:t>2.1</w:t>
            </w:r>
            <w:r w:rsidR="00260FD3" w:rsidRPr="00A36ECE">
              <w:rPr>
                <w:noProof/>
                <w:sz w:val="20"/>
                <w:szCs w:val="20"/>
                <w:lang w:eastAsia="en-GB"/>
              </w:rPr>
              <w:tab/>
            </w:r>
            <w:r w:rsidR="00260FD3" w:rsidRPr="00A36ECE">
              <w:rPr>
                <w:rStyle w:val="Hyperlink"/>
                <w:rFonts w:cstheme="minorHAnsi"/>
                <w:noProof/>
                <w:sz w:val="20"/>
                <w:szCs w:val="20"/>
              </w:rPr>
              <w:t>Interpretation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_Toc92372968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16</w:t>
            </w:r>
            <w:r w:rsidR="00260FD3" w:rsidRPr="00A36ECE">
              <w:rPr>
                <w:noProof/>
                <w:webHidden/>
                <w:sz w:val="20"/>
                <w:szCs w:val="20"/>
              </w:rPr>
              <w:fldChar w:fldCharType="end"/>
            </w:r>
          </w:hyperlink>
        </w:p>
        <w:p w14:paraId="0D6862F9" w14:textId="1D4C096E"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69" w:history="1">
            <w:r w:rsidR="00260FD3" w:rsidRPr="00A36ECE">
              <w:rPr>
                <w:rStyle w:val="Hyperlink"/>
                <w:rFonts w:cstheme="minorHAnsi"/>
                <w:noProof/>
                <w:sz w:val="20"/>
                <w:szCs w:val="20"/>
              </w:rPr>
              <w:t>2.2</w:t>
            </w:r>
            <w:r w:rsidR="00260FD3" w:rsidRPr="00A36ECE">
              <w:rPr>
                <w:noProof/>
                <w:sz w:val="20"/>
                <w:szCs w:val="20"/>
                <w:lang w:eastAsia="en-GB"/>
              </w:rPr>
              <w:tab/>
            </w:r>
            <w:r w:rsidR="00260FD3" w:rsidRPr="00A36ECE">
              <w:rPr>
                <w:rStyle w:val="Hyperlink"/>
                <w:rFonts w:cstheme="minorHAnsi"/>
                <w:noProof/>
                <w:sz w:val="20"/>
                <w:szCs w:val="20"/>
              </w:rPr>
              <w:t>Concepts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_Toc92372969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16</w:t>
            </w:r>
            <w:r w:rsidR="00260FD3" w:rsidRPr="00A36ECE">
              <w:rPr>
                <w:noProof/>
                <w:webHidden/>
                <w:sz w:val="20"/>
                <w:szCs w:val="20"/>
              </w:rPr>
              <w:fldChar w:fldCharType="end"/>
            </w:r>
          </w:hyperlink>
        </w:p>
        <w:p w14:paraId="78A9B17D" w14:textId="241DDD75"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70" w:history="1">
            <w:r w:rsidR="00260FD3" w:rsidRPr="00A36ECE">
              <w:rPr>
                <w:rStyle w:val="Hyperlink"/>
                <w:rFonts w:cstheme="minorHAnsi"/>
                <w:noProof/>
                <w:sz w:val="20"/>
                <w:szCs w:val="20"/>
              </w:rPr>
              <w:t>2.3</w:t>
            </w:r>
            <w:r w:rsidR="00260FD3" w:rsidRPr="00A36ECE">
              <w:rPr>
                <w:noProof/>
                <w:sz w:val="20"/>
                <w:szCs w:val="20"/>
                <w:lang w:eastAsia="en-GB"/>
              </w:rPr>
              <w:tab/>
            </w:r>
            <w:r w:rsidR="00260FD3" w:rsidRPr="00A36ECE">
              <w:rPr>
                <w:rStyle w:val="Hyperlink"/>
                <w:rFonts w:cstheme="minorHAnsi"/>
                <w:noProof/>
                <w:sz w:val="20"/>
                <w:szCs w:val="20"/>
              </w:rPr>
              <w:t>Data - Comparison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_Toc92372970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18</w:t>
            </w:r>
            <w:r w:rsidR="00260FD3" w:rsidRPr="00A36ECE">
              <w:rPr>
                <w:noProof/>
                <w:webHidden/>
                <w:sz w:val="20"/>
                <w:szCs w:val="20"/>
              </w:rPr>
              <w:fldChar w:fldCharType="end"/>
            </w:r>
          </w:hyperlink>
        </w:p>
        <w:p w14:paraId="210B00BF" w14:textId="3DE73335"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71" w:history="1">
            <w:r w:rsidR="00260FD3" w:rsidRPr="00A36ECE">
              <w:rPr>
                <w:rStyle w:val="Hyperlink"/>
                <w:rFonts w:cstheme="minorHAnsi"/>
                <w:noProof/>
                <w:sz w:val="20"/>
                <w:szCs w:val="20"/>
              </w:rPr>
              <w:t>2.3.1</w:t>
            </w:r>
            <w:r w:rsidR="00260FD3" w:rsidRPr="00A36ECE">
              <w:rPr>
                <w:noProof/>
                <w:sz w:val="20"/>
                <w:szCs w:val="20"/>
                <w:lang w:eastAsia="en-GB"/>
              </w:rPr>
              <w:tab/>
            </w:r>
            <w:r w:rsidR="00260FD3" w:rsidRPr="00A36ECE">
              <w:rPr>
                <w:rStyle w:val="Hyperlink"/>
                <w:rFonts w:cstheme="minorHAnsi"/>
                <w:noProof/>
                <w:sz w:val="20"/>
                <w:szCs w:val="20"/>
              </w:rPr>
              <w:t>Brief Literature Analysis of some popular researchers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_Toc92372971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18</w:t>
            </w:r>
            <w:r w:rsidR="00260FD3" w:rsidRPr="00A36ECE">
              <w:rPr>
                <w:noProof/>
                <w:webHidden/>
                <w:sz w:val="20"/>
                <w:szCs w:val="20"/>
              </w:rPr>
              <w:fldChar w:fldCharType="end"/>
            </w:r>
          </w:hyperlink>
        </w:p>
        <w:p w14:paraId="3E286E70" w14:textId="5FDFD509"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72" w:history="1">
            <w:r w:rsidR="00260FD3" w:rsidRPr="00A36ECE">
              <w:rPr>
                <w:rStyle w:val="Hyperlink"/>
                <w:rFonts w:cstheme="minorHAnsi"/>
                <w:noProof/>
                <w:sz w:val="20"/>
                <w:szCs w:val="20"/>
              </w:rPr>
              <w:t>2.4</w:t>
            </w:r>
            <w:r w:rsidR="00260FD3" w:rsidRPr="00A36ECE">
              <w:rPr>
                <w:noProof/>
                <w:sz w:val="20"/>
                <w:szCs w:val="20"/>
                <w:lang w:eastAsia="en-GB"/>
              </w:rPr>
              <w:tab/>
            </w:r>
            <w:r w:rsidR="00260FD3" w:rsidRPr="00A36ECE">
              <w:rPr>
                <w:rStyle w:val="Hyperlink"/>
                <w:rFonts w:cstheme="minorHAnsi"/>
                <w:noProof/>
                <w:sz w:val="20"/>
                <w:szCs w:val="20"/>
              </w:rPr>
              <w:t>Theoretical Models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_Toc92372972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20</w:t>
            </w:r>
            <w:r w:rsidR="00260FD3" w:rsidRPr="00A36ECE">
              <w:rPr>
                <w:noProof/>
                <w:webHidden/>
                <w:sz w:val="20"/>
                <w:szCs w:val="20"/>
              </w:rPr>
              <w:fldChar w:fldCharType="end"/>
            </w:r>
          </w:hyperlink>
        </w:p>
        <w:p w14:paraId="30218A5E" w14:textId="7FD0050D"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73" w:history="1">
            <w:r w:rsidR="00260FD3" w:rsidRPr="00A36ECE">
              <w:rPr>
                <w:rStyle w:val="Hyperlink"/>
                <w:rFonts w:cstheme="minorHAnsi"/>
                <w:noProof/>
                <w:sz w:val="20"/>
                <w:szCs w:val="20"/>
              </w:rPr>
              <w:t>2.4.1</w:t>
            </w:r>
            <w:r w:rsidR="00260FD3" w:rsidRPr="00A36ECE">
              <w:rPr>
                <w:noProof/>
                <w:sz w:val="20"/>
                <w:szCs w:val="20"/>
                <w:lang w:eastAsia="en-GB"/>
              </w:rPr>
              <w:tab/>
            </w:r>
            <w:r w:rsidR="00260FD3" w:rsidRPr="00A36ECE">
              <w:rPr>
                <w:rStyle w:val="Hyperlink"/>
                <w:rFonts w:cstheme="minorHAnsi"/>
                <w:noProof/>
                <w:sz w:val="20"/>
                <w:szCs w:val="20"/>
              </w:rPr>
              <w:t>Theories – application and development</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_Toc92372973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20</w:t>
            </w:r>
            <w:r w:rsidR="00260FD3" w:rsidRPr="00A36ECE">
              <w:rPr>
                <w:noProof/>
                <w:webHidden/>
                <w:sz w:val="20"/>
                <w:szCs w:val="20"/>
              </w:rPr>
              <w:fldChar w:fldCharType="end"/>
            </w:r>
          </w:hyperlink>
        </w:p>
        <w:p w14:paraId="11C5FD29" w14:textId="511646D7"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74" w:history="1">
            <w:r w:rsidR="00260FD3" w:rsidRPr="00A36ECE">
              <w:rPr>
                <w:rStyle w:val="Hyperlink"/>
                <w:rFonts w:cstheme="minorHAnsi"/>
                <w:noProof/>
                <w:sz w:val="20"/>
                <w:szCs w:val="20"/>
              </w:rPr>
              <w:t>2.4.2</w:t>
            </w:r>
            <w:r w:rsidR="00260FD3" w:rsidRPr="00A36ECE">
              <w:rPr>
                <w:noProof/>
                <w:sz w:val="20"/>
                <w:szCs w:val="20"/>
                <w:lang w:eastAsia="en-GB"/>
              </w:rPr>
              <w:tab/>
            </w:r>
            <w:r w:rsidR="00260FD3" w:rsidRPr="00A36ECE">
              <w:rPr>
                <w:rStyle w:val="Hyperlink"/>
                <w:rFonts w:cstheme="minorHAnsi"/>
                <w:noProof/>
                <w:sz w:val="20"/>
                <w:szCs w:val="20"/>
              </w:rPr>
              <w:t>Resilience</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_Toc92372974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20</w:t>
            </w:r>
            <w:r w:rsidR="00260FD3" w:rsidRPr="00A36ECE">
              <w:rPr>
                <w:noProof/>
                <w:webHidden/>
                <w:sz w:val="20"/>
                <w:szCs w:val="20"/>
              </w:rPr>
              <w:fldChar w:fldCharType="end"/>
            </w:r>
          </w:hyperlink>
        </w:p>
        <w:p w14:paraId="738DCC88" w14:textId="02FEC48B"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75" w:history="1">
            <w:r w:rsidR="00260FD3" w:rsidRPr="00A36ECE">
              <w:rPr>
                <w:rStyle w:val="Hyperlink"/>
                <w:rFonts w:cstheme="minorHAnsi"/>
                <w:noProof/>
                <w:sz w:val="20"/>
                <w:szCs w:val="20"/>
              </w:rPr>
              <w:t>2.4.3</w:t>
            </w:r>
            <w:r w:rsidR="00260FD3" w:rsidRPr="00A36ECE">
              <w:rPr>
                <w:noProof/>
                <w:sz w:val="20"/>
                <w:szCs w:val="20"/>
                <w:lang w:eastAsia="en-GB"/>
              </w:rPr>
              <w:tab/>
            </w:r>
            <w:r w:rsidR="00260FD3" w:rsidRPr="00A36ECE">
              <w:rPr>
                <w:rStyle w:val="Hyperlink"/>
                <w:rFonts w:cstheme="minorHAnsi"/>
                <w:noProof/>
                <w:sz w:val="20"/>
                <w:szCs w:val="20"/>
              </w:rPr>
              <w:t>Employee and Work Engagement Theories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_Toc92372975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22</w:t>
            </w:r>
            <w:r w:rsidR="00260FD3" w:rsidRPr="00A36ECE">
              <w:rPr>
                <w:noProof/>
                <w:webHidden/>
                <w:sz w:val="20"/>
                <w:szCs w:val="20"/>
              </w:rPr>
              <w:fldChar w:fldCharType="end"/>
            </w:r>
          </w:hyperlink>
        </w:p>
        <w:p w14:paraId="21EC77EB" w14:textId="1F175AC3"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76" w:history="1">
            <w:r w:rsidR="00260FD3" w:rsidRPr="00A36ECE">
              <w:rPr>
                <w:rStyle w:val="Hyperlink"/>
                <w:rFonts w:cstheme="minorHAnsi"/>
                <w:noProof/>
                <w:sz w:val="20"/>
                <w:szCs w:val="20"/>
              </w:rPr>
              <w:t>2.5</w:t>
            </w:r>
            <w:r w:rsidR="00260FD3" w:rsidRPr="00A36ECE">
              <w:rPr>
                <w:noProof/>
                <w:sz w:val="20"/>
                <w:szCs w:val="20"/>
                <w:lang w:eastAsia="en-GB"/>
              </w:rPr>
              <w:tab/>
            </w:r>
            <w:r w:rsidR="00260FD3" w:rsidRPr="00A36ECE">
              <w:rPr>
                <w:rStyle w:val="Hyperlink"/>
                <w:rFonts w:cstheme="minorHAnsi"/>
                <w:noProof/>
                <w:sz w:val="20"/>
                <w:szCs w:val="20"/>
              </w:rPr>
              <w:t>Limitations and delimitations of study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_Toc92372976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26</w:t>
            </w:r>
            <w:r w:rsidR="00260FD3" w:rsidRPr="00A36ECE">
              <w:rPr>
                <w:noProof/>
                <w:webHidden/>
                <w:sz w:val="20"/>
                <w:szCs w:val="20"/>
              </w:rPr>
              <w:fldChar w:fldCharType="end"/>
            </w:r>
          </w:hyperlink>
        </w:p>
        <w:p w14:paraId="07C12540" w14:textId="7F28ECD4"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77" w:history="1">
            <w:r w:rsidR="00260FD3" w:rsidRPr="00A36ECE">
              <w:rPr>
                <w:rStyle w:val="Hyperlink"/>
                <w:rFonts w:cstheme="minorHAnsi"/>
                <w:noProof/>
                <w:sz w:val="20"/>
                <w:szCs w:val="20"/>
              </w:rPr>
              <w:t>2.6</w:t>
            </w:r>
            <w:r w:rsidR="00260FD3" w:rsidRPr="00A36ECE">
              <w:rPr>
                <w:noProof/>
                <w:sz w:val="20"/>
                <w:szCs w:val="20"/>
                <w:lang w:eastAsia="en-GB"/>
              </w:rPr>
              <w:tab/>
            </w:r>
            <w:r w:rsidR="00260FD3" w:rsidRPr="00A36ECE">
              <w:rPr>
                <w:rStyle w:val="Hyperlink"/>
                <w:rFonts w:cstheme="minorHAnsi"/>
                <w:noProof/>
                <w:sz w:val="20"/>
                <w:szCs w:val="20"/>
              </w:rPr>
              <w:t>Conclusion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_Toc92372977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26</w:t>
            </w:r>
            <w:r w:rsidR="00260FD3" w:rsidRPr="00A36ECE">
              <w:rPr>
                <w:noProof/>
                <w:webHidden/>
                <w:sz w:val="20"/>
                <w:szCs w:val="20"/>
              </w:rPr>
              <w:fldChar w:fldCharType="end"/>
            </w:r>
          </w:hyperlink>
        </w:p>
        <w:p w14:paraId="17BEC88B" w14:textId="425E42CC" w:rsidR="00260FD3" w:rsidRPr="00A36ECE" w:rsidRDefault="009A1CD1" w:rsidP="00FD621A">
          <w:pPr>
            <w:pStyle w:val="TOC1"/>
            <w:tabs>
              <w:tab w:val="left" w:pos="440"/>
              <w:tab w:val="right" w:leader="dot" w:pos="9016"/>
            </w:tabs>
            <w:spacing w:line="480" w:lineRule="auto"/>
            <w:rPr>
              <w:noProof/>
              <w:sz w:val="20"/>
              <w:szCs w:val="20"/>
              <w:lang w:eastAsia="en-GB"/>
            </w:rPr>
          </w:pPr>
          <w:hyperlink w:anchor="_Toc92372978" w:history="1">
            <w:r w:rsidR="00260FD3" w:rsidRPr="00A36ECE">
              <w:rPr>
                <w:rStyle w:val="Hyperlink"/>
                <w:rFonts w:asciiTheme="majorHAnsi" w:eastAsiaTheme="majorEastAsia" w:hAnsiTheme="majorHAnsi" w:cstheme="majorBidi"/>
                <w:b/>
                <w:bCs/>
                <w:smallCaps/>
                <w:noProof/>
                <w:sz w:val="20"/>
                <w:szCs w:val="20"/>
              </w:rPr>
              <w:t>3.</w:t>
            </w:r>
            <w:r w:rsidR="00260FD3" w:rsidRPr="00A36ECE">
              <w:rPr>
                <w:noProof/>
                <w:sz w:val="20"/>
                <w:szCs w:val="20"/>
                <w:lang w:eastAsia="en-GB"/>
              </w:rPr>
              <w:tab/>
            </w:r>
            <w:r w:rsidR="00260FD3" w:rsidRPr="00A36ECE">
              <w:rPr>
                <w:rStyle w:val="Hyperlink"/>
                <w:rFonts w:eastAsiaTheme="majorEastAsia" w:cstheme="minorHAnsi"/>
                <w:b/>
                <w:bCs/>
                <w:smallCaps/>
                <w:noProof/>
                <w:sz w:val="20"/>
                <w:szCs w:val="20"/>
              </w:rPr>
              <w:t>Methodology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_Toc92372978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26</w:t>
            </w:r>
            <w:r w:rsidR="00260FD3" w:rsidRPr="00A36ECE">
              <w:rPr>
                <w:noProof/>
                <w:webHidden/>
                <w:sz w:val="20"/>
                <w:szCs w:val="20"/>
              </w:rPr>
              <w:fldChar w:fldCharType="end"/>
            </w:r>
          </w:hyperlink>
        </w:p>
        <w:p w14:paraId="0D202A21" w14:textId="5A7B6522"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79" w:history="1">
            <w:r w:rsidR="00260FD3" w:rsidRPr="00A36ECE">
              <w:rPr>
                <w:rStyle w:val="Hyperlink"/>
                <w:rFonts w:eastAsiaTheme="majorEastAsia" w:cstheme="minorHAnsi"/>
                <w:b/>
                <w:bCs/>
                <w:noProof/>
                <w:sz w:val="20"/>
                <w:szCs w:val="20"/>
              </w:rPr>
              <w:t>3.1.1</w:t>
            </w:r>
            <w:r w:rsidR="00260FD3" w:rsidRPr="00A36ECE">
              <w:rPr>
                <w:noProof/>
                <w:sz w:val="20"/>
                <w:szCs w:val="20"/>
                <w:lang w:eastAsia="en-GB"/>
              </w:rPr>
              <w:tab/>
            </w:r>
            <w:r w:rsidR="00260FD3" w:rsidRPr="00A36ECE">
              <w:rPr>
                <w:rStyle w:val="Hyperlink"/>
                <w:rFonts w:eastAsiaTheme="majorEastAsia" w:cstheme="minorHAnsi"/>
                <w:b/>
                <w:bCs/>
                <w:noProof/>
                <w:sz w:val="20"/>
                <w:szCs w:val="20"/>
              </w:rPr>
              <w:t>The Research Onion Methodology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_Toc92372979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27</w:t>
            </w:r>
            <w:r w:rsidR="00260FD3" w:rsidRPr="00A36ECE">
              <w:rPr>
                <w:noProof/>
                <w:webHidden/>
                <w:sz w:val="20"/>
                <w:szCs w:val="20"/>
              </w:rPr>
              <w:fldChar w:fldCharType="end"/>
            </w:r>
          </w:hyperlink>
        </w:p>
        <w:p w14:paraId="25FCFF38" w14:textId="1A687B6E"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80" w:history="1">
            <w:r w:rsidR="00260FD3" w:rsidRPr="00A36ECE">
              <w:rPr>
                <w:rStyle w:val="Hyperlink"/>
                <w:rFonts w:eastAsiaTheme="majorEastAsia" w:cstheme="minorHAnsi"/>
                <w:b/>
                <w:bCs/>
                <w:smallCaps/>
                <w:noProof/>
                <w:sz w:val="20"/>
                <w:szCs w:val="20"/>
              </w:rPr>
              <w:t>3.2</w:t>
            </w:r>
            <w:r w:rsidR="00260FD3" w:rsidRPr="00A36ECE">
              <w:rPr>
                <w:noProof/>
                <w:sz w:val="20"/>
                <w:szCs w:val="20"/>
                <w:lang w:eastAsia="en-GB"/>
              </w:rPr>
              <w:tab/>
            </w:r>
            <w:r w:rsidR="00260FD3" w:rsidRPr="00A36ECE">
              <w:rPr>
                <w:rStyle w:val="Hyperlink"/>
                <w:rFonts w:eastAsiaTheme="majorEastAsia" w:cstheme="minorHAnsi"/>
                <w:b/>
                <w:bCs/>
                <w:smallCaps/>
                <w:noProof/>
                <w:sz w:val="20"/>
                <w:szCs w:val="20"/>
              </w:rPr>
              <w:t>Research Paradigm</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_Toc92372980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28</w:t>
            </w:r>
            <w:r w:rsidR="00260FD3" w:rsidRPr="00A36ECE">
              <w:rPr>
                <w:noProof/>
                <w:webHidden/>
                <w:sz w:val="20"/>
                <w:szCs w:val="20"/>
              </w:rPr>
              <w:fldChar w:fldCharType="end"/>
            </w:r>
          </w:hyperlink>
        </w:p>
        <w:p w14:paraId="75D7C8E7" w14:textId="7220EB76"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81" w:history="1">
            <w:r w:rsidR="00260FD3" w:rsidRPr="00A36ECE">
              <w:rPr>
                <w:rStyle w:val="Hyperlink"/>
                <w:rFonts w:eastAsiaTheme="majorEastAsia" w:cstheme="minorHAnsi"/>
                <w:b/>
                <w:bCs/>
                <w:noProof/>
                <w:sz w:val="20"/>
                <w:szCs w:val="20"/>
              </w:rPr>
              <w:t>3.2.1</w:t>
            </w:r>
            <w:r w:rsidR="00260FD3" w:rsidRPr="00A36ECE">
              <w:rPr>
                <w:noProof/>
                <w:sz w:val="20"/>
                <w:szCs w:val="20"/>
                <w:lang w:eastAsia="en-GB"/>
              </w:rPr>
              <w:tab/>
            </w:r>
            <w:r w:rsidR="00260FD3" w:rsidRPr="00A36ECE">
              <w:rPr>
                <w:rStyle w:val="Hyperlink"/>
                <w:rFonts w:eastAsiaTheme="majorEastAsia" w:cstheme="minorHAnsi"/>
                <w:b/>
                <w:bCs/>
                <w:noProof/>
                <w:sz w:val="20"/>
                <w:szCs w:val="20"/>
              </w:rPr>
              <w:t>Research Philosophy and paradigm</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_Toc92372981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28</w:t>
            </w:r>
            <w:r w:rsidR="00260FD3" w:rsidRPr="00A36ECE">
              <w:rPr>
                <w:noProof/>
                <w:webHidden/>
                <w:sz w:val="20"/>
                <w:szCs w:val="20"/>
              </w:rPr>
              <w:fldChar w:fldCharType="end"/>
            </w:r>
          </w:hyperlink>
        </w:p>
        <w:p w14:paraId="724343A5" w14:textId="41D436DF"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82" w:history="1">
            <w:r w:rsidR="00260FD3" w:rsidRPr="00A36ECE">
              <w:rPr>
                <w:rStyle w:val="Hyperlink"/>
                <w:rFonts w:eastAsiaTheme="majorEastAsia" w:cstheme="minorHAnsi"/>
                <w:b/>
                <w:bCs/>
                <w:noProof/>
                <w:sz w:val="20"/>
                <w:szCs w:val="20"/>
              </w:rPr>
              <w:t>3.2.2</w:t>
            </w:r>
            <w:r w:rsidR="00260FD3" w:rsidRPr="00A36ECE">
              <w:rPr>
                <w:noProof/>
                <w:sz w:val="20"/>
                <w:szCs w:val="20"/>
                <w:lang w:eastAsia="en-GB"/>
              </w:rPr>
              <w:tab/>
            </w:r>
            <w:r w:rsidR="00260FD3" w:rsidRPr="00A36ECE">
              <w:rPr>
                <w:rStyle w:val="Hyperlink"/>
                <w:rFonts w:eastAsiaTheme="majorEastAsia" w:cstheme="minorHAnsi"/>
                <w:b/>
                <w:bCs/>
                <w:noProof/>
                <w:sz w:val="20"/>
                <w:szCs w:val="20"/>
              </w:rPr>
              <w:t>Research Approach and Strategy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_Toc92372982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28</w:t>
            </w:r>
            <w:r w:rsidR="00260FD3" w:rsidRPr="00A36ECE">
              <w:rPr>
                <w:noProof/>
                <w:webHidden/>
                <w:sz w:val="20"/>
                <w:szCs w:val="20"/>
              </w:rPr>
              <w:fldChar w:fldCharType="end"/>
            </w:r>
          </w:hyperlink>
        </w:p>
        <w:p w14:paraId="1987095B" w14:textId="7B6BBB13"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83" w:history="1">
            <w:r w:rsidR="00260FD3" w:rsidRPr="00A36ECE">
              <w:rPr>
                <w:rStyle w:val="Hyperlink"/>
                <w:rFonts w:cstheme="minorHAnsi"/>
                <w:noProof/>
                <w:sz w:val="20"/>
                <w:szCs w:val="20"/>
              </w:rPr>
              <w:t>3.3</w:t>
            </w:r>
            <w:r w:rsidR="00260FD3" w:rsidRPr="00A36ECE">
              <w:rPr>
                <w:noProof/>
                <w:sz w:val="20"/>
                <w:szCs w:val="20"/>
                <w:lang w:eastAsia="en-GB"/>
              </w:rPr>
              <w:tab/>
            </w:r>
            <w:r w:rsidR="00260FD3" w:rsidRPr="00A36ECE">
              <w:rPr>
                <w:rStyle w:val="Hyperlink"/>
                <w:rFonts w:cstheme="minorHAnsi"/>
                <w:noProof/>
                <w:sz w:val="20"/>
                <w:szCs w:val="20"/>
              </w:rPr>
              <w:t>Research Design and Methodology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_Toc92372983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29</w:t>
            </w:r>
            <w:r w:rsidR="00260FD3" w:rsidRPr="00A36ECE">
              <w:rPr>
                <w:noProof/>
                <w:webHidden/>
                <w:sz w:val="20"/>
                <w:szCs w:val="20"/>
              </w:rPr>
              <w:fldChar w:fldCharType="end"/>
            </w:r>
          </w:hyperlink>
        </w:p>
        <w:p w14:paraId="6C7E97A3" w14:textId="400F4129"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84" w:history="1">
            <w:r w:rsidR="00260FD3" w:rsidRPr="00A36ECE">
              <w:rPr>
                <w:rStyle w:val="Hyperlink"/>
                <w:rFonts w:cstheme="minorHAnsi"/>
                <w:i/>
                <w:noProof/>
                <w:sz w:val="20"/>
                <w:szCs w:val="20"/>
              </w:rPr>
              <w:t>3.3.1</w:t>
            </w:r>
            <w:r w:rsidR="00260FD3" w:rsidRPr="00A36ECE">
              <w:rPr>
                <w:noProof/>
                <w:sz w:val="20"/>
                <w:szCs w:val="20"/>
                <w:lang w:eastAsia="en-GB"/>
              </w:rPr>
              <w:tab/>
            </w:r>
            <w:r w:rsidR="00260FD3" w:rsidRPr="00A36ECE">
              <w:rPr>
                <w:rStyle w:val="Hyperlink"/>
                <w:rFonts w:cstheme="minorHAnsi"/>
                <w:noProof/>
                <w:sz w:val="20"/>
                <w:szCs w:val="20"/>
              </w:rPr>
              <w:t>Introduction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_Toc92372984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29</w:t>
            </w:r>
            <w:r w:rsidR="00260FD3" w:rsidRPr="00A36ECE">
              <w:rPr>
                <w:noProof/>
                <w:webHidden/>
                <w:sz w:val="20"/>
                <w:szCs w:val="20"/>
              </w:rPr>
              <w:fldChar w:fldCharType="end"/>
            </w:r>
          </w:hyperlink>
        </w:p>
        <w:p w14:paraId="4F8C2F2A" w14:textId="4DF72CC8"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85" w:history="1">
            <w:r w:rsidR="00260FD3" w:rsidRPr="00A36ECE">
              <w:rPr>
                <w:rStyle w:val="Hyperlink"/>
                <w:rFonts w:cstheme="minorHAnsi"/>
                <w:noProof/>
                <w:sz w:val="20"/>
                <w:szCs w:val="20"/>
              </w:rPr>
              <w:t>3.3.2</w:t>
            </w:r>
            <w:r w:rsidR="00260FD3" w:rsidRPr="00A36ECE">
              <w:rPr>
                <w:noProof/>
                <w:sz w:val="20"/>
                <w:szCs w:val="20"/>
                <w:lang w:eastAsia="en-GB"/>
              </w:rPr>
              <w:tab/>
            </w:r>
            <w:r w:rsidR="00260FD3" w:rsidRPr="00A36ECE">
              <w:rPr>
                <w:rStyle w:val="Hyperlink"/>
                <w:rFonts w:cstheme="minorHAnsi"/>
                <w:noProof/>
                <w:sz w:val="20"/>
                <w:szCs w:val="20"/>
              </w:rPr>
              <w:t>The Scientific Method Framework</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_Toc92372985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30</w:t>
            </w:r>
            <w:r w:rsidR="00260FD3" w:rsidRPr="00A36ECE">
              <w:rPr>
                <w:noProof/>
                <w:webHidden/>
                <w:sz w:val="20"/>
                <w:szCs w:val="20"/>
              </w:rPr>
              <w:fldChar w:fldCharType="end"/>
            </w:r>
          </w:hyperlink>
        </w:p>
        <w:p w14:paraId="4FFA4E46" w14:textId="5DC91464"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86" w:history="1">
            <w:r w:rsidR="00260FD3" w:rsidRPr="00A36ECE">
              <w:rPr>
                <w:rStyle w:val="Hyperlink"/>
                <w:rFonts w:cstheme="minorHAnsi"/>
                <w:strike/>
                <w:noProof/>
                <w:sz w:val="20"/>
                <w:szCs w:val="20"/>
              </w:rPr>
              <w:t>3.3.3</w:t>
            </w:r>
            <w:r w:rsidR="00260FD3" w:rsidRPr="00A36ECE">
              <w:rPr>
                <w:noProof/>
                <w:sz w:val="20"/>
                <w:szCs w:val="20"/>
                <w:lang w:eastAsia="en-GB"/>
              </w:rPr>
              <w:tab/>
            </w:r>
            <w:r w:rsidR="00260FD3" w:rsidRPr="00A36ECE">
              <w:rPr>
                <w:rStyle w:val="Hyperlink"/>
                <w:rFonts w:cstheme="minorHAnsi"/>
                <w:noProof/>
                <w:sz w:val="20"/>
                <w:szCs w:val="20"/>
              </w:rPr>
              <w:t>Aims and Objectives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_Toc92372986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30</w:t>
            </w:r>
            <w:r w:rsidR="00260FD3" w:rsidRPr="00A36ECE">
              <w:rPr>
                <w:noProof/>
                <w:webHidden/>
                <w:sz w:val="20"/>
                <w:szCs w:val="20"/>
              </w:rPr>
              <w:fldChar w:fldCharType="end"/>
            </w:r>
          </w:hyperlink>
        </w:p>
        <w:p w14:paraId="5099C279" w14:textId="19D4E712"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87" w:history="1">
            <w:r w:rsidR="00260FD3" w:rsidRPr="00A36ECE">
              <w:rPr>
                <w:rStyle w:val="Hyperlink"/>
                <w:rFonts w:eastAsiaTheme="majorEastAsia" w:cstheme="minorHAnsi"/>
                <w:b/>
                <w:bCs/>
                <w:smallCaps/>
                <w:noProof/>
                <w:sz w:val="20"/>
                <w:szCs w:val="20"/>
              </w:rPr>
              <w:t>3.4</w:t>
            </w:r>
            <w:r w:rsidR="00260FD3" w:rsidRPr="00A36ECE">
              <w:rPr>
                <w:noProof/>
                <w:sz w:val="20"/>
                <w:szCs w:val="20"/>
                <w:lang w:eastAsia="en-GB"/>
              </w:rPr>
              <w:tab/>
            </w:r>
            <w:r w:rsidR="00260FD3" w:rsidRPr="00A36ECE">
              <w:rPr>
                <w:rStyle w:val="Hyperlink"/>
                <w:rFonts w:eastAsiaTheme="majorEastAsia" w:cstheme="minorHAnsi"/>
                <w:b/>
                <w:bCs/>
                <w:smallCaps/>
                <w:noProof/>
                <w:sz w:val="20"/>
                <w:szCs w:val="20"/>
              </w:rPr>
              <w:t>Research Design and Participants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_Toc92372987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32</w:t>
            </w:r>
            <w:r w:rsidR="00260FD3" w:rsidRPr="00A36ECE">
              <w:rPr>
                <w:noProof/>
                <w:webHidden/>
                <w:sz w:val="20"/>
                <w:szCs w:val="20"/>
              </w:rPr>
              <w:fldChar w:fldCharType="end"/>
            </w:r>
          </w:hyperlink>
        </w:p>
        <w:p w14:paraId="35C67D24" w14:textId="097ACCBF"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88" w:history="1">
            <w:r w:rsidR="00260FD3" w:rsidRPr="00A36ECE">
              <w:rPr>
                <w:rStyle w:val="Hyperlink"/>
                <w:rFonts w:eastAsiaTheme="majorEastAsia" w:cstheme="minorHAnsi"/>
                <w:b/>
                <w:bCs/>
                <w:noProof/>
                <w:sz w:val="20"/>
                <w:szCs w:val="20"/>
              </w:rPr>
              <w:t>3.4.1</w:t>
            </w:r>
            <w:r w:rsidR="00260FD3" w:rsidRPr="00A36ECE">
              <w:rPr>
                <w:noProof/>
                <w:sz w:val="20"/>
                <w:szCs w:val="20"/>
                <w:lang w:eastAsia="en-GB"/>
              </w:rPr>
              <w:tab/>
            </w:r>
            <w:r w:rsidR="00260FD3" w:rsidRPr="00A36ECE">
              <w:rPr>
                <w:rStyle w:val="Hyperlink"/>
                <w:rFonts w:eastAsiaTheme="majorEastAsia" w:cstheme="minorHAnsi"/>
                <w:b/>
                <w:bCs/>
                <w:noProof/>
                <w:sz w:val="20"/>
                <w:szCs w:val="20"/>
              </w:rPr>
              <w:t>Ethics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_Toc92372988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33</w:t>
            </w:r>
            <w:r w:rsidR="00260FD3" w:rsidRPr="00A36ECE">
              <w:rPr>
                <w:noProof/>
                <w:webHidden/>
                <w:sz w:val="20"/>
                <w:szCs w:val="20"/>
              </w:rPr>
              <w:fldChar w:fldCharType="end"/>
            </w:r>
          </w:hyperlink>
        </w:p>
        <w:p w14:paraId="1ABB981C" w14:textId="6C768285"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89" w:history="1">
            <w:r w:rsidR="00260FD3" w:rsidRPr="00A36ECE">
              <w:rPr>
                <w:rStyle w:val="Hyperlink"/>
                <w:rFonts w:eastAsiaTheme="majorEastAsia" w:cstheme="minorHAnsi"/>
                <w:b/>
                <w:bCs/>
                <w:noProof/>
                <w:sz w:val="20"/>
                <w:szCs w:val="20"/>
              </w:rPr>
              <w:t>3.4.2</w:t>
            </w:r>
            <w:r w:rsidR="00260FD3" w:rsidRPr="00A36ECE">
              <w:rPr>
                <w:noProof/>
                <w:sz w:val="20"/>
                <w:szCs w:val="20"/>
                <w:lang w:eastAsia="en-GB"/>
              </w:rPr>
              <w:tab/>
            </w:r>
            <w:r w:rsidR="00260FD3" w:rsidRPr="00A36ECE">
              <w:rPr>
                <w:rStyle w:val="Hyperlink"/>
                <w:rFonts w:eastAsiaTheme="majorEastAsia" w:cstheme="minorHAnsi"/>
                <w:b/>
                <w:bCs/>
                <w:noProof/>
                <w:sz w:val="20"/>
                <w:szCs w:val="20"/>
              </w:rPr>
              <w:t>Instrumentation and Materials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_Toc92372989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34</w:t>
            </w:r>
            <w:r w:rsidR="00260FD3" w:rsidRPr="00A36ECE">
              <w:rPr>
                <w:noProof/>
                <w:webHidden/>
                <w:sz w:val="20"/>
                <w:szCs w:val="20"/>
              </w:rPr>
              <w:fldChar w:fldCharType="end"/>
            </w:r>
          </w:hyperlink>
        </w:p>
        <w:p w14:paraId="29C72F55" w14:textId="7BE1E58C"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90" w:history="1">
            <w:r w:rsidR="00260FD3" w:rsidRPr="00A36ECE">
              <w:rPr>
                <w:rStyle w:val="Hyperlink"/>
                <w:rFonts w:eastAsiaTheme="majorEastAsia" w:cstheme="minorHAnsi"/>
                <w:b/>
                <w:bCs/>
                <w:noProof/>
                <w:sz w:val="20"/>
                <w:szCs w:val="20"/>
              </w:rPr>
              <w:t>3.4.3</w:t>
            </w:r>
            <w:r w:rsidR="00260FD3" w:rsidRPr="00A36ECE">
              <w:rPr>
                <w:noProof/>
                <w:sz w:val="20"/>
                <w:szCs w:val="20"/>
                <w:lang w:eastAsia="en-GB"/>
              </w:rPr>
              <w:tab/>
            </w:r>
            <w:r w:rsidR="00260FD3" w:rsidRPr="00A36ECE">
              <w:rPr>
                <w:rStyle w:val="Hyperlink"/>
                <w:rFonts w:eastAsiaTheme="majorEastAsia" w:cstheme="minorHAnsi"/>
                <w:b/>
                <w:bCs/>
                <w:noProof/>
                <w:sz w:val="20"/>
                <w:szCs w:val="20"/>
              </w:rPr>
              <w:t>Variables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_Toc92372990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36</w:t>
            </w:r>
            <w:r w:rsidR="00260FD3" w:rsidRPr="00A36ECE">
              <w:rPr>
                <w:noProof/>
                <w:webHidden/>
                <w:sz w:val="20"/>
                <w:szCs w:val="20"/>
              </w:rPr>
              <w:fldChar w:fldCharType="end"/>
            </w:r>
          </w:hyperlink>
        </w:p>
        <w:p w14:paraId="596F9C74" w14:textId="6525EA01"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91" w:history="1">
            <w:r w:rsidR="00260FD3" w:rsidRPr="00A36ECE">
              <w:rPr>
                <w:rStyle w:val="Hyperlink"/>
                <w:rFonts w:eastAsiaTheme="majorEastAsia" w:cstheme="minorHAnsi"/>
                <w:b/>
                <w:bCs/>
                <w:noProof/>
                <w:sz w:val="20"/>
                <w:szCs w:val="20"/>
              </w:rPr>
              <w:t>3.4.4</w:t>
            </w:r>
            <w:r w:rsidR="00260FD3" w:rsidRPr="00A36ECE">
              <w:rPr>
                <w:noProof/>
                <w:sz w:val="20"/>
                <w:szCs w:val="20"/>
                <w:lang w:eastAsia="en-GB"/>
              </w:rPr>
              <w:tab/>
            </w:r>
            <w:r w:rsidR="00260FD3" w:rsidRPr="00A36ECE">
              <w:rPr>
                <w:rStyle w:val="Hyperlink"/>
                <w:rFonts w:eastAsiaTheme="majorEastAsia" w:cstheme="minorHAnsi"/>
                <w:b/>
                <w:bCs/>
                <w:noProof/>
                <w:sz w:val="20"/>
                <w:szCs w:val="20"/>
              </w:rPr>
              <w:t>Participants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_Toc92372991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37</w:t>
            </w:r>
            <w:r w:rsidR="00260FD3" w:rsidRPr="00A36ECE">
              <w:rPr>
                <w:noProof/>
                <w:webHidden/>
                <w:sz w:val="20"/>
                <w:szCs w:val="20"/>
              </w:rPr>
              <w:fldChar w:fldCharType="end"/>
            </w:r>
          </w:hyperlink>
        </w:p>
        <w:p w14:paraId="29D20068" w14:textId="60B5389D"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92" w:history="1">
            <w:r w:rsidR="00260FD3" w:rsidRPr="00A36ECE">
              <w:rPr>
                <w:rStyle w:val="Hyperlink"/>
                <w:rFonts w:eastAsiaTheme="majorEastAsia" w:cstheme="minorHAnsi"/>
                <w:b/>
                <w:bCs/>
                <w:noProof/>
                <w:sz w:val="20"/>
                <w:szCs w:val="20"/>
              </w:rPr>
              <w:t>3.4.5</w:t>
            </w:r>
            <w:r w:rsidR="00260FD3" w:rsidRPr="00A36ECE">
              <w:rPr>
                <w:noProof/>
                <w:sz w:val="20"/>
                <w:szCs w:val="20"/>
                <w:lang w:eastAsia="en-GB"/>
              </w:rPr>
              <w:tab/>
            </w:r>
            <w:r w:rsidR="00260FD3" w:rsidRPr="00A36ECE">
              <w:rPr>
                <w:rStyle w:val="Hyperlink"/>
                <w:rFonts w:eastAsiaTheme="majorEastAsia" w:cstheme="minorHAnsi"/>
                <w:b/>
                <w:bCs/>
                <w:noProof/>
                <w:sz w:val="20"/>
                <w:szCs w:val="20"/>
              </w:rPr>
              <w:t>Inclusion and exclusion criteria</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_Toc92372992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37</w:t>
            </w:r>
            <w:r w:rsidR="00260FD3" w:rsidRPr="00A36ECE">
              <w:rPr>
                <w:noProof/>
                <w:webHidden/>
                <w:sz w:val="20"/>
                <w:szCs w:val="20"/>
              </w:rPr>
              <w:fldChar w:fldCharType="end"/>
            </w:r>
          </w:hyperlink>
        </w:p>
        <w:p w14:paraId="78666FB1" w14:textId="6159D79C"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93" w:history="1">
            <w:r w:rsidR="00260FD3" w:rsidRPr="00A36ECE">
              <w:rPr>
                <w:rStyle w:val="Hyperlink"/>
                <w:rFonts w:eastAsiaTheme="majorEastAsia" w:cstheme="minorHAnsi"/>
                <w:b/>
                <w:bCs/>
                <w:smallCaps/>
                <w:noProof/>
                <w:sz w:val="20"/>
                <w:szCs w:val="20"/>
              </w:rPr>
              <w:t>3.5</w:t>
            </w:r>
            <w:r w:rsidR="00260FD3" w:rsidRPr="00A36ECE">
              <w:rPr>
                <w:noProof/>
                <w:sz w:val="20"/>
                <w:szCs w:val="20"/>
                <w:lang w:eastAsia="en-GB"/>
              </w:rPr>
              <w:tab/>
            </w:r>
            <w:r w:rsidR="00260FD3" w:rsidRPr="00A36ECE">
              <w:rPr>
                <w:rStyle w:val="Hyperlink"/>
                <w:rFonts w:eastAsiaTheme="majorEastAsia" w:cstheme="minorHAnsi"/>
                <w:b/>
                <w:bCs/>
                <w:smallCaps/>
                <w:noProof/>
                <w:sz w:val="20"/>
                <w:szCs w:val="20"/>
              </w:rPr>
              <w:t>Resource Utilisation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_Toc92372993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37</w:t>
            </w:r>
            <w:r w:rsidR="00260FD3" w:rsidRPr="00A36ECE">
              <w:rPr>
                <w:noProof/>
                <w:webHidden/>
                <w:sz w:val="20"/>
                <w:szCs w:val="20"/>
              </w:rPr>
              <w:fldChar w:fldCharType="end"/>
            </w:r>
          </w:hyperlink>
        </w:p>
        <w:p w14:paraId="0CD7D84F" w14:textId="075AAF89"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94" w:history="1">
            <w:r w:rsidR="00260FD3" w:rsidRPr="00A36ECE">
              <w:rPr>
                <w:rStyle w:val="Hyperlink"/>
                <w:rFonts w:eastAsiaTheme="majorEastAsia" w:cstheme="minorHAnsi"/>
                <w:b/>
                <w:bCs/>
                <w:noProof/>
                <w:sz w:val="20"/>
                <w:szCs w:val="20"/>
              </w:rPr>
              <w:t>3.5.1</w:t>
            </w:r>
            <w:r w:rsidR="00260FD3" w:rsidRPr="00A36ECE">
              <w:rPr>
                <w:noProof/>
                <w:sz w:val="20"/>
                <w:szCs w:val="20"/>
                <w:lang w:eastAsia="en-GB"/>
              </w:rPr>
              <w:tab/>
            </w:r>
            <w:r w:rsidR="00260FD3" w:rsidRPr="00A36ECE">
              <w:rPr>
                <w:rStyle w:val="Hyperlink"/>
                <w:rFonts w:eastAsiaTheme="majorEastAsia" w:cstheme="minorHAnsi"/>
                <w:b/>
                <w:bCs/>
                <w:noProof/>
                <w:sz w:val="20"/>
                <w:szCs w:val="20"/>
              </w:rPr>
              <w:t>Time Horizon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_Toc92372994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37</w:t>
            </w:r>
            <w:r w:rsidR="00260FD3" w:rsidRPr="00A36ECE">
              <w:rPr>
                <w:noProof/>
                <w:webHidden/>
                <w:sz w:val="20"/>
                <w:szCs w:val="20"/>
              </w:rPr>
              <w:fldChar w:fldCharType="end"/>
            </w:r>
          </w:hyperlink>
        </w:p>
        <w:p w14:paraId="4F91FDAE" w14:textId="321438BF"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95" w:history="1">
            <w:r w:rsidR="00260FD3" w:rsidRPr="00A36ECE">
              <w:rPr>
                <w:rStyle w:val="Hyperlink"/>
                <w:rFonts w:eastAsiaTheme="majorEastAsia" w:cstheme="minorHAnsi"/>
                <w:b/>
                <w:bCs/>
                <w:noProof/>
                <w:sz w:val="20"/>
                <w:szCs w:val="20"/>
              </w:rPr>
              <w:t>3.5.2</w:t>
            </w:r>
            <w:r w:rsidR="00260FD3" w:rsidRPr="00A36ECE">
              <w:rPr>
                <w:noProof/>
                <w:sz w:val="20"/>
                <w:szCs w:val="20"/>
                <w:lang w:eastAsia="en-GB"/>
              </w:rPr>
              <w:tab/>
            </w:r>
            <w:r w:rsidR="00260FD3" w:rsidRPr="00A36ECE">
              <w:rPr>
                <w:rStyle w:val="Hyperlink"/>
                <w:rFonts w:eastAsiaTheme="majorEastAsia" w:cstheme="minorHAnsi"/>
                <w:b/>
                <w:bCs/>
                <w:noProof/>
                <w:sz w:val="20"/>
                <w:szCs w:val="20"/>
              </w:rPr>
              <w:t>Gantt Chart</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_Toc92372995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38</w:t>
            </w:r>
            <w:r w:rsidR="00260FD3" w:rsidRPr="00A36ECE">
              <w:rPr>
                <w:noProof/>
                <w:webHidden/>
                <w:sz w:val="20"/>
                <w:szCs w:val="20"/>
              </w:rPr>
              <w:fldChar w:fldCharType="end"/>
            </w:r>
          </w:hyperlink>
        </w:p>
        <w:p w14:paraId="2EBDD1C8" w14:textId="25D08CB7"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96" w:history="1">
            <w:r w:rsidR="00260FD3" w:rsidRPr="00A36ECE">
              <w:rPr>
                <w:rStyle w:val="Hyperlink"/>
                <w:rFonts w:eastAsiaTheme="majorEastAsia" w:cstheme="minorHAnsi"/>
                <w:b/>
                <w:bCs/>
                <w:noProof/>
                <w:sz w:val="20"/>
                <w:szCs w:val="20"/>
              </w:rPr>
              <w:t>3.5.3</w:t>
            </w:r>
            <w:r w:rsidR="00260FD3" w:rsidRPr="00A36ECE">
              <w:rPr>
                <w:noProof/>
                <w:sz w:val="20"/>
                <w:szCs w:val="20"/>
                <w:lang w:eastAsia="en-GB"/>
              </w:rPr>
              <w:tab/>
            </w:r>
            <w:r w:rsidR="00260FD3" w:rsidRPr="00A36ECE">
              <w:rPr>
                <w:rStyle w:val="Hyperlink"/>
                <w:rFonts w:eastAsiaTheme="majorEastAsia" w:cstheme="minorHAnsi"/>
                <w:b/>
                <w:bCs/>
                <w:noProof/>
                <w:sz w:val="20"/>
                <w:szCs w:val="20"/>
              </w:rPr>
              <w:t>Cost</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_Toc92372996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38</w:t>
            </w:r>
            <w:r w:rsidR="00260FD3" w:rsidRPr="00A36ECE">
              <w:rPr>
                <w:noProof/>
                <w:webHidden/>
                <w:sz w:val="20"/>
                <w:szCs w:val="20"/>
              </w:rPr>
              <w:fldChar w:fldCharType="end"/>
            </w:r>
          </w:hyperlink>
        </w:p>
        <w:p w14:paraId="4325A9C4" w14:textId="09C37451"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97" w:history="1">
            <w:r w:rsidR="00260FD3" w:rsidRPr="00A36ECE">
              <w:rPr>
                <w:rStyle w:val="Hyperlink"/>
                <w:rFonts w:eastAsiaTheme="majorEastAsia" w:cstheme="minorHAnsi"/>
                <w:b/>
                <w:bCs/>
                <w:noProof/>
                <w:sz w:val="20"/>
                <w:szCs w:val="20"/>
              </w:rPr>
              <w:t>3.5.4</w:t>
            </w:r>
            <w:r w:rsidR="00260FD3" w:rsidRPr="00A36ECE">
              <w:rPr>
                <w:noProof/>
                <w:sz w:val="20"/>
                <w:szCs w:val="20"/>
                <w:lang w:eastAsia="en-GB"/>
              </w:rPr>
              <w:tab/>
            </w:r>
            <w:r w:rsidR="00260FD3" w:rsidRPr="00A36ECE">
              <w:rPr>
                <w:rStyle w:val="Hyperlink"/>
                <w:rFonts w:eastAsiaTheme="majorEastAsia" w:cstheme="minorHAnsi"/>
                <w:b/>
                <w:bCs/>
                <w:noProof/>
                <w:sz w:val="20"/>
                <w:szCs w:val="20"/>
              </w:rPr>
              <w:t>Researchers Skills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_Toc92372997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39</w:t>
            </w:r>
            <w:r w:rsidR="00260FD3" w:rsidRPr="00A36ECE">
              <w:rPr>
                <w:noProof/>
                <w:webHidden/>
                <w:sz w:val="20"/>
                <w:szCs w:val="20"/>
              </w:rPr>
              <w:fldChar w:fldCharType="end"/>
            </w:r>
          </w:hyperlink>
        </w:p>
        <w:p w14:paraId="16EEA251" w14:textId="2732B4A9"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2998" w:history="1">
            <w:r w:rsidR="00260FD3" w:rsidRPr="00A36ECE">
              <w:rPr>
                <w:rStyle w:val="Hyperlink"/>
                <w:rFonts w:eastAsiaTheme="majorEastAsia" w:cstheme="minorHAnsi"/>
                <w:b/>
                <w:bCs/>
                <w:smallCaps/>
                <w:noProof/>
                <w:sz w:val="20"/>
                <w:szCs w:val="20"/>
              </w:rPr>
              <w:t>3.6</w:t>
            </w:r>
            <w:r w:rsidR="00260FD3" w:rsidRPr="00A36ECE">
              <w:rPr>
                <w:noProof/>
                <w:sz w:val="20"/>
                <w:szCs w:val="20"/>
                <w:lang w:eastAsia="en-GB"/>
              </w:rPr>
              <w:tab/>
            </w:r>
            <w:r w:rsidR="00260FD3" w:rsidRPr="00A36ECE">
              <w:rPr>
                <w:rStyle w:val="Hyperlink"/>
                <w:rFonts w:eastAsiaTheme="majorEastAsia" w:cstheme="minorHAnsi"/>
                <w:b/>
                <w:bCs/>
                <w:smallCaps/>
                <w:noProof/>
                <w:sz w:val="20"/>
                <w:szCs w:val="20"/>
              </w:rPr>
              <w:t>Pilot study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_Toc92372998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39</w:t>
            </w:r>
            <w:r w:rsidR="00260FD3" w:rsidRPr="00A36ECE">
              <w:rPr>
                <w:noProof/>
                <w:webHidden/>
                <w:sz w:val="20"/>
                <w:szCs w:val="20"/>
              </w:rPr>
              <w:fldChar w:fldCharType="end"/>
            </w:r>
          </w:hyperlink>
        </w:p>
        <w:p w14:paraId="5BD5B64C" w14:textId="1FFFEE64"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2999" w:history="1">
            <w:r w:rsidR="00260FD3" w:rsidRPr="00A36ECE">
              <w:rPr>
                <w:rStyle w:val="Hyperlink"/>
                <w:rFonts w:eastAsiaTheme="majorEastAsia" w:cstheme="minorHAnsi"/>
                <w:b/>
                <w:bCs/>
                <w:noProof/>
                <w:sz w:val="20"/>
                <w:szCs w:val="20"/>
              </w:rPr>
              <w:t>3.6.1</w:t>
            </w:r>
            <w:r w:rsidR="00260FD3" w:rsidRPr="00A36ECE">
              <w:rPr>
                <w:noProof/>
                <w:sz w:val="20"/>
                <w:szCs w:val="20"/>
                <w:lang w:eastAsia="en-GB"/>
              </w:rPr>
              <w:tab/>
            </w:r>
            <w:r w:rsidR="00260FD3" w:rsidRPr="00A36ECE">
              <w:rPr>
                <w:rStyle w:val="Hyperlink"/>
                <w:rFonts w:eastAsiaTheme="majorEastAsia" w:cstheme="minorHAnsi"/>
                <w:b/>
                <w:bCs/>
                <w:noProof/>
                <w:sz w:val="20"/>
                <w:szCs w:val="20"/>
                <w:shd w:val="clear" w:color="auto" w:fill="FFFFFF"/>
              </w:rPr>
              <w:t>Error rate</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_Toc92372999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40</w:t>
            </w:r>
            <w:r w:rsidR="00260FD3" w:rsidRPr="00A36ECE">
              <w:rPr>
                <w:noProof/>
                <w:webHidden/>
                <w:sz w:val="20"/>
                <w:szCs w:val="20"/>
              </w:rPr>
              <w:fldChar w:fldCharType="end"/>
            </w:r>
          </w:hyperlink>
        </w:p>
        <w:p w14:paraId="30BF5648" w14:textId="37770381"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00" w:history="1">
            <w:r w:rsidR="00260FD3" w:rsidRPr="00A36ECE">
              <w:rPr>
                <w:rStyle w:val="Hyperlink"/>
                <w:rFonts w:eastAsiaTheme="majorEastAsia" w:cstheme="minorHAnsi"/>
                <w:b/>
                <w:bCs/>
                <w:smallCaps/>
                <w:noProof/>
                <w:sz w:val="20"/>
                <w:szCs w:val="20"/>
              </w:rPr>
              <w:t>3.7</w:t>
            </w:r>
            <w:r w:rsidR="00260FD3" w:rsidRPr="00A36ECE">
              <w:rPr>
                <w:noProof/>
                <w:sz w:val="20"/>
                <w:szCs w:val="20"/>
                <w:lang w:eastAsia="en-GB"/>
              </w:rPr>
              <w:tab/>
            </w:r>
            <w:r w:rsidR="00260FD3" w:rsidRPr="00A36ECE">
              <w:rPr>
                <w:rStyle w:val="Hyperlink"/>
                <w:rFonts w:eastAsiaTheme="majorEastAsia" w:cstheme="minorHAnsi"/>
                <w:b/>
                <w:bCs/>
                <w:smallCaps/>
                <w:noProof/>
                <w:sz w:val="20"/>
                <w:szCs w:val="20"/>
              </w:rPr>
              <w:t>Data Collection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_Toc92373000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40</w:t>
            </w:r>
            <w:r w:rsidR="00260FD3" w:rsidRPr="00A36ECE">
              <w:rPr>
                <w:noProof/>
                <w:webHidden/>
                <w:sz w:val="20"/>
                <w:szCs w:val="20"/>
              </w:rPr>
              <w:fldChar w:fldCharType="end"/>
            </w:r>
          </w:hyperlink>
        </w:p>
        <w:p w14:paraId="375DC560" w14:textId="63B697AA"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3001" w:history="1">
            <w:r w:rsidR="00260FD3" w:rsidRPr="00A36ECE">
              <w:rPr>
                <w:rStyle w:val="Hyperlink"/>
                <w:rFonts w:eastAsiaTheme="majorEastAsia" w:cstheme="minorHAnsi"/>
                <w:b/>
                <w:bCs/>
                <w:noProof/>
                <w:sz w:val="20"/>
                <w:szCs w:val="20"/>
              </w:rPr>
              <w:t>3.7.1</w:t>
            </w:r>
            <w:r w:rsidR="00260FD3" w:rsidRPr="00A36ECE">
              <w:rPr>
                <w:noProof/>
                <w:sz w:val="20"/>
                <w:szCs w:val="20"/>
                <w:lang w:eastAsia="en-GB"/>
              </w:rPr>
              <w:tab/>
            </w:r>
            <w:r w:rsidR="00260FD3" w:rsidRPr="00A36ECE">
              <w:rPr>
                <w:rStyle w:val="Hyperlink"/>
                <w:rFonts w:eastAsiaTheme="majorEastAsia" w:cstheme="minorHAnsi"/>
                <w:b/>
                <w:bCs/>
                <w:noProof/>
                <w:sz w:val="20"/>
                <w:szCs w:val="20"/>
              </w:rPr>
              <w:t>Primary data collection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_Toc92373001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41</w:t>
            </w:r>
            <w:r w:rsidR="00260FD3" w:rsidRPr="00A36ECE">
              <w:rPr>
                <w:noProof/>
                <w:webHidden/>
                <w:sz w:val="20"/>
                <w:szCs w:val="20"/>
              </w:rPr>
              <w:fldChar w:fldCharType="end"/>
            </w:r>
          </w:hyperlink>
        </w:p>
        <w:p w14:paraId="2369B6B7" w14:textId="6B27DF02"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3002" w:history="1">
            <w:r w:rsidR="00260FD3" w:rsidRPr="00A36ECE">
              <w:rPr>
                <w:rStyle w:val="Hyperlink"/>
                <w:rFonts w:eastAsiaTheme="majorEastAsia" w:cstheme="minorHAnsi"/>
                <w:b/>
                <w:bCs/>
                <w:noProof/>
                <w:sz w:val="20"/>
                <w:szCs w:val="20"/>
              </w:rPr>
              <w:t>3.7.2</w:t>
            </w:r>
            <w:r w:rsidR="00260FD3" w:rsidRPr="00A36ECE">
              <w:rPr>
                <w:noProof/>
                <w:sz w:val="20"/>
                <w:szCs w:val="20"/>
                <w:lang w:eastAsia="en-GB"/>
              </w:rPr>
              <w:tab/>
            </w:r>
            <w:r w:rsidR="00260FD3" w:rsidRPr="00A36ECE">
              <w:rPr>
                <w:rStyle w:val="Hyperlink"/>
                <w:rFonts w:eastAsiaTheme="majorEastAsia" w:cstheme="minorHAnsi"/>
                <w:b/>
                <w:bCs/>
                <w:noProof/>
                <w:sz w:val="20"/>
                <w:szCs w:val="20"/>
              </w:rPr>
              <w:t>Validity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_Toc92373002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41</w:t>
            </w:r>
            <w:r w:rsidR="00260FD3" w:rsidRPr="00A36ECE">
              <w:rPr>
                <w:noProof/>
                <w:webHidden/>
                <w:sz w:val="20"/>
                <w:szCs w:val="20"/>
              </w:rPr>
              <w:fldChar w:fldCharType="end"/>
            </w:r>
          </w:hyperlink>
        </w:p>
        <w:p w14:paraId="29933EDB" w14:textId="58754F48"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3003" w:history="1">
            <w:r w:rsidR="00260FD3" w:rsidRPr="00A36ECE">
              <w:rPr>
                <w:rStyle w:val="Hyperlink"/>
                <w:rFonts w:eastAsiaTheme="majorEastAsia" w:cstheme="minorHAnsi"/>
                <w:b/>
                <w:bCs/>
                <w:noProof/>
                <w:sz w:val="20"/>
                <w:szCs w:val="20"/>
              </w:rPr>
              <w:t>3.7.3</w:t>
            </w:r>
            <w:r w:rsidR="00260FD3" w:rsidRPr="00A36ECE">
              <w:rPr>
                <w:noProof/>
                <w:sz w:val="20"/>
                <w:szCs w:val="20"/>
                <w:lang w:eastAsia="en-GB"/>
              </w:rPr>
              <w:tab/>
            </w:r>
            <w:r w:rsidR="00260FD3" w:rsidRPr="00A36ECE">
              <w:rPr>
                <w:rStyle w:val="Hyperlink"/>
                <w:rFonts w:eastAsiaTheme="majorEastAsia" w:cstheme="minorHAnsi"/>
                <w:b/>
                <w:bCs/>
                <w:noProof/>
                <w:sz w:val="20"/>
                <w:szCs w:val="20"/>
              </w:rPr>
              <w:t>Reliability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_Toc92373003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42</w:t>
            </w:r>
            <w:r w:rsidR="00260FD3" w:rsidRPr="00A36ECE">
              <w:rPr>
                <w:noProof/>
                <w:webHidden/>
                <w:sz w:val="20"/>
                <w:szCs w:val="20"/>
              </w:rPr>
              <w:fldChar w:fldCharType="end"/>
            </w:r>
          </w:hyperlink>
        </w:p>
        <w:p w14:paraId="10DF3021" w14:textId="745552B9"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04" w:history="1">
            <w:r w:rsidR="00260FD3" w:rsidRPr="00A36ECE">
              <w:rPr>
                <w:rStyle w:val="Hyperlink"/>
                <w:rFonts w:eastAsiaTheme="majorEastAsia" w:cstheme="minorHAnsi"/>
                <w:b/>
                <w:bCs/>
                <w:smallCaps/>
                <w:noProof/>
                <w:sz w:val="20"/>
                <w:szCs w:val="20"/>
              </w:rPr>
              <w:t>3.8</w:t>
            </w:r>
            <w:r w:rsidR="00260FD3" w:rsidRPr="00A36ECE">
              <w:rPr>
                <w:noProof/>
                <w:sz w:val="20"/>
                <w:szCs w:val="20"/>
                <w:lang w:eastAsia="en-GB"/>
              </w:rPr>
              <w:tab/>
            </w:r>
            <w:r w:rsidR="00260FD3" w:rsidRPr="00A36ECE">
              <w:rPr>
                <w:rStyle w:val="Hyperlink"/>
                <w:rFonts w:eastAsiaTheme="majorEastAsia" w:cstheme="minorHAnsi"/>
                <w:b/>
                <w:bCs/>
                <w:smallCaps/>
                <w:noProof/>
                <w:sz w:val="20"/>
                <w:szCs w:val="20"/>
              </w:rPr>
              <w:t>Data Analysis Methods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_Toc92373004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42</w:t>
            </w:r>
            <w:r w:rsidR="00260FD3" w:rsidRPr="00A36ECE">
              <w:rPr>
                <w:noProof/>
                <w:webHidden/>
                <w:sz w:val="20"/>
                <w:szCs w:val="20"/>
              </w:rPr>
              <w:fldChar w:fldCharType="end"/>
            </w:r>
          </w:hyperlink>
        </w:p>
        <w:p w14:paraId="5D4609EC" w14:textId="02E01332"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05" w:history="1">
            <w:r w:rsidR="00260FD3" w:rsidRPr="00A36ECE">
              <w:rPr>
                <w:rStyle w:val="Hyperlink"/>
                <w:rFonts w:cstheme="minorHAnsi"/>
                <w:noProof/>
                <w:sz w:val="20"/>
                <w:szCs w:val="20"/>
              </w:rPr>
              <w:t>3.9</w:t>
            </w:r>
            <w:r w:rsidR="00260FD3" w:rsidRPr="00A36ECE">
              <w:rPr>
                <w:noProof/>
                <w:sz w:val="20"/>
                <w:szCs w:val="20"/>
                <w:lang w:eastAsia="en-GB"/>
              </w:rPr>
              <w:tab/>
            </w:r>
            <w:r w:rsidR="00260FD3" w:rsidRPr="00A36ECE">
              <w:rPr>
                <w:rStyle w:val="Hyperlink"/>
                <w:rFonts w:cstheme="minorHAnsi"/>
                <w:noProof/>
                <w:sz w:val="20"/>
                <w:szCs w:val="20"/>
              </w:rPr>
              <w:t>Limitations of the study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_Toc92373005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43</w:t>
            </w:r>
            <w:r w:rsidR="00260FD3" w:rsidRPr="00A36ECE">
              <w:rPr>
                <w:noProof/>
                <w:webHidden/>
                <w:sz w:val="20"/>
                <w:szCs w:val="20"/>
              </w:rPr>
              <w:fldChar w:fldCharType="end"/>
            </w:r>
          </w:hyperlink>
        </w:p>
        <w:p w14:paraId="62F79BD1" w14:textId="4B9215F4"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06" w:history="1">
            <w:r w:rsidR="00260FD3" w:rsidRPr="00A36ECE">
              <w:rPr>
                <w:rStyle w:val="Hyperlink"/>
                <w:rFonts w:cstheme="minorHAnsi"/>
                <w:noProof/>
                <w:sz w:val="20"/>
                <w:szCs w:val="20"/>
              </w:rPr>
              <w:t>3.10</w:t>
            </w:r>
            <w:r w:rsidR="00260FD3" w:rsidRPr="00A36ECE">
              <w:rPr>
                <w:noProof/>
                <w:sz w:val="20"/>
                <w:szCs w:val="20"/>
                <w:lang w:eastAsia="en-GB"/>
              </w:rPr>
              <w:tab/>
            </w:r>
            <w:r w:rsidR="00260FD3" w:rsidRPr="00A36ECE">
              <w:rPr>
                <w:rStyle w:val="Hyperlink"/>
                <w:rFonts w:cstheme="minorHAnsi"/>
                <w:noProof/>
                <w:sz w:val="20"/>
                <w:szCs w:val="20"/>
              </w:rPr>
              <w:t>Conclusion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_Toc92373006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43</w:t>
            </w:r>
            <w:r w:rsidR="00260FD3" w:rsidRPr="00A36ECE">
              <w:rPr>
                <w:noProof/>
                <w:webHidden/>
                <w:sz w:val="20"/>
                <w:szCs w:val="20"/>
              </w:rPr>
              <w:fldChar w:fldCharType="end"/>
            </w:r>
          </w:hyperlink>
        </w:p>
        <w:p w14:paraId="50218F25" w14:textId="2C9D7860" w:rsidR="00260FD3" w:rsidRPr="00A36ECE" w:rsidRDefault="009A1CD1" w:rsidP="00FD621A">
          <w:pPr>
            <w:pStyle w:val="TOC1"/>
            <w:tabs>
              <w:tab w:val="left" w:pos="440"/>
              <w:tab w:val="right" w:leader="dot" w:pos="9016"/>
            </w:tabs>
            <w:spacing w:line="480" w:lineRule="auto"/>
            <w:rPr>
              <w:noProof/>
              <w:sz w:val="20"/>
              <w:szCs w:val="20"/>
              <w:lang w:eastAsia="en-GB"/>
            </w:rPr>
          </w:pPr>
          <w:hyperlink w:anchor="_Toc92373007" w:history="1">
            <w:r w:rsidR="00260FD3" w:rsidRPr="00A36ECE">
              <w:rPr>
                <w:rStyle w:val="Hyperlink"/>
                <w:noProof/>
                <w:sz w:val="20"/>
                <w:szCs w:val="20"/>
              </w:rPr>
              <w:t>4.</w:t>
            </w:r>
            <w:r w:rsidR="00260FD3" w:rsidRPr="00A36ECE">
              <w:rPr>
                <w:noProof/>
                <w:sz w:val="20"/>
                <w:szCs w:val="20"/>
                <w:lang w:eastAsia="en-GB"/>
              </w:rPr>
              <w:tab/>
            </w:r>
            <w:r w:rsidR="00260FD3" w:rsidRPr="00A36ECE">
              <w:rPr>
                <w:rStyle w:val="Hyperlink"/>
                <w:rFonts w:cstheme="minorHAnsi"/>
                <w:noProof/>
                <w:sz w:val="20"/>
                <w:szCs w:val="20"/>
              </w:rPr>
              <w:t>Results and Data Analysis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_Toc92373007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46</w:t>
            </w:r>
            <w:r w:rsidR="00260FD3" w:rsidRPr="00A36ECE">
              <w:rPr>
                <w:noProof/>
                <w:webHidden/>
                <w:sz w:val="20"/>
                <w:szCs w:val="20"/>
              </w:rPr>
              <w:fldChar w:fldCharType="end"/>
            </w:r>
          </w:hyperlink>
        </w:p>
        <w:p w14:paraId="327D5FB3" w14:textId="4B8477F4" w:rsidR="00260FD3" w:rsidRPr="00A36ECE" w:rsidRDefault="009A1CD1" w:rsidP="00FD621A">
          <w:pPr>
            <w:pStyle w:val="TOC1"/>
            <w:tabs>
              <w:tab w:val="left" w:pos="440"/>
              <w:tab w:val="right" w:leader="dot" w:pos="9016"/>
            </w:tabs>
            <w:spacing w:line="480" w:lineRule="auto"/>
            <w:rPr>
              <w:noProof/>
              <w:sz w:val="20"/>
              <w:szCs w:val="20"/>
              <w:lang w:eastAsia="en-GB"/>
            </w:rPr>
          </w:pPr>
          <w:hyperlink w:anchor="_Toc92373008" w:history="1">
            <w:r w:rsidR="00260FD3" w:rsidRPr="00A36ECE">
              <w:rPr>
                <w:rStyle w:val="Hyperlink"/>
                <w:noProof/>
                <w:sz w:val="20"/>
                <w:szCs w:val="20"/>
              </w:rPr>
              <w:t>5.</w:t>
            </w:r>
            <w:r w:rsidR="00260FD3" w:rsidRPr="00A36ECE">
              <w:rPr>
                <w:noProof/>
                <w:sz w:val="20"/>
                <w:szCs w:val="20"/>
                <w:lang w:eastAsia="en-GB"/>
              </w:rPr>
              <w:tab/>
            </w:r>
            <w:r w:rsidR="00260FD3" w:rsidRPr="00A36ECE">
              <w:rPr>
                <w:rStyle w:val="Hyperlink"/>
                <w:rFonts w:cstheme="minorHAnsi"/>
                <w:noProof/>
                <w:sz w:val="20"/>
                <w:szCs w:val="20"/>
              </w:rPr>
              <w:t>Results and Data Analysis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_Toc92373008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46</w:t>
            </w:r>
            <w:r w:rsidR="00260FD3" w:rsidRPr="00A36ECE">
              <w:rPr>
                <w:noProof/>
                <w:webHidden/>
                <w:sz w:val="20"/>
                <w:szCs w:val="20"/>
              </w:rPr>
              <w:fldChar w:fldCharType="end"/>
            </w:r>
          </w:hyperlink>
        </w:p>
        <w:p w14:paraId="0ECD2707" w14:textId="2FCE06D3"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09" w:history="1">
            <w:r w:rsidR="00260FD3" w:rsidRPr="00A36ECE">
              <w:rPr>
                <w:rStyle w:val="Hyperlink"/>
                <w:rFonts w:cstheme="minorHAnsi"/>
                <w:noProof/>
                <w:sz w:val="20"/>
                <w:szCs w:val="20"/>
              </w:rPr>
              <w:t>5.1</w:t>
            </w:r>
            <w:r w:rsidR="00260FD3" w:rsidRPr="00A36ECE">
              <w:rPr>
                <w:noProof/>
                <w:sz w:val="20"/>
                <w:szCs w:val="20"/>
                <w:lang w:eastAsia="en-GB"/>
              </w:rPr>
              <w:tab/>
            </w:r>
            <w:r w:rsidR="00260FD3" w:rsidRPr="00A36ECE">
              <w:rPr>
                <w:rStyle w:val="Hyperlink"/>
                <w:rFonts w:cstheme="minorHAnsi"/>
                <w:noProof/>
                <w:sz w:val="20"/>
                <w:szCs w:val="20"/>
              </w:rPr>
              <w:t>Introduction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_Toc92373009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46</w:t>
            </w:r>
            <w:r w:rsidR="00260FD3" w:rsidRPr="00A36ECE">
              <w:rPr>
                <w:noProof/>
                <w:webHidden/>
                <w:sz w:val="20"/>
                <w:szCs w:val="20"/>
              </w:rPr>
              <w:fldChar w:fldCharType="end"/>
            </w:r>
          </w:hyperlink>
        </w:p>
        <w:p w14:paraId="6F5EF894" w14:textId="303F8D58"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10" w:history="1">
            <w:r w:rsidR="00260FD3" w:rsidRPr="00A36ECE">
              <w:rPr>
                <w:rStyle w:val="Hyperlink"/>
                <w:rFonts w:cstheme="minorHAnsi"/>
                <w:noProof/>
                <w:sz w:val="20"/>
                <w:szCs w:val="20"/>
              </w:rPr>
              <w:t>5.2</w:t>
            </w:r>
            <w:r w:rsidR="00260FD3" w:rsidRPr="00A36ECE">
              <w:rPr>
                <w:noProof/>
                <w:sz w:val="20"/>
                <w:szCs w:val="20"/>
                <w:lang w:eastAsia="en-GB"/>
              </w:rPr>
              <w:tab/>
            </w:r>
            <w:r w:rsidR="00260FD3" w:rsidRPr="00A36ECE">
              <w:rPr>
                <w:rStyle w:val="Hyperlink"/>
                <w:rFonts w:cstheme="minorHAnsi"/>
                <w:noProof/>
                <w:sz w:val="20"/>
                <w:szCs w:val="20"/>
              </w:rPr>
              <w:t>Results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_Toc92373010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46</w:t>
            </w:r>
            <w:r w:rsidR="00260FD3" w:rsidRPr="00A36ECE">
              <w:rPr>
                <w:noProof/>
                <w:webHidden/>
                <w:sz w:val="20"/>
                <w:szCs w:val="20"/>
              </w:rPr>
              <w:fldChar w:fldCharType="end"/>
            </w:r>
          </w:hyperlink>
        </w:p>
        <w:p w14:paraId="29733915" w14:textId="50381968"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11" w:history="1">
            <w:r w:rsidR="00260FD3" w:rsidRPr="00A36ECE">
              <w:rPr>
                <w:rStyle w:val="Hyperlink"/>
                <w:rFonts w:eastAsia="Times New Roman" w:cstheme="minorHAnsi"/>
                <w:noProof/>
                <w:sz w:val="20"/>
                <w:szCs w:val="20"/>
                <w:lang w:eastAsia="en-GB"/>
              </w:rPr>
              <w:t>5.3</w:t>
            </w:r>
            <w:r w:rsidR="00260FD3" w:rsidRPr="00A36ECE">
              <w:rPr>
                <w:noProof/>
                <w:sz w:val="20"/>
                <w:szCs w:val="20"/>
                <w:lang w:eastAsia="en-GB"/>
              </w:rPr>
              <w:tab/>
            </w:r>
            <w:r w:rsidR="00260FD3" w:rsidRPr="00A36ECE">
              <w:rPr>
                <w:rStyle w:val="Hyperlink"/>
                <w:rFonts w:eastAsia="Times New Roman" w:cstheme="minorHAnsi"/>
                <w:noProof/>
                <w:sz w:val="20"/>
                <w:szCs w:val="20"/>
                <w:lang w:eastAsia="en-GB"/>
              </w:rPr>
              <w:t>Data Analysis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_Toc92373011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47</w:t>
            </w:r>
            <w:r w:rsidR="00260FD3" w:rsidRPr="00A36ECE">
              <w:rPr>
                <w:noProof/>
                <w:webHidden/>
                <w:sz w:val="20"/>
                <w:szCs w:val="20"/>
              </w:rPr>
              <w:fldChar w:fldCharType="end"/>
            </w:r>
          </w:hyperlink>
        </w:p>
        <w:p w14:paraId="4461A316" w14:textId="3AE69443"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12" w:history="1">
            <w:r w:rsidR="00260FD3" w:rsidRPr="00A36ECE">
              <w:rPr>
                <w:rStyle w:val="Hyperlink"/>
                <w:rFonts w:cstheme="minorHAnsi"/>
                <w:noProof/>
                <w:sz w:val="20"/>
                <w:szCs w:val="20"/>
              </w:rPr>
              <w:t>5.4</w:t>
            </w:r>
            <w:r w:rsidR="00260FD3" w:rsidRPr="00A36ECE">
              <w:rPr>
                <w:noProof/>
                <w:sz w:val="20"/>
                <w:szCs w:val="20"/>
                <w:lang w:eastAsia="en-GB"/>
              </w:rPr>
              <w:tab/>
            </w:r>
            <w:r w:rsidR="00260FD3" w:rsidRPr="00A36ECE">
              <w:rPr>
                <w:rStyle w:val="Hyperlink"/>
                <w:rFonts w:cstheme="minorHAnsi"/>
                <w:noProof/>
                <w:sz w:val="20"/>
                <w:szCs w:val="20"/>
              </w:rPr>
              <w:t>Discussion and dissemination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_Toc92373012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50</w:t>
            </w:r>
            <w:r w:rsidR="00260FD3" w:rsidRPr="00A36ECE">
              <w:rPr>
                <w:noProof/>
                <w:webHidden/>
                <w:sz w:val="20"/>
                <w:szCs w:val="20"/>
              </w:rPr>
              <w:fldChar w:fldCharType="end"/>
            </w:r>
          </w:hyperlink>
        </w:p>
        <w:p w14:paraId="70BA4F44" w14:textId="3CC492D1"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3013" w:history="1">
            <w:r w:rsidR="00260FD3" w:rsidRPr="00A36ECE">
              <w:rPr>
                <w:rStyle w:val="Hyperlink"/>
                <w:rFonts w:cstheme="minorHAnsi"/>
                <w:noProof/>
                <w:sz w:val="20"/>
                <w:szCs w:val="20"/>
              </w:rPr>
              <w:t>5.4.1</w:t>
            </w:r>
            <w:r w:rsidR="00260FD3" w:rsidRPr="00A36ECE">
              <w:rPr>
                <w:noProof/>
                <w:sz w:val="20"/>
                <w:szCs w:val="20"/>
                <w:lang w:eastAsia="en-GB"/>
              </w:rPr>
              <w:tab/>
            </w:r>
            <w:r w:rsidR="00260FD3" w:rsidRPr="00A36ECE">
              <w:rPr>
                <w:rStyle w:val="Hyperlink"/>
                <w:rFonts w:cstheme="minorHAnsi"/>
                <w:noProof/>
                <w:sz w:val="20"/>
                <w:szCs w:val="20"/>
              </w:rPr>
              <w:t>Reliability and validity measures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_Toc92373013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58</w:t>
            </w:r>
            <w:r w:rsidR="00260FD3" w:rsidRPr="00A36ECE">
              <w:rPr>
                <w:noProof/>
                <w:webHidden/>
                <w:sz w:val="20"/>
                <w:szCs w:val="20"/>
              </w:rPr>
              <w:fldChar w:fldCharType="end"/>
            </w:r>
          </w:hyperlink>
        </w:p>
        <w:p w14:paraId="367FE076" w14:textId="4C7EF476"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3014" w:history="1">
            <w:r w:rsidR="00260FD3" w:rsidRPr="00A36ECE">
              <w:rPr>
                <w:rStyle w:val="Hyperlink"/>
                <w:rFonts w:cstheme="minorHAnsi"/>
                <w:noProof/>
                <w:sz w:val="20"/>
                <w:szCs w:val="20"/>
                <w:bdr w:val="none" w:sz="0" w:space="0" w:color="auto" w:frame="1"/>
              </w:rPr>
              <w:t>5.4.2</w:t>
            </w:r>
            <w:r w:rsidR="00260FD3" w:rsidRPr="00A36ECE">
              <w:rPr>
                <w:noProof/>
                <w:sz w:val="20"/>
                <w:szCs w:val="20"/>
                <w:lang w:eastAsia="en-GB"/>
              </w:rPr>
              <w:tab/>
            </w:r>
            <w:r w:rsidR="00260FD3" w:rsidRPr="00A36ECE">
              <w:rPr>
                <w:rStyle w:val="Hyperlink"/>
                <w:rFonts w:cstheme="minorHAnsi"/>
                <w:noProof/>
                <w:sz w:val="20"/>
                <w:szCs w:val="20"/>
                <w:bdr w:val="none" w:sz="0" w:space="0" w:color="auto" w:frame="1"/>
                <w:shd w:val="clear" w:color="auto" w:fill="FFFFFF"/>
              </w:rPr>
              <w:t>Business implications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_Toc92373014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58</w:t>
            </w:r>
            <w:r w:rsidR="00260FD3" w:rsidRPr="00A36ECE">
              <w:rPr>
                <w:noProof/>
                <w:webHidden/>
                <w:sz w:val="20"/>
                <w:szCs w:val="20"/>
              </w:rPr>
              <w:fldChar w:fldCharType="end"/>
            </w:r>
          </w:hyperlink>
        </w:p>
        <w:p w14:paraId="62D2D2FA" w14:textId="540A245F" w:rsidR="00260FD3" w:rsidRPr="00A36ECE" w:rsidRDefault="009A1CD1" w:rsidP="00FD621A">
          <w:pPr>
            <w:pStyle w:val="TOC3"/>
            <w:tabs>
              <w:tab w:val="left" w:pos="1320"/>
              <w:tab w:val="right" w:leader="dot" w:pos="9016"/>
            </w:tabs>
            <w:spacing w:line="480" w:lineRule="auto"/>
            <w:rPr>
              <w:noProof/>
              <w:sz w:val="20"/>
              <w:szCs w:val="20"/>
              <w:lang w:eastAsia="en-GB"/>
            </w:rPr>
          </w:pPr>
          <w:hyperlink w:anchor="_Toc92373015" w:history="1">
            <w:r w:rsidR="00260FD3" w:rsidRPr="00A36ECE">
              <w:rPr>
                <w:rStyle w:val="Hyperlink"/>
                <w:rFonts w:cstheme="minorHAnsi"/>
                <w:noProof/>
                <w:sz w:val="20"/>
                <w:szCs w:val="20"/>
                <w:bdr w:val="none" w:sz="0" w:space="0" w:color="auto" w:frame="1"/>
              </w:rPr>
              <w:t>5.4.3</w:t>
            </w:r>
            <w:r w:rsidR="00260FD3" w:rsidRPr="00A36ECE">
              <w:rPr>
                <w:noProof/>
                <w:sz w:val="20"/>
                <w:szCs w:val="20"/>
                <w:lang w:eastAsia="en-GB"/>
              </w:rPr>
              <w:tab/>
            </w:r>
            <w:r w:rsidR="00260FD3" w:rsidRPr="00A36ECE">
              <w:rPr>
                <w:rStyle w:val="Hyperlink"/>
                <w:rFonts w:cstheme="minorHAnsi"/>
                <w:noProof/>
                <w:sz w:val="20"/>
                <w:szCs w:val="20"/>
                <w:bdr w:val="none" w:sz="0" w:space="0" w:color="auto" w:frame="1"/>
                <w:shd w:val="clear" w:color="auto" w:fill="FFFFFF"/>
              </w:rPr>
              <w:t>COVID-19</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_Toc92373015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59</w:t>
            </w:r>
            <w:r w:rsidR="00260FD3" w:rsidRPr="00A36ECE">
              <w:rPr>
                <w:noProof/>
                <w:webHidden/>
                <w:sz w:val="20"/>
                <w:szCs w:val="20"/>
              </w:rPr>
              <w:fldChar w:fldCharType="end"/>
            </w:r>
          </w:hyperlink>
        </w:p>
        <w:p w14:paraId="4CF49EEE" w14:textId="50717154"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16" w:history="1">
            <w:r w:rsidR="00260FD3" w:rsidRPr="00A36ECE">
              <w:rPr>
                <w:rStyle w:val="Hyperlink"/>
                <w:rFonts w:cstheme="minorHAnsi"/>
                <w:noProof/>
                <w:sz w:val="20"/>
                <w:szCs w:val="20"/>
              </w:rPr>
              <w:t>5.5</w:t>
            </w:r>
            <w:r w:rsidR="00260FD3" w:rsidRPr="00A36ECE">
              <w:rPr>
                <w:noProof/>
                <w:sz w:val="20"/>
                <w:szCs w:val="20"/>
                <w:lang w:eastAsia="en-GB"/>
              </w:rPr>
              <w:tab/>
            </w:r>
            <w:r w:rsidR="00260FD3" w:rsidRPr="00A36ECE">
              <w:rPr>
                <w:rStyle w:val="Hyperlink"/>
                <w:rFonts w:cstheme="minorHAnsi"/>
                <w:noProof/>
                <w:sz w:val="20"/>
                <w:szCs w:val="20"/>
              </w:rPr>
              <w:t>ALaRM – Awe’s Learning and Retention Model</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_Toc92373016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59</w:t>
            </w:r>
            <w:r w:rsidR="00260FD3" w:rsidRPr="00A36ECE">
              <w:rPr>
                <w:noProof/>
                <w:webHidden/>
                <w:sz w:val="20"/>
                <w:szCs w:val="20"/>
              </w:rPr>
              <w:fldChar w:fldCharType="end"/>
            </w:r>
          </w:hyperlink>
        </w:p>
        <w:p w14:paraId="5F81EFB1" w14:textId="73A79005"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17" w:history="1">
            <w:r w:rsidR="00260FD3" w:rsidRPr="00A36ECE">
              <w:rPr>
                <w:rStyle w:val="Hyperlink"/>
                <w:rFonts w:cstheme="minorHAnsi"/>
                <w:noProof/>
                <w:sz w:val="20"/>
                <w:szCs w:val="20"/>
              </w:rPr>
              <w:t>5.6</w:t>
            </w:r>
            <w:r w:rsidR="00260FD3" w:rsidRPr="00A36ECE">
              <w:rPr>
                <w:noProof/>
                <w:sz w:val="20"/>
                <w:szCs w:val="20"/>
                <w:lang w:eastAsia="en-GB"/>
              </w:rPr>
              <w:tab/>
            </w:r>
            <w:r w:rsidR="00260FD3" w:rsidRPr="00A36ECE">
              <w:rPr>
                <w:rStyle w:val="Hyperlink"/>
                <w:rFonts w:cstheme="minorHAnsi"/>
                <w:noProof/>
                <w:sz w:val="20"/>
                <w:szCs w:val="20"/>
              </w:rPr>
              <w:t>Variables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_Toc92373017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60</w:t>
            </w:r>
            <w:r w:rsidR="00260FD3" w:rsidRPr="00A36ECE">
              <w:rPr>
                <w:noProof/>
                <w:webHidden/>
                <w:sz w:val="20"/>
                <w:szCs w:val="20"/>
              </w:rPr>
              <w:fldChar w:fldCharType="end"/>
            </w:r>
          </w:hyperlink>
        </w:p>
        <w:p w14:paraId="16D55456" w14:textId="6B21FBF1"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18" w:history="1">
            <w:r w:rsidR="00260FD3" w:rsidRPr="00A36ECE">
              <w:rPr>
                <w:rStyle w:val="Hyperlink"/>
                <w:rFonts w:cstheme="minorHAnsi"/>
                <w:noProof/>
                <w:sz w:val="20"/>
                <w:szCs w:val="20"/>
              </w:rPr>
              <w:t>5.7</w:t>
            </w:r>
            <w:r w:rsidR="00260FD3" w:rsidRPr="00A36ECE">
              <w:rPr>
                <w:noProof/>
                <w:sz w:val="20"/>
                <w:szCs w:val="20"/>
                <w:lang w:eastAsia="en-GB"/>
              </w:rPr>
              <w:tab/>
            </w:r>
            <w:r w:rsidR="00260FD3" w:rsidRPr="00A36ECE">
              <w:rPr>
                <w:rStyle w:val="Hyperlink"/>
                <w:rFonts w:cstheme="minorHAnsi"/>
                <w:noProof/>
                <w:sz w:val="20"/>
                <w:szCs w:val="20"/>
              </w:rPr>
              <w:t>Improvement/ extension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_Toc92373018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61</w:t>
            </w:r>
            <w:r w:rsidR="00260FD3" w:rsidRPr="00A36ECE">
              <w:rPr>
                <w:noProof/>
                <w:webHidden/>
                <w:sz w:val="20"/>
                <w:szCs w:val="20"/>
              </w:rPr>
              <w:fldChar w:fldCharType="end"/>
            </w:r>
          </w:hyperlink>
        </w:p>
        <w:p w14:paraId="11112476" w14:textId="3FCAD42C" w:rsidR="00260FD3" w:rsidRPr="00A36ECE" w:rsidRDefault="009A1CD1" w:rsidP="00FD621A">
          <w:pPr>
            <w:pStyle w:val="TOC1"/>
            <w:tabs>
              <w:tab w:val="left" w:pos="440"/>
              <w:tab w:val="right" w:leader="dot" w:pos="9016"/>
            </w:tabs>
            <w:spacing w:line="480" w:lineRule="auto"/>
            <w:rPr>
              <w:noProof/>
              <w:sz w:val="20"/>
              <w:szCs w:val="20"/>
              <w:lang w:eastAsia="en-GB"/>
            </w:rPr>
          </w:pPr>
          <w:hyperlink w:anchor="_Toc92373019" w:history="1">
            <w:r w:rsidR="00260FD3" w:rsidRPr="00A36ECE">
              <w:rPr>
                <w:rStyle w:val="Hyperlink"/>
                <w:noProof/>
                <w:sz w:val="20"/>
                <w:szCs w:val="20"/>
              </w:rPr>
              <w:t>6.</w:t>
            </w:r>
            <w:r w:rsidR="00260FD3" w:rsidRPr="00A36ECE">
              <w:rPr>
                <w:noProof/>
                <w:sz w:val="20"/>
                <w:szCs w:val="20"/>
                <w:lang w:eastAsia="en-GB"/>
              </w:rPr>
              <w:tab/>
            </w:r>
            <w:r w:rsidR="00260FD3" w:rsidRPr="00A36ECE">
              <w:rPr>
                <w:rStyle w:val="Hyperlink"/>
                <w:rFonts w:cstheme="minorHAnsi"/>
                <w:noProof/>
                <w:sz w:val="20"/>
                <w:szCs w:val="20"/>
              </w:rPr>
              <w:t>Conclusion and Recommendations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_Toc92373019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62</w:t>
            </w:r>
            <w:r w:rsidR="00260FD3" w:rsidRPr="00A36ECE">
              <w:rPr>
                <w:noProof/>
                <w:webHidden/>
                <w:sz w:val="20"/>
                <w:szCs w:val="20"/>
              </w:rPr>
              <w:fldChar w:fldCharType="end"/>
            </w:r>
          </w:hyperlink>
        </w:p>
        <w:p w14:paraId="59B085B4" w14:textId="5193B62E"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20" w:history="1">
            <w:r w:rsidR="00260FD3" w:rsidRPr="00A36ECE">
              <w:rPr>
                <w:rStyle w:val="Hyperlink"/>
                <w:rFonts w:cstheme="minorHAnsi"/>
                <w:noProof/>
                <w:sz w:val="20"/>
                <w:szCs w:val="20"/>
              </w:rPr>
              <w:t>6.1</w:t>
            </w:r>
            <w:r w:rsidR="00260FD3" w:rsidRPr="00A36ECE">
              <w:rPr>
                <w:noProof/>
                <w:sz w:val="20"/>
                <w:szCs w:val="20"/>
                <w:lang w:eastAsia="en-GB"/>
              </w:rPr>
              <w:tab/>
            </w:r>
            <w:r w:rsidR="00260FD3" w:rsidRPr="00A36ECE">
              <w:rPr>
                <w:rStyle w:val="Hyperlink"/>
                <w:rFonts w:cstheme="minorHAnsi"/>
                <w:noProof/>
                <w:sz w:val="20"/>
                <w:szCs w:val="20"/>
              </w:rPr>
              <w:t>Conclusion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_Toc92373020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62</w:t>
            </w:r>
            <w:r w:rsidR="00260FD3" w:rsidRPr="00A36ECE">
              <w:rPr>
                <w:noProof/>
                <w:webHidden/>
                <w:sz w:val="20"/>
                <w:szCs w:val="20"/>
              </w:rPr>
              <w:fldChar w:fldCharType="end"/>
            </w:r>
          </w:hyperlink>
        </w:p>
        <w:p w14:paraId="64062520" w14:textId="475216EF"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21" w:history="1">
            <w:r w:rsidR="00260FD3" w:rsidRPr="00A36ECE">
              <w:rPr>
                <w:rStyle w:val="Hyperlink"/>
                <w:rFonts w:cstheme="minorHAnsi"/>
                <w:noProof/>
                <w:sz w:val="20"/>
                <w:szCs w:val="20"/>
              </w:rPr>
              <w:t>6.2</w:t>
            </w:r>
            <w:r w:rsidR="00260FD3" w:rsidRPr="00A36ECE">
              <w:rPr>
                <w:noProof/>
                <w:sz w:val="20"/>
                <w:szCs w:val="20"/>
                <w:lang w:eastAsia="en-GB"/>
              </w:rPr>
              <w:tab/>
            </w:r>
            <w:r w:rsidR="00260FD3" w:rsidRPr="00A36ECE">
              <w:rPr>
                <w:rStyle w:val="Hyperlink"/>
                <w:rFonts w:cstheme="minorHAnsi"/>
                <w:noProof/>
                <w:sz w:val="20"/>
                <w:szCs w:val="20"/>
              </w:rPr>
              <w:t>Limitations and Potential barriers to study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_Toc92373021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63</w:t>
            </w:r>
            <w:r w:rsidR="00260FD3" w:rsidRPr="00A36ECE">
              <w:rPr>
                <w:noProof/>
                <w:webHidden/>
                <w:sz w:val="20"/>
                <w:szCs w:val="20"/>
              </w:rPr>
              <w:fldChar w:fldCharType="end"/>
            </w:r>
          </w:hyperlink>
        </w:p>
        <w:p w14:paraId="5ACB3B8D" w14:textId="37938102"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22" w:history="1">
            <w:r w:rsidR="00260FD3" w:rsidRPr="00A36ECE">
              <w:rPr>
                <w:rStyle w:val="Hyperlink"/>
                <w:rFonts w:cstheme="minorHAnsi"/>
                <w:noProof/>
                <w:sz w:val="20"/>
                <w:szCs w:val="20"/>
              </w:rPr>
              <w:t>6.3</w:t>
            </w:r>
            <w:r w:rsidR="00260FD3" w:rsidRPr="00A36ECE">
              <w:rPr>
                <w:noProof/>
                <w:sz w:val="20"/>
                <w:szCs w:val="20"/>
                <w:lang w:eastAsia="en-GB"/>
              </w:rPr>
              <w:tab/>
            </w:r>
            <w:r w:rsidR="00260FD3" w:rsidRPr="00A36ECE">
              <w:rPr>
                <w:rStyle w:val="Hyperlink"/>
                <w:rFonts w:cstheme="minorHAnsi"/>
                <w:noProof/>
                <w:sz w:val="20"/>
                <w:szCs w:val="20"/>
              </w:rPr>
              <w:t>Recommendations for Managerial practice</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_Toc92373022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65</w:t>
            </w:r>
            <w:r w:rsidR="00260FD3" w:rsidRPr="00A36ECE">
              <w:rPr>
                <w:noProof/>
                <w:webHidden/>
                <w:sz w:val="20"/>
                <w:szCs w:val="20"/>
              </w:rPr>
              <w:fldChar w:fldCharType="end"/>
            </w:r>
          </w:hyperlink>
        </w:p>
        <w:p w14:paraId="41B884E3" w14:textId="2C2471A2" w:rsidR="00260FD3" w:rsidRPr="00A36ECE" w:rsidRDefault="009A1CD1" w:rsidP="00FD621A">
          <w:pPr>
            <w:pStyle w:val="TOC1"/>
            <w:tabs>
              <w:tab w:val="left" w:pos="440"/>
              <w:tab w:val="right" w:leader="dot" w:pos="9016"/>
            </w:tabs>
            <w:spacing w:line="480" w:lineRule="auto"/>
            <w:rPr>
              <w:noProof/>
              <w:sz w:val="20"/>
              <w:szCs w:val="20"/>
              <w:lang w:eastAsia="en-GB"/>
            </w:rPr>
          </w:pPr>
          <w:hyperlink w:anchor="_Toc92373023" w:history="1">
            <w:r w:rsidR="00260FD3" w:rsidRPr="00A36ECE">
              <w:rPr>
                <w:rStyle w:val="Hyperlink"/>
                <w:noProof/>
                <w:sz w:val="20"/>
                <w:szCs w:val="20"/>
              </w:rPr>
              <w:t>7.</w:t>
            </w:r>
            <w:r w:rsidR="00260FD3" w:rsidRPr="00A36ECE">
              <w:rPr>
                <w:noProof/>
                <w:sz w:val="20"/>
                <w:szCs w:val="20"/>
                <w:lang w:eastAsia="en-GB"/>
              </w:rPr>
              <w:tab/>
            </w:r>
            <w:r w:rsidR="00260FD3" w:rsidRPr="00A36ECE">
              <w:rPr>
                <w:rStyle w:val="Hyperlink"/>
                <w:rFonts w:cstheme="minorHAnsi"/>
                <w:noProof/>
                <w:sz w:val="20"/>
                <w:szCs w:val="20"/>
              </w:rPr>
              <w:t>Ethics and Consent</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_Toc92373023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66</w:t>
            </w:r>
            <w:r w:rsidR="00260FD3" w:rsidRPr="00A36ECE">
              <w:rPr>
                <w:noProof/>
                <w:webHidden/>
                <w:sz w:val="20"/>
                <w:szCs w:val="20"/>
              </w:rPr>
              <w:fldChar w:fldCharType="end"/>
            </w:r>
          </w:hyperlink>
        </w:p>
        <w:p w14:paraId="5ECECB2F" w14:textId="553D8136" w:rsidR="00260FD3" w:rsidRPr="00A36ECE" w:rsidRDefault="009A1CD1" w:rsidP="00FD621A">
          <w:pPr>
            <w:pStyle w:val="TOC1"/>
            <w:tabs>
              <w:tab w:val="left" w:pos="440"/>
              <w:tab w:val="right" w:leader="dot" w:pos="9016"/>
            </w:tabs>
            <w:spacing w:line="480" w:lineRule="auto"/>
            <w:rPr>
              <w:noProof/>
              <w:sz w:val="20"/>
              <w:szCs w:val="20"/>
              <w:lang w:eastAsia="en-GB"/>
            </w:rPr>
          </w:pPr>
          <w:hyperlink w:anchor="_Toc92373024" w:history="1">
            <w:r w:rsidR="00260FD3" w:rsidRPr="00A36ECE">
              <w:rPr>
                <w:rStyle w:val="Hyperlink"/>
                <w:noProof/>
                <w:sz w:val="20"/>
                <w:szCs w:val="20"/>
              </w:rPr>
              <w:t>8.</w:t>
            </w:r>
            <w:r w:rsidR="00260FD3" w:rsidRPr="00A36ECE">
              <w:rPr>
                <w:noProof/>
                <w:sz w:val="20"/>
                <w:szCs w:val="20"/>
                <w:lang w:eastAsia="en-GB"/>
              </w:rPr>
              <w:tab/>
            </w:r>
            <w:r w:rsidR="00260FD3" w:rsidRPr="00A36ECE">
              <w:rPr>
                <w:rStyle w:val="Hyperlink"/>
                <w:rFonts w:cstheme="minorHAnsi"/>
                <w:noProof/>
                <w:sz w:val="20"/>
                <w:szCs w:val="20"/>
              </w:rPr>
              <w:t>Bibliography</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_Toc92373024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67</w:t>
            </w:r>
            <w:r w:rsidR="00260FD3" w:rsidRPr="00A36ECE">
              <w:rPr>
                <w:noProof/>
                <w:webHidden/>
                <w:sz w:val="20"/>
                <w:szCs w:val="20"/>
              </w:rPr>
              <w:fldChar w:fldCharType="end"/>
            </w:r>
          </w:hyperlink>
        </w:p>
        <w:p w14:paraId="3E55B84B" w14:textId="225A8C6D" w:rsidR="00260FD3" w:rsidRPr="00A36ECE" w:rsidRDefault="009A1CD1" w:rsidP="00FD621A">
          <w:pPr>
            <w:pStyle w:val="TOC1"/>
            <w:tabs>
              <w:tab w:val="left" w:pos="440"/>
              <w:tab w:val="right" w:leader="dot" w:pos="9016"/>
            </w:tabs>
            <w:spacing w:line="480" w:lineRule="auto"/>
            <w:rPr>
              <w:noProof/>
              <w:sz w:val="20"/>
              <w:szCs w:val="20"/>
              <w:lang w:eastAsia="en-GB"/>
            </w:rPr>
          </w:pPr>
          <w:hyperlink w:anchor="_Toc92373025" w:history="1">
            <w:r w:rsidR="00260FD3" w:rsidRPr="00A36ECE">
              <w:rPr>
                <w:rStyle w:val="Hyperlink"/>
                <w:noProof/>
                <w:sz w:val="20"/>
                <w:szCs w:val="20"/>
              </w:rPr>
              <w:t>9.</w:t>
            </w:r>
            <w:r w:rsidR="00260FD3" w:rsidRPr="00A36ECE">
              <w:rPr>
                <w:noProof/>
                <w:sz w:val="20"/>
                <w:szCs w:val="20"/>
                <w:lang w:eastAsia="en-GB"/>
              </w:rPr>
              <w:tab/>
            </w:r>
            <w:r w:rsidR="00260FD3" w:rsidRPr="00A36ECE">
              <w:rPr>
                <w:rStyle w:val="Hyperlink"/>
                <w:rFonts w:cstheme="minorHAnsi"/>
                <w:noProof/>
                <w:sz w:val="20"/>
                <w:szCs w:val="20"/>
              </w:rPr>
              <w:t>References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_Toc92373025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79</w:t>
            </w:r>
            <w:r w:rsidR="00260FD3" w:rsidRPr="00A36ECE">
              <w:rPr>
                <w:noProof/>
                <w:webHidden/>
                <w:sz w:val="20"/>
                <w:szCs w:val="20"/>
              </w:rPr>
              <w:fldChar w:fldCharType="end"/>
            </w:r>
          </w:hyperlink>
        </w:p>
        <w:p w14:paraId="798BF680" w14:textId="0F6AC1C5" w:rsidR="00260FD3" w:rsidRPr="00A36ECE" w:rsidRDefault="009A1CD1" w:rsidP="00FD621A">
          <w:pPr>
            <w:pStyle w:val="TOC1"/>
            <w:tabs>
              <w:tab w:val="left" w:pos="660"/>
              <w:tab w:val="right" w:leader="dot" w:pos="9016"/>
            </w:tabs>
            <w:spacing w:line="480" w:lineRule="auto"/>
            <w:rPr>
              <w:noProof/>
              <w:sz w:val="20"/>
              <w:szCs w:val="20"/>
              <w:lang w:eastAsia="en-GB"/>
            </w:rPr>
          </w:pPr>
          <w:hyperlink w:anchor="_Toc92373026" w:history="1">
            <w:r w:rsidR="00260FD3" w:rsidRPr="00A36ECE">
              <w:rPr>
                <w:rStyle w:val="Hyperlink"/>
                <w:noProof/>
                <w:sz w:val="20"/>
                <w:szCs w:val="20"/>
              </w:rPr>
              <w:t>10.</w:t>
            </w:r>
            <w:r w:rsidR="00260FD3" w:rsidRPr="00A36ECE">
              <w:rPr>
                <w:noProof/>
                <w:sz w:val="20"/>
                <w:szCs w:val="20"/>
                <w:lang w:eastAsia="en-GB"/>
              </w:rPr>
              <w:tab/>
            </w:r>
            <w:r w:rsidR="00260FD3" w:rsidRPr="00A36ECE">
              <w:rPr>
                <w:rStyle w:val="Hyperlink"/>
                <w:rFonts w:cstheme="minorHAnsi"/>
                <w:noProof/>
                <w:sz w:val="20"/>
                <w:szCs w:val="20"/>
              </w:rPr>
              <w:t>Appendix</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_Toc92373026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90</w:t>
            </w:r>
            <w:r w:rsidR="00260FD3" w:rsidRPr="00A36ECE">
              <w:rPr>
                <w:noProof/>
                <w:webHidden/>
                <w:sz w:val="20"/>
                <w:szCs w:val="20"/>
              </w:rPr>
              <w:fldChar w:fldCharType="end"/>
            </w:r>
          </w:hyperlink>
        </w:p>
        <w:p w14:paraId="097C83DD" w14:textId="27FE979C"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27" w:history="1">
            <w:r w:rsidR="00260FD3" w:rsidRPr="00A36ECE">
              <w:rPr>
                <w:rStyle w:val="Hyperlink"/>
                <w:rFonts w:cstheme="minorHAnsi"/>
                <w:noProof/>
                <w:sz w:val="20"/>
                <w:szCs w:val="20"/>
              </w:rPr>
              <w:t>10.1</w:t>
            </w:r>
            <w:r w:rsidR="00260FD3" w:rsidRPr="00A36ECE">
              <w:rPr>
                <w:noProof/>
                <w:sz w:val="20"/>
                <w:szCs w:val="20"/>
                <w:lang w:eastAsia="en-GB"/>
              </w:rPr>
              <w:tab/>
            </w:r>
            <w:r w:rsidR="00260FD3" w:rsidRPr="00A36ECE">
              <w:rPr>
                <w:rStyle w:val="Hyperlink"/>
                <w:rFonts w:cstheme="minorHAnsi"/>
                <w:noProof/>
                <w:sz w:val="20"/>
                <w:szCs w:val="20"/>
              </w:rPr>
              <w:t>Appendix 1: The Connor-Davidson Resilience Scale -25-item  (CD-RISC-25)</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_Toc92373027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90</w:t>
            </w:r>
            <w:r w:rsidR="00260FD3" w:rsidRPr="00A36ECE">
              <w:rPr>
                <w:noProof/>
                <w:webHidden/>
                <w:sz w:val="20"/>
                <w:szCs w:val="20"/>
              </w:rPr>
              <w:fldChar w:fldCharType="end"/>
            </w:r>
          </w:hyperlink>
        </w:p>
        <w:p w14:paraId="08DB7667" w14:textId="5AF7CEC6"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28" w:history="1">
            <w:r w:rsidR="00260FD3" w:rsidRPr="00A36ECE">
              <w:rPr>
                <w:rStyle w:val="Hyperlink"/>
                <w:rFonts w:cstheme="minorHAnsi"/>
                <w:noProof/>
                <w:sz w:val="20"/>
                <w:szCs w:val="20"/>
              </w:rPr>
              <w:t>10.2</w:t>
            </w:r>
            <w:r w:rsidR="00260FD3" w:rsidRPr="00A36ECE">
              <w:rPr>
                <w:noProof/>
                <w:sz w:val="20"/>
                <w:szCs w:val="20"/>
                <w:lang w:eastAsia="en-GB"/>
              </w:rPr>
              <w:tab/>
            </w:r>
            <w:r w:rsidR="00260FD3" w:rsidRPr="00A36ECE">
              <w:rPr>
                <w:rStyle w:val="Hyperlink"/>
                <w:rFonts w:cstheme="minorHAnsi"/>
                <w:noProof/>
                <w:sz w:val="20"/>
                <w:szCs w:val="20"/>
              </w:rPr>
              <w:t>Appendix 2: The Engagement Teacher Scale (ETS)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_Toc92373028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91</w:t>
            </w:r>
            <w:r w:rsidR="00260FD3" w:rsidRPr="00A36ECE">
              <w:rPr>
                <w:noProof/>
                <w:webHidden/>
                <w:sz w:val="20"/>
                <w:szCs w:val="20"/>
              </w:rPr>
              <w:fldChar w:fldCharType="end"/>
            </w:r>
          </w:hyperlink>
        </w:p>
        <w:p w14:paraId="6659FAF9" w14:textId="5B12A576"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29" w:history="1">
            <w:r w:rsidR="00260FD3" w:rsidRPr="00A36ECE">
              <w:rPr>
                <w:rStyle w:val="Hyperlink"/>
                <w:rFonts w:cstheme="minorHAnsi"/>
                <w:noProof/>
                <w:sz w:val="20"/>
                <w:szCs w:val="20"/>
              </w:rPr>
              <w:t>10.3</w:t>
            </w:r>
            <w:r w:rsidR="00260FD3" w:rsidRPr="00A36ECE">
              <w:rPr>
                <w:noProof/>
                <w:sz w:val="20"/>
                <w:szCs w:val="20"/>
                <w:lang w:eastAsia="en-GB"/>
              </w:rPr>
              <w:tab/>
            </w:r>
            <w:r w:rsidR="00260FD3" w:rsidRPr="00A36ECE">
              <w:rPr>
                <w:rStyle w:val="Hyperlink"/>
                <w:rFonts w:cstheme="minorHAnsi"/>
                <w:noProof/>
                <w:sz w:val="20"/>
                <w:szCs w:val="20"/>
              </w:rPr>
              <w:t>Appendix 3: Frequency of scores in Engagement between both study groups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_Toc92373029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92</w:t>
            </w:r>
            <w:r w:rsidR="00260FD3" w:rsidRPr="00A36ECE">
              <w:rPr>
                <w:noProof/>
                <w:webHidden/>
                <w:sz w:val="20"/>
                <w:szCs w:val="20"/>
              </w:rPr>
              <w:fldChar w:fldCharType="end"/>
            </w:r>
          </w:hyperlink>
        </w:p>
        <w:p w14:paraId="24FE0D15" w14:textId="5FDDCFAA"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30" w:history="1">
            <w:r w:rsidR="00260FD3" w:rsidRPr="00A36ECE">
              <w:rPr>
                <w:rStyle w:val="Hyperlink"/>
                <w:rFonts w:cstheme="minorHAnsi"/>
                <w:noProof/>
                <w:sz w:val="20"/>
                <w:szCs w:val="20"/>
              </w:rPr>
              <w:t>10.4</w:t>
            </w:r>
            <w:r w:rsidR="00260FD3" w:rsidRPr="00A36ECE">
              <w:rPr>
                <w:noProof/>
                <w:sz w:val="20"/>
                <w:szCs w:val="20"/>
                <w:lang w:eastAsia="en-GB"/>
              </w:rPr>
              <w:tab/>
            </w:r>
            <w:r w:rsidR="00260FD3" w:rsidRPr="00A36ECE">
              <w:rPr>
                <w:rStyle w:val="Hyperlink"/>
                <w:rFonts w:cstheme="minorHAnsi"/>
                <w:noProof/>
                <w:sz w:val="20"/>
                <w:szCs w:val="20"/>
              </w:rPr>
              <w:t>Appendix 4: Frequency of scores in Resilience between both study groups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_Toc92373030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94</w:t>
            </w:r>
            <w:r w:rsidR="00260FD3" w:rsidRPr="00A36ECE">
              <w:rPr>
                <w:noProof/>
                <w:webHidden/>
                <w:sz w:val="20"/>
                <w:szCs w:val="20"/>
              </w:rPr>
              <w:fldChar w:fldCharType="end"/>
            </w:r>
          </w:hyperlink>
        </w:p>
        <w:p w14:paraId="4148A450" w14:textId="20DAE791"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31" w:history="1">
            <w:r w:rsidR="00260FD3" w:rsidRPr="00A36ECE">
              <w:rPr>
                <w:rStyle w:val="Hyperlink"/>
                <w:rFonts w:cstheme="minorHAnsi"/>
                <w:noProof/>
                <w:sz w:val="20"/>
                <w:szCs w:val="20"/>
              </w:rPr>
              <w:t>10.5</w:t>
            </w:r>
            <w:r w:rsidR="00260FD3" w:rsidRPr="00A36ECE">
              <w:rPr>
                <w:noProof/>
                <w:sz w:val="20"/>
                <w:szCs w:val="20"/>
                <w:lang w:eastAsia="en-GB"/>
              </w:rPr>
              <w:tab/>
            </w:r>
            <w:r w:rsidR="00260FD3" w:rsidRPr="00A36ECE">
              <w:rPr>
                <w:rStyle w:val="Hyperlink"/>
                <w:rFonts w:cstheme="minorHAnsi"/>
                <w:noProof/>
                <w:sz w:val="20"/>
                <w:szCs w:val="20"/>
              </w:rPr>
              <w:t>Appendix 5:  Descriptive Statistics of Ages in Control and Intervention groups</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_Toc92373031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96</w:t>
            </w:r>
            <w:r w:rsidR="00260FD3" w:rsidRPr="00A36ECE">
              <w:rPr>
                <w:noProof/>
                <w:webHidden/>
                <w:sz w:val="20"/>
                <w:szCs w:val="20"/>
              </w:rPr>
              <w:fldChar w:fldCharType="end"/>
            </w:r>
          </w:hyperlink>
        </w:p>
        <w:p w14:paraId="1AD4680F" w14:textId="55D42D82" w:rsidR="00260FD3" w:rsidRPr="00A36ECE" w:rsidRDefault="009A1CD1" w:rsidP="00FD621A">
          <w:pPr>
            <w:pStyle w:val="TOC2"/>
            <w:tabs>
              <w:tab w:val="left" w:pos="880"/>
              <w:tab w:val="right" w:leader="dot" w:pos="9016"/>
            </w:tabs>
            <w:spacing w:line="480" w:lineRule="auto"/>
            <w:rPr>
              <w:noProof/>
              <w:sz w:val="20"/>
              <w:szCs w:val="20"/>
              <w:lang w:eastAsia="en-GB"/>
            </w:rPr>
          </w:pPr>
          <w:hyperlink w:anchor="_Toc92373032" w:history="1">
            <w:r w:rsidR="00260FD3" w:rsidRPr="00A36ECE">
              <w:rPr>
                <w:rStyle w:val="Hyperlink"/>
                <w:rFonts w:cstheme="minorHAnsi"/>
                <w:noProof/>
                <w:sz w:val="20"/>
                <w:szCs w:val="20"/>
              </w:rPr>
              <w:t>10.6</w:t>
            </w:r>
            <w:r w:rsidR="00260FD3" w:rsidRPr="00A36ECE">
              <w:rPr>
                <w:noProof/>
                <w:sz w:val="20"/>
                <w:szCs w:val="20"/>
                <w:lang w:eastAsia="en-GB"/>
              </w:rPr>
              <w:tab/>
            </w:r>
            <w:r w:rsidR="00260FD3" w:rsidRPr="00A36ECE">
              <w:rPr>
                <w:rStyle w:val="Hyperlink"/>
                <w:rFonts w:cstheme="minorHAnsi"/>
                <w:noProof/>
                <w:sz w:val="20"/>
                <w:szCs w:val="20"/>
              </w:rPr>
              <w:t>Appendix 6: Gender in Control and Intervention</w:t>
            </w:r>
            <w:r w:rsidR="00260FD3" w:rsidRPr="00A36ECE">
              <w:rPr>
                <w:noProof/>
                <w:webHidden/>
                <w:sz w:val="20"/>
                <w:szCs w:val="20"/>
              </w:rPr>
              <w:tab/>
            </w:r>
            <w:r w:rsidR="00260FD3" w:rsidRPr="00A36ECE">
              <w:rPr>
                <w:noProof/>
                <w:webHidden/>
                <w:sz w:val="20"/>
                <w:szCs w:val="20"/>
              </w:rPr>
              <w:fldChar w:fldCharType="begin"/>
            </w:r>
            <w:r w:rsidR="00260FD3" w:rsidRPr="00A36ECE">
              <w:rPr>
                <w:noProof/>
                <w:webHidden/>
                <w:sz w:val="20"/>
                <w:szCs w:val="20"/>
              </w:rPr>
              <w:instrText xml:space="preserve"> PAGEREF _Toc92373032 \h </w:instrText>
            </w:r>
            <w:r w:rsidR="00260FD3" w:rsidRPr="00A36ECE">
              <w:rPr>
                <w:noProof/>
                <w:webHidden/>
                <w:sz w:val="20"/>
                <w:szCs w:val="20"/>
              </w:rPr>
            </w:r>
            <w:r w:rsidR="00260FD3" w:rsidRPr="00A36ECE">
              <w:rPr>
                <w:noProof/>
                <w:webHidden/>
                <w:sz w:val="20"/>
                <w:szCs w:val="20"/>
              </w:rPr>
              <w:fldChar w:fldCharType="separate"/>
            </w:r>
            <w:r w:rsidR="00601331" w:rsidRPr="00A36ECE">
              <w:rPr>
                <w:noProof/>
                <w:webHidden/>
                <w:sz w:val="20"/>
                <w:szCs w:val="20"/>
              </w:rPr>
              <w:t>96</w:t>
            </w:r>
            <w:r w:rsidR="00260FD3" w:rsidRPr="00A36ECE">
              <w:rPr>
                <w:noProof/>
                <w:webHidden/>
                <w:sz w:val="20"/>
                <w:szCs w:val="20"/>
              </w:rPr>
              <w:fldChar w:fldCharType="end"/>
            </w:r>
          </w:hyperlink>
        </w:p>
        <w:p w14:paraId="0253133E" w14:textId="08F6178B" w:rsidR="00611627" w:rsidRPr="00A36ECE" w:rsidRDefault="00611627" w:rsidP="00FD621A">
          <w:pPr>
            <w:spacing w:line="480" w:lineRule="auto"/>
            <w:jc w:val="both"/>
            <w:rPr>
              <w:rFonts w:cstheme="minorHAnsi"/>
              <w:sz w:val="24"/>
              <w:szCs w:val="24"/>
            </w:rPr>
          </w:pPr>
          <w:r w:rsidRPr="00A36ECE">
            <w:rPr>
              <w:rFonts w:cstheme="minorHAnsi"/>
              <w:b/>
              <w:bCs/>
              <w:noProof/>
              <w:sz w:val="24"/>
              <w:szCs w:val="24"/>
            </w:rPr>
            <w:fldChar w:fldCharType="end"/>
          </w:r>
        </w:p>
      </w:sdtContent>
    </w:sdt>
    <w:p w14:paraId="22F900B6" w14:textId="77777777" w:rsidR="00611627" w:rsidRPr="00A36ECE" w:rsidRDefault="00611627" w:rsidP="00FD621A">
      <w:pPr>
        <w:pStyle w:val="Caption"/>
        <w:spacing w:line="480" w:lineRule="auto"/>
        <w:jc w:val="both"/>
        <w:rPr>
          <w:rFonts w:cstheme="minorHAnsi"/>
          <w:sz w:val="24"/>
          <w:szCs w:val="24"/>
        </w:rPr>
      </w:pPr>
    </w:p>
    <w:p w14:paraId="36FF95C4" w14:textId="77777777" w:rsidR="00611627" w:rsidRPr="00A36ECE" w:rsidRDefault="00611627" w:rsidP="00FD621A">
      <w:pPr>
        <w:pStyle w:val="Caption"/>
        <w:spacing w:line="480" w:lineRule="auto"/>
        <w:jc w:val="both"/>
        <w:rPr>
          <w:rFonts w:cstheme="minorHAnsi"/>
          <w:sz w:val="24"/>
          <w:szCs w:val="24"/>
        </w:rPr>
      </w:pPr>
    </w:p>
    <w:p w14:paraId="44E4D392" w14:textId="77777777" w:rsidR="00611627" w:rsidRPr="00A36ECE" w:rsidRDefault="00611627" w:rsidP="00FD621A">
      <w:pPr>
        <w:pStyle w:val="Caption"/>
        <w:spacing w:line="480" w:lineRule="auto"/>
        <w:jc w:val="both"/>
        <w:rPr>
          <w:rFonts w:cstheme="minorHAnsi"/>
          <w:sz w:val="24"/>
          <w:szCs w:val="24"/>
        </w:rPr>
      </w:pPr>
    </w:p>
    <w:p w14:paraId="2A6231CC" w14:textId="77777777" w:rsidR="004973E0" w:rsidRPr="00A36ECE" w:rsidRDefault="004973E0" w:rsidP="00FD621A">
      <w:pPr>
        <w:spacing w:line="480" w:lineRule="auto"/>
        <w:jc w:val="both"/>
        <w:rPr>
          <w:rFonts w:cstheme="minorHAnsi"/>
          <w:color w:val="313537"/>
          <w:sz w:val="24"/>
          <w:szCs w:val="24"/>
        </w:rPr>
      </w:pPr>
      <w:bookmarkStart w:id="3" w:name="_Hlk82580295"/>
    </w:p>
    <w:p w14:paraId="20D82379" w14:textId="73760633" w:rsidR="00F63BB6" w:rsidRPr="00A36ECE" w:rsidRDefault="00F63BB6" w:rsidP="00FD621A">
      <w:pPr>
        <w:pStyle w:val="Caption"/>
        <w:spacing w:line="480" w:lineRule="auto"/>
        <w:rPr>
          <w:rStyle w:val="Emphasis"/>
          <w:i/>
          <w:iCs/>
          <w:color w:val="44546A" w:themeColor="text2"/>
          <w:sz w:val="24"/>
          <w:szCs w:val="24"/>
        </w:rPr>
      </w:pPr>
      <w:r w:rsidRPr="00A36ECE">
        <w:rPr>
          <w:rStyle w:val="Emphasis"/>
          <w:i/>
          <w:iCs/>
          <w:color w:val="44546A" w:themeColor="text2"/>
          <w:sz w:val="24"/>
          <w:szCs w:val="24"/>
        </w:rPr>
        <w:t>According to research by the National Foundation for Educational Research (NFER), teachers endure greater job-related stress than other professionals.</w:t>
      </w:r>
    </w:p>
    <w:p w14:paraId="282A9558" w14:textId="3CC32E79" w:rsidR="00C959A5" w:rsidRPr="00A36ECE" w:rsidRDefault="00C959A5" w:rsidP="00FD621A">
      <w:pPr>
        <w:spacing w:line="480" w:lineRule="auto"/>
        <w:jc w:val="both"/>
        <w:rPr>
          <w:rFonts w:eastAsiaTheme="majorEastAsia" w:cstheme="minorHAnsi"/>
          <w:b/>
          <w:bCs/>
          <w:smallCaps/>
          <w:color w:val="000000" w:themeColor="text1"/>
          <w:sz w:val="24"/>
          <w:szCs w:val="24"/>
        </w:rPr>
      </w:pPr>
    </w:p>
    <w:p w14:paraId="26DABBFD" w14:textId="5DEBD13C" w:rsidR="00C959A5" w:rsidRPr="00A36ECE" w:rsidRDefault="00C959A5" w:rsidP="00FD621A">
      <w:pPr>
        <w:spacing w:line="480" w:lineRule="auto"/>
        <w:jc w:val="both"/>
        <w:rPr>
          <w:rFonts w:eastAsiaTheme="majorEastAsia" w:cstheme="minorHAnsi"/>
          <w:b/>
          <w:bCs/>
          <w:smallCaps/>
          <w:color w:val="000000" w:themeColor="text1"/>
          <w:sz w:val="24"/>
          <w:szCs w:val="24"/>
        </w:rPr>
      </w:pPr>
      <w:r w:rsidRPr="00A36ECE">
        <w:rPr>
          <w:rFonts w:eastAsiaTheme="majorEastAsia" w:cstheme="minorHAnsi"/>
          <w:b/>
          <w:bCs/>
          <w:smallCaps/>
          <w:color w:val="000000" w:themeColor="text1"/>
          <w:sz w:val="24"/>
          <w:szCs w:val="24"/>
        </w:rPr>
        <w:br w:type="page"/>
      </w:r>
    </w:p>
    <w:p w14:paraId="425E5168" w14:textId="77777777" w:rsidR="0041704F" w:rsidRPr="00A36ECE" w:rsidRDefault="0041704F" w:rsidP="00FD621A">
      <w:pPr>
        <w:pStyle w:val="Heading6"/>
        <w:numPr>
          <w:ilvl w:val="0"/>
          <w:numId w:val="0"/>
        </w:numPr>
        <w:spacing w:line="480" w:lineRule="auto"/>
        <w:ind w:left="1152" w:hanging="1152"/>
        <w:jc w:val="both"/>
        <w:rPr>
          <w:rFonts w:asciiTheme="minorHAnsi" w:hAnsiTheme="minorHAnsi" w:cstheme="minorHAnsi"/>
          <w:b/>
          <w:bCs/>
          <w:i w:val="0"/>
          <w:iCs w:val="0"/>
          <w:sz w:val="24"/>
          <w:szCs w:val="24"/>
        </w:rPr>
      </w:pPr>
      <w:bookmarkStart w:id="4" w:name="_Toc75936540"/>
      <w:bookmarkStart w:id="5" w:name="_Toc75936536"/>
      <w:bookmarkEnd w:id="0"/>
      <w:r w:rsidRPr="00A36ECE">
        <w:rPr>
          <w:rFonts w:asciiTheme="minorHAnsi" w:hAnsiTheme="minorHAnsi" w:cstheme="minorHAnsi"/>
          <w:b/>
          <w:bCs/>
          <w:i w:val="0"/>
          <w:iCs w:val="0"/>
          <w:sz w:val="24"/>
          <w:szCs w:val="24"/>
        </w:rPr>
        <w:lastRenderedPageBreak/>
        <w:t xml:space="preserve">Abstract </w:t>
      </w:r>
    </w:p>
    <w:p w14:paraId="3765CBD6" w14:textId="20AB311B" w:rsidR="0041704F" w:rsidRPr="00A36ECE" w:rsidRDefault="0041704F" w:rsidP="00FD621A">
      <w:pPr>
        <w:spacing w:line="480" w:lineRule="auto"/>
        <w:jc w:val="both"/>
        <w:rPr>
          <w:rFonts w:cstheme="minorHAnsi"/>
          <w:sz w:val="24"/>
          <w:szCs w:val="24"/>
        </w:rPr>
      </w:pPr>
      <w:r w:rsidRPr="00A36ECE">
        <w:rPr>
          <w:rFonts w:cstheme="minorHAnsi"/>
          <w:sz w:val="24"/>
          <w:szCs w:val="24"/>
        </w:rPr>
        <w:t>This experimental quantitative survey research studied secondary teacher engagement and resilience and found that they were positively correlated although independent of each other. 84 secondary school teachers participated in the research, although only 53 were valid. Teachers who did not teach in 2021 were excluded. The inclusion criteri</w:t>
      </w:r>
      <w:r w:rsidR="008710B2" w:rsidRPr="00A36ECE">
        <w:rPr>
          <w:rFonts w:cstheme="minorHAnsi"/>
          <w:sz w:val="24"/>
          <w:szCs w:val="24"/>
        </w:rPr>
        <w:t>on</w:t>
      </w:r>
      <w:r w:rsidRPr="00A36ECE">
        <w:rPr>
          <w:rFonts w:cstheme="minorHAnsi"/>
          <w:sz w:val="24"/>
          <w:szCs w:val="24"/>
        </w:rPr>
        <w:t xml:space="preserve"> was teaching in specific areas of southeast England – Kent, London, Brighton and South Essex. Research into teachers helps build knowledge for teacher in-service or pre-service training and for leadership. Research has an important role to transform personally, professionally, and politically (</w:t>
      </w:r>
      <w:proofErr w:type="spellStart"/>
      <w:r w:rsidRPr="00A36ECE">
        <w:rPr>
          <w:rFonts w:cstheme="minorHAnsi"/>
          <w:sz w:val="24"/>
          <w:szCs w:val="24"/>
        </w:rPr>
        <w:t>Kervin</w:t>
      </w:r>
      <w:proofErr w:type="spellEnd"/>
      <w:r w:rsidRPr="00A36ECE">
        <w:rPr>
          <w:rFonts w:cstheme="minorHAnsi"/>
          <w:sz w:val="24"/>
          <w:szCs w:val="24"/>
        </w:rPr>
        <w:t xml:space="preserve"> and Comber, 2019). The Engaged Teacher Scale, ETS; Connor-Davidson Resilience Scale, CD-RISC, Qualtrics and SPSS were the instruments used. The null hypothesis (1) was rejected as engagement and resilience correlated positively however, interestingly, the null hypothesis (2) was accepted as the intervention did not make a significant effect on the scores of engagement. </w:t>
      </w:r>
    </w:p>
    <w:p w14:paraId="5749AE67" w14:textId="77777777" w:rsidR="0041704F" w:rsidRPr="00A36ECE" w:rsidRDefault="0041704F" w:rsidP="00FD621A">
      <w:pPr>
        <w:spacing w:line="480" w:lineRule="auto"/>
        <w:jc w:val="both"/>
        <w:rPr>
          <w:rFonts w:cstheme="minorHAnsi"/>
          <w:sz w:val="24"/>
          <w:szCs w:val="24"/>
        </w:rPr>
      </w:pPr>
      <w:r w:rsidRPr="00A36ECE">
        <w:rPr>
          <w:rFonts w:cstheme="minorHAnsi"/>
          <w:b/>
          <w:bCs/>
          <w:sz w:val="24"/>
          <w:szCs w:val="24"/>
        </w:rPr>
        <w:t>Keywords:</w:t>
      </w:r>
      <w:r w:rsidRPr="00A36ECE">
        <w:rPr>
          <w:rFonts w:cstheme="minorHAnsi"/>
          <w:sz w:val="24"/>
          <w:szCs w:val="24"/>
        </w:rPr>
        <w:t xml:space="preserve"> Self-regulation, engagement, achievement, autodidacticism, learning, attainment. </w:t>
      </w:r>
    </w:p>
    <w:p w14:paraId="40B48135" w14:textId="77777777" w:rsidR="0041704F" w:rsidRPr="00A36ECE" w:rsidRDefault="0041704F" w:rsidP="00FD621A">
      <w:pPr>
        <w:spacing w:line="480" w:lineRule="auto"/>
        <w:jc w:val="both"/>
        <w:rPr>
          <w:rFonts w:cstheme="minorHAnsi"/>
          <w:sz w:val="24"/>
          <w:szCs w:val="24"/>
        </w:rPr>
      </w:pPr>
    </w:p>
    <w:p w14:paraId="67CD9549" w14:textId="77777777" w:rsidR="0041704F" w:rsidRPr="00A36ECE" w:rsidRDefault="0041704F" w:rsidP="00FD621A">
      <w:pPr>
        <w:spacing w:line="480" w:lineRule="auto"/>
        <w:jc w:val="both"/>
        <w:rPr>
          <w:rFonts w:cstheme="minorHAnsi"/>
          <w:sz w:val="24"/>
          <w:szCs w:val="24"/>
        </w:rPr>
      </w:pPr>
    </w:p>
    <w:p w14:paraId="54E4F2DA" w14:textId="77777777" w:rsidR="0041704F" w:rsidRPr="00A36ECE" w:rsidRDefault="0041704F" w:rsidP="00FD621A">
      <w:pPr>
        <w:spacing w:line="480" w:lineRule="auto"/>
        <w:jc w:val="both"/>
        <w:rPr>
          <w:rFonts w:eastAsiaTheme="majorEastAsia" w:cstheme="minorHAnsi"/>
          <w:b/>
          <w:bCs/>
          <w:smallCaps/>
          <w:color w:val="000000" w:themeColor="text1"/>
          <w:sz w:val="24"/>
          <w:szCs w:val="24"/>
        </w:rPr>
      </w:pPr>
    </w:p>
    <w:p w14:paraId="6E456D29" w14:textId="77777777" w:rsidR="0041704F" w:rsidRPr="00A36ECE" w:rsidRDefault="0041704F" w:rsidP="00FD621A">
      <w:pPr>
        <w:spacing w:line="480" w:lineRule="auto"/>
        <w:jc w:val="both"/>
        <w:rPr>
          <w:rFonts w:eastAsiaTheme="majorEastAsia" w:cstheme="minorHAnsi"/>
          <w:b/>
          <w:bCs/>
          <w:smallCaps/>
          <w:color w:val="000000" w:themeColor="text1"/>
          <w:sz w:val="24"/>
          <w:szCs w:val="24"/>
        </w:rPr>
      </w:pPr>
      <w:r w:rsidRPr="00A36ECE">
        <w:rPr>
          <w:rFonts w:cstheme="minorHAnsi"/>
          <w:sz w:val="24"/>
          <w:szCs w:val="24"/>
        </w:rPr>
        <w:br w:type="page"/>
      </w:r>
    </w:p>
    <w:p w14:paraId="7879A12C" w14:textId="77777777" w:rsidR="0041704F" w:rsidRPr="00A36ECE" w:rsidRDefault="0041704F" w:rsidP="00FD621A">
      <w:pPr>
        <w:pStyle w:val="Heading1"/>
        <w:numPr>
          <w:ilvl w:val="0"/>
          <w:numId w:val="10"/>
        </w:numPr>
        <w:spacing w:line="480" w:lineRule="auto"/>
        <w:ind w:left="720" w:hanging="360"/>
        <w:jc w:val="both"/>
        <w:rPr>
          <w:rFonts w:asciiTheme="minorHAnsi" w:hAnsiTheme="minorHAnsi" w:cstheme="minorHAnsi"/>
          <w:sz w:val="24"/>
          <w:szCs w:val="24"/>
        </w:rPr>
      </w:pPr>
      <w:bookmarkStart w:id="6" w:name="_Toc92372959"/>
      <w:r w:rsidRPr="00A36ECE">
        <w:rPr>
          <w:rFonts w:asciiTheme="minorHAnsi" w:hAnsiTheme="minorHAnsi" w:cstheme="minorHAnsi"/>
          <w:sz w:val="24"/>
          <w:szCs w:val="24"/>
        </w:rPr>
        <w:lastRenderedPageBreak/>
        <w:t>Introduction - Structure of the Research</w:t>
      </w:r>
      <w:bookmarkEnd w:id="6"/>
    </w:p>
    <w:p w14:paraId="6D2908BF"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This study aims to elucidate on the research questions, aim and objectives in whole and part in seven sections.</w:t>
      </w:r>
    </w:p>
    <w:p w14:paraId="5A4179A7" w14:textId="453BE692"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Chapter 1 </w:t>
      </w:r>
      <w:r w:rsidR="00C218E6" w:rsidRPr="00A36ECE">
        <w:rPr>
          <w:rFonts w:cstheme="minorHAnsi"/>
          <w:sz w:val="24"/>
          <w:szCs w:val="24"/>
        </w:rPr>
        <w:t>i</w:t>
      </w:r>
      <w:r w:rsidRPr="00A36ECE">
        <w:rPr>
          <w:rFonts w:cstheme="minorHAnsi"/>
          <w:sz w:val="24"/>
          <w:szCs w:val="24"/>
        </w:rPr>
        <w:t>ntroduces the topic and concept; highlighting the research aims, objectives and research questions.</w:t>
      </w:r>
    </w:p>
    <w:p w14:paraId="1CE4D5A9"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Chapter 2 is the literature review which identifies key theorists in the field and how they inter-relate or critic or contradict each other. The literature review also identifies new ways and gaps of researching existing research and reveals why new research is required in the field. It also critically discusses and analyses the concepts, framework and models that support the researcher’s study.</w:t>
      </w:r>
    </w:p>
    <w:p w14:paraId="11E56DA5"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Chapter 3 explains the methodology implemented in this study. It highlights the research approach, research tools and research instruments used, also identifying exploratory, descriptive, and casual research. It also details data collection methods, analysis, ethics, reliability, validity, and extensive use of references.</w:t>
      </w:r>
    </w:p>
    <w:p w14:paraId="29ABFDBA"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Chapter 4 presents the findings from the standardised survey as results as well as data analysis using SPSS and varied tests including t-tests, ANOVA, Chi-square, and cross tabulations. </w:t>
      </w:r>
    </w:p>
    <w:p w14:paraId="4631978B"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Chapter 5 discusses the results found and compares it to existing research and literature that is associated with the topic. It further proposes a recommended follow-up research based on the data analysis.</w:t>
      </w:r>
    </w:p>
    <w:p w14:paraId="778F9A91" w14:textId="687B3E07" w:rsidR="0041704F" w:rsidRPr="00A36ECE" w:rsidRDefault="0041704F" w:rsidP="00FD621A">
      <w:pPr>
        <w:spacing w:line="480" w:lineRule="auto"/>
        <w:jc w:val="both"/>
        <w:rPr>
          <w:rFonts w:cstheme="minorHAnsi"/>
          <w:sz w:val="24"/>
          <w:szCs w:val="24"/>
        </w:rPr>
      </w:pPr>
      <w:r w:rsidRPr="00A36ECE">
        <w:rPr>
          <w:rFonts w:cstheme="minorHAnsi"/>
          <w:sz w:val="24"/>
          <w:szCs w:val="24"/>
        </w:rPr>
        <w:t>Chapter 6</w:t>
      </w:r>
      <w:r w:rsidR="00C218E6" w:rsidRPr="00A36ECE">
        <w:rPr>
          <w:rFonts w:cstheme="minorHAnsi"/>
          <w:sz w:val="24"/>
          <w:szCs w:val="24"/>
        </w:rPr>
        <w:t xml:space="preserve"> </w:t>
      </w:r>
      <w:r w:rsidRPr="00A36ECE">
        <w:rPr>
          <w:rFonts w:cstheme="minorHAnsi"/>
          <w:sz w:val="24"/>
          <w:szCs w:val="24"/>
        </w:rPr>
        <w:t>concludes the study with limitations encountered during the research process. It highlights what researchers can look out for in future studies and sets out potentially-implementable steps that need to be taken in order to attain valid and reliable results.</w:t>
      </w:r>
    </w:p>
    <w:p w14:paraId="5B299C2B" w14:textId="77777777" w:rsidR="0041704F" w:rsidRPr="00A36ECE" w:rsidRDefault="0041704F" w:rsidP="00FD621A">
      <w:pPr>
        <w:spacing w:line="480" w:lineRule="auto"/>
        <w:jc w:val="both"/>
        <w:rPr>
          <w:rFonts w:cstheme="minorHAnsi"/>
          <w:sz w:val="24"/>
          <w:szCs w:val="24"/>
        </w:rPr>
      </w:pPr>
    </w:p>
    <w:p w14:paraId="6659023F" w14:textId="77777777" w:rsidR="0041704F" w:rsidRPr="00A36ECE" w:rsidRDefault="0041704F" w:rsidP="00FD621A">
      <w:pPr>
        <w:pStyle w:val="Heading2"/>
        <w:numPr>
          <w:ilvl w:val="1"/>
          <w:numId w:val="2"/>
        </w:numPr>
        <w:spacing w:line="480" w:lineRule="auto"/>
        <w:jc w:val="both"/>
        <w:rPr>
          <w:rFonts w:asciiTheme="minorHAnsi" w:hAnsiTheme="minorHAnsi" w:cstheme="minorHAnsi"/>
          <w:color w:val="auto"/>
          <w:sz w:val="24"/>
          <w:szCs w:val="24"/>
        </w:rPr>
      </w:pPr>
      <w:bookmarkStart w:id="7" w:name="_Toc75936541"/>
      <w:bookmarkStart w:id="8" w:name="_Toc92372960"/>
      <w:r w:rsidRPr="00A36ECE">
        <w:rPr>
          <w:rFonts w:asciiTheme="minorHAnsi" w:hAnsiTheme="minorHAnsi" w:cstheme="minorHAnsi"/>
          <w:color w:val="auto"/>
          <w:sz w:val="24"/>
          <w:szCs w:val="24"/>
        </w:rPr>
        <w:t>Aim</w:t>
      </w:r>
      <w:bookmarkEnd w:id="7"/>
      <w:bookmarkEnd w:id="8"/>
      <w:r w:rsidRPr="00A36ECE">
        <w:rPr>
          <w:rFonts w:asciiTheme="minorHAnsi" w:hAnsiTheme="minorHAnsi" w:cstheme="minorHAnsi"/>
          <w:color w:val="auto"/>
          <w:sz w:val="24"/>
          <w:szCs w:val="24"/>
        </w:rPr>
        <w:t xml:space="preserve"> </w:t>
      </w:r>
    </w:p>
    <w:p w14:paraId="7FB828EA" w14:textId="0319D590"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The aim of this research is to explore the link between resilience and engagement in </w:t>
      </w:r>
      <w:r w:rsidR="005D2903" w:rsidRPr="00A36ECE">
        <w:rPr>
          <w:rFonts w:cstheme="minorHAnsi"/>
          <w:sz w:val="24"/>
          <w:szCs w:val="24"/>
        </w:rPr>
        <w:t>Southeast</w:t>
      </w:r>
      <w:r w:rsidRPr="00A36ECE">
        <w:rPr>
          <w:rFonts w:cstheme="minorHAnsi"/>
          <w:sz w:val="24"/>
          <w:szCs w:val="24"/>
        </w:rPr>
        <w:t xml:space="preserve"> England Active Secondary School teachers and to design a quasi-experimental quantitative survey to measure and investigate resilience and engagement using standardised scales. </w:t>
      </w:r>
    </w:p>
    <w:p w14:paraId="570686C7" w14:textId="77777777" w:rsidR="0041704F" w:rsidRPr="00A36ECE" w:rsidRDefault="0041704F" w:rsidP="00FD621A">
      <w:pPr>
        <w:pStyle w:val="Heading2"/>
        <w:numPr>
          <w:ilvl w:val="1"/>
          <w:numId w:val="2"/>
        </w:numPr>
        <w:spacing w:line="480" w:lineRule="auto"/>
        <w:jc w:val="both"/>
        <w:rPr>
          <w:rFonts w:asciiTheme="minorHAnsi" w:hAnsiTheme="minorHAnsi" w:cstheme="minorHAnsi"/>
          <w:color w:val="auto"/>
          <w:sz w:val="24"/>
          <w:szCs w:val="24"/>
        </w:rPr>
      </w:pPr>
      <w:bookmarkStart w:id="9" w:name="_Toc75936542"/>
      <w:bookmarkStart w:id="10" w:name="_Toc92372961"/>
      <w:r w:rsidRPr="00A36ECE">
        <w:rPr>
          <w:rFonts w:asciiTheme="minorHAnsi" w:hAnsiTheme="minorHAnsi" w:cstheme="minorHAnsi"/>
          <w:color w:val="auto"/>
          <w:sz w:val="24"/>
          <w:szCs w:val="24"/>
        </w:rPr>
        <w:t>Objectives and Research Questions</w:t>
      </w:r>
      <w:bookmarkEnd w:id="9"/>
      <w:bookmarkEnd w:id="10"/>
    </w:p>
    <w:p w14:paraId="306D5E2E" w14:textId="77777777" w:rsidR="0041704F" w:rsidRPr="00A36ECE" w:rsidRDefault="0041704F" w:rsidP="00FD621A">
      <w:pPr>
        <w:numPr>
          <w:ilvl w:val="0"/>
          <w:numId w:val="4"/>
        </w:numPr>
        <w:spacing w:line="480" w:lineRule="auto"/>
        <w:jc w:val="both"/>
        <w:rPr>
          <w:rFonts w:cstheme="minorHAnsi"/>
          <w:sz w:val="24"/>
          <w:szCs w:val="24"/>
        </w:rPr>
      </w:pPr>
      <w:r w:rsidRPr="00A36ECE">
        <w:rPr>
          <w:rFonts w:cstheme="minorHAnsi"/>
          <w:sz w:val="24"/>
          <w:szCs w:val="24"/>
        </w:rPr>
        <w:t>Is there a relationship between resilience and engagement in teachers?</w:t>
      </w:r>
    </w:p>
    <w:p w14:paraId="6EC2D50A"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Resilience in teachers will be measured using the Connor-Davidson Resilience Scale, CD-RISC and engagement using the Engaged Teacher Scale, ETS. </w:t>
      </w:r>
    </w:p>
    <w:p w14:paraId="4373C1AA" w14:textId="00B43168" w:rsidR="0041704F" w:rsidRPr="00A36ECE" w:rsidRDefault="0041704F" w:rsidP="00FD621A">
      <w:pPr>
        <w:numPr>
          <w:ilvl w:val="0"/>
          <w:numId w:val="4"/>
        </w:numPr>
        <w:spacing w:line="480" w:lineRule="auto"/>
        <w:jc w:val="both"/>
        <w:rPr>
          <w:rFonts w:cstheme="minorHAnsi"/>
          <w:sz w:val="24"/>
          <w:szCs w:val="24"/>
        </w:rPr>
      </w:pPr>
      <w:r w:rsidRPr="00A36ECE">
        <w:rPr>
          <w:rFonts w:cstheme="minorHAnsi"/>
          <w:sz w:val="24"/>
          <w:szCs w:val="24"/>
        </w:rPr>
        <w:t xml:space="preserve">Will the intervention, reflecting the use of </w:t>
      </w:r>
      <w:proofErr w:type="spellStart"/>
      <w:r w:rsidRPr="00A36ECE">
        <w:rPr>
          <w:rFonts w:cstheme="minorHAnsi"/>
          <w:sz w:val="24"/>
          <w:szCs w:val="24"/>
        </w:rPr>
        <w:t>ALaRM</w:t>
      </w:r>
      <w:proofErr w:type="spellEnd"/>
      <w:r w:rsidRPr="00A36ECE">
        <w:rPr>
          <w:rFonts w:cstheme="minorHAnsi"/>
          <w:sz w:val="24"/>
          <w:szCs w:val="24"/>
        </w:rPr>
        <w:t xml:space="preserve"> make a difference in resilience or engagement? The influence of resilience on engagement will be measured with the experimental group, who learn about resilience (</w:t>
      </w:r>
      <w:r w:rsidR="00C218E6" w:rsidRPr="00A36ECE">
        <w:rPr>
          <w:rFonts w:cstheme="minorHAnsi"/>
          <w:sz w:val="24"/>
          <w:szCs w:val="24"/>
        </w:rPr>
        <w:t xml:space="preserve">a feature of </w:t>
      </w:r>
      <w:proofErr w:type="spellStart"/>
      <w:r w:rsidRPr="00A36ECE">
        <w:rPr>
          <w:rFonts w:cstheme="minorHAnsi"/>
          <w:sz w:val="24"/>
          <w:szCs w:val="24"/>
        </w:rPr>
        <w:t>ALaRM</w:t>
      </w:r>
      <w:proofErr w:type="spellEnd"/>
      <w:r w:rsidRPr="00A36ECE">
        <w:rPr>
          <w:rFonts w:cstheme="minorHAnsi"/>
          <w:sz w:val="24"/>
          <w:szCs w:val="24"/>
        </w:rPr>
        <w:t>) before the resilience test.</w:t>
      </w:r>
    </w:p>
    <w:p w14:paraId="4AD9794A"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This will be inferred from the result of the study to see if there is an improvement in scores from the test.</w:t>
      </w:r>
    </w:p>
    <w:p w14:paraId="140EE041" w14:textId="77777777" w:rsidR="0041704F" w:rsidRPr="00A36ECE" w:rsidRDefault="0041704F" w:rsidP="00FD621A">
      <w:pPr>
        <w:spacing w:line="480" w:lineRule="auto"/>
        <w:jc w:val="both"/>
        <w:rPr>
          <w:rFonts w:cstheme="minorHAnsi"/>
          <w:sz w:val="24"/>
          <w:szCs w:val="24"/>
        </w:rPr>
      </w:pPr>
    </w:p>
    <w:p w14:paraId="19BDE553" w14:textId="77777777" w:rsidR="0041704F" w:rsidRPr="00A36ECE" w:rsidRDefault="0041704F" w:rsidP="00FD621A">
      <w:pPr>
        <w:spacing w:line="480" w:lineRule="auto"/>
        <w:jc w:val="both"/>
        <w:rPr>
          <w:rFonts w:cstheme="minorHAnsi"/>
          <w:sz w:val="24"/>
          <w:szCs w:val="24"/>
        </w:rPr>
      </w:pPr>
    </w:p>
    <w:p w14:paraId="25134E1C"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br w:type="page"/>
      </w:r>
    </w:p>
    <w:p w14:paraId="70A86169" w14:textId="77777777" w:rsidR="0041704F" w:rsidRPr="00A36ECE" w:rsidRDefault="0041704F" w:rsidP="00FD621A">
      <w:pPr>
        <w:pStyle w:val="Heading2"/>
        <w:numPr>
          <w:ilvl w:val="1"/>
          <w:numId w:val="2"/>
        </w:numPr>
        <w:spacing w:line="480" w:lineRule="auto"/>
        <w:jc w:val="both"/>
        <w:rPr>
          <w:rFonts w:asciiTheme="minorHAnsi" w:hAnsiTheme="minorHAnsi" w:cstheme="minorHAnsi"/>
          <w:sz w:val="24"/>
          <w:szCs w:val="24"/>
        </w:rPr>
      </w:pPr>
      <w:bookmarkStart w:id="11" w:name="_Toc92372962"/>
      <w:r w:rsidRPr="00A36ECE">
        <w:rPr>
          <w:rFonts w:asciiTheme="minorHAnsi" w:hAnsiTheme="minorHAnsi" w:cstheme="minorHAnsi"/>
          <w:sz w:val="24"/>
          <w:szCs w:val="24"/>
        </w:rPr>
        <w:lastRenderedPageBreak/>
        <w:t>Academic Focus</w:t>
      </w:r>
      <w:bookmarkEnd w:id="11"/>
      <w:r w:rsidRPr="00A36ECE">
        <w:rPr>
          <w:rFonts w:asciiTheme="minorHAnsi" w:hAnsiTheme="minorHAnsi" w:cstheme="minorHAnsi"/>
          <w:sz w:val="24"/>
          <w:szCs w:val="24"/>
        </w:rPr>
        <w:t xml:space="preserve">  </w:t>
      </w:r>
    </w:p>
    <w:p w14:paraId="06ADDFCD" w14:textId="77777777" w:rsidR="0041704F" w:rsidRPr="00A36ECE" w:rsidRDefault="0041704F" w:rsidP="00FD621A">
      <w:pPr>
        <w:spacing w:line="480" w:lineRule="auto"/>
        <w:jc w:val="both"/>
        <w:rPr>
          <w:rFonts w:cstheme="minorHAnsi"/>
          <w:sz w:val="24"/>
          <w:szCs w:val="24"/>
        </w:rPr>
      </w:pPr>
      <w:r w:rsidRPr="00A36ECE">
        <w:rPr>
          <w:rFonts w:cstheme="minorHAnsi"/>
          <w:noProof/>
          <w:sz w:val="24"/>
          <w:szCs w:val="24"/>
        </w:rPr>
        <w:drawing>
          <wp:inline distT="0" distB="0" distL="0" distR="0" wp14:anchorId="6F805A5B" wp14:editId="2A173CFC">
            <wp:extent cx="4718050" cy="3827585"/>
            <wp:effectExtent l="0" t="0" r="0" b="0"/>
            <wp:docPr id="8" name="Picture 8"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radar chart&#10;&#10;Description automatically generated"/>
                    <pic:cNvPicPr/>
                  </pic:nvPicPr>
                  <pic:blipFill rotWithShape="1">
                    <a:blip r:embed="rId12">
                      <a:clrChange>
                        <a:clrFrom>
                          <a:srgbClr val="FFF1E2"/>
                        </a:clrFrom>
                        <a:clrTo>
                          <a:srgbClr val="FFF1E2">
                            <a:alpha val="0"/>
                          </a:srgbClr>
                        </a:clrTo>
                      </a:clrChange>
                    </a:blip>
                    <a:srcRect b="6422"/>
                    <a:stretch/>
                  </pic:blipFill>
                  <pic:spPr bwMode="auto">
                    <a:xfrm>
                      <a:off x="0" y="0"/>
                      <a:ext cx="4723510" cy="3832015"/>
                    </a:xfrm>
                    <a:prstGeom prst="rect">
                      <a:avLst/>
                    </a:prstGeom>
                    <a:ln>
                      <a:noFill/>
                    </a:ln>
                    <a:extLst>
                      <a:ext uri="{53640926-AAD7-44D8-BBD7-CCE9431645EC}">
                        <a14:shadowObscured xmlns:a14="http://schemas.microsoft.com/office/drawing/2010/main"/>
                      </a:ext>
                    </a:extLst>
                  </pic:spPr>
                </pic:pic>
              </a:graphicData>
            </a:graphic>
          </wp:inline>
        </w:drawing>
      </w:r>
    </w:p>
    <w:p w14:paraId="576F6941" w14:textId="696B8BD0" w:rsidR="0041704F" w:rsidRPr="00A36ECE" w:rsidRDefault="0041704F" w:rsidP="00FD621A">
      <w:pPr>
        <w:spacing w:line="480" w:lineRule="auto"/>
        <w:jc w:val="both"/>
        <w:rPr>
          <w:rFonts w:cstheme="minorHAnsi"/>
          <w:sz w:val="24"/>
          <w:szCs w:val="24"/>
        </w:rPr>
      </w:pPr>
      <w:r w:rsidRPr="00A36ECE">
        <w:rPr>
          <w:rFonts w:cstheme="minorHAnsi"/>
          <w:sz w:val="24"/>
          <w:szCs w:val="24"/>
        </w:rPr>
        <w:t>Figure 1</w:t>
      </w:r>
      <w:r w:rsidR="00C64CFB" w:rsidRPr="00A36ECE">
        <w:rPr>
          <w:rFonts w:cstheme="minorHAnsi"/>
          <w:sz w:val="24"/>
          <w:szCs w:val="24"/>
        </w:rPr>
        <w:t>.3</w:t>
      </w:r>
      <w:r w:rsidRPr="00A36ECE">
        <w:rPr>
          <w:rFonts w:cstheme="minorHAnsi"/>
          <w:sz w:val="24"/>
          <w:szCs w:val="24"/>
        </w:rPr>
        <w:t>: Four-dimension framework of teacher resilience</w:t>
      </w:r>
    </w:p>
    <w:p w14:paraId="6825BBC7" w14:textId="77777777" w:rsidR="0041704F" w:rsidRPr="00A36ECE" w:rsidRDefault="0041704F" w:rsidP="00FD621A">
      <w:pPr>
        <w:spacing w:line="480" w:lineRule="auto"/>
        <w:jc w:val="both"/>
        <w:rPr>
          <w:rFonts w:cstheme="minorHAnsi"/>
          <w:sz w:val="24"/>
          <w:szCs w:val="24"/>
        </w:rPr>
      </w:pPr>
      <w:r w:rsidRPr="00A36ECE">
        <w:rPr>
          <w:rFonts w:cstheme="minorHAnsi"/>
          <w:b/>
          <w:bCs/>
          <w:sz w:val="24"/>
          <w:szCs w:val="24"/>
        </w:rPr>
        <w:t>Scope</w:t>
      </w:r>
    </w:p>
    <w:p w14:paraId="0AA1A0FB" w14:textId="29023DFE"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According to the ‘Uniting Resilience Research and Practice with an Inequalities Approach’, there are many definitions for Resilience. This includes Prof. Ann </w:t>
      </w:r>
      <w:proofErr w:type="spellStart"/>
      <w:r w:rsidRPr="00A36ECE">
        <w:rPr>
          <w:rFonts w:cstheme="minorHAnsi"/>
          <w:sz w:val="24"/>
          <w:szCs w:val="24"/>
        </w:rPr>
        <w:t>Masten’s</w:t>
      </w:r>
      <w:proofErr w:type="spellEnd"/>
      <w:r w:rsidRPr="00A36ECE">
        <w:rPr>
          <w:rFonts w:cstheme="minorHAnsi"/>
          <w:sz w:val="24"/>
          <w:szCs w:val="24"/>
        </w:rPr>
        <w:t xml:space="preserve"> definition that resilience is </w:t>
      </w:r>
      <w:r w:rsidR="00383D97" w:rsidRPr="00A36ECE">
        <w:rPr>
          <w:rFonts w:cstheme="minorHAnsi"/>
          <w:sz w:val="24"/>
          <w:szCs w:val="24"/>
        </w:rPr>
        <w:t>the</w:t>
      </w:r>
      <w:r w:rsidRPr="00A36ECE">
        <w:rPr>
          <w:rFonts w:cstheme="minorHAnsi"/>
          <w:sz w:val="24"/>
          <w:szCs w:val="24"/>
        </w:rPr>
        <w:t xml:space="preserve"> ‘Capacity of a dynamic system to withstand and recover from significant challenges that threaten its stability, viability, or development.’ Southwick, S.M., </w:t>
      </w:r>
      <w:r w:rsidRPr="00A36ECE">
        <w:rPr>
          <w:rFonts w:cstheme="minorHAnsi"/>
          <w:i/>
          <w:iCs/>
          <w:sz w:val="24"/>
          <w:szCs w:val="24"/>
        </w:rPr>
        <w:t>et al</w:t>
      </w:r>
      <w:r w:rsidRPr="00A36ECE">
        <w:rPr>
          <w:rFonts w:cstheme="minorHAnsi"/>
          <w:sz w:val="24"/>
          <w:szCs w:val="24"/>
        </w:rPr>
        <w:t xml:space="preserve"> (2014). Prof. Angie Hart’s, definition highlights having more than grit, ‘Overcoming adversity, whilst also potentially changing, or even dramatically transforming, (aspects of) that adversity.’ (Hart </w:t>
      </w:r>
      <w:r w:rsidRPr="00A36ECE">
        <w:rPr>
          <w:rFonts w:cstheme="minorHAnsi"/>
          <w:i/>
          <w:iCs/>
          <w:sz w:val="24"/>
          <w:szCs w:val="24"/>
        </w:rPr>
        <w:t>et al</w:t>
      </w:r>
      <w:r w:rsidRPr="00A36ECE">
        <w:rPr>
          <w:rFonts w:cstheme="minorHAnsi"/>
          <w:sz w:val="24"/>
          <w:szCs w:val="24"/>
        </w:rPr>
        <w:t xml:space="preserve">., 2016) </w:t>
      </w:r>
    </w:p>
    <w:p w14:paraId="75A96EEF" w14:textId="77777777" w:rsidR="0041704F" w:rsidRPr="00A36ECE" w:rsidRDefault="0041704F" w:rsidP="00FD621A">
      <w:pPr>
        <w:spacing w:line="480" w:lineRule="auto"/>
        <w:jc w:val="both"/>
        <w:rPr>
          <w:rFonts w:cstheme="minorHAnsi"/>
          <w:i/>
          <w:iCs/>
          <w:sz w:val="24"/>
          <w:szCs w:val="24"/>
        </w:rPr>
      </w:pPr>
      <w:r w:rsidRPr="00A36ECE">
        <w:rPr>
          <w:rFonts w:cstheme="minorHAnsi"/>
          <w:i/>
          <w:iCs/>
          <w:sz w:val="24"/>
          <w:szCs w:val="24"/>
        </w:rPr>
        <w:t>The researcher’s view is that resilience is (1) a sustained positive response to adversity (2) a reaction to an otherwise unpleasant experience which initiates a positive transformation of or approach to the adversity or experience.</w:t>
      </w:r>
    </w:p>
    <w:p w14:paraId="0011B80C" w14:textId="1C326E06" w:rsidR="0041704F" w:rsidRPr="00A36ECE" w:rsidRDefault="0041704F" w:rsidP="00FD621A">
      <w:pPr>
        <w:spacing w:line="480" w:lineRule="auto"/>
        <w:jc w:val="both"/>
        <w:rPr>
          <w:rFonts w:cstheme="minorHAnsi"/>
          <w:sz w:val="24"/>
          <w:szCs w:val="24"/>
        </w:rPr>
      </w:pPr>
      <w:r w:rsidRPr="00A36ECE">
        <w:rPr>
          <w:rFonts w:cstheme="minorHAnsi"/>
          <w:sz w:val="24"/>
          <w:szCs w:val="24"/>
        </w:rPr>
        <w:lastRenderedPageBreak/>
        <w:t xml:space="preserve">‘Employee Engagement’ is the emotional commitment as employee shows (Kruse, 2016). Employee engagement searches yield over 305 million results on </w:t>
      </w:r>
      <w:r w:rsidR="006B7712" w:rsidRPr="00A36ECE">
        <w:rPr>
          <w:rFonts w:cstheme="minorHAnsi"/>
          <w:sz w:val="24"/>
          <w:szCs w:val="24"/>
        </w:rPr>
        <w:t>google:</w:t>
      </w:r>
      <w:r w:rsidRPr="00A36ECE">
        <w:rPr>
          <w:rFonts w:cstheme="minorHAnsi"/>
          <w:sz w:val="24"/>
          <w:szCs w:val="24"/>
        </w:rPr>
        <w:t xml:space="preserve"> a widespread concept to date. An old but valid global survey in 2013 by the Dale Carnegie Training found out that about 34% of workers were engaged while the remaining 66% of workers were disengaged or actively disengaged as reported by Kelleher (2016).</w:t>
      </w:r>
    </w:p>
    <w:p w14:paraId="42CE4328" w14:textId="77777777" w:rsidR="0041704F" w:rsidRPr="00A36ECE" w:rsidRDefault="0041704F"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A 7-step plan was developed to carry out the research:</w:t>
      </w:r>
    </w:p>
    <w:p w14:paraId="7DF3221B" w14:textId="77777777" w:rsidR="0041704F" w:rsidRPr="00A36ECE"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State purpose of the experiment with literature research.</w:t>
      </w:r>
    </w:p>
    <w:p w14:paraId="737065B5" w14:textId="77777777" w:rsidR="0041704F" w:rsidRPr="00A36ECE"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Select relevant variables/interventions</w:t>
      </w:r>
    </w:p>
    <w:p w14:paraId="39FAD35B" w14:textId="77777777" w:rsidR="0041704F" w:rsidRPr="00A36ECE"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 xml:space="preserve">Select appropriate experimental design/ethics/determine conditions and environment </w:t>
      </w:r>
    </w:p>
    <w:p w14:paraId="668B149C" w14:textId="77777777" w:rsidR="0041704F" w:rsidRPr="00A36ECE"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 xml:space="preserve">Select/ assign control/ experimental groups </w:t>
      </w:r>
    </w:p>
    <w:p w14:paraId="00A29A9D" w14:textId="77777777" w:rsidR="0041704F" w:rsidRPr="00A36ECE"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 xml:space="preserve">Administer survey using Qualtrics (with video about resilience for the intervention)   </w:t>
      </w:r>
    </w:p>
    <w:p w14:paraId="791228C3" w14:textId="77777777" w:rsidR="0041704F" w:rsidRPr="00A36ECE"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Analyse the data using SPSS</w:t>
      </w:r>
    </w:p>
    <w:p w14:paraId="48B2B5BB" w14:textId="77777777" w:rsidR="0041704F" w:rsidRPr="00A36ECE"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Write up, submit and publish results</w:t>
      </w:r>
    </w:p>
    <w:p w14:paraId="6CE4FD5B" w14:textId="77777777" w:rsidR="0041704F" w:rsidRPr="00A36ECE" w:rsidRDefault="0041704F" w:rsidP="00FD621A">
      <w:pPr>
        <w:pStyle w:val="Heading2"/>
        <w:numPr>
          <w:ilvl w:val="1"/>
          <w:numId w:val="2"/>
        </w:numPr>
        <w:spacing w:line="480" w:lineRule="auto"/>
        <w:jc w:val="both"/>
        <w:rPr>
          <w:rFonts w:asciiTheme="minorHAnsi" w:hAnsiTheme="minorHAnsi" w:cstheme="minorHAnsi"/>
          <w:sz w:val="24"/>
          <w:szCs w:val="24"/>
        </w:rPr>
      </w:pPr>
      <w:bookmarkStart w:id="12" w:name="_Toc92372963"/>
      <w:r w:rsidRPr="00A36ECE">
        <w:rPr>
          <w:rFonts w:asciiTheme="minorHAnsi" w:hAnsiTheme="minorHAnsi" w:cstheme="minorHAnsi"/>
          <w:sz w:val="24"/>
          <w:szCs w:val="24"/>
        </w:rPr>
        <w:t>Problem statement</w:t>
      </w:r>
      <w:bookmarkEnd w:id="12"/>
      <w:r w:rsidRPr="00A36ECE">
        <w:rPr>
          <w:rFonts w:asciiTheme="minorHAnsi" w:hAnsiTheme="minorHAnsi" w:cstheme="minorHAnsi"/>
          <w:sz w:val="24"/>
          <w:szCs w:val="24"/>
        </w:rPr>
        <w:t xml:space="preserve"> </w:t>
      </w:r>
    </w:p>
    <w:p w14:paraId="27D88C30"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COVID-19 affected engagement of learners and teachers across the world. Many learners are affected by multiple deaths of family members as well as personal mental ill-health because of the general instability around them. </w:t>
      </w:r>
    </w:p>
    <w:p w14:paraId="3986D84B"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This has exacerbated the problem of resilience among learners and indeed teachers in the UK – which influences retention rates (Ryan and Deci, 2000; Education Committee, 2017). Wiedemann (2016) in a study utilising the Self-Determination Theory framework, found a </w:t>
      </w:r>
      <w:r w:rsidRPr="00A36ECE">
        <w:rPr>
          <w:rFonts w:cstheme="minorHAnsi"/>
          <w:sz w:val="24"/>
          <w:szCs w:val="24"/>
        </w:rPr>
        <w:lastRenderedPageBreak/>
        <w:t>relationship between autonomy (a feature of resilience) and engagement. This research studies the impact of raised awareness of resilience on teacher engagement.</w:t>
      </w:r>
    </w:p>
    <w:p w14:paraId="05247A55" w14:textId="77777777" w:rsidR="0041704F" w:rsidRPr="00A36ECE" w:rsidRDefault="0041704F" w:rsidP="00FD621A">
      <w:pPr>
        <w:pStyle w:val="Heading2"/>
        <w:numPr>
          <w:ilvl w:val="1"/>
          <w:numId w:val="2"/>
        </w:numPr>
        <w:spacing w:line="480" w:lineRule="auto"/>
        <w:jc w:val="both"/>
        <w:rPr>
          <w:rFonts w:asciiTheme="minorHAnsi" w:hAnsiTheme="minorHAnsi" w:cstheme="minorHAnsi"/>
          <w:sz w:val="24"/>
          <w:szCs w:val="24"/>
        </w:rPr>
      </w:pPr>
      <w:bookmarkStart w:id="13" w:name="_Toc92372964"/>
      <w:bookmarkStart w:id="14" w:name="_Toc75936538"/>
      <w:r w:rsidRPr="00A36ECE">
        <w:rPr>
          <w:rFonts w:asciiTheme="minorHAnsi" w:hAnsiTheme="minorHAnsi" w:cstheme="minorHAnsi"/>
          <w:sz w:val="24"/>
          <w:szCs w:val="24"/>
        </w:rPr>
        <w:t>Research Questions</w:t>
      </w:r>
      <w:bookmarkEnd w:id="13"/>
      <w:r w:rsidRPr="00A36ECE">
        <w:rPr>
          <w:rFonts w:asciiTheme="minorHAnsi" w:hAnsiTheme="minorHAnsi" w:cstheme="minorHAnsi"/>
          <w:sz w:val="24"/>
          <w:szCs w:val="24"/>
        </w:rPr>
        <w:t xml:space="preserve"> </w:t>
      </w:r>
    </w:p>
    <w:p w14:paraId="6375D47C"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Null Hypothesis: raised levels of resilience will not influence or increase engagement. </w:t>
      </w:r>
    </w:p>
    <w:p w14:paraId="3A658F6F" w14:textId="77777777" w:rsidR="0041704F" w:rsidRPr="00A36ECE" w:rsidRDefault="0041704F" w:rsidP="00FD621A">
      <w:pPr>
        <w:pStyle w:val="Heading2"/>
        <w:numPr>
          <w:ilvl w:val="1"/>
          <w:numId w:val="2"/>
        </w:numPr>
        <w:spacing w:line="480" w:lineRule="auto"/>
        <w:jc w:val="both"/>
        <w:rPr>
          <w:rFonts w:asciiTheme="minorHAnsi" w:hAnsiTheme="minorHAnsi" w:cstheme="minorHAnsi"/>
          <w:color w:val="auto"/>
          <w:sz w:val="24"/>
          <w:szCs w:val="24"/>
        </w:rPr>
      </w:pPr>
      <w:bookmarkStart w:id="15" w:name="_Toc92372965"/>
      <w:proofErr w:type="spellStart"/>
      <w:r w:rsidRPr="00A36ECE">
        <w:rPr>
          <w:rFonts w:asciiTheme="minorHAnsi" w:hAnsiTheme="minorHAnsi" w:cstheme="minorHAnsi"/>
          <w:color w:val="auto"/>
          <w:sz w:val="24"/>
          <w:szCs w:val="24"/>
        </w:rPr>
        <w:t>ALaRM</w:t>
      </w:r>
      <w:bookmarkEnd w:id="14"/>
      <w:bookmarkEnd w:id="15"/>
      <w:proofErr w:type="spellEnd"/>
    </w:p>
    <w:p w14:paraId="653C6EDD"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Following a review of the relevant literature (peer reviewed journals and publications), some 130 ‘gaps’ were uncovered in learning and teaching models and theories (Bates, 2019). Many focused on teaching styles or learning styles but not both. The new learning model – Awe’s Learning and Retention Model - </w:t>
      </w:r>
      <w:proofErr w:type="spellStart"/>
      <w:r w:rsidRPr="00A36ECE">
        <w:rPr>
          <w:rFonts w:cstheme="minorHAnsi"/>
          <w:sz w:val="24"/>
          <w:szCs w:val="24"/>
        </w:rPr>
        <w:t>ALaRM</w:t>
      </w:r>
      <w:proofErr w:type="spellEnd"/>
      <w:r w:rsidRPr="00A36ECE">
        <w:rPr>
          <w:rFonts w:cstheme="minorHAnsi"/>
          <w:sz w:val="24"/>
          <w:szCs w:val="24"/>
        </w:rPr>
        <w:t xml:space="preserve"> looks at Active and Creative Learning/ Teaching, Empathy, Self-Regulated Learning, Resilience and Autodidacticism; involving both teaching and learning to achieve one aim: resilient self-regulated learners (and teachers) on their way to autodidacticism (maximum engagement). </w:t>
      </w:r>
    </w:p>
    <w:p w14:paraId="5A75F072" w14:textId="6F7A917A"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The Clayton Alderfer’s Existence, Relatedness and Growth (ERG) model (1972) is close in content to </w:t>
      </w:r>
      <w:proofErr w:type="spellStart"/>
      <w:r w:rsidRPr="00A36ECE">
        <w:rPr>
          <w:rFonts w:cstheme="minorHAnsi"/>
          <w:sz w:val="24"/>
          <w:szCs w:val="24"/>
        </w:rPr>
        <w:t>ALaRM</w:t>
      </w:r>
      <w:proofErr w:type="spellEnd"/>
      <w:r w:rsidRPr="00A36ECE">
        <w:rPr>
          <w:rFonts w:cstheme="minorHAnsi"/>
          <w:sz w:val="24"/>
          <w:szCs w:val="24"/>
        </w:rPr>
        <w:t>. ERG focuses on well-being, social relationships, and self-actualisation of the learner but not the teacher or the teaching method. It</w:t>
      </w:r>
      <w:r w:rsidR="00D43858" w:rsidRPr="00A36ECE">
        <w:rPr>
          <w:rFonts w:cstheme="minorHAnsi"/>
          <w:sz w:val="24"/>
          <w:szCs w:val="24"/>
        </w:rPr>
        <w:t>,</w:t>
      </w:r>
      <w:r w:rsidRPr="00A36ECE">
        <w:rPr>
          <w:rFonts w:cstheme="minorHAnsi"/>
          <w:sz w:val="24"/>
          <w:szCs w:val="24"/>
        </w:rPr>
        <w:t xml:space="preserve"> therefore</w:t>
      </w:r>
      <w:r w:rsidR="00D43858" w:rsidRPr="00A36ECE">
        <w:rPr>
          <w:rFonts w:cstheme="minorHAnsi"/>
          <w:sz w:val="24"/>
          <w:szCs w:val="24"/>
        </w:rPr>
        <w:t>,</w:t>
      </w:r>
      <w:r w:rsidRPr="00A36ECE">
        <w:rPr>
          <w:rFonts w:cstheme="minorHAnsi"/>
          <w:sz w:val="24"/>
          <w:szCs w:val="24"/>
        </w:rPr>
        <w:t xml:space="preserve"> does not prepare the teacher to guide a learner towards the desired goal of autodidacticism. </w:t>
      </w:r>
    </w:p>
    <w:p w14:paraId="79962F49" w14:textId="4C2BE543"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This further elucidates that the concept of teaching autodidacticism (self-teaching) was mainly absent in most of the literature that I came across. This study is the first step </w:t>
      </w:r>
      <w:r w:rsidR="008830D4" w:rsidRPr="00A36ECE">
        <w:rPr>
          <w:rFonts w:cstheme="minorHAnsi"/>
          <w:sz w:val="24"/>
          <w:szCs w:val="24"/>
        </w:rPr>
        <w:t>towards</w:t>
      </w:r>
      <w:r w:rsidRPr="00A36ECE">
        <w:rPr>
          <w:rFonts w:cstheme="minorHAnsi"/>
          <w:sz w:val="24"/>
          <w:szCs w:val="24"/>
        </w:rPr>
        <w:t xml:space="preserve"> researching factors on the researchers’ </w:t>
      </w:r>
      <w:r w:rsidR="008830D4" w:rsidRPr="00A36ECE">
        <w:rPr>
          <w:rFonts w:cstheme="minorHAnsi"/>
          <w:sz w:val="24"/>
          <w:szCs w:val="24"/>
        </w:rPr>
        <w:t>(</w:t>
      </w:r>
      <w:proofErr w:type="spellStart"/>
      <w:r w:rsidR="008830D4" w:rsidRPr="00A36ECE">
        <w:rPr>
          <w:rFonts w:cstheme="minorHAnsi"/>
          <w:sz w:val="24"/>
          <w:szCs w:val="24"/>
        </w:rPr>
        <w:t>AL</w:t>
      </w:r>
      <w:r w:rsidR="004D7206" w:rsidRPr="00A36ECE">
        <w:rPr>
          <w:rFonts w:cstheme="minorHAnsi"/>
          <w:sz w:val="24"/>
          <w:szCs w:val="24"/>
        </w:rPr>
        <w:t>a</w:t>
      </w:r>
      <w:r w:rsidR="008830D4" w:rsidRPr="00A36ECE">
        <w:rPr>
          <w:rFonts w:cstheme="minorHAnsi"/>
          <w:sz w:val="24"/>
          <w:szCs w:val="24"/>
        </w:rPr>
        <w:t>RM</w:t>
      </w:r>
      <w:proofErr w:type="spellEnd"/>
      <w:r w:rsidR="008830D4" w:rsidRPr="00A36ECE">
        <w:rPr>
          <w:rFonts w:cstheme="minorHAnsi"/>
          <w:sz w:val="24"/>
          <w:szCs w:val="24"/>
        </w:rPr>
        <w:t>)</w:t>
      </w:r>
      <w:r w:rsidR="004D7206" w:rsidRPr="00A36ECE">
        <w:rPr>
          <w:rFonts w:cstheme="minorHAnsi"/>
          <w:sz w:val="24"/>
          <w:szCs w:val="24"/>
        </w:rPr>
        <w:t xml:space="preserve"> </w:t>
      </w:r>
      <w:r w:rsidRPr="00A36ECE">
        <w:rPr>
          <w:rFonts w:cstheme="minorHAnsi"/>
          <w:sz w:val="24"/>
          <w:szCs w:val="24"/>
        </w:rPr>
        <w:t xml:space="preserve">model. Resilience is being measured against Engagement which are expressed as creative learning and teaching, self-regulated learning and teaching and auto-didacticism in an education setting. </w:t>
      </w:r>
      <w:proofErr w:type="spellStart"/>
      <w:r w:rsidRPr="00A36ECE">
        <w:rPr>
          <w:rFonts w:cstheme="minorHAnsi"/>
          <w:sz w:val="24"/>
          <w:szCs w:val="24"/>
        </w:rPr>
        <w:t>ALaRM’s</w:t>
      </w:r>
      <w:proofErr w:type="spellEnd"/>
      <w:r w:rsidRPr="00A36ECE">
        <w:rPr>
          <w:rFonts w:cstheme="minorHAnsi"/>
          <w:sz w:val="24"/>
          <w:szCs w:val="24"/>
        </w:rPr>
        <w:t xml:space="preserve"> goal is to induce learners by gradual exposure to become independent and to seek opportunities for growth with little or no stimulation from an instructor. It focuses on equipping the teacher </w:t>
      </w:r>
      <w:r w:rsidRPr="00A36ECE">
        <w:rPr>
          <w:rFonts w:cstheme="minorHAnsi"/>
          <w:sz w:val="24"/>
          <w:szCs w:val="24"/>
        </w:rPr>
        <w:lastRenderedPageBreak/>
        <w:t xml:space="preserve">to provide an </w:t>
      </w:r>
      <w:proofErr w:type="spellStart"/>
      <w:r w:rsidRPr="00A36ECE">
        <w:rPr>
          <w:rFonts w:cstheme="minorHAnsi"/>
          <w:sz w:val="24"/>
          <w:szCs w:val="24"/>
        </w:rPr>
        <w:t>ALaRM</w:t>
      </w:r>
      <w:proofErr w:type="spellEnd"/>
      <w:r w:rsidRPr="00A36ECE">
        <w:rPr>
          <w:rFonts w:cstheme="minorHAnsi"/>
          <w:sz w:val="24"/>
          <w:szCs w:val="24"/>
        </w:rPr>
        <w:t xml:space="preserve"> experience for individual learners. Autodidacticism is the climax and builds on other models such as the Grow Model or Maslow’s Hierarchy of Needs.</w:t>
      </w:r>
    </w:p>
    <w:p w14:paraId="11A0F69D" w14:textId="77777777" w:rsidR="0041704F" w:rsidRPr="00A36ECE" w:rsidRDefault="0041704F" w:rsidP="00FD621A">
      <w:pPr>
        <w:spacing w:line="480" w:lineRule="auto"/>
        <w:jc w:val="both"/>
        <w:rPr>
          <w:rFonts w:cstheme="minorHAnsi"/>
          <w:sz w:val="24"/>
          <w:szCs w:val="24"/>
        </w:rPr>
      </w:pPr>
    </w:p>
    <w:p w14:paraId="67219882" w14:textId="77777777" w:rsidR="0041704F" w:rsidRPr="00A36ECE" w:rsidRDefault="0041704F" w:rsidP="00FD621A">
      <w:pPr>
        <w:pStyle w:val="Heading2"/>
        <w:numPr>
          <w:ilvl w:val="1"/>
          <w:numId w:val="2"/>
        </w:numPr>
        <w:spacing w:line="480" w:lineRule="auto"/>
        <w:jc w:val="both"/>
        <w:rPr>
          <w:rFonts w:asciiTheme="minorHAnsi" w:hAnsiTheme="minorHAnsi" w:cstheme="minorHAnsi"/>
          <w:b w:val="0"/>
          <w:bCs w:val="0"/>
          <w:color w:val="auto"/>
          <w:sz w:val="24"/>
          <w:szCs w:val="24"/>
        </w:rPr>
      </w:pPr>
      <w:bookmarkStart w:id="16" w:name="_Toc75936539"/>
      <w:bookmarkStart w:id="17" w:name="_Toc92372966"/>
      <w:r w:rsidRPr="00A36ECE">
        <w:rPr>
          <w:rFonts w:asciiTheme="minorHAnsi" w:hAnsiTheme="minorHAnsi" w:cstheme="minorHAnsi"/>
          <w:b w:val="0"/>
          <w:bCs w:val="0"/>
          <w:color w:val="auto"/>
          <w:sz w:val="24"/>
          <w:szCs w:val="24"/>
        </w:rPr>
        <w:t>Relevance of the research</w:t>
      </w:r>
      <w:bookmarkEnd w:id="16"/>
      <w:bookmarkEnd w:id="17"/>
    </w:p>
    <w:p w14:paraId="0EE4AB44" w14:textId="318BA6E8"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The </w:t>
      </w:r>
      <w:proofErr w:type="spellStart"/>
      <w:r w:rsidRPr="00A36ECE">
        <w:rPr>
          <w:rFonts w:cstheme="minorHAnsi"/>
          <w:sz w:val="24"/>
          <w:szCs w:val="24"/>
        </w:rPr>
        <w:t>ALaRM</w:t>
      </w:r>
      <w:proofErr w:type="spellEnd"/>
      <w:r w:rsidRPr="00A36ECE">
        <w:rPr>
          <w:rFonts w:cstheme="minorHAnsi"/>
          <w:sz w:val="24"/>
          <w:szCs w:val="24"/>
        </w:rPr>
        <w:t xml:space="preserve"> </w:t>
      </w:r>
      <w:r w:rsidR="00D43858" w:rsidRPr="00A36ECE">
        <w:rPr>
          <w:rFonts w:cstheme="minorHAnsi"/>
          <w:sz w:val="24"/>
          <w:szCs w:val="24"/>
        </w:rPr>
        <w:t>model</w:t>
      </w:r>
      <w:r w:rsidRPr="00A36ECE">
        <w:rPr>
          <w:rFonts w:cstheme="minorHAnsi"/>
          <w:sz w:val="24"/>
          <w:szCs w:val="24"/>
        </w:rPr>
        <w:t xml:space="preserve"> equip</w:t>
      </w:r>
      <w:r w:rsidR="00D43858" w:rsidRPr="00A36ECE">
        <w:rPr>
          <w:rFonts w:cstheme="minorHAnsi"/>
          <w:sz w:val="24"/>
          <w:szCs w:val="24"/>
        </w:rPr>
        <w:t>s</w:t>
      </w:r>
      <w:r w:rsidRPr="00A36ECE">
        <w:rPr>
          <w:rFonts w:cstheme="minorHAnsi"/>
          <w:sz w:val="24"/>
          <w:szCs w:val="24"/>
        </w:rPr>
        <w:t xml:space="preserve"> young people to discover their ability in reaching autodidacticism, self-regulation and metacognition, whilst being creative, empathic, and resilient. When students are engaged, their attainment is more guaranteed but engaged teachers </w:t>
      </w:r>
      <w:r w:rsidR="00D43858" w:rsidRPr="00A36ECE">
        <w:rPr>
          <w:rFonts w:cstheme="minorHAnsi"/>
          <w:sz w:val="24"/>
          <w:szCs w:val="24"/>
        </w:rPr>
        <w:t xml:space="preserve">will inevitably </w:t>
      </w:r>
      <w:r w:rsidRPr="00A36ECE">
        <w:rPr>
          <w:rFonts w:cstheme="minorHAnsi"/>
          <w:sz w:val="24"/>
          <w:szCs w:val="24"/>
        </w:rPr>
        <w:t xml:space="preserve">produce engaged learners. </w:t>
      </w:r>
    </w:p>
    <w:p w14:paraId="758B02BA" w14:textId="4C86BD48"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Engaged teachers are more productive and creative in their approach to teaching (Kelleher 2016; Bates, 2019). </w:t>
      </w:r>
      <w:r w:rsidR="009815AD" w:rsidRPr="00A36ECE">
        <w:rPr>
          <w:rFonts w:cstheme="minorHAnsi"/>
          <w:sz w:val="24"/>
          <w:szCs w:val="24"/>
        </w:rPr>
        <w:t>Consequently, if teachers are more engaged, it is expected that it</w:t>
      </w:r>
      <w:r w:rsidRPr="00A36ECE">
        <w:rPr>
          <w:rFonts w:cstheme="minorHAnsi"/>
          <w:sz w:val="24"/>
          <w:szCs w:val="24"/>
        </w:rPr>
        <w:t xml:space="preserve"> will </w:t>
      </w:r>
      <w:r w:rsidR="009815AD" w:rsidRPr="00A36ECE">
        <w:rPr>
          <w:rFonts w:cstheme="minorHAnsi"/>
          <w:sz w:val="24"/>
          <w:szCs w:val="24"/>
        </w:rPr>
        <w:t>influence</w:t>
      </w:r>
      <w:r w:rsidRPr="00A36ECE">
        <w:rPr>
          <w:rFonts w:cstheme="minorHAnsi"/>
          <w:sz w:val="24"/>
          <w:szCs w:val="24"/>
        </w:rPr>
        <w:t xml:space="preserve"> teacher retention in schools helping with the national shortage of qualified and experienced teaching staff. </w:t>
      </w:r>
    </w:p>
    <w:p w14:paraId="70F48E28"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 xml:space="preserve">Engagement should improve with increased levels of resilience.  Evidence of engagement in teachers will include interest in creative teaching, empathy, being self-taught and being autodidactic (being self-taught to the extent of not needing tutelage), and resilience overcoming hardship and changing the odds (Hart </w:t>
      </w:r>
      <w:r w:rsidRPr="00A36ECE">
        <w:rPr>
          <w:rFonts w:cstheme="minorHAnsi"/>
          <w:i/>
          <w:iCs/>
          <w:sz w:val="24"/>
          <w:szCs w:val="24"/>
        </w:rPr>
        <w:t>et al</w:t>
      </w:r>
      <w:r w:rsidRPr="00A36ECE">
        <w:rPr>
          <w:rFonts w:cstheme="minorHAnsi"/>
          <w:sz w:val="24"/>
          <w:szCs w:val="24"/>
        </w:rPr>
        <w:t>., 2016).</w:t>
      </w:r>
    </w:p>
    <w:p w14:paraId="70FE86A5" w14:textId="77777777" w:rsidR="0041704F" w:rsidRPr="00A36ECE" w:rsidRDefault="0041704F" w:rsidP="00FD621A">
      <w:pPr>
        <w:spacing w:line="480" w:lineRule="auto"/>
        <w:jc w:val="both"/>
        <w:rPr>
          <w:rFonts w:cstheme="minorHAnsi"/>
          <w:sz w:val="24"/>
          <w:szCs w:val="24"/>
        </w:rPr>
      </w:pPr>
      <w:r w:rsidRPr="00A36ECE">
        <w:rPr>
          <w:rFonts w:cstheme="minorHAnsi"/>
          <w:sz w:val="24"/>
          <w:szCs w:val="24"/>
        </w:rPr>
        <w:tab/>
      </w:r>
    </w:p>
    <w:p w14:paraId="4CA475C6" w14:textId="132C9E3C" w:rsidR="009D0C66" w:rsidRPr="00A36ECE" w:rsidRDefault="00416C62" w:rsidP="00FD621A">
      <w:pPr>
        <w:spacing w:line="480" w:lineRule="auto"/>
        <w:jc w:val="both"/>
        <w:rPr>
          <w:rFonts w:cstheme="minorHAnsi"/>
          <w:sz w:val="24"/>
          <w:szCs w:val="24"/>
        </w:rPr>
      </w:pPr>
      <w:r w:rsidRPr="00A36ECE">
        <w:rPr>
          <w:rFonts w:cstheme="minorHAnsi"/>
          <w:sz w:val="24"/>
          <w:szCs w:val="24"/>
        </w:rPr>
        <w:tab/>
      </w:r>
    </w:p>
    <w:p w14:paraId="31BF2177" w14:textId="77777777" w:rsidR="00A36ECE" w:rsidRPr="00A36ECE" w:rsidRDefault="00A36ECE" w:rsidP="00FD621A">
      <w:pPr>
        <w:spacing w:line="480" w:lineRule="auto"/>
        <w:jc w:val="both"/>
        <w:rPr>
          <w:rFonts w:cstheme="minorHAnsi"/>
          <w:sz w:val="24"/>
          <w:szCs w:val="24"/>
        </w:rPr>
      </w:pPr>
    </w:p>
    <w:p w14:paraId="4255A73B" w14:textId="77777777" w:rsidR="0077559B" w:rsidRPr="00A36ECE" w:rsidRDefault="0077559B" w:rsidP="00FD621A">
      <w:pPr>
        <w:pStyle w:val="Heading1"/>
        <w:numPr>
          <w:ilvl w:val="0"/>
          <w:numId w:val="2"/>
        </w:numPr>
        <w:spacing w:line="480" w:lineRule="auto"/>
        <w:jc w:val="both"/>
        <w:rPr>
          <w:rFonts w:asciiTheme="minorHAnsi" w:hAnsiTheme="minorHAnsi" w:cstheme="minorHAnsi"/>
          <w:sz w:val="24"/>
          <w:szCs w:val="24"/>
        </w:rPr>
      </w:pPr>
      <w:bookmarkStart w:id="18" w:name="_Toc75936537"/>
      <w:bookmarkStart w:id="19" w:name="_Toc92372967"/>
      <w:bookmarkEnd w:id="3"/>
      <w:bookmarkEnd w:id="4"/>
      <w:r w:rsidRPr="00A36ECE">
        <w:rPr>
          <w:rFonts w:asciiTheme="minorHAnsi" w:hAnsiTheme="minorHAnsi" w:cstheme="minorHAnsi"/>
          <w:sz w:val="24"/>
          <w:szCs w:val="24"/>
        </w:rPr>
        <w:lastRenderedPageBreak/>
        <w:t>Literature review</w:t>
      </w:r>
      <w:bookmarkEnd w:id="18"/>
      <w:bookmarkEnd w:id="19"/>
    </w:p>
    <w:p w14:paraId="6AFD57C6" w14:textId="71262602" w:rsidR="0077559B" w:rsidRPr="00A36ECE" w:rsidRDefault="0077559B"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rPr>
        <w:t xml:space="preserve">A wide range of papers about research on teachers were reviewed; this included research and material from key thinkers in the field including Qing </w:t>
      </w:r>
      <w:r w:rsidRPr="00A36ECE">
        <w:rPr>
          <w:rFonts w:cstheme="minorHAnsi"/>
          <w:sz w:val="24"/>
          <w:szCs w:val="24"/>
          <w:bdr w:val="none" w:sz="0" w:space="0" w:color="auto" w:frame="1"/>
          <w:shd w:val="clear" w:color="auto" w:fill="FFFFFF"/>
        </w:rPr>
        <w:t>Gu &amp; Christopher Day (Resilience), Caroline Mansfield (Teacher Resilience), Robert Klassen</w:t>
      </w:r>
      <w:r w:rsidRPr="00A36ECE">
        <w:rPr>
          <w:rFonts w:cstheme="minorHAnsi"/>
          <w:sz w:val="24"/>
          <w:szCs w:val="24"/>
        </w:rPr>
        <w:t xml:space="preserve"> (The Engaged Teacher Scale), Susan Beltman (Multi-perspective teacher resilience) Katharyn Connor and Jonathan Davidson (CD-RISC- resilience scale), </w:t>
      </w:r>
      <w:r w:rsidRPr="00A36ECE">
        <w:rPr>
          <w:rFonts w:cstheme="minorHAnsi"/>
          <w:sz w:val="24"/>
          <w:szCs w:val="24"/>
          <w:shd w:val="clear" w:color="auto" w:fill="FFFFFF"/>
        </w:rPr>
        <w:t xml:space="preserve">Einar </w:t>
      </w:r>
      <w:proofErr w:type="spellStart"/>
      <w:r w:rsidRPr="00A36ECE">
        <w:rPr>
          <w:rFonts w:cstheme="minorHAnsi"/>
          <w:sz w:val="24"/>
          <w:szCs w:val="24"/>
          <w:shd w:val="clear" w:color="auto" w:fill="FFFFFF"/>
        </w:rPr>
        <w:t>Skaalvik</w:t>
      </w:r>
      <w:proofErr w:type="spellEnd"/>
      <w:r w:rsidRPr="00A36ECE">
        <w:rPr>
          <w:rFonts w:cstheme="minorHAnsi"/>
          <w:sz w:val="24"/>
          <w:szCs w:val="24"/>
          <w:shd w:val="clear" w:color="auto" w:fill="FFFFFF"/>
        </w:rPr>
        <w:t xml:space="preserve"> </w:t>
      </w:r>
      <w:r w:rsidRPr="00A36ECE">
        <w:rPr>
          <w:rFonts w:cstheme="minorHAnsi"/>
          <w:sz w:val="24"/>
          <w:szCs w:val="24"/>
        </w:rPr>
        <w:t xml:space="preserve">and </w:t>
      </w:r>
      <w:r w:rsidRPr="00A36ECE">
        <w:rPr>
          <w:rFonts w:cstheme="minorHAnsi"/>
          <w:sz w:val="24"/>
          <w:szCs w:val="24"/>
          <w:shd w:val="clear" w:color="auto" w:fill="FFFFFF"/>
        </w:rPr>
        <w:t xml:space="preserve">Sidsel </w:t>
      </w:r>
      <w:proofErr w:type="spellStart"/>
      <w:r w:rsidRPr="00A36ECE">
        <w:rPr>
          <w:rFonts w:cstheme="minorHAnsi"/>
          <w:sz w:val="24"/>
          <w:szCs w:val="24"/>
        </w:rPr>
        <w:t>Skaalvik</w:t>
      </w:r>
      <w:proofErr w:type="spellEnd"/>
      <w:r w:rsidRPr="00A36ECE">
        <w:rPr>
          <w:rFonts w:cstheme="minorHAnsi"/>
          <w:sz w:val="24"/>
          <w:szCs w:val="24"/>
        </w:rPr>
        <w:t xml:space="preserve"> (self-efficacy of teachers, engagement), were key to developing my thinking about how resilience influences teacher engagement</w:t>
      </w:r>
      <w:r w:rsidRPr="00A36ECE">
        <w:rPr>
          <w:rFonts w:cstheme="minorHAnsi"/>
          <w:sz w:val="24"/>
          <w:szCs w:val="24"/>
          <w:bdr w:val="none" w:sz="0" w:space="0" w:color="auto" w:frame="1"/>
          <w:shd w:val="clear" w:color="auto" w:fill="FFFFFF"/>
        </w:rPr>
        <w:t>. R</w:t>
      </w:r>
      <w:r w:rsidRPr="00A36ECE">
        <w:rPr>
          <w:rFonts w:cstheme="minorHAnsi"/>
          <w:sz w:val="24"/>
          <w:szCs w:val="24"/>
        </w:rPr>
        <w:t xml:space="preserve">elevant peer reviewed publications were searched using the following databases: Web of Science, Taylor and Francis Online, Elsevier (Scopus and Science Direct), Research Gate and PubMed using the Harvard referencing style. Google Scholar was searched for materials within five years for a contemporary review of relevant literature. </w:t>
      </w:r>
    </w:p>
    <w:p w14:paraId="419ADC8C" w14:textId="6535E0D1" w:rsidR="0077559B" w:rsidRPr="00A36ECE" w:rsidRDefault="0077559B" w:rsidP="00FD621A">
      <w:pPr>
        <w:spacing w:line="480" w:lineRule="auto"/>
        <w:jc w:val="both"/>
        <w:rPr>
          <w:rFonts w:cstheme="minorHAnsi"/>
          <w:strike/>
          <w:sz w:val="24"/>
          <w:szCs w:val="24"/>
        </w:rPr>
      </w:pPr>
      <w:r w:rsidRPr="00A36ECE">
        <w:rPr>
          <w:rFonts w:cstheme="minorHAnsi"/>
          <w:sz w:val="24"/>
          <w:szCs w:val="24"/>
        </w:rPr>
        <w:t>The researcher consulted with a librarian, doctoral candidate and the researcher’s MBA supervisor as guide for search strategies between November 2020 and A</w:t>
      </w:r>
      <w:r w:rsidR="009815AD" w:rsidRPr="00A36ECE">
        <w:rPr>
          <w:rFonts w:cstheme="minorHAnsi"/>
          <w:sz w:val="24"/>
          <w:szCs w:val="24"/>
        </w:rPr>
        <w:t>pril</w:t>
      </w:r>
      <w:r w:rsidRPr="00A36ECE">
        <w:rPr>
          <w:rFonts w:cstheme="minorHAnsi"/>
          <w:sz w:val="24"/>
          <w:szCs w:val="24"/>
        </w:rPr>
        <w:t xml:space="preserve"> 202</w:t>
      </w:r>
      <w:r w:rsidR="009815AD" w:rsidRPr="00A36ECE">
        <w:rPr>
          <w:rFonts w:cstheme="minorHAnsi"/>
          <w:sz w:val="24"/>
          <w:szCs w:val="24"/>
        </w:rPr>
        <w:t>2</w:t>
      </w:r>
      <w:r w:rsidRPr="00A36ECE">
        <w:rPr>
          <w:rFonts w:cstheme="minorHAnsi"/>
          <w:sz w:val="24"/>
          <w:szCs w:val="24"/>
        </w:rPr>
        <w:t xml:space="preserve">. These comprised of keywords and specific subject headings for the central theories of interest. Searched terms were resilience in teachers, engagement in teachers, teacher retention, teacher resilience, teacher engagement, searched individually and in combination for purposive retrieval of material.  </w:t>
      </w:r>
    </w:p>
    <w:p w14:paraId="6D0BAC8A" w14:textId="7334FB31" w:rsidR="0077559B" w:rsidRPr="00A36ECE" w:rsidRDefault="0077559B" w:rsidP="00FD621A">
      <w:pPr>
        <w:spacing w:line="480" w:lineRule="auto"/>
        <w:jc w:val="both"/>
        <w:rPr>
          <w:rFonts w:cstheme="minorHAnsi"/>
          <w:sz w:val="24"/>
          <w:szCs w:val="24"/>
        </w:rPr>
      </w:pPr>
      <w:r w:rsidRPr="00A36ECE">
        <w:rPr>
          <w:rFonts w:cstheme="minorHAnsi"/>
          <w:sz w:val="24"/>
          <w:szCs w:val="24"/>
        </w:rPr>
        <w:t>Acronyms (e.g.</w:t>
      </w:r>
      <w:r w:rsidR="00E43CBC" w:rsidRPr="00A36ECE">
        <w:rPr>
          <w:rFonts w:cstheme="minorHAnsi"/>
          <w:sz w:val="24"/>
          <w:szCs w:val="24"/>
        </w:rPr>
        <w:t xml:space="preserve"> </w:t>
      </w:r>
      <w:r w:rsidRPr="00A36ECE">
        <w:rPr>
          <w:rFonts w:cstheme="minorHAnsi"/>
          <w:sz w:val="24"/>
          <w:szCs w:val="24"/>
        </w:rPr>
        <w:t>ETS) and regional spellings (e.g., characterise</w:t>
      </w:r>
      <w:r w:rsidR="00B9104B" w:rsidRPr="00A36ECE">
        <w:rPr>
          <w:rFonts w:cstheme="minorHAnsi"/>
          <w:sz w:val="24"/>
          <w:szCs w:val="24"/>
        </w:rPr>
        <w:t xml:space="preserve"> (UK)</w:t>
      </w:r>
      <w:r w:rsidRPr="00A36ECE">
        <w:rPr>
          <w:rFonts w:cstheme="minorHAnsi"/>
          <w:sz w:val="24"/>
          <w:szCs w:val="24"/>
        </w:rPr>
        <w:t>/characterize</w:t>
      </w:r>
      <w:r w:rsidR="00B9104B" w:rsidRPr="00A36ECE">
        <w:rPr>
          <w:rFonts w:cstheme="minorHAnsi"/>
          <w:sz w:val="24"/>
          <w:szCs w:val="24"/>
        </w:rPr>
        <w:t xml:space="preserve"> (US)</w:t>
      </w:r>
      <w:r w:rsidRPr="00A36ECE">
        <w:rPr>
          <w:rFonts w:cstheme="minorHAnsi"/>
          <w:sz w:val="24"/>
          <w:szCs w:val="24"/>
        </w:rPr>
        <w:t xml:space="preserve">) were also explored to guarantee the inclusion of relevant studies. </w:t>
      </w:r>
      <w:r w:rsidR="00B9104B" w:rsidRPr="00A36ECE">
        <w:rPr>
          <w:rFonts w:cstheme="minorHAnsi"/>
          <w:sz w:val="24"/>
          <w:szCs w:val="24"/>
        </w:rPr>
        <w:t>Keywords</w:t>
      </w:r>
      <w:r w:rsidR="00B062E0" w:rsidRPr="00A36ECE">
        <w:rPr>
          <w:rFonts w:cstheme="minorHAnsi"/>
          <w:sz w:val="24"/>
          <w:szCs w:val="24"/>
        </w:rPr>
        <w:t xml:space="preserve"> and ph</w:t>
      </w:r>
      <w:r w:rsidR="00866ADA" w:rsidRPr="00A36ECE">
        <w:rPr>
          <w:rFonts w:cstheme="minorHAnsi"/>
          <w:sz w:val="24"/>
          <w:szCs w:val="24"/>
        </w:rPr>
        <w:t>rases</w:t>
      </w:r>
      <w:r w:rsidR="00B9104B" w:rsidRPr="00A36ECE">
        <w:rPr>
          <w:rFonts w:cstheme="minorHAnsi"/>
          <w:sz w:val="24"/>
          <w:szCs w:val="24"/>
        </w:rPr>
        <w:t xml:space="preserve"> in the search </w:t>
      </w:r>
      <w:r w:rsidR="00FA00A3" w:rsidRPr="00A36ECE">
        <w:rPr>
          <w:rFonts w:cstheme="minorHAnsi"/>
          <w:sz w:val="24"/>
          <w:szCs w:val="24"/>
        </w:rPr>
        <w:t xml:space="preserve">includes engagement, retention, self-regulation, </w:t>
      </w:r>
      <w:r w:rsidR="00103959" w:rsidRPr="00A36ECE">
        <w:rPr>
          <w:rFonts w:cstheme="minorHAnsi"/>
          <w:sz w:val="24"/>
          <w:szCs w:val="24"/>
        </w:rPr>
        <w:t xml:space="preserve">resilience, </w:t>
      </w:r>
      <w:r w:rsidR="00B062E0" w:rsidRPr="00A36ECE">
        <w:rPr>
          <w:rFonts w:cstheme="minorHAnsi"/>
          <w:sz w:val="24"/>
          <w:szCs w:val="24"/>
        </w:rPr>
        <w:t xml:space="preserve">factors affecting teacher engagement, </w:t>
      </w:r>
      <w:r w:rsidR="0045515F" w:rsidRPr="00A36ECE">
        <w:rPr>
          <w:rFonts w:cstheme="minorHAnsi"/>
          <w:sz w:val="24"/>
          <w:szCs w:val="24"/>
        </w:rPr>
        <w:t>teacher resilience and work</w:t>
      </w:r>
      <w:r w:rsidR="00165C0E" w:rsidRPr="00A36ECE">
        <w:rPr>
          <w:rFonts w:cstheme="minorHAnsi"/>
          <w:sz w:val="24"/>
          <w:szCs w:val="24"/>
        </w:rPr>
        <w:t xml:space="preserve"> engagement in teachers, amongst others.</w:t>
      </w:r>
    </w:p>
    <w:p w14:paraId="73E7277C" w14:textId="708221FD" w:rsidR="0077559B" w:rsidRPr="00A36ECE" w:rsidRDefault="0077559B"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rPr>
        <w:lastRenderedPageBreak/>
        <w:t xml:space="preserve">Many factors </w:t>
      </w:r>
      <w:r w:rsidR="00C65A7D" w:rsidRPr="00A36ECE">
        <w:rPr>
          <w:rFonts w:cstheme="minorHAnsi"/>
          <w:sz w:val="24"/>
          <w:szCs w:val="24"/>
        </w:rPr>
        <w:t>influence</w:t>
      </w:r>
      <w:r w:rsidRPr="00A36ECE">
        <w:rPr>
          <w:rFonts w:cstheme="minorHAnsi"/>
          <w:sz w:val="24"/>
          <w:szCs w:val="24"/>
        </w:rPr>
        <w:t xml:space="preserve"> teacher engagement including resilience, self-efficacy and self-regulation. Wh</w:t>
      </w:r>
      <w:r w:rsidRPr="00A36ECE">
        <w:rPr>
          <w:rFonts w:cstheme="minorHAnsi"/>
          <w:sz w:val="24"/>
          <w:szCs w:val="24"/>
          <w:bdr w:val="none" w:sz="0" w:space="0" w:color="auto" w:frame="1"/>
          <w:shd w:val="clear" w:color="auto" w:fill="FFFFFF"/>
        </w:rPr>
        <w:t>en individual teachers encounter stress and burnout, it can lead to a loss of career satisfaction and a reduced sense of wellbeing (</w:t>
      </w:r>
      <w:proofErr w:type="spellStart"/>
      <w:r w:rsidRPr="00A36ECE">
        <w:rPr>
          <w:rFonts w:cstheme="minorHAnsi"/>
          <w:sz w:val="24"/>
          <w:szCs w:val="24"/>
          <w:bdr w:val="none" w:sz="0" w:space="0" w:color="auto" w:frame="1"/>
          <w:shd w:val="clear" w:color="auto" w:fill="FFFFFF"/>
        </w:rPr>
        <w:t>Skaalvik</w:t>
      </w:r>
      <w:proofErr w:type="spellEnd"/>
      <w:r w:rsidRPr="00A36ECE">
        <w:rPr>
          <w:rFonts w:cstheme="minorHAnsi"/>
          <w:sz w:val="24"/>
          <w:szCs w:val="24"/>
          <w:bdr w:val="none" w:sz="0" w:space="0" w:color="auto" w:frame="1"/>
          <w:shd w:val="clear" w:color="auto" w:fill="FFFFFF"/>
        </w:rPr>
        <w:t xml:space="preserve"> and </w:t>
      </w:r>
      <w:proofErr w:type="spellStart"/>
      <w:r w:rsidRPr="00A36ECE">
        <w:rPr>
          <w:rFonts w:cstheme="minorHAnsi"/>
          <w:sz w:val="24"/>
          <w:szCs w:val="24"/>
          <w:bdr w:val="none" w:sz="0" w:space="0" w:color="auto" w:frame="1"/>
          <w:shd w:val="clear" w:color="auto" w:fill="FFFFFF"/>
        </w:rPr>
        <w:t>Skaalvik</w:t>
      </w:r>
      <w:proofErr w:type="spellEnd"/>
      <w:r w:rsidRPr="00A36ECE">
        <w:rPr>
          <w:rFonts w:cstheme="minorHAnsi"/>
          <w:sz w:val="24"/>
          <w:szCs w:val="24"/>
          <w:bdr w:val="none" w:sz="0" w:space="0" w:color="auto" w:frame="1"/>
          <w:shd w:val="clear" w:color="auto" w:fill="FFFFFF"/>
        </w:rPr>
        <w:t>, 2016).</w:t>
      </w:r>
    </w:p>
    <w:p w14:paraId="05E2BBE8" w14:textId="35B76B37" w:rsidR="0077559B" w:rsidRPr="00A36ECE" w:rsidRDefault="0077559B"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 xml:space="preserve">There has been a lot of research on student engagement, but it was discovered that there are less studies on teacher engagement and the association between teacher resilience and engagement, especially in the UK. Most studies </w:t>
      </w:r>
      <w:r w:rsidR="00C65A7D" w:rsidRPr="00A36ECE">
        <w:rPr>
          <w:rFonts w:cstheme="minorHAnsi"/>
          <w:sz w:val="24"/>
          <w:szCs w:val="24"/>
          <w:bdr w:val="none" w:sz="0" w:space="0" w:color="auto" w:frame="1"/>
          <w:shd w:val="clear" w:color="auto" w:fill="FFFFFF"/>
        </w:rPr>
        <w:t xml:space="preserve">found </w:t>
      </w:r>
      <w:r w:rsidRPr="00A36ECE">
        <w:rPr>
          <w:rFonts w:cstheme="minorHAnsi"/>
          <w:sz w:val="24"/>
          <w:szCs w:val="24"/>
          <w:bdr w:val="none" w:sz="0" w:space="0" w:color="auto" w:frame="1"/>
          <w:shd w:val="clear" w:color="auto" w:fill="FFFFFF"/>
        </w:rPr>
        <w:t>have taken place in the United States, Europe, China or transcontinental Turkey.</w:t>
      </w:r>
    </w:p>
    <w:p w14:paraId="4D05900A" w14:textId="77777777" w:rsidR="00607AF4" w:rsidRPr="00A36ECE" w:rsidRDefault="0077559B"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 xml:space="preserve">Many teachers are influenced by life circumstances that may promote resilient and self-motivation, several studies have pointed to cultural differences, (Klassen </w:t>
      </w:r>
      <w:r w:rsidRPr="00A36ECE">
        <w:rPr>
          <w:rFonts w:cstheme="minorHAnsi"/>
          <w:i/>
          <w:iCs/>
          <w:sz w:val="24"/>
          <w:szCs w:val="24"/>
          <w:bdr w:val="none" w:sz="0" w:space="0" w:color="auto" w:frame="1"/>
          <w:shd w:val="clear" w:color="auto" w:fill="FFFFFF"/>
        </w:rPr>
        <w:t>et al</w:t>
      </w:r>
      <w:r w:rsidRPr="00A36ECE">
        <w:rPr>
          <w:rFonts w:cstheme="minorHAnsi"/>
          <w:sz w:val="24"/>
          <w:szCs w:val="24"/>
          <w:bdr w:val="none" w:sz="0" w:space="0" w:color="auto" w:frame="1"/>
          <w:shd w:val="clear" w:color="auto" w:fill="FFFFFF"/>
        </w:rPr>
        <w:t xml:space="preserve">., 2012) school environment and personal traits (Mansfield, 2021). An example is </w:t>
      </w:r>
      <w:r w:rsidRPr="00A36ECE">
        <w:rPr>
          <w:rFonts w:cstheme="minorHAnsi"/>
          <w:sz w:val="24"/>
          <w:szCs w:val="24"/>
        </w:rPr>
        <w:t>Carol, (Reflection #1, 2021), a black female, who is a</w:t>
      </w:r>
      <w:r w:rsidR="00B2206C" w:rsidRPr="00A36ECE">
        <w:rPr>
          <w:rFonts w:cstheme="minorHAnsi"/>
          <w:sz w:val="24"/>
          <w:szCs w:val="24"/>
        </w:rPr>
        <w:t xml:space="preserve"> fellow</w:t>
      </w:r>
      <w:r w:rsidRPr="00A36ECE">
        <w:rPr>
          <w:rFonts w:cstheme="minorHAnsi"/>
          <w:sz w:val="24"/>
          <w:szCs w:val="24"/>
        </w:rPr>
        <w:t xml:space="preserve"> educator</w:t>
      </w:r>
      <w:r w:rsidR="00B2206C" w:rsidRPr="00A36ECE">
        <w:rPr>
          <w:rFonts w:cstheme="minorHAnsi"/>
          <w:sz w:val="24"/>
          <w:szCs w:val="24"/>
        </w:rPr>
        <w:t xml:space="preserve">. She works </w:t>
      </w:r>
      <w:r w:rsidRPr="00A36ECE">
        <w:rPr>
          <w:rFonts w:cstheme="minorHAnsi"/>
          <w:sz w:val="24"/>
          <w:szCs w:val="24"/>
        </w:rPr>
        <w:t xml:space="preserve">by day and parent by night yet is engaged at work; amidst being divided between writing up her postgraduate dissertation and marking test papers of about five classes with no less than 25 students in each class. </w:t>
      </w:r>
    </w:p>
    <w:p w14:paraId="664F707F" w14:textId="7FD5A961" w:rsidR="0077559B" w:rsidRPr="00A36ECE" w:rsidRDefault="0077559B" w:rsidP="00FD621A">
      <w:pPr>
        <w:spacing w:line="480" w:lineRule="auto"/>
        <w:jc w:val="both"/>
        <w:rPr>
          <w:rFonts w:cstheme="minorHAnsi"/>
          <w:sz w:val="24"/>
          <w:szCs w:val="24"/>
        </w:rPr>
      </w:pPr>
      <w:r w:rsidRPr="00A36ECE">
        <w:rPr>
          <w:rFonts w:cstheme="minorHAnsi"/>
          <w:sz w:val="24"/>
          <w:szCs w:val="24"/>
        </w:rPr>
        <w:t xml:space="preserve">She also </w:t>
      </w:r>
      <w:r w:rsidR="00C65A7D" w:rsidRPr="00A36ECE">
        <w:rPr>
          <w:rFonts w:cstheme="minorHAnsi"/>
          <w:sz w:val="24"/>
          <w:szCs w:val="24"/>
        </w:rPr>
        <w:t xml:space="preserve">privately </w:t>
      </w:r>
      <w:r w:rsidRPr="00A36ECE">
        <w:rPr>
          <w:rFonts w:cstheme="minorHAnsi"/>
          <w:sz w:val="24"/>
          <w:szCs w:val="24"/>
        </w:rPr>
        <w:t>tutors GC</w:t>
      </w:r>
      <w:r w:rsidR="00C65A7D" w:rsidRPr="00A36ECE">
        <w:rPr>
          <w:rFonts w:cstheme="minorHAnsi"/>
          <w:sz w:val="24"/>
          <w:szCs w:val="24"/>
        </w:rPr>
        <w:t>S</w:t>
      </w:r>
      <w:r w:rsidRPr="00A36ECE">
        <w:rPr>
          <w:rFonts w:cstheme="minorHAnsi"/>
          <w:sz w:val="24"/>
          <w:szCs w:val="24"/>
        </w:rPr>
        <w:t xml:space="preserve">E students who </w:t>
      </w:r>
      <w:r w:rsidR="00C65A7D" w:rsidRPr="00A36ECE">
        <w:rPr>
          <w:rFonts w:cstheme="minorHAnsi"/>
          <w:sz w:val="24"/>
          <w:szCs w:val="24"/>
        </w:rPr>
        <w:t>s</w:t>
      </w:r>
      <w:r w:rsidRPr="00A36ECE">
        <w:rPr>
          <w:rFonts w:cstheme="minorHAnsi"/>
          <w:sz w:val="24"/>
          <w:szCs w:val="24"/>
        </w:rPr>
        <w:t xml:space="preserve">he has known and taught some since primary school. Such a person would have </w:t>
      </w:r>
      <w:r w:rsidR="00226938" w:rsidRPr="00A36ECE">
        <w:rPr>
          <w:rFonts w:cstheme="minorHAnsi"/>
          <w:sz w:val="24"/>
          <w:szCs w:val="24"/>
        </w:rPr>
        <w:t>influences</w:t>
      </w:r>
      <w:r w:rsidRPr="00A36ECE">
        <w:rPr>
          <w:rFonts w:cstheme="minorHAnsi"/>
          <w:sz w:val="24"/>
          <w:szCs w:val="24"/>
        </w:rPr>
        <w:t xml:space="preserve"> that</w:t>
      </w:r>
      <w:r w:rsidR="00226938" w:rsidRPr="00A36ECE">
        <w:rPr>
          <w:rFonts w:cstheme="minorHAnsi"/>
          <w:sz w:val="24"/>
          <w:szCs w:val="24"/>
        </w:rPr>
        <w:t xml:space="preserve">: </w:t>
      </w:r>
      <w:r w:rsidRPr="00A36ECE">
        <w:rPr>
          <w:rFonts w:cstheme="minorHAnsi"/>
          <w:sz w:val="24"/>
          <w:szCs w:val="24"/>
        </w:rPr>
        <w:t xml:space="preserve">prevent burnout </w:t>
      </w:r>
      <w:r w:rsidR="00226938" w:rsidRPr="00A36ECE">
        <w:rPr>
          <w:rFonts w:cstheme="minorHAnsi"/>
          <w:sz w:val="24"/>
          <w:szCs w:val="24"/>
        </w:rPr>
        <w:t>and</w:t>
      </w:r>
      <w:r w:rsidRPr="00A36ECE">
        <w:rPr>
          <w:rFonts w:cstheme="minorHAnsi"/>
          <w:sz w:val="24"/>
          <w:szCs w:val="24"/>
        </w:rPr>
        <w:t xml:space="preserve"> motivate them to do what they do</w:t>
      </w:r>
      <w:r w:rsidR="00325DDA" w:rsidRPr="00A36ECE">
        <w:rPr>
          <w:rFonts w:cstheme="minorHAnsi"/>
          <w:sz w:val="24"/>
          <w:szCs w:val="24"/>
        </w:rPr>
        <w:t>, outside of their job</w:t>
      </w:r>
      <w:r w:rsidRPr="00A36ECE">
        <w:rPr>
          <w:rFonts w:cstheme="minorHAnsi"/>
          <w:sz w:val="24"/>
          <w:szCs w:val="24"/>
        </w:rPr>
        <w:t>.</w:t>
      </w:r>
    </w:p>
    <w:p w14:paraId="3D893AFB" w14:textId="291B7F4B" w:rsidR="0077559B" w:rsidRPr="00A36ECE" w:rsidRDefault="0077559B"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 xml:space="preserve">Certain theories like achievement motivation theory, self-determination theory (Deci and Ryan 2020) and resilience studies, underpin the engagement of teachers in their job and in their roles as teachers. </w:t>
      </w:r>
    </w:p>
    <w:p w14:paraId="54A887BF" w14:textId="2C25FDA3" w:rsidR="0077559B" w:rsidRPr="00A36ECE" w:rsidRDefault="0077559B" w:rsidP="00FD621A">
      <w:pPr>
        <w:spacing w:line="480" w:lineRule="auto"/>
        <w:jc w:val="both"/>
        <w:rPr>
          <w:rFonts w:cstheme="minorHAnsi"/>
          <w:sz w:val="24"/>
          <w:szCs w:val="24"/>
        </w:rPr>
      </w:pPr>
      <w:r w:rsidRPr="00A36ECE">
        <w:rPr>
          <w:rFonts w:cstheme="minorHAnsi"/>
          <w:sz w:val="24"/>
          <w:szCs w:val="24"/>
        </w:rPr>
        <w:t>The literature review had four stages</w:t>
      </w:r>
      <w:r w:rsidR="00226938" w:rsidRPr="00A36ECE">
        <w:rPr>
          <w:rFonts w:cstheme="minorHAnsi"/>
          <w:sz w:val="24"/>
          <w:szCs w:val="24"/>
        </w:rPr>
        <w:t xml:space="preserve">: </w:t>
      </w:r>
      <w:r w:rsidR="00153211" w:rsidRPr="00A36ECE">
        <w:rPr>
          <w:rFonts w:cstheme="minorHAnsi"/>
          <w:sz w:val="24"/>
          <w:szCs w:val="24"/>
        </w:rPr>
        <w:t>defining the subject</w:t>
      </w:r>
      <w:r w:rsidR="00531ACD" w:rsidRPr="00A36ECE">
        <w:rPr>
          <w:rFonts w:cstheme="minorHAnsi"/>
          <w:sz w:val="24"/>
          <w:szCs w:val="24"/>
        </w:rPr>
        <w:t xml:space="preserve"> of review</w:t>
      </w:r>
      <w:r w:rsidR="00153211" w:rsidRPr="00A36ECE">
        <w:rPr>
          <w:rFonts w:cstheme="minorHAnsi"/>
          <w:sz w:val="24"/>
          <w:szCs w:val="24"/>
        </w:rPr>
        <w:t>, sorting and evaluating results, analysing</w:t>
      </w:r>
      <w:r w:rsidR="00583D20" w:rsidRPr="00A36ECE">
        <w:rPr>
          <w:rFonts w:cstheme="minorHAnsi"/>
          <w:sz w:val="24"/>
          <w:szCs w:val="24"/>
        </w:rPr>
        <w:t xml:space="preserve">, </w:t>
      </w:r>
      <w:r w:rsidR="0057285B" w:rsidRPr="00A36ECE">
        <w:rPr>
          <w:rFonts w:cstheme="minorHAnsi"/>
          <w:sz w:val="24"/>
          <w:szCs w:val="24"/>
        </w:rPr>
        <w:t>interpreting,</w:t>
      </w:r>
      <w:r w:rsidR="00153211" w:rsidRPr="00A36ECE">
        <w:rPr>
          <w:rFonts w:cstheme="minorHAnsi"/>
          <w:sz w:val="24"/>
          <w:szCs w:val="24"/>
        </w:rPr>
        <w:t xml:space="preserve"> </w:t>
      </w:r>
      <w:r w:rsidR="00583D20" w:rsidRPr="00A36ECE">
        <w:rPr>
          <w:rFonts w:cstheme="minorHAnsi"/>
          <w:sz w:val="24"/>
          <w:szCs w:val="24"/>
        </w:rPr>
        <w:t xml:space="preserve">and categorising findings </w:t>
      </w:r>
      <w:r w:rsidR="00153211" w:rsidRPr="00A36ECE">
        <w:rPr>
          <w:rFonts w:cstheme="minorHAnsi"/>
          <w:sz w:val="24"/>
          <w:szCs w:val="24"/>
        </w:rPr>
        <w:t xml:space="preserve">and </w:t>
      </w:r>
      <w:r w:rsidR="00583D20" w:rsidRPr="00A36ECE">
        <w:rPr>
          <w:rFonts w:cstheme="minorHAnsi"/>
          <w:sz w:val="24"/>
          <w:szCs w:val="24"/>
        </w:rPr>
        <w:t xml:space="preserve">relating </w:t>
      </w:r>
      <w:r w:rsidR="00531ACD" w:rsidRPr="00A36ECE">
        <w:rPr>
          <w:rFonts w:cstheme="minorHAnsi"/>
          <w:sz w:val="24"/>
          <w:szCs w:val="24"/>
        </w:rPr>
        <w:t>findings</w:t>
      </w:r>
      <w:r w:rsidR="00583D20" w:rsidRPr="00A36ECE">
        <w:rPr>
          <w:rFonts w:cstheme="minorHAnsi"/>
          <w:sz w:val="24"/>
          <w:szCs w:val="24"/>
        </w:rPr>
        <w:t xml:space="preserve"> to </w:t>
      </w:r>
      <w:r w:rsidR="00531ACD" w:rsidRPr="00A36ECE">
        <w:rPr>
          <w:rFonts w:cstheme="minorHAnsi"/>
          <w:sz w:val="24"/>
          <w:szCs w:val="24"/>
        </w:rPr>
        <w:t>the research</w:t>
      </w:r>
      <w:r w:rsidR="00583D20" w:rsidRPr="00A36ECE">
        <w:rPr>
          <w:rFonts w:cstheme="minorHAnsi"/>
          <w:sz w:val="24"/>
          <w:szCs w:val="24"/>
        </w:rPr>
        <w:t xml:space="preserve"> </w:t>
      </w:r>
      <w:r w:rsidRPr="00A36ECE">
        <w:rPr>
          <w:rFonts w:cstheme="minorHAnsi"/>
          <w:sz w:val="24"/>
          <w:szCs w:val="24"/>
        </w:rPr>
        <w:t xml:space="preserve">(Hart, 2018, p4). Like Einstein quotes, ‘the only place one needs to know is the </w:t>
      </w:r>
      <w:r w:rsidRPr="00A36ECE">
        <w:rPr>
          <w:rFonts w:cstheme="minorHAnsi"/>
          <w:sz w:val="24"/>
          <w:szCs w:val="24"/>
        </w:rPr>
        <w:lastRenderedPageBreak/>
        <w:t>library’, insinuating that knowing where to draw knowledge from and having a philosophical pool of information is key.</w:t>
      </w:r>
    </w:p>
    <w:p w14:paraId="606C9F0C" w14:textId="162CFE76" w:rsidR="0077559B" w:rsidRPr="00A36ECE" w:rsidRDefault="0077559B" w:rsidP="00FD621A">
      <w:pPr>
        <w:spacing w:line="480" w:lineRule="auto"/>
        <w:jc w:val="both"/>
        <w:rPr>
          <w:rFonts w:cstheme="minorHAnsi"/>
          <w:sz w:val="24"/>
          <w:szCs w:val="24"/>
        </w:rPr>
      </w:pPr>
      <w:r w:rsidRPr="00A36ECE">
        <w:rPr>
          <w:rFonts w:cstheme="minorHAnsi"/>
          <w:sz w:val="24"/>
          <w:szCs w:val="24"/>
        </w:rPr>
        <w:t xml:space="preserve">Although the evidence </w:t>
      </w:r>
      <w:r w:rsidR="00531ACD" w:rsidRPr="00A36ECE">
        <w:rPr>
          <w:rFonts w:cstheme="minorHAnsi"/>
          <w:sz w:val="24"/>
          <w:szCs w:val="24"/>
        </w:rPr>
        <w:t xml:space="preserve">or judgement </w:t>
      </w:r>
      <w:r w:rsidRPr="00A36ECE">
        <w:rPr>
          <w:rFonts w:cstheme="minorHAnsi"/>
          <w:sz w:val="24"/>
          <w:szCs w:val="24"/>
        </w:rPr>
        <w:t>of positive and permanent influence</w:t>
      </w:r>
      <w:r w:rsidR="00531ACD" w:rsidRPr="00A36ECE">
        <w:rPr>
          <w:rFonts w:cstheme="minorHAnsi"/>
          <w:sz w:val="24"/>
          <w:szCs w:val="24"/>
        </w:rPr>
        <w:t xml:space="preserve"> on students</w:t>
      </w:r>
      <w:r w:rsidRPr="00A36ECE">
        <w:rPr>
          <w:rFonts w:cstheme="minorHAnsi"/>
          <w:sz w:val="24"/>
          <w:szCs w:val="24"/>
        </w:rPr>
        <w:t xml:space="preserve"> is delayed, a good teacher will display resilience and be engaged as an educator (</w:t>
      </w:r>
      <w:proofErr w:type="spellStart"/>
      <w:r w:rsidRPr="00A36ECE">
        <w:rPr>
          <w:rFonts w:cstheme="minorHAnsi"/>
          <w:sz w:val="24"/>
          <w:szCs w:val="24"/>
        </w:rPr>
        <w:t>Kornell</w:t>
      </w:r>
      <w:proofErr w:type="spellEnd"/>
      <w:r w:rsidRPr="00A36ECE">
        <w:rPr>
          <w:rFonts w:cstheme="minorHAnsi"/>
          <w:sz w:val="24"/>
          <w:szCs w:val="24"/>
        </w:rPr>
        <w:t xml:space="preserve"> and Hausman, 2016). Increasingly, holistic interventions are required for students to achieve their learning goals and attain academic targets (Hayes </w:t>
      </w:r>
      <w:r w:rsidRPr="00A36ECE">
        <w:rPr>
          <w:rFonts w:cstheme="minorHAnsi"/>
          <w:i/>
          <w:iCs/>
          <w:sz w:val="24"/>
          <w:szCs w:val="24"/>
        </w:rPr>
        <w:t>et al.,</w:t>
      </w:r>
      <w:r w:rsidRPr="00A36ECE">
        <w:rPr>
          <w:rFonts w:cstheme="minorHAnsi"/>
          <w:sz w:val="24"/>
          <w:szCs w:val="24"/>
        </w:rPr>
        <w:t xml:space="preserve"> 2019). It is necessary, for a teacher to inspire students about their subject and spur them to work hard as well as bring about engagement that will lead to intellectual rigour. This highlights a responsibility on teachers to be committed to the cause of changing lives despite obstacles. </w:t>
      </w:r>
    </w:p>
    <w:p w14:paraId="421E8872" w14:textId="77777777" w:rsidR="0077559B" w:rsidRPr="00A36ECE" w:rsidRDefault="0077559B" w:rsidP="00FD621A">
      <w:pPr>
        <w:spacing w:line="480" w:lineRule="auto"/>
        <w:jc w:val="both"/>
        <w:rPr>
          <w:rFonts w:cstheme="minorHAnsi"/>
          <w:sz w:val="24"/>
          <w:szCs w:val="24"/>
        </w:rPr>
      </w:pPr>
      <w:r w:rsidRPr="00A36ECE">
        <w:rPr>
          <w:rFonts w:cstheme="minorHAnsi"/>
          <w:sz w:val="24"/>
          <w:szCs w:val="24"/>
        </w:rPr>
        <w:t xml:space="preserve">This research intends to explore if there is an association between resilience and engagement. Equipping teachers at different levels of expertise is paramount in the next era of education.  </w:t>
      </w:r>
    </w:p>
    <w:p w14:paraId="1622090C" w14:textId="77777777" w:rsidR="009A7DE5" w:rsidRPr="00A36ECE" w:rsidRDefault="0077559B" w:rsidP="00FD621A">
      <w:pPr>
        <w:spacing w:line="480" w:lineRule="auto"/>
        <w:jc w:val="both"/>
        <w:rPr>
          <w:rFonts w:cstheme="minorHAnsi"/>
          <w:sz w:val="24"/>
          <w:szCs w:val="24"/>
        </w:rPr>
      </w:pPr>
      <w:r w:rsidRPr="00A36ECE">
        <w:rPr>
          <w:rFonts w:cstheme="minorHAnsi"/>
          <w:sz w:val="24"/>
          <w:szCs w:val="24"/>
        </w:rPr>
        <w:t xml:space="preserve">Bransford </w:t>
      </w:r>
      <w:r w:rsidRPr="00A36ECE">
        <w:rPr>
          <w:rFonts w:cstheme="minorHAnsi"/>
          <w:i/>
          <w:iCs/>
          <w:sz w:val="24"/>
          <w:szCs w:val="24"/>
        </w:rPr>
        <w:t>et al</w:t>
      </w:r>
      <w:r w:rsidRPr="00A36ECE">
        <w:rPr>
          <w:rFonts w:cstheme="minorHAnsi"/>
          <w:sz w:val="24"/>
          <w:szCs w:val="24"/>
        </w:rPr>
        <w:t xml:space="preserve">., (1999) stated at the end of the century, that the theory of learning had diversified and was leading to different approaches to the design of curriculum, teaching, and assessment than ever. Undoubtedly, there is still an increase in research on metacognition and self-regulated learning, in the new millennium (Cetin, 2017; Huang </w:t>
      </w:r>
      <w:r w:rsidRPr="00A36ECE">
        <w:rPr>
          <w:rFonts w:cstheme="minorHAnsi"/>
          <w:i/>
          <w:iCs/>
          <w:sz w:val="24"/>
          <w:szCs w:val="24"/>
        </w:rPr>
        <w:t>et al.,</w:t>
      </w:r>
      <w:r w:rsidRPr="00A36ECE">
        <w:rPr>
          <w:rFonts w:cstheme="minorHAnsi"/>
          <w:sz w:val="24"/>
          <w:szCs w:val="24"/>
        </w:rPr>
        <w:t xml:space="preserve"> 2017). As resilient teachers develop individual patience, engaged teachers make achievement a reality; holding the hands of individual students and leading them beyond the chasm of self-doubt and uncertainty even where they are fearful themselves. </w:t>
      </w:r>
    </w:p>
    <w:p w14:paraId="28654546" w14:textId="7B76C2F4" w:rsidR="0077559B" w:rsidRPr="00A36ECE" w:rsidRDefault="0077559B" w:rsidP="00FD621A">
      <w:pPr>
        <w:spacing w:line="480" w:lineRule="auto"/>
        <w:jc w:val="both"/>
        <w:rPr>
          <w:rFonts w:cstheme="minorHAnsi"/>
          <w:sz w:val="24"/>
          <w:szCs w:val="24"/>
        </w:rPr>
      </w:pPr>
      <w:r w:rsidRPr="00A36ECE">
        <w:rPr>
          <w:rFonts w:cstheme="minorHAnsi"/>
          <w:sz w:val="24"/>
          <w:szCs w:val="24"/>
        </w:rPr>
        <w:t xml:space="preserve">As described by Parker </w:t>
      </w:r>
      <w:r w:rsidRPr="00A36ECE">
        <w:rPr>
          <w:rFonts w:cstheme="minorHAnsi"/>
          <w:i/>
          <w:iCs/>
          <w:sz w:val="24"/>
          <w:szCs w:val="24"/>
        </w:rPr>
        <w:t>et al</w:t>
      </w:r>
      <w:r w:rsidRPr="00A36ECE">
        <w:rPr>
          <w:rFonts w:cstheme="minorHAnsi"/>
          <w:sz w:val="24"/>
          <w:szCs w:val="24"/>
        </w:rPr>
        <w:t xml:space="preserve">., (2012) in Kristiana, </w:t>
      </w:r>
      <w:proofErr w:type="spellStart"/>
      <w:r w:rsidRPr="00A36ECE">
        <w:rPr>
          <w:rFonts w:cstheme="minorHAnsi"/>
          <w:sz w:val="24"/>
          <w:szCs w:val="24"/>
        </w:rPr>
        <w:t>Ardi</w:t>
      </w:r>
      <w:proofErr w:type="spellEnd"/>
      <w:r w:rsidRPr="00A36ECE">
        <w:rPr>
          <w:rFonts w:cstheme="minorHAnsi"/>
          <w:sz w:val="24"/>
          <w:szCs w:val="24"/>
        </w:rPr>
        <w:t xml:space="preserve"> and </w:t>
      </w:r>
      <w:proofErr w:type="spellStart"/>
      <w:r w:rsidRPr="00A36ECE">
        <w:rPr>
          <w:rFonts w:cstheme="minorHAnsi"/>
          <w:sz w:val="24"/>
          <w:szCs w:val="24"/>
        </w:rPr>
        <w:t>Hendriani</w:t>
      </w:r>
      <w:proofErr w:type="spellEnd"/>
      <w:r w:rsidRPr="00A36ECE">
        <w:rPr>
          <w:rFonts w:cstheme="minorHAnsi"/>
          <w:sz w:val="24"/>
          <w:szCs w:val="24"/>
        </w:rPr>
        <w:t xml:space="preserve"> (2020), Teachers' work engagement is associated with job satisfaction, work output, and students' engagement. </w:t>
      </w:r>
      <w:r w:rsidR="00B100A1" w:rsidRPr="00A36ECE">
        <w:rPr>
          <w:rFonts w:cstheme="minorHAnsi"/>
          <w:sz w:val="24"/>
          <w:szCs w:val="24"/>
        </w:rPr>
        <w:t>(</w:t>
      </w:r>
      <w:proofErr w:type="spellStart"/>
      <w:r w:rsidRPr="00A36ECE">
        <w:rPr>
          <w:rFonts w:cstheme="minorHAnsi"/>
          <w:sz w:val="24"/>
          <w:szCs w:val="24"/>
        </w:rPr>
        <w:t>Hakanen</w:t>
      </w:r>
      <w:proofErr w:type="spellEnd"/>
      <w:r w:rsidRPr="00A36ECE">
        <w:rPr>
          <w:rFonts w:cstheme="minorHAnsi"/>
          <w:sz w:val="24"/>
          <w:szCs w:val="24"/>
        </w:rPr>
        <w:t xml:space="preserve">, Bakker, and Schaufeli, 2006:4; </w:t>
      </w:r>
      <w:proofErr w:type="spellStart"/>
      <w:r w:rsidRPr="00A36ECE">
        <w:rPr>
          <w:rFonts w:cstheme="minorHAnsi"/>
          <w:sz w:val="24"/>
          <w:szCs w:val="24"/>
        </w:rPr>
        <w:t>Skaalvik</w:t>
      </w:r>
      <w:proofErr w:type="spellEnd"/>
      <w:r w:rsidRPr="00A36ECE">
        <w:rPr>
          <w:rFonts w:cstheme="minorHAnsi"/>
          <w:sz w:val="24"/>
          <w:szCs w:val="24"/>
        </w:rPr>
        <w:t xml:space="preserve"> and </w:t>
      </w:r>
      <w:proofErr w:type="spellStart"/>
      <w:r w:rsidRPr="00A36ECE">
        <w:rPr>
          <w:rFonts w:cstheme="minorHAnsi"/>
          <w:sz w:val="24"/>
          <w:szCs w:val="24"/>
        </w:rPr>
        <w:t>Skaalvik</w:t>
      </w:r>
      <w:proofErr w:type="spellEnd"/>
      <w:r w:rsidRPr="00A36ECE">
        <w:rPr>
          <w:rFonts w:cstheme="minorHAnsi"/>
          <w:sz w:val="24"/>
          <w:szCs w:val="24"/>
        </w:rPr>
        <w:t>, 2020)</w:t>
      </w:r>
    </w:p>
    <w:p w14:paraId="1AFB4732" w14:textId="55F29188" w:rsidR="0077559B" w:rsidRPr="00A36ECE" w:rsidRDefault="0077559B" w:rsidP="00FD621A">
      <w:pPr>
        <w:spacing w:line="480" w:lineRule="auto"/>
        <w:jc w:val="both"/>
        <w:rPr>
          <w:rFonts w:cstheme="minorHAnsi"/>
          <w:sz w:val="24"/>
          <w:szCs w:val="24"/>
        </w:rPr>
      </w:pPr>
      <w:r w:rsidRPr="00A36ECE">
        <w:rPr>
          <w:rFonts w:cstheme="minorHAnsi"/>
          <w:sz w:val="24"/>
          <w:szCs w:val="24"/>
        </w:rPr>
        <w:lastRenderedPageBreak/>
        <w:t xml:space="preserve">Whilst research </w:t>
      </w:r>
      <w:r w:rsidR="00B100A1" w:rsidRPr="00A36ECE">
        <w:rPr>
          <w:rFonts w:cstheme="minorHAnsi"/>
          <w:sz w:val="24"/>
          <w:szCs w:val="24"/>
        </w:rPr>
        <w:t xml:space="preserve">on resilience or engagement </w:t>
      </w:r>
      <w:r w:rsidRPr="00A36ECE">
        <w:rPr>
          <w:rFonts w:cstheme="minorHAnsi"/>
          <w:sz w:val="24"/>
          <w:szCs w:val="24"/>
        </w:rPr>
        <w:t xml:space="preserve">in the field of education has been </w:t>
      </w:r>
      <w:r w:rsidR="00B100A1" w:rsidRPr="00A36ECE">
        <w:rPr>
          <w:rFonts w:cstheme="minorHAnsi"/>
          <w:sz w:val="24"/>
          <w:szCs w:val="24"/>
        </w:rPr>
        <w:t xml:space="preserve">reasonable </w:t>
      </w:r>
      <w:r w:rsidRPr="00A36ECE">
        <w:rPr>
          <w:rFonts w:cstheme="minorHAnsi"/>
          <w:sz w:val="24"/>
          <w:szCs w:val="24"/>
        </w:rPr>
        <w:t>covered, there remains a considerable gap in the knowledge of the impact of interventions upon how educators perceive resilience. Undoubtedly, there is a need to understand the underpinnings of resilience and how it may be impacted, particularly in these rapidly changing times</w:t>
      </w:r>
      <w:r w:rsidR="00B100A1" w:rsidRPr="00A36ECE">
        <w:rPr>
          <w:sz w:val="20"/>
          <w:szCs w:val="20"/>
        </w:rPr>
        <w:t xml:space="preserve"> </w:t>
      </w:r>
      <w:r w:rsidR="00B100A1" w:rsidRPr="00A36ECE">
        <w:rPr>
          <w:rFonts w:cstheme="minorHAnsi"/>
          <w:sz w:val="24"/>
          <w:szCs w:val="24"/>
        </w:rPr>
        <w:t>(Gu &amp; Day, 2007)</w:t>
      </w:r>
      <w:r w:rsidRPr="00A36ECE">
        <w:rPr>
          <w:rFonts w:cstheme="minorHAnsi"/>
          <w:sz w:val="24"/>
          <w:szCs w:val="24"/>
        </w:rPr>
        <w:t xml:space="preserve">. </w:t>
      </w:r>
    </w:p>
    <w:p w14:paraId="1EE3D551" w14:textId="77777777" w:rsidR="0077559B" w:rsidRPr="00A36ECE" w:rsidRDefault="0077559B" w:rsidP="00FD621A">
      <w:pPr>
        <w:pStyle w:val="Heading2"/>
        <w:numPr>
          <w:ilvl w:val="1"/>
          <w:numId w:val="2"/>
        </w:numPr>
        <w:spacing w:line="480" w:lineRule="auto"/>
        <w:jc w:val="both"/>
        <w:rPr>
          <w:rFonts w:asciiTheme="minorHAnsi" w:hAnsiTheme="minorHAnsi" w:cstheme="minorHAnsi"/>
          <w:sz w:val="24"/>
          <w:szCs w:val="24"/>
        </w:rPr>
      </w:pPr>
      <w:bookmarkStart w:id="20" w:name="_Toc92372968"/>
      <w:r w:rsidRPr="00A36ECE">
        <w:rPr>
          <w:rFonts w:asciiTheme="minorHAnsi" w:hAnsiTheme="minorHAnsi" w:cstheme="minorHAnsi"/>
          <w:sz w:val="24"/>
          <w:szCs w:val="24"/>
        </w:rPr>
        <w:t>Interpretation</w:t>
      </w:r>
      <w:bookmarkEnd w:id="20"/>
      <w:r w:rsidRPr="00A36ECE">
        <w:rPr>
          <w:rFonts w:asciiTheme="minorHAnsi" w:hAnsiTheme="minorHAnsi" w:cstheme="minorHAnsi"/>
          <w:sz w:val="24"/>
          <w:szCs w:val="24"/>
        </w:rPr>
        <w:t xml:space="preserve"> </w:t>
      </w:r>
    </w:p>
    <w:p w14:paraId="257B5606" w14:textId="77777777" w:rsidR="0077559B" w:rsidRPr="00A36ECE" w:rsidRDefault="0077559B"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 xml:space="preserve">Understanding teachers’ engagement at work is a pre-requisite to enhancing teachers’ well-being and effectiveness in the classroom. Researchers need to develop reliable and valid measures of engagement before investigating the links between teachers’ engagement and various outcomes, as seen in the Engaged Teachers Scale (ETS) by Klassen </w:t>
      </w:r>
      <w:r w:rsidRPr="00A36ECE">
        <w:rPr>
          <w:rFonts w:cstheme="minorHAnsi"/>
          <w:i/>
          <w:iCs/>
          <w:sz w:val="24"/>
          <w:szCs w:val="24"/>
          <w:bdr w:val="none" w:sz="0" w:space="0" w:color="auto" w:frame="1"/>
          <w:shd w:val="clear" w:color="auto" w:fill="FFFFFF"/>
        </w:rPr>
        <w:t>et al</w:t>
      </w:r>
      <w:r w:rsidRPr="00A36ECE">
        <w:rPr>
          <w:rFonts w:cstheme="minorHAnsi"/>
          <w:sz w:val="24"/>
          <w:szCs w:val="24"/>
          <w:bdr w:val="none" w:sz="0" w:space="0" w:color="auto" w:frame="1"/>
          <w:shd w:val="clear" w:color="auto" w:fill="FFFFFF"/>
        </w:rPr>
        <w:t xml:space="preserve"> (2013).</w:t>
      </w:r>
    </w:p>
    <w:p w14:paraId="079FF69B" w14:textId="77777777" w:rsidR="0077559B" w:rsidRPr="00A36ECE" w:rsidRDefault="0077559B" w:rsidP="00FD621A">
      <w:pPr>
        <w:pStyle w:val="Heading2"/>
        <w:numPr>
          <w:ilvl w:val="1"/>
          <w:numId w:val="2"/>
        </w:numPr>
        <w:spacing w:line="480" w:lineRule="auto"/>
        <w:jc w:val="both"/>
        <w:rPr>
          <w:rFonts w:asciiTheme="minorHAnsi" w:hAnsiTheme="minorHAnsi" w:cstheme="minorHAnsi"/>
          <w:sz w:val="24"/>
          <w:szCs w:val="24"/>
        </w:rPr>
      </w:pPr>
      <w:bookmarkStart w:id="21" w:name="_Toc92372969"/>
      <w:r w:rsidRPr="00A36ECE">
        <w:rPr>
          <w:rFonts w:asciiTheme="minorHAnsi" w:hAnsiTheme="minorHAnsi" w:cstheme="minorHAnsi"/>
          <w:sz w:val="24"/>
          <w:szCs w:val="24"/>
        </w:rPr>
        <w:t>Concepts</w:t>
      </w:r>
      <w:bookmarkEnd w:id="21"/>
    </w:p>
    <w:p w14:paraId="266293EE" w14:textId="77777777" w:rsidR="00A36ECE" w:rsidRPr="00A36ECE" w:rsidRDefault="0077559B" w:rsidP="00FD621A">
      <w:pPr>
        <w:spacing w:line="480" w:lineRule="auto"/>
        <w:jc w:val="both"/>
        <w:rPr>
          <w:rFonts w:cstheme="minorHAnsi"/>
          <w:sz w:val="24"/>
          <w:szCs w:val="24"/>
          <w:bdr w:val="none" w:sz="0" w:space="0" w:color="auto" w:frame="1"/>
          <w:shd w:val="clear" w:color="auto" w:fill="FFFFFF"/>
        </w:rPr>
      </w:pPr>
      <w:r w:rsidRPr="00A36ECE">
        <w:rPr>
          <w:rFonts w:cstheme="minorHAnsi"/>
          <w:b/>
          <w:bCs/>
          <w:sz w:val="24"/>
          <w:szCs w:val="24"/>
        </w:rPr>
        <w:t>Resilience:</w:t>
      </w:r>
      <w:r w:rsidRPr="00A36ECE">
        <w:rPr>
          <w:rFonts w:cstheme="minorHAnsi"/>
          <w:sz w:val="24"/>
          <w:szCs w:val="24"/>
        </w:rPr>
        <w:t xml:space="preserve"> There are several studies on teacher resilience. Within England’s 256000 teachers (ONS, 2018), the persisting issues around teacher retention may be influenced positively by teachers’ actual resilience. Studies of r</w:t>
      </w:r>
      <w:r w:rsidRPr="00A36ECE">
        <w:rPr>
          <w:rFonts w:cstheme="minorHAnsi"/>
          <w:sz w:val="24"/>
          <w:szCs w:val="24"/>
          <w:bdr w:val="none" w:sz="0" w:space="0" w:color="auto" w:frame="1"/>
          <w:shd w:val="clear" w:color="auto" w:fill="FFFFFF"/>
        </w:rPr>
        <w:t>esilience involve teachers as individual attributes of resilience manifest in teachers who remain in the profession because resilience helps one deal with the pressures of work in educational institutions (</w:t>
      </w:r>
      <w:proofErr w:type="spellStart"/>
      <w:r w:rsidRPr="00A36ECE">
        <w:rPr>
          <w:rFonts w:cstheme="minorHAnsi"/>
          <w:sz w:val="24"/>
          <w:szCs w:val="24"/>
          <w:bdr w:val="none" w:sz="0" w:space="0" w:color="auto" w:frame="1"/>
          <w:shd w:val="clear" w:color="auto" w:fill="FFFFFF"/>
        </w:rPr>
        <w:t>Athota</w:t>
      </w:r>
      <w:proofErr w:type="spellEnd"/>
      <w:r w:rsidRPr="00A36ECE">
        <w:rPr>
          <w:rFonts w:cstheme="minorHAnsi"/>
          <w:sz w:val="24"/>
          <w:szCs w:val="24"/>
          <w:bdr w:val="none" w:sz="0" w:space="0" w:color="auto" w:frame="1"/>
          <w:shd w:val="clear" w:color="auto" w:fill="FFFFFF"/>
        </w:rPr>
        <w:t xml:space="preserve"> </w:t>
      </w:r>
      <w:r w:rsidRPr="00A36ECE">
        <w:rPr>
          <w:rFonts w:cstheme="minorHAnsi"/>
          <w:i/>
          <w:iCs/>
          <w:sz w:val="24"/>
          <w:szCs w:val="24"/>
          <w:bdr w:val="none" w:sz="0" w:space="0" w:color="auto" w:frame="1"/>
          <w:shd w:val="clear" w:color="auto" w:fill="FFFFFF"/>
        </w:rPr>
        <w:t>et al</w:t>
      </w:r>
      <w:r w:rsidRPr="00A36ECE">
        <w:rPr>
          <w:rFonts w:cstheme="minorHAnsi"/>
          <w:sz w:val="24"/>
          <w:szCs w:val="24"/>
          <w:bdr w:val="none" w:sz="0" w:space="0" w:color="auto" w:frame="1"/>
          <w:shd w:val="clear" w:color="auto" w:fill="FFFFFF"/>
        </w:rPr>
        <w:t xml:space="preserve">. 2019). </w:t>
      </w:r>
    </w:p>
    <w:p w14:paraId="1EC4444B" w14:textId="55C5F55B" w:rsidR="0077559B" w:rsidRPr="00A36ECE" w:rsidRDefault="0077559B"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 xml:space="preserve">Caroline Mansfield did </w:t>
      </w:r>
      <w:r w:rsidR="00017569" w:rsidRPr="00A36ECE">
        <w:rPr>
          <w:rFonts w:cstheme="minorHAnsi"/>
          <w:sz w:val="24"/>
          <w:szCs w:val="24"/>
          <w:bdr w:val="none" w:sz="0" w:space="0" w:color="auto" w:frame="1"/>
          <w:shd w:val="clear" w:color="auto" w:fill="FFFFFF"/>
        </w:rPr>
        <w:t>extensive research</w:t>
      </w:r>
      <w:r w:rsidRPr="00A36ECE">
        <w:rPr>
          <w:rFonts w:cstheme="minorHAnsi"/>
          <w:sz w:val="24"/>
          <w:szCs w:val="24"/>
          <w:bdr w:val="none" w:sz="0" w:space="0" w:color="auto" w:frame="1"/>
          <w:shd w:val="clear" w:color="auto" w:fill="FFFFFF"/>
        </w:rPr>
        <w:t xml:space="preserve"> on resilience through Keeping Cool and </w:t>
      </w:r>
      <w:proofErr w:type="spellStart"/>
      <w:r w:rsidRPr="00A36ECE">
        <w:rPr>
          <w:rFonts w:cstheme="minorHAnsi"/>
          <w:sz w:val="24"/>
          <w:szCs w:val="24"/>
          <w:bdr w:val="none" w:sz="0" w:space="0" w:color="auto" w:frame="1"/>
          <w:shd w:val="clear" w:color="auto" w:fill="FFFFFF"/>
        </w:rPr>
        <w:t>BRiTE</w:t>
      </w:r>
      <w:proofErr w:type="spellEnd"/>
      <w:r w:rsidRPr="00A36ECE">
        <w:rPr>
          <w:rFonts w:cstheme="minorHAnsi"/>
          <w:sz w:val="24"/>
          <w:szCs w:val="24"/>
          <w:bdr w:val="none" w:sz="0" w:space="0" w:color="auto" w:frame="1"/>
          <w:shd w:val="clear" w:color="auto" w:fill="FFFFFF"/>
        </w:rPr>
        <w:t xml:space="preserve"> (Building Resilience in Teacher Education) involving </w:t>
      </w:r>
      <w:r w:rsidRPr="00A36ECE">
        <w:rPr>
          <w:rFonts w:cstheme="minorHAnsi"/>
          <w:sz w:val="24"/>
          <w:szCs w:val="24"/>
        </w:rPr>
        <w:t>trainee teachers’ development of resilience-related skills and strategies, through experiential and online learning (Mansfield, 2021).</w:t>
      </w:r>
    </w:p>
    <w:p w14:paraId="6A7CBC9F" w14:textId="77777777" w:rsidR="0077559B" w:rsidRPr="00A36ECE" w:rsidRDefault="0077559B" w:rsidP="00FD621A">
      <w:pPr>
        <w:spacing w:line="480" w:lineRule="auto"/>
        <w:jc w:val="both"/>
        <w:rPr>
          <w:rFonts w:cstheme="minorHAnsi"/>
          <w:sz w:val="24"/>
          <w:szCs w:val="24"/>
          <w:shd w:val="clear" w:color="auto" w:fill="FFFFFF"/>
        </w:rPr>
      </w:pPr>
      <w:r w:rsidRPr="00A36ECE">
        <w:rPr>
          <w:rFonts w:cstheme="minorHAnsi"/>
          <w:sz w:val="24"/>
          <w:szCs w:val="24"/>
        </w:rPr>
        <w:t xml:space="preserve">According to </w:t>
      </w:r>
      <w:r w:rsidRPr="00A36ECE">
        <w:rPr>
          <w:rFonts w:cstheme="minorHAnsi"/>
          <w:sz w:val="24"/>
          <w:szCs w:val="24"/>
          <w:shd w:val="clear" w:color="auto" w:fill="FFFFFF"/>
        </w:rPr>
        <w:t xml:space="preserve">Beltman, S. (2020) and Mansfield </w:t>
      </w:r>
      <w:r w:rsidRPr="00A36ECE">
        <w:rPr>
          <w:rFonts w:cstheme="minorHAnsi"/>
          <w:i/>
          <w:iCs/>
          <w:sz w:val="24"/>
          <w:szCs w:val="24"/>
          <w:shd w:val="clear" w:color="auto" w:fill="FFFFFF"/>
        </w:rPr>
        <w:t>et al</w:t>
      </w:r>
      <w:r w:rsidRPr="00A36ECE">
        <w:rPr>
          <w:rFonts w:cstheme="minorHAnsi"/>
          <w:sz w:val="24"/>
          <w:szCs w:val="24"/>
          <w:shd w:val="clear" w:color="auto" w:fill="FFFFFF"/>
        </w:rPr>
        <w:t xml:space="preserve"> (2012), aspects of teacher resilience include, bouncing back, not taking things personally, self-regulation (emotional), having </w:t>
      </w:r>
      <w:r w:rsidRPr="00A36ECE">
        <w:rPr>
          <w:rFonts w:cstheme="minorHAnsi"/>
          <w:sz w:val="24"/>
          <w:szCs w:val="24"/>
          <w:shd w:val="clear" w:color="auto" w:fill="FFFFFF"/>
        </w:rPr>
        <w:lastRenderedPageBreak/>
        <w:t>confidence and realistic expectations (motivational), classroom management, facilitating learning (professional) and being able to ask for and be a support to others (social).</w:t>
      </w:r>
    </w:p>
    <w:p w14:paraId="4E5D15A0" w14:textId="77777777" w:rsidR="0077559B" w:rsidRPr="00A36ECE" w:rsidRDefault="0077559B" w:rsidP="00FD621A">
      <w:pPr>
        <w:spacing w:line="480" w:lineRule="auto"/>
        <w:jc w:val="both"/>
        <w:rPr>
          <w:rFonts w:cstheme="minorHAnsi"/>
          <w:sz w:val="24"/>
          <w:szCs w:val="24"/>
          <w:shd w:val="clear" w:color="auto" w:fill="FFFFFF"/>
        </w:rPr>
      </w:pPr>
      <w:r w:rsidRPr="00A36ECE">
        <w:rPr>
          <w:rFonts w:cstheme="minorHAnsi"/>
          <w:sz w:val="24"/>
          <w:szCs w:val="24"/>
          <w:shd w:val="clear" w:color="auto" w:fill="FFFFFF"/>
        </w:rPr>
        <w:t xml:space="preserve">Cross-culturally and more centralised in the UK, resilience in teachers need to be researched further with questions being asked around general and cultural understanding and interpretation of resilience (Beltman, 2020).  </w:t>
      </w:r>
    </w:p>
    <w:p w14:paraId="64136A3F" w14:textId="77777777" w:rsidR="0077559B" w:rsidRPr="00A36ECE" w:rsidRDefault="0077559B" w:rsidP="00FD621A">
      <w:pPr>
        <w:spacing w:line="480" w:lineRule="auto"/>
        <w:jc w:val="both"/>
        <w:rPr>
          <w:rFonts w:cstheme="minorHAnsi"/>
          <w:i/>
          <w:iCs/>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 xml:space="preserve">Teachers need resilience to be effective educators as they combine theory, practice and experience leading to new skills, knowledge and understanding.  (Lave &amp; Wenger 1991 in Botha C. </w:t>
      </w:r>
      <w:r w:rsidRPr="00A36ECE">
        <w:rPr>
          <w:rFonts w:cstheme="minorHAnsi"/>
          <w:i/>
          <w:iCs/>
          <w:sz w:val="24"/>
          <w:szCs w:val="24"/>
          <w:bdr w:val="none" w:sz="0" w:space="0" w:color="auto" w:frame="1"/>
          <w:shd w:val="clear" w:color="auto" w:fill="FFFFFF"/>
        </w:rPr>
        <w:t>et al.</w:t>
      </w:r>
      <w:r w:rsidRPr="00A36ECE">
        <w:rPr>
          <w:rFonts w:cstheme="minorHAnsi"/>
          <w:sz w:val="24"/>
          <w:szCs w:val="24"/>
          <w:bdr w:val="none" w:sz="0" w:space="0" w:color="auto" w:frame="1"/>
          <w:shd w:val="clear" w:color="auto" w:fill="FFFFFF"/>
        </w:rPr>
        <w:t xml:space="preserve"> 2020)</w:t>
      </w:r>
    </w:p>
    <w:p w14:paraId="57DFEBE5" w14:textId="77777777" w:rsidR="0077559B" w:rsidRPr="00A36ECE" w:rsidRDefault="0077559B" w:rsidP="00FD621A">
      <w:pPr>
        <w:spacing w:line="480" w:lineRule="auto"/>
        <w:jc w:val="both"/>
        <w:rPr>
          <w:rFonts w:cstheme="minorHAnsi"/>
          <w:strike/>
          <w:sz w:val="24"/>
          <w:szCs w:val="24"/>
        </w:rPr>
      </w:pPr>
    </w:p>
    <w:p w14:paraId="44699771" w14:textId="6FFD6D4F" w:rsidR="0077559B" w:rsidRPr="00A36ECE" w:rsidRDefault="0077559B" w:rsidP="00FD621A">
      <w:pPr>
        <w:spacing w:line="480" w:lineRule="auto"/>
        <w:jc w:val="both"/>
        <w:rPr>
          <w:rFonts w:cstheme="minorHAnsi"/>
          <w:sz w:val="24"/>
          <w:szCs w:val="24"/>
          <w:bdr w:val="none" w:sz="0" w:space="0" w:color="auto" w:frame="1"/>
          <w:shd w:val="clear" w:color="auto" w:fill="FFFFFF"/>
        </w:rPr>
      </w:pPr>
      <w:r w:rsidRPr="00A36ECE">
        <w:rPr>
          <w:rFonts w:cstheme="minorHAnsi"/>
          <w:b/>
          <w:bCs/>
          <w:sz w:val="24"/>
          <w:szCs w:val="24"/>
        </w:rPr>
        <w:t>Work engagement:</w:t>
      </w:r>
      <w:r w:rsidRPr="00A36ECE">
        <w:rPr>
          <w:rFonts w:cstheme="minorHAnsi"/>
          <w:sz w:val="24"/>
          <w:szCs w:val="24"/>
        </w:rPr>
        <w:t xml:space="preserve"> Schaufeli (2013) defines work engagement as an affective-motivational state that arouses the employee’s willingness, involvement with the work and effort focused on the accomplishment of the task. </w:t>
      </w:r>
      <w:r w:rsidRPr="00A36ECE">
        <w:rPr>
          <w:rFonts w:cstheme="minorHAnsi"/>
          <w:sz w:val="24"/>
          <w:szCs w:val="24"/>
          <w:bdr w:val="none" w:sz="0" w:space="0" w:color="auto" w:frame="1"/>
          <w:shd w:val="clear" w:color="auto" w:fill="FFFFFF"/>
        </w:rPr>
        <w:t>It is also defined as a “positive, fulfilling, work-related state of mind that is characterised by vigour, dedication, and absorption”</w:t>
      </w:r>
      <w:r w:rsidR="00B100A1" w:rsidRPr="00A36ECE">
        <w:rPr>
          <w:rFonts w:cstheme="minorHAnsi"/>
          <w:sz w:val="24"/>
          <w:szCs w:val="24"/>
          <w:bdr w:val="none" w:sz="0" w:space="0" w:color="auto" w:frame="1"/>
          <w:shd w:val="clear" w:color="auto" w:fill="FFFFFF"/>
        </w:rPr>
        <w:t>.</w:t>
      </w:r>
      <w:r w:rsidRPr="00A36ECE">
        <w:rPr>
          <w:rFonts w:cstheme="minorHAnsi"/>
          <w:sz w:val="24"/>
          <w:szCs w:val="24"/>
          <w:bdr w:val="none" w:sz="0" w:space="0" w:color="auto" w:frame="1"/>
          <w:shd w:val="clear" w:color="auto" w:fill="FFFFFF"/>
        </w:rPr>
        <w:t xml:space="preserve"> (Schaufeli, Bakker, &amp; </w:t>
      </w:r>
      <w:proofErr w:type="spellStart"/>
      <w:r w:rsidRPr="00A36ECE">
        <w:rPr>
          <w:rFonts w:cstheme="minorHAnsi"/>
          <w:sz w:val="24"/>
          <w:szCs w:val="24"/>
          <w:bdr w:val="none" w:sz="0" w:space="0" w:color="auto" w:frame="1"/>
          <w:shd w:val="clear" w:color="auto" w:fill="FFFFFF"/>
        </w:rPr>
        <w:t>Salanova</w:t>
      </w:r>
      <w:proofErr w:type="spellEnd"/>
      <w:r w:rsidRPr="00A36ECE">
        <w:rPr>
          <w:rFonts w:cstheme="minorHAnsi"/>
          <w:sz w:val="24"/>
          <w:szCs w:val="24"/>
          <w:bdr w:val="none" w:sz="0" w:space="0" w:color="auto" w:frame="1"/>
          <w:shd w:val="clear" w:color="auto" w:fill="FFFFFF"/>
        </w:rPr>
        <w:t xml:space="preserve">, 2006:702 in </w:t>
      </w:r>
      <w:r w:rsidRPr="00A36ECE">
        <w:rPr>
          <w:rFonts w:cstheme="minorHAnsi"/>
          <w:color w:val="000000"/>
          <w:sz w:val="24"/>
          <w:szCs w:val="24"/>
          <w:shd w:val="clear" w:color="auto" w:fill="FFFFFF"/>
        </w:rPr>
        <w:t xml:space="preserve">Klassen, R. M </w:t>
      </w:r>
      <w:r w:rsidRPr="00A36ECE">
        <w:rPr>
          <w:rFonts w:cstheme="minorHAnsi"/>
          <w:i/>
          <w:iCs/>
          <w:color w:val="000000"/>
          <w:sz w:val="24"/>
          <w:szCs w:val="24"/>
          <w:shd w:val="clear" w:color="auto" w:fill="FFFFFF"/>
        </w:rPr>
        <w:t>et al.</w:t>
      </w:r>
      <w:r w:rsidRPr="00A36ECE">
        <w:rPr>
          <w:rFonts w:cstheme="minorHAnsi"/>
          <w:color w:val="000000"/>
          <w:sz w:val="24"/>
          <w:szCs w:val="24"/>
          <w:shd w:val="clear" w:color="auto" w:fill="FFFFFF"/>
        </w:rPr>
        <w:t xml:space="preserve"> 2012</w:t>
      </w:r>
      <w:r w:rsidRPr="00A36ECE">
        <w:rPr>
          <w:rFonts w:cstheme="minorHAnsi"/>
          <w:sz w:val="24"/>
          <w:szCs w:val="24"/>
          <w:bdr w:val="none" w:sz="0" w:space="0" w:color="auto" w:frame="1"/>
          <w:shd w:val="clear" w:color="auto" w:fill="FFFFFF"/>
        </w:rPr>
        <w:t>).</w:t>
      </w:r>
    </w:p>
    <w:p w14:paraId="21E3AF6E" w14:textId="77777777" w:rsidR="0077559B" w:rsidRPr="00A36ECE" w:rsidRDefault="0077559B"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Engaged teachers are motivated, display energy and effectiveness in completing tasks, and can deal with the complex demands that arise within the course of their workdays (</w:t>
      </w:r>
      <w:proofErr w:type="spellStart"/>
      <w:r w:rsidRPr="00A36ECE">
        <w:rPr>
          <w:rFonts w:cstheme="minorHAnsi"/>
          <w:sz w:val="24"/>
          <w:szCs w:val="24"/>
        </w:rPr>
        <w:t>Høigaard</w:t>
      </w:r>
      <w:proofErr w:type="spellEnd"/>
      <w:r w:rsidRPr="00A36ECE">
        <w:rPr>
          <w:rFonts w:cstheme="minorHAnsi"/>
          <w:sz w:val="24"/>
          <w:szCs w:val="24"/>
        </w:rPr>
        <w:t xml:space="preserve">, </w:t>
      </w:r>
      <w:proofErr w:type="spellStart"/>
      <w:r w:rsidRPr="00A36ECE">
        <w:rPr>
          <w:rFonts w:cstheme="minorHAnsi"/>
          <w:sz w:val="24"/>
          <w:szCs w:val="24"/>
        </w:rPr>
        <w:t>Giske</w:t>
      </w:r>
      <w:proofErr w:type="spellEnd"/>
      <w:r w:rsidRPr="00A36ECE">
        <w:rPr>
          <w:rFonts w:cstheme="minorHAnsi"/>
          <w:sz w:val="24"/>
          <w:szCs w:val="24"/>
        </w:rPr>
        <w:t xml:space="preserve"> and </w:t>
      </w:r>
      <w:proofErr w:type="spellStart"/>
      <w:r w:rsidRPr="00A36ECE">
        <w:rPr>
          <w:rFonts w:cstheme="minorHAnsi"/>
          <w:sz w:val="24"/>
          <w:szCs w:val="24"/>
        </w:rPr>
        <w:t>Sundsli</w:t>
      </w:r>
      <w:proofErr w:type="spellEnd"/>
      <w:r w:rsidRPr="00A36ECE">
        <w:rPr>
          <w:rFonts w:cstheme="minorHAnsi"/>
          <w:sz w:val="24"/>
          <w:szCs w:val="24"/>
        </w:rPr>
        <w:t>, 2012)</w:t>
      </w:r>
      <w:r w:rsidRPr="00A36ECE">
        <w:rPr>
          <w:rFonts w:cstheme="minorHAnsi"/>
          <w:sz w:val="24"/>
          <w:szCs w:val="24"/>
          <w:bdr w:val="none" w:sz="0" w:space="0" w:color="auto" w:frame="1"/>
          <w:shd w:val="clear" w:color="auto" w:fill="FFFFFF"/>
        </w:rPr>
        <w:t xml:space="preserve">. </w:t>
      </w:r>
    </w:p>
    <w:p w14:paraId="36CDDF96" w14:textId="132024A1" w:rsidR="0077559B" w:rsidRPr="00A36ECE" w:rsidRDefault="0077559B" w:rsidP="00FD621A">
      <w:pPr>
        <w:spacing w:line="480" w:lineRule="auto"/>
        <w:jc w:val="both"/>
        <w:rPr>
          <w:rFonts w:cstheme="minorHAnsi"/>
          <w:color w:val="000000"/>
          <w:sz w:val="24"/>
          <w:szCs w:val="24"/>
          <w:shd w:val="clear" w:color="auto" w:fill="FFFFFF"/>
        </w:rPr>
      </w:pPr>
      <w:r w:rsidRPr="00A36ECE">
        <w:rPr>
          <w:rFonts w:cstheme="minorHAnsi"/>
          <w:color w:val="000000"/>
          <w:sz w:val="24"/>
          <w:szCs w:val="24"/>
          <w:shd w:val="clear" w:color="auto" w:fill="FFFFFF"/>
        </w:rPr>
        <w:t xml:space="preserve">Klassen, R. M </w:t>
      </w:r>
      <w:r w:rsidRPr="00A36ECE">
        <w:rPr>
          <w:rFonts w:cstheme="minorHAnsi"/>
          <w:i/>
          <w:iCs/>
          <w:color w:val="000000"/>
          <w:sz w:val="24"/>
          <w:szCs w:val="24"/>
          <w:shd w:val="clear" w:color="auto" w:fill="FFFFFF"/>
        </w:rPr>
        <w:t>et al</w:t>
      </w:r>
      <w:r w:rsidRPr="00A36ECE">
        <w:rPr>
          <w:rFonts w:cstheme="minorHAnsi"/>
          <w:color w:val="000000"/>
          <w:sz w:val="24"/>
          <w:szCs w:val="24"/>
          <w:shd w:val="clear" w:color="auto" w:fill="FFFFFF"/>
        </w:rPr>
        <w:t>., (2012) stipulated that engaged w</w:t>
      </w:r>
      <w:r w:rsidRPr="00A36ECE">
        <w:rPr>
          <w:rFonts w:cstheme="minorHAnsi"/>
          <w:sz w:val="24"/>
          <w:szCs w:val="24"/>
          <w:bdr w:val="none" w:sz="0" w:space="0" w:color="auto" w:frame="1"/>
          <w:shd w:val="clear" w:color="auto" w:fill="FFFFFF"/>
        </w:rPr>
        <w:t>orkers dedicate energy, time, and effort to tasks (the vigour component), view their work as substantial and meaningful (the dedication component), and focus on tasks at work (the absorption component).</w:t>
      </w:r>
      <w:r w:rsidRPr="00A36ECE">
        <w:rPr>
          <w:rFonts w:cstheme="minorHAnsi"/>
          <w:color w:val="000000"/>
          <w:sz w:val="24"/>
          <w:szCs w:val="24"/>
          <w:shd w:val="clear" w:color="auto" w:fill="FFFFFF"/>
        </w:rPr>
        <w:t xml:space="preserve"> </w:t>
      </w:r>
    </w:p>
    <w:p w14:paraId="0EA373AF" w14:textId="4A2A66FA" w:rsidR="0077559B" w:rsidRPr="0030485D" w:rsidRDefault="0077559B"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Research conducted in education settings show that engaged teachers at work are more likely to display higher teaching performance (Bakker &amp; Bal, 2010)</w:t>
      </w:r>
      <w:r w:rsidR="00576F00" w:rsidRPr="00A36ECE">
        <w:rPr>
          <w:rFonts w:cstheme="minorHAnsi"/>
          <w:sz w:val="24"/>
          <w:szCs w:val="24"/>
          <w:bdr w:val="none" w:sz="0" w:space="0" w:color="auto" w:frame="1"/>
          <w:shd w:val="clear" w:color="auto" w:fill="FFFFFF"/>
        </w:rPr>
        <w:t>. U</w:t>
      </w:r>
      <w:r w:rsidRPr="00A36ECE">
        <w:rPr>
          <w:rFonts w:cstheme="minorHAnsi"/>
          <w:sz w:val="24"/>
          <w:szCs w:val="24"/>
          <w:bdr w:val="none" w:sz="0" w:space="0" w:color="auto" w:frame="1"/>
          <w:shd w:val="clear" w:color="auto" w:fill="FFFFFF"/>
        </w:rPr>
        <w:t xml:space="preserve">nsurprisingly, engagement is associated with teacher effectiveness (Bakker &amp; Bal, 2010 in </w:t>
      </w:r>
      <w:r w:rsidRPr="00A36ECE">
        <w:rPr>
          <w:rFonts w:cstheme="minorHAnsi"/>
          <w:color w:val="000000"/>
          <w:sz w:val="24"/>
          <w:szCs w:val="24"/>
          <w:shd w:val="clear" w:color="auto" w:fill="FFFFFF"/>
        </w:rPr>
        <w:t>Klassen, R. M</w:t>
      </w:r>
      <w:r w:rsidRPr="00A36ECE">
        <w:rPr>
          <w:rFonts w:cstheme="minorHAnsi"/>
          <w:i/>
          <w:iCs/>
          <w:color w:val="000000"/>
          <w:sz w:val="24"/>
          <w:szCs w:val="24"/>
          <w:shd w:val="clear" w:color="auto" w:fill="FFFFFF"/>
        </w:rPr>
        <w:t xml:space="preserve"> et </w:t>
      </w:r>
      <w:r w:rsidRPr="00A36ECE">
        <w:rPr>
          <w:rFonts w:cstheme="minorHAnsi"/>
          <w:i/>
          <w:iCs/>
          <w:color w:val="000000"/>
          <w:sz w:val="24"/>
          <w:szCs w:val="24"/>
          <w:shd w:val="clear" w:color="auto" w:fill="FFFFFF"/>
        </w:rPr>
        <w:lastRenderedPageBreak/>
        <w:t>al.</w:t>
      </w:r>
      <w:r w:rsidRPr="00A36ECE">
        <w:rPr>
          <w:rFonts w:cstheme="minorHAnsi"/>
          <w:color w:val="000000"/>
          <w:sz w:val="24"/>
          <w:szCs w:val="24"/>
          <w:shd w:val="clear" w:color="auto" w:fill="FFFFFF"/>
        </w:rPr>
        <w:t xml:space="preserve"> 2012</w:t>
      </w:r>
      <w:r w:rsidRPr="00A36ECE">
        <w:rPr>
          <w:rFonts w:cstheme="minorHAnsi"/>
          <w:sz w:val="24"/>
          <w:szCs w:val="24"/>
          <w:bdr w:val="none" w:sz="0" w:space="0" w:color="auto" w:frame="1"/>
          <w:shd w:val="clear" w:color="auto" w:fill="FFFFFF"/>
        </w:rPr>
        <w:t xml:space="preserve">). </w:t>
      </w:r>
      <w:r w:rsidRPr="00A36ECE">
        <w:rPr>
          <w:rFonts w:cstheme="minorHAnsi"/>
          <w:sz w:val="24"/>
          <w:szCs w:val="24"/>
        </w:rPr>
        <w:t xml:space="preserve">Also, very engaged teachers are less likely to report their intentions to quit (Klassen </w:t>
      </w:r>
      <w:r w:rsidRPr="00A36ECE">
        <w:rPr>
          <w:rFonts w:cstheme="minorHAnsi"/>
          <w:i/>
          <w:iCs/>
          <w:sz w:val="24"/>
          <w:szCs w:val="24"/>
        </w:rPr>
        <w:t>et al</w:t>
      </w:r>
      <w:r w:rsidRPr="00A36ECE">
        <w:rPr>
          <w:rFonts w:cstheme="minorHAnsi"/>
          <w:sz w:val="24"/>
          <w:szCs w:val="24"/>
        </w:rPr>
        <w:t>., 2012)</w:t>
      </w:r>
      <w:r w:rsidR="00576F00" w:rsidRPr="00A36ECE">
        <w:rPr>
          <w:rFonts w:cstheme="minorHAnsi"/>
          <w:sz w:val="24"/>
          <w:szCs w:val="24"/>
        </w:rPr>
        <w:t>,</w:t>
      </w:r>
      <w:r w:rsidRPr="00A36ECE">
        <w:rPr>
          <w:rFonts w:cstheme="minorHAnsi"/>
          <w:sz w:val="24"/>
          <w:szCs w:val="24"/>
        </w:rPr>
        <w:t xml:space="preserve"> therefore, teacher engagement and perhaps resilience </w:t>
      </w:r>
      <w:r w:rsidR="00576F00" w:rsidRPr="00A36ECE">
        <w:rPr>
          <w:rFonts w:cstheme="minorHAnsi"/>
          <w:sz w:val="24"/>
          <w:szCs w:val="24"/>
        </w:rPr>
        <w:t xml:space="preserve">are </w:t>
      </w:r>
      <w:r w:rsidRPr="00A36ECE">
        <w:rPr>
          <w:rFonts w:cstheme="minorHAnsi"/>
          <w:sz w:val="24"/>
          <w:szCs w:val="24"/>
        </w:rPr>
        <w:t>contribut</w:t>
      </w:r>
      <w:r w:rsidR="00576F00" w:rsidRPr="00A36ECE">
        <w:rPr>
          <w:rFonts w:cstheme="minorHAnsi"/>
          <w:sz w:val="24"/>
          <w:szCs w:val="24"/>
        </w:rPr>
        <w:t>ing factors</w:t>
      </w:r>
      <w:r w:rsidRPr="00A36ECE">
        <w:rPr>
          <w:rFonts w:cstheme="minorHAnsi"/>
          <w:sz w:val="24"/>
          <w:szCs w:val="24"/>
        </w:rPr>
        <w:t xml:space="preserve"> </w:t>
      </w:r>
      <w:r w:rsidR="00576F00" w:rsidRPr="00A36ECE">
        <w:rPr>
          <w:rFonts w:cstheme="minorHAnsi"/>
          <w:sz w:val="24"/>
          <w:szCs w:val="24"/>
        </w:rPr>
        <w:t xml:space="preserve">in </w:t>
      </w:r>
      <w:r w:rsidR="00737702" w:rsidRPr="00A36ECE">
        <w:rPr>
          <w:rFonts w:cstheme="minorHAnsi"/>
          <w:sz w:val="24"/>
          <w:szCs w:val="24"/>
        </w:rPr>
        <w:t xml:space="preserve">teacher </w:t>
      </w:r>
      <w:r w:rsidR="00576F00" w:rsidRPr="00A36ECE">
        <w:rPr>
          <w:rFonts w:cstheme="minorHAnsi"/>
          <w:sz w:val="24"/>
          <w:szCs w:val="24"/>
        </w:rPr>
        <w:t>performance</w:t>
      </w:r>
      <w:r w:rsidRPr="00A36ECE">
        <w:rPr>
          <w:rFonts w:cstheme="minorHAnsi"/>
          <w:sz w:val="24"/>
          <w:szCs w:val="24"/>
        </w:rPr>
        <w:t xml:space="preserve"> studies</w:t>
      </w:r>
      <w:r w:rsidR="00737702" w:rsidRPr="00A36ECE">
        <w:rPr>
          <w:rFonts w:cstheme="minorHAnsi"/>
          <w:sz w:val="24"/>
          <w:szCs w:val="24"/>
        </w:rPr>
        <w:t>. Controversially,</w:t>
      </w:r>
      <w:r w:rsidRPr="00A36ECE">
        <w:rPr>
          <w:rFonts w:cstheme="minorHAnsi"/>
          <w:sz w:val="24"/>
          <w:szCs w:val="24"/>
        </w:rPr>
        <w:t xml:space="preserve"> </w:t>
      </w:r>
      <w:r w:rsidR="00737702" w:rsidRPr="00A36ECE">
        <w:rPr>
          <w:rFonts w:cstheme="minorHAnsi"/>
          <w:sz w:val="24"/>
          <w:szCs w:val="24"/>
        </w:rPr>
        <w:t>the</w:t>
      </w:r>
      <w:r w:rsidRPr="00A36ECE">
        <w:rPr>
          <w:rFonts w:cstheme="minorHAnsi"/>
          <w:sz w:val="24"/>
          <w:szCs w:val="24"/>
        </w:rPr>
        <w:t xml:space="preserve"> scale developed </w:t>
      </w:r>
      <w:r w:rsidR="00737702" w:rsidRPr="00A36ECE">
        <w:rPr>
          <w:rFonts w:cstheme="minorHAnsi"/>
          <w:sz w:val="24"/>
          <w:szCs w:val="24"/>
        </w:rPr>
        <w:t xml:space="preserve">by Klassen </w:t>
      </w:r>
      <w:r w:rsidR="00737702" w:rsidRPr="00A36ECE">
        <w:rPr>
          <w:rFonts w:cstheme="minorHAnsi"/>
          <w:i/>
          <w:iCs/>
          <w:sz w:val="24"/>
          <w:szCs w:val="24"/>
        </w:rPr>
        <w:t>et al.</w:t>
      </w:r>
      <w:r w:rsidR="00737702" w:rsidRPr="00A36ECE">
        <w:rPr>
          <w:rFonts w:cstheme="minorHAnsi"/>
          <w:sz w:val="24"/>
          <w:szCs w:val="24"/>
        </w:rPr>
        <w:t xml:space="preserve"> that</w:t>
      </w:r>
      <w:r w:rsidRPr="00A36ECE">
        <w:rPr>
          <w:rFonts w:cstheme="minorHAnsi"/>
          <w:sz w:val="24"/>
          <w:szCs w:val="24"/>
        </w:rPr>
        <w:t xml:space="preserve"> measure</w:t>
      </w:r>
      <w:r w:rsidR="00737702" w:rsidRPr="00A36ECE">
        <w:rPr>
          <w:rFonts w:cstheme="minorHAnsi"/>
          <w:sz w:val="24"/>
          <w:szCs w:val="24"/>
        </w:rPr>
        <w:t>s</w:t>
      </w:r>
      <w:r w:rsidRPr="00A36ECE">
        <w:rPr>
          <w:rFonts w:cstheme="minorHAnsi"/>
          <w:sz w:val="24"/>
          <w:szCs w:val="24"/>
        </w:rPr>
        <w:t xml:space="preserve"> teacher engagement (Klassen </w:t>
      </w:r>
      <w:r w:rsidRPr="00A36ECE">
        <w:rPr>
          <w:rFonts w:cstheme="minorHAnsi"/>
          <w:i/>
          <w:iCs/>
          <w:sz w:val="24"/>
          <w:szCs w:val="24"/>
        </w:rPr>
        <w:t>et al</w:t>
      </w:r>
      <w:r w:rsidR="00576F00" w:rsidRPr="00A36ECE">
        <w:rPr>
          <w:rFonts w:cstheme="minorHAnsi"/>
          <w:sz w:val="24"/>
          <w:szCs w:val="24"/>
        </w:rPr>
        <w:t>.</w:t>
      </w:r>
      <w:r w:rsidRPr="00A36ECE">
        <w:rPr>
          <w:rFonts w:cstheme="minorHAnsi"/>
          <w:sz w:val="24"/>
          <w:szCs w:val="24"/>
        </w:rPr>
        <w:t>, 2012; 2018) has been criticised that it doesn’t check engagement fluctuations over</w:t>
      </w:r>
      <w:r w:rsidR="00576F00" w:rsidRPr="00A36ECE">
        <w:rPr>
          <w:rFonts w:cstheme="minorHAnsi"/>
          <w:sz w:val="24"/>
          <w:szCs w:val="24"/>
        </w:rPr>
        <w:t xml:space="preserve"> </w:t>
      </w:r>
      <w:r w:rsidRPr="00A36ECE">
        <w:rPr>
          <w:rFonts w:cstheme="minorHAnsi"/>
          <w:sz w:val="24"/>
          <w:szCs w:val="24"/>
        </w:rPr>
        <w:t>time (</w:t>
      </w:r>
      <w:r w:rsidRPr="00A36ECE">
        <w:rPr>
          <w:rFonts w:cstheme="minorHAnsi"/>
          <w:sz w:val="24"/>
          <w:szCs w:val="24"/>
          <w:bdr w:val="none" w:sz="0" w:space="0" w:color="auto" w:frame="1"/>
          <w:shd w:val="clear" w:color="auto" w:fill="FFFFFF"/>
        </w:rPr>
        <w:t xml:space="preserve">Bakker &amp; Bal, 2010 in </w:t>
      </w:r>
      <w:r w:rsidRPr="00A36ECE">
        <w:rPr>
          <w:rFonts w:cstheme="minorHAnsi"/>
          <w:color w:val="000000"/>
          <w:sz w:val="24"/>
          <w:szCs w:val="24"/>
          <w:shd w:val="clear" w:color="auto" w:fill="FFFFFF"/>
        </w:rPr>
        <w:t xml:space="preserve">Klassen, R. M </w:t>
      </w:r>
      <w:r w:rsidRPr="00A36ECE">
        <w:rPr>
          <w:rFonts w:cstheme="minorHAnsi"/>
          <w:i/>
          <w:iCs/>
          <w:color w:val="000000"/>
          <w:sz w:val="24"/>
          <w:szCs w:val="24"/>
          <w:shd w:val="clear" w:color="auto" w:fill="FFFFFF"/>
        </w:rPr>
        <w:t>et al</w:t>
      </w:r>
      <w:r w:rsidR="00576F00" w:rsidRPr="00A36ECE">
        <w:rPr>
          <w:rFonts w:cstheme="minorHAnsi"/>
          <w:i/>
          <w:iCs/>
          <w:color w:val="000000"/>
          <w:sz w:val="24"/>
          <w:szCs w:val="24"/>
          <w:shd w:val="clear" w:color="auto" w:fill="FFFFFF"/>
        </w:rPr>
        <w:t>.</w:t>
      </w:r>
      <w:r w:rsidRPr="00A36ECE">
        <w:rPr>
          <w:rFonts w:cstheme="minorHAnsi"/>
          <w:color w:val="000000"/>
          <w:sz w:val="24"/>
          <w:szCs w:val="24"/>
          <w:shd w:val="clear" w:color="auto" w:fill="FFFFFF"/>
        </w:rPr>
        <w:t xml:space="preserve"> 2012</w:t>
      </w:r>
      <w:r w:rsidRPr="00A36ECE">
        <w:rPr>
          <w:rFonts w:cstheme="minorHAnsi"/>
          <w:sz w:val="24"/>
          <w:szCs w:val="24"/>
          <w:bdr w:val="none" w:sz="0" w:space="0" w:color="auto" w:frame="1"/>
          <w:shd w:val="clear" w:color="auto" w:fill="FFFFFF"/>
        </w:rPr>
        <w:t>).</w:t>
      </w:r>
      <w:r w:rsidR="00737702" w:rsidRPr="00A36ECE">
        <w:rPr>
          <w:rFonts w:cstheme="minorHAnsi"/>
          <w:sz w:val="24"/>
          <w:szCs w:val="24"/>
          <w:bdr w:val="none" w:sz="0" w:space="0" w:color="auto" w:frame="1"/>
          <w:shd w:val="clear" w:color="auto" w:fill="FFFFFF"/>
        </w:rPr>
        <w:t xml:space="preserve"> This will be a future consideration for the researcher in further developing the </w:t>
      </w:r>
      <w:proofErr w:type="spellStart"/>
      <w:r w:rsidR="00737702" w:rsidRPr="00A36ECE">
        <w:rPr>
          <w:rFonts w:cstheme="minorHAnsi"/>
          <w:sz w:val="24"/>
          <w:szCs w:val="24"/>
          <w:bdr w:val="none" w:sz="0" w:space="0" w:color="auto" w:frame="1"/>
          <w:shd w:val="clear" w:color="auto" w:fill="FFFFFF"/>
        </w:rPr>
        <w:t>ALaRM</w:t>
      </w:r>
      <w:proofErr w:type="spellEnd"/>
      <w:r w:rsidR="00737702" w:rsidRPr="00A36ECE">
        <w:rPr>
          <w:rFonts w:cstheme="minorHAnsi"/>
          <w:sz w:val="24"/>
          <w:szCs w:val="24"/>
          <w:bdr w:val="none" w:sz="0" w:space="0" w:color="auto" w:frame="1"/>
          <w:shd w:val="clear" w:color="auto" w:fill="FFFFFF"/>
        </w:rPr>
        <w:t xml:space="preserve"> model.</w:t>
      </w:r>
    </w:p>
    <w:p w14:paraId="2F99BC4B" w14:textId="77777777" w:rsidR="0077559B" w:rsidRPr="00A36ECE" w:rsidRDefault="0077559B" w:rsidP="00FD621A">
      <w:pPr>
        <w:pStyle w:val="Heading2"/>
        <w:numPr>
          <w:ilvl w:val="1"/>
          <w:numId w:val="2"/>
        </w:numPr>
        <w:spacing w:line="480" w:lineRule="auto"/>
        <w:jc w:val="both"/>
        <w:rPr>
          <w:rFonts w:asciiTheme="minorHAnsi" w:hAnsiTheme="minorHAnsi" w:cstheme="minorHAnsi"/>
          <w:sz w:val="24"/>
          <w:szCs w:val="24"/>
        </w:rPr>
      </w:pPr>
      <w:bookmarkStart w:id="22" w:name="_Toc92372970"/>
      <w:r w:rsidRPr="00A36ECE">
        <w:rPr>
          <w:rFonts w:asciiTheme="minorHAnsi" w:hAnsiTheme="minorHAnsi" w:cstheme="minorHAnsi"/>
          <w:sz w:val="24"/>
          <w:szCs w:val="24"/>
        </w:rPr>
        <w:t>Data - Comparison</w:t>
      </w:r>
      <w:bookmarkEnd w:id="22"/>
      <w:r w:rsidRPr="00A36ECE">
        <w:rPr>
          <w:rFonts w:asciiTheme="minorHAnsi" w:hAnsiTheme="minorHAnsi" w:cstheme="minorHAnsi"/>
          <w:sz w:val="24"/>
          <w:szCs w:val="24"/>
        </w:rPr>
        <w:t xml:space="preserve"> </w:t>
      </w:r>
    </w:p>
    <w:p w14:paraId="37D95A2B" w14:textId="3CF3CA2D" w:rsidR="0077559B" w:rsidRPr="00A36ECE" w:rsidRDefault="0077559B" w:rsidP="00FD621A">
      <w:pPr>
        <w:pStyle w:val="Heading3"/>
        <w:numPr>
          <w:ilvl w:val="2"/>
          <w:numId w:val="2"/>
        </w:numPr>
        <w:spacing w:line="480" w:lineRule="auto"/>
        <w:jc w:val="both"/>
        <w:rPr>
          <w:rFonts w:asciiTheme="minorHAnsi" w:hAnsiTheme="minorHAnsi" w:cstheme="minorHAnsi"/>
          <w:sz w:val="24"/>
          <w:szCs w:val="24"/>
        </w:rPr>
      </w:pPr>
      <w:bookmarkStart w:id="23" w:name="_Toc92372971"/>
      <w:r w:rsidRPr="00A36ECE">
        <w:rPr>
          <w:rFonts w:asciiTheme="minorHAnsi" w:hAnsiTheme="minorHAnsi" w:cstheme="minorHAnsi"/>
          <w:sz w:val="24"/>
          <w:szCs w:val="24"/>
        </w:rPr>
        <w:t>Brief Literature Analysis of some popular researchers</w:t>
      </w:r>
      <w:bookmarkEnd w:id="23"/>
      <w:r w:rsidR="00737702" w:rsidRPr="00A36ECE">
        <w:rPr>
          <w:rFonts w:asciiTheme="minorHAnsi" w:hAnsiTheme="minorHAnsi" w:cstheme="minorHAnsi"/>
          <w:sz w:val="24"/>
          <w:szCs w:val="24"/>
        </w:rPr>
        <w:t xml:space="preserve"> </w:t>
      </w:r>
    </w:p>
    <w:tbl>
      <w:tblPr>
        <w:tblStyle w:val="TableGrid"/>
        <w:tblW w:w="9166" w:type="dxa"/>
        <w:tblLook w:val="04A0" w:firstRow="1" w:lastRow="0" w:firstColumn="1" w:lastColumn="0" w:noHBand="0" w:noVBand="1"/>
      </w:tblPr>
      <w:tblGrid>
        <w:gridCol w:w="2755"/>
        <w:gridCol w:w="4157"/>
        <w:gridCol w:w="2254"/>
      </w:tblGrid>
      <w:tr w:rsidR="00A36ECE" w:rsidRPr="00A36ECE" w14:paraId="7DCBBE80" w14:textId="77777777" w:rsidTr="00F56B2C">
        <w:trPr>
          <w:trHeight w:val="580"/>
        </w:trPr>
        <w:tc>
          <w:tcPr>
            <w:tcW w:w="2755" w:type="dxa"/>
          </w:tcPr>
          <w:p w14:paraId="2865040E"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Author(s) name</w:t>
            </w:r>
          </w:p>
        </w:tc>
        <w:tc>
          <w:tcPr>
            <w:tcW w:w="4157" w:type="dxa"/>
          </w:tcPr>
          <w:p w14:paraId="46595E29"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Title of main /cited work</w:t>
            </w:r>
          </w:p>
        </w:tc>
        <w:tc>
          <w:tcPr>
            <w:tcW w:w="2254" w:type="dxa"/>
          </w:tcPr>
          <w:p w14:paraId="18A7F0C0"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Theme</w:t>
            </w:r>
          </w:p>
        </w:tc>
      </w:tr>
      <w:tr w:rsidR="00A36ECE" w:rsidRPr="00A36ECE" w14:paraId="7AA51188" w14:textId="77777777" w:rsidTr="00F56B2C">
        <w:trPr>
          <w:trHeight w:val="1749"/>
        </w:trPr>
        <w:tc>
          <w:tcPr>
            <w:tcW w:w="2755" w:type="dxa"/>
          </w:tcPr>
          <w:p w14:paraId="0C584304"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 xml:space="preserve">Klassen, R.M., </w:t>
            </w:r>
            <w:proofErr w:type="spellStart"/>
            <w:r w:rsidRPr="00A36ECE">
              <w:rPr>
                <w:rFonts w:cstheme="minorHAnsi"/>
                <w:sz w:val="24"/>
                <w:szCs w:val="24"/>
              </w:rPr>
              <w:t>Yerdelen</w:t>
            </w:r>
            <w:proofErr w:type="spellEnd"/>
            <w:r w:rsidRPr="00A36ECE">
              <w:rPr>
                <w:rFonts w:cstheme="minorHAnsi"/>
                <w:sz w:val="24"/>
                <w:szCs w:val="24"/>
              </w:rPr>
              <w:t xml:space="preserve">, S., and </w:t>
            </w:r>
            <w:proofErr w:type="spellStart"/>
            <w:r w:rsidRPr="00A36ECE">
              <w:rPr>
                <w:rFonts w:cstheme="minorHAnsi"/>
                <w:sz w:val="24"/>
                <w:szCs w:val="24"/>
              </w:rPr>
              <w:t>Durksen</w:t>
            </w:r>
            <w:proofErr w:type="spellEnd"/>
            <w:r w:rsidRPr="00A36ECE">
              <w:rPr>
                <w:rFonts w:cstheme="minorHAnsi"/>
                <w:sz w:val="24"/>
                <w:szCs w:val="24"/>
              </w:rPr>
              <w:t xml:space="preserve"> T. L. (2013).</w:t>
            </w:r>
          </w:p>
        </w:tc>
        <w:tc>
          <w:tcPr>
            <w:tcW w:w="4157" w:type="dxa"/>
          </w:tcPr>
          <w:p w14:paraId="310FB683" w14:textId="4A4CDBC4" w:rsidR="00A36ECE" w:rsidRPr="00A36ECE" w:rsidRDefault="00A36ECE" w:rsidP="00A36ECE">
            <w:pPr>
              <w:spacing w:line="480" w:lineRule="auto"/>
              <w:rPr>
                <w:rFonts w:cstheme="minorHAnsi"/>
                <w:sz w:val="24"/>
                <w:szCs w:val="24"/>
              </w:rPr>
            </w:pPr>
            <w:r w:rsidRPr="00A36ECE">
              <w:rPr>
                <w:rFonts w:cstheme="minorHAnsi"/>
                <w:sz w:val="24"/>
                <w:szCs w:val="24"/>
              </w:rPr>
              <w:t xml:space="preserve">Measuring Teacher Engagement: Development of the Engaged Teachers Scale (ETS) </w:t>
            </w:r>
          </w:p>
        </w:tc>
        <w:tc>
          <w:tcPr>
            <w:tcW w:w="2254" w:type="dxa"/>
          </w:tcPr>
          <w:p w14:paraId="2FEB8DA0" w14:textId="4C342FD0" w:rsidR="00A36ECE" w:rsidRPr="00A36ECE" w:rsidRDefault="00A36ECE"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Engagement- The Engaged Teachers Scale (ETS)</w:t>
            </w:r>
          </w:p>
        </w:tc>
      </w:tr>
      <w:tr w:rsidR="00A36ECE" w:rsidRPr="00A36ECE" w14:paraId="683A9B2B" w14:textId="77777777" w:rsidTr="00F56B2C">
        <w:trPr>
          <w:trHeight w:val="2207"/>
        </w:trPr>
        <w:tc>
          <w:tcPr>
            <w:tcW w:w="2755" w:type="dxa"/>
          </w:tcPr>
          <w:p w14:paraId="299E8984" w14:textId="4783A57C" w:rsidR="00A36ECE" w:rsidRPr="00A36ECE" w:rsidRDefault="00A36ECE" w:rsidP="00FD621A">
            <w:pPr>
              <w:spacing w:line="480" w:lineRule="auto"/>
              <w:jc w:val="both"/>
              <w:rPr>
                <w:rFonts w:cstheme="minorHAnsi"/>
                <w:sz w:val="24"/>
                <w:szCs w:val="24"/>
              </w:rPr>
            </w:pPr>
            <w:r w:rsidRPr="00A36ECE">
              <w:rPr>
                <w:rFonts w:cstheme="minorHAnsi"/>
                <w:sz w:val="24"/>
                <w:szCs w:val="24"/>
              </w:rPr>
              <w:t xml:space="preserve">Schaufeli, W. B., </w:t>
            </w:r>
            <w:proofErr w:type="spellStart"/>
            <w:r w:rsidRPr="00A36ECE">
              <w:rPr>
                <w:rFonts w:cstheme="minorHAnsi"/>
                <w:sz w:val="24"/>
                <w:szCs w:val="24"/>
              </w:rPr>
              <w:t>Salanova</w:t>
            </w:r>
            <w:proofErr w:type="spellEnd"/>
            <w:r w:rsidRPr="00A36ECE">
              <w:rPr>
                <w:rFonts w:cstheme="minorHAnsi"/>
                <w:sz w:val="24"/>
                <w:szCs w:val="24"/>
              </w:rPr>
              <w:t>, M., González-</w:t>
            </w:r>
            <w:proofErr w:type="spellStart"/>
            <w:r w:rsidRPr="00A36ECE">
              <w:rPr>
                <w:rFonts w:cstheme="minorHAnsi"/>
                <w:sz w:val="24"/>
                <w:szCs w:val="24"/>
              </w:rPr>
              <w:t>Romá</w:t>
            </w:r>
            <w:proofErr w:type="spellEnd"/>
            <w:r w:rsidRPr="00A36ECE">
              <w:rPr>
                <w:rFonts w:cstheme="minorHAnsi"/>
                <w:sz w:val="24"/>
                <w:szCs w:val="24"/>
              </w:rPr>
              <w:t xml:space="preserve">, V., &amp; Bakker, A. B. (2002). </w:t>
            </w:r>
          </w:p>
        </w:tc>
        <w:tc>
          <w:tcPr>
            <w:tcW w:w="4157" w:type="dxa"/>
          </w:tcPr>
          <w:p w14:paraId="420E5137"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The measurement of engagement and burnout: A two sample confirmatory factor analytic approach.</w:t>
            </w:r>
          </w:p>
        </w:tc>
        <w:tc>
          <w:tcPr>
            <w:tcW w:w="2254" w:type="dxa"/>
          </w:tcPr>
          <w:p w14:paraId="6E4500BF"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 xml:space="preserve">Engagement </w:t>
            </w:r>
          </w:p>
        </w:tc>
      </w:tr>
      <w:tr w:rsidR="00A36ECE" w:rsidRPr="00A36ECE" w14:paraId="08E52C52" w14:textId="77777777" w:rsidTr="00F56B2C">
        <w:trPr>
          <w:trHeight w:val="1168"/>
        </w:trPr>
        <w:tc>
          <w:tcPr>
            <w:tcW w:w="2755" w:type="dxa"/>
          </w:tcPr>
          <w:p w14:paraId="2B5F9D29" w14:textId="77777777" w:rsidR="00A36ECE" w:rsidRPr="00A36ECE" w:rsidRDefault="00A36ECE" w:rsidP="00FD621A">
            <w:pPr>
              <w:spacing w:line="480" w:lineRule="auto"/>
              <w:jc w:val="both"/>
              <w:rPr>
                <w:rFonts w:cstheme="minorHAnsi"/>
                <w:sz w:val="24"/>
                <w:szCs w:val="24"/>
              </w:rPr>
            </w:pPr>
            <w:proofErr w:type="spellStart"/>
            <w:r w:rsidRPr="00A36ECE">
              <w:rPr>
                <w:rFonts w:cstheme="minorHAnsi"/>
                <w:color w:val="000000"/>
                <w:sz w:val="24"/>
                <w:szCs w:val="24"/>
                <w:shd w:val="clear" w:color="auto" w:fill="FFFFFF"/>
              </w:rPr>
              <w:t>Skaalvik</w:t>
            </w:r>
            <w:proofErr w:type="spellEnd"/>
            <w:r w:rsidRPr="00A36ECE">
              <w:rPr>
                <w:rFonts w:cstheme="minorHAnsi"/>
                <w:color w:val="000000"/>
                <w:sz w:val="24"/>
                <w:szCs w:val="24"/>
                <w:shd w:val="clear" w:color="auto" w:fill="FFFFFF"/>
              </w:rPr>
              <w:t xml:space="preserve">, E. M. and </w:t>
            </w:r>
            <w:proofErr w:type="spellStart"/>
            <w:r w:rsidRPr="00A36ECE">
              <w:rPr>
                <w:rFonts w:cstheme="minorHAnsi"/>
                <w:color w:val="000000"/>
                <w:sz w:val="24"/>
                <w:szCs w:val="24"/>
                <w:shd w:val="clear" w:color="auto" w:fill="FFFFFF"/>
              </w:rPr>
              <w:t>Skaalvik</w:t>
            </w:r>
            <w:proofErr w:type="spellEnd"/>
            <w:r w:rsidRPr="00A36ECE">
              <w:rPr>
                <w:rFonts w:cstheme="minorHAnsi"/>
                <w:color w:val="000000"/>
                <w:sz w:val="24"/>
                <w:szCs w:val="24"/>
                <w:shd w:val="clear" w:color="auto" w:fill="FFFFFF"/>
              </w:rPr>
              <w:t>, S. (2011)</w:t>
            </w:r>
          </w:p>
        </w:tc>
        <w:tc>
          <w:tcPr>
            <w:tcW w:w="4157" w:type="dxa"/>
          </w:tcPr>
          <w:p w14:paraId="0E1CEDE3" w14:textId="0C1CA20D" w:rsidR="00A36ECE" w:rsidRPr="00A36ECE" w:rsidRDefault="002003AB" w:rsidP="00FD621A">
            <w:pPr>
              <w:spacing w:line="480" w:lineRule="auto"/>
              <w:jc w:val="both"/>
              <w:rPr>
                <w:rFonts w:cstheme="minorHAnsi"/>
                <w:sz w:val="24"/>
                <w:szCs w:val="24"/>
              </w:rPr>
            </w:pPr>
            <w:r w:rsidRPr="002003AB">
              <w:rPr>
                <w:rFonts w:cstheme="minorHAnsi"/>
                <w:sz w:val="24"/>
                <w:szCs w:val="24"/>
              </w:rPr>
              <w:t>‘Teacher job satisfaction and motivation to leave the teaching profession: Relations with school context, feeling of belonging, and emotional exhaustion’,</w:t>
            </w:r>
          </w:p>
        </w:tc>
        <w:tc>
          <w:tcPr>
            <w:tcW w:w="2254" w:type="dxa"/>
          </w:tcPr>
          <w:p w14:paraId="2DB4B735" w14:textId="4ED9467C" w:rsidR="00A36ECE" w:rsidRPr="00A36ECE" w:rsidRDefault="0078184D" w:rsidP="00FD621A">
            <w:pPr>
              <w:spacing w:line="480" w:lineRule="auto"/>
              <w:jc w:val="both"/>
              <w:rPr>
                <w:rFonts w:cstheme="minorHAnsi"/>
                <w:sz w:val="24"/>
                <w:szCs w:val="24"/>
              </w:rPr>
            </w:pPr>
            <w:r>
              <w:rPr>
                <w:rFonts w:cstheme="minorHAnsi"/>
                <w:sz w:val="24"/>
                <w:szCs w:val="24"/>
              </w:rPr>
              <w:t xml:space="preserve">Job Satisfaction and </w:t>
            </w:r>
            <w:r w:rsidR="0030485D">
              <w:rPr>
                <w:rFonts w:cstheme="minorHAnsi"/>
                <w:sz w:val="24"/>
                <w:szCs w:val="24"/>
              </w:rPr>
              <w:t>Job Engagement</w:t>
            </w:r>
            <w:r w:rsidR="00A36ECE" w:rsidRPr="00A36ECE">
              <w:rPr>
                <w:rFonts w:cstheme="minorHAnsi"/>
                <w:sz w:val="24"/>
                <w:szCs w:val="24"/>
              </w:rPr>
              <w:t xml:space="preserve"> </w:t>
            </w:r>
          </w:p>
        </w:tc>
      </w:tr>
      <w:tr w:rsidR="00A36ECE" w:rsidRPr="00A36ECE" w14:paraId="6BFD9168" w14:textId="77777777" w:rsidTr="00F56B2C">
        <w:trPr>
          <w:trHeight w:val="1160"/>
        </w:trPr>
        <w:tc>
          <w:tcPr>
            <w:tcW w:w="2755" w:type="dxa"/>
          </w:tcPr>
          <w:p w14:paraId="5AE204E1"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Bakker and Schaufeli (2003)</w:t>
            </w:r>
          </w:p>
        </w:tc>
        <w:tc>
          <w:tcPr>
            <w:tcW w:w="4157" w:type="dxa"/>
          </w:tcPr>
          <w:p w14:paraId="2BE20355" w14:textId="77777777" w:rsidR="00A36ECE" w:rsidRPr="00A36ECE" w:rsidRDefault="00A36ECE" w:rsidP="00FD621A">
            <w:pPr>
              <w:spacing w:line="480" w:lineRule="auto"/>
              <w:jc w:val="both"/>
              <w:rPr>
                <w:rFonts w:cstheme="minorHAnsi"/>
                <w:sz w:val="24"/>
                <w:szCs w:val="24"/>
              </w:rPr>
            </w:pPr>
            <w:r w:rsidRPr="00A36ECE">
              <w:rPr>
                <w:rFonts w:cstheme="minorHAnsi"/>
                <w:color w:val="000000"/>
                <w:sz w:val="24"/>
                <w:szCs w:val="24"/>
                <w:shd w:val="clear" w:color="auto" w:fill="FFFFFF"/>
              </w:rPr>
              <w:t>Employee and work engagement; burnout</w:t>
            </w:r>
          </w:p>
        </w:tc>
        <w:tc>
          <w:tcPr>
            <w:tcW w:w="2254" w:type="dxa"/>
          </w:tcPr>
          <w:p w14:paraId="4994C95B"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 xml:space="preserve">Engagement </w:t>
            </w:r>
          </w:p>
        </w:tc>
      </w:tr>
      <w:tr w:rsidR="00A36ECE" w:rsidRPr="00A36ECE" w14:paraId="2F08F2AA" w14:textId="77777777" w:rsidTr="00F56B2C">
        <w:trPr>
          <w:trHeight w:val="1168"/>
        </w:trPr>
        <w:tc>
          <w:tcPr>
            <w:tcW w:w="2755" w:type="dxa"/>
          </w:tcPr>
          <w:p w14:paraId="79C02B74"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lastRenderedPageBreak/>
              <w:t>Gu and Day</w:t>
            </w:r>
          </w:p>
        </w:tc>
        <w:tc>
          <w:tcPr>
            <w:tcW w:w="4157" w:type="dxa"/>
          </w:tcPr>
          <w:p w14:paraId="5C4FF7E7"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Teachers’ resilience: condition for effectiveness</w:t>
            </w:r>
          </w:p>
        </w:tc>
        <w:tc>
          <w:tcPr>
            <w:tcW w:w="2254" w:type="dxa"/>
          </w:tcPr>
          <w:p w14:paraId="53A6549D"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Resilience and effectiveness</w:t>
            </w:r>
          </w:p>
        </w:tc>
      </w:tr>
      <w:tr w:rsidR="00A36ECE" w:rsidRPr="00A36ECE" w14:paraId="5D4EB598" w14:textId="77777777" w:rsidTr="00F56B2C">
        <w:trPr>
          <w:trHeight w:val="1160"/>
        </w:trPr>
        <w:tc>
          <w:tcPr>
            <w:tcW w:w="2755" w:type="dxa"/>
          </w:tcPr>
          <w:p w14:paraId="05523642"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Beltman s</w:t>
            </w:r>
          </w:p>
        </w:tc>
        <w:tc>
          <w:tcPr>
            <w:tcW w:w="4157" w:type="dxa"/>
          </w:tcPr>
          <w:p w14:paraId="3DF834EE"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Teacher resilience from various perspectives</w:t>
            </w:r>
          </w:p>
        </w:tc>
        <w:tc>
          <w:tcPr>
            <w:tcW w:w="2254" w:type="dxa"/>
          </w:tcPr>
          <w:p w14:paraId="5ECC43B7"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 xml:space="preserve">Resilience </w:t>
            </w:r>
          </w:p>
        </w:tc>
      </w:tr>
      <w:tr w:rsidR="00A36ECE" w:rsidRPr="00A36ECE" w14:paraId="0230374D" w14:textId="77777777" w:rsidTr="00F56B2C">
        <w:trPr>
          <w:trHeight w:val="2329"/>
        </w:trPr>
        <w:tc>
          <w:tcPr>
            <w:tcW w:w="2755" w:type="dxa"/>
          </w:tcPr>
          <w:p w14:paraId="2F997A90"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 xml:space="preserve">Connor, K.M. and Davidson, J.R. (2003). </w:t>
            </w:r>
          </w:p>
          <w:p w14:paraId="2DFFA0D5" w14:textId="77777777" w:rsidR="00A36ECE" w:rsidRPr="00A36ECE" w:rsidRDefault="00A36ECE" w:rsidP="00FD621A">
            <w:pPr>
              <w:spacing w:line="480" w:lineRule="auto"/>
              <w:jc w:val="both"/>
              <w:rPr>
                <w:rFonts w:cstheme="minorHAnsi"/>
                <w:sz w:val="24"/>
                <w:szCs w:val="24"/>
              </w:rPr>
            </w:pPr>
          </w:p>
        </w:tc>
        <w:tc>
          <w:tcPr>
            <w:tcW w:w="4157" w:type="dxa"/>
          </w:tcPr>
          <w:p w14:paraId="42C9DFE6"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Development of a new resilience scale:. Depress. Anxiety, 18: 76-82</w:t>
            </w:r>
          </w:p>
        </w:tc>
        <w:tc>
          <w:tcPr>
            <w:tcW w:w="2254" w:type="dxa"/>
          </w:tcPr>
          <w:p w14:paraId="5BD47F9B"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Resilience - The Connor-Davidson Resilience Scale (CD-RISC)</w:t>
            </w:r>
          </w:p>
        </w:tc>
      </w:tr>
      <w:tr w:rsidR="00A36ECE" w:rsidRPr="00A36ECE" w14:paraId="41860CD4" w14:textId="77777777" w:rsidTr="00F56B2C">
        <w:trPr>
          <w:trHeight w:val="1168"/>
        </w:trPr>
        <w:tc>
          <w:tcPr>
            <w:tcW w:w="2755" w:type="dxa"/>
          </w:tcPr>
          <w:p w14:paraId="68C2F983"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Mansfield C.F. 2012;2021</w:t>
            </w:r>
          </w:p>
        </w:tc>
        <w:tc>
          <w:tcPr>
            <w:tcW w:w="4157" w:type="dxa"/>
          </w:tcPr>
          <w:p w14:paraId="1AEB0DA7"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 xml:space="preserve">Cultivating teacher resilience </w:t>
            </w:r>
          </w:p>
        </w:tc>
        <w:tc>
          <w:tcPr>
            <w:tcW w:w="2254" w:type="dxa"/>
          </w:tcPr>
          <w:p w14:paraId="7323DA99"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 xml:space="preserve">Resilience </w:t>
            </w:r>
          </w:p>
        </w:tc>
      </w:tr>
      <w:tr w:rsidR="00A36ECE" w:rsidRPr="00A36ECE" w14:paraId="29B16D5E" w14:textId="77777777" w:rsidTr="00F56B2C">
        <w:trPr>
          <w:trHeight w:val="1749"/>
        </w:trPr>
        <w:tc>
          <w:tcPr>
            <w:tcW w:w="2755" w:type="dxa"/>
          </w:tcPr>
          <w:p w14:paraId="4EA6F48F" w14:textId="77777777" w:rsidR="00A36ECE" w:rsidRPr="00A36ECE" w:rsidRDefault="00A36ECE" w:rsidP="00FD621A">
            <w:pPr>
              <w:spacing w:line="480" w:lineRule="auto"/>
              <w:jc w:val="both"/>
              <w:rPr>
                <w:rFonts w:cstheme="minorHAnsi"/>
                <w:sz w:val="24"/>
                <w:szCs w:val="24"/>
              </w:rPr>
            </w:pPr>
            <w:r w:rsidRPr="00A36ECE">
              <w:rPr>
                <w:rFonts w:cstheme="minorHAnsi"/>
                <w:color w:val="000000"/>
                <w:sz w:val="24"/>
                <w:szCs w:val="24"/>
                <w:shd w:val="clear" w:color="auto" w:fill="FFFFFF"/>
              </w:rPr>
              <w:t xml:space="preserve">Klassen RM, </w:t>
            </w:r>
            <w:proofErr w:type="spellStart"/>
            <w:r w:rsidRPr="00A36ECE">
              <w:rPr>
                <w:rFonts w:cstheme="minorHAnsi"/>
                <w:color w:val="000000"/>
                <w:sz w:val="24"/>
                <w:szCs w:val="24"/>
                <w:shd w:val="clear" w:color="auto" w:fill="FFFFFF"/>
              </w:rPr>
              <w:t>Aldhafri</w:t>
            </w:r>
            <w:proofErr w:type="spellEnd"/>
            <w:r w:rsidRPr="00A36ECE">
              <w:rPr>
                <w:rFonts w:cstheme="minorHAnsi"/>
                <w:color w:val="000000"/>
                <w:sz w:val="24"/>
                <w:szCs w:val="24"/>
                <w:shd w:val="clear" w:color="auto" w:fill="FFFFFF"/>
              </w:rPr>
              <w:t xml:space="preserve"> S, Mansfield CF, </w:t>
            </w:r>
            <w:r w:rsidRPr="00A36ECE">
              <w:rPr>
                <w:rFonts w:cstheme="minorHAnsi"/>
                <w:i/>
                <w:iCs/>
                <w:color w:val="000000"/>
                <w:sz w:val="24"/>
                <w:szCs w:val="24"/>
                <w:shd w:val="clear" w:color="auto" w:fill="FFFFFF"/>
              </w:rPr>
              <w:t>et al</w:t>
            </w:r>
            <w:r w:rsidRPr="00A36ECE">
              <w:rPr>
                <w:rFonts w:cstheme="minorHAnsi"/>
                <w:color w:val="000000"/>
                <w:sz w:val="24"/>
                <w:szCs w:val="24"/>
                <w:shd w:val="clear" w:color="auto" w:fill="FFFFFF"/>
              </w:rPr>
              <w:t xml:space="preserve">. (2012) </w:t>
            </w:r>
          </w:p>
        </w:tc>
        <w:tc>
          <w:tcPr>
            <w:tcW w:w="4157" w:type="dxa"/>
          </w:tcPr>
          <w:p w14:paraId="76010017" w14:textId="77777777" w:rsidR="00A36ECE" w:rsidRPr="00A36ECE" w:rsidRDefault="00A36ECE" w:rsidP="00FD621A">
            <w:pPr>
              <w:spacing w:line="480" w:lineRule="auto"/>
              <w:jc w:val="both"/>
              <w:rPr>
                <w:rFonts w:cstheme="minorHAnsi"/>
                <w:sz w:val="24"/>
                <w:szCs w:val="24"/>
              </w:rPr>
            </w:pPr>
            <w:r w:rsidRPr="00A36ECE">
              <w:rPr>
                <w:rFonts w:cstheme="minorHAnsi"/>
                <w:color w:val="000000"/>
                <w:sz w:val="24"/>
                <w:szCs w:val="24"/>
                <w:shd w:val="clear" w:color="auto" w:fill="FFFFFF"/>
              </w:rPr>
              <w:t>Teachers’ Engagement at Work: An International Validation Study. </w:t>
            </w:r>
          </w:p>
        </w:tc>
        <w:tc>
          <w:tcPr>
            <w:tcW w:w="2254" w:type="dxa"/>
          </w:tcPr>
          <w:p w14:paraId="44E1E8EC" w14:textId="77777777" w:rsidR="00A36ECE" w:rsidRPr="00A36ECE" w:rsidRDefault="00A36ECE" w:rsidP="00FD621A">
            <w:pPr>
              <w:spacing w:line="480" w:lineRule="auto"/>
              <w:jc w:val="both"/>
              <w:rPr>
                <w:rFonts w:cstheme="minorHAnsi"/>
                <w:sz w:val="24"/>
                <w:szCs w:val="24"/>
              </w:rPr>
            </w:pPr>
            <w:r w:rsidRPr="00A36ECE">
              <w:rPr>
                <w:rFonts w:cstheme="minorHAnsi"/>
                <w:sz w:val="24"/>
                <w:szCs w:val="24"/>
              </w:rPr>
              <w:t xml:space="preserve">Resilience </w:t>
            </w:r>
          </w:p>
        </w:tc>
      </w:tr>
    </w:tbl>
    <w:p w14:paraId="0C341993" w14:textId="77777777" w:rsidR="0077559B" w:rsidRPr="00A36ECE" w:rsidRDefault="0077559B" w:rsidP="00FD621A">
      <w:pPr>
        <w:spacing w:line="480" w:lineRule="auto"/>
        <w:jc w:val="both"/>
        <w:rPr>
          <w:rFonts w:cstheme="minorHAnsi"/>
          <w:sz w:val="24"/>
          <w:szCs w:val="24"/>
        </w:rPr>
      </w:pPr>
    </w:p>
    <w:p w14:paraId="45C5D220" w14:textId="77777777" w:rsidR="0077559B" w:rsidRPr="00A36ECE" w:rsidRDefault="0077559B" w:rsidP="00FD621A">
      <w:pPr>
        <w:pStyle w:val="Heading2"/>
        <w:numPr>
          <w:ilvl w:val="1"/>
          <w:numId w:val="2"/>
        </w:numPr>
        <w:spacing w:line="480" w:lineRule="auto"/>
        <w:jc w:val="both"/>
        <w:rPr>
          <w:rFonts w:asciiTheme="minorHAnsi" w:hAnsiTheme="minorHAnsi" w:cstheme="minorHAnsi"/>
          <w:sz w:val="24"/>
          <w:szCs w:val="24"/>
        </w:rPr>
      </w:pPr>
      <w:bookmarkStart w:id="24" w:name="_Toc92372972"/>
      <w:r w:rsidRPr="00A36ECE">
        <w:rPr>
          <w:rFonts w:asciiTheme="minorHAnsi" w:hAnsiTheme="minorHAnsi" w:cstheme="minorHAnsi"/>
          <w:sz w:val="24"/>
          <w:szCs w:val="24"/>
        </w:rPr>
        <w:t>Theoretical Models</w:t>
      </w:r>
      <w:bookmarkEnd w:id="24"/>
      <w:r w:rsidRPr="00A36ECE">
        <w:rPr>
          <w:rFonts w:asciiTheme="minorHAnsi" w:hAnsiTheme="minorHAnsi" w:cstheme="minorHAnsi"/>
          <w:sz w:val="24"/>
          <w:szCs w:val="24"/>
        </w:rPr>
        <w:t xml:space="preserve"> </w:t>
      </w:r>
    </w:p>
    <w:p w14:paraId="511AF888" w14:textId="77777777" w:rsidR="0077559B" w:rsidRPr="00A36ECE" w:rsidRDefault="0077559B" w:rsidP="00FD621A">
      <w:pPr>
        <w:pStyle w:val="Heading3"/>
        <w:numPr>
          <w:ilvl w:val="2"/>
          <w:numId w:val="2"/>
        </w:numPr>
        <w:spacing w:line="480" w:lineRule="auto"/>
        <w:jc w:val="both"/>
        <w:rPr>
          <w:rFonts w:asciiTheme="minorHAnsi" w:hAnsiTheme="minorHAnsi" w:cstheme="minorHAnsi"/>
          <w:sz w:val="24"/>
          <w:szCs w:val="24"/>
        </w:rPr>
      </w:pPr>
      <w:bookmarkStart w:id="25" w:name="_Toc92372973"/>
      <w:r w:rsidRPr="00A36ECE">
        <w:rPr>
          <w:rFonts w:asciiTheme="minorHAnsi" w:hAnsiTheme="minorHAnsi" w:cstheme="minorHAnsi"/>
          <w:sz w:val="24"/>
          <w:szCs w:val="24"/>
        </w:rPr>
        <w:t>Theories – application and development</w:t>
      </w:r>
      <w:bookmarkEnd w:id="25"/>
    </w:p>
    <w:p w14:paraId="0788FBD7" w14:textId="537927EF" w:rsidR="00737702" w:rsidRPr="00A36ECE" w:rsidRDefault="0077559B" w:rsidP="00FD621A">
      <w:pPr>
        <w:spacing w:line="480" w:lineRule="auto"/>
        <w:jc w:val="both"/>
        <w:rPr>
          <w:rFonts w:cstheme="minorHAnsi"/>
          <w:sz w:val="24"/>
          <w:szCs w:val="24"/>
        </w:rPr>
      </w:pPr>
      <w:r w:rsidRPr="00A36ECE">
        <w:rPr>
          <w:rFonts w:cstheme="minorHAnsi"/>
          <w:sz w:val="24"/>
          <w:szCs w:val="24"/>
        </w:rPr>
        <w:t xml:space="preserve">Following Cohen </w:t>
      </w:r>
      <w:r w:rsidRPr="00A36ECE">
        <w:rPr>
          <w:rFonts w:cstheme="minorHAnsi"/>
          <w:i/>
          <w:iCs/>
          <w:sz w:val="24"/>
          <w:szCs w:val="24"/>
        </w:rPr>
        <w:t>et al</w:t>
      </w:r>
      <w:r w:rsidR="00737702" w:rsidRPr="00A36ECE">
        <w:rPr>
          <w:rFonts w:cstheme="minorHAnsi"/>
          <w:i/>
          <w:iCs/>
          <w:sz w:val="24"/>
          <w:szCs w:val="24"/>
        </w:rPr>
        <w:t>.</w:t>
      </w:r>
      <w:r w:rsidRPr="00A36ECE">
        <w:rPr>
          <w:rFonts w:cstheme="minorHAnsi"/>
          <w:sz w:val="24"/>
          <w:szCs w:val="24"/>
        </w:rPr>
        <w:t xml:space="preserve"> (2011), the theoretical models reviewed are deductive and allow empirical testing and the validity of hypotheses. This was achieved by finding relevant literature for the research and then reviewing the literature (Hart, 2018). </w:t>
      </w:r>
    </w:p>
    <w:p w14:paraId="69FDE65F" w14:textId="77777777" w:rsidR="00145CB1" w:rsidRPr="00A36ECE" w:rsidRDefault="00145CB1" w:rsidP="00FD621A">
      <w:pPr>
        <w:spacing w:line="480" w:lineRule="auto"/>
        <w:jc w:val="both"/>
        <w:rPr>
          <w:rFonts w:cstheme="minorHAnsi"/>
          <w:sz w:val="24"/>
          <w:szCs w:val="24"/>
        </w:rPr>
      </w:pPr>
    </w:p>
    <w:p w14:paraId="02D67915" w14:textId="77777777" w:rsidR="0077559B" w:rsidRPr="00A36ECE" w:rsidRDefault="0077559B" w:rsidP="00FD621A">
      <w:pPr>
        <w:spacing w:line="480" w:lineRule="auto"/>
        <w:jc w:val="both"/>
        <w:rPr>
          <w:rFonts w:cstheme="minorHAnsi"/>
          <w:sz w:val="24"/>
          <w:szCs w:val="24"/>
          <w:highlight w:val="yellow"/>
        </w:rPr>
      </w:pPr>
      <w:r w:rsidRPr="00A36ECE">
        <w:rPr>
          <w:rFonts w:cstheme="minorHAnsi"/>
          <w:sz w:val="24"/>
          <w:szCs w:val="24"/>
        </w:rPr>
        <w:br/>
      </w:r>
    </w:p>
    <w:p w14:paraId="78EFC975" w14:textId="77777777" w:rsidR="0077559B" w:rsidRPr="00A36ECE" w:rsidRDefault="0077559B" w:rsidP="00FD621A">
      <w:pPr>
        <w:pStyle w:val="Heading3"/>
        <w:numPr>
          <w:ilvl w:val="2"/>
          <w:numId w:val="2"/>
        </w:numPr>
        <w:spacing w:line="480" w:lineRule="auto"/>
        <w:jc w:val="both"/>
        <w:rPr>
          <w:rFonts w:asciiTheme="minorHAnsi" w:hAnsiTheme="minorHAnsi" w:cstheme="minorHAnsi"/>
          <w:sz w:val="24"/>
          <w:szCs w:val="24"/>
        </w:rPr>
      </w:pPr>
      <w:bookmarkStart w:id="26" w:name="_Toc92372974"/>
      <w:r w:rsidRPr="00A36ECE">
        <w:rPr>
          <w:rFonts w:asciiTheme="minorHAnsi" w:hAnsiTheme="minorHAnsi" w:cstheme="minorHAnsi"/>
          <w:sz w:val="24"/>
          <w:szCs w:val="24"/>
        </w:rPr>
        <w:lastRenderedPageBreak/>
        <w:t>Resilience</w:t>
      </w:r>
      <w:bookmarkEnd w:id="26"/>
    </w:p>
    <w:p w14:paraId="674A4B70" w14:textId="77777777" w:rsidR="00307E29" w:rsidRPr="00A36ECE" w:rsidRDefault="00307E29" w:rsidP="00FD621A">
      <w:pPr>
        <w:pStyle w:val="Heading4"/>
        <w:numPr>
          <w:ilvl w:val="3"/>
          <w:numId w:val="2"/>
        </w:numPr>
        <w:spacing w:line="480" w:lineRule="auto"/>
        <w:jc w:val="both"/>
        <w:rPr>
          <w:rFonts w:asciiTheme="minorHAnsi" w:hAnsiTheme="minorHAnsi" w:cstheme="minorHAnsi"/>
          <w:sz w:val="24"/>
          <w:szCs w:val="24"/>
        </w:rPr>
      </w:pPr>
      <w:r w:rsidRPr="00A36ECE">
        <w:rPr>
          <w:rFonts w:asciiTheme="minorHAnsi" w:hAnsiTheme="minorHAnsi" w:cstheme="minorHAnsi"/>
          <w:sz w:val="24"/>
          <w:szCs w:val="24"/>
        </w:rPr>
        <w:t xml:space="preserve">The resilience theory </w:t>
      </w:r>
    </w:p>
    <w:p w14:paraId="283CF190" w14:textId="77777777" w:rsidR="00307E29" w:rsidRPr="00A36ECE" w:rsidRDefault="00307E29" w:rsidP="00FD621A">
      <w:pPr>
        <w:spacing w:line="480" w:lineRule="auto"/>
        <w:jc w:val="both"/>
        <w:rPr>
          <w:rFonts w:cstheme="minorHAnsi"/>
          <w:sz w:val="24"/>
          <w:szCs w:val="24"/>
        </w:rPr>
      </w:pPr>
      <w:r w:rsidRPr="00A36ECE">
        <w:rPr>
          <w:rFonts w:cstheme="minorHAnsi"/>
          <w:sz w:val="24"/>
          <w:szCs w:val="24"/>
        </w:rPr>
        <w:t xml:space="preserve">Ledesma (2014:2)  further noted three distinct models of resilience which highlights the perspective of resilience by a person (the agent); the compensatory model which sees resilience as a risk neutraliser, dampening the tendency to retreat in the face of adversity; the challenge model, which suggests that risk, if not extreme, enhances adaptation and sets one up for the next challenge (The self-determination model is built on adaptation); the protective factor model which accepts the interaction of protection and risk factors, thereby limiting the occurrence of negative outcomes (O’Leary, 1998 in Ledesma 2014:2). The ETS used in this study adopts the protective factor model (Mansfield </w:t>
      </w:r>
      <w:r w:rsidRPr="00A36ECE">
        <w:rPr>
          <w:rFonts w:cstheme="minorHAnsi"/>
          <w:i/>
          <w:iCs/>
          <w:sz w:val="24"/>
          <w:szCs w:val="24"/>
        </w:rPr>
        <w:t>et al.,</w:t>
      </w:r>
      <w:r w:rsidRPr="00A36ECE">
        <w:rPr>
          <w:rFonts w:cstheme="minorHAnsi"/>
          <w:sz w:val="24"/>
          <w:szCs w:val="24"/>
        </w:rPr>
        <w:t xml:space="preserve"> 2021).</w:t>
      </w:r>
    </w:p>
    <w:p w14:paraId="450BEE0A" w14:textId="14068C76" w:rsidR="00307E29" w:rsidRPr="00A36ECE" w:rsidRDefault="00307E29" w:rsidP="00FD621A">
      <w:pPr>
        <w:spacing w:line="480" w:lineRule="auto"/>
        <w:jc w:val="both"/>
        <w:rPr>
          <w:rFonts w:cstheme="minorHAnsi"/>
          <w:sz w:val="24"/>
          <w:szCs w:val="24"/>
        </w:rPr>
      </w:pPr>
      <w:r w:rsidRPr="00A36ECE">
        <w:rPr>
          <w:rFonts w:cstheme="minorHAnsi"/>
          <w:sz w:val="24"/>
          <w:szCs w:val="24"/>
        </w:rPr>
        <w:t xml:space="preserve">Studies on the resilience of individuals also involve career and organisational resilience and this is important as there are internal and external factors that influence resilience. Career resilience is a person’s capacity to endure and stabilise during or after disruption in a less than ideal working environment with an awareness of the </w:t>
      </w:r>
      <w:r w:rsidR="00E133AA" w:rsidRPr="00A36ECE">
        <w:rPr>
          <w:rFonts w:cstheme="minorHAnsi"/>
          <w:sz w:val="24"/>
          <w:szCs w:val="24"/>
        </w:rPr>
        <w:t>situation</w:t>
      </w:r>
      <w:r w:rsidRPr="00A36ECE">
        <w:rPr>
          <w:rFonts w:cstheme="minorHAnsi"/>
          <w:sz w:val="24"/>
          <w:szCs w:val="24"/>
        </w:rPr>
        <w:t xml:space="preserve"> (O’Leary, 1998 in Ledesma 2014:6) and the ability to change the status quo (Hart </w:t>
      </w:r>
      <w:r w:rsidRPr="00A36ECE">
        <w:rPr>
          <w:rFonts w:cstheme="minorHAnsi"/>
          <w:i/>
          <w:iCs/>
          <w:sz w:val="24"/>
          <w:szCs w:val="24"/>
        </w:rPr>
        <w:t>et al</w:t>
      </w:r>
      <w:r w:rsidRPr="00A36ECE">
        <w:rPr>
          <w:rFonts w:cstheme="minorHAnsi"/>
          <w:sz w:val="24"/>
          <w:szCs w:val="24"/>
        </w:rPr>
        <w:t>., 2016; Rutter, 1979 in Ledesma 2014:2).</w:t>
      </w:r>
    </w:p>
    <w:p w14:paraId="62496BA8" w14:textId="083E67FF" w:rsidR="00307E29" w:rsidRPr="00A36ECE" w:rsidRDefault="00BC5489" w:rsidP="00FD621A">
      <w:pPr>
        <w:spacing w:line="480" w:lineRule="auto"/>
        <w:jc w:val="both"/>
        <w:rPr>
          <w:rFonts w:cstheme="minorHAnsi"/>
          <w:sz w:val="24"/>
          <w:szCs w:val="24"/>
        </w:rPr>
      </w:pPr>
      <w:r w:rsidRPr="00A36ECE">
        <w:rPr>
          <w:rFonts w:cstheme="minorHAnsi"/>
          <w:sz w:val="24"/>
          <w:szCs w:val="24"/>
        </w:rPr>
        <w:t>Survival, recovery, and thriving were identified with resilience and illustrate the stages that one could be during or after experiencing adversity. A person that thrives goes beyond their baseline of functioning and flourish despite experiencing repeated stress (</w:t>
      </w:r>
      <w:r w:rsidR="00793522" w:rsidRPr="00A36ECE">
        <w:rPr>
          <w:rFonts w:cstheme="minorHAnsi"/>
          <w:sz w:val="24"/>
          <w:szCs w:val="24"/>
        </w:rPr>
        <w:t>O’Leary, 1998 in Ledesma 2014:2</w:t>
      </w:r>
      <w:r w:rsidRPr="00A36ECE">
        <w:rPr>
          <w:rFonts w:cstheme="minorHAnsi"/>
          <w:sz w:val="24"/>
          <w:szCs w:val="24"/>
        </w:rPr>
        <w:t>).</w:t>
      </w:r>
    </w:p>
    <w:p w14:paraId="22107B81" w14:textId="7D3B94D1" w:rsidR="0077559B" w:rsidRPr="00A36ECE" w:rsidRDefault="0077559B" w:rsidP="00FD621A">
      <w:pPr>
        <w:spacing w:line="480" w:lineRule="auto"/>
        <w:jc w:val="both"/>
        <w:rPr>
          <w:rFonts w:cstheme="minorHAnsi"/>
          <w:sz w:val="24"/>
          <w:szCs w:val="24"/>
        </w:rPr>
      </w:pPr>
      <w:r w:rsidRPr="00A36ECE">
        <w:rPr>
          <w:rFonts w:cstheme="minorHAnsi"/>
          <w:sz w:val="24"/>
          <w:szCs w:val="24"/>
        </w:rPr>
        <w:t xml:space="preserve">Patterson and Kelleher (2005) in Ledesma (2014:3) outline a four-cycle phase to resilience </w:t>
      </w:r>
      <w:r w:rsidR="00BC5489" w:rsidRPr="00A36ECE">
        <w:rPr>
          <w:rFonts w:cstheme="minorHAnsi"/>
          <w:sz w:val="24"/>
          <w:szCs w:val="24"/>
        </w:rPr>
        <w:t xml:space="preserve">under a thriving schema </w:t>
      </w:r>
      <w:r w:rsidRPr="00A36ECE">
        <w:rPr>
          <w:rFonts w:cstheme="minorHAnsi"/>
          <w:sz w:val="24"/>
          <w:szCs w:val="24"/>
        </w:rPr>
        <w:t xml:space="preserve">– deterioration, adapting, recovery and growing phases, showing that resilient individuals experience different phases as they work through challenges. This </w:t>
      </w:r>
      <w:r w:rsidRPr="00A36ECE">
        <w:rPr>
          <w:rFonts w:cstheme="minorHAnsi"/>
          <w:sz w:val="24"/>
          <w:szCs w:val="24"/>
        </w:rPr>
        <w:lastRenderedPageBreak/>
        <w:t xml:space="preserve">looks at a resilient teacher as an agency of themselves, however, resilience is influenced by several factors. </w:t>
      </w:r>
    </w:p>
    <w:p w14:paraId="6D5EC0ED" w14:textId="06C960C7" w:rsidR="0077559B" w:rsidRPr="00A36ECE" w:rsidRDefault="0077559B" w:rsidP="00FD621A">
      <w:pPr>
        <w:spacing w:line="480" w:lineRule="auto"/>
        <w:jc w:val="both"/>
        <w:rPr>
          <w:rFonts w:cstheme="minorHAnsi"/>
          <w:sz w:val="24"/>
          <w:szCs w:val="24"/>
        </w:rPr>
      </w:pPr>
      <w:r w:rsidRPr="00A36ECE">
        <w:rPr>
          <w:rFonts w:cstheme="minorHAnsi"/>
          <w:sz w:val="24"/>
          <w:szCs w:val="24"/>
        </w:rPr>
        <w:t xml:space="preserve">Beltman in Mansfield (2021:12) studied various perspectives that influence an individual’s resilience and noted this in four perspectives. In the person-focused perspective, individual stories, family and society are contributing risk and protective factors; process-focused perspectives involve the use of strategies to figure out solutions to adversity, while context-focused perspectives look at specific situations like parental expectations from teachers, supportive school administration </w:t>
      </w:r>
      <w:r w:rsidR="00793522" w:rsidRPr="00A36ECE">
        <w:rPr>
          <w:rFonts w:cstheme="minorHAnsi"/>
          <w:sz w:val="24"/>
          <w:szCs w:val="24"/>
        </w:rPr>
        <w:t xml:space="preserve">and the likes, </w:t>
      </w:r>
      <w:r w:rsidRPr="00A36ECE">
        <w:rPr>
          <w:rFonts w:cstheme="minorHAnsi"/>
          <w:sz w:val="24"/>
          <w:szCs w:val="24"/>
        </w:rPr>
        <w:t xml:space="preserve">as reported by </w:t>
      </w:r>
      <w:r w:rsidRPr="00A36ECE">
        <w:rPr>
          <w:rFonts w:cstheme="minorHAnsi"/>
          <w:sz w:val="24"/>
          <w:szCs w:val="24"/>
          <w:bdr w:val="none" w:sz="0" w:space="0" w:color="auto" w:frame="1"/>
          <w:shd w:val="clear" w:color="auto" w:fill="FFFFFF"/>
        </w:rPr>
        <w:t>Day and Gu (2014)</w:t>
      </w:r>
      <w:r w:rsidR="00793522" w:rsidRPr="00A36ECE">
        <w:rPr>
          <w:rFonts w:cstheme="minorHAnsi"/>
          <w:sz w:val="24"/>
          <w:szCs w:val="24"/>
          <w:bdr w:val="none" w:sz="0" w:space="0" w:color="auto" w:frame="1"/>
          <w:shd w:val="clear" w:color="auto" w:fill="FFFFFF"/>
        </w:rPr>
        <w:t xml:space="preserve"> and</w:t>
      </w:r>
      <w:r w:rsidRPr="00A36ECE">
        <w:rPr>
          <w:rFonts w:cstheme="minorHAnsi"/>
          <w:sz w:val="24"/>
          <w:szCs w:val="24"/>
          <w:bdr w:val="none" w:sz="0" w:space="0" w:color="auto" w:frame="1"/>
          <w:shd w:val="clear" w:color="auto" w:fill="FFFFFF"/>
        </w:rPr>
        <w:t xml:space="preserve"> </w:t>
      </w:r>
      <w:r w:rsidRPr="00A36ECE">
        <w:rPr>
          <w:rFonts w:cstheme="minorHAnsi"/>
          <w:sz w:val="24"/>
          <w:szCs w:val="24"/>
        </w:rPr>
        <w:t xml:space="preserve">Beltman </w:t>
      </w:r>
      <w:r w:rsidRPr="00A36ECE">
        <w:rPr>
          <w:rFonts w:cstheme="minorHAnsi"/>
          <w:i/>
          <w:iCs/>
          <w:sz w:val="24"/>
          <w:szCs w:val="24"/>
        </w:rPr>
        <w:t>et al.</w:t>
      </w:r>
      <w:r w:rsidRPr="00A36ECE">
        <w:rPr>
          <w:rFonts w:cstheme="minorHAnsi"/>
          <w:sz w:val="24"/>
          <w:szCs w:val="24"/>
        </w:rPr>
        <w:t xml:space="preserve"> (2011) in Mansfield (2021). Undoubtedly, this will include </w:t>
      </w:r>
      <w:r w:rsidR="00E26FC0" w:rsidRPr="00A36ECE">
        <w:rPr>
          <w:rFonts w:cstheme="minorHAnsi"/>
          <w:sz w:val="24"/>
          <w:szCs w:val="24"/>
        </w:rPr>
        <w:t xml:space="preserve">communication </w:t>
      </w:r>
      <w:r w:rsidRPr="00A36ECE">
        <w:rPr>
          <w:rFonts w:cstheme="minorHAnsi"/>
          <w:sz w:val="24"/>
          <w:szCs w:val="24"/>
        </w:rPr>
        <w:t xml:space="preserve">issues surrounding policies, and senior members of staff. </w:t>
      </w:r>
    </w:p>
    <w:p w14:paraId="671C45B9" w14:textId="4B072094" w:rsidR="0077559B" w:rsidRPr="00A36ECE" w:rsidRDefault="0077559B" w:rsidP="00FD621A">
      <w:pPr>
        <w:spacing w:line="480" w:lineRule="auto"/>
        <w:jc w:val="both"/>
        <w:rPr>
          <w:rFonts w:cstheme="minorHAnsi"/>
          <w:sz w:val="24"/>
          <w:szCs w:val="24"/>
        </w:rPr>
      </w:pPr>
      <w:r w:rsidRPr="00A36ECE">
        <w:rPr>
          <w:rFonts w:cstheme="minorHAnsi"/>
          <w:sz w:val="24"/>
          <w:szCs w:val="24"/>
        </w:rPr>
        <w:t xml:space="preserve">According to Patterson </w:t>
      </w:r>
      <w:r w:rsidRPr="00A36ECE">
        <w:rPr>
          <w:rFonts w:cstheme="minorHAnsi"/>
          <w:i/>
          <w:iCs/>
          <w:sz w:val="24"/>
          <w:szCs w:val="24"/>
        </w:rPr>
        <w:t>et al</w:t>
      </w:r>
      <w:r w:rsidRPr="00A36ECE">
        <w:rPr>
          <w:rFonts w:cstheme="minorHAnsi"/>
          <w:sz w:val="24"/>
          <w:szCs w:val="24"/>
        </w:rPr>
        <w:t>. (2002) in Ledesma (2014), organisations are characterised as resilient if they are (a) just getting by, (b) getting back to status quo after experiencing adversity, or (c) getting ahead through consistent improvement or high performance. Therefore, context can sometimes influence teachers’ experience.</w:t>
      </w:r>
    </w:p>
    <w:p w14:paraId="406C0C83" w14:textId="0114F724" w:rsidR="0077559B" w:rsidRPr="00A36ECE" w:rsidRDefault="0077559B" w:rsidP="00FD621A">
      <w:pPr>
        <w:tabs>
          <w:tab w:val="left" w:pos="8647"/>
        </w:tabs>
        <w:spacing w:line="480" w:lineRule="auto"/>
        <w:jc w:val="both"/>
        <w:rPr>
          <w:rFonts w:cstheme="minorHAnsi"/>
          <w:sz w:val="24"/>
          <w:szCs w:val="24"/>
          <w:bdr w:val="none" w:sz="0" w:space="0" w:color="auto" w:frame="1"/>
          <w:shd w:val="clear" w:color="auto" w:fill="FFFFFF"/>
        </w:rPr>
      </w:pPr>
      <w:r w:rsidRPr="00A36ECE">
        <w:rPr>
          <w:rFonts w:cstheme="minorHAnsi"/>
          <w:sz w:val="24"/>
          <w:szCs w:val="24"/>
        </w:rPr>
        <w:t xml:space="preserve">In the system-focused perspective, resilience is mobilised by systemic relationships </w:t>
      </w:r>
      <w:r w:rsidRPr="00A36ECE">
        <w:rPr>
          <w:rFonts w:cstheme="minorHAnsi"/>
          <w:sz w:val="24"/>
          <w:szCs w:val="24"/>
          <w:bdr w:val="none" w:sz="0" w:space="0" w:color="auto" w:frame="1"/>
          <w:shd w:val="clear" w:color="auto" w:fill="FFFFFF"/>
        </w:rPr>
        <w:t>(</w:t>
      </w:r>
      <w:proofErr w:type="spellStart"/>
      <w:r w:rsidRPr="00A36ECE">
        <w:rPr>
          <w:rFonts w:cstheme="minorHAnsi"/>
          <w:sz w:val="24"/>
          <w:szCs w:val="24"/>
          <w:bdr w:val="none" w:sz="0" w:space="0" w:color="auto" w:frame="1"/>
          <w:shd w:val="clear" w:color="auto" w:fill="FFFFFF"/>
        </w:rPr>
        <w:t>Ebersöhn</w:t>
      </w:r>
      <w:proofErr w:type="spellEnd"/>
      <w:r w:rsidRPr="00A36ECE">
        <w:rPr>
          <w:rFonts w:cstheme="minorHAnsi"/>
          <w:sz w:val="24"/>
          <w:szCs w:val="24"/>
          <w:bdr w:val="none" w:sz="0" w:space="0" w:color="auto" w:frame="1"/>
          <w:shd w:val="clear" w:color="auto" w:fill="FFFFFF"/>
        </w:rPr>
        <w:t>, (2012) in Mansfield, (2021)). This</w:t>
      </w:r>
      <w:r w:rsidR="00E26FC0" w:rsidRPr="00A36ECE">
        <w:rPr>
          <w:rFonts w:cstheme="minorHAnsi"/>
          <w:sz w:val="24"/>
          <w:szCs w:val="24"/>
          <w:bdr w:val="none" w:sz="0" w:space="0" w:color="auto" w:frame="1"/>
          <w:shd w:val="clear" w:color="auto" w:fill="FFFFFF"/>
        </w:rPr>
        <w:t>,</w:t>
      </w:r>
      <w:r w:rsidRPr="00A36ECE">
        <w:rPr>
          <w:rFonts w:cstheme="minorHAnsi"/>
          <w:sz w:val="24"/>
          <w:szCs w:val="24"/>
          <w:bdr w:val="none" w:sz="0" w:space="0" w:color="auto" w:frame="1"/>
          <w:shd w:val="clear" w:color="auto" w:fill="FFFFFF"/>
        </w:rPr>
        <w:t xml:space="preserve"> however</w:t>
      </w:r>
      <w:r w:rsidR="00E26FC0" w:rsidRPr="00A36ECE">
        <w:rPr>
          <w:rFonts w:cstheme="minorHAnsi"/>
          <w:sz w:val="24"/>
          <w:szCs w:val="24"/>
          <w:bdr w:val="none" w:sz="0" w:space="0" w:color="auto" w:frame="1"/>
          <w:shd w:val="clear" w:color="auto" w:fill="FFFFFF"/>
        </w:rPr>
        <w:t>,</w:t>
      </w:r>
      <w:r w:rsidRPr="00A36ECE">
        <w:rPr>
          <w:rFonts w:cstheme="minorHAnsi"/>
          <w:sz w:val="24"/>
          <w:szCs w:val="24"/>
          <w:bdr w:val="none" w:sz="0" w:space="0" w:color="auto" w:frame="1"/>
          <w:shd w:val="clear" w:color="auto" w:fill="FFFFFF"/>
        </w:rPr>
        <w:t xml:space="preserve"> can be an advantage as challenges are jointly experienced by people in that system or community and so can be dealt with collectively than individually. (Johnson </w:t>
      </w:r>
      <w:r w:rsidRPr="00A36ECE">
        <w:rPr>
          <w:rFonts w:cstheme="minorHAnsi"/>
          <w:i/>
          <w:iCs/>
          <w:sz w:val="24"/>
          <w:szCs w:val="24"/>
          <w:bdr w:val="none" w:sz="0" w:space="0" w:color="auto" w:frame="1"/>
          <w:shd w:val="clear" w:color="auto" w:fill="FFFFFF"/>
        </w:rPr>
        <w:t>et al</w:t>
      </w:r>
      <w:r w:rsidRPr="00A36ECE">
        <w:rPr>
          <w:rFonts w:cstheme="minorHAnsi"/>
          <w:sz w:val="24"/>
          <w:szCs w:val="24"/>
          <w:bdr w:val="none" w:sz="0" w:space="0" w:color="auto" w:frame="1"/>
          <w:shd w:val="clear" w:color="auto" w:fill="FFFFFF"/>
        </w:rPr>
        <w:t>., 2014)</w:t>
      </w:r>
    </w:p>
    <w:p w14:paraId="1C59DC53" w14:textId="77777777" w:rsidR="00053A8F" w:rsidRPr="00A36ECE" w:rsidRDefault="00053A8F" w:rsidP="00FD621A">
      <w:pPr>
        <w:tabs>
          <w:tab w:val="left" w:pos="8647"/>
        </w:tabs>
        <w:spacing w:line="480" w:lineRule="auto"/>
        <w:jc w:val="both"/>
        <w:rPr>
          <w:rFonts w:cstheme="minorHAnsi"/>
          <w:sz w:val="24"/>
          <w:szCs w:val="24"/>
          <w:bdr w:val="none" w:sz="0" w:space="0" w:color="auto" w:frame="1"/>
          <w:shd w:val="clear" w:color="auto" w:fill="FFFFFF"/>
        </w:rPr>
      </w:pPr>
    </w:p>
    <w:p w14:paraId="0C28E0B9" w14:textId="77777777" w:rsidR="0077559B" w:rsidRPr="00A36ECE" w:rsidRDefault="0077559B" w:rsidP="00FD621A">
      <w:pPr>
        <w:spacing w:line="480" w:lineRule="auto"/>
        <w:jc w:val="both"/>
        <w:rPr>
          <w:rFonts w:cstheme="minorHAnsi"/>
          <w:b/>
          <w:bCs/>
          <w:sz w:val="24"/>
          <w:szCs w:val="24"/>
        </w:rPr>
      </w:pPr>
      <w:r w:rsidRPr="00A36ECE">
        <w:rPr>
          <w:rFonts w:cstheme="minorHAnsi"/>
          <w:b/>
          <w:bCs/>
          <w:sz w:val="24"/>
          <w:szCs w:val="24"/>
        </w:rPr>
        <w:t xml:space="preserve">Associated frameworks of resilience </w:t>
      </w:r>
    </w:p>
    <w:p w14:paraId="4BE839E4" w14:textId="6D5D37AD" w:rsidR="0077559B" w:rsidRDefault="0077559B" w:rsidP="00FD621A">
      <w:pPr>
        <w:spacing w:line="480" w:lineRule="auto"/>
        <w:jc w:val="both"/>
        <w:rPr>
          <w:rFonts w:cstheme="minorHAnsi"/>
          <w:sz w:val="24"/>
          <w:szCs w:val="24"/>
        </w:rPr>
      </w:pPr>
      <w:r w:rsidRPr="00A36ECE">
        <w:rPr>
          <w:rFonts w:cstheme="minorHAnsi"/>
          <w:noProof/>
          <w:sz w:val="24"/>
          <w:szCs w:val="24"/>
        </w:rPr>
        <w:t xml:space="preserve">Evidently, many studies found researched </w:t>
      </w:r>
      <w:r w:rsidR="00E26FC0" w:rsidRPr="00A36ECE">
        <w:rPr>
          <w:rFonts w:cstheme="minorHAnsi"/>
          <w:noProof/>
          <w:sz w:val="24"/>
          <w:szCs w:val="24"/>
        </w:rPr>
        <w:t xml:space="preserve">indirectly about </w:t>
      </w:r>
      <w:r w:rsidRPr="00A36ECE">
        <w:rPr>
          <w:rFonts w:cstheme="minorHAnsi"/>
          <w:noProof/>
          <w:sz w:val="24"/>
          <w:szCs w:val="24"/>
        </w:rPr>
        <w:t xml:space="preserve">resilience but did not </w:t>
      </w:r>
      <w:r w:rsidR="00E26FC0" w:rsidRPr="00A36ECE">
        <w:rPr>
          <w:rFonts w:cstheme="minorHAnsi"/>
          <w:noProof/>
          <w:sz w:val="24"/>
          <w:szCs w:val="24"/>
        </w:rPr>
        <w:t xml:space="preserve">always </w:t>
      </w:r>
      <w:r w:rsidRPr="00A36ECE">
        <w:rPr>
          <w:rFonts w:cstheme="minorHAnsi"/>
          <w:noProof/>
          <w:sz w:val="24"/>
          <w:szCs w:val="24"/>
        </w:rPr>
        <w:t>use the term. Alternative terms used include,</w:t>
      </w:r>
      <w:r w:rsidRPr="00A36ECE">
        <w:rPr>
          <w:rFonts w:cstheme="minorHAnsi"/>
          <w:sz w:val="24"/>
          <w:szCs w:val="24"/>
        </w:rPr>
        <w:t xml:space="preserve"> motivation, energy, mobilise, persistence, self-efficacy and bounce-back. Furthermore, with the self-determination theory, Deci and Ryan </w:t>
      </w:r>
      <w:r w:rsidRPr="00A36ECE">
        <w:rPr>
          <w:rFonts w:cstheme="minorHAnsi"/>
          <w:sz w:val="24"/>
          <w:szCs w:val="24"/>
        </w:rPr>
        <w:lastRenderedPageBreak/>
        <w:t xml:space="preserve">(2000) highlighted </w:t>
      </w:r>
      <w:r w:rsidR="00E26FC0" w:rsidRPr="00A36ECE">
        <w:rPr>
          <w:rFonts w:cstheme="minorHAnsi"/>
          <w:sz w:val="24"/>
          <w:szCs w:val="24"/>
        </w:rPr>
        <w:t xml:space="preserve">that </w:t>
      </w:r>
      <w:r w:rsidRPr="00A36ECE">
        <w:rPr>
          <w:rFonts w:cstheme="minorHAnsi"/>
          <w:sz w:val="24"/>
          <w:szCs w:val="24"/>
        </w:rPr>
        <w:t xml:space="preserve">social and cultural factors influence a person’s initiative. Autonomy, competence, and relatedness were identified as three psychological needs that impact wellness, motivation and engagement. These may impact </w:t>
      </w:r>
      <w:r w:rsidR="00307E29" w:rsidRPr="00A36ECE">
        <w:rPr>
          <w:rFonts w:cstheme="minorHAnsi"/>
          <w:sz w:val="24"/>
          <w:szCs w:val="24"/>
        </w:rPr>
        <w:t>the researcher’s</w:t>
      </w:r>
      <w:r w:rsidRPr="00A36ECE">
        <w:rPr>
          <w:rFonts w:cstheme="minorHAnsi"/>
          <w:sz w:val="24"/>
          <w:szCs w:val="24"/>
        </w:rPr>
        <w:t xml:space="preserve"> </w:t>
      </w:r>
      <w:r w:rsidR="00307E29" w:rsidRPr="00A36ECE">
        <w:rPr>
          <w:rFonts w:cstheme="minorHAnsi"/>
          <w:sz w:val="24"/>
          <w:szCs w:val="24"/>
        </w:rPr>
        <w:t>study;</w:t>
      </w:r>
      <w:r w:rsidRPr="00A36ECE">
        <w:rPr>
          <w:rFonts w:cstheme="minorHAnsi"/>
          <w:sz w:val="24"/>
          <w:szCs w:val="24"/>
        </w:rPr>
        <w:t xml:space="preserve"> however, </w:t>
      </w:r>
      <w:r w:rsidR="00BC5489" w:rsidRPr="00A36ECE">
        <w:rPr>
          <w:rFonts w:cstheme="minorHAnsi"/>
          <w:sz w:val="24"/>
          <w:szCs w:val="24"/>
        </w:rPr>
        <w:t>the</w:t>
      </w:r>
      <w:r w:rsidRPr="00A36ECE">
        <w:rPr>
          <w:rFonts w:cstheme="minorHAnsi"/>
          <w:sz w:val="24"/>
          <w:szCs w:val="24"/>
        </w:rPr>
        <w:t xml:space="preserve"> quantitative survey design did not accommodate qualitative views as the focus is on resilience not the cause or factors influencing </w:t>
      </w:r>
      <w:r w:rsidR="00BC5489" w:rsidRPr="00A36ECE">
        <w:rPr>
          <w:rFonts w:cstheme="minorHAnsi"/>
          <w:sz w:val="24"/>
          <w:szCs w:val="24"/>
        </w:rPr>
        <w:t>it</w:t>
      </w:r>
      <w:r w:rsidRPr="00A36ECE">
        <w:rPr>
          <w:rFonts w:cstheme="minorHAnsi"/>
          <w:sz w:val="24"/>
          <w:szCs w:val="24"/>
        </w:rPr>
        <w:t xml:space="preserve">. </w:t>
      </w:r>
    </w:p>
    <w:p w14:paraId="2C2DC895" w14:textId="77777777" w:rsidR="005053FE" w:rsidRPr="00A36ECE" w:rsidRDefault="005053FE" w:rsidP="00FD621A">
      <w:pPr>
        <w:spacing w:line="480" w:lineRule="auto"/>
        <w:jc w:val="both"/>
        <w:rPr>
          <w:rFonts w:cstheme="minorHAnsi"/>
          <w:sz w:val="24"/>
          <w:szCs w:val="24"/>
        </w:rPr>
      </w:pPr>
    </w:p>
    <w:p w14:paraId="2701C343" w14:textId="77777777" w:rsidR="0077559B" w:rsidRPr="00A36ECE" w:rsidRDefault="0077559B" w:rsidP="00FD621A">
      <w:pPr>
        <w:pStyle w:val="Heading3"/>
        <w:numPr>
          <w:ilvl w:val="2"/>
          <w:numId w:val="2"/>
        </w:numPr>
        <w:spacing w:line="480" w:lineRule="auto"/>
        <w:jc w:val="both"/>
        <w:rPr>
          <w:rFonts w:asciiTheme="minorHAnsi" w:hAnsiTheme="minorHAnsi" w:cstheme="minorHAnsi"/>
          <w:noProof/>
          <w:sz w:val="24"/>
          <w:szCs w:val="24"/>
        </w:rPr>
      </w:pPr>
      <w:bookmarkStart w:id="27" w:name="_Toc449188915"/>
      <w:bookmarkStart w:id="28" w:name="_Toc451646017"/>
      <w:bookmarkStart w:id="29" w:name="_Toc92372975"/>
      <w:r w:rsidRPr="00A36ECE">
        <w:rPr>
          <w:rFonts w:asciiTheme="minorHAnsi" w:hAnsiTheme="minorHAnsi" w:cstheme="minorHAnsi"/>
          <w:noProof/>
          <w:sz w:val="24"/>
          <w:szCs w:val="24"/>
        </w:rPr>
        <w:t>Employee and Work Engagement Theories</w:t>
      </w:r>
      <w:bookmarkEnd w:id="27"/>
      <w:bookmarkEnd w:id="28"/>
      <w:bookmarkEnd w:id="29"/>
    </w:p>
    <w:p w14:paraId="09AC963E" w14:textId="77777777" w:rsidR="0077559B" w:rsidRPr="00A36ECE" w:rsidRDefault="0077559B" w:rsidP="00FD621A">
      <w:pPr>
        <w:spacing w:line="480" w:lineRule="auto"/>
        <w:jc w:val="both"/>
        <w:rPr>
          <w:rFonts w:cstheme="minorHAnsi"/>
          <w:noProof/>
          <w:sz w:val="24"/>
          <w:szCs w:val="24"/>
        </w:rPr>
      </w:pPr>
      <w:r w:rsidRPr="00A36ECE">
        <w:rPr>
          <w:rFonts w:cstheme="minorHAnsi"/>
          <w:noProof/>
          <w:sz w:val="24"/>
          <w:szCs w:val="24"/>
        </w:rPr>
        <w:t>According to Kahn (1990) work engagement is a part of employee engagement; therefore, theories and models explained in this review have been used to explain work and employee engagement. Noteworthy models in the areas of work engagement</w:t>
      </w:r>
      <w:r w:rsidRPr="00A36ECE">
        <w:rPr>
          <w:rFonts w:cstheme="minorHAnsi"/>
          <w:sz w:val="24"/>
          <w:szCs w:val="24"/>
        </w:rPr>
        <w:t xml:space="preserve"> </w:t>
      </w:r>
      <w:r w:rsidRPr="00A36ECE">
        <w:rPr>
          <w:rFonts w:cstheme="minorHAnsi"/>
          <w:noProof/>
          <w:sz w:val="24"/>
          <w:szCs w:val="24"/>
        </w:rPr>
        <w:t xml:space="preserve">(Bakker &amp; Demerouti, 2008) and employee engagement theory are the Job Demands – Resources (JD-R) Model and the Social Exchange Theory (SET). Much of the research on work engagement has relied on the previous research on motivation because of relevancy and the influences they have on each other (Schaufeli, 2013). </w:t>
      </w:r>
    </w:p>
    <w:p w14:paraId="3D0C8524" w14:textId="77777777" w:rsidR="0077559B" w:rsidRPr="00A36ECE" w:rsidRDefault="0077559B" w:rsidP="00FD621A">
      <w:pPr>
        <w:spacing w:line="480" w:lineRule="auto"/>
        <w:jc w:val="both"/>
        <w:rPr>
          <w:rFonts w:cstheme="minorHAnsi"/>
          <w:noProof/>
          <w:sz w:val="24"/>
          <w:szCs w:val="24"/>
        </w:rPr>
      </w:pPr>
    </w:p>
    <w:p w14:paraId="245C8DE5" w14:textId="7664901B" w:rsidR="0077559B" w:rsidRPr="00A36ECE" w:rsidRDefault="0077559B" w:rsidP="00FD621A">
      <w:pPr>
        <w:spacing w:line="480" w:lineRule="auto"/>
        <w:jc w:val="both"/>
        <w:rPr>
          <w:rFonts w:cstheme="minorHAnsi"/>
          <w:noProof/>
          <w:sz w:val="24"/>
          <w:szCs w:val="24"/>
        </w:rPr>
      </w:pPr>
      <w:r w:rsidRPr="00A36ECE">
        <w:rPr>
          <w:rFonts w:cstheme="minorHAnsi"/>
          <w:noProof/>
          <w:sz w:val="24"/>
          <w:szCs w:val="24"/>
        </w:rPr>
        <w:t>There are teaching colleagues</w:t>
      </w:r>
      <w:r w:rsidR="00E26FC0" w:rsidRPr="00A36ECE">
        <w:rPr>
          <w:rFonts w:cstheme="minorHAnsi"/>
          <w:noProof/>
          <w:sz w:val="24"/>
          <w:szCs w:val="24"/>
        </w:rPr>
        <w:t xml:space="preserve"> that</w:t>
      </w:r>
      <w:r w:rsidRPr="00A36ECE">
        <w:rPr>
          <w:rFonts w:cstheme="minorHAnsi"/>
          <w:noProof/>
          <w:sz w:val="24"/>
          <w:szCs w:val="24"/>
        </w:rPr>
        <w:t xml:space="preserve"> work till late and are one of the first to come into work, </w:t>
      </w:r>
      <w:r w:rsidRPr="00A36ECE">
        <w:rPr>
          <w:rFonts w:cstheme="minorHAnsi"/>
          <w:sz w:val="24"/>
          <w:szCs w:val="24"/>
        </w:rPr>
        <w:t xml:space="preserve">however, Bakker </w:t>
      </w:r>
      <w:r w:rsidRPr="00A36ECE">
        <w:rPr>
          <w:rFonts w:cstheme="minorHAnsi"/>
          <w:i/>
          <w:iCs/>
          <w:sz w:val="24"/>
          <w:szCs w:val="24"/>
        </w:rPr>
        <w:t>et al.</w:t>
      </w:r>
      <w:r w:rsidRPr="00A36ECE">
        <w:rPr>
          <w:rFonts w:cstheme="minorHAnsi"/>
          <w:sz w:val="24"/>
          <w:szCs w:val="24"/>
        </w:rPr>
        <w:t xml:space="preserve"> (2011) pointed out a difference between workaholics and engaged employees. </w:t>
      </w:r>
      <w:r w:rsidRPr="00A36ECE">
        <w:rPr>
          <w:rFonts w:cstheme="minorHAnsi"/>
          <w:noProof/>
          <w:sz w:val="24"/>
          <w:szCs w:val="24"/>
        </w:rPr>
        <w:t xml:space="preserve">Work engagement is a constructive, fulfilling, professional state of mind displayed by vigour, dedication, and absorption (Schaufeli </w:t>
      </w:r>
      <w:r w:rsidRPr="00A36ECE">
        <w:rPr>
          <w:rFonts w:cstheme="minorHAnsi"/>
          <w:i/>
          <w:iCs/>
          <w:noProof/>
          <w:sz w:val="24"/>
          <w:szCs w:val="24"/>
        </w:rPr>
        <w:t>et al.,</w:t>
      </w:r>
      <w:r w:rsidRPr="00A36ECE">
        <w:rPr>
          <w:rFonts w:cstheme="minorHAnsi"/>
          <w:noProof/>
          <w:sz w:val="24"/>
          <w:szCs w:val="24"/>
        </w:rPr>
        <w:t xml:space="preserve"> (2002) in Hakanen, Bakker and Schaufeli, 2006). </w:t>
      </w:r>
    </w:p>
    <w:p w14:paraId="0DBC5F8A" w14:textId="0EB79F82" w:rsidR="0077559B" w:rsidRPr="00A36ECE" w:rsidRDefault="0077559B" w:rsidP="00FD621A">
      <w:pPr>
        <w:spacing w:line="480" w:lineRule="auto"/>
        <w:jc w:val="both"/>
        <w:rPr>
          <w:rFonts w:cstheme="minorHAnsi"/>
          <w:sz w:val="24"/>
          <w:szCs w:val="24"/>
        </w:rPr>
      </w:pPr>
      <w:r w:rsidRPr="00A36ECE">
        <w:rPr>
          <w:rFonts w:cstheme="minorHAnsi"/>
          <w:sz w:val="24"/>
          <w:szCs w:val="24"/>
        </w:rPr>
        <w:t>Workaholics have a powerful, alluring drive to work while employees that are engaged see working hard as fun (</w:t>
      </w:r>
      <w:proofErr w:type="spellStart"/>
      <w:r w:rsidRPr="00A36ECE">
        <w:rPr>
          <w:rFonts w:cstheme="minorHAnsi"/>
          <w:sz w:val="24"/>
          <w:szCs w:val="24"/>
        </w:rPr>
        <w:t>Gorgievski</w:t>
      </w:r>
      <w:proofErr w:type="spellEnd"/>
      <w:r w:rsidRPr="00A36ECE">
        <w:rPr>
          <w:rFonts w:cstheme="minorHAnsi"/>
          <w:sz w:val="24"/>
          <w:szCs w:val="24"/>
        </w:rPr>
        <w:t xml:space="preserve">, Bakker, &amp; Schaufeli, 2010:85). Bakker </w:t>
      </w:r>
      <w:r w:rsidRPr="00A36ECE">
        <w:rPr>
          <w:rFonts w:cstheme="minorHAnsi"/>
          <w:i/>
          <w:iCs/>
          <w:sz w:val="24"/>
          <w:szCs w:val="24"/>
        </w:rPr>
        <w:t>et al.</w:t>
      </w:r>
      <w:r w:rsidRPr="00A36ECE">
        <w:rPr>
          <w:rFonts w:cstheme="minorHAnsi"/>
          <w:sz w:val="24"/>
          <w:szCs w:val="24"/>
        </w:rPr>
        <w:t xml:space="preserve"> (2011) stipulate that being engaged in work (intrinsic motivation) leads to workaholism (extrinsic </w:t>
      </w:r>
      <w:r w:rsidRPr="00A36ECE">
        <w:rPr>
          <w:rFonts w:cstheme="minorHAnsi"/>
          <w:sz w:val="24"/>
          <w:szCs w:val="24"/>
        </w:rPr>
        <w:lastRenderedPageBreak/>
        <w:t xml:space="preserve">motivation), however, Schaufeli and </w:t>
      </w:r>
      <w:proofErr w:type="spellStart"/>
      <w:r w:rsidRPr="00A36ECE">
        <w:rPr>
          <w:rFonts w:cstheme="minorHAnsi"/>
          <w:sz w:val="24"/>
          <w:szCs w:val="24"/>
        </w:rPr>
        <w:t>Salanova</w:t>
      </w:r>
      <w:proofErr w:type="spellEnd"/>
      <w:r w:rsidRPr="00A36ECE">
        <w:rPr>
          <w:rFonts w:cstheme="minorHAnsi"/>
          <w:sz w:val="24"/>
          <w:szCs w:val="24"/>
        </w:rPr>
        <w:t xml:space="preserve"> (2011:44) disagree. They argue that workaholism goes beyond excessive working or thinking about work and that workaholism is toxic instead of </w:t>
      </w:r>
      <w:r w:rsidR="00053A8F" w:rsidRPr="00A36ECE">
        <w:rPr>
          <w:rFonts w:cstheme="minorHAnsi"/>
          <w:sz w:val="24"/>
          <w:szCs w:val="24"/>
        </w:rPr>
        <w:t xml:space="preserve">being </w:t>
      </w:r>
      <w:r w:rsidRPr="00A36ECE">
        <w:rPr>
          <w:rFonts w:cstheme="minorHAnsi"/>
          <w:sz w:val="24"/>
          <w:szCs w:val="24"/>
        </w:rPr>
        <w:t xml:space="preserve">hard work. </w:t>
      </w:r>
    </w:p>
    <w:p w14:paraId="0EA9E057" w14:textId="356EEF61" w:rsidR="0077559B" w:rsidRPr="00A36ECE" w:rsidRDefault="0077559B" w:rsidP="00FD621A">
      <w:pPr>
        <w:spacing w:line="480" w:lineRule="auto"/>
        <w:jc w:val="both"/>
        <w:rPr>
          <w:rFonts w:cstheme="minorHAnsi"/>
          <w:noProof/>
          <w:sz w:val="24"/>
          <w:szCs w:val="24"/>
        </w:rPr>
      </w:pPr>
      <w:r w:rsidRPr="00A36ECE">
        <w:rPr>
          <w:rFonts w:cstheme="minorHAnsi"/>
          <w:noProof/>
          <w:sz w:val="24"/>
          <w:szCs w:val="24"/>
        </w:rPr>
        <w:t xml:space="preserve">Schaufeli </w:t>
      </w:r>
      <w:r w:rsidRPr="00A36ECE">
        <w:rPr>
          <w:rFonts w:cstheme="minorHAnsi"/>
          <w:i/>
          <w:iCs/>
          <w:noProof/>
          <w:sz w:val="24"/>
          <w:szCs w:val="24"/>
        </w:rPr>
        <w:t>et al</w:t>
      </w:r>
      <w:r w:rsidR="00053A8F" w:rsidRPr="00A36ECE">
        <w:rPr>
          <w:rFonts w:cstheme="minorHAnsi"/>
          <w:i/>
          <w:iCs/>
          <w:noProof/>
          <w:sz w:val="24"/>
          <w:szCs w:val="24"/>
        </w:rPr>
        <w:t>.</w:t>
      </w:r>
      <w:r w:rsidRPr="00A36ECE">
        <w:rPr>
          <w:rFonts w:cstheme="minorHAnsi"/>
          <w:noProof/>
          <w:sz w:val="24"/>
          <w:szCs w:val="24"/>
        </w:rPr>
        <w:t xml:space="preserve">, (2002) developed the Utrecht Work Engagement Survey (UWES) which consists of three dimensions, vigour, dedication, and absorption – assumed constituents of work engagement in employees, however, the Engaged Teacher Survey by Klassen </w:t>
      </w:r>
      <w:r w:rsidRPr="00A36ECE">
        <w:rPr>
          <w:rFonts w:cstheme="minorHAnsi"/>
          <w:i/>
          <w:iCs/>
          <w:noProof/>
          <w:sz w:val="24"/>
          <w:szCs w:val="24"/>
        </w:rPr>
        <w:t>et al.</w:t>
      </w:r>
      <w:r w:rsidRPr="00A36ECE">
        <w:rPr>
          <w:rFonts w:cstheme="minorHAnsi"/>
          <w:noProof/>
          <w:sz w:val="24"/>
          <w:szCs w:val="24"/>
        </w:rPr>
        <w:t xml:space="preserve"> (2013), was deemed more appropriate for this study as it is more specific for measuring engagement in teachers.</w:t>
      </w:r>
    </w:p>
    <w:p w14:paraId="26102DB8" w14:textId="23B75BE4" w:rsidR="0077559B" w:rsidRPr="00A36ECE" w:rsidRDefault="0077559B" w:rsidP="00FD621A">
      <w:pPr>
        <w:spacing w:line="480" w:lineRule="auto"/>
        <w:jc w:val="both"/>
        <w:rPr>
          <w:rFonts w:cstheme="minorHAnsi"/>
          <w:noProof/>
          <w:sz w:val="24"/>
          <w:szCs w:val="24"/>
        </w:rPr>
      </w:pPr>
      <w:r w:rsidRPr="00A36ECE">
        <w:rPr>
          <w:rFonts w:cstheme="minorHAnsi"/>
          <w:sz w:val="24"/>
          <w:szCs w:val="24"/>
        </w:rPr>
        <w:t>Bakker and Schaufeli, (2003) indicated that being low on work engagement does not always lead to burn out while an engage</w:t>
      </w:r>
      <w:r w:rsidR="00043787" w:rsidRPr="00A36ECE">
        <w:rPr>
          <w:rFonts w:cstheme="minorHAnsi"/>
          <w:sz w:val="24"/>
          <w:szCs w:val="24"/>
        </w:rPr>
        <w:t>d</w:t>
      </w:r>
      <w:r w:rsidRPr="00A36ECE">
        <w:rPr>
          <w:rFonts w:cstheme="minorHAnsi"/>
          <w:sz w:val="24"/>
          <w:szCs w:val="24"/>
        </w:rPr>
        <w:t xml:space="preserve"> employee may experience job burnout; however, Maslach and Leiter, (1997) indicated negative correlations between work engagement and job burnout. </w:t>
      </w:r>
    </w:p>
    <w:p w14:paraId="46492BFB" w14:textId="77777777" w:rsidR="00DF5033" w:rsidRPr="00A36ECE" w:rsidRDefault="0077559B" w:rsidP="00FD621A">
      <w:pPr>
        <w:spacing w:line="480" w:lineRule="auto"/>
        <w:jc w:val="both"/>
        <w:rPr>
          <w:rFonts w:cstheme="minorHAnsi"/>
          <w:noProof/>
          <w:sz w:val="24"/>
          <w:szCs w:val="24"/>
        </w:rPr>
      </w:pPr>
      <w:r w:rsidRPr="00A36ECE">
        <w:rPr>
          <w:rFonts w:cstheme="minorHAnsi"/>
          <w:sz w:val="24"/>
          <w:szCs w:val="24"/>
        </w:rPr>
        <w:t xml:space="preserve">Bakker </w:t>
      </w:r>
      <w:r w:rsidRPr="00A36ECE">
        <w:rPr>
          <w:rFonts w:cstheme="minorHAnsi"/>
          <w:i/>
          <w:iCs/>
          <w:sz w:val="24"/>
          <w:szCs w:val="24"/>
        </w:rPr>
        <w:t>et al</w:t>
      </w:r>
      <w:r w:rsidRPr="00A36ECE">
        <w:rPr>
          <w:rFonts w:cstheme="minorHAnsi"/>
          <w:sz w:val="24"/>
          <w:szCs w:val="24"/>
        </w:rPr>
        <w:t>., 2008:188-90 define engaged teachers as teachers who are spirited (energetic)</w:t>
      </w:r>
      <w:r w:rsidR="00043787" w:rsidRPr="00A36ECE">
        <w:rPr>
          <w:rFonts w:cstheme="minorHAnsi"/>
          <w:sz w:val="24"/>
          <w:szCs w:val="24"/>
        </w:rPr>
        <w:t xml:space="preserve">, </w:t>
      </w:r>
      <w:r w:rsidRPr="00A36ECE">
        <w:rPr>
          <w:rFonts w:cstheme="minorHAnsi"/>
          <w:sz w:val="24"/>
          <w:szCs w:val="24"/>
        </w:rPr>
        <w:t xml:space="preserve">devoted (dedicated), and engrossed (absorbed) by their work. They also pointed out that </w:t>
      </w:r>
      <w:r w:rsidR="00043787" w:rsidRPr="00A36ECE">
        <w:rPr>
          <w:rFonts w:cstheme="minorHAnsi"/>
          <w:sz w:val="24"/>
          <w:szCs w:val="24"/>
        </w:rPr>
        <w:t>e</w:t>
      </w:r>
      <w:r w:rsidR="00043787" w:rsidRPr="00A36ECE">
        <w:rPr>
          <w:rFonts w:cstheme="minorHAnsi"/>
          <w:noProof/>
          <w:sz w:val="24"/>
          <w:szCs w:val="24"/>
        </w:rPr>
        <w:t>motionally</w:t>
      </w:r>
      <w:r w:rsidRPr="00A36ECE">
        <w:rPr>
          <w:rFonts w:cstheme="minorHAnsi"/>
          <w:noProof/>
          <w:sz w:val="24"/>
          <w:szCs w:val="24"/>
        </w:rPr>
        <w:t xml:space="preserve"> engaged</w:t>
      </w:r>
      <w:r w:rsidR="00043787" w:rsidRPr="00A36ECE">
        <w:rPr>
          <w:rFonts w:cstheme="minorHAnsi"/>
          <w:noProof/>
          <w:sz w:val="24"/>
          <w:szCs w:val="24"/>
        </w:rPr>
        <w:t xml:space="preserve"> teachers</w:t>
      </w:r>
      <w:r w:rsidRPr="00A36ECE">
        <w:rPr>
          <w:rFonts w:cstheme="minorHAnsi"/>
          <w:noProof/>
          <w:sz w:val="24"/>
          <w:szCs w:val="24"/>
        </w:rPr>
        <w:t xml:space="preserve"> feel positive emotions, such as joy, momentum and enthusiasm. Klassen </w:t>
      </w:r>
      <w:r w:rsidRPr="00A36ECE">
        <w:rPr>
          <w:rFonts w:cstheme="minorHAnsi"/>
          <w:i/>
          <w:iCs/>
          <w:noProof/>
          <w:sz w:val="24"/>
          <w:szCs w:val="24"/>
        </w:rPr>
        <w:t>et al</w:t>
      </w:r>
      <w:r w:rsidRPr="00A36ECE">
        <w:rPr>
          <w:rFonts w:cstheme="minorHAnsi"/>
          <w:noProof/>
          <w:sz w:val="24"/>
          <w:szCs w:val="24"/>
        </w:rPr>
        <w:t xml:space="preserve">.(2013) deem it necessary for teachers to engage cognitive, emotional and social aspects of their work. </w:t>
      </w:r>
    </w:p>
    <w:p w14:paraId="55B6A397" w14:textId="098173EE" w:rsidR="0077559B" w:rsidRPr="00A36ECE" w:rsidRDefault="0077559B" w:rsidP="00FD621A">
      <w:pPr>
        <w:spacing w:line="480" w:lineRule="auto"/>
        <w:jc w:val="both"/>
        <w:rPr>
          <w:rFonts w:cstheme="minorHAnsi"/>
          <w:sz w:val="24"/>
          <w:szCs w:val="24"/>
        </w:rPr>
      </w:pPr>
      <w:r w:rsidRPr="00A36ECE">
        <w:rPr>
          <w:rFonts w:cstheme="minorHAnsi"/>
          <w:noProof/>
          <w:sz w:val="24"/>
          <w:szCs w:val="24"/>
        </w:rPr>
        <w:t>The latter engages good</w:t>
      </w:r>
      <w:r w:rsidRPr="00A36ECE">
        <w:rPr>
          <w:rFonts w:cstheme="minorHAnsi"/>
          <w:sz w:val="24"/>
          <w:szCs w:val="24"/>
        </w:rPr>
        <w:t xml:space="preserve"> </w:t>
      </w:r>
      <w:r w:rsidRPr="00A36ECE">
        <w:rPr>
          <w:rFonts w:cstheme="minorHAnsi"/>
          <w:noProof/>
          <w:sz w:val="24"/>
          <w:szCs w:val="24"/>
        </w:rPr>
        <w:t>relationships with colleagues and students - an important motivational factor for learning. Engaged teachers show conscientiousness; an individual characteristic that predicts good work performance (Klassen and Tze, 2014:73).</w:t>
      </w:r>
    </w:p>
    <w:p w14:paraId="5AAEB717" w14:textId="68330A25" w:rsidR="0077559B" w:rsidRPr="00A36ECE" w:rsidRDefault="00043787" w:rsidP="00FD621A">
      <w:pPr>
        <w:spacing w:line="480" w:lineRule="auto"/>
        <w:jc w:val="both"/>
        <w:rPr>
          <w:rFonts w:cstheme="minorHAnsi"/>
          <w:noProof/>
          <w:sz w:val="24"/>
          <w:szCs w:val="24"/>
        </w:rPr>
      </w:pPr>
      <w:r w:rsidRPr="00A36ECE">
        <w:rPr>
          <w:rFonts w:cstheme="minorHAnsi"/>
          <w:noProof/>
          <w:sz w:val="24"/>
          <w:szCs w:val="24"/>
        </w:rPr>
        <w:t>This</w:t>
      </w:r>
      <w:r w:rsidR="0077559B" w:rsidRPr="00A36ECE">
        <w:rPr>
          <w:rFonts w:cstheme="minorHAnsi"/>
          <w:noProof/>
          <w:sz w:val="24"/>
          <w:szCs w:val="24"/>
        </w:rPr>
        <w:t xml:space="preserve"> study looks at the influence of resilience on teacher engagement and from </w:t>
      </w:r>
      <w:r w:rsidR="005C0B13" w:rsidRPr="00A36ECE">
        <w:rPr>
          <w:rFonts w:cstheme="minorHAnsi"/>
          <w:noProof/>
          <w:sz w:val="24"/>
          <w:szCs w:val="24"/>
        </w:rPr>
        <w:t>the</w:t>
      </w:r>
      <w:r w:rsidR="00C11122" w:rsidRPr="00A36ECE">
        <w:rPr>
          <w:rFonts w:cstheme="minorHAnsi"/>
          <w:noProof/>
          <w:sz w:val="24"/>
          <w:szCs w:val="24"/>
        </w:rPr>
        <w:t xml:space="preserve"> </w:t>
      </w:r>
      <w:r w:rsidR="0077559B" w:rsidRPr="00A36ECE">
        <w:rPr>
          <w:rFonts w:cstheme="minorHAnsi"/>
          <w:noProof/>
          <w:sz w:val="24"/>
          <w:szCs w:val="24"/>
        </w:rPr>
        <w:t xml:space="preserve"> review of existing literature, many factors influence teacher engagement which invariably </w:t>
      </w:r>
      <w:r w:rsidR="0077559B" w:rsidRPr="00A36ECE">
        <w:rPr>
          <w:rFonts w:cstheme="minorHAnsi"/>
          <w:noProof/>
          <w:sz w:val="24"/>
          <w:szCs w:val="24"/>
        </w:rPr>
        <w:lastRenderedPageBreak/>
        <w:t xml:space="preserve">influences teacher-student interactions (Klassen </w:t>
      </w:r>
      <w:r w:rsidR="0077559B" w:rsidRPr="00A36ECE">
        <w:rPr>
          <w:rFonts w:cstheme="minorHAnsi"/>
          <w:i/>
          <w:iCs/>
          <w:noProof/>
          <w:sz w:val="24"/>
          <w:szCs w:val="24"/>
        </w:rPr>
        <w:t>et al</w:t>
      </w:r>
      <w:r w:rsidR="0077559B" w:rsidRPr="00A36ECE">
        <w:rPr>
          <w:rFonts w:cstheme="minorHAnsi"/>
          <w:noProof/>
          <w:sz w:val="24"/>
          <w:szCs w:val="24"/>
        </w:rPr>
        <w:t xml:space="preserve">., 2013:48) and consequently develops students’ academic and social outcomes (Davis, 2003). </w:t>
      </w:r>
    </w:p>
    <w:p w14:paraId="7BB2C205" w14:textId="77777777" w:rsidR="0077559B" w:rsidRPr="00A36ECE" w:rsidRDefault="0077559B" w:rsidP="00FD621A">
      <w:pPr>
        <w:spacing w:line="480" w:lineRule="auto"/>
        <w:jc w:val="both"/>
        <w:rPr>
          <w:rFonts w:cstheme="minorHAnsi"/>
          <w:noProof/>
          <w:sz w:val="24"/>
          <w:szCs w:val="24"/>
        </w:rPr>
      </w:pPr>
    </w:p>
    <w:p w14:paraId="13CA43C3" w14:textId="3E661121" w:rsidR="0077559B" w:rsidRPr="00A36ECE" w:rsidRDefault="0077559B" w:rsidP="00FD621A">
      <w:pPr>
        <w:pStyle w:val="Heading4"/>
        <w:numPr>
          <w:ilvl w:val="3"/>
          <w:numId w:val="2"/>
        </w:numPr>
        <w:spacing w:line="480" w:lineRule="auto"/>
        <w:jc w:val="both"/>
        <w:rPr>
          <w:rFonts w:asciiTheme="minorHAnsi" w:hAnsiTheme="minorHAnsi" w:cstheme="minorHAnsi"/>
          <w:noProof/>
          <w:sz w:val="24"/>
          <w:szCs w:val="24"/>
        </w:rPr>
      </w:pPr>
      <w:r w:rsidRPr="00A36ECE">
        <w:rPr>
          <w:rFonts w:asciiTheme="minorHAnsi" w:hAnsiTheme="minorHAnsi" w:cstheme="minorHAnsi"/>
          <w:noProof/>
          <w:sz w:val="24"/>
          <w:szCs w:val="24"/>
        </w:rPr>
        <w:t>Job Demands – Resources (JD-R) Model</w:t>
      </w:r>
    </w:p>
    <w:p w14:paraId="1941A416" w14:textId="77777777" w:rsidR="00053A8F" w:rsidRPr="00A36ECE" w:rsidRDefault="00053A8F" w:rsidP="00FD621A">
      <w:pPr>
        <w:spacing w:line="480" w:lineRule="auto"/>
        <w:jc w:val="both"/>
        <w:rPr>
          <w:rFonts w:cstheme="minorHAnsi"/>
          <w:noProof/>
          <w:sz w:val="24"/>
          <w:szCs w:val="24"/>
        </w:rPr>
      </w:pPr>
      <w:r w:rsidRPr="00A36ECE">
        <w:rPr>
          <w:rFonts w:cstheme="minorHAnsi"/>
          <w:noProof/>
          <w:sz w:val="24"/>
          <w:szCs w:val="24"/>
        </w:rPr>
        <w:t xml:space="preserve">Xanthopoulou, Bakker, Demerouti and Schaufeli studied three </w:t>
      </w:r>
      <w:r w:rsidRPr="00A36ECE">
        <w:rPr>
          <w:rFonts w:cstheme="minorHAnsi"/>
          <w:sz w:val="24"/>
          <w:szCs w:val="24"/>
        </w:rPr>
        <w:t>personal resources (self-efficacy, organisational-based self-esteem, and optimism) and their role in the Job Demands-Resources (JD-R) model.</w:t>
      </w:r>
    </w:p>
    <w:p w14:paraId="06408DB4" w14:textId="3E615C87" w:rsidR="00053A8F" w:rsidRPr="00A36ECE" w:rsidRDefault="00053A8F" w:rsidP="00FD621A">
      <w:pPr>
        <w:spacing w:line="480" w:lineRule="auto"/>
        <w:jc w:val="both"/>
        <w:rPr>
          <w:rFonts w:cstheme="minorHAnsi"/>
          <w:noProof/>
          <w:sz w:val="24"/>
          <w:szCs w:val="24"/>
        </w:rPr>
      </w:pPr>
      <w:r w:rsidRPr="00A36ECE">
        <w:rPr>
          <w:rFonts w:cstheme="minorHAnsi"/>
          <w:noProof/>
          <w:sz w:val="24"/>
          <w:szCs w:val="24"/>
        </w:rPr>
        <w:t>Xanthopoulou</w:t>
      </w:r>
      <w:r w:rsidRPr="00A36ECE">
        <w:rPr>
          <w:rFonts w:cstheme="minorHAnsi"/>
          <w:sz w:val="24"/>
          <w:szCs w:val="24"/>
        </w:rPr>
        <w:t xml:space="preserve"> and her colleagues postulated that personal resources mediate between job demands and exhaustion; reviewed the association between job resources and work engagement, and employees perception of their work environment and wellbeing.</w:t>
      </w:r>
    </w:p>
    <w:p w14:paraId="7588DE39" w14:textId="77777777" w:rsidR="00053A8F" w:rsidRPr="00A36ECE" w:rsidRDefault="00053A8F" w:rsidP="00FD621A">
      <w:pPr>
        <w:spacing w:line="480" w:lineRule="auto"/>
        <w:jc w:val="both"/>
        <w:rPr>
          <w:rFonts w:cstheme="minorHAnsi"/>
          <w:noProof/>
          <w:sz w:val="24"/>
          <w:szCs w:val="24"/>
        </w:rPr>
      </w:pPr>
      <w:r w:rsidRPr="00A36ECE">
        <w:rPr>
          <w:rFonts w:cstheme="minorHAnsi"/>
          <w:noProof/>
          <w:sz w:val="24"/>
          <w:szCs w:val="24"/>
        </w:rPr>
        <w:t xml:space="preserve">Xanthopoulou </w:t>
      </w:r>
      <w:r w:rsidRPr="00A36ECE">
        <w:rPr>
          <w:rFonts w:cstheme="minorHAnsi"/>
          <w:i/>
          <w:iCs/>
          <w:noProof/>
          <w:sz w:val="24"/>
          <w:szCs w:val="24"/>
        </w:rPr>
        <w:t>et al.</w:t>
      </w:r>
      <w:r w:rsidRPr="00A36ECE">
        <w:rPr>
          <w:rFonts w:cstheme="minorHAnsi"/>
          <w:noProof/>
          <w:sz w:val="24"/>
          <w:szCs w:val="24"/>
        </w:rPr>
        <w:t xml:space="preserve"> (2007) showed that employees who scored high on the personal resources like resilience utilised more social support, as part of their job resources and therefore a higher level of work engagement.</w:t>
      </w:r>
    </w:p>
    <w:p w14:paraId="6CABEE13" w14:textId="77777777" w:rsidR="00053A8F" w:rsidRPr="00A36ECE" w:rsidRDefault="00053A8F" w:rsidP="00FD621A">
      <w:pPr>
        <w:spacing w:line="480" w:lineRule="auto"/>
        <w:rPr>
          <w:sz w:val="20"/>
          <w:szCs w:val="20"/>
        </w:rPr>
      </w:pPr>
    </w:p>
    <w:p w14:paraId="3ACB41A3" w14:textId="31276498" w:rsidR="00866B2F" w:rsidRPr="00A36ECE" w:rsidRDefault="0077559B" w:rsidP="00FD621A">
      <w:pPr>
        <w:spacing w:line="480" w:lineRule="auto"/>
        <w:jc w:val="both"/>
        <w:rPr>
          <w:rFonts w:cstheme="minorHAnsi"/>
          <w:noProof/>
          <w:sz w:val="24"/>
          <w:szCs w:val="24"/>
        </w:rPr>
      </w:pPr>
      <w:r w:rsidRPr="00A36ECE">
        <w:rPr>
          <w:rFonts w:cstheme="minorHAnsi"/>
          <w:noProof/>
          <w:sz w:val="24"/>
          <w:szCs w:val="24"/>
        </w:rPr>
        <w:t>The JD-R model of work engagement is based on two fundamental assumptions – one, that job resources including social support from peers and supervisors, performance feedback, skill variety, and job autonomy initiate motivational processes that result in work engagement.</w:t>
      </w:r>
      <w:r w:rsidR="00027929" w:rsidRPr="00A36ECE">
        <w:rPr>
          <w:rFonts w:cstheme="minorHAnsi"/>
          <w:noProof/>
          <w:sz w:val="24"/>
          <w:szCs w:val="24"/>
        </w:rPr>
        <w:t xml:space="preserve"> </w:t>
      </w:r>
      <w:r w:rsidR="00053A8F" w:rsidRPr="00A36ECE">
        <w:rPr>
          <w:rFonts w:cstheme="minorHAnsi"/>
          <w:noProof/>
          <w:sz w:val="24"/>
          <w:szCs w:val="24"/>
        </w:rPr>
        <w:t>T</w:t>
      </w:r>
      <w:r w:rsidR="00AD4EC9" w:rsidRPr="00A36ECE">
        <w:rPr>
          <w:rFonts w:cstheme="minorHAnsi"/>
          <w:noProof/>
          <w:sz w:val="24"/>
          <w:szCs w:val="24"/>
        </w:rPr>
        <w:t xml:space="preserve">his supports the notion that teachers are more likely to be fully engaged if they </w:t>
      </w:r>
      <w:r w:rsidR="000717C6" w:rsidRPr="00A36ECE">
        <w:rPr>
          <w:rFonts w:cstheme="minorHAnsi"/>
          <w:noProof/>
          <w:sz w:val="24"/>
          <w:szCs w:val="24"/>
        </w:rPr>
        <w:t>are in senior leadership</w:t>
      </w:r>
      <w:r w:rsidR="00CA477A" w:rsidRPr="00A36ECE">
        <w:rPr>
          <w:rFonts w:cstheme="minorHAnsi"/>
          <w:noProof/>
          <w:sz w:val="24"/>
          <w:szCs w:val="24"/>
        </w:rPr>
        <w:t xml:space="preserve">, </w:t>
      </w:r>
      <w:r w:rsidR="00AF0455" w:rsidRPr="00A36ECE">
        <w:rPr>
          <w:rFonts w:cstheme="minorHAnsi"/>
          <w:noProof/>
          <w:sz w:val="24"/>
          <w:szCs w:val="24"/>
        </w:rPr>
        <w:t>have access to a</w:t>
      </w:r>
      <w:r w:rsidR="00AF5434" w:rsidRPr="00A36ECE">
        <w:rPr>
          <w:rFonts w:cstheme="minorHAnsi"/>
          <w:noProof/>
          <w:sz w:val="24"/>
          <w:szCs w:val="24"/>
        </w:rPr>
        <w:t xml:space="preserve"> </w:t>
      </w:r>
      <w:r w:rsidR="00CA477A" w:rsidRPr="00A36ECE">
        <w:rPr>
          <w:rFonts w:cstheme="minorHAnsi"/>
          <w:noProof/>
          <w:sz w:val="24"/>
          <w:szCs w:val="24"/>
        </w:rPr>
        <w:t xml:space="preserve">team </w:t>
      </w:r>
      <w:r w:rsidR="000717C6" w:rsidRPr="00A36ECE">
        <w:rPr>
          <w:rFonts w:cstheme="minorHAnsi"/>
          <w:noProof/>
          <w:sz w:val="24"/>
          <w:szCs w:val="24"/>
        </w:rPr>
        <w:t xml:space="preserve">or </w:t>
      </w:r>
      <w:r w:rsidR="003C70E4" w:rsidRPr="00A36ECE">
        <w:rPr>
          <w:rFonts w:cstheme="minorHAnsi"/>
          <w:noProof/>
          <w:sz w:val="24"/>
          <w:szCs w:val="24"/>
        </w:rPr>
        <w:t>trust their departmet leader</w:t>
      </w:r>
      <w:r w:rsidR="00866B2F" w:rsidRPr="00A36ECE">
        <w:rPr>
          <w:rFonts w:cstheme="minorHAnsi"/>
          <w:noProof/>
          <w:sz w:val="24"/>
          <w:szCs w:val="24"/>
        </w:rPr>
        <w:t xml:space="preserve"> (Hayes, Chumney, Buckingham 2020).</w:t>
      </w:r>
    </w:p>
    <w:p w14:paraId="519652C0" w14:textId="47E475BC" w:rsidR="0077559B" w:rsidRPr="00A36ECE" w:rsidRDefault="0077559B" w:rsidP="00FD621A">
      <w:pPr>
        <w:spacing w:line="480" w:lineRule="auto"/>
        <w:jc w:val="both"/>
        <w:rPr>
          <w:rFonts w:cstheme="minorHAnsi"/>
          <w:noProof/>
          <w:sz w:val="24"/>
          <w:szCs w:val="24"/>
        </w:rPr>
      </w:pPr>
      <w:r w:rsidRPr="00A36ECE">
        <w:rPr>
          <w:rFonts w:cstheme="minorHAnsi"/>
          <w:noProof/>
          <w:sz w:val="24"/>
          <w:szCs w:val="24"/>
        </w:rPr>
        <w:t>Furthermore, it was demonstrated that job and personal resources are mutually related and that the latter could be independent predictors of work engagement. In other words, employee need to draw from both their personal arsenal of skills such as optimism, self-</w:t>
      </w:r>
      <w:r w:rsidRPr="00A36ECE">
        <w:rPr>
          <w:rFonts w:cstheme="minorHAnsi"/>
          <w:noProof/>
          <w:sz w:val="24"/>
          <w:szCs w:val="24"/>
        </w:rPr>
        <w:lastRenderedPageBreak/>
        <w:t xml:space="preserve">confidence, resilience, and self-esteem to efficiently utilise the social support provided to them along with performance feedback and coaching by supervisors (Xanthopoulou </w:t>
      </w:r>
      <w:r w:rsidRPr="00A36ECE">
        <w:rPr>
          <w:rFonts w:cstheme="minorHAnsi"/>
          <w:i/>
          <w:iCs/>
          <w:noProof/>
          <w:sz w:val="24"/>
          <w:szCs w:val="24"/>
        </w:rPr>
        <w:t>et al.</w:t>
      </w:r>
      <w:r w:rsidRPr="00A36ECE">
        <w:rPr>
          <w:rFonts w:cstheme="minorHAnsi"/>
          <w:noProof/>
          <w:sz w:val="24"/>
          <w:szCs w:val="24"/>
        </w:rPr>
        <w:t xml:space="preserve"> (2007). This helps them to meet the job demands (such as to cope with the work pressure, emotional pressure, mental and physical demands) with vigo</w:t>
      </w:r>
      <w:r w:rsidR="007810FF" w:rsidRPr="00A36ECE">
        <w:rPr>
          <w:rFonts w:cstheme="minorHAnsi"/>
          <w:noProof/>
          <w:sz w:val="24"/>
          <w:szCs w:val="24"/>
        </w:rPr>
        <w:t>u</w:t>
      </w:r>
      <w:r w:rsidRPr="00A36ECE">
        <w:rPr>
          <w:rFonts w:cstheme="minorHAnsi"/>
          <w:noProof/>
          <w:sz w:val="24"/>
          <w:szCs w:val="24"/>
        </w:rPr>
        <w:t xml:space="preserve">r, dedication, and absorption (elements of work engagement) which can then be converted into performance. </w:t>
      </w:r>
    </w:p>
    <w:p w14:paraId="0EF17176" w14:textId="77777777" w:rsidR="0077559B" w:rsidRPr="00A36ECE" w:rsidRDefault="0077559B" w:rsidP="00FD621A">
      <w:pPr>
        <w:spacing w:line="480" w:lineRule="auto"/>
        <w:jc w:val="both"/>
        <w:rPr>
          <w:rFonts w:cstheme="minorHAnsi"/>
          <w:noProof/>
          <w:sz w:val="24"/>
          <w:szCs w:val="24"/>
        </w:rPr>
      </w:pPr>
    </w:p>
    <w:p w14:paraId="5F9A69F2" w14:textId="77777777" w:rsidR="0077559B" w:rsidRPr="00A36ECE" w:rsidRDefault="0077559B" w:rsidP="00FD621A">
      <w:pPr>
        <w:spacing w:line="480" w:lineRule="auto"/>
        <w:jc w:val="both"/>
        <w:rPr>
          <w:rFonts w:cstheme="minorHAnsi"/>
          <w:noProof/>
          <w:sz w:val="24"/>
          <w:szCs w:val="24"/>
        </w:rPr>
      </w:pPr>
    </w:p>
    <w:p w14:paraId="312428D7" w14:textId="77777777" w:rsidR="0077559B" w:rsidRPr="00A36ECE" w:rsidRDefault="0077559B" w:rsidP="00FD621A">
      <w:pPr>
        <w:keepNext/>
        <w:spacing w:line="480" w:lineRule="auto"/>
        <w:jc w:val="both"/>
        <w:rPr>
          <w:rFonts w:cstheme="minorHAnsi"/>
          <w:sz w:val="24"/>
          <w:szCs w:val="24"/>
        </w:rPr>
      </w:pPr>
      <w:r w:rsidRPr="00A36ECE">
        <w:rPr>
          <w:rFonts w:cstheme="minorHAnsi"/>
          <w:noProof/>
          <w:sz w:val="24"/>
          <w:szCs w:val="24"/>
        </w:rPr>
        <w:drawing>
          <wp:inline distT="0" distB="0" distL="0" distR="0" wp14:anchorId="675599C1" wp14:editId="59F86478">
            <wp:extent cx="5554980" cy="3787140"/>
            <wp:effectExtent l="0" t="0" r="762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54980" cy="3787140"/>
                    </a:xfrm>
                    <a:prstGeom prst="rect">
                      <a:avLst/>
                    </a:prstGeom>
                    <a:noFill/>
                    <a:ln>
                      <a:noFill/>
                    </a:ln>
                  </pic:spPr>
                </pic:pic>
              </a:graphicData>
            </a:graphic>
          </wp:inline>
        </w:drawing>
      </w:r>
    </w:p>
    <w:p w14:paraId="533F99B8" w14:textId="7BDE6F04" w:rsidR="0077559B" w:rsidRPr="00DF3031" w:rsidRDefault="0077559B" w:rsidP="00DF3031">
      <w:pPr>
        <w:pStyle w:val="Heading3"/>
        <w:numPr>
          <w:ilvl w:val="0"/>
          <w:numId w:val="0"/>
        </w:numPr>
        <w:ind w:left="720"/>
      </w:pPr>
      <w:bookmarkStart w:id="30" w:name="_Toc449178146"/>
      <w:r w:rsidRPr="00DF3031">
        <w:t xml:space="preserve">Figure </w:t>
      </w:r>
      <w:r w:rsidR="00DF3031">
        <w:t>2</w:t>
      </w:r>
      <w:r w:rsidRPr="00DF3031">
        <w:t>: Job Demands - Resources Model (Bakker and Demerouti, 2007)</w:t>
      </w:r>
      <w:bookmarkEnd w:id="30"/>
    </w:p>
    <w:p w14:paraId="49F90AF9" w14:textId="77777777" w:rsidR="0077559B" w:rsidRPr="00A36ECE" w:rsidRDefault="0077559B" w:rsidP="00FD621A">
      <w:pPr>
        <w:pStyle w:val="Heading4"/>
        <w:spacing w:line="480" w:lineRule="auto"/>
        <w:rPr>
          <w:sz w:val="20"/>
          <w:szCs w:val="20"/>
        </w:rPr>
      </w:pPr>
      <w:r w:rsidRPr="00A36ECE">
        <w:rPr>
          <w:sz w:val="20"/>
          <w:szCs w:val="20"/>
        </w:rPr>
        <w:t>Social Exchange Theory (SET)</w:t>
      </w:r>
    </w:p>
    <w:p w14:paraId="7226D835" w14:textId="228595C0" w:rsidR="0077559B" w:rsidRPr="00A36ECE" w:rsidRDefault="0077559B" w:rsidP="00FD621A">
      <w:pPr>
        <w:spacing w:line="480" w:lineRule="auto"/>
        <w:jc w:val="both"/>
        <w:rPr>
          <w:rFonts w:cstheme="minorHAnsi"/>
          <w:noProof/>
          <w:sz w:val="24"/>
          <w:szCs w:val="24"/>
        </w:rPr>
      </w:pPr>
      <w:r w:rsidRPr="00A36ECE">
        <w:rPr>
          <w:rFonts w:cstheme="minorHAnsi"/>
          <w:noProof/>
          <w:sz w:val="24"/>
          <w:szCs w:val="24"/>
        </w:rPr>
        <w:t xml:space="preserve">The social exchange theory is based on reciprocation. This is highlighted when employees feel the need to reciprocate or repay incentives or rewards as engagement. </w:t>
      </w:r>
    </w:p>
    <w:p w14:paraId="57415CB8" w14:textId="77777777" w:rsidR="0077559B" w:rsidRPr="00A36ECE" w:rsidRDefault="0077559B" w:rsidP="00FD621A">
      <w:pPr>
        <w:pStyle w:val="Heading3"/>
        <w:spacing w:line="480" w:lineRule="auto"/>
        <w:rPr>
          <w:sz w:val="20"/>
          <w:szCs w:val="20"/>
        </w:rPr>
      </w:pPr>
      <w:r w:rsidRPr="00A36ECE">
        <w:rPr>
          <w:sz w:val="20"/>
          <w:szCs w:val="20"/>
        </w:rPr>
        <w:lastRenderedPageBreak/>
        <w:t>Methods used in reviewed literature</w:t>
      </w:r>
    </w:p>
    <w:p w14:paraId="018ED53D" w14:textId="4A1A4F35" w:rsidR="0077559B" w:rsidRPr="00A36ECE" w:rsidRDefault="0077559B" w:rsidP="00FD621A">
      <w:pPr>
        <w:spacing w:line="480" w:lineRule="auto"/>
        <w:jc w:val="both"/>
        <w:rPr>
          <w:rFonts w:cstheme="minorHAnsi"/>
          <w:noProof/>
          <w:sz w:val="24"/>
          <w:szCs w:val="24"/>
        </w:rPr>
      </w:pPr>
      <w:r w:rsidRPr="00A36ECE">
        <w:rPr>
          <w:rFonts w:cstheme="minorHAnsi"/>
          <w:noProof/>
          <w:sz w:val="24"/>
          <w:szCs w:val="24"/>
        </w:rPr>
        <w:t>Review analysis was used in some literature (Beltman, 2016</w:t>
      </w:r>
      <w:r w:rsidR="007810FF" w:rsidRPr="00A36ECE">
        <w:rPr>
          <w:rFonts w:cstheme="minorHAnsi"/>
          <w:noProof/>
          <w:sz w:val="24"/>
          <w:szCs w:val="24"/>
        </w:rPr>
        <w:t>;</w:t>
      </w:r>
      <w:r w:rsidRPr="00A36ECE">
        <w:rPr>
          <w:rFonts w:cstheme="minorHAnsi"/>
          <w:noProof/>
          <w:sz w:val="24"/>
          <w:szCs w:val="24"/>
        </w:rPr>
        <w:t xml:space="preserve"> Klassen </w:t>
      </w:r>
      <w:r w:rsidRPr="00A36ECE">
        <w:rPr>
          <w:rFonts w:cstheme="minorHAnsi"/>
          <w:i/>
          <w:iCs/>
          <w:noProof/>
          <w:sz w:val="24"/>
          <w:szCs w:val="24"/>
        </w:rPr>
        <w:t>et al</w:t>
      </w:r>
      <w:r w:rsidR="007810FF" w:rsidRPr="00A36ECE">
        <w:rPr>
          <w:rFonts w:cstheme="minorHAnsi"/>
          <w:i/>
          <w:iCs/>
          <w:noProof/>
          <w:sz w:val="24"/>
          <w:szCs w:val="24"/>
        </w:rPr>
        <w:t>.</w:t>
      </w:r>
      <w:r w:rsidRPr="00A36ECE">
        <w:rPr>
          <w:rFonts w:cstheme="minorHAnsi"/>
          <w:noProof/>
          <w:sz w:val="24"/>
          <w:szCs w:val="24"/>
        </w:rPr>
        <w:t>, 2011) as well as qualitative or mixed methods. Most studies were cross-sectional or reviews of existing literature, therefore, did not capture long-term changes in resilience as a longitudinal study would have.</w:t>
      </w:r>
      <w:bookmarkStart w:id="31" w:name="_Toc449188916"/>
      <w:bookmarkStart w:id="32" w:name="_Toc451646018"/>
    </w:p>
    <w:p w14:paraId="5F974932" w14:textId="77777777" w:rsidR="0077559B" w:rsidRPr="00A36ECE" w:rsidRDefault="0077559B" w:rsidP="00FD621A">
      <w:pPr>
        <w:spacing w:line="480" w:lineRule="auto"/>
        <w:jc w:val="both"/>
        <w:rPr>
          <w:rFonts w:cstheme="minorHAnsi"/>
          <w:noProof/>
          <w:sz w:val="24"/>
          <w:szCs w:val="24"/>
        </w:rPr>
      </w:pPr>
    </w:p>
    <w:p w14:paraId="49DFDA4E" w14:textId="77777777" w:rsidR="0077559B" w:rsidRPr="00A36ECE" w:rsidRDefault="0077559B" w:rsidP="00FD621A">
      <w:pPr>
        <w:pStyle w:val="Heading4"/>
        <w:numPr>
          <w:ilvl w:val="3"/>
          <w:numId w:val="2"/>
        </w:numPr>
        <w:spacing w:line="480" w:lineRule="auto"/>
        <w:jc w:val="both"/>
        <w:rPr>
          <w:rFonts w:asciiTheme="minorHAnsi" w:hAnsiTheme="minorHAnsi" w:cstheme="minorHAnsi"/>
          <w:noProof/>
          <w:sz w:val="24"/>
          <w:szCs w:val="24"/>
        </w:rPr>
      </w:pPr>
      <w:bookmarkStart w:id="33" w:name="_Toc449188917"/>
      <w:bookmarkStart w:id="34" w:name="_Toc451646019"/>
      <w:bookmarkEnd w:id="31"/>
      <w:bookmarkEnd w:id="32"/>
      <w:r w:rsidRPr="00A36ECE">
        <w:rPr>
          <w:rFonts w:asciiTheme="minorHAnsi" w:hAnsiTheme="minorHAnsi" w:cstheme="minorHAnsi"/>
          <w:noProof/>
          <w:sz w:val="24"/>
          <w:szCs w:val="24"/>
        </w:rPr>
        <w:t xml:space="preserve">Recommendations </w:t>
      </w:r>
    </w:p>
    <w:p w14:paraId="2BC6D128" w14:textId="77777777" w:rsidR="0077559B" w:rsidRPr="00A36ECE" w:rsidRDefault="0077559B" w:rsidP="00FD621A">
      <w:pPr>
        <w:spacing w:line="480" w:lineRule="auto"/>
        <w:jc w:val="both"/>
        <w:rPr>
          <w:rFonts w:cstheme="minorHAnsi"/>
          <w:noProof/>
          <w:sz w:val="24"/>
          <w:szCs w:val="24"/>
        </w:rPr>
      </w:pPr>
      <w:r w:rsidRPr="00A36ECE">
        <w:rPr>
          <w:rFonts w:cstheme="minorHAnsi"/>
          <w:noProof/>
          <w:sz w:val="24"/>
          <w:szCs w:val="24"/>
        </w:rPr>
        <w:t xml:space="preserve">Formal and informal training and CPD would educate teachers about building resilience and engaging better with their work. </w:t>
      </w:r>
    </w:p>
    <w:p w14:paraId="0552B7D0" w14:textId="77777777" w:rsidR="0077559B" w:rsidRPr="00A36ECE" w:rsidRDefault="0077559B" w:rsidP="00FD621A">
      <w:pPr>
        <w:spacing w:line="480" w:lineRule="auto"/>
        <w:jc w:val="both"/>
        <w:rPr>
          <w:rFonts w:cstheme="minorHAnsi"/>
          <w:noProof/>
          <w:sz w:val="24"/>
          <w:szCs w:val="24"/>
        </w:rPr>
      </w:pPr>
    </w:p>
    <w:p w14:paraId="48C6EADE" w14:textId="77777777" w:rsidR="00B8744F" w:rsidRPr="00A36ECE" w:rsidRDefault="00B8744F" w:rsidP="00FD621A">
      <w:pPr>
        <w:pStyle w:val="Heading2"/>
        <w:spacing w:line="480" w:lineRule="auto"/>
        <w:jc w:val="both"/>
        <w:rPr>
          <w:rFonts w:asciiTheme="minorHAnsi" w:hAnsiTheme="minorHAnsi" w:cstheme="minorHAnsi"/>
          <w:sz w:val="24"/>
          <w:szCs w:val="24"/>
        </w:rPr>
      </w:pPr>
      <w:bookmarkStart w:id="35" w:name="_Toc92372976"/>
      <w:bookmarkEnd w:id="33"/>
      <w:bookmarkEnd w:id="34"/>
      <w:r w:rsidRPr="00A36ECE">
        <w:rPr>
          <w:rFonts w:asciiTheme="minorHAnsi" w:hAnsiTheme="minorHAnsi" w:cstheme="minorHAnsi"/>
          <w:sz w:val="24"/>
          <w:szCs w:val="24"/>
        </w:rPr>
        <w:t>Limitations and delimitations of study</w:t>
      </w:r>
      <w:bookmarkEnd w:id="35"/>
      <w:r w:rsidRPr="00A36ECE">
        <w:rPr>
          <w:rFonts w:asciiTheme="minorHAnsi" w:hAnsiTheme="minorHAnsi" w:cstheme="minorHAnsi"/>
          <w:sz w:val="24"/>
          <w:szCs w:val="24"/>
        </w:rPr>
        <w:t xml:space="preserve"> </w:t>
      </w:r>
    </w:p>
    <w:p w14:paraId="122D2762" w14:textId="77777777" w:rsidR="00B8744F" w:rsidRPr="00A36ECE" w:rsidRDefault="00B8744F" w:rsidP="00FD621A">
      <w:pPr>
        <w:spacing w:line="480" w:lineRule="auto"/>
        <w:jc w:val="both"/>
        <w:rPr>
          <w:rFonts w:cstheme="minorHAnsi"/>
          <w:sz w:val="24"/>
          <w:szCs w:val="24"/>
        </w:rPr>
      </w:pPr>
      <w:r w:rsidRPr="00A36ECE">
        <w:rPr>
          <w:rFonts w:cstheme="minorHAnsi"/>
          <w:sz w:val="24"/>
          <w:szCs w:val="24"/>
        </w:rPr>
        <w:t>Chapter 2 of this dissertation is the result of a detailed examination of previous research and academic theory associated with teachers in order to create a grounding for data collection within that specific topic area. The literature review has been used to formulate questions for data collection.</w:t>
      </w:r>
    </w:p>
    <w:p w14:paraId="694CA12F" w14:textId="77777777" w:rsidR="00B8744F" w:rsidRPr="00A36ECE" w:rsidRDefault="00B8744F" w:rsidP="00FD621A">
      <w:pPr>
        <w:spacing w:line="480" w:lineRule="auto"/>
        <w:jc w:val="both"/>
        <w:rPr>
          <w:rFonts w:cstheme="minorHAnsi"/>
          <w:sz w:val="24"/>
          <w:szCs w:val="24"/>
        </w:rPr>
      </w:pPr>
    </w:p>
    <w:p w14:paraId="3DF1F8B3" w14:textId="77777777" w:rsidR="00272F9F" w:rsidRPr="00A36ECE" w:rsidRDefault="0077559B" w:rsidP="00FD621A">
      <w:pPr>
        <w:pStyle w:val="Heading2"/>
        <w:numPr>
          <w:ilvl w:val="1"/>
          <w:numId w:val="2"/>
        </w:numPr>
        <w:spacing w:line="480" w:lineRule="auto"/>
        <w:jc w:val="both"/>
        <w:rPr>
          <w:rFonts w:asciiTheme="minorHAnsi" w:hAnsiTheme="minorHAnsi" w:cstheme="minorHAnsi"/>
          <w:sz w:val="24"/>
          <w:szCs w:val="24"/>
        </w:rPr>
      </w:pPr>
      <w:bookmarkStart w:id="36" w:name="_Toc92372977"/>
      <w:r w:rsidRPr="00A36ECE">
        <w:rPr>
          <w:rFonts w:asciiTheme="minorHAnsi" w:hAnsiTheme="minorHAnsi" w:cstheme="minorHAnsi"/>
          <w:sz w:val="24"/>
          <w:szCs w:val="24"/>
        </w:rPr>
        <w:lastRenderedPageBreak/>
        <w:t>Conclusion</w:t>
      </w:r>
      <w:bookmarkEnd w:id="36"/>
    </w:p>
    <w:p w14:paraId="2CF6B21D" w14:textId="2446748D" w:rsidR="002817DB" w:rsidRPr="00A36ECE" w:rsidRDefault="007810FF" w:rsidP="00FD621A">
      <w:pPr>
        <w:pStyle w:val="Heading2"/>
        <w:numPr>
          <w:ilvl w:val="0"/>
          <w:numId w:val="0"/>
        </w:numPr>
        <w:spacing w:line="480" w:lineRule="auto"/>
        <w:ind w:left="576"/>
        <w:jc w:val="both"/>
        <w:rPr>
          <w:rFonts w:asciiTheme="minorHAnsi" w:hAnsiTheme="minorHAnsi" w:cstheme="minorHAnsi"/>
          <w:sz w:val="24"/>
          <w:szCs w:val="24"/>
        </w:rPr>
      </w:pPr>
      <w:r w:rsidRPr="00A36ECE">
        <w:rPr>
          <w:rFonts w:asciiTheme="minorHAnsi" w:hAnsiTheme="minorHAnsi" w:cstheme="minorHAnsi"/>
          <w:sz w:val="24"/>
          <w:szCs w:val="24"/>
        </w:rPr>
        <w:t xml:space="preserve"> </w:t>
      </w:r>
    </w:p>
    <w:p w14:paraId="3CF64E21" w14:textId="77777777" w:rsidR="00127F04" w:rsidRPr="00A36ECE" w:rsidRDefault="00127F04" w:rsidP="00FD621A">
      <w:pPr>
        <w:keepNext/>
        <w:keepLines/>
        <w:numPr>
          <w:ilvl w:val="0"/>
          <w:numId w:val="3"/>
        </w:numPr>
        <w:pBdr>
          <w:bottom w:val="single" w:sz="4" w:space="1" w:color="595959" w:themeColor="text1" w:themeTint="A6"/>
        </w:pBdr>
        <w:tabs>
          <w:tab w:val="num" w:pos="360"/>
        </w:tabs>
        <w:spacing w:before="360" w:line="480" w:lineRule="auto"/>
        <w:ind w:left="0" w:firstLine="0"/>
        <w:jc w:val="both"/>
        <w:outlineLvl w:val="0"/>
        <w:rPr>
          <w:rFonts w:eastAsiaTheme="majorEastAsia" w:cstheme="minorHAnsi"/>
          <w:b/>
          <w:bCs/>
          <w:smallCaps/>
          <w:color w:val="000000" w:themeColor="text1"/>
          <w:sz w:val="24"/>
          <w:szCs w:val="24"/>
        </w:rPr>
      </w:pPr>
      <w:bookmarkStart w:id="37" w:name="_Toc92372978"/>
      <w:bookmarkStart w:id="38" w:name="_Toc75936543"/>
      <w:bookmarkStart w:id="39" w:name="_Toc75936549"/>
      <w:bookmarkEnd w:id="5"/>
      <w:r w:rsidRPr="00A36ECE">
        <w:rPr>
          <w:rFonts w:eastAsiaTheme="majorEastAsia" w:cstheme="minorHAnsi"/>
          <w:b/>
          <w:bCs/>
          <w:smallCaps/>
          <w:color w:val="000000" w:themeColor="text1"/>
          <w:sz w:val="24"/>
          <w:szCs w:val="24"/>
        </w:rPr>
        <w:t>Methodology</w:t>
      </w:r>
      <w:bookmarkEnd w:id="37"/>
      <w:r w:rsidRPr="00A36ECE">
        <w:rPr>
          <w:rFonts w:eastAsiaTheme="majorEastAsia" w:cstheme="minorHAnsi"/>
          <w:b/>
          <w:bCs/>
          <w:smallCaps/>
          <w:color w:val="000000" w:themeColor="text1"/>
          <w:sz w:val="24"/>
          <w:szCs w:val="24"/>
        </w:rPr>
        <w:t xml:space="preserve"> </w:t>
      </w:r>
    </w:p>
    <w:p w14:paraId="50201B62" w14:textId="12BB6FA6"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This study uses quantitative research methods as it collects numerical data and analyses data by statistical analysis as opposed to qualitative </w:t>
      </w:r>
      <w:r w:rsidR="00E3655E" w:rsidRPr="00A36ECE">
        <w:rPr>
          <w:rFonts w:cstheme="minorHAnsi"/>
          <w:sz w:val="24"/>
          <w:szCs w:val="24"/>
        </w:rPr>
        <w:t xml:space="preserve">research methods </w:t>
      </w:r>
      <w:r w:rsidRPr="00A36ECE">
        <w:rPr>
          <w:rFonts w:cstheme="minorHAnsi"/>
          <w:sz w:val="24"/>
          <w:szCs w:val="24"/>
        </w:rPr>
        <w:t>which collects texts and image data and involves the researcher (Creswell, 2015).</w:t>
      </w:r>
    </w:p>
    <w:p w14:paraId="7AC75ECE"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This is a mono-method quantitative quasi-experimental research as it was not possible to rigorously check the identical nature of the groups as in a true experiment (Clarke, 2005). This is further discussed in the research sample section.</w:t>
      </w:r>
    </w:p>
    <w:p w14:paraId="4D8D0DBB"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40" w:name="_Toc92372979"/>
      <w:r w:rsidRPr="00A36ECE">
        <w:rPr>
          <w:rFonts w:eastAsiaTheme="majorEastAsia" w:cstheme="minorHAnsi"/>
          <w:b/>
          <w:bCs/>
          <w:color w:val="000000" w:themeColor="text1"/>
          <w:sz w:val="24"/>
          <w:szCs w:val="24"/>
        </w:rPr>
        <w:t>The Research Onion Methodology</w:t>
      </w:r>
      <w:bookmarkEnd w:id="40"/>
      <w:r w:rsidRPr="00A36ECE">
        <w:rPr>
          <w:rFonts w:eastAsiaTheme="majorEastAsia" w:cstheme="minorHAnsi"/>
          <w:b/>
          <w:bCs/>
          <w:color w:val="000000" w:themeColor="text1"/>
          <w:sz w:val="24"/>
          <w:szCs w:val="24"/>
        </w:rPr>
        <w:t xml:space="preserve"> </w:t>
      </w:r>
    </w:p>
    <w:p w14:paraId="37549361" w14:textId="4B83AAC4"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This investigation has been conducted using the research ‘onion’ methodology extensively developed by Saunders </w:t>
      </w:r>
      <w:r w:rsidRPr="00A36ECE">
        <w:rPr>
          <w:rFonts w:cstheme="minorHAnsi"/>
          <w:i/>
          <w:iCs/>
          <w:sz w:val="24"/>
          <w:szCs w:val="24"/>
        </w:rPr>
        <w:t>et al</w:t>
      </w:r>
      <w:r w:rsidR="007810FF" w:rsidRPr="00A36ECE">
        <w:rPr>
          <w:rFonts w:cstheme="minorHAnsi"/>
          <w:i/>
          <w:iCs/>
          <w:sz w:val="24"/>
          <w:szCs w:val="24"/>
        </w:rPr>
        <w:t>.</w:t>
      </w:r>
      <w:r w:rsidRPr="00A36ECE">
        <w:rPr>
          <w:rFonts w:cstheme="minorHAnsi"/>
          <w:i/>
          <w:iCs/>
          <w:sz w:val="24"/>
          <w:szCs w:val="24"/>
        </w:rPr>
        <w:t xml:space="preserve"> (2015)</w:t>
      </w:r>
      <w:r w:rsidRPr="00A36ECE">
        <w:rPr>
          <w:rFonts w:cstheme="minorHAnsi"/>
          <w:sz w:val="24"/>
          <w:szCs w:val="24"/>
        </w:rPr>
        <w:t xml:space="preserve">. The research onion, (figure xx), is a foundation for most social science research process occurring in layers: The research philosophy, research approach, research strategies, time horizons, finally constituting the data collection methods to be utilised. </w:t>
      </w:r>
    </w:p>
    <w:p w14:paraId="42A6BEEA"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lastRenderedPageBreak/>
        <w:t xml:space="preserve">                                 </w:t>
      </w:r>
      <w:r w:rsidRPr="00A36ECE">
        <w:rPr>
          <w:rFonts w:cstheme="minorHAnsi"/>
          <w:noProof/>
          <w:sz w:val="24"/>
          <w:szCs w:val="24"/>
        </w:rPr>
        <w:drawing>
          <wp:inline distT="0" distB="0" distL="0" distR="0" wp14:anchorId="4EBFF3A8" wp14:editId="09EE008D">
            <wp:extent cx="3701398" cy="2870200"/>
            <wp:effectExtent l="0" t="0" r="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4" cstate="print">
                      <a:extLst>
                        <a:ext uri="{28A0092B-C50C-407E-A947-70E740481C1C}">
                          <a14:useLocalDpi xmlns:a14="http://schemas.microsoft.com/office/drawing/2010/main" val="0"/>
                        </a:ext>
                      </a:extLst>
                    </a:blip>
                    <a:srcRect l="887" t="3055" r="5937" b="8725"/>
                    <a:stretch/>
                  </pic:blipFill>
                  <pic:spPr bwMode="auto">
                    <a:xfrm>
                      <a:off x="0" y="0"/>
                      <a:ext cx="3702050" cy="2870706"/>
                    </a:xfrm>
                    <a:prstGeom prst="rect">
                      <a:avLst/>
                    </a:prstGeom>
                    <a:ln>
                      <a:noFill/>
                    </a:ln>
                    <a:extLst>
                      <a:ext uri="{53640926-AAD7-44D8-BBD7-CCE9431645EC}">
                        <a14:shadowObscured xmlns:a14="http://schemas.microsoft.com/office/drawing/2010/main"/>
                      </a:ext>
                    </a:extLst>
                  </pic:spPr>
                </pic:pic>
              </a:graphicData>
            </a:graphic>
          </wp:inline>
        </w:drawing>
      </w:r>
    </w:p>
    <w:p w14:paraId="62A9F5CA" w14:textId="1768F093" w:rsidR="00B30C1C" w:rsidRDefault="00C142A9" w:rsidP="006958BF">
      <w:pPr>
        <w:pStyle w:val="Heading3"/>
        <w:numPr>
          <w:ilvl w:val="0"/>
          <w:numId w:val="0"/>
        </w:numPr>
        <w:ind w:left="720"/>
      </w:pPr>
      <w:r>
        <w:t>Figure</w:t>
      </w:r>
      <w:r w:rsidR="00B30C1C">
        <w:t xml:space="preserve"> 4</w:t>
      </w:r>
      <w:r w:rsidR="00EF3905">
        <w:t xml:space="preserve">: The </w:t>
      </w:r>
      <w:r>
        <w:t>R</w:t>
      </w:r>
      <w:r w:rsidR="00EF3905">
        <w:t>esearch Onion</w:t>
      </w:r>
      <w:r w:rsidR="00B4662C">
        <w:t xml:space="preserve"> </w:t>
      </w:r>
      <w:r>
        <w:t>by Mark Saunders, Phi</w:t>
      </w:r>
      <w:r w:rsidR="00BE1FFC">
        <w:t>l</w:t>
      </w:r>
      <w:r>
        <w:t>ip Lewis</w:t>
      </w:r>
      <w:r w:rsidR="00BE1FFC">
        <w:t xml:space="preserve"> and Adr</w:t>
      </w:r>
      <w:r w:rsidR="00070672">
        <w:t>ian Thornhill.</w:t>
      </w:r>
    </w:p>
    <w:p w14:paraId="3C2EB0D2" w14:textId="77777777" w:rsidR="00070672" w:rsidRDefault="00070672" w:rsidP="00FD621A">
      <w:pPr>
        <w:spacing w:line="480" w:lineRule="auto"/>
        <w:jc w:val="both"/>
        <w:rPr>
          <w:rFonts w:cstheme="minorHAnsi"/>
          <w:sz w:val="24"/>
          <w:szCs w:val="24"/>
        </w:rPr>
      </w:pPr>
    </w:p>
    <w:p w14:paraId="11F6E636" w14:textId="7500D66B" w:rsidR="00127F04" w:rsidRPr="00A36ECE" w:rsidRDefault="00127F04" w:rsidP="00FD621A">
      <w:pPr>
        <w:spacing w:line="480" w:lineRule="auto"/>
        <w:jc w:val="both"/>
        <w:rPr>
          <w:rFonts w:cstheme="minorHAnsi"/>
          <w:sz w:val="24"/>
          <w:szCs w:val="24"/>
        </w:rPr>
      </w:pPr>
      <w:r w:rsidRPr="00A36ECE">
        <w:rPr>
          <w:rFonts w:cstheme="minorHAnsi"/>
          <w:sz w:val="24"/>
          <w:szCs w:val="24"/>
        </w:rPr>
        <w:t>This study involves primary research as a quantitative cross-sectional online survey experiment with deductive approach</w:t>
      </w:r>
      <w:bookmarkStart w:id="41" w:name="_Toc481585470"/>
      <w:r w:rsidRPr="00A36ECE">
        <w:rPr>
          <w:rFonts w:cstheme="minorHAnsi"/>
          <w:sz w:val="24"/>
          <w:szCs w:val="24"/>
        </w:rPr>
        <w:t xml:space="preserve"> with secondary research from secondary sources such as literature, books, articles in publications and journals (Saunders, 2015).</w:t>
      </w:r>
    </w:p>
    <w:p w14:paraId="47EA58DE" w14:textId="153AF4E7" w:rsidR="00127F04" w:rsidRPr="00A36ECE" w:rsidRDefault="007810FF"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b/>
          <w:bCs/>
          <w:smallCaps/>
          <w:color w:val="000000" w:themeColor="text1"/>
          <w:sz w:val="24"/>
          <w:szCs w:val="24"/>
        </w:rPr>
      </w:pPr>
      <w:bookmarkStart w:id="42" w:name="_Toc450663975"/>
      <w:bookmarkStart w:id="43" w:name="_Toc481585471"/>
      <w:bookmarkStart w:id="44" w:name="_Toc92372980"/>
      <w:bookmarkEnd w:id="41"/>
      <w:r w:rsidRPr="00A36ECE">
        <w:rPr>
          <w:rFonts w:eastAsiaTheme="majorEastAsia" w:cstheme="minorHAnsi"/>
          <w:b/>
          <w:bCs/>
          <w:smallCaps/>
          <w:color w:val="000000" w:themeColor="text1"/>
          <w:sz w:val="24"/>
          <w:szCs w:val="24"/>
        </w:rPr>
        <w:t xml:space="preserve"> </w:t>
      </w:r>
      <w:r w:rsidR="00127F04" w:rsidRPr="00A36ECE">
        <w:rPr>
          <w:rFonts w:eastAsiaTheme="majorEastAsia" w:cstheme="minorHAnsi"/>
          <w:b/>
          <w:bCs/>
          <w:smallCaps/>
          <w:color w:val="000000" w:themeColor="text1"/>
          <w:sz w:val="24"/>
          <w:szCs w:val="24"/>
        </w:rPr>
        <w:t xml:space="preserve">Research </w:t>
      </w:r>
      <w:bookmarkEnd w:id="42"/>
      <w:bookmarkEnd w:id="43"/>
      <w:r w:rsidR="00127F04" w:rsidRPr="00A36ECE">
        <w:rPr>
          <w:rFonts w:eastAsiaTheme="majorEastAsia" w:cstheme="minorHAnsi"/>
          <w:b/>
          <w:bCs/>
          <w:smallCaps/>
          <w:color w:val="000000" w:themeColor="text1"/>
          <w:sz w:val="24"/>
          <w:szCs w:val="24"/>
        </w:rPr>
        <w:t>Paradigm</w:t>
      </w:r>
      <w:bookmarkEnd w:id="44"/>
    </w:p>
    <w:p w14:paraId="04601FC8" w14:textId="66423C22"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45" w:name="_Toc481585472"/>
      <w:bookmarkStart w:id="46" w:name="_Toc92372981"/>
      <w:r w:rsidRPr="00A36ECE">
        <w:rPr>
          <w:rFonts w:eastAsiaTheme="majorEastAsia" w:cstheme="minorHAnsi"/>
          <w:b/>
          <w:bCs/>
          <w:color w:val="000000" w:themeColor="text1"/>
          <w:sz w:val="24"/>
          <w:szCs w:val="24"/>
        </w:rPr>
        <w:t>Research Philosophy</w:t>
      </w:r>
      <w:bookmarkEnd w:id="45"/>
      <w:r w:rsidRPr="00A36ECE">
        <w:rPr>
          <w:rFonts w:eastAsiaTheme="majorEastAsia" w:cstheme="minorHAnsi"/>
          <w:b/>
          <w:bCs/>
          <w:color w:val="000000" w:themeColor="text1"/>
          <w:sz w:val="24"/>
          <w:szCs w:val="24"/>
        </w:rPr>
        <w:t xml:space="preserve"> and </w:t>
      </w:r>
      <w:r w:rsidR="00CB54DA" w:rsidRPr="00A36ECE">
        <w:rPr>
          <w:rFonts w:eastAsiaTheme="majorEastAsia" w:cstheme="minorHAnsi"/>
          <w:b/>
          <w:bCs/>
          <w:color w:val="000000" w:themeColor="text1"/>
          <w:sz w:val="24"/>
          <w:szCs w:val="24"/>
        </w:rPr>
        <w:t>P</w:t>
      </w:r>
      <w:r w:rsidRPr="00A36ECE">
        <w:rPr>
          <w:rFonts w:eastAsiaTheme="majorEastAsia" w:cstheme="minorHAnsi"/>
          <w:b/>
          <w:bCs/>
          <w:color w:val="000000" w:themeColor="text1"/>
          <w:sz w:val="24"/>
          <w:szCs w:val="24"/>
        </w:rPr>
        <w:t>aradigm</w:t>
      </w:r>
      <w:bookmarkEnd w:id="46"/>
    </w:p>
    <w:p w14:paraId="76AFFB0B" w14:textId="1609C802" w:rsidR="00127F04" w:rsidRDefault="00127F04" w:rsidP="00FD621A">
      <w:pPr>
        <w:spacing w:line="480" w:lineRule="auto"/>
        <w:jc w:val="both"/>
        <w:rPr>
          <w:rFonts w:cstheme="minorHAnsi"/>
          <w:sz w:val="24"/>
          <w:szCs w:val="24"/>
        </w:rPr>
      </w:pPr>
      <w:r w:rsidRPr="00A36ECE">
        <w:rPr>
          <w:rFonts w:cstheme="minorHAnsi"/>
          <w:sz w:val="24"/>
          <w:szCs w:val="24"/>
        </w:rPr>
        <w:t xml:space="preserve">For the purpose of this study, a positivist philosophy has been applied to the data collection methods. </w:t>
      </w:r>
      <w:bookmarkStart w:id="47" w:name="_Toc450663977"/>
      <w:bookmarkStart w:id="48" w:name="_Toc481585473"/>
      <w:r w:rsidRPr="00A36ECE">
        <w:rPr>
          <w:rFonts w:cstheme="minorHAnsi"/>
          <w:sz w:val="24"/>
          <w:szCs w:val="24"/>
        </w:rPr>
        <w:t>Although positivism as opposed to interpretivism, tends to a causal outcome, the results are likely to be a relationship</w:t>
      </w:r>
      <w:r w:rsidR="00CB54DA" w:rsidRPr="00A36ECE">
        <w:rPr>
          <w:rFonts w:cstheme="minorHAnsi"/>
          <w:sz w:val="24"/>
          <w:szCs w:val="24"/>
        </w:rPr>
        <w:t>, association</w:t>
      </w:r>
      <w:r w:rsidRPr="00A36ECE">
        <w:rPr>
          <w:rFonts w:cstheme="minorHAnsi"/>
          <w:sz w:val="24"/>
          <w:szCs w:val="24"/>
        </w:rPr>
        <w:t xml:space="preserve"> or correlation, rather than establishing a cause and effect.</w:t>
      </w:r>
    </w:p>
    <w:p w14:paraId="67A1A00F" w14:textId="620C392B" w:rsidR="00070672" w:rsidRDefault="00070672" w:rsidP="00FD621A">
      <w:pPr>
        <w:spacing w:line="480" w:lineRule="auto"/>
        <w:jc w:val="both"/>
        <w:rPr>
          <w:rFonts w:cstheme="minorHAnsi"/>
          <w:sz w:val="24"/>
          <w:szCs w:val="24"/>
        </w:rPr>
      </w:pPr>
    </w:p>
    <w:p w14:paraId="09FA0B8E" w14:textId="77777777" w:rsidR="00F20633" w:rsidRPr="00A36ECE" w:rsidRDefault="00F20633" w:rsidP="00FD621A">
      <w:pPr>
        <w:spacing w:line="480" w:lineRule="auto"/>
        <w:jc w:val="both"/>
        <w:rPr>
          <w:rFonts w:cstheme="minorHAnsi"/>
          <w:sz w:val="24"/>
          <w:szCs w:val="24"/>
        </w:rPr>
      </w:pPr>
    </w:p>
    <w:p w14:paraId="583EC876"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49" w:name="_Toc92372982"/>
      <w:r w:rsidRPr="00A36ECE">
        <w:rPr>
          <w:rFonts w:eastAsiaTheme="majorEastAsia" w:cstheme="minorHAnsi"/>
          <w:b/>
          <w:bCs/>
          <w:color w:val="000000" w:themeColor="text1"/>
          <w:sz w:val="24"/>
          <w:szCs w:val="24"/>
        </w:rPr>
        <w:lastRenderedPageBreak/>
        <w:t>Research Approach</w:t>
      </w:r>
      <w:bookmarkEnd w:id="47"/>
      <w:bookmarkEnd w:id="48"/>
      <w:r w:rsidRPr="00A36ECE">
        <w:rPr>
          <w:rFonts w:eastAsiaTheme="majorEastAsia" w:cstheme="minorHAnsi"/>
          <w:b/>
          <w:bCs/>
          <w:color w:val="000000" w:themeColor="text1"/>
          <w:sz w:val="24"/>
          <w:szCs w:val="24"/>
        </w:rPr>
        <w:t xml:space="preserve"> and Strategy</w:t>
      </w:r>
      <w:bookmarkEnd w:id="49"/>
    </w:p>
    <w:p w14:paraId="7B9D2D42" w14:textId="77777777" w:rsidR="00127F04" w:rsidRPr="00A36ECE" w:rsidRDefault="00127F04" w:rsidP="00FD621A">
      <w:pPr>
        <w:spacing w:line="480" w:lineRule="auto"/>
        <w:jc w:val="both"/>
        <w:rPr>
          <w:rFonts w:cstheme="minorHAnsi"/>
          <w:sz w:val="24"/>
          <w:szCs w:val="24"/>
        </w:rPr>
      </w:pPr>
    </w:p>
    <w:p w14:paraId="57DE2760" w14:textId="7241875A" w:rsidR="00127F04" w:rsidRPr="00A36ECE" w:rsidRDefault="00127F04" w:rsidP="00FD621A">
      <w:pPr>
        <w:spacing w:line="480" w:lineRule="auto"/>
        <w:jc w:val="both"/>
        <w:rPr>
          <w:rFonts w:cstheme="minorHAnsi"/>
          <w:sz w:val="24"/>
          <w:szCs w:val="24"/>
        </w:rPr>
      </w:pPr>
      <w:r w:rsidRPr="00A36ECE">
        <w:rPr>
          <w:rFonts w:cstheme="minorHAnsi"/>
          <w:sz w:val="24"/>
          <w:szCs w:val="24"/>
        </w:rPr>
        <w:t>A deductive quantitative strategy has been implemented in this study. In this approach, a researcher formulates a hypothesis using theory or experience. Empirical measurements are</w:t>
      </w:r>
      <w:r w:rsidR="00CB54DA" w:rsidRPr="00A36ECE">
        <w:rPr>
          <w:rFonts w:cstheme="minorHAnsi"/>
          <w:sz w:val="24"/>
          <w:szCs w:val="24"/>
        </w:rPr>
        <w:t xml:space="preserve"> </w:t>
      </w:r>
      <w:r w:rsidRPr="00A36ECE">
        <w:rPr>
          <w:rFonts w:cstheme="minorHAnsi"/>
          <w:sz w:val="24"/>
          <w:szCs w:val="24"/>
        </w:rPr>
        <w:t xml:space="preserve">planned and implemented through data collection or testing; the result of this is analysed and evaluated to provide resolution after the hypothesis is confirmed or rejected (Gill &amp; Johnson, 1997, in Lancaster, 2005:22-23). This dissertation is the outcome of a detailed literature review and analysis of previous research and academic theory related to teacher resilience and engagement. This has proved useful in formulating research questions for data collection regarding teacher engagement and resilience (Cohen </w:t>
      </w:r>
      <w:r w:rsidRPr="00A36ECE">
        <w:rPr>
          <w:rFonts w:cstheme="minorHAnsi"/>
          <w:i/>
          <w:iCs/>
          <w:sz w:val="24"/>
          <w:szCs w:val="24"/>
        </w:rPr>
        <w:t>et al</w:t>
      </w:r>
      <w:r w:rsidR="00CB54DA" w:rsidRPr="00A36ECE">
        <w:rPr>
          <w:rFonts w:cstheme="minorHAnsi"/>
          <w:i/>
          <w:iCs/>
          <w:sz w:val="24"/>
          <w:szCs w:val="24"/>
        </w:rPr>
        <w:t>.</w:t>
      </w:r>
      <w:r w:rsidRPr="00A36ECE">
        <w:rPr>
          <w:rFonts w:cstheme="minorHAnsi"/>
          <w:sz w:val="24"/>
          <w:szCs w:val="24"/>
        </w:rPr>
        <w:t xml:space="preserve">, 2011: </w:t>
      </w:r>
      <w:r w:rsidRPr="00A36ECE">
        <w:rPr>
          <w:rFonts w:cstheme="minorHAnsi"/>
          <w:sz w:val="24"/>
          <w:szCs w:val="24"/>
          <w:highlight w:val="red"/>
        </w:rPr>
        <w:t>xx</w:t>
      </w:r>
      <w:r w:rsidR="00CB54DA" w:rsidRPr="00A36ECE">
        <w:rPr>
          <w:rFonts w:cstheme="minorHAnsi"/>
          <w:sz w:val="24"/>
          <w:szCs w:val="24"/>
        </w:rPr>
        <w:t xml:space="preserve"> </w:t>
      </w:r>
      <w:r w:rsidR="00CB54DA" w:rsidRPr="00A36ECE">
        <w:rPr>
          <w:rFonts w:cstheme="minorHAnsi"/>
          <w:sz w:val="24"/>
          <w:szCs w:val="24"/>
          <w:highlight w:val="red"/>
        </w:rPr>
        <w:t>optional?</w:t>
      </w:r>
      <w:r w:rsidRPr="00A36ECE">
        <w:rPr>
          <w:rFonts w:cstheme="minorHAnsi"/>
          <w:sz w:val="24"/>
          <w:szCs w:val="24"/>
          <w:highlight w:val="red"/>
        </w:rPr>
        <w:t>;</w:t>
      </w:r>
      <w:r w:rsidRPr="00A36ECE">
        <w:rPr>
          <w:rFonts w:cstheme="minorHAnsi"/>
          <w:sz w:val="24"/>
          <w:szCs w:val="24"/>
        </w:rPr>
        <w:t xml:space="preserve"> Lancaster, 2005:). </w:t>
      </w:r>
    </w:p>
    <w:p w14:paraId="00996505" w14:textId="6A55646E"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The literature review has been used to formulate questions for data collection. There is criticism about the deductive approach establishing cause-effect links between variable without </w:t>
      </w:r>
      <w:r w:rsidR="00CB54DA" w:rsidRPr="00A36ECE">
        <w:rPr>
          <w:rFonts w:cstheme="minorHAnsi"/>
          <w:sz w:val="24"/>
          <w:szCs w:val="24"/>
        </w:rPr>
        <w:t>considering</w:t>
      </w:r>
      <w:r w:rsidRPr="00A36ECE">
        <w:rPr>
          <w:rFonts w:cstheme="minorHAnsi"/>
          <w:sz w:val="24"/>
          <w:szCs w:val="24"/>
        </w:rPr>
        <w:t xml:space="preserve"> human interpretation</w:t>
      </w:r>
      <w:r w:rsidRPr="00A36ECE">
        <w:rPr>
          <w:rFonts w:cstheme="minorHAnsi"/>
          <w:sz w:val="24"/>
          <w:szCs w:val="24"/>
          <w:lang w:val="en-US"/>
        </w:rPr>
        <w:t xml:space="preserve"> (Saunders, 2015). This is so because it usually takes a positivist view instead of an interpretivist view which includes the agency of or collaboration with participants (Creswell 2014) as humans, therefore allows interpretations that may have influenced the data collected from participants.</w:t>
      </w:r>
    </w:p>
    <w:p w14:paraId="2C33260E" w14:textId="77777777" w:rsidR="008D688E" w:rsidRPr="00A36ECE" w:rsidRDefault="008D688E" w:rsidP="00FD621A">
      <w:pPr>
        <w:spacing w:line="480" w:lineRule="auto"/>
        <w:jc w:val="both"/>
        <w:rPr>
          <w:rFonts w:cstheme="minorHAnsi"/>
          <w:b/>
          <w:bCs/>
          <w:sz w:val="24"/>
          <w:szCs w:val="24"/>
        </w:rPr>
      </w:pPr>
    </w:p>
    <w:p w14:paraId="4184F9AD" w14:textId="41351353" w:rsidR="008D688E" w:rsidRPr="00A36ECE" w:rsidRDefault="008D688E" w:rsidP="00FD621A">
      <w:pPr>
        <w:spacing w:line="480" w:lineRule="auto"/>
        <w:jc w:val="both"/>
        <w:rPr>
          <w:rFonts w:cstheme="minorHAnsi"/>
          <w:b/>
          <w:bCs/>
          <w:sz w:val="24"/>
          <w:szCs w:val="24"/>
        </w:rPr>
      </w:pPr>
      <w:r w:rsidRPr="00A36ECE">
        <w:rPr>
          <w:rFonts w:cstheme="minorHAnsi"/>
          <w:b/>
          <w:bCs/>
          <w:sz w:val="24"/>
          <w:szCs w:val="24"/>
        </w:rPr>
        <w:t>Exploratory research</w:t>
      </w:r>
    </w:p>
    <w:p w14:paraId="17C52DD0" w14:textId="6F5C430B"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Exploratory research involves a valuable means of finding out ‘what is happening; to seek new insights; to ask questions and to assess phenomena in a new light’ (Robson, 2002:59 in Saunders 2005: 133-134). </w:t>
      </w:r>
    </w:p>
    <w:p w14:paraId="3AB45834" w14:textId="6742670E" w:rsidR="008D688E" w:rsidRPr="00A36ECE" w:rsidRDefault="00127F04" w:rsidP="00FD621A">
      <w:pPr>
        <w:spacing w:line="480" w:lineRule="auto"/>
        <w:jc w:val="both"/>
        <w:rPr>
          <w:rFonts w:cstheme="minorHAnsi"/>
          <w:sz w:val="24"/>
          <w:szCs w:val="24"/>
        </w:rPr>
      </w:pPr>
      <w:r w:rsidRPr="00A36ECE">
        <w:rPr>
          <w:rFonts w:cstheme="minorHAnsi"/>
          <w:sz w:val="24"/>
          <w:szCs w:val="24"/>
        </w:rPr>
        <w:lastRenderedPageBreak/>
        <w:t>Exploratory research involves searching literature, interviewing ‘experts’ in the subject</w:t>
      </w:r>
      <w:r w:rsidR="008D688E" w:rsidRPr="00A36ECE">
        <w:rPr>
          <w:rFonts w:cstheme="minorHAnsi"/>
          <w:sz w:val="24"/>
          <w:szCs w:val="24"/>
        </w:rPr>
        <w:t xml:space="preserve"> and</w:t>
      </w:r>
      <w:r w:rsidRPr="00A36ECE">
        <w:rPr>
          <w:rFonts w:cstheme="minorHAnsi"/>
          <w:sz w:val="24"/>
          <w:szCs w:val="24"/>
        </w:rPr>
        <w:t xml:space="preserve"> conducting focus group</w:t>
      </w:r>
      <w:r w:rsidR="008D688E" w:rsidRPr="00A36ECE">
        <w:rPr>
          <w:rFonts w:cstheme="minorHAnsi"/>
          <w:sz w:val="24"/>
          <w:szCs w:val="24"/>
        </w:rPr>
        <w:t>s</w:t>
      </w:r>
      <w:r w:rsidRPr="00A36ECE">
        <w:rPr>
          <w:rFonts w:cstheme="minorHAnsi"/>
          <w:sz w:val="24"/>
          <w:szCs w:val="24"/>
        </w:rPr>
        <w:t xml:space="preserve"> (Saunders 2005:133). </w:t>
      </w:r>
    </w:p>
    <w:p w14:paraId="7978706E" w14:textId="77777777" w:rsidR="008D688E" w:rsidRPr="00A36ECE" w:rsidRDefault="008D688E" w:rsidP="00FD621A">
      <w:pPr>
        <w:spacing w:line="480" w:lineRule="auto"/>
        <w:jc w:val="both"/>
        <w:rPr>
          <w:rFonts w:cstheme="minorHAnsi"/>
          <w:sz w:val="24"/>
          <w:szCs w:val="24"/>
        </w:rPr>
      </w:pPr>
    </w:p>
    <w:p w14:paraId="02D2ACF8" w14:textId="77777777" w:rsidR="008D688E" w:rsidRPr="00A36ECE" w:rsidRDefault="008D688E" w:rsidP="00FD621A">
      <w:pPr>
        <w:spacing w:line="480" w:lineRule="auto"/>
        <w:jc w:val="both"/>
        <w:rPr>
          <w:rFonts w:cstheme="minorHAnsi"/>
          <w:b/>
          <w:bCs/>
          <w:sz w:val="24"/>
          <w:szCs w:val="24"/>
        </w:rPr>
      </w:pPr>
      <w:r w:rsidRPr="00A36ECE">
        <w:rPr>
          <w:rFonts w:cstheme="minorHAnsi"/>
          <w:b/>
          <w:bCs/>
          <w:sz w:val="24"/>
          <w:szCs w:val="24"/>
        </w:rPr>
        <w:t>Descriptive research</w:t>
      </w:r>
    </w:p>
    <w:p w14:paraId="70B13030" w14:textId="77777777" w:rsidR="008D688E" w:rsidRPr="00A36ECE" w:rsidRDefault="00127F04" w:rsidP="00FD621A">
      <w:pPr>
        <w:spacing w:line="480" w:lineRule="auto"/>
        <w:jc w:val="both"/>
        <w:rPr>
          <w:rFonts w:cstheme="minorHAnsi"/>
          <w:sz w:val="24"/>
          <w:szCs w:val="24"/>
        </w:rPr>
      </w:pPr>
      <w:r w:rsidRPr="00A36ECE">
        <w:rPr>
          <w:rFonts w:cstheme="minorHAnsi"/>
          <w:sz w:val="24"/>
          <w:szCs w:val="24"/>
        </w:rPr>
        <w:t xml:space="preserve">Descriptive research identifying patterns in the data to answer questions about </w:t>
      </w:r>
      <w:r w:rsidR="008D688E" w:rsidRPr="00A36ECE">
        <w:rPr>
          <w:rFonts w:cstheme="minorHAnsi"/>
          <w:sz w:val="24"/>
          <w:szCs w:val="24"/>
        </w:rPr>
        <w:t>who?</w:t>
      </w:r>
      <w:r w:rsidRPr="00A36ECE">
        <w:rPr>
          <w:rFonts w:cstheme="minorHAnsi"/>
          <w:sz w:val="24"/>
          <w:szCs w:val="24"/>
        </w:rPr>
        <w:t xml:space="preserve"> </w:t>
      </w:r>
      <w:r w:rsidR="008D688E" w:rsidRPr="00A36ECE">
        <w:rPr>
          <w:rFonts w:cstheme="minorHAnsi"/>
          <w:sz w:val="24"/>
          <w:szCs w:val="24"/>
        </w:rPr>
        <w:t>What?</w:t>
      </w:r>
      <w:r w:rsidRPr="00A36ECE">
        <w:rPr>
          <w:rFonts w:cstheme="minorHAnsi"/>
          <w:sz w:val="24"/>
          <w:szCs w:val="24"/>
        </w:rPr>
        <w:t xml:space="preserve"> </w:t>
      </w:r>
      <w:r w:rsidR="008D688E" w:rsidRPr="00A36ECE">
        <w:rPr>
          <w:rFonts w:cstheme="minorHAnsi"/>
          <w:sz w:val="24"/>
          <w:szCs w:val="24"/>
        </w:rPr>
        <w:t>W</w:t>
      </w:r>
      <w:r w:rsidRPr="00A36ECE">
        <w:rPr>
          <w:rFonts w:cstheme="minorHAnsi"/>
          <w:sz w:val="24"/>
          <w:szCs w:val="24"/>
        </w:rPr>
        <w:t>her</w:t>
      </w:r>
      <w:r w:rsidR="008D688E" w:rsidRPr="00A36ECE">
        <w:rPr>
          <w:rFonts w:cstheme="minorHAnsi"/>
          <w:sz w:val="24"/>
          <w:szCs w:val="24"/>
        </w:rPr>
        <w:t>e?</w:t>
      </w:r>
      <w:r w:rsidRPr="00A36ECE">
        <w:rPr>
          <w:rFonts w:cstheme="minorHAnsi"/>
          <w:sz w:val="24"/>
          <w:szCs w:val="24"/>
        </w:rPr>
        <w:t xml:space="preserve"> </w:t>
      </w:r>
      <w:r w:rsidR="008D688E" w:rsidRPr="00A36ECE">
        <w:rPr>
          <w:rFonts w:cstheme="minorHAnsi"/>
          <w:sz w:val="24"/>
          <w:szCs w:val="24"/>
        </w:rPr>
        <w:t>W</w:t>
      </w:r>
      <w:r w:rsidRPr="00A36ECE">
        <w:rPr>
          <w:rFonts w:cstheme="minorHAnsi"/>
          <w:sz w:val="24"/>
          <w:szCs w:val="24"/>
        </w:rPr>
        <w:t>hen</w:t>
      </w:r>
      <w:r w:rsidR="008D688E" w:rsidRPr="00A36ECE">
        <w:rPr>
          <w:rFonts w:cstheme="minorHAnsi"/>
          <w:sz w:val="24"/>
          <w:szCs w:val="24"/>
        </w:rPr>
        <w:t>?</w:t>
      </w:r>
      <w:r w:rsidRPr="00A36ECE">
        <w:rPr>
          <w:rFonts w:cstheme="minorHAnsi"/>
          <w:sz w:val="24"/>
          <w:szCs w:val="24"/>
        </w:rPr>
        <w:t xml:space="preserve"> </w:t>
      </w:r>
      <w:r w:rsidR="008D688E" w:rsidRPr="00A36ECE">
        <w:rPr>
          <w:rFonts w:cstheme="minorHAnsi"/>
          <w:sz w:val="24"/>
          <w:szCs w:val="24"/>
        </w:rPr>
        <w:t>A</w:t>
      </w:r>
      <w:r w:rsidRPr="00A36ECE">
        <w:rPr>
          <w:rFonts w:cstheme="minorHAnsi"/>
          <w:sz w:val="24"/>
          <w:szCs w:val="24"/>
        </w:rPr>
        <w:t>nd to what extent</w:t>
      </w:r>
      <w:r w:rsidR="008D688E" w:rsidRPr="00A36ECE">
        <w:rPr>
          <w:rFonts w:cstheme="minorHAnsi"/>
          <w:sz w:val="24"/>
          <w:szCs w:val="24"/>
        </w:rPr>
        <w:t>?</w:t>
      </w:r>
      <w:r w:rsidRPr="00A36ECE">
        <w:rPr>
          <w:rFonts w:cstheme="minorHAnsi"/>
          <w:sz w:val="24"/>
          <w:szCs w:val="24"/>
        </w:rPr>
        <w:t xml:space="preserve"> (Loeb, </w:t>
      </w:r>
      <w:r w:rsidRPr="00A36ECE">
        <w:rPr>
          <w:rFonts w:cstheme="minorHAnsi"/>
          <w:i/>
          <w:iCs/>
          <w:sz w:val="24"/>
          <w:szCs w:val="24"/>
        </w:rPr>
        <w:t>et al</w:t>
      </w:r>
      <w:r w:rsidR="008D688E" w:rsidRPr="00A36ECE">
        <w:rPr>
          <w:rFonts w:cstheme="minorHAnsi"/>
          <w:i/>
          <w:iCs/>
          <w:sz w:val="24"/>
          <w:szCs w:val="24"/>
        </w:rPr>
        <w:t>.</w:t>
      </w:r>
      <w:r w:rsidRPr="00A36ECE">
        <w:rPr>
          <w:rFonts w:cstheme="minorHAnsi"/>
          <w:sz w:val="24"/>
          <w:szCs w:val="24"/>
        </w:rPr>
        <w:t xml:space="preserve"> 2017).  </w:t>
      </w:r>
    </w:p>
    <w:p w14:paraId="4778A3E0" w14:textId="77777777" w:rsidR="008D688E" w:rsidRPr="00A36ECE" w:rsidRDefault="008D688E" w:rsidP="00FD621A">
      <w:pPr>
        <w:spacing w:line="480" w:lineRule="auto"/>
        <w:jc w:val="both"/>
        <w:rPr>
          <w:rFonts w:cstheme="minorHAnsi"/>
          <w:b/>
          <w:bCs/>
          <w:sz w:val="24"/>
          <w:szCs w:val="24"/>
        </w:rPr>
      </w:pPr>
    </w:p>
    <w:p w14:paraId="3B892CA0" w14:textId="2B333A86" w:rsidR="008D688E" w:rsidRPr="00A36ECE" w:rsidRDefault="008D688E" w:rsidP="00FD621A">
      <w:pPr>
        <w:spacing w:line="480" w:lineRule="auto"/>
        <w:jc w:val="both"/>
        <w:rPr>
          <w:rFonts w:cstheme="minorHAnsi"/>
          <w:b/>
          <w:bCs/>
          <w:sz w:val="24"/>
          <w:szCs w:val="24"/>
        </w:rPr>
      </w:pPr>
      <w:r w:rsidRPr="00A36ECE">
        <w:rPr>
          <w:rFonts w:cstheme="minorHAnsi"/>
          <w:b/>
          <w:bCs/>
          <w:sz w:val="24"/>
          <w:szCs w:val="24"/>
        </w:rPr>
        <w:t>Causal research</w:t>
      </w:r>
    </w:p>
    <w:p w14:paraId="027B3280" w14:textId="1FB345CA" w:rsidR="00127F04" w:rsidRPr="00A36ECE" w:rsidRDefault="00127F04" w:rsidP="00FD621A">
      <w:pPr>
        <w:spacing w:line="480" w:lineRule="auto"/>
        <w:jc w:val="both"/>
        <w:rPr>
          <w:rFonts w:cstheme="minorHAnsi"/>
          <w:sz w:val="24"/>
          <w:szCs w:val="24"/>
        </w:rPr>
      </w:pPr>
      <w:r w:rsidRPr="00A36ECE">
        <w:rPr>
          <w:rFonts w:cstheme="minorHAnsi"/>
          <w:sz w:val="24"/>
          <w:szCs w:val="24"/>
        </w:rPr>
        <w:t>Causal research emphasises on examining a situation or a problem to explain the relationships between variables (Saunders 2005: 134).</w:t>
      </w:r>
    </w:p>
    <w:p w14:paraId="4B4CFE60"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The survey method of data collection is based on the questioning of respondents. Respondents are asked a variety of questions that largely focuses on, attitude to their work environment, response to challenges, concern for student and colleagues, and coping skills. (Online) surveys are economical and quick to administer with links on social media and by text. </w:t>
      </w:r>
    </w:p>
    <w:p w14:paraId="63C78EF7" w14:textId="2DFD9674"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There was no power analysis used before the experiment to ascertain sample size </w:t>
      </w:r>
      <w:r w:rsidR="00553859" w:rsidRPr="00A36ECE">
        <w:rPr>
          <w:rFonts w:cstheme="minorHAnsi"/>
          <w:sz w:val="24"/>
          <w:szCs w:val="24"/>
        </w:rPr>
        <w:t>however,</w:t>
      </w:r>
      <w:r w:rsidRPr="00A36ECE">
        <w:rPr>
          <w:rFonts w:cstheme="minorHAnsi"/>
          <w:sz w:val="24"/>
          <w:szCs w:val="24"/>
        </w:rPr>
        <w:t xml:space="preserve"> to have statistical significance a large sample</w:t>
      </w:r>
      <w:r w:rsidR="00553859" w:rsidRPr="00A36ECE">
        <w:rPr>
          <w:rFonts w:cstheme="minorHAnsi"/>
          <w:sz w:val="24"/>
          <w:szCs w:val="24"/>
        </w:rPr>
        <w:t xml:space="preserve"> is required</w:t>
      </w:r>
      <w:r w:rsidRPr="00A36ECE">
        <w:rPr>
          <w:rFonts w:cstheme="minorHAnsi"/>
          <w:sz w:val="24"/>
          <w:szCs w:val="24"/>
        </w:rPr>
        <w:t xml:space="preserve">, in order to allow generalisations from the sample to the wider population (Saunders </w:t>
      </w:r>
      <w:r w:rsidRPr="00A36ECE">
        <w:rPr>
          <w:rFonts w:cstheme="minorHAnsi"/>
          <w:i/>
          <w:iCs/>
          <w:sz w:val="24"/>
          <w:szCs w:val="24"/>
        </w:rPr>
        <w:t>et al</w:t>
      </w:r>
      <w:r w:rsidR="008D688E" w:rsidRPr="00A36ECE">
        <w:rPr>
          <w:rFonts w:cstheme="minorHAnsi"/>
          <w:i/>
          <w:iCs/>
          <w:sz w:val="24"/>
          <w:szCs w:val="24"/>
        </w:rPr>
        <w:t>.</w:t>
      </w:r>
      <w:r w:rsidRPr="00A36ECE">
        <w:rPr>
          <w:rFonts w:cstheme="minorHAnsi"/>
          <w:sz w:val="24"/>
          <w:szCs w:val="24"/>
        </w:rPr>
        <w:t xml:space="preserve"> 2015). </w:t>
      </w:r>
    </w:p>
    <w:p w14:paraId="068C9548" w14:textId="77777777" w:rsidR="0012374F" w:rsidRPr="00A36ECE" w:rsidRDefault="0012374F" w:rsidP="00FD621A">
      <w:pPr>
        <w:pStyle w:val="Heading2"/>
        <w:spacing w:line="480" w:lineRule="auto"/>
        <w:jc w:val="both"/>
        <w:rPr>
          <w:rFonts w:asciiTheme="minorHAnsi" w:hAnsiTheme="minorHAnsi" w:cstheme="minorHAnsi"/>
          <w:sz w:val="24"/>
          <w:szCs w:val="24"/>
        </w:rPr>
      </w:pPr>
      <w:bookmarkStart w:id="50" w:name="_Toc92372983"/>
      <w:r w:rsidRPr="00A36ECE">
        <w:rPr>
          <w:rFonts w:asciiTheme="minorHAnsi" w:hAnsiTheme="minorHAnsi" w:cstheme="minorHAnsi"/>
          <w:sz w:val="24"/>
          <w:szCs w:val="24"/>
        </w:rPr>
        <w:lastRenderedPageBreak/>
        <w:t>Research Design and Methodology</w:t>
      </w:r>
      <w:bookmarkEnd w:id="50"/>
    </w:p>
    <w:p w14:paraId="5A479A96" w14:textId="77777777" w:rsidR="0012374F" w:rsidRPr="00A36ECE" w:rsidRDefault="0012374F" w:rsidP="00FD621A">
      <w:pPr>
        <w:pStyle w:val="Heading3"/>
        <w:spacing w:line="480" w:lineRule="auto"/>
        <w:jc w:val="both"/>
        <w:rPr>
          <w:rFonts w:asciiTheme="minorHAnsi" w:hAnsiTheme="minorHAnsi" w:cstheme="minorHAnsi"/>
          <w:i/>
          <w:sz w:val="24"/>
          <w:szCs w:val="24"/>
        </w:rPr>
      </w:pPr>
      <w:bookmarkStart w:id="51" w:name="_Toc92372984"/>
      <w:r w:rsidRPr="00A36ECE">
        <w:rPr>
          <w:rFonts w:asciiTheme="minorHAnsi" w:hAnsiTheme="minorHAnsi" w:cstheme="minorHAnsi"/>
          <w:sz w:val="24"/>
          <w:szCs w:val="24"/>
        </w:rPr>
        <w:t>Introduction</w:t>
      </w:r>
      <w:bookmarkEnd w:id="51"/>
    </w:p>
    <w:p w14:paraId="08024583" w14:textId="77777777" w:rsidR="0012374F" w:rsidRPr="00A36ECE" w:rsidRDefault="0012374F" w:rsidP="00FD621A">
      <w:pPr>
        <w:spacing w:line="480" w:lineRule="auto"/>
        <w:jc w:val="both"/>
        <w:rPr>
          <w:rFonts w:cstheme="minorHAnsi"/>
          <w:sz w:val="24"/>
          <w:szCs w:val="24"/>
        </w:rPr>
      </w:pPr>
      <w:r w:rsidRPr="00A36ECE">
        <w:rPr>
          <w:rFonts w:cstheme="minorHAnsi"/>
          <w:sz w:val="24"/>
          <w:szCs w:val="24"/>
        </w:rPr>
        <w:t>Discussed in this chapter are, the research process applied, data collection methods, the justification of and the approach adopted in data collection in achieving the research objectives of this study.</w:t>
      </w:r>
    </w:p>
    <w:p w14:paraId="5A315DF9" w14:textId="5922E644" w:rsidR="0012374F" w:rsidRPr="00A36ECE" w:rsidRDefault="0012374F" w:rsidP="00FD621A">
      <w:pPr>
        <w:spacing w:line="480" w:lineRule="auto"/>
        <w:jc w:val="both"/>
        <w:rPr>
          <w:rFonts w:cstheme="minorHAnsi"/>
          <w:sz w:val="24"/>
          <w:szCs w:val="24"/>
        </w:rPr>
      </w:pPr>
      <w:r w:rsidRPr="00A36ECE">
        <w:rPr>
          <w:rFonts w:cstheme="minorHAnsi"/>
          <w:sz w:val="24"/>
          <w:szCs w:val="24"/>
        </w:rPr>
        <w:t xml:space="preserve">Cohen </w:t>
      </w:r>
      <w:r w:rsidRPr="00A36ECE">
        <w:rPr>
          <w:rFonts w:cstheme="minorHAnsi"/>
          <w:i/>
          <w:iCs/>
          <w:sz w:val="24"/>
          <w:szCs w:val="24"/>
        </w:rPr>
        <w:t>et al</w:t>
      </w:r>
      <w:r w:rsidR="008D688E" w:rsidRPr="00A36ECE">
        <w:rPr>
          <w:rFonts w:cstheme="minorHAnsi"/>
          <w:i/>
          <w:iCs/>
          <w:sz w:val="24"/>
          <w:szCs w:val="24"/>
        </w:rPr>
        <w:t>.</w:t>
      </w:r>
      <w:r w:rsidRPr="00A36ECE">
        <w:rPr>
          <w:rFonts w:cstheme="minorHAnsi"/>
          <w:sz w:val="24"/>
          <w:szCs w:val="24"/>
        </w:rPr>
        <w:t xml:space="preserve"> (2011) describes education research as undertaking activities aimed at developing a science of behaviour which addresses problems in teaching and learning. It clarifies direct or indirect issues associated with the systematic and scholarly applications of the principles developed during the research. </w:t>
      </w:r>
    </w:p>
    <w:p w14:paraId="38B2AC09" w14:textId="77777777" w:rsidR="0012374F" w:rsidRPr="00A36ECE" w:rsidRDefault="0012374F" w:rsidP="00FD621A">
      <w:pPr>
        <w:pStyle w:val="Heading3"/>
        <w:spacing w:line="480" w:lineRule="auto"/>
        <w:jc w:val="both"/>
        <w:rPr>
          <w:rFonts w:asciiTheme="minorHAnsi" w:hAnsiTheme="minorHAnsi" w:cstheme="minorHAnsi"/>
          <w:sz w:val="24"/>
          <w:szCs w:val="24"/>
        </w:rPr>
      </w:pPr>
      <w:bookmarkStart w:id="52" w:name="_Toc92372985"/>
      <w:r w:rsidRPr="00A36ECE">
        <w:rPr>
          <w:rFonts w:asciiTheme="minorHAnsi" w:hAnsiTheme="minorHAnsi" w:cstheme="minorHAnsi"/>
          <w:sz w:val="24"/>
          <w:szCs w:val="24"/>
        </w:rPr>
        <w:t>The Scientific Method Framework</w:t>
      </w:r>
      <w:bookmarkEnd w:id="52"/>
      <w:r w:rsidRPr="00A36ECE">
        <w:rPr>
          <w:rFonts w:asciiTheme="minorHAnsi" w:hAnsiTheme="minorHAnsi" w:cstheme="minorHAnsi"/>
          <w:sz w:val="24"/>
          <w:szCs w:val="24"/>
        </w:rPr>
        <w:t xml:space="preserve"> </w:t>
      </w:r>
    </w:p>
    <w:p w14:paraId="397E9DBA" w14:textId="77777777" w:rsidR="0012374F" w:rsidRPr="00A36ECE" w:rsidRDefault="0012374F" w:rsidP="00FD621A">
      <w:pPr>
        <w:shd w:val="clear" w:color="auto" w:fill="FFFFFF"/>
        <w:spacing w:after="150" w:line="480" w:lineRule="auto"/>
        <w:jc w:val="both"/>
        <w:rPr>
          <w:rFonts w:eastAsia="Times New Roman" w:cstheme="minorHAnsi"/>
          <w:sz w:val="24"/>
          <w:szCs w:val="24"/>
          <w:shd w:val="clear" w:color="auto" w:fill="FFFFFF"/>
          <w:lang w:eastAsia="en-GB"/>
        </w:rPr>
      </w:pPr>
      <w:r w:rsidRPr="00A36ECE">
        <w:rPr>
          <w:rFonts w:eastAsia="Times New Roman" w:cstheme="minorHAnsi"/>
          <w:sz w:val="24"/>
          <w:szCs w:val="24"/>
          <w:lang w:eastAsia="en-GB"/>
        </w:rPr>
        <w:t xml:space="preserve">The scientific method guided the planning of this study because it encompasses </w:t>
      </w:r>
      <w:r w:rsidRPr="00A36ECE">
        <w:rPr>
          <w:rFonts w:eastAsia="Times New Roman" w:cstheme="minorHAnsi"/>
          <w:i/>
          <w:iCs/>
          <w:sz w:val="24"/>
          <w:szCs w:val="24"/>
          <w:lang w:eastAsia="en-GB"/>
        </w:rPr>
        <w:t>observation</w:t>
      </w:r>
      <w:r w:rsidRPr="00A36ECE">
        <w:rPr>
          <w:rFonts w:eastAsia="Times New Roman" w:cstheme="minorHAnsi"/>
          <w:sz w:val="24"/>
          <w:szCs w:val="24"/>
          <w:lang w:eastAsia="en-GB"/>
        </w:rPr>
        <w:t xml:space="preserve"> and </w:t>
      </w:r>
      <w:r w:rsidRPr="00A36ECE">
        <w:rPr>
          <w:rFonts w:eastAsia="Times New Roman" w:cstheme="minorHAnsi"/>
          <w:i/>
          <w:iCs/>
          <w:sz w:val="24"/>
          <w:szCs w:val="24"/>
          <w:lang w:eastAsia="en-GB"/>
        </w:rPr>
        <w:t>questioning</w:t>
      </w:r>
      <w:r w:rsidRPr="00A36ECE">
        <w:rPr>
          <w:rFonts w:eastAsia="Times New Roman" w:cstheme="minorHAnsi"/>
          <w:sz w:val="24"/>
          <w:szCs w:val="24"/>
          <w:lang w:eastAsia="en-GB"/>
        </w:rPr>
        <w:t xml:space="preserve">, </w:t>
      </w:r>
      <w:r w:rsidRPr="00A36ECE">
        <w:rPr>
          <w:rFonts w:eastAsia="Times New Roman" w:cstheme="minorHAnsi"/>
          <w:i/>
          <w:iCs/>
          <w:sz w:val="24"/>
          <w:szCs w:val="24"/>
          <w:lang w:eastAsia="en-GB"/>
        </w:rPr>
        <w:t>researching</w:t>
      </w:r>
      <w:r w:rsidRPr="00A36ECE">
        <w:rPr>
          <w:rFonts w:eastAsia="Times New Roman" w:cstheme="minorHAnsi"/>
          <w:sz w:val="24"/>
          <w:szCs w:val="24"/>
          <w:lang w:eastAsia="en-GB"/>
        </w:rPr>
        <w:t xml:space="preserve"> the topic area, </w:t>
      </w:r>
      <w:r w:rsidRPr="00A36ECE">
        <w:rPr>
          <w:rFonts w:eastAsia="Times New Roman" w:cstheme="minorHAnsi"/>
          <w:i/>
          <w:iCs/>
          <w:sz w:val="24"/>
          <w:szCs w:val="24"/>
          <w:lang w:eastAsia="en-GB"/>
        </w:rPr>
        <w:t>identification</w:t>
      </w:r>
      <w:r w:rsidRPr="00A36ECE">
        <w:rPr>
          <w:rFonts w:eastAsia="Times New Roman" w:cstheme="minorHAnsi"/>
          <w:sz w:val="24"/>
          <w:szCs w:val="24"/>
          <w:lang w:eastAsia="en-GB"/>
        </w:rPr>
        <w:t xml:space="preserve"> of problems and consequently variables, </w:t>
      </w:r>
      <w:r w:rsidRPr="00A36ECE">
        <w:rPr>
          <w:rFonts w:eastAsia="Times New Roman" w:cstheme="minorHAnsi"/>
          <w:i/>
          <w:iCs/>
          <w:sz w:val="24"/>
          <w:szCs w:val="24"/>
          <w:lang w:eastAsia="en-GB"/>
        </w:rPr>
        <w:t>hypothesis, experimenting, analysing</w:t>
      </w:r>
      <w:r w:rsidRPr="00A36ECE">
        <w:rPr>
          <w:rFonts w:eastAsia="Times New Roman" w:cstheme="minorHAnsi"/>
          <w:sz w:val="24"/>
          <w:szCs w:val="24"/>
          <w:lang w:eastAsia="en-GB"/>
        </w:rPr>
        <w:t xml:space="preserve"> data, and </w:t>
      </w:r>
      <w:r w:rsidRPr="00A36ECE">
        <w:rPr>
          <w:rFonts w:eastAsia="Times New Roman" w:cstheme="minorHAnsi"/>
          <w:i/>
          <w:iCs/>
          <w:sz w:val="24"/>
          <w:szCs w:val="24"/>
          <w:lang w:eastAsia="en-GB"/>
        </w:rPr>
        <w:t>reporting</w:t>
      </w:r>
      <w:r w:rsidRPr="00A36ECE">
        <w:rPr>
          <w:rFonts w:eastAsia="Times New Roman" w:cstheme="minorHAnsi"/>
          <w:sz w:val="24"/>
          <w:szCs w:val="24"/>
          <w:lang w:eastAsia="en-GB"/>
        </w:rPr>
        <w:t xml:space="preserve"> conclusions. It involves rigorous scepticism that makes room for cognitive assumptions.</w:t>
      </w:r>
      <w:r w:rsidRPr="00A36ECE">
        <w:rPr>
          <w:rFonts w:eastAsia="Times New Roman" w:cstheme="minorHAnsi"/>
          <w:sz w:val="24"/>
          <w:szCs w:val="24"/>
          <w:shd w:val="clear" w:color="auto" w:fill="FFFFFF"/>
          <w:lang w:eastAsia="en-GB"/>
        </w:rPr>
        <w:t xml:space="preserve"> </w:t>
      </w:r>
    </w:p>
    <w:p w14:paraId="4975B4D9" w14:textId="77777777" w:rsidR="0012374F" w:rsidRPr="00A36ECE" w:rsidRDefault="0012374F" w:rsidP="00FD621A">
      <w:pPr>
        <w:shd w:val="clear" w:color="auto" w:fill="FFFFFF"/>
        <w:spacing w:after="150" w:line="480" w:lineRule="auto"/>
        <w:jc w:val="both"/>
        <w:rPr>
          <w:rFonts w:eastAsia="Times New Roman" w:cstheme="minorHAnsi"/>
          <w:sz w:val="24"/>
          <w:szCs w:val="24"/>
          <w:lang w:eastAsia="en-GB"/>
        </w:rPr>
      </w:pPr>
      <w:r w:rsidRPr="00A36ECE">
        <w:rPr>
          <w:rFonts w:eastAsia="Times New Roman" w:cstheme="minorHAnsi"/>
          <w:sz w:val="24"/>
          <w:szCs w:val="24"/>
          <w:shd w:val="clear" w:color="auto" w:fill="FFFFFF"/>
          <w:lang w:eastAsia="en-GB"/>
        </w:rPr>
        <w:t>Professor John Dewey, an</w:t>
      </w:r>
      <w:r w:rsidRPr="00A36ECE">
        <w:rPr>
          <w:rFonts w:eastAsia="Times New Roman" w:cstheme="minorHAnsi"/>
          <w:sz w:val="24"/>
          <w:szCs w:val="24"/>
          <w:lang w:eastAsia="en-GB"/>
        </w:rPr>
        <w:t xml:space="preserve"> </w:t>
      </w:r>
      <w:r w:rsidRPr="00A36ECE">
        <w:rPr>
          <w:rFonts w:eastAsia="Times New Roman" w:cstheme="minorHAnsi"/>
          <w:sz w:val="24"/>
          <w:szCs w:val="24"/>
          <w:shd w:val="clear" w:color="auto" w:fill="FFFFFF"/>
          <w:lang w:eastAsia="en-GB"/>
        </w:rPr>
        <w:t>American philosopher and psychologist,</w:t>
      </w:r>
      <w:r w:rsidRPr="00A36ECE">
        <w:rPr>
          <w:rFonts w:eastAsia="Times New Roman" w:cstheme="minorHAnsi"/>
          <w:sz w:val="24"/>
          <w:szCs w:val="24"/>
          <w:lang w:eastAsia="en-GB"/>
        </w:rPr>
        <w:t xml:space="preserve"> gave the basis for the scientific framework, when in 1910, </w:t>
      </w:r>
      <w:r w:rsidRPr="00A36ECE">
        <w:rPr>
          <w:rFonts w:eastAsia="Times New Roman" w:cstheme="minorHAnsi"/>
          <w:sz w:val="24"/>
          <w:szCs w:val="24"/>
          <w:shd w:val="clear" w:color="auto" w:fill="FFFFFF"/>
          <w:lang w:eastAsia="en-GB"/>
        </w:rPr>
        <w:t>his book, </w:t>
      </w:r>
      <w:r w:rsidRPr="00A36ECE">
        <w:rPr>
          <w:rFonts w:eastAsiaTheme="majorEastAsia" w:cstheme="minorHAnsi"/>
          <w:i/>
          <w:iCs/>
          <w:sz w:val="24"/>
          <w:szCs w:val="24"/>
          <w:shd w:val="clear" w:color="auto" w:fill="FFFFFF"/>
          <w:lang w:eastAsia="en-GB"/>
        </w:rPr>
        <w:t xml:space="preserve">How We Think, </w:t>
      </w:r>
      <w:r w:rsidRPr="00A36ECE">
        <w:rPr>
          <w:rFonts w:eastAsia="Times New Roman" w:cstheme="minorHAnsi"/>
          <w:sz w:val="24"/>
          <w:szCs w:val="24"/>
          <w:lang w:eastAsia="en-GB"/>
        </w:rPr>
        <w:t>highlighted a five-step inquiry process: (</w:t>
      </w:r>
      <w:proofErr w:type="spellStart"/>
      <w:r w:rsidRPr="00A36ECE">
        <w:rPr>
          <w:rFonts w:eastAsia="Times New Roman" w:cstheme="minorHAnsi"/>
          <w:sz w:val="24"/>
          <w:szCs w:val="24"/>
          <w:lang w:eastAsia="en-GB"/>
        </w:rPr>
        <w:t>i</w:t>
      </w:r>
      <w:proofErr w:type="spellEnd"/>
      <w:r w:rsidRPr="00A36ECE">
        <w:rPr>
          <w:rFonts w:eastAsia="Times New Roman" w:cstheme="minorHAnsi"/>
          <w:sz w:val="24"/>
          <w:szCs w:val="24"/>
          <w:lang w:eastAsia="en-GB"/>
        </w:rPr>
        <w:t xml:space="preserve">) </w:t>
      </w:r>
      <w:r w:rsidRPr="00A36ECE">
        <w:rPr>
          <w:rFonts w:eastAsia="Times New Roman" w:cstheme="minorHAnsi"/>
          <w:i/>
          <w:iCs/>
          <w:sz w:val="24"/>
          <w:szCs w:val="24"/>
          <w:lang w:eastAsia="en-GB"/>
        </w:rPr>
        <w:t>(identifying)</w:t>
      </w:r>
      <w:r w:rsidRPr="00A36ECE">
        <w:rPr>
          <w:rFonts w:eastAsia="Times New Roman" w:cstheme="minorHAnsi"/>
          <w:sz w:val="24"/>
          <w:szCs w:val="24"/>
          <w:lang w:eastAsia="en-GB"/>
        </w:rPr>
        <w:t xml:space="preserve"> a felt difficulty; (ii) its location and definition; (iii) suggestion of a possible solution; (iv) development by reasoning of the bearing of the suggestions; (v) further observation and experiment leading to its acceptance or rejection. (Dewey, 1910: 72;204-5)</w:t>
      </w:r>
    </w:p>
    <w:p w14:paraId="43A7BF39" w14:textId="219AE556" w:rsidR="0012374F" w:rsidRPr="00A36ECE" w:rsidRDefault="0012374F" w:rsidP="00FD621A">
      <w:pPr>
        <w:spacing w:line="480" w:lineRule="auto"/>
        <w:jc w:val="both"/>
        <w:rPr>
          <w:rFonts w:cstheme="minorHAnsi"/>
          <w:sz w:val="24"/>
          <w:szCs w:val="24"/>
        </w:rPr>
      </w:pPr>
      <w:r w:rsidRPr="00A36ECE">
        <w:rPr>
          <w:rFonts w:cstheme="minorHAnsi"/>
          <w:sz w:val="24"/>
          <w:szCs w:val="24"/>
        </w:rPr>
        <w:t>Even though this provokes a researcher to build a research and defines the what and how, it doesn’t reflect the ‘why’ of the research, therefore, the Research Onion framework was  adopted</w:t>
      </w:r>
      <w:r w:rsidR="008D688E" w:rsidRPr="00A36ECE">
        <w:rPr>
          <w:rFonts w:cstheme="minorHAnsi"/>
          <w:sz w:val="24"/>
          <w:szCs w:val="24"/>
        </w:rPr>
        <w:t xml:space="preserve"> i</w:t>
      </w:r>
      <w:r w:rsidR="007C6CBB" w:rsidRPr="00A36ECE">
        <w:rPr>
          <w:rFonts w:cstheme="minorHAnsi"/>
          <w:sz w:val="24"/>
          <w:szCs w:val="24"/>
        </w:rPr>
        <w:t>nstead</w:t>
      </w:r>
      <w:r w:rsidRPr="00A36ECE">
        <w:rPr>
          <w:rFonts w:cstheme="minorHAnsi"/>
          <w:sz w:val="24"/>
          <w:szCs w:val="24"/>
        </w:rPr>
        <w:t xml:space="preserve">. </w:t>
      </w:r>
    </w:p>
    <w:p w14:paraId="155FD81C" w14:textId="77777777" w:rsidR="0012374F" w:rsidRPr="00A36ECE" w:rsidRDefault="0012374F" w:rsidP="00FD621A">
      <w:pPr>
        <w:pStyle w:val="Heading3"/>
        <w:spacing w:line="480" w:lineRule="auto"/>
        <w:jc w:val="both"/>
        <w:rPr>
          <w:rFonts w:asciiTheme="minorHAnsi" w:hAnsiTheme="minorHAnsi" w:cstheme="minorHAnsi"/>
          <w:strike/>
          <w:sz w:val="24"/>
          <w:szCs w:val="24"/>
        </w:rPr>
      </w:pPr>
      <w:bookmarkStart w:id="53" w:name="_Toc92372986"/>
      <w:r w:rsidRPr="00A36ECE">
        <w:rPr>
          <w:rFonts w:asciiTheme="minorHAnsi" w:hAnsiTheme="minorHAnsi" w:cstheme="minorHAnsi"/>
          <w:sz w:val="24"/>
          <w:szCs w:val="24"/>
        </w:rPr>
        <w:lastRenderedPageBreak/>
        <w:t>Aims and Objectives</w:t>
      </w:r>
      <w:bookmarkEnd w:id="53"/>
    </w:p>
    <w:p w14:paraId="18F25AF4" w14:textId="728B9DE7" w:rsidR="0012374F" w:rsidRPr="00A36ECE" w:rsidRDefault="0012374F" w:rsidP="00FD621A">
      <w:pPr>
        <w:spacing w:line="480" w:lineRule="auto"/>
        <w:jc w:val="both"/>
        <w:rPr>
          <w:rFonts w:cstheme="minorHAnsi"/>
          <w:sz w:val="24"/>
          <w:szCs w:val="24"/>
        </w:rPr>
      </w:pPr>
      <w:r w:rsidRPr="00A36ECE">
        <w:rPr>
          <w:rFonts w:cstheme="minorHAnsi"/>
          <w:sz w:val="24"/>
          <w:szCs w:val="24"/>
        </w:rPr>
        <w:t xml:space="preserve">The overall purpose of this dissertation is to investigate the relationship between teachers’ resilience and their engagement. The following objectives </w:t>
      </w:r>
      <w:r w:rsidR="00553859" w:rsidRPr="00A36ECE">
        <w:rPr>
          <w:rFonts w:cstheme="minorHAnsi"/>
          <w:sz w:val="24"/>
          <w:szCs w:val="24"/>
        </w:rPr>
        <w:t>were</w:t>
      </w:r>
      <w:r w:rsidRPr="00A36ECE">
        <w:rPr>
          <w:rFonts w:cstheme="minorHAnsi"/>
          <w:sz w:val="24"/>
          <w:szCs w:val="24"/>
        </w:rPr>
        <w:t xml:space="preserve"> implemented:</w:t>
      </w:r>
    </w:p>
    <w:p w14:paraId="2497FFA2" w14:textId="77777777" w:rsidR="0012374F" w:rsidRPr="00A36ECE" w:rsidRDefault="0012374F" w:rsidP="00FD621A">
      <w:pPr>
        <w:keepNext/>
        <w:numPr>
          <w:ilvl w:val="0"/>
          <w:numId w:val="9"/>
        </w:numPr>
        <w:spacing w:line="480" w:lineRule="auto"/>
        <w:contextualSpacing/>
        <w:jc w:val="both"/>
        <w:rPr>
          <w:rFonts w:cstheme="minorHAnsi"/>
          <w:sz w:val="24"/>
          <w:szCs w:val="24"/>
        </w:rPr>
      </w:pPr>
      <w:r w:rsidRPr="00A36ECE">
        <w:rPr>
          <w:rFonts w:cstheme="minorHAnsi"/>
          <w:sz w:val="24"/>
          <w:szCs w:val="24"/>
        </w:rPr>
        <w:t xml:space="preserve">Design an appropriate research strategy that will enable the collection of primary data to measure the resilience and engagement of teachers using an online survey targeting secondary school teachers in Southeast England. London, South Essex and Kent were targeted areas where opportunistic sampling was used. </w:t>
      </w:r>
    </w:p>
    <w:p w14:paraId="7636BE25" w14:textId="77777777" w:rsidR="0012374F" w:rsidRPr="00A36ECE" w:rsidRDefault="0012374F" w:rsidP="00FD621A">
      <w:pPr>
        <w:keepNext/>
        <w:spacing w:line="480" w:lineRule="auto"/>
        <w:ind w:left="720"/>
        <w:contextualSpacing/>
        <w:jc w:val="both"/>
        <w:rPr>
          <w:rFonts w:cstheme="minorHAnsi"/>
          <w:sz w:val="24"/>
          <w:szCs w:val="24"/>
        </w:rPr>
      </w:pPr>
    </w:p>
    <w:p w14:paraId="2D29788B" w14:textId="77777777" w:rsidR="0012374F" w:rsidRPr="00A36ECE" w:rsidRDefault="0012374F" w:rsidP="00FD621A">
      <w:pPr>
        <w:keepNext/>
        <w:spacing w:line="480" w:lineRule="auto"/>
        <w:contextualSpacing/>
        <w:jc w:val="both"/>
        <w:rPr>
          <w:rFonts w:cstheme="minorHAnsi"/>
          <w:sz w:val="24"/>
          <w:szCs w:val="24"/>
        </w:rPr>
      </w:pPr>
      <w:r w:rsidRPr="00A36ECE">
        <w:rPr>
          <w:rFonts w:cstheme="minorHAnsi"/>
          <w:sz w:val="24"/>
          <w:szCs w:val="24"/>
        </w:rPr>
        <w:t xml:space="preserve">2. Use an instrument of </w:t>
      </w:r>
      <w:proofErr w:type="spellStart"/>
      <w:r w:rsidRPr="00A36ECE">
        <w:rPr>
          <w:rFonts w:cstheme="minorHAnsi"/>
          <w:sz w:val="24"/>
          <w:szCs w:val="24"/>
        </w:rPr>
        <w:t>ALaRM</w:t>
      </w:r>
      <w:proofErr w:type="spellEnd"/>
      <w:r w:rsidRPr="00A36ECE">
        <w:rPr>
          <w:rFonts w:cstheme="minorHAnsi"/>
          <w:sz w:val="24"/>
          <w:szCs w:val="24"/>
        </w:rPr>
        <w:t xml:space="preserve"> (resilience) as a variable against engagement in teachers. </w:t>
      </w:r>
    </w:p>
    <w:p w14:paraId="2B0243F0" w14:textId="77777777" w:rsidR="0012374F" w:rsidRPr="00A36ECE" w:rsidRDefault="0012374F" w:rsidP="00FD621A">
      <w:pPr>
        <w:keepNext/>
        <w:spacing w:line="480" w:lineRule="auto"/>
        <w:contextualSpacing/>
        <w:jc w:val="both"/>
        <w:rPr>
          <w:rFonts w:cstheme="minorHAnsi"/>
          <w:sz w:val="24"/>
          <w:szCs w:val="24"/>
        </w:rPr>
      </w:pPr>
      <w:r w:rsidRPr="00A36ECE">
        <w:rPr>
          <w:rFonts w:cstheme="minorHAnsi"/>
          <w:sz w:val="24"/>
          <w:szCs w:val="24"/>
        </w:rPr>
        <w:t>3. Determine the relationship or correlation between resilience in teachers and their engagement to teaching.</w:t>
      </w:r>
    </w:p>
    <w:p w14:paraId="10F5270E" w14:textId="77777777" w:rsidR="0012374F" w:rsidRPr="00A36ECE" w:rsidRDefault="0012374F" w:rsidP="00FD621A">
      <w:pPr>
        <w:spacing w:line="480" w:lineRule="auto"/>
        <w:jc w:val="both"/>
        <w:rPr>
          <w:rFonts w:eastAsiaTheme="majorEastAsia" w:cstheme="minorHAnsi"/>
          <w:b/>
          <w:bCs/>
          <w:smallCaps/>
          <w:color w:val="000000" w:themeColor="text1"/>
          <w:sz w:val="24"/>
          <w:szCs w:val="24"/>
        </w:rPr>
      </w:pPr>
      <w:r w:rsidRPr="00A36ECE">
        <w:rPr>
          <w:rFonts w:cstheme="minorHAnsi"/>
          <w:sz w:val="24"/>
          <w:szCs w:val="24"/>
        </w:rPr>
        <w:br w:type="page"/>
      </w:r>
    </w:p>
    <w:p w14:paraId="79C489F8" w14:textId="3E1DECC7" w:rsidR="00127F04" w:rsidRPr="00A36ECE" w:rsidRDefault="007C6CBB"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b/>
          <w:bCs/>
          <w:smallCaps/>
          <w:color w:val="000000" w:themeColor="text1"/>
          <w:sz w:val="24"/>
          <w:szCs w:val="24"/>
        </w:rPr>
      </w:pPr>
      <w:bookmarkStart w:id="54" w:name="_Toc92372987"/>
      <w:r w:rsidRPr="00A36ECE">
        <w:rPr>
          <w:rFonts w:eastAsiaTheme="majorEastAsia" w:cstheme="minorHAnsi"/>
          <w:b/>
          <w:bCs/>
          <w:smallCaps/>
          <w:color w:val="000000" w:themeColor="text1"/>
          <w:sz w:val="24"/>
          <w:szCs w:val="24"/>
        </w:rPr>
        <w:lastRenderedPageBreak/>
        <w:t xml:space="preserve"> </w:t>
      </w:r>
      <w:r w:rsidR="00127F04" w:rsidRPr="00A36ECE">
        <w:rPr>
          <w:rFonts w:eastAsiaTheme="majorEastAsia" w:cstheme="minorHAnsi"/>
          <w:b/>
          <w:bCs/>
          <w:smallCaps/>
          <w:color w:val="000000" w:themeColor="text1"/>
          <w:sz w:val="24"/>
          <w:szCs w:val="24"/>
        </w:rPr>
        <w:t>Research Design and Participants</w:t>
      </w:r>
      <w:bookmarkEnd w:id="54"/>
      <w:r w:rsidR="00127F04" w:rsidRPr="00A36ECE">
        <w:rPr>
          <w:rFonts w:eastAsiaTheme="majorEastAsia" w:cstheme="minorHAnsi"/>
          <w:b/>
          <w:bCs/>
          <w:smallCaps/>
          <w:color w:val="000000" w:themeColor="text1"/>
          <w:sz w:val="24"/>
          <w:szCs w:val="24"/>
        </w:rPr>
        <w:t xml:space="preserve"> </w:t>
      </w:r>
    </w:p>
    <w:p w14:paraId="03EDF30C" w14:textId="5D8E7B52" w:rsidR="00127F04" w:rsidRPr="00A36ECE" w:rsidRDefault="00127F04"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 xml:space="preserve">The design is a </w:t>
      </w:r>
      <w:bookmarkStart w:id="55" w:name="_Hlk81033076"/>
      <w:r w:rsidRPr="00A36ECE">
        <w:rPr>
          <w:rFonts w:cstheme="minorHAnsi"/>
          <w:sz w:val="24"/>
          <w:szCs w:val="24"/>
          <w:bdr w:val="none" w:sz="0" w:space="0" w:color="auto" w:frame="1"/>
          <w:shd w:val="clear" w:color="auto" w:fill="FFFFFF"/>
        </w:rPr>
        <w:t xml:space="preserve">quasi-experimental quantitative survey design </w:t>
      </w:r>
      <w:bookmarkEnd w:id="55"/>
      <w:r w:rsidRPr="00A36ECE">
        <w:rPr>
          <w:rFonts w:cstheme="minorHAnsi"/>
          <w:sz w:val="24"/>
          <w:szCs w:val="24"/>
          <w:bdr w:val="none" w:sz="0" w:space="0" w:color="auto" w:frame="1"/>
          <w:shd w:val="clear" w:color="auto" w:fill="FFFFFF"/>
        </w:rPr>
        <w:t xml:space="preserve">with post-test design (Cohen </w:t>
      </w:r>
      <w:r w:rsidRPr="00A36ECE">
        <w:rPr>
          <w:rFonts w:cstheme="minorHAnsi"/>
          <w:i/>
          <w:iCs/>
          <w:sz w:val="24"/>
          <w:szCs w:val="24"/>
          <w:bdr w:val="none" w:sz="0" w:space="0" w:color="auto" w:frame="1"/>
          <w:shd w:val="clear" w:color="auto" w:fill="FFFFFF"/>
        </w:rPr>
        <w:t>et al.,</w:t>
      </w:r>
      <w:r w:rsidRPr="00A36ECE">
        <w:rPr>
          <w:rFonts w:cstheme="minorHAnsi"/>
          <w:sz w:val="24"/>
          <w:szCs w:val="24"/>
          <w:bdr w:val="none" w:sz="0" w:space="0" w:color="auto" w:frame="1"/>
          <w:shd w:val="clear" w:color="auto" w:fill="FFFFFF"/>
        </w:rPr>
        <w:t xml:space="preserve"> 2011: </w:t>
      </w:r>
      <w:r w:rsidRPr="00A36ECE">
        <w:rPr>
          <w:rFonts w:cstheme="minorHAnsi"/>
          <w:sz w:val="24"/>
          <w:szCs w:val="24"/>
          <w:highlight w:val="red"/>
          <w:bdr w:val="none" w:sz="0" w:space="0" w:color="auto" w:frame="1"/>
          <w:shd w:val="clear" w:color="auto" w:fill="FFFFFF"/>
        </w:rPr>
        <w:t>xx</w:t>
      </w:r>
      <w:r w:rsidRPr="00A36ECE">
        <w:rPr>
          <w:rFonts w:cstheme="minorHAnsi"/>
          <w:sz w:val="24"/>
          <w:szCs w:val="24"/>
          <w:bdr w:val="none" w:sz="0" w:space="0" w:color="auto" w:frame="1"/>
          <w:shd w:val="clear" w:color="auto" w:fill="FFFFFF"/>
        </w:rPr>
        <w:t xml:space="preserve">). </w:t>
      </w:r>
      <w:r w:rsidR="007C6CBB" w:rsidRPr="00A36ECE">
        <w:rPr>
          <w:rFonts w:cstheme="minorHAnsi"/>
          <w:sz w:val="24"/>
          <w:szCs w:val="24"/>
          <w:bdr w:val="none" w:sz="0" w:space="0" w:color="auto" w:frame="1"/>
          <w:shd w:val="clear" w:color="auto" w:fill="FFFFFF"/>
        </w:rPr>
        <w:t>The researcher</w:t>
      </w:r>
      <w:r w:rsidRPr="00A36ECE">
        <w:rPr>
          <w:rFonts w:cstheme="minorHAnsi"/>
          <w:sz w:val="24"/>
          <w:szCs w:val="24"/>
          <w:bdr w:val="none" w:sz="0" w:space="0" w:color="auto" w:frame="1"/>
          <w:shd w:val="clear" w:color="auto" w:fill="FFFFFF"/>
        </w:rPr>
        <w:t xml:space="preserve"> will have a control and an experimental group. To enable the researcher to make firm ideas, and clarify concepts to be measured, a construct of interest (Loeb </w:t>
      </w:r>
      <w:r w:rsidRPr="00A36ECE">
        <w:rPr>
          <w:rFonts w:cstheme="minorHAnsi"/>
          <w:i/>
          <w:iCs/>
          <w:sz w:val="24"/>
          <w:szCs w:val="24"/>
          <w:bdr w:val="none" w:sz="0" w:space="0" w:color="auto" w:frame="1"/>
          <w:shd w:val="clear" w:color="auto" w:fill="FFFFFF"/>
        </w:rPr>
        <w:t>et al</w:t>
      </w:r>
      <w:r w:rsidR="007C6CBB" w:rsidRPr="00A36ECE">
        <w:rPr>
          <w:rFonts w:cstheme="minorHAnsi"/>
          <w:sz w:val="24"/>
          <w:szCs w:val="24"/>
          <w:bdr w:val="none" w:sz="0" w:space="0" w:color="auto" w:frame="1"/>
          <w:shd w:val="clear" w:color="auto" w:fill="FFFFFF"/>
        </w:rPr>
        <w:t>.</w:t>
      </w:r>
      <w:r w:rsidRPr="00A36ECE">
        <w:rPr>
          <w:rFonts w:cstheme="minorHAnsi"/>
          <w:sz w:val="24"/>
          <w:szCs w:val="24"/>
          <w:bdr w:val="none" w:sz="0" w:space="0" w:color="auto" w:frame="1"/>
          <w:shd w:val="clear" w:color="auto" w:fill="FFFFFF"/>
        </w:rPr>
        <w:t>, 2017) was created as</w:t>
      </w:r>
      <w:r w:rsidR="007C6CBB" w:rsidRPr="00A36ECE">
        <w:rPr>
          <w:rFonts w:cstheme="minorHAnsi"/>
          <w:sz w:val="24"/>
          <w:szCs w:val="24"/>
          <w:bdr w:val="none" w:sz="0" w:space="0" w:color="auto" w:frame="1"/>
          <w:shd w:val="clear" w:color="auto" w:fill="FFFFFF"/>
        </w:rPr>
        <w:t xml:space="preserve"> seen</w:t>
      </w:r>
      <w:r w:rsidRPr="00A36ECE">
        <w:rPr>
          <w:rFonts w:cstheme="minorHAnsi"/>
          <w:sz w:val="24"/>
          <w:szCs w:val="24"/>
          <w:bdr w:val="none" w:sz="0" w:space="0" w:color="auto" w:frame="1"/>
          <w:shd w:val="clear" w:color="auto" w:fill="FFFFFF"/>
        </w:rPr>
        <w:t xml:space="preserve"> in figure xx.   An opportunistic sampling strategy was later adopted and the sampling design modified as it was not possible to give everyone </w:t>
      </w:r>
      <w:r w:rsidR="007C6CBB" w:rsidRPr="00A36ECE">
        <w:rPr>
          <w:rFonts w:cstheme="minorHAnsi"/>
          <w:sz w:val="24"/>
          <w:szCs w:val="24"/>
          <w:bdr w:val="none" w:sz="0" w:space="0" w:color="auto" w:frame="1"/>
          <w:shd w:val="clear" w:color="auto" w:fill="FFFFFF"/>
        </w:rPr>
        <w:t>i</w:t>
      </w:r>
      <w:r w:rsidRPr="00A36ECE">
        <w:rPr>
          <w:rFonts w:cstheme="minorHAnsi"/>
          <w:sz w:val="24"/>
          <w:szCs w:val="24"/>
          <w:bdr w:val="none" w:sz="0" w:space="0" w:color="auto" w:frame="1"/>
          <w:shd w:val="clear" w:color="auto" w:fill="FFFFFF"/>
        </w:rPr>
        <w:t>n the selected population a chance to participate due to school closures for summer earlier than previous years.</w:t>
      </w:r>
    </w:p>
    <w:tbl>
      <w:tblPr>
        <w:tblStyle w:val="TableGrid1"/>
        <w:tblW w:w="9209" w:type="dxa"/>
        <w:tblLook w:val="04A0" w:firstRow="1" w:lastRow="0" w:firstColumn="1" w:lastColumn="0" w:noHBand="0" w:noVBand="1"/>
      </w:tblPr>
      <w:tblGrid>
        <w:gridCol w:w="1980"/>
        <w:gridCol w:w="7229"/>
      </w:tblGrid>
      <w:tr w:rsidR="00127F04" w:rsidRPr="00A36ECE" w14:paraId="2B985C1D" w14:textId="77777777" w:rsidTr="00C206DC">
        <w:tc>
          <w:tcPr>
            <w:tcW w:w="1980" w:type="dxa"/>
          </w:tcPr>
          <w:p w14:paraId="5A91C1E3"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Construct </w:t>
            </w:r>
          </w:p>
        </w:tc>
        <w:tc>
          <w:tcPr>
            <w:tcW w:w="7229" w:type="dxa"/>
          </w:tcPr>
          <w:p w14:paraId="24C819F4"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Questions raised </w:t>
            </w:r>
          </w:p>
        </w:tc>
      </w:tr>
      <w:tr w:rsidR="00127F04" w:rsidRPr="00A36ECE" w14:paraId="156CF14D" w14:textId="77777777" w:rsidTr="00C206DC">
        <w:tc>
          <w:tcPr>
            <w:tcW w:w="1980" w:type="dxa"/>
          </w:tcPr>
          <w:p w14:paraId="0F12A067"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Measuring</w:t>
            </w:r>
          </w:p>
        </w:tc>
        <w:tc>
          <w:tcPr>
            <w:tcW w:w="7229" w:type="dxa"/>
          </w:tcPr>
          <w:p w14:paraId="58A0370E"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How will this be measured? What kind of research will be required and why? What instruments will be used?</w:t>
            </w:r>
          </w:p>
        </w:tc>
      </w:tr>
      <w:tr w:rsidR="00127F04" w:rsidRPr="00A36ECE" w14:paraId="25F0225B" w14:textId="77777777" w:rsidTr="00C206DC">
        <w:tc>
          <w:tcPr>
            <w:tcW w:w="1980" w:type="dxa"/>
          </w:tcPr>
          <w:p w14:paraId="0F71C8F4"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 xml:space="preserve">The influence </w:t>
            </w:r>
          </w:p>
        </w:tc>
        <w:tc>
          <w:tcPr>
            <w:tcW w:w="7229" w:type="dxa"/>
          </w:tcPr>
          <w:p w14:paraId="1B36F20A"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Does this infer causation or correlation or just a relationship? Is there researcher’s bias in the outcome?</w:t>
            </w:r>
          </w:p>
        </w:tc>
      </w:tr>
      <w:tr w:rsidR="00127F04" w:rsidRPr="00A36ECE" w14:paraId="5F8D9B57" w14:textId="77777777" w:rsidTr="00C206DC">
        <w:tc>
          <w:tcPr>
            <w:tcW w:w="1980" w:type="dxa"/>
          </w:tcPr>
          <w:p w14:paraId="0862C3CB"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Of resilience</w:t>
            </w:r>
          </w:p>
        </w:tc>
        <w:tc>
          <w:tcPr>
            <w:tcW w:w="7229" w:type="dxa"/>
          </w:tcPr>
          <w:p w14:paraId="4FFE0834"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Is this general, or specific to their role as teachers? Is there a difference? Is this inborn and can teachers forge this as a skill?</w:t>
            </w:r>
          </w:p>
        </w:tc>
      </w:tr>
      <w:tr w:rsidR="00127F04" w:rsidRPr="00A36ECE" w14:paraId="0F252ACC" w14:textId="77777777" w:rsidTr="00C206DC">
        <w:tc>
          <w:tcPr>
            <w:tcW w:w="1980" w:type="dxa"/>
          </w:tcPr>
          <w:p w14:paraId="568D3A63"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On engagement</w:t>
            </w:r>
          </w:p>
        </w:tc>
        <w:tc>
          <w:tcPr>
            <w:tcW w:w="7229" w:type="dxa"/>
          </w:tcPr>
          <w:p w14:paraId="0305C362"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Will this measure teacher engagement or teacher’s active schedule? Would attending compulsory CPDs and break duties or moderation activities count? Are teachers naturally engaged in response to their workload or are there other factors like personal interest or trait?</w:t>
            </w:r>
          </w:p>
        </w:tc>
      </w:tr>
      <w:tr w:rsidR="00127F04" w:rsidRPr="00A36ECE" w14:paraId="68658CEC" w14:textId="77777777" w:rsidTr="00C206DC">
        <w:tc>
          <w:tcPr>
            <w:tcW w:w="1980" w:type="dxa"/>
          </w:tcPr>
          <w:p w14:paraId="1FE77D53"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 xml:space="preserve">In </w:t>
            </w:r>
          </w:p>
        </w:tc>
        <w:tc>
          <w:tcPr>
            <w:tcW w:w="7229" w:type="dxa"/>
          </w:tcPr>
          <w:p w14:paraId="0EBF9FE3"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Does it include supply teachers? Virtual teachers or part-time teachers?</w:t>
            </w:r>
          </w:p>
        </w:tc>
      </w:tr>
      <w:tr w:rsidR="00127F04" w:rsidRPr="00A36ECE" w14:paraId="60631AF8" w14:textId="77777777" w:rsidTr="00C206DC">
        <w:tc>
          <w:tcPr>
            <w:tcW w:w="1980" w:type="dxa"/>
          </w:tcPr>
          <w:p w14:paraId="1ADC2230"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Secondary school</w:t>
            </w:r>
          </w:p>
        </w:tc>
        <w:tc>
          <w:tcPr>
            <w:tcW w:w="7229" w:type="dxa"/>
          </w:tcPr>
          <w:p w14:paraId="0A1846DC" w14:textId="7B43EE59" w:rsidR="00127F04" w:rsidRPr="00A36ECE" w:rsidRDefault="00127F04" w:rsidP="00FD621A">
            <w:pPr>
              <w:spacing w:line="480" w:lineRule="auto"/>
              <w:jc w:val="both"/>
              <w:rPr>
                <w:rFonts w:cstheme="minorHAnsi"/>
                <w:sz w:val="24"/>
                <w:szCs w:val="24"/>
              </w:rPr>
            </w:pPr>
            <w:r w:rsidRPr="00A36ECE">
              <w:rPr>
                <w:rFonts w:cstheme="minorHAnsi"/>
                <w:sz w:val="24"/>
                <w:szCs w:val="24"/>
              </w:rPr>
              <w:t>Does this include PRUs</w:t>
            </w:r>
            <w:r w:rsidR="007C6CBB" w:rsidRPr="00A36ECE">
              <w:rPr>
                <w:rFonts w:cstheme="minorHAnsi"/>
                <w:sz w:val="24"/>
                <w:szCs w:val="24"/>
              </w:rPr>
              <w:t xml:space="preserve"> or Special Needs schools</w:t>
            </w:r>
            <w:r w:rsidRPr="00A36ECE">
              <w:rPr>
                <w:rFonts w:cstheme="minorHAnsi"/>
                <w:sz w:val="24"/>
                <w:szCs w:val="24"/>
              </w:rPr>
              <w:t xml:space="preserve">? </w:t>
            </w:r>
          </w:p>
        </w:tc>
      </w:tr>
      <w:tr w:rsidR="00127F04" w:rsidRPr="00A36ECE" w14:paraId="2048FEDA" w14:textId="77777777" w:rsidTr="00C206DC">
        <w:tc>
          <w:tcPr>
            <w:tcW w:w="1980" w:type="dxa"/>
          </w:tcPr>
          <w:p w14:paraId="550E8D02"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bdr w:val="none" w:sz="0" w:space="0" w:color="auto" w:frame="1"/>
                <w:shd w:val="clear" w:color="auto" w:fill="FFFFFF"/>
              </w:rPr>
              <w:t xml:space="preserve">Teachers </w:t>
            </w:r>
          </w:p>
        </w:tc>
        <w:tc>
          <w:tcPr>
            <w:tcW w:w="7229" w:type="dxa"/>
          </w:tcPr>
          <w:p w14:paraId="2A447BAA"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Full time, part time, subject teachers? Experienced but unqualified teachers? </w:t>
            </w:r>
          </w:p>
        </w:tc>
      </w:tr>
      <w:tr w:rsidR="00127F04" w:rsidRPr="00A36ECE" w14:paraId="2CD52674" w14:textId="77777777" w:rsidTr="00C206DC">
        <w:tc>
          <w:tcPr>
            <w:tcW w:w="1980" w:type="dxa"/>
          </w:tcPr>
          <w:p w14:paraId="2B65BFB9" w14:textId="77777777" w:rsidR="00127F04" w:rsidRPr="00A36ECE" w:rsidRDefault="00127F04"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 xml:space="preserve">State funded </w:t>
            </w:r>
          </w:p>
        </w:tc>
        <w:tc>
          <w:tcPr>
            <w:tcW w:w="7229" w:type="dxa"/>
          </w:tcPr>
          <w:p w14:paraId="7978DD77" w14:textId="31A961B6" w:rsidR="00127F04" w:rsidRPr="00A36ECE" w:rsidRDefault="00127F04" w:rsidP="00FD621A">
            <w:pPr>
              <w:spacing w:line="480" w:lineRule="auto"/>
              <w:jc w:val="both"/>
              <w:rPr>
                <w:rFonts w:cstheme="minorHAnsi"/>
                <w:sz w:val="24"/>
                <w:szCs w:val="24"/>
              </w:rPr>
            </w:pPr>
            <w:r w:rsidRPr="00A36ECE">
              <w:rPr>
                <w:rFonts w:cstheme="minorHAnsi"/>
                <w:sz w:val="24"/>
                <w:szCs w:val="24"/>
              </w:rPr>
              <w:t>Does this include state funded private schools</w:t>
            </w:r>
            <w:r w:rsidR="007C6CBB" w:rsidRPr="00A36ECE">
              <w:rPr>
                <w:rFonts w:cstheme="minorHAnsi"/>
                <w:sz w:val="24"/>
                <w:szCs w:val="24"/>
              </w:rPr>
              <w:t xml:space="preserve"> or academies</w:t>
            </w:r>
            <w:r w:rsidRPr="00A36ECE">
              <w:rPr>
                <w:rFonts w:cstheme="minorHAnsi"/>
                <w:sz w:val="24"/>
                <w:szCs w:val="24"/>
              </w:rPr>
              <w:t>?</w:t>
            </w:r>
          </w:p>
        </w:tc>
      </w:tr>
      <w:tr w:rsidR="00127F04" w:rsidRPr="00A36ECE" w14:paraId="3D0CE53F" w14:textId="77777777" w:rsidTr="00C206DC">
        <w:tc>
          <w:tcPr>
            <w:tcW w:w="1980" w:type="dxa"/>
          </w:tcPr>
          <w:p w14:paraId="0830EC50" w14:textId="77777777" w:rsidR="00127F04" w:rsidRPr="00A36ECE" w:rsidRDefault="00127F04"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lastRenderedPageBreak/>
              <w:t>Southeast</w:t>
            </w:r>
          </w:p>
        </w:tc>
        <w:tc>
          <w:tcPr>
            <w:tcW w:w="7229" w:type="dxa"/>
          </w:tcPr>
          <w:p w14:paraId="57E66711"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Does this cover all boroughs in SE England? Are there areas that should be avoided that could skew data?</w:t>
            </w:r>
          </w:p>
        </w:tc>
      </w:tr>
      <w:tr w:rsidR="00127F04" w:rsidRPr="00A36ECE" w14:paraId="7B81076C" w14:textId="77777777" w:rsidTr="00C206DC">
        <w:tc>
          <w:tcPr>
            <w:tcW w:w="1980" w:type="dxa"/>
          </w:tcPr>
          <w:p w14:paraId="32C37535" w14:textId="77777777" w:rsidR="00127F04" w:rsidRPr="00A36ECE" w:rsidRDefault="00127F04" w:rsidP="00FD621A">
            <w:pPr>
              <w:spacing w:line="480" w:lineRule="auto"/>
              <w:jc w:val="both"/>
              <w:rPr>
                <w:rFonts w:cstheme="minorHAnsi"/>
                <w:sz w:val="24"/>
                <w:szCs w:val="24"/>
                <w:bdr w:val="none" w:sz="0" w:space="0" w:color="auto" w:frame="1"/>
                <w:shd w:val="clear" w:color="auto" w:fill="FFFFFF"/>
              </w:rPr>
            </w:pPr>
            <w:r w:rsidRPr="00A36ECE">
              <w:rPr>
                <w:rFonts w:cstheme="minorHAnsi"/>
                <w:sz w:val="24"/>
                <w:szCs w:val="24"/>
                <w:bdr w:val="none" w:sz="0" w:space="0" w:color="auto" w:frame="1"/>
                <w:shd w:val="clear" w:color="auto" w:fill="FFFFFF"/>
              </w:rPr>
              <w:t>England</w:t>
            </w:r>
          </w:p>
        </w:tc>
        <w:tc>
          <w:tcPr>
            <w:tcW w:w="7229" w:type="dxa"/>
          </w:tcPr>
          <w:p w14:paraId="0F744B7F" w14:textId="4A164D72" w:rsidR="00127F04" w:rsidRPr="00A36ECE" w:rsidRDefault="00127F04" w:rsidP="00FD621A">
            <w:pPr>
              <w:spacing w:line="480" w:lineRule="auto"/>
              <w:jc w:val="both"/>
              <w:rPr>
                <w:rFonts w:cstheme="minorHAnsi"/>
                <w:sz w:val="24"/>
                <w:szCs w:val="24"/>
              </w:rPr>
            </w:pPr>
            <w:r w:rsidRPr="00A36ECE">
              <w:rPr>
                <w:rFonts w:cstheme="minorHAnsi"/>
                <w:sz w:val="24"/>
                <w:szCs w:val="24"/>
              </w:rPr>
              <w:t>Would including the rest of the nation work? What is the same or different about area</w:t>
            </w:r>
            <w:r w:rsidR="007C6CBB" w:rsidRPr="00A36ECE">
              <w:rPr>
                <w:rFonts w:cstheme="minorHAnsi"/>
                <w:sz w:val="24"/>
                <w:szCs w:val="24"/>
              </w:rPr>
              <w:t>?</w:t>
            </w:r>
          </w:p>
        </w:tc>
      </w:tr>
    </w:tbl>
    <w:p w14:paraId="2006B498" w14:textId="28014613" w:rsidR="00127F04" w:rsidRPr="00A36ECE" w:rsidRDefault="00C225C7" w:rsidP="006958BF">
      <w:pPr>
        <w:pStyle w:val="Heading3"/>
        <w:numPr>
          <w:ilvl w:val="0"/>
          <w:numId w:val="0"/>
        </w:numPr>
        <w:ind w:left="720"/>
      </w:pPr>
      <w:r>
        <w:t>Table 2</w:t>
      </w:r>
      <w:r w:rsidR="00127F04" w:rsidRPr="00A36ECE">
        <w:t>: Construct of concept and interest of researcher (Tola Awe).</w:t>
      </w:r>
    </w:p>
    <w:p w14:paraId="3C4AF686" w14:textId="77777777" w:rsidR="00127F04" w:rsidRPr="00A36ECE" w:rsidRDefault="00127F04" w:rsidP="00FD621A">
      <w:pPr>
        <w:spacing w:line="480" w:lineRule="auto"/>
        <w:jc w:val="both"/>
        <w:rPr>
          <w:rFonts w:cstheme="minorHAnsi"/>
          <w:sz w:val="24"/>
          <w:szCs w:val="24"/>
        </w:rPr>
      </w:pPr>
    </w:p>
    <w:p w14:paraId="22E03B36"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56" w:name="_Toc92372988"/>
      <w:bookmarkStart w:id="57" w:name="_Toc75936547"/>
      <w:r w:rsidRPr="00A36ECE">
        <w:rPr>
          <w:rFonts w:eastAsiaTheme="majorEastAsia" w:cstheme="minorHAnsi"/>
          <w:b/>
          <w:bCs/>
          <w:color w:val="000000" w:themeColor="text1"/>
          <w:sz w:val="24"/>
          <w:szCs w:val="24"/>
        </w:rPr>
        <w:t>Ethics</w:t>
      </w:r>
      <w:bookmarkEnd w:id="56"/>
    </w:p>
    <w:p w14:paraId="0F4C59DE"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A completed ethics form was submitted alongside my proposal to ensure that all ethical considerations were made before the start of the research. This was approved before the experiment began. </w:t>
      </w:r>
      <w:proofErr w:type="spellStart"/>
      <w:r w:rsidRPr="00A36ECE">
        <w:rPr>
          <w:rFonts w:cstheme="minorHAnsi"/>
          <w:sz w:val="24"/>
          <w:szCs w:val="24"/>
        </w:rPr>
        <w:t>Stutchbury</w:t>
      </w:r>
      <w:proofErr w:type="spellEnd"/>
      <w:r w:rsidRPr="00A36ECE">
        <w:rPr>
          <w:rFonts w:cstheme="minorHAnsi"/>
          <w:sz w:val="24"/>
          <w:szCs w:val="24"/>
        </w:rPr>
        <w:t xml:space="preserve"> and Fox (2009) presented a framework based on the work of David Seedhouse and David Flinders that explores the moral theory.</w:t>
      </w:r>
    </w:p>
    <w:p w14:paraId="7F20458E"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 Throughout the experiment, ethical considerations were established for participants, especially due to the reflective nature of the questionnaire.</w:t>
      </w:r>
      <w:r w:rsidRPr="00A36ECE">
        <w:rPr>
          <w:rFonts w:cstheme="minorHAnsi"/>
          <w:noProof/>
          <w:sz w:val="24"/>
          <w:szCs w:val="24"/>
        </w:rPr>
        <w:drawing>
          <wp:inline distT="0" distB="0" distL="0" distR="0" wp14:anchorId="73728787" wp14:editId="0BC63F0E">
            <wp:extent cx="2782469" cy="2704398"/>
            <wp:effectExtent l="0" t="0" r="0" b="127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23796" cy="2744565"/>
                    </a:xfrm>
                    <a:prstGeom prst="rect">
                      <a:avLst/>
                    </a:prstGeom>
                  </pic:spPr>
                </pic:pic>
              </a:graphicData>
            </a:graphic>
          </wp:inline>
        </w:drawing>
      </w:r>
    </w:p>
    <w:p w14:paraId="1419435D" w14:textId="70C2EAC6" w:rsidR="00127F04" w:rsidRDefault="00127F04" w:rsidP="00C225C7">
      <w:pPr>
        <w:pStyle w:val="Heading3"/>
        <w:numPr>
          <w:ilvl w:val="0"/>
          <w:numId w:val="0"/>
        </w:numPr>
        <w:ind w:left="720"/>
      </w:pPr>
      <w:r w:rsidRPr="00A36ECE">
        <w:t>Fig</w:t>
      </w:r>
      <w:r w:rsidR="00F92A19">
        <w:t>ure 6</w:t>
      </w:r>
      <w:r w:rsidR="00C225C7">
        <w:t xml:space="preserve">: </w:t>
      </w:r>
      <w:r w:rsidRPr="00A36ECE">
        <w:t xml:space="preserve">Seedhouse’s Ethical Grid (Seedhouse, 1998b in </w:t>
      </w:r>
      <w:proofErr w:type="spellStart"/>
      <w:r w:rsidRPr="00A36ECE">
        <w:t>Stutchbury</w:t>
      </w:r>
      <w:proofErr w:type="spellEnd"/>
      <w:r w:rsidRPr="00A36ECE">
        <w:t xml:space="preserve"> and Fox, 2009).</w:t>
      </w:r>
    </w:p>
    <w:p w14:paraId="00B5A43F" w14:textId="536AB12B" w:rsidR="00C225C7" w:rsidRDefault="00C225C7" w:rsidP="00C225C7"/>
    <w:p w14:paraId="3F1BA5E0" w14:textId="77777777" w:rsidR="00C225C7" w:rsidRPr="00C225C7" w:rsidRDefault="00C225C7" w:rsidP="00C225C7"/>
    <w:p w14:paraId="2839F41E" w14:textId="77777777" w:rsidR="00127F04" w:rsidRPr="00A36ECE"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b/>
          <w:bCs/>
          <w:i/>
          <w:iCs/>
          <w:color w:val="000000" w:themeColor="text1"/>
          <w:sz w:val="24"/>
          <w:szCs w:val="24"/>
        </w:rPr>
      </w:pPr>
      <w:r w:rsidRPr="00A36ECE">
        <w:rPr>
          <w:rFonts w:eastAsiaTheme="majorEastAsia" w:cstheme="minorHAnsi"/>
          <w:b/>
          <w:bCs/>
          <w:i/>
          <w:iCs/>
          <w:color w:val="000000" w:themeColor="text1"/>
          <w:sz w:val="24"/>
          <w:szCs w:val="24"/>
        </w:rPr>
        <w:lastRenderedPageBreak/>
        <w:t xml:space="preserve">Ethical risk in this study </w:t>
      </w:r>
    </w:p>
    <w:p w14:paraId="5256F89E" w14:textId="77777777" w:rsidR="00127F04" w:rsidRPr="00A36ECE" w:rsidRDefault="00127F04" w:rsidP="00FD621A">
      <w:pPr>
        <w:spacing w:line="480" w:lineRule="auto"/>
        <w:jc w:val="both"/>
        <w:rPr>
          <w:rFonts w:cstheme="minorHAnsi"/>
          <w:sz w:val="24"/>
          <w:szCs w:val="24"/>
        </w:rPr>
      </w:pPr>
    </w:p>
    <w:p w14:paraId="6D8C9771" w14:textId="2725562F"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According to Lee and </w:t>
      </w:r>
      <w:proofErr w:type="spellStart"/>
      <w:r w:rsidRPr="00A36ECE">
        <w:rPr>
          <w:rFonts w:cstheme="minorHAnsi"/>
          <w:sz w:val="24"/>
          <w:szCs w:val="24"/>
        </w:rPr>
        <w:t>Renzetti</w:t>
      </w:r>
      <w:proofErr w:type="spellEnd"/>
      <w:r w:rsidRPr="00A36ECE">
        <w:rPr>
          <w:rFonts w:cstheme="minorHAnsi"/>
          <w:sz w:val="24"/>
          <w:szCs w:val="24"/>
        </w:rPr>
        <w:t xml:space="preserve"> (1990), sensitive topics in a research are those with possible cost, moderate or severe, to those participating. Emotional costs include guilt, condemnation, inadequacy, shame, or embarrassment which may have occurred during the collection of potentially sensitive data. In this study, all primary data was collected anonymously</w:t>
      </w:r>
      <w:r w:rsidR="00553859" w:rsidRPr="00A36ECE">
        <w:rPr>
          <w:rFonts w:cstheme="minorHAnsi"/>
          <w:sz w:val="24"/>
          <w:szCs w:val="24"/>
        </w:rPr>
        <w:t xml:space="preserve"> to </w:t>
      </w:r>
      <w:r w:rsidR="00A650EE" w:rsidRPr="00A36ECE">
        <w:rPr>
          <w:rFonts w:cstheme="minorHAnsi"/>
          <w:sz w:val="24"/>
          <w:szCs w:val="24"/>
        </w:rPr>
        <w:t>help participants know that there will not be shaming or blaming and they could openly share their views</w:t>
      </w:r>
      <w:r w:rsidRPr="00A36ECE">
        <w:rPr>
          <w:rFonts w:cstheme="minorHAnsi"/>
          <w:sz w:val="24"/>
          <w:szCs w:val="24"/>
        </w:rPr>
        <w:t>.</w:t>
      </w:r>
    </w:p>
    <w:p w14:paraId="459AC648" w14:textId="77777777" w:rsidR="00127F04" w:rsidRPr="00A36ECE" w:rsidRDefault="00127F04" w:rsidP="00FD621A">
      <w:pPr>
        <w:spacing w:line="480" w:lineRule="auto"/>
        <w:jc w:val="both"/>
        <w:rPr>
          <w:rFonts w:cstheme="minorHAnsi"/>
          <w:sz w:val="24"/>
          <w:szCs w:val="24"/>
        </w:rPr>
      </w:pPr>
    </w:p>
    <w:p w14:paraId="5DB5984A"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58" w:name="_Toc92372989"/>
      <w:r w:rsidRPr="00A36ECE">
        <w:rPr>
          <w:rFonts w:eastAsiaTheme="majorEastAsia" w:cstheme="minorHAnsi"/>
          <w:b/>
          <w:bCs/>
          <w:color w:val="000000" w:themeColor="text1"/>
          <w:sz w:val="24"/>
          <w:szCs w:val="24"/>
        </w:rPr>
        <w:t>Instrumentation and Materials</w:t>
      </w:r>
      <w:bookmarkEnd w:id="58"/>
      <w:r w:rsidRPr="00A36ECE">
        <w:rPr>
          <w:rFonts w:eastAsiaTheme="majorEastAsia" w:cstheme="minorHAnsi"/>
          <w:b/>
          <w:bCs/>
          <w:color w:val="000000" w:themeColor="text1"/>
          <w:sz w:val="24"/>
          <w:szCs w:val="24"/>
        </w:rPr>
        <w:t xml:space="preserve"> </w:t>
      </w:r>
    </w:p>
    <w:p w14:paraId="1AA02A73" w14:textId="77777777" w:rsidR="00127F04" w:rsidRPr="00A36ECE" w:rsidRDefault="00127F04" w:rsidP="00FD621A">
      <w:pPr>
        <w:spacing w:line="480" w:lineRule="auto"/>
        <w:jc w:val="both"/>
        <w:rPr>
          <w:rFonts w:cstheme="minorHAnsi"/>
          <w:sz w:val="24"/>
          <w:szCs w:val="24"/>
        </w:rPr>
      </w:pPr>
    </w:p>
    <w:p w14:paraId="12E30BD9" w14:textId="77777777" w:rsidR="00702457" w:rsidRPr="00A36ECE" w:rsidRDefault="00127F04" w:rsidP="00FD621A">
      <w:pPr>
        <w:spacing w:line="480" w:lineRule="auto"/>
        <w:jc w:val="both"/>
        <w:rPr>
          <w:rFonts w:cstheme="minorHAnsi"/>
          <w:sz w:val="24"/>
          <w:szCs w:val="24"/>
        </w:rPr>
      </w:pPr>
      <w:r w:rsidRPr="00A36ECE">
        <w:rPr>
          <w:rFonts w:cstheme="minorHAnsi"/>
          <w:sz w:val="24"/>
          <w:szCs w:val="24"/>
        </w:rPr>
        <w:t xml:space="preserve">All the instruments used include, </w:t>
      </w:r>
      <w:bookmarkStart w:id="59" w:name="_Hlk82579644"/>
      <w:r w:rsidRPr="00A36ECE">
        <w:rPr>
          <w:rFonts w:cstheme="minorHAnsi"/>
          <w:sz w:val="24"/>
          <w:szCs w:val="24"/>
        </w:rPr>
        <w:t xml:space="preserve">the Engaged Teacher Scale, ETS; Connor-Davidson Resilience Scale, CD-RISC, Qualtrics and SPSS.  </w:t>
      </w:r>
      <w:bookmarkEnd w:id="59"/>
      <w:r w:rsidRPr="00A36ECE">
        <w:rPr>
          <w:rFonts w:cstheme="minorHAnsi"/>
          <w:sz w:val="24"/>
          <w:szCs w:val="24"/>
        </w:rPr>
        <w:t>T</w:t>
      </w:r>
      <w:r w:rsidR="00702457" w:rsidRPr="00A36ECE">
        <w:rPr>
          <w:rFonts w:cstheme="minorHAnsi"/>
          <w:sz w:val="24"/>
          <w:szCs w:val="24"/>
        </w:rPr>
        <w:t>he t</w:t>
      </w:r>
      <w:r w:rsidRPr="00A36ECE">
        <w:rPr>
          <w:rFonts w:cstheme="minorHAnsi"/>
          <w:sz w:val="24"/>
          <w:szCs w:val="24"/>
        </w:rPr>
        <w:t xml:space="preserve">wo standardised scales used </w:t>
      </w:r>
      <w:r w:rsidR="00702457" w:rsidRPr="00A36ECE">
        <w:rPr>
          <w:rFonts w:cstheme="minorHAnsi"/>
          <w:sz w:val="24"/>
          <w:szCs w:val="24"/>
        </w:rPr>
        <w:t>were</w:t>
      </w:r>
      <w:r w:rsidRPr="00A36ECE">
        <w:rPr>
          <w:rFonts w:cstheme="minorHAnsi"/>
          <w:sz w:val="24"/>
          <w:szCs w:val="24"/>
        </w:rPr>
        <w:t xml:space="preserve"> online self-administered </w:t>
      </w:r>
      <w:r w:rsidR="002F559A" w:rsidRPr="00A36ECE">
        <w:rPr>
          <w:rFonts w:cstheme="minorHAnsi"/>
          <w:sz w:val="24"/>
          <w:szCs w:val="24"/>
        </w:rPr>
        <w:t xml:space="preserve">survey </w:t>
      </w:r>
      <w:r w:rsidRPr="00A36ECE">
        <w:rPr>
          <w:rFonts w:cstheme="minorHAnsi"/>
          <w:sz w:val="24"/>
          <w:szCs w:val="24"/>
        </w:rPr>
        <w:t>question</w:t>
      </w:r>
      <w:r w:rsidR="002F559A" w:rsidRPr="00A36ECE">
        <w:rPr>
          <w:rFonts w:cstheme="minorHAnsi"/>
          <w:sz w:val="24"/>
          <w:szCs w:val="24"/>
        </w:rPr>
        <w:t>naire</w:t>
      </w:r>
      <w:r w:rsidR="00702457" w:rsidRPr="00A36ECE">
        <w:rPr>
          <w:rFonts w:cstheme="minorHAnsi"/>
          <w:sz w:val="24"/>
          <w:szCs w:val="24"/>
        </w:rPr>
        <w:t>s</w:t>
      </w:r>
      <w:r w:rsidRPr="00A36ECE">
        <w:rPr>
          <w:rFonts w:cstheme="minorHAnsi"/>
          <w:sz w:val="24"/>
          <w:szCs w:val="24"/>
        </w:rPr>
        <w:t>. The first, CD-RISC by Connor and Davidson, (2003) - the most widely used scale to assess psychological resilience (</w:t>
      </w:r>
      <w:proofErr w:type="spellStart"/>
      <w:r w:rsidRPr="00A36ECE">
        <w:rPr>
          <w:rFonts w:cstheme="minorHAnsi"/>
          <w:sz w:val="24"/>
          <w:szCs w:val="24"/>
        </w:rPr>
        <w:t>Velickovic</w:t>
      </w:r>
      <w:proofErr w:type="spellEnd"/>
      <w:r w:rsidRPr="00A36ECE">
        <w:rPr>
          <w:rFonts w:cstheme="minorHAnsi"/>
          <w:sz w:val="24"/>
          <w:szCs w:val="24"/>
        </w:rPr>
        <w:t xml:space="preserve">, </w:t>
      </w:r>
      <w:r w:rsidRPr="00A36ECE">
        <w:rPr>
          <w:rFonts w:cstheme="minorHAnsi"/>
          <w:i/>
          <w:iCs/>
          <w:sz w:val="24"/>
          <w:szCs w:val="24"/>
        </w:rPr>
        <w:t>et al.</w:t>
      </w:r>
      <w:r w:rsidRPr="00A36ECE">
        <w:rPr>
          <w:rFonts w:cstheme="minorHAnsi"/>
          <w:sz w:val="24"/>
          <w:szCs w:val="24"/>
        </w:rPr>
        <w:t xml:space="preserve"> 2020), had 25 questions, and 5 items; the second, ETS by Klassen, </w:t>
      </w:r>
      <w:proofErr w:type="spellStart"/>
      <w:r w:rsidRPr="00A36ECE">
        <w:rPr>
          <w:rFonts w:cstheme="minorHAnsi"/>
          <w:sz w:val="24"/>
          <w:szCs w:val="24"/>
        </w:rPr>
        <w:t>Yerdelen</w:t>
      </w:r>
      <w:proofErr w:type="spellEnd"/>
      <w:r w:rsidRPr="00A36ECE">
        <w:rPr>
          <w:rFonts w:cstheme="minorHAnsi"/>
          <w:sz w:val="24"/>
          <w:szCs w:val="24"/>
        </w:rPr>
        <w:t xml:space="preserve">, and </w:t>
      </w:r>
      <w:proofErr w:type="spellStart"/>
      <w:r w:rsidRPr="00A36ECE">
        <w:rPr>
          <w:rFonts w:cstheme="minorHAnsi"/>
          <w:sz w:val="24"/>
          <w:szCs w:val="24"/>
        </w:rPr>
        <w:t>Durksen</w:t>
      </w:r>
      <w:proofErr w:type="spellEnd"/>
      <w:r w:rsidRPr="00A36ECE">
        <w:rPr>
          <w:rFonts w:cstheme="minorHAnsi"/>
          <w:sz w:val="24"/>
          <w:szCs w:val="24"/>
        </w:rPr>
        <w:t xml:space="preserve"> (2013) had 1</w:t>
      </w:r>
      <w:r w:rsidR="00B24F1C" w:rsidRPr="00A36ECE">
        <w:rPr>
          <w:rFonts w:cstheme="minorHAnsi"/>
          <w:sz w:val="24"/>
          <w:szCs w:val="24"/>
        </w:rPr>
        <w:t>6</w:t>
      </w:r>
      <w:r w:rsidRPr="00A36ECE">
        <w:rPr>
          <w:rFonts w:cstheme="minorHAnsi"/>
          <w:sz w:val="24"/>
          <w:szCs w:val="24"/>
        </w:rPr>
        <w:t xml:space="preserve"> questions and 5 items. These were combined and used as the questions in the study, chosen for their reputation and used after a citation analysis of similar scales. </w:t>
      </w:r>
    </w:p>
    <w:p w14:paraId="0D892FE8" w14:textId="77E4782B"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Distribution </w:t>
      </w:r>
      <w:r w:rsidR="006420E3" w:rsidRPr="00A36ECE">
        <w:rPr>
          <w:rFonts w:cstheme="minorHAnsi"/>
          <w:sz w:val="24"/>
          <w:szCs w:val="24"/>
        </w:rPr>
        <w:t>targeted teachers</w:t>
      </w:r>
      <w:r w:rsidRPr="00A36ECE">
        <w:rPr>
          <w:rFonts w:cstheme="minorHAnsi"/>
          <w:sz w:val="24"/>
          <w:szCs w:val="24"/>
        </w:rPr>
        <w:t xml:space="preserve"> in UK teacher groups on LinkedIn and Facebook, as well as </w:t>
      </w:r>
      <w:r w:rsidR="005A3D07" w:rsidRPr="00A36ECE">
        <w:rPr>
          <w:rFonts w:cstheme="minorHAnsi"/>
          <w:sz w:val="24"/>
          <w:szCs w:val="24"/>
        </w:rPr>
        <w:t>four</w:t>
      </w:r>
      <w:r w:rsidRPr="00A36ECE">
        <w:rPr>
          <w:rFonts w:cstheme="minorHAnsi"/>
          <w:sz w:val="24"/>
          <w:szCs w:val="24"/>
        </w:rPr>
        <w:t xml:space="preserve"> secondary schools in Medway, Canterbury</w:t>
      </w:r>
      <w:r w:rsidR="00D12CAC" w:rsidRPr="00A36ECE">
        <w:rPr>
          <w:rFonts w:cstheme="minorHAnsi"/>
          <w:sz w:val="24"/>
          <w:szCs w:val="24"/>
        </w:rPr>
        <w:t>, East</w:t>
      </w:r>
      <w:r w:rsidRPr="00A36ECE">
        <w:rPr>
          <w:rFonts w:cstheme="minorHAnsi"/>
          <w:sz w:val="24"/>
          <w:szCs w:val="24"/>
        </w:rPr>
        <w:t xml:space="preserve"> and Southeast London. </w:t>
      </w:r>
      <w:r w:rsidR="00D12CAC" w:rsidRPr="00A36ECE">
        <w:rPr>
          <w:rFonts w:cstheme="minorHAnsi"/>
          <w:sz w:val="24"/>
          <w:szCs w:val="24"/>
        </w:rPr>
        <w:t xml:space="preserve">More schools in these areas closed a week earlier than usual for summer therefore this </w:t>
      </w:r>
      <w:r w:rsidR="00B434C6" w:rsidRPr="00A36ECE">
        <w:rPr>
          <w:rFonts w:cstheme="minorHAnsi"/>
          <w:sz w:val="24"/>
          <w:szCs w:val="24"/>
        </w:rPr>
        <w:t xml:space="preserve">threatened </w:t>
      </w:r>
      <w:r w:rsidR="005A3D07" w:rsidRPr="00A36ECE">
        <w:rPr>
          <w:rFonts w:cstheme="minorHAnsi"/>
          <w:sz w:val="24"/>
          <w:szCs w:val="24"/>
        </w:rPr>
        <w:t>and, in some ways,</w:t>
      </w:r>
      <w:r w:rsidR="002F04E4" w:rsidRPr="00A36ECE">
        <w:rPr>
          <w:rFonts w:cstheme="minorHAnsi"/>
          <w:sz w:val="24"/>
          <w:szCs w:val="24"/>
        </w:rPr>
        <w:t xml:space="preserve"> </w:t>
      </w:r>
      <w:r w:rsidR="00D12CAC" w:rsidRPr="00A36ECE">
        <w:rPr>
          <w:rFonts w:cstheme="minorHAnsi"/>
          <w:sz w:val="24"/>
          <w:szCs w:val="24"/>
        </w:rPr>
        <w:t xml:space="preserve">affected the scheduled two-week </w:t>
      </w:r>
      <w:r w:rsidR="00B434C6" w:rsidRPr="00A36ECE">
        <w:rPr>
          <w:rFonts w:cstheme="minorHAnsi"/>
          <w:sz w:val="24"/>
          <w:szCs w:val="24"/>
        </w:rPr>
        <w:t>allowance given to</w:t>
      </w:r>
      <w:r w:rsidR="00D12CAC" w:rsidRPr="00A36ECE">
        <w:rPr>
          <w:rFonts w:cstheme="minorHAnsi"/>
          <w:sz w:val="24"/>
          <w:szCs w:val="24"/>
        </w:rPr>
        <w:t xml:space="preserve"> distribution in schools</w:t>
      </w:r>
      <w:r w:rsidR="002F04E4" w:rsidRPr="00A36ECE">
        <w:rPr>
          <w:rFonts w:cstheme="minorHAnsi"/>
          <w:sz w:val="24"/>
          <w:szCs w:val="24"/>
        </w:rPr>
        <w:t>.</w:t>
      </w:r>
      <w:r w:rsidR="00D12CAC" w:rsidRPr="00A36ECE">
        <w:rPr>
          <w:rFonts w:cstheme="minorHAnsi"/>
          <w:sz w:val="24"/>
          <w:szCs w:val="24"/>
        </w:rPr>
        <w:t xml:space="preserve"> </w:t>
      </w:r>
      <w:r w:rsidRPr="00A36ECE">
        <w:rPr>
          <w:rFonts w:cstheme="minorHAnsi"/>
          <w:sz w:val="24"/>
          <w:szCs w:val="24"/>
        </w:rPr>
        <w:lastRenderedPageBreak/>
        <w:t xml:space="preserve">There was a total of </w:t>
      </w:r>
      <w:r w:rsidR="00955B95" w:rsidRPr="00A36ECE">
        <w:rPr>
          <w:rFonts w:cstheme="minorHAnsi"/>
          <w:sz w:val="24"/>
          <w:szCs w:val="24"/>
        </w:rPr>
        <w:t>84</w:t>
      </w:r>
      <w:r w:rsidRPr="00A36ECE">
        <w:rPr>
          <w:rFonts w:cstheme="minorHAnsi"/>
          <w:sz w:val="24"/>
          <w:szCs w:val="24"/>
        </w:rPr>
        <w:t xml:space="preserve"> participants (n = </w:t>
      </w:r>
      <w:r w:rsidR="00955B95" w:rsidRPr="00A36ECE">
        <w:rPr>
          <w:rFonts w:cstheme="minorHAnsi"/>
          <w:sz w:val="24"/>
          <w:szCs w:val="24"/>
        </w:rPr>
        <w:t>84</w:t>
      </w:r>
      <w:r w:rsidRPr="00A36ECE">
        <w:rPr>
          <w:rFonts w:cstheme="minorHAnsi"/>
          <w:sz w:val="24"/>
          <w:szCs w:val="24"/>
        </w:rPr>
        <w:t xml:space="preserve">) from </w:t>
      </w:r>
      <w:r w:rsidR="00D06B7A" w:rsidRPr="00A36ECE">
        <w:rPr>
          <w:rFonts w:cstheme="minorHAnsi"/>
          <w:sz w:val="24"/>
          <w:szCs w:val="24"/>
        </w:rPr>
        <w:t>four</w:t>
      </w:r>
      <w:r w:rsidRPr="00A36ECE">
        <w:rPr>
          <w:rFonts w:cstheme="minorHAnsi"/>
          <w:sz w:val="24"/>
          <w:szCs w:val="24"/>
        </w:rPr>
        <w:t xml:space="preserve"> (</w:t>
      </w:r>
      <w:r w:rsidR="00D06B7A" w:rsidRPr="00A36ECE">
        <w:rPr>
          <w:rFonts w:cstheme="minorHAnsi"/>
          <w:sz w:val="24"/>
          <w:szCs w:val="24"/>
        </w:rPr>
        <w:t>4</w:t>
      </w:r>
      <w:r w:rsidRPr="00A36ECE">
        <w:rPr>
          <w:rFonts w:cstheme="minorHAnsi"/>
          <w:sz w:val="24"/>
          <w:szCs w:val="24"/>
        </w:rPr>
        <w:t>)</w:t>
      </w:r>
      <w:r w:rsidR="00D06B7A" w:rsidRPr="00A36ECE">
        <w:rPr>
          <w:rFonts w:cstheme="minorHAnsi"/>
          <w:sz w:val="24"/>
          <w:szCs w:val="24"/>
        </w:rPr>
        <w:t xml:space="preserve"> </w:t>
      </w:r>
      <w:r w:rsidRPr="00A36ECE">
        <w:rPr>
          <w:rFonts w:cstheme="minorHAnsi"/>
          <w:sz w:val="24"/>
          <w:szCs w:val="24"/>
        </w:rPr>
        <w:t>areas in Southeast England – Kent, London,</w:t>
      </w:r>
      <w:r w:rsidR="00D06B7A" w:rsidRPr="00A36ECE">
        <w:rPr>
          <w:rFonts w:cstheme="minorHAnsi"/>
          <w:sz w:val="24"/>
          <w:szCs w:val="24"/>
        </w:rPr>
        <w:t xml:space="preserve"> Brighton</w:t>
      </w:r>
      <w:r w:rsidRPr="00A36ECE">
        <w:rPr>
          <w:rFonts w:cstheme="minorHAnsi"/>
          <w:sz w:val="24"/>
          <w:szCs w:val="24"/>
        </w:rPr>
        <w:t xml:space="preserve"> and South Essex participated. </w:t>
      </w:r>
    </w:p>
    <w:p w14:paraId="62FF9E9C" w14:textId="77777777" w:rsidR="00127F04" w:rsidRPr="00A36ECE"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b/>
          <w:bCs/>
          <w:i/>
          <w:iCs/>
          <w:color w:val="000000" w:themeColor="text1"/>
          <w:sz w:val="24"/>
          <w:szCs w:val="24"/>
        </w:rPr>
      </w:pPr>
      <w:r w:rsidRPr="00A36ECE">
        <w:rPr>
          <w:rFonts w:eastAsiaTheme="majorEastAsia" w:cstheme="minorHAnsi"/>
          <w:b/>
          <w:bCs/>
          <w:i/>
          <w:iCs/>
          <w:color w:val="000000" w:themeColor="text1"/>
          <w:sz w:val="24"/>
          <w:szCs w:val="24"/>
        </w:rPr>
        <w:t>The Engaged Teacher Scale, ETS</w:t>
      </w:r>
    </w:p>
    <w:p w14:paraId="0374C3E2" w14:textId="77777777" w:rsidR="00127F04" w:rsidRPr="00A36ECE" w:rsidRDefault="00127F04" w:rsidP="00FD621A">
      <w:pPr>
        <w:spacing w:line="480" w:lineRule="auto"/>
        <w:jc w:val="both"/>
        <w:rPr>
          <w:rFonts w:cstheme="minorHAnsi"/>
          <w:sz w:val="24"/>
          <w:szCs w:val="24"/>
        </w:rPr>
      </w:pPr>
    </w:p>
    <w:p w14:paraId="318B5639" w14:textId="671C4BC6"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The ETS had a 5 – point Likert scale of importance: </w:t>
      </w:r>
      <w:r w:rsidRPr="00A36ECE">
        <w:rPr>
          <w:rFonts w:cstheme="minorHAnsi"/>
          <w:sz w:val="24"/>
          <w:szCs w:val="24"/>
          <w:bdr w:val="none" w:sz="0" w:space="0" w:color="auto" w:frame="1"/>
          <w:shd w:val="clear" w:color="auto" w:fill="FFFFFF"/>
        </w:rPr>
        <w:t>0: never, 1: rarely, 2: on occasion, 3: sometimes, 4: often, 5: Frequently, 6: always</w:t>
      </w:r>
      <w:r w:rsidRPr="00A36ECE">
        <w:rPr>
          <w:rFonts w:cstheme="minorHAnsi"/>
          <w:sz w:val="24"/>
          <w:szCs w:val="24"/>
        </w:rPr>
        <w:t xml:space="preserve"> and Cronbach alpha coefficients were found between .79 and .87 for the subscales of ETS and .91 for the whole scale (Klassen, 2013), a very reliable score. The factors on this scale are, emotional engagement, social engagement: colleagues, cognitive engagement, social engagement: students.</w:t>
      </w:r>
      <w:r w:rsidR="00C622BE" w:rsidRPr="00A36ECE">
        <w:rPr>
          <w:rFonts w:cstheme="minorHAnsi"/>
          <w:sz w:val="24"/>
          <w:szCs w:val="24"/>
        </w:rPr>
        <w:t xml:space="preserve"> </w:t>
      </w:r>
    </w:p>
    <w:p w14:paraId="4977871F" w14:textId="77777777" w:rsidR="00127F04" w:rsidRPr="00A36ECE" w:rsidRDefault="00127F04" w:rsidP="00FD621A">
      <w:pPr>
        <w:spacing w:line="480" w:lineRule="auto"/>
        <w:jc w:val="both"/>
        <w:rPr>
          <w:rFonts w:cstheme="minorHAnsi"/>
          <w:sz w:val="24"/>
          <w:szCs w:val="24"/>
        </w:rPr>
      </w:pPr>
    </w:p>
    <w:p w14:paraId="098795DE" w14:textId="77777777" w:rsidR="00127F04" w:rsidRPr="00A36ECE"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b/>
          <w:bCs/>
          <w:i/>
          <w:iCs/>
          <w:color w:val="000000" w:themeColor="text1"/>
          <w:sz w:val="24"/>
          <w:szCs w:val="24"/>
        </w:rPr>
      </w:pPr>
      <w:r w:rsidRPr="00A36ECE">
        <w:rPr>
          <w:rFonts w:eastAsiaTheme="majorEastAsia" w:cstheme="minorHAnsi"/>
          <w:b/>
          <w:bCs/>
          <w:i/>
          <w:iCs/>
          <w:color w:val="000000" w:themeColor="text1"/>
          <w:sz w:val="24"/>
          <w:szCs w:val="24"/>
        </w:rPr>
        <w:t>Connor-Davidson Resilience Scale, CD-RISC</w:t>
      </w:r>
    </w:p>
    <w:p w14:paraId="318D24D0" w14:textId="77777777" w:rsidR="00127F04" w:rsidRPr="00A36ECE" w:rsidRDefault="00127F04" w:rsidP="00FD621A">
      <w:pPr>
        <w:spacing w:line="480" w:lineRule="auto"/>
        <w:jc w:val="both"/>
        <w:rPr>
          <w:rFonts w:cstheme="minorHAnsi"/>
          <w:sz w:val="24"/>
          <w:szCs w:val="24"/>
        </w:rPr>
      </w:pPr>
    </w:p>
    <w:p w14:paraId="0ECA1E20" w14:textId="416722B0"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The CD-RISC used consists of 25 items, which are evaluated on a five-point Likert scale ranging from 0-4: not true at all (0), rarely true (1), sometimes true (2), often true (3), and true nearly all of the time (4) - these ratings result in a number between 0–100, and higher scores indicate higher resilience. The CD-RISC-25 was chosen over the 10- item or 2- item scale because it had an internal consistency of 0.9 while the 10-item was 0.6 and 2-item, 0.6, although the 10-item scale had the only good convergent validity and the best combination of reliability, validity and practicality (Kuiper </w:t>
      </w:r>
      <w:r w:rsidRPr="00A36ECE">
        <w:rPr>
          <w:rFonts w:cstheme="minorHAnsi"/>
          <w:i/>
          <w:iCs/>
          <w:sz w:val="24"/>
          <w:szCs w:val="24"/>
        </w:rPr>
        <w:t>et al</w:t>
      </w:r>
      <w:r w:rsidR="002F559A" w:rsidRPr="00A36ECE">
        <w:rPr>
          <w:rFonts w:cstheme="minorHAnsi"/>
          <w:i/>
          <w:iCs/>
          <w:sz w:val="24"/>
          <w:szCs w:val="24"/>
        </w:rPr>
        <w:t>.,</w:t>
      </w:r>
      <w:r w:rsidRPr="00A36ECE">
        <w:rPr>
          <w:rFonts w:cstheme="minorHAnsi"/>
          <w:sz w:val="24"/>
          <w:szCs w:val="24"/>
        </w:rPr>
        <w:t xml:space="preserve"> 2019). </w:t>
      </w:r>
    </w:p>
    <w:p w14:paraId="7AF26DF0"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CD-RISC scores have been significantly positively correlated with a measure of hardiness (Connor &amp; Davidson 2013). The factors on this scale include:</w:t>
      </w:r>
    </w:p>
    <w:p w14:paraId="417098DB"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lastRenderedPageBreak/>
        <w:t>1) Personal competence, high standards, and tenacity 2) Trust in one's instincts, tolerance of negative affect, and strengthening effects of stress, 3) Positive acceptance of change and secure relationships, 4) Control, 5) Spiritual influences. Permission was requested for the CD-RISC questionnaire to be used.</w:t>
      </w:r>
    </w:p>
    <w:p w14:paraId="17A4EF64"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Flesch Reading Ease scores that the scale should be easily understood by 12-year-olds; Flesch-Kincaid Grade scores in all three versions are 5.1 indicating that the scale can be understood by a 10–11-year-old. (Davidson 2018).</w:t>
      </w:r>
    </w:p>
    <w:p w14:paraId="2D807D09" w14:textId="77777777" w:rsidR="00127F04" w:rsidRPr="00A36ECE"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b/>
          <w:bCs/>
          <w:i/>
          <w:iCs/>
          <w:color w:val="000000" w:themeColor="text1"/>
          <w:sz w:val="24"/>
          <w:szCs w:val="24"/>
          <w:shd w:val="clear" w:color="auto" w:fill="FFFFFF"/>
        </w:rPr>
      </w:pPr>
      <w:r w:rsidRPr="00A36ECE">
        <w:rPr>
          <w:rFonts w:eastAsiaTheme="majorEastAsia" w:cstheme="minorHAnsi"/>
          <w:b/>
          <w:bCs/>
          <w:i/>
          <w:iCs/>
          <w:color w:val="000000" w:themeColor="text1"/>
          <w:sz w:val="24"/>
          <w:szCs w:val="24"/>
          <w:shd w:val="clear" w:color="auto" w:fill="FFFFFF"/>
        </w:rPr>
        <w:t>Limitations of the instruments</w:t>
      </w:r>
    </w:p>
    <w:p w14:paraId="35499478" w14:textId="3D732A6A" w:rsidR="00127F04" w:rsidRPr="00A36ECE" w:rsidRDefault="00127F04" w:rsidP="00FD621A">
      <w:pPr>
        <w:spacing w:line="480" w:lineRule="auto"/>
        <w:jc w:val="both"/>
        <w:rPr>
          <w:rFonts w:cstheme="minorHAnsi"/>
          <w:color w:val="202122"/>
          <w:sz w:val="24"/>
          <w:szCs w:val="24"/>
          <w:shd w:val="clear" w:color="auto" w:fill="FFFFFF"/>
        </w:rPr>
      </w:pPr>
      <w:r w:rsidRPr="00A36ECE">
        <w:rPr>
          <w:rFonts w:cstheme="minorHAnsi"/>
          <w:color w:val="202122"/>
          <w:sz w:val="24"/>
          <w:szCs w:val="24"/>
          <w:shd w:val="clear" w:color="auto" w:fill="FFFFFF"/>
        </w:rPr>
        <w:t>The 25 item CD-RISC has varied items in each five factors. For example, Factor 5 (spiritual influences) only has two items that support it. Because of the discrepancies in these findings surrounding factor structure, the subscales of the original CD-RISC are not recommended to be used alone.</w:t>
      </w:r>
      <w:r w:rsidR="002F559A" w:rsidRPr="00A36ECE">
        <w:rPr>
          <w:rFonts w:cstheme="minorHAnsi"/>
          <w:color w:val="202122"/>
          <w:sz w:val="24"/>
          <w:szCs w:val="24"/>
          <w:shd w:val="clear" w:color="auto" w:fill="FFFFFF"/>
        </w:rPr>
        <w:t xml:space="preserve"> </w:t>
      </w:r>
      <w:r w:rsidR="00413324" w:rsidRPr="00A36ECE">
        <w:rPr>
          <w:rFonts w:cstheme="minorHAnsi"/>
          <w:color w:val="202122"/>
          <w:sz w:val="24"/>
          <w:szCs w:val="24"/>
          <w:shd w:val="clear" w:color="auto" w:fill="FFFFFF"/>
        </w:rPr>
        <w:t>Also, s</w:t>
      </w:r>
      <w:r w:rsidR="002F559A" w:rsidRPr="00A36ECE">
        <w:rPr>
          <w:rFonts w:cstheme="minorHAnsi"/>
          <w:color w:val="202122"/>
          <w:sz w:val="24"/>
          <w:szCs w:val="24"/>
          <w:shd w:val="clear" w:color="auto" w:fill="FFFFFF"/>
        </w:rPr>
        <w:t>ome of the questions assumed spiritual or religious awareness</w:t>
      </w:r>
      <w:r w:rsidR="00413324" w:rsidRPr="00A36ECE">
        <w:rPr>
          <w:rFonts w:cstheme="minorHAnsi"/>
          <w:color w:val="202122"/>
          <w:sz w:val="24"/>
          <w:szCs w:val="24"/>
          <w:shd w:val="clear" w:color="auto" w:fill="FFFFFF"/>
        </w:rPr>
        <w:t xml:space="preserve"> in participants.</w:t>
      </w:r>
    </w:p>
    <w:p w14:paraId="5D37F554" w14:textId="77777777" w:rsidR="00702457" w:rsidRPr="00A36ECE" w:rsidRDefault="00702457" w:rsidP="00FD621A">
      <w:pPr>
        <w:spacing w:line="480" w:lineRule="auto"/>
        <w:jc w:val="both"/>
        <w:rPr>
          <w:rFonts w:cstheme="minorHAnsi"/>
          <w:sz w:val="24"/>
          <w:szCs w:val="24"/>
        </w:rPr>
      </w:pPr>
    </w:p>
    <w:p w14:paraId="19B69A03" w14:textId="327F9792"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60" w:name="_Toc92372990"/>
      <w:r w:rsidRPr="00A36ECE">
        <w:rPr>
          <w:rFonts w:eastAsiaTheme="majorEastAsia" w:cstheme="minorHAnsi"/>
          <w:b/>
          <w:bCs/>
          <w:color w:val="000000" w:themeColor="text1"/>
          <w:sz w:val="24"/>
          <w:szCs w:val="24"/>
        </w:rPr>
        <w:t>Variables</w:t>
      </w:r>
      <w:bookmarkEnd w:id="60"/>
      <w:r w:rsidRPr="00A36ECE">
        <w:rPr>
          <w:rFonts w:eastAsiaTheme="majorEastAsia" w:cstheme="minorHAnsi"/>
          <w:b/>
          <w:bCs/>
          <w:color w:val="000000" w:themeColor="text1"/>
          <w:sz w:val="24"/>
          <w:szCs w:val="24"/>
        </w:rPr>
        <w:t xml:space="preserve"> </w:t>
      </w:r>
    </w:p>
    <w:p w14:paraId="0D3F3378" w14:textId="0300A14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In this study, the independent (control group) and the dependent variable (intervention/experimental group) had two teacher groups of </w:t>
      </w:r>
      <w:r w:rsidR="00540CD3" w:rsidRPr="00A36ECE">
        <w:rPr>
          <w:rFonts w:cstheme="minorHAnsi"/>
          <w:sz w:val="24"/>
          <w:szCs w:val="24"/>
        </w:rPr>
        <w:t>4</w:t>
      </w:r>
      <w:r w:rsidR="000E6883" w:rsidRPr="00A36ECE">
        <w:rPr>
          <w:rFonts w:cstheme="minorHAnsi"/>
          <w:sz w:val="24"/>
          <w:szCs w:val="24"/>
        </w:rPr>
        <w:t>3</w:t>
      </w:r>
      <w:r w:rsidRPr="00A36ECE">
        <w:rPr>
          <w:rFonts w:cstheme="minorHAnsi"/>
          <w:sz w:val="24"/>
          <w:szCs w:val="24"/>
        </w:rPr>
        <w:t xml:space="preserve"> and </w:t>
      </w:r>
      <w:r w:rsidR="000E6883" w:rsidRPr="00A36ECE">
        <w:rPr>
          <w:rFonts w:cstheme="minorHAnsi"/>
          <w:sz w:val="24"/>
          <w:szCs w:val="24"/>
        </w:rPr>
        <w:t>41</w:t>
      </w:r>
      <w:r w:rsidRPr="00A36ECE">
        <w:rPr>
          <w:rFonts w:cstheme="minorHAnsi"/>
          <w:sz w:val="24"/>
          <w:szCs w:val="24"/>
        </w:rPr>
        <w:t xml:space="preserve"> participants per group respectively, n=</w:t>
      </w:r>
      <w:r w:rsidR="000E6883" w:rsidRPr="00A36ECE">
        <w:rPr>
          <w:rFonts w:cstheme="minorHAnsi"/>
          <w:sz w:val="24"/>
          <w:szCs w:val="24"/>
        </w:rPr>
        <w:t>83</w:t>
      </w:r>
      <w:r w:rsidRPr="00A36ECE">
        <w:rPr>
          <w:rFonts w:cstheme="minorHAnsi"/>
          <w:sz w:val="24"/>
          <w:szCs w:val="24"/>
        </w:rPr>
        <w:t>.  A mixture of opinion, behaviour and attribute are contained in the surveys used (</w:t>
      </w:r>
      <w:proofErr w:type="spellStart"/>
      <w:r w:rsidRPr="00A36ECE">
        <w:rPr>
          <w:rFonts w:cstheme="minorHAnsi"/>
          <w:sz w:val="24"/>
          <w:szCs w:val="24"/>
        </w:rPr>
        <w:t>Dillman</w:t>
      </w:r>
      <w:proofErr w:type="spellEnd"/>
      <w:r w:rsidRPr="00A36ECE">
        <w:rPr>
          <w:rFonts w:cstheme="minorHAnsi"/>
          <w:sz w:val="24"/>
          <w:szCs w:val="24"/>
        </w:rPr>
        <w:t>, 2000 in Saunders 7</w:t>
      </w:r>
      <w:r w:rsidRPr="00A36ECE">
        <w:rPr>
          <w:rFonts w:cstheme="minorHAnsi"/>
          <w:sz w:val="24"/>
          <w:szCs w:val="24"/>
          <w:vertAlign w:val="superscript"/>
        </w:rPr>
        <w:t>th</w:t>
      </w:r>
      <w:r w:rsidRPr="00A36ECE">
        <w:rPr>
          <w:rFonts w:cstheme="minorHAnsi"/>
          <w:sz w:val="24"/>
          <w:szCs w:val="24"/>
        </w:rPr>
        <w:t xml:space="preserve"> ed p390).</w:t>
      </w:r>
    </w:p>
    <w:p w14:paraId="4CA635EB"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The control did not have any exposure to resilience and engagement tests or an </w:t>
      </w:r>
      <w:proofErr w:type="spellStart"/>
      <w:r w:rsidRPr="00A36ECE">
        <w:rPr>
          <w:rFonts w:cstheme="minorHAnsi"/>
          <w:sz w:val="24"/>
          <w:szCs w:val="24"/>
        </w:rPr>
        <w:t>ALaRM</w:t>
      </w:r>
      <w:proofErr w:type="spellEnd"/>
      <w:r w:rsidRPr="00A36ECE">
        <w:rPr>
          <w:rFonts w:cstheme="minorHAnsi"/>
          <w:sz w:val="24"/>
          <w:szCs w:val="24"/>
        </w:rPr>
        <w:t xml:space="preserve"> presentation throughout the study period, unlike the experimental group that was shown a resilience video before the resilience survey. This video was consistent with </w:t>
      </w:r>
      <w:proofErr w:type="spellStart"/>
      <w:r w:rsidRPr="00A36ECE">
        <w:rPr>
          <w:rFonts w:cstheme="minorHAnsi"/>
          <w:sz w:val="24"/>
          <w:szCs w:val="24"/>
        </w:rPr>
        <w:t>ALaRM’s</w:t>
      </w:r>
      <w:proofErr w:type="spellEnd"/>
      <w:r w:rsidRPr="00A36ECE">
        <w:rPr>
          <w:rFonts w:cstheme="minorHAnsi"/>
          <w:sz w:val="24"/>
          <w:szCs w:val="24"/>
        </w:rPr>
        <w:t xml:space="preserve"> approach.</w:t>
      </w:r>
    </w:p>
    <w:p w14:paraId="1F6F6279" w14:textId="5F53AF64" w:rsidR="00127F04" w:rsidRPr="00A36ECE" w:rsidRDefault="000E6883" w:rsidP="00FD621A">
      <w:pPr>
        <w:spacing w:line="480" w:lineRule="auto"/>
        <w:jc w:val="both"/>
        <w:rPr>
          <w:rFonts w:cstheme="minorHAnsi"/>
          <w:sz w:val="24"/>
          <w:szCs w:val="24"/>
        </w:rPr>
      </w:pPr>
      <w:r w:rsidRPr="00A36ECE">
        <w:rPr>
          <w:rFonts w:cstheme="minorHAnsi"/>
          <w:color w:val="000000"/>
          <w:sz w:val="24"/>
          <w:szCs w:val="24"/>
        </w:rPr>
        <w:lastRenderedPageBreak/>
        <w:t>A Cronbach alpha reliability analysis was undertaken on both scales in the current study. Reliability was satisfactory for both; resilience α = .902; engagement α = .867.</w:t>
      </w:r>
    </w:p>
    <w:p w14:paraId="0F21773B"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61" w:name="_Toc92372991"/>
      <w:r w:rsidRPr="00A36ECE">
        <w:rPr>
          <w:rFonts w:eastAsiaTheme="majorEastAsia" w:cstheme="minorHAnsi"/>
          <w:b/>
          <w:bCs/>
          <w:color w:val="000000" w:themeColor="text1"/>
          <w:sz w:val="24"/>
          <w:szCs w:val="24"/>
        </w:rPr>
        <w:t>Participants</w:t>
      </w:r>
      <w:bookmarkEnd w:id="61"/>
    </w:p>
    <w:p w14:paraId="11E7B98D" w14:textId="3FFC4826" w:rsidR="00127F04" w:rsidRPr="00A36ECE" w:rsidRDefault="00127F04" w:rsidP="00FD621A">
      <w:pPr>
        <w:spacing w:line="480" w:lineRule="auto"/>
        <w:jc w:val="both"/>
        <w:rPr>
          <w:rFonts w:cstheme="minorHAnsi"/>
          <w:sz w:val="24"/>
          <w:szCs w:val="24"/>
        </w:rPr>
      </w:pPr>
      <w:r w:rsidRPr="00A36ECE">
        <w:rPr>
          <w:rFonts w:cstheme="minorHAnsi"/>
          <w:sz w:val="24"/>
          <w:szCs w:val="24"/>
        </w:rPr>
        <w:t>There are 200000 teachers in the UK, 100000 in England and an estimated 45,000 in the Southeast Region. Secondary Teachers in Southeast England were targeted as participants and cluster sampling is used as the exact population in this region could not be easily retrieved for the study (Babbie 2007 in Creswell 2018). The teachers voluntarily completed the survey after being told the general purpose of the study. The</w:t>
      </w:r>
      <w:r w:rsidR="00413324" w:rsidRPr="00A36ECE">
        <w:rPr>
          <w:rFonts w:cstheme="minorHAnsi"/>
          <w:sz w:val="24"/>
          <w:szCs w:val="24"/>
        </w:rPr>
        <w:t xml:space="preserve"> participants were not fully informed of the resilience measurement as </w:t>
      </w:r>
      <w:r w:rsidRPr="00A36ECE">
        <w:rPr>
          <w:rFonts w:cstheme="minorHAnsi"/>
          <w:sz w:val="24"/>
          <w:szCs w:val="24"/>
        </w:rPr>
        <w:t>the use of resilience</w:t>
      </w:r>
      <w:r w:rsidR="00413324" w:rsidRPr="00A36ECE">
        <w:rPr>
          <w:rFonts w:cstheme="minorHAnsi"/>
          <w:sz w:val="24"/>
          <w:szCs w:val="24"/>
        </w:rPr>
        <w:t xml:space="preserve"> was</w:t>
      </w:r>
      <w:r w:rsidRPr="00A36ECE">
        <w:rPr>
          <w:rFonts w:cstheme="minorHAnsi"/>
          <w:sz w:val="24"/>
          <w:szCs w:val="24"/>
        </w:rPr>
        <w:t xml:space="preserve"> </w:t>
      </w:r>
      <w:r w:rsidR="00413324" w:rsidRPr="00A36ECE">
        <w:rPr>
          <w:rFonts w:cstheme="minorHAnsi"/>
          <w:sz w:val="24"/>
          <w:szCs w:val="24"/>
        </w:rPr>
        <w:t xml:space="preserve">avoided </w:t>
      </w:r>
      <w:r w:rsidRPr="00A36ECE">
        <w:rPr>
          <w:rFonts w:cstheme="minorHAnsi"/>
          <w:sz w:val="24"/>
          <w:szCs w:val="24"/>
        </w:rPr>
        <w:t>–teacher’s coping skills was used instead of</w:t>
      </w:r>
      <w:r w:rsidRPr="00A36ECE">
        <w:rPr>
          <w:rFonts w:cstheme="minorHAnsi"/>
          <w:i/>
          <w:iCs/>
          <w:sz w:val="24"/>
          <w:szCs w:val="24"/>
        </w:rPr>
        <w:t xml:space="preserve"> resilience</w:t>
      </w:r>
      <w:r w:rsidRPr="00A36ECE">
        <w:rPr>
          <w:rFonts w:cstheme="minorHAnsi"/>
          <w:sz w:val="24"/>
          <w:szCs w:val="24"/>
        </w:rPr>
        <w:t xml:space="preserve"> and </w:t>
      </w:r>
      <w:r w:rsidRPr="00A36ECE">
        <w:rPr>
          <w:rFonts w:cstheme="minorHAnsi"/>
          <w:i/>
          <w:iCs/>
          <w:sz w:val="24"/>
          <w:szCs w:val="24"/>
        </w:rPr>
        <w:t>attitude to work</w:t>
      </w:r>
      <w:r w:rsidRPr="00A36ECE">
        <w:rPr>
          <w:rFonts w:cstheme="minorHAnsi"/>
          <w:sz w:val="24"/>
          <w:szCs w:val="24"/>
        </w:rPr>
        <w:t xml:space="preserve"> was used instead of engagement.</w:t>
      </w:r>
      <w:r w:rsidR="00C622BE" w:rsidRPr="00A36ECE">
        <w:rPr>
          <w:rFonts w:cstheme="minorHAnsi"/>
          <w:sz w:val="24"/>
          <w:szCs w:val="24"/>
        </w:rPr>
        <w:t xml:space="preserve"> </w:t>
      </w:r>
    </w:p>
    <w:p w14:paraId="4C68A58F" w14:textId="77777777" w:rsidR="00413324" w:rsidRPr="00A36ECE" w:rsidRDefault="00413324" w:rsidP="00FD621A">
      <w:pPr>
        <w:spacing w:line="480" w:lineRule="auto"/>
        <w:jc w:val="both"/>
        <w:rPr>
          <w:rFonts w:cstheme="minorHAnsi"/>
          <w:sz w:val="24"/>
          <w:szCs w:val="24"/>
        </w:rPr>
      </w:pPr>
    </w:p>
    <w:p w14:paraId="01C602A9"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62" w:name="_Toc92372992"/>
      <w:r w:rsidRPr="00A36ECE">
        <w:rPr>
          <w:rFonts w:eastAsiaTheme="majorEastAsia" w:cstheme="minorHAnsi"/>
          <w:b/>
          <w:bCs/>
          <w:color w:val="000000" w:themeColor="text1"/>
          <w:sz w:val="24"/>
          <w:szCs w:val="24"/>
        </w:rPr>
        <w:t>Inclusion and exclusion criteria</w:t>
      </w:r>
      <w:bookmarkEnd w:id="62"/>
      <w:r w:rsidRPr="00A36ECE">
        <w:rPr>
          <w:rFonts w:eastAsiaTheme="majorEastAsia" w:cstheme="minorHAnsi"/>
          <w:b/>
          <w:bCs/>
          <w:color w:val="000000" w:themeColor="text1"/>
          <w:sz w:val="24"/>
          <w:szCs w:val="24"/>
        </w:rPr>
        <w:t xml:space="preserve"> </w:t>
      </w:r>
    </w:p>
    <w:p w14:paraId="2460B5DC" w14:textId="0185BFB5"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Inclusion </w:t>
      </w:r>
      <w:r w:rsidR="00413324" w:rsidRPr="00A36ECE">
        <w:rPr>
          <w:rFonts w:cstheme="minorHAnsi"/>
          <w:sz w:val="24"/>
          <w:szCs w:val="24"/>
        </w:rPr>
        <w:t>c</w:t>
      </w:r>
      <w:r w:rsidRPr="00A36ECE">
        <w:rPr>
          <w:rFonts w:cstheme="minorHAnsi"/>
          <w:sz w:val="24"/>
          <w:szCs w:val="24"/>
        </w:rPr>
        <w:t>riteria - Teachers would be experienced and expected to have spent no less than four terms or one year at the same school, so that they will be settled within the school and to increase the reliability of the study.</w:t>
      </w:r>
    </w:p>
    <w:p w14:paraId="0318320A" w14:textId="27D304E2" w:rsidR="00413324" w:rsidRPr="00A36ECE" w:rsidRDefault="00413324" w:rsidP="00FD621A">
      <w:pPr>
        <w:spacing w:line="480" w:lineRule="auto"/>
        <w:jc w:val="both"/>
        <w:rPr>
          <w:rFonts w:cstheme="minorHAnsi"/>
          <w:sz w:val="24"/>
          <w:szCs w:val="24"/>
        </w:rPr>
      </w:pPr>
      <w:r w:rsidRPr="00A36ECE">
        <w:rPr>
          <w:rFonts w:cstheme="minorHAnsi"/>
          <w:sz w:val="24"/>
          <w:szCs w:val="24"/>
        </w:rPr>
        <w:t xml:space="preserve">Exclusion criteria – all primary, private or </w:t>
      </w:r>
      <w:r w:rsidR="005461E8" w:rsidRPr="00A36ECE">
        <w:rPr>
          <w:rFonts w:cstheme="minorHAnsi"/>
          <w:sz w:val="24"/>
          <w:szCs w:val="24"/>
        </w:rPr>
        <w:t>special schools were avoided to create a standardised measurement for resilience as such schools require varied levels of resilience and engagement</w:t>
      </w:r>
      <w:r w:rsidR="00B03FB1" w:rsidRPr="00A36ECE">
        <w:rPr>
          <w:rFonts w:cstheme="minorHAnsi"/>
          <w:sz w:val="24"/>
          <w:szCs w:val="24"/>
        </w:rPr>
        <w:t xml:space="preserve"> from staff</w:t>
      </w:r>
      <w:r w:rsidR="005461E8" w:rsidRPr="00A36ECE">
        <w:rPr>
          <w:rFonts w:cstheme="minorHAnsi"/>
          <w:sz w:val="24"/>
          <w:szCs w:val="24"/>
        </w:rPr>
        <w:t>.</w:t>
      </w:r>
    </w:p>
    <w:p w14:paraId="2D2D6FB3" w14:textId="77777777" w:rsidR="00127F04" w:rsidRPr="00A36ECE" w:rsidRDefault="00127F04" w:rsidP="00FD621A">
      <w:pPr>
        <w:spacing w:line="480" w:lineRule="auto"/>
        <w:jc w:val="both"/>
        <w:rPr>
          <w:rFonts w:cstheme="minorHAnsi"/>
          <w:sz w:val="24"/>
          <w:szCs w:val="24"/>
        </w:rPr>
      </w:pPr>
    </w:p>
    <w:p w14:paraId="4322E80A" w14:textId="7513E149" w:rsidR="00127F04" w:rsidRPr="00A36ECE" w:rsidRDefault="005461E8"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b/>
          <w:bCs/>
          <w:smallCaps/>
          <w:color w:val="000000" w:themeColor="text1"/>
          <w:sz w:val="24"/>
          <w:szCs w:val="24"/>
        </w:rPr>
      </w:pPr>
      <w:bookmarkStart w:id="63" w:name="_Toc481585481"/>
      <w:bookmarkStart w:id="64" w:name="_Toc92372993"/>
      <w:bookmarkStart w:id="65" w:name="_Toc450663986"/>
      <w:bookmarkStart w:id="66" w:name="_Toc481585485"/>
      <w:bookmarkStart w:id="67" w:name="_Toc450663983"/>
      <w:bookmarkStart w:id="68" w:name="_Toc481585478"/>
      <w:bookmarkStart w:id="69" w:name="_Toc450663981"/>
      <w:bookmarkStart w:id="70" w:name="_Toc481585477"/>
      <w:bookmarkEnd w:id="57"/>
      <w:r w:rsidRPr="00A36ECE">
        <w:rPr>
          <w:rFonts w:eastAsiaTheme="majorEastAsia" w:cstheme="minorHAnsi"/>
          <w:b/>
          <w:bCs/>
          <w:smallCaps/>
          <w:color w:val="000000" w:themeColor="text1"/>
          <w:sz w:val="24"/>
          <w:szCs w:val="24"/>
        </w:rPr>
        <w:lastRenderedPageBreak/>
        <w:t xml:space="preserve"> </w:t>
      </w:r>
      <w:r w:rsidR="00127F04" w:rsidRPr="00A36ECE">
        <w:rPr>
          <w:rFonts w:eastAsiaTheme="majorEastAsia" w:cstheme="minorHAnsi"/>
          <w:b/>
          <w:bCs/>
          <w:smallCaps/>
          <w:color w:val="000000" w:themeColor="text1"/>
          <w:sz w:val="24"/>
          <w:szCs w:val="24"/>
        </w:rPr>
        <w:t>Resource Utilisation</w:t>
      </w:r>
      <w:bookmarkEnd w:id="63"/>
      <w:bookmarkEnd w:id="64"/>
    </w:p>
    <w:p w14:paraId="2D2CA273"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71" w:name="_Toc450663979"/>
      <w:bookmarkStart w:id="72" w:name="_Toc481585475"/>
      <w:bookmarkStart w:id="73" w:name="_Toc92372994"/>
      <w:bookmarkStart w:id="74" w:name="_Toc481585482"/>
      <w:r w:rsidRPr="00A36ECE">
        <w:rPr>
          <w:rFonts w:eastAsiaTheme="majorEastAsia" w:cstheme="minorHAnsi"/>
          <w:b/>
          <w:bCs/>
          <w:color w:val="000000" w:themeColor="text1"/>
          <w:sz w:val="24"/>
          <w:szCs w:val="24"/>
        </w:rPr>
        <w:t>Time Horizon</w:t>
      </w:r>
      <w:bookmarkEnd w:id="71"/>
      <w:bookmarkEnd w:id="72"/>
      <w:bookmarkEnd w:id="73"/>
    </w:p>
    <w:p w14:paraId="2460CEF3" w14:textId="15E9A7CF"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This research has a cross-sectional approach and time horizon which allows the researcher to create a ‘snapshot’ relating the area of interest at a given moment of time </w:t>
      </w:r>
      <w:r w:rsidR="005461E8" w:rsidRPr="00A36ECE">
        <w:rPr>
          <w:rFonts w:cstheme="minorHAnsi"/>
          <w:sz w:val="24"/>
          <w:szCs w:val="24"/>
        </w:rPr>
        <w:t xml:space="preserve">over a few months </w:t>
      </w:r>
      <w:r w:rsidRPr="00A36ECE">
        <w:rPr>
          <w:rFonts w:cstheme="minorHAnsi"/>
          <w:sz w:val="24"/>
          <w:szCs w:val="24"/>
        </w:rPr>
        <w:t>(Creswell, 2008)</w:t>
      </w:r>
      <w:r w:rsidR="005461E8" w:rsidRPr="00A36ECE">
        <w:rPr>
          <w:rFonts w:cstheme="minorHAnsi"/>
          <w:sz w:val="24"/>
          <w:szCs w:val="24"/>
        </w:rPr>
        <w:t>.</w:t>
      </w:r>
    </w:p>
    <w:p w14:paraId="30F00A75" w14:textId="77777777" w:rsidR="00127F04" w:rsidRPr="00A36ECE"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b/>
          <w:bCs/>
          <w:i/>
          <w:iCs/>
          <w:color w:val="000000" w:themeColor="text1"/>
          <w:sz w:val="24"/>
          <w:szCs w:val="24"/>
        </w:rPr>
      </w:pPr>
      <w:r w:rsidRPr="00A36ECE">
        <w:rPr>
          <w:rFonts w:eastAsiaTheme="majorEastAsia" w:cstheme="minorHAnsi"/>
          <w:b/>
          <w:bCs/>
          <w:i/>
          <w:iCs/>
          <w:color w:val="000000" w:themeColor="text1"/>
          <w:sz w:val="24"/>
          <w:szCs w:val="24"/>
        </w:rPr>
        <w:t xml:space="preserve">Study schedule </w:t>
      </w:r>
    </w:p>
    <w:p w14:paraId="03CDFD9A" w14:textId="77777777" w:rsidR="00127F04" w:rsidRPr="00A36ECE" w:rsidRDefault="00127F04" w:rsidP="00FD621A">
      <w:pPr>
        <w:spacing w:line="480" w:lineRule="auto"/>
        <w:jc w:val="both"/>
        <w:rPr>
          <w:rFonts w:cstheme="minorHAnsi"/>
          <w:sz w:val="24"/>
          <w:szCs w:val="24"/>
        </w:rPr>
      </w:pPr>
    </w:p>
    <w:tbl>
      <w:tblPr>
        <w:tblW w:w="0" w:type="auto"/>
        <w:tblInd w:w="5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95"/>
        <w:gridCol w:w="3657"/>
      </w:tblGrid>
      <w:tr w:rsidR="00127F04" w:rsidRPr="00A36ECE" w14:paraId="684BDF11" w14:textId="77777777" w:rsidTr="008D2FE0">
        <w:trPr>
          <w:trHeight w:val="360"/>
        </w:trPr>
        <w:tc>
          <w:tcPr>
            <w:tcW w:w="3695" w:type="dxa"/>
          </w:tcPr>
          <w:p w14:paraId="1086C148" w14:textId="77777777" w:rsidR="00127F04" w:rsidRPr="00A36ECE" w:rsidRDefault="00127F04" w:rsidP="00FD621A">
            <w:pPr>
              <w:spacing w:line="480" w:lineRule="auto"/>
              <w:jc w:val="both"/>
              <w:rPr>
                <w:rFonts w:cstheme="minorHAnsi"/>
                <w:sz w:val="24"/>
                <w:szCs w:val="24"/>
              </w:rPr>
            </w:pPr>
            <w:bookmarkStart w:id="75" w:name="_Toc450663980"/>
            <w:bookmarkStart w:id="76" w:name="_Toc481585476"/>
            <w:r w:rsidRPr="00A36ECE">
              <w:rPr>
                <w:rFonts w:cstheme="minorHAnsi"/>
                <w:sz w:val="24"/>
                <w:szCs w:val="24"/>
              </w:rPr>
              <w:t xml:space="preserve">Task / Activity </w:t>
            </w:r>
          </w:p>
        </w:tc>
        <w:tc>
          <w:tcPr>
            <w:tcW w:w="3657" w:type="dxa"/>
          </w:tcPr>
          <w:p w14:paraId="1CB1B3CF"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Commence </w:t>
            </w:r>
          </w:p>
        </w:tc>
      </w:tr>
      <w:tr w:rsidR="00127F04" w:rsidRPr="00A36ECE" w14:paraId="0AE566F1" w14:textId="77777777" w:rsidTr="008D2FE0">
        <w:trPr>
          <w:trHeight w:val="628"/>
        </w:trPr>
        <w:tc>
          <w:tcPr>
            <w:tcW w:w="3695" w:type="dxa"/>
          </w:tcPr>
          <w:p w14:paraId="41B98B55"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Literature review </w:t>
            </w:r>
          </w:p>
        </w:tc>
        <w:tc>
          <w:tcPr>
            <w:tcW w:w="3657" w:type="dxa"/>
          </w:tcPr>
          <w:p w14:paraId="062314E6"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December 2020 - 31</w:t>
            </w:r>
            <w:r w:rsidRPr="00A36ECE">
              <w:rPr>
                <w:rFonts w:cstheme="minorHAnsi"/>
                <w:sz w:val="24"/>
                <w:szCs w:val="24"/>
                <w:vertAlign w:val="superscript"/>
              </w:rPr>
              <w:t>st</w:t>
            </w:r>
            <w:r w:rsidRPr="00A36ECE">
              <w:rPr>
                <w:rFonts w:cstheme="minorHAnsi"/>
                <w:sz w:val="24"/>
                <w:szCs w:val="24"/>
              </w:rPr>
              <w:t xml:space="preserve"> July 2021 </w:t>
            </w:r>
          </w:p>
        </w:tc>
      </w:tr>
      <w:tr w:rsidR="00127F04" w:rsidRPr="00A36ECE" w14:paraId="4ACCD0DB" w14:textId="77777777" w:rsidTr="008D2FE0">
        <w:trPr>
          <w:trHeight w:val="635"/>
        </w:trPr>
        <w:tc>
          <w:tcPr>
            <w:tcW w:w="3695" w:type="dxa"/>
          </w:tcPr>
          <w:p w14:paraId="1DAAE58C"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Meet Supervisor/  Submit topics </w:t>
            </w:r>
          </w:p>
        </w:tc>
        <w:tc>
          <w:tcPr>
            <w:tcW w:w="3657" w:type="dxa"/>
          </w:tcPr>
          <w:p w14:paraId="4034F5F7"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October - December 2020</w:t>
            </w:r>
          </w:p>
        </w:tc>
      </w:tr>
      <w:tr w:rsidR="00127F04" w:rsidRPr="00A36ECE" w14:paraId="48D84F58" w14:textId="77777777" w:rsidTr="008D2FE0">
        <w:trPr>
          <w:trHeight w:val="621"/>
        </w:trPr>
        <w:tc>
          <w:tcPr>
            <w:tcW w:w="3695" w:type="dxa"/>
          </w:tcPr>
          <w:p w14:paraId="2E755061"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Submit proposal and Ethics form</w:t>
            </w:r>
          </w:p>
        </w:tc>
        <w:tc>
          <w:tcPr>
            <w:tcW w:w="3657" w:type="dxa"/>
          </w:tcPr>
          <w:p w14:paraId="65996583"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May-June 2021</w:t>
            </w:r>
          </w:p>
        </w:tc>
      </w:tr>
      <w:tr w:rsidR="00127F04" w:rsidRPr="00A36ECE" w14:paraId="7907A950" w14:textId="77777777" w:rsidTr="008D2FE0">
        <w:trPr>
          <w:trHeight w:val="798"/>
        </w:trPr>
        <w:tc>
          <w:tcPr>
            <w:tcW w:w="3695" w:type="dxa"/>
          </w:tcPr>
          <w:p w14:paraId="2D68CD5E"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Design survey and publish</w:t>
            </w:r>
          </w:p>
          <w:p w14:paraId="289B664B"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Harvest data </w:t>
            </w:r>
          </w:p>
        </w:tc>
        <w:tc>
          <w:tcPr>
            <w:tcW w:w="3657" w:type="dxa"/>
          </w:tcPr>
          <w:p w14:paraId="6CB0083C"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July 2021</w:t>
            </w:r>
          </w:p>
          <w:p w14:paraId="3838E075"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5</w:t>
            </w:r>
            <w:r w:rsidRPr="00A36ECE">
              <w:rPr>
                <w:rFonts w:cstheme="minorHAnsi"/>
                <w:sz w:val="24"/>
                <w:szCs w:val="24"/>
                <w:vertAlign w:val="superscript"/>
              </w:rPr>
              <w:t>th</w:t>
            </w:r>
            <w:r w:rsidRPr="00A36ECE">
              <w:rPr>
                <w:rFonts w:cstheme="minorHAnsi"/>
                <w:sz w:val="24"/>
                <w:szCs w:val="24"/>
              </w:rPr>
              <w:t xml:space="preserve"> August 2021</w:t>
            </w:r>
          </w:p>
        </w:tc>
      </w:tr>
      <w:tr w:rsidR="00127F04" w:rsidRPr="00A36ECE" w14:paraId="44202398" w14:textId="77777777" w:rsidTr="008D2FE0">
        <w:trPr>
          <w:trHeight w:val="692"/>
        </w:trPr>
        <w:tc>
          <w:tcPr>
            <w:tcW w:w="3695" w:type="dxa"/>
          </w:tcPr>
          <w:p w14:paraId="35F766D6"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Write up Methodology and update Literature review</w:t>
            </w:r>
          </w:p>
        </w:tc>
        <w:tc>
          <w:tcPr>
            <w:tcW w:w="3657" w:type="dxa"/>
          </w:tcPr>
          <w:p w14:paraId="6F30F47C"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15 July 2021 – 5</w:t>
            </w:r>
            <w:r w:rsidRPr="00A36ECE">
              <w:rPr>
                <w:rFonts w:cstheme="minorHAnsi"/>
                <w:sz w:val="24"/>
                <w:szCs w:val="24"/>
                <w:vertAlign w:val="superscript"/>
              </w:rPr>
              <w:t>th</w:t>
            </w:r>
            <w:r w:rsidRPr="00A36ECE">
              <w:rPr>
                <w:rFonts w:cstheme="minorHAnsi"/>
                <w:sz w:val="24"/>
                <w:szCs w:val="24"/>
              </w:rPr>
              <w:t xml:space="preserve"> August 2021</w:t>
            </w:r>
          </w:p>
        </w:tc>
      </w:tr>
      <w:tr w:rsidR="00127F04" w:rsidRPr="00A36ECE" w14:paraId="2AAEA309" w14:textId="77777777" w:rsidTr="008D2FE0">
        <w:trPr>
          <w:trHeight w:val="607"/>
        </w:trPr>
        <w:tc>
          <w:tcPr>
            <w:tcW w:w="3695" w:type="dxa"/>
          </w:tcPr>
          <w:p w14:paraId="20026373"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Begin analysis and writing up</w:t>
            </w:r>
          </w:p>
        </w:tc>
        <w:tc>
          <w:tcPr>
            <w:tcW w:w="3657" w:type="dxa"/>
          </w:tcPr>
          <w:p w14:paraId="16ADF577"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6</w:t>
            </w:r>
            <w:r w:rsidRPr="00A36ECE">
              <w:rPr>
                <w:rFonts w:cstheme="minorHAnsi"/>
                <w:sz w:val="24"/>
                <w:szCs w:val="24"/>
                <w:vertAlign w:val="superscript"/>
              </w:rPr>
              <w:t>th</w:t>
            </w:r>
            <w:r w:rsidRPr="00A36ECE">
              <w:rPr>
                <w:rFonts w:cstheme="minorHAnsi"/>
                <w:sz w:val="24"/>
                <w:szCs w:val="24"/>
              </w:rPr>
              <w:t xml:space="preserve"> August 2021 -20</w:t>
            </w:r>
            <w:r w:rsidRPr="00A36ECE">
              <w:rPr>
                <w:rFonts w:cstheme="minorHAnsi"/>
                <w:sz w:val="24"/>
                <w:szCs w:val="24"/>
                <w:vertAlign w:val="superscript"/>
              </w:rPr>
              <w:t>th</w:t>
            </w:r>
            <w:r w:rsidRPr="00A36ECE">
              <w:rPr>
                <w:rFonts w:cstheme="minorHAnsi"/>
                <w:sz w:val="24"/>
                <w:szCs w:val="24"/>
              </w:rPr>
              <w:t xml:space="preserve"> August</w:t>
            </w:r>
          </w:p>
        </w:tc>
      </w:tr>
      <w:tr w:rsidR="00127F04" w:rsidRPr="00A36ECE" w14:paraId="5E1C38AB" w14:textId="77777777" w:rsidTr="008D2FE0">
        <w:trPr>
          <w:trHeight w:val="586"/>
        </w:trPr>
        <w:tc>
          <w:tcPr>
            <w:tcW w:w="3695" w:type="dxa"/>
          </w:tcPr>
          <w:p w14:paraId="08B14AB8"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Submit </w:t>
            </w:r>
          </w:p>
        </w:tc>
        <w:tc>
          <w:tcPr>
            <w:tcW w:w="3657" w:type="dxa"/>
          </w:tcPr>
          <w:p w14:paraId="148C1C09" w14:textId="6F7774E1" w:rsidR="00127F04" w:rsidRPr="00A36ECE" w:rsidRDefault="004178E0" w:rsidP="00FD621A">
            <w:pPr>
              <w:spacing w:line="480" w:lineRule="auto"/>
              <w:jc w:val="both"/>
              <w:rPr>
                <w:rFonts w:cstheme="minorHAnsi"/>
                <w:sz w:val="24"/>
                <w:szCs w:val="24"/>
              </w:rPr>
            </w:pPr>
            <w:r w:rsidRPr="00A36ECE">
              <w:rPr>
                <w:rFonts w:cstheme="minorHAnsi"/>
                <w:sz w:val="24"/>
                <w:szCs w:val="24"/>
              </w:rPr>
              <w:t>30</w:t>
            </w:r>
            <w:r w:rsidR="00127F04" w:rsidRPr="00A36ECE">
              <w:rPr>
                <w:rFonts w:cstheme="minorHAnsi"/>
                <w:sz w:val="24"/>
                <w:szCs w:val="24"/>
                <w:vertAlign w:val="superscript"/>
              </w:rPr>
              <w:t>th</w:t>
            </w:r>
            <w:r w:rsidR="00127F04" w:rsidRPr="00A36ECE">
              <w:rPr>
                <w:rFonts w:cstheme="minorHAnsi"/>
                <w:sz w:val="24"/>
                <w:szCs w:val="24"/>
              </w:rPr>
              <w:t xml:space="preserve"> August 2021</w:t>
            </w:r>
          </w:p>
        </w:tc>
      </w:tr>
    </w:tbl>
    <w:p w14:paraId="7BB6E92F" w14:textId="335613A1" w:rsidR="00127F04" w:rsidRDefault="00127F04" w:rsidP="00FD621A">
      <w:pPr>
        <w:spacing w:line="480" w:lineRule="auto"/>
        <w:jc w:val="both"/>
        <w:rPr>
          <w:rFonts w:cstheme="minorHAnsi"/>
          <w:sz w:val="24"/>
          <w:szCs w:val="24"/>
        </w:rPr>
      </w:pPr>
    </w:p>
    <w:p w14:paraId="083BDBDC" w14:textId="6E4AE129" w:rsidR="00EF2F67" w:rsidRPr="00A36ECE" w:rsidRDefault="00EF2F67" w:rsidP="009A1CD1">
      <w:pPr>
        <w:pStyle w:val="Heading3"/>
        <w:numPr>
          <w:ilvl w:val="0"/>
          <w:numId w:val="0"/>
        </w:numPr>
        <w:ind w:left="720"/>
      </w:pPr>
      <w:r>
        <w:t xml:space="preserve">Table 3: </w:t>
      </w:r>
      <w:r w:rsidR="009A1CD1">
        <w:t>Project Planning</w:t>
      </w:r>
    </w:p>
    <w:p w14:paraId="331CB3F3" w14:textId="77777777" w:rsidR="00127F04" w:rsidRPr="00A36ECE" w:rsidRDefault="00127F04" w:rsidP="00FD621A">
      <w:pPr>
        <w:spacing w:line="480" w:lineRule="auto"/>
        <w:jc w:val="both"/>
        <w:rPr>
          <w:rFonts w:cstheme="minorHAnsi"/>
          <w:sz w:val="24"/>
          <w:szCs w:val="24"/>
        </w:rPr>
      </w:pPr>
    </w:p>
    <w:p w14:paraId="6F303F20"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77" w:name="_Toc92372995"/>
      <w:bookmarkEnd w:id="75"/>
      <w:bookmarkEnd w:id="76"/>
      <w:r w:rsidRPr="00A36ECE">
        <w:rPr>
          <w:rFonts w:eastAsiaTheme="majorEastAsia" w:cstheme="minorHAnsi"/>
          <w:b/>
          <w:bCs/>
          <w:color w:val="000000" w:themeColor="text1"/>
          <w:sz w:val="24"/>
          <w:szCs w:val="24"/>
        </w:rPr>
        <w:lastRenderedPageBreak/>
        <w:t>Gantt Chart</w:t>
      </w:r>
      <w:bookmarkEnd w:id="77"/>
    </w:p>
    <w:p w14:paraId="28F2A444"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A Gantt chart, (Appendix xx) was used as a benchmark to ensure relevant progress was made throughout the study. </w:t>
      </w:r>
    </w:p>
    <w:p w14:paraId="7F947F12"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78" w:name="_Toc92372996"/>
      <w:r w:rsidRPr="00A36ECE">
        <w:rPr>
          <w:rFonts w:eastAsiaTheme="majorEastAsia" w:cstheme="minorHAnsi"/>
          <w:b/>
          <w:bCs/>
          <w:color w:val="000000" w:themeColor="text1"/>
          <w:sz w:val="24"/>
          <w:szCs w:val="24"/>
        </w:rPr>
        <w:t>Cost</w:t>
      </w:r>
      <w:bookmarkEnd w:id="74"/>
      <w:bookmarkEnd w:id="78"/>
    </w:p>
    <w:p w14:paraId="7EDBC27B" w14:textId="2D6CAA1F"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This dissertation project was not awarded any </w:t>
      </w:r>
      <w:r w:rsidR="005461E8" w:rsidRPr="00A36ECE">
        <w:rPr>
          <w:rFonts w:cstheme="minorHAnsi"/>
          <w:sz w:val="24"/>
          <w:szCs w:val="24"/>
        </w:rPr>
        <w:t xml:space="preserve">external </w:t>
      </w:r>
      <w:r w:rsidRPr="00A36ECE">
        <w:rPr>
          <w:rFonts w:cstheme="minorHAnsi"/>
          <w:sz w:val="24"/>
          <w:szCs w:val="24"/>
        </w:rPr>
        <w:t>financial resources</w:t>
      </w:r>
      <w:r w:rsidR="005461E8" w:rsidRPr="00A36ECE">
        <w:rPr>
          <w:rFonts w:cstheme="minorHAnsi"/>
          <w:sz w:val="24"/>
          <w:szCs w:val="24"/>
        </w:rPr>
        <w:t>. C</w:t>
      </w:r>
      <w:r w:rsidRPr="00A36ECE">
        <w:rPr>
          <w:rFonts w:cstheme="minorHAnsi"/>
          <w:sz w:val="24"/>
          <w:szCs w:val="24"/>
        </w:rPr>
        <w:t xml:space="preserve">omputer software and programmes (SPSS and Microsoft Word and Excel) </w:t>
      </w:r>
      <w:r w:rsidR="005461E8" w:rsidRPr="00A36ECE">
        <w:rPr>
          <w:rFonts w:cstheme="minorHAnsi"/>
          <w:sz w:val="24"/>
          <w:szCs w:val="24"/>
        </w:rPr>
        <w:t xml:space="preserve">was </w:t>
      </w:r>
      <w:r w:rsidRPr="00A36ECE">
        <w:rPr>
          <w:rFonts w:cstheme="minorHAnsi"/>
          <w:sz w:val="24"/>
          <w:szCs w:val="24"/>
        </w:rPr>
        <w:t xml:space="preserve">provided free by the University of Wales Trinity Saint David and personal </w:t>
      </w:r>
      <w:r w:rsidR="00E472FF" w:rsidRPr="00A36ECE">
        <w:rPr>
          <w:rFonts w:cstheme="minorHAnsi"/>
          <w:sz w:val="24"/>
          <w:szCs w:val="24"/>
        </w:rPr>
        <w:t xml:space="preserve">accounts </w:t>
      </w:r>
      <w:r w:rsidRPr="00A36ECE">
        <w:rPr>
          <w:rFonts w:cstheme="minorHAnsi"/>
          <w:sz w:val="24"/>
          <w:szCs w:val="24"/>
        </w:rPr>
        <w:t>access (Qualtrics survey) were used to facilitate the planning, research and analysis phases of the investigation.</w:t>
      </w:r>
      <w:r w:rsidRPr="00A36ECE">
        <w:rPr>
          <w:rFonts w:cstheme="minorHAnsi"/>
          <w:sz w:val="24"/>
          <w:szCs w:val="24"/>
        </w:rPr>
        <w:br/>
        <w:t xml:space="preserve">The researcher </w:t>
      </w:r>
      <w:r w:rsidR="005461E8" w:rsidRPr="00A36ECE">
        <w:rPr>
          <w:rFonts w:cstheme="minorHAnsi"/>
          <w:sz w:val="24"/>
          <w:szCs w:val="24"/>
        </w:rPr>
        <w:t>acquired other support towards</w:t>
      </w:r>
      <w:r w:rsidRPr="00A36ECE">
        <w:rPr>
          <w:rFonts w:cstheme="minorHAnsi"/>
          <w:sz w:val="24"/>
          <w:szCs w:val="24"/>
        </w:rPr>
        <w:t xml:space="preserve"> additional costs </w:t>
      </w:r>
      <w:r w:rsidR="00E472FF" w:rsidRPr="00A36ECE">
        <w:rPr>
          <w:rFonts w:cstheme="minorHAnsi"/>
          <w:sz w:val="24"/>
          <w:szCs w:val="24"/>
        </w:rPr>
        <w:t>for</w:t>
      </w:r>
      <w:r w:rsidRPr="00A36ECE">
        <w:rPr>
          <w:rFonts w:cstheme="minorHAnsi"/>
          <w:sz w:val="24"/>
          <w:szCs w:val="24"/>
        </w:rPr>
        <w:t xml:space="preserve"> textbooks and printing cost for the research and literature review. </w:t>
      </w:r>
    </w:p>
    <w:p w14:paraId="3CC73CC1" w14:textId="77777777" w:rsidR="00E472FF" w:rsidRPr="00A36ECE" w:rsidRDefault="00E472FF" w:rsidP="00FD621A">
      <w:pPr>
        <w:spacing w:line="480" w:lineRule="auto"/>
        <w:jc w:val="both"/>
        <w:rPr>
          <w:rFonts w:cstheme="minorHAnsi"/>
          <w:sz w:val="24"/>
          <w:szCs w:val="24"/>
        </w:rPr>
      </w:pPr>
    </w:p>
    <w:p w14:paraId="4FC0ED15"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79" w:name="_Toc481585483"/>
      <w:bookmarkStart w:id="80" w:name="_Toc92372997"/>
      <w:r w:rsidRPr="00A36ECE">
        <w:rPr>
          <w:rFonts w:eastAsiaTheme="majorEastAsia" w:cstheme="minorHAnsi"/>
          <w:b/>
          <w:bCs/>
          <w:color w:val="000000" w:themeColor="text1"/>
          <w:sz w:val="24"/>
          <w:szCs w:val="24"/>
        </w:rPr>
        <w:t>Researchers Skills</w:t>
      </w:r>
      <w:bookmarkEnd w:id="79"/>
      <w:bookmarkEnd w:id="80"/>
    </w:p>
    <w:p w14:paraId="375416F8" w14:textId="09469581"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The researcher has good experience of reviewing appropriate research literature at </w:t>
      </w:r>
      <w:r w:rsidR="00E472FF" w:rsidRPr="00A36ECE">
        <w:rPr>
          <w:rFonts w:cstheme="minorHAnsi"/>
          <w:sz w:val="24"/>
          <w:szCs w:val="24"/>
        </w:rPr>
        <w:t>L</w:t>
      </w:r>
      <w:r w:rsidRPr="00A36ECE">
        <w:rPr>
          <w:rFonts w:cstheme="minorHAnsi"/>
          <w:sz w:val="24"/>
          <w:szCs w:val="24"/>
        </w:rPr>
        <w:t xml:space="preserve">evel 7, therefore the academic and intellectual rigor expected for the research can be implemented at different phases.  The analysis of the quantitative data will draw on the researcher’s previous experience using SPSS and Excel. </w:t>
      </w:r>
    </w:p>
    <w:p w14:paraId="300207DA" w14:textId="42729B9E" w:rsidR="00127F04" w:rsidRPr="00A36ECE" w:rsidRDefault="00E472FF"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b/>
          <w:bCs/>
          <w:smallCaps/>
          <w:color w:val="000000" w:themeColor="text1"/>
          <w:sz w:val="24"/>
          <w:szCs w:val="24"/>
        </w:rPr>
      </w:pPr>
      <w:bookmarkStart w:id="81" w:name="_Toc92372998"/>
      <w:bookmarkEnd w:id="65"/>
      <w:r w:rsidRPr="00A36ECE">
        <w:rPr>
          <w:rFonts w:eastAsiaTheme="majorEastAsia" w:cstheme="minorHAnsi"/>
          <w:b/>
          <w:bCs/>
          <w:smallCaps/>
          <w:color w:val="000000" w:themeColor="text1"/>
          <w:sz w:val="24"/>
          <w:szCs w:val="24"/>
        </w:rPr>
        <w:t xml:space="preserve"> </w:t>
      </w:r>
      <w:r w:rsidR="00127F04" w:rsidRPr="00A36ECE">
        <w:rPr>
          <w:rFonts w:eastAsiaTheme="majorEastAsia" w:cstheme="minorHAnsi"/>
          <w:b/>
          <w:bCs/>
          <w:smallCaps/>
          <w:color w:val="000000" w:themeColor="text1"/>
          <w:sz w:val="24"/>
          <w:szCs w:val="24"/>
        </w:rPr>
        <w:t>Pilot study</w:t>
      </w:r>
      <w:bookmarkEnd w:id="81"/>
    </w:p>
    <w:p w14:paraId="58F41547" w14:textId="56F62075" w:rsidR="00127F04" w:rsidRPr="00A36ECE" w:rsidRDefault="001A0C62" w:rsidP="00FD621A">
      <w:pPr>
        <w:spacing w:line="480" w:lineRule="auto"/>
        <w:jc w:val="both"/>
        <w:rPr>
          <w:rFonts w:cstheme="minorHAnsi"/>
          <w:color w:val="1C1D1E"/>
          <w:sz w:val="24"/>
          <w:szCs w:val="24"/>
          <w:shd w:val="clear" w:color="auto" w:fill="FFFFFF"/>
        </w:rPr>
      </w:pPr>
      <w:r w:rsidRPr="00A36ECE">
        <w:rPr>
          <w:rFonts w:cstheme="minorHAnsi"/>
          <w:sz w:val="24"/>
          <w:szCs w:val="24"/>
          <w:shd w:val="clear" w:color="auto" w:fill="FFFFFF"/>
        </w:rPr>
        <w:t>An internal pilot stu</w:t>
      </w:r>
      <w:r w:rsidR="00C40584" w:rsidRPr="00A36ECE">
        <w:rPr>
          <w:rFonts w:cstheme="minorHAnsi"/>
          <w:sz w:val="24"/>
          <w:szCs w:val="24"/>
          <w:shd w:val="clear" w:color="auto" w:fill="FFFFFF"/>
        </w:rPr>
        <w:t>d</w:t>
      </w:r>
      <w:r w:rsidRPr="00A36ECE">
        <w:rPr>
          <w:rFonts w:cstheme="minorHAnsi"/>
          <w:sz w:val="24"/>
          <w:szCs w:val="24"/>
          <w:shd w:val="clear" w:color="auto" w:fill="FFFFFF"/>
        </w:rPr>
        <w:t xml:space="preserve">y as opposed to an external pilot study was used in this research. </w:t>
      </w:r>
      <w:r w:rsidR="00127F04" w:rsidRPr="00A36ECE">
        <w:rPr>
          <w:rFonts w:cstheme="minorHAnsi"/>
          <w:sz w:val="24"/>
          <w:szCs w:val="24"/>
          <w:shd w:val="clear" w:color="auto" w:fill="FFFFFF"/>
        </w:rPr>
        <w:t xml:space="preserve">According to Avery </w:t>
      </w:r>
      <w:r w:rsidR="00127F04" w:rsidRPr="00A36ECE">
        <w:rPr>
          <w:rFonts w:cstheme="minorHAnsi"/>
          <w:i/>
          <w:iCs/>
          <w:sz w:val="24"/>
          <w:szCs w:val="24"/>
          <w:shd w:val="clear" w:color="auto" w:fill="FFFFFF"/>
        </w:rPr>
        <w:t>et al</w:t>
      </w:r>
      <w:r w:rsidR="00E472FF" w:rsidRPr="00A36ECE">
        <w:rPr>
          <w:rFonts w:cstheme="minorHAnsi"/>
          <w:i/>
          <w:iCs/>
          <w:sz w:val="24"/>
          <w:szCs w:val="24"/>
          <w:shd w:val="clear" w:color="auto" w:fill="FFFFFF"/>
        </w:rPr>
        <w:t>.,</w:t>
      </w:r>
      <w:r w:rsidR="00127F04" w:rsidRPr="00A36ECE">
        <w:rPr>
          <w:rFonts w:cstheme="minorHAnsi"/>
          <w:i/>
          <w:iCs/>
          <w:sz w:val="24"/>
          <w:szCs w:val="24"/>
          <w:shd w:val="clear" w:color="auto" w:fill="FFFFFF"/>
        </w:rPr>
        <w:t xml:space="preserve"> (</w:t>
      </w:r>
      <w:r w:rsidR="00127F04" w:rsidRPr="00A36ECE">
        <w:rPr>
          <w:rFonts w:cstheme="minorHAnsi"/>
          <w:sz w:val="24"/>
          <w:szCs w:val="24"/>
          <w:shd w:val="clear" w:color="auto" w:fill="FFFFFF"/>
        </w:rPr>
        <w:t>2017),</w:t>
      </w:r>
      <w:r w:rsidR="00127F04" w:rsidRPr="00A36ECE">
        <w:rPr>
          <w:rFonts w:cstheme="minorHAnsi"/>
          <w:sz w:val="24"/>
          <w:szCs w:val="24"/>
          <w:bdr w:val="none" w:sz="0" w:space="0" w:color="auto" w:frame="1"/>
          <w:shd w:val="clear" w:color="auto" w:fill="FFFFFF"/>
        </w:rPr>
        <w:t xml:space="preserve"> an internal pilot is carried out on the first agreed number of </w:t>
      </w:r>
      <w:r w:rsidR="00127F04" w:rsidRPr="00A36ECE">
        <w:rPr>
          <w:rFonts w:cstheme="minorHAnsi"/>
          <w:i/>
          <w:iCs/>
          <w:sz w:val="24"/>
          <w:szCs w:val="24"/>
          <w:bdr w:val="none" w:sz="0" w:space="0" w:color="auto" w:frame="1"/>
          <w:shd w:val="clear" w:color="auto" w:fill="FFFFFF"/>
        </w:rPr>
        <w:t xml:space="preserve">participants </w:t>
      </w:r>
      <w:r w:rsidR="00127F04" w:rsidRPr="00A36ECE">
        <w:rPr>
          <w:rFonts w:cstheme="minorHAnsi"/>
          <w:sz w:val="24"/>
          <w:szCs w:val="24"/>
          <w:bdr w:val="none" w:sz="0" w:space="0" w:color="auto" w:frame="1"/>
          <w:shd w:val="clear" w:color="auto" w:fill="FFFFFF"/>
        </w:rPr>
        <w:t>entering the trial.</w:t>
      </w:r>
      <w:r w:rsidR="00127F04" w:rsidRPr="00A36ECE">
        <w:rPr>
          <w:rFonts w:cstheme="minorHAnsi"/>
          <w:sz w:val="24"/>
          <w:szCs w:val="24"/>
        </w:rPr>
        <w:t xml:space="preserve">  </w:t>
      </w:r>
      <w:r w:rsidR="00127F04" w:rsidRPr="00A36ECE">
        <w:rPr>
          <w:rFonts w:cstheme="minorHAnsi"/>
          <w:color w:val="212121"/>
          <w:sz w:val="24"/>
          <w:szCs w:val="24"/>
          <w:shd w:val="clear" w:color="auto" w:fill="FFFFFF"/>
        </w:rPr>
        <w:t>In this study, a</w:t>
      </w:r>
      <w:r w:rsidR="00127F04" w:rsidRPr="00A36ECE">
        <w:rPr>
          <w:rFonts w:cstheme="minorHAnsi"/>
          <w:sz w:val="24"/>
          <w:szCs w:val="24"/>
        </w:rPr>
        <w:t xml:space="preserve">n internal pilot study was carried out with 8 participants (11% of total participants) to encourage </w:t>
      </w:r>
      <w:r w:rsidR="00127F04" w:rsidRPr="00A36ECE">
        <w:rPr>
          <w:rFonts w:cstheme="minorHAnsi"/>
          <w:sz w:val="24"/>
          <w:szCs w:val="24"/>
          <w:shd w:val="clear" w:color="auto" w:fill="FFFFFF"/>
        </w:rPr>
        <w:t>methodological rigour and promote exceptional results in the main study (</w:t>
      </w:r>
      <w:r w:rsidR="00127F04" w:rsidRPr="00A36ECE">
        <w:rPr>
          <w:rFonts w:cstheme="minorHAnsi"/>
          <w:color w:val="212121"/>
          <w:sz w:val="24"/>
          <w:szCs w:val="24"/>
          <w:shd w:val="clear" w:color="auto" w:fill="FFFFFF"/>
        </w:rPr>
        <w:t xml:space="preserve">Lancaster </w:t>
      </w:r>
      <w:r w:rsidR="00127F04" w:rsidRPr="00A36ECE">
        <w:rPr>
          <w:rFonts w:cstheme="minorHAnsi"/>
          <w:i/>
          <w:iCs/>
          <w:color w:val="212121"/>
          <w:sz w:val="24"/>
          <w:szCs w:val="24"/>
          <w:shd w:val="clear" w:color="auto" w:fill="FFFFFF"/>
        </w:rPr>
        <w:t>et al</w:t>
      </w:r>
      <w:r w:rsidR="00127F04" w:rsidRPr="00A36ECE">
        <w:rPr>
          <w:rFonts w:cstheme="minorHAnsi"/>
          <w:color w:val="212121"/>
          <w:sz w:val="24"/>
          <w:szCs w:val="24"/>
          <w:shd w:val="clear" w:color="auto" w:fill="FFFFFF"/>
        </w:rPr>
        <w:t>.</w:t>
      </w:r>
      <w:r w:rsidR="00E472FF" w:rsidRPr="00A36ECE">
        <w:rPr>
          <w:rFonts w:cstheme="minorHAnsi"/>
          <w:color w:val="212121"/>
          <w:sz w:val="24"/>
          <w:szCs w:val="24"/>
          <w:shd w:val="clear" w:color="auto" w:fill="FFFFFF"/>
        </w:rPr>
        <w:t>,</w:t>
      </w:r>
      <w:r w:rsidR="00127F04" w:rsidRPr="00A36ECE">
        <w:rPr>
          <w:rFonts w:cstheme="minorHAnsi"/>
          <w:color w:val="212121"/>
          <w:sz w:val="24"/>
          <w:szCs w:val="24"/>
          <w:shd w:val="clear" w:color="auto" w:fill="FFFFFF"/>
        </w:rPr>
        <w:t xml:space="preserve"> 2004)</w:t>
      </w:r>
      <w:r w:rsidR="00127F04" w:rsidRPr="00A36ECE">
        <w:rPr>
          <w:rFonts w:cstheme="minorHAnsi"/>
          <w:color w:val="3D3D3D"/>
          <w:sz w:val="24"/>
          <w:szCs w:val="24"/>
          <w:shd w:val="clear" w:color="auto" w:fill="FFFFFF"/>
        </w:rPr>
        <w:t>.</w:t>
      </w:r>
      <w:r w:rsidR="00127F04" w:rsidRPr="00A36ECE">
        <w:rPr>
          <w:rFonts w:cstheme="minorHAnsi"/>
          <w:sz w:val="24"/>
          <w:szCs w:val="24"/>
        </w:rPr>
        <w:t xml:space="preserve"> This kind of study was chosen due to the successful trial by </w:t>
      </w:r>
      <w:proofErr w:type="spellStart"/>
      <w:r w:rsidR="00127F04" w:rsidRPr="00A36ECE">
        <w:rPr>
          <w:rFonts w:cstheme="minorHAnsi"/>
          <w:color w:val="212121"/>
          <w:sz w:val="24"/>
          <w:szCs w:val="24"/>
          <w:shd w:val="clear" w:color="auto" w:fill="FFFFFF"/>
        </w:rPr>
        <w:t>Wittes</w:t>
      </w:r>
      <w:proofErr w:type="spellEnd"/>
      <w:r w:rsidR="00127F04" w:rsidRPr="00A36ECE">
        <w:rPr>
          <w:rFonts w:cstheme="minorHAnsi"/>
          <w:color w:val="212121"/>
          <w:sz w:val="24"/>
          <w:szCs w:val="24"/>
          <w:shd w:val="clear" w:color="auto" w:fill="FFFFFF"/>
        </w:rPr>
        <w:t xml:space="preserve"> &amp; </w:t>
      </w:r>
      <w:proofErr w:type="spellStart"/>
      <w:r w:rsidR="00127F04" w:rsidRPr="00A36ECE">
        <w:rPr>
          <w:rFonts w:cstheme="minorHAnsi"/>
          <w:color w:val="212121"/>
          <w:sz w:val="24"/>
          <w:szCs w:val="24"/>
          <w:shd w:val="clear" w:color="auto" w:fill="FFFFFF"/>
        </w:rPr>
        <w:t>Brittain</w:t>
      </w:r>
      <w:proofErr w:type="spellEnd"/>
      <w:r w:rsidR="00127F04" w:rsidRPr="00A36ECE">
        <w:rPr>
          <w:rFonts w:cstheme="minorHAnsi"/>
          <w:color w:val="212121"/>
          <w:sz w:val="24"/>
          <w:szCs w:val="24"/>
          <w:shd w:val="clear" w:color="auto" w:fill="FFFFFF"/>
        </w:rPr>
        <w:t xml:space="preserve"> (1990) where they </w:t>
      </w:r>
      <w:r w:rsidR="00127F04" w:rsidRPr="00A36ECE">
        <w:rPr>
          <w:rFonts w:cstheme="minorHAnsi"/>
          <w:color w:val="1C1D1E"/>
          <w:sz w:val="24"/>
          <w:szCs w:val="24"/>
          <w:shd w:val="clear" w:color="auto" w:fill="FFFFFF"/>
        </w:rPr>
        <w:t xml:space="preserve">proposed the term </w:t>
      </w:r>
      <w:r w:rsidR="00127F04" w:rsidRPr="00A36ECE">
        <w:rPr>
          <w:rFonts w:cstheme="minorHAnsi"/>
          <w:color w:val="1C1D1E"/>
          <w:sz w:val="24"/>
          <w:szCs w:val="24"/>
          <w:shd w:val="clear" w:color="auto" w:fill="FFFFFF"/>
        </w:rPr>
        <w:lastRenderedPageBreak/>
        <w:t xml:space="preserve">internal pilot studies, which involves using a defined portion of the main trial as a pilot study. </w:t>
      </w:r>
    </w:p>
    <w:p w14:paraId="26E131E4" w14:textId="314E69CD" w:rsidR="00127F04" w:rsidRPr="00A36ECE" w:rsidRDefault="00127F04" w:rsidP="00FD621A">
      <w:pPr>
        <w:spacing w:line="480" w:lineRule="auto"/>
        <w:jc w:val="both"/>
        <w:rPr>
          <w:rFonts w:cstheme="minorHAnsi"/>
          <w:color w:val="212121"/>
          <w:sz w:val="24"/>
          <w:szCs w:val="24"/>
          <w:shd w:val="clear" w:color="auto" w:fill="FFFFFF"/>
        </w:rPr>
      </w:pPr>
      <w:r w:rsidRPr="00A36ECE">
        <w:rPr>
          <w:rFonts w:cstheme="minorHAnsi"/>
          <w:color w:val="1C1D1E"/>
          <w:sz w:val="24"/>
          <w:szCs w:val="24"/>
          <w:shd w:val="clear" w:color="auto" w:fill="FFFFFF"/>
        </w:rPr>
        <w:t xml:space="preserve">This </w:t>
      </w:r>
      <w:r w:rsidR="00E472FF" w:rsidRPr="00A36ECE">
        <w:rPr>
          <w:rFonts w:cstheme="minorHAnsi"/>
          <w:color w:val="1C1D1E"/>
          <w:sz w:val="24"/>
          <w:szCs w:val="24"/>
          <w:shd w:val="clear" w:color="auto" w:fill="FFFFFF"/>
        </w:rPr>
        <w:t>is more useful</w:t>
      </w:r>
      <w:r w:rsidRPr="00A36ECE">
        <w:rPr>
          <w:rFonts w:cstheme="minorHAnsi"/>
          <w:color w:val="1C1D1E"/>
          <w:sz w:val="24"/>
          <w:szCs w:val="24"/>
          <w:shd w:val="clear" w:color="auto" w:fill="FFFFFF"/>
        </w:rPr>
        <w:t xml:space="preserve"> </w:t>
      </w:r>
      <w:r w:rsidR="00E472FF" w:rsidRPr="00A36ECE">
        <w:rPr>
          <w:rFonts w:cstheme="minorHAnsi"/>
          <w:color w:val="1C1D1E"/>
          <w:sz w:val="24"/>
          <w:szCs w:val="24"/>
          <w:shd w:val="clear" w:color="auto" w:fill="FFFFFF"/>
        </w:rPr>
        <w:t xml:space="preserve">than </w:t>
      </w:r>
      <w:r w:rsidRPr="00A36ECE">
        <w:rPr>
          <w:rFonts w:cstheme="minorHAnsi"/>
          <w:color w:val="1C1D1E"/>
          <w:sz w:val="24"/>
          <w:szCs w:val="24"/>
          <w:shd w:val="clear" w:color="auto" w:fill="FFFFFF"/>
        </w:rPr>
        <w:t xml:space="preserve">the external pilot study which was pre-planned and more than a feasibility study in that it collects data that is used to inform the study not just to check if it can be carried out (Eldridge </w:t>
      </w:r>
      <w:r w:rsidRPr="00A36ECE">
        <w:rPr>
          <w:rFonts w:cstheme="minorHAnsi"/>
          <w:i/>
          <w:iCs/>
          <w:color w:val="1C1D1E"/>
          <w:sz w:val="24"/>
          <w:szCs w:val="24"/>
          <w:shd w:val="clear" w:color="auto" w:fill="FFFFFF"/>
        </w:rPr>
        <w:t>et al</w:t>
      </w:r>
      <w:r w:rsidR="00E472FF" w:rsidRPr="00A36ECE">
        <w:rPr>
          <w:rFonts w:cstheme="minorHAnsi"/>
          <w:i/>
          <w:iCs/>
          <w:color w:val="1C1D1E"/>
          <w:sz w:val="24"/>
          <w:szCs w:val="24"/>
          <w:shd w:val="clear" w:color="auto" w:fill="FFFFFF"/>
        </w:rPr>
        <w:t>.,</w:t>
      </w:r>
      <w:r w:rsidRPr="00A36ECE">
        <w:rPr>
          <w:rFonts w:cstheme="minorHAnsi"/>
          <w:color w:val="1C1D1E"/>
          <w:sz w:val="24"/>
          <w:szCs w:val="24"/>
          <w:shd w:val="clear" w:color="auto" w:fill="FFFFFF"/>
        </w:rPr>
        <w:t xml:space="preserve"> 2016) and in feasibility studies, the results are not pooled back into the main study. At the end of the internal pilot study, the investigators recompute preselected parameters and recalculate required sample size. The study then proceeds with the modifications dictated by the internal pilot. Final analyses of the results incorporate all data, disregarding the fact that part of the data came from a pilot phase. </w:t>
      </w:r>
    </w:p>
    <w:p w14:paraId="2843BD4A" w14:textId="17EB62E3" w:rsidR="00127F04" w:rsidRPr="00A36ECE" w:rsidRDefault="00127F04" w:rsidP="00FD621A">
      <w:pPr>
        <w:spacing w:line="480" w:lineRule="auto"/>
        <w:jc w:val="both"/>
        <w:rPr>
          <w:rFonts w:cstheme="minorHAnsi"/>
          <w:color w:val="212121"/>
          <w:sz w:val="24"/>
          <w:szCs w:val="24"/>
          <w:shd w:val="clear" w:color="auto" w:fill="FFFFFF"/>
        </w:rPr>
      </w:pPr>
      <w:r w:rsidRPr="00A36ECE">
        <w:rPr>
          <w:rFonts w:cstheme="minorHAnsi"/>
          <w:color w:val="212121"/>
          <w:sz w:val="24"/>
          <w:szCs w:val="24"/>
          <w:shd w:val="clear" w:color="auto" w:fill="FFFFFF"/>
        </w:rPr>
        <w:t xml:space="preserve"> The internal p</w:t>
      </w:r>
      <w:r w:rsidR="00C40584" w:rsidRPr="00A36ECE">
        <w:rPr>
          <w:rFonts w:cstheme="minorHAnsi"/>
          <w:color w:val="212121"/>
          <w:sz w:val="24"/>
          <w:szCs w:val="24"/>
          <w:shd w:val="clear" w:color="auto" w:fill="FFFFFF"/>
        </w:rPr>
        <w:t>i</w:t>
      </w:r>
      <w:r w:rsidRPr="00A36ECE">
        <w:rPr>
          <w:rFonts w:cstheme="minorHAnsi"/>
          <w:color w:val="212121"/>
          <w:sz w:val="24"/>
          <w:szCs w:val="24"/>
          <w:shd w:val="clear" w:color="auto" w:fill="FFFFFF"/>
        </w:rPr>
        <w:t xml:space="preserve">lot has been researched by Avery </w:t>
      </w:r>
      <w:r w:rsidRPr="00A36ECE">
        <w:rPr>
          <w:rFonts w:cstheme="minorHAnsi"/>
          <w:i/>
          <w:iCs/>
          <w:color w:val="212121"/>
          <w:sz w:val="24"/>
          <w:szCs w:val="24"/>
          <w:shd w:val="clear" w:color="auto" w:fill="FFFFFF"/>
        </w:rPr>
        <w:t>et al</w:t>
      </w:r>
      <w:r w:rsidR="00E472FF" w:rsidRPr="00A36ECE">
        <w:rPr>
          <w:rFonts w:cstheme="minorHAnsi"/>
          <w:i/>
          <w:iCs/>
          <w:color w:val="212121"/>
          <w:sz w:val="24"/>
          <w:szCs w:val="24"/>
          <w:shd w:val="clear" w:color="auto" w:fill="FFFFFF"/>
        </w:rPr>
        <w:t>.,</w:t>
      </w:r>
      <w:r w:rsidRPr="00A36ECE">
        <w:rPr>
          <w:rFonts w:cstheme="minorHAnsi"/>
          <w:color w:val="212121"/>
          <w:sz w:val="24"/>
          <w:szCs w:val="24"/>
          <w:shd w:val="clear" w:color="auto" w:fill="FFFFFF"/>
        </w:rPr>
        <w:t xml:space="preserve"> (2017) </w:t>
      </w:r>
      <w:r w:rsidR="00E472FF" w:rsidRPr="00A36ECE">
        <w:rPr>
          <w:rFonts w:cstheme="minorHAnsi"/>
          <w:color w:val="212121"/>
          <w:sz w:val="24"/>
          <w:szCs w:val="24"/>
          <w:shd w:val="clear" w:color="auto" w:fill="FFFFFF"/>
        </w:rPr>
        <w:t xml:space="preserve">and </w:t>
      </w:r>
      <w:r w:rsidRPr="00A36ECE">
        <w:rPr>
          <w:rFonts w:cstheme="minorHAnsi"/>
          <w:color w:val="212121"/>
          <w:sz w:val="24"/>
          <w:szCs w:val="24"/>
          <w:shd w:val="clear" w:color="auto" w:fill="FFFFFF"/>
        </w:rPr>
        <w:t>a literature review of 309 studies</w:t>
      </w:r>
      <w:r w:rsidR="00E472FF" w:rsidRPr="00A36ECE">
        <w:rPr>
          <w:rFonts w:cstheme="minorHAnsi"/>
          <w:color w:val="212121"/>
          <w:sz w:val="24"/>
          <w:szCs w:val="24"/>
          <w:shd w:val="clear" w:color="auto" w:fill="FFFFFF"/>
        </w:rPr>
        <w:t>,</w:t>
      </w:r>
      <w:r w:rsidRPr="00A36ECE">
        <w:rPr>
          <w:rFonts w:cstheme="minorHAnsi"/>
          <w:color w:val="212121"/>
          <w:sz w:val="24"/>
          <w:szCs w:val="24"/>
          <w:shd w:val="clear" w:color="auto" w:fill="FFFFFF"/>
        </w:rPr>
        <w:t xml:space="preserve"> 11 RCTs </w:t>
      </w:r>
      <w:r w:rsidR="00E472FF" w:rsidRPr="00A36ECE">
        <w:rPr>
          <w:rFonts w:cstheme="minorHAnsi"/>
          <w:color w:val="212121"/>
          <w:sz w:val="24"/>
          <w:szCs w:val="24"/>
          <w:shd w:val="clear" w:color="auto" w:fill="FFFFFF"/>
        </w:rPr>
        <w:t xml:space="preserve">which </w:t>
      </w:r>
      <w:r w:rsidRPr="00A36ECE">
        <w:rPr>
          <w:rFonts w:cstheme="minorHAnsi"/>
          <w:color w:val="212121"/>
          <w:sz w:val="24"/>
          <w:szCs w:val="24"/>
          <w:shd w:val="clear" w:color="auto" w:fill="FFFFFF"/>
        </w:rPr>
        <w:t xml:space="preserve">used internal plot study – this led to a production of </w:t>
      </w:r>
      <w:r w:rsidRPr="00A36ECE">
        <w:rPr>
          <w:rFonts w:cstheme="minorHAnsi"/>
          <w:sz w:val="24"/>
          <w:szCs w:val="24"/>
          <w:bdr w:val="none" w:sz="0" w:space="0" w:color="auto" w:frame="1"/>
          <w:shd w:val="clear" w:color="auto" w:fill="FFFFFF"/>
        </w:rPr>
        <w:t xml:space="preserve">10 top tips for the development, use and reporting for internal pilot studies. It was </w:t>
      </w:r>
      <w:r w:rsidRPr="00A36ECE">
        <w:rPr>
          <w:rFonts w:cstheme="minorHAnsi"/>
          <w:color w:val="212121"/>
          <w:sz w:val="24"/>
          <w:szCs w:val="24"/>
          <w:shd w:val="clear" w:color="auto" w:fill="FFFFFF"/>
        </w:rPr>
        <w:t xml:space="preserve">replicated Denne &amp; Jennison (1999) who eventually proposed a rule for choosing the size of the internal pilot. </w:t>
      </w:r>
    </w:p>
    <w:p w14:paraId="49C181F8" w14:textId="1E76B651" w:rsidR="00127F04" w:rsidRPr="00A36ECE" w:rsidRDefault="00127F04" w:rsidP="00FD621A">
      <w:pPr>
        <w:spacing w:line="480" w:lineRule="auto"/>
        <w:jc w:val="both"/>
        <w:rPr>
          <w:rFonts w:cstheme="minorHAnsi"/>
          <w:color w:val="212121"/>
          <w:sz w:val="24"/>
          <w:szCs w:val="24"/>
          <w:shd w:val="clear" w:color="auto" w:fill="FFFFFF"/>
        </w:rPr>
      </w:pPr>
      <w:r w:rsidRPr="00A36ECE">
        <w:rPr>
          <w:rFonts w:cstheme="minorHAnsi"/>
          <w:color w:val="212121"/>
          <w:sz w:val="24"/>
          <w:szCs w:val="24"/>
          <w:shd w:val="clear" w:color="auto" w:fill="FFFFFF"/>
        </w:rPr>
        <w:t>Denne &amp; Jennison (1999) used an internal pilot to estimate variance and as a result, the required final sample size.   This procedure controls type I (mistaken rejection of the hypothesis) and type II (mistake acceptance of null hypothesis) error rates more closely than existing methods for the same problem (Denne &amp; Jennison</w:t>
      </w:r>
      <w:r w:rsidR="00E472FF" w:rsidRPr="00A36ECE">
        <w:rPr>
          <w:rFonts w:cstheme="minorHAnsi"/>
          <w:color w:val="212121"/>
          <w:sz w:val="24"/>
          <w:szCs w:val="24"/>
          <w:shd w:val="clear" w:color="auto" w:fill="FFFFFF"/>
        </w:rPr>
        <w:t>,</w:t>
      </w:r>
      <w:r w:rsidRPr="00A36ECE">
        <w:rPr>
          <w:rFonts w:cstheme="minorHAnsi"/>
          <w:color w:val="212121"/>
          <w:sz w:val="24"/>
          <w:szCs w:val="24"/>
          <w:shd w:val="clear" w:color="auto" w:fill="FFFFFF"/>
        </w:rPr>
        <w:t xml:space="preserve"> 1999).</w:t>
      </w:r>
    </w:p>
    <w:p w14:paraId="1FA3E8E1" w14:textId="29DA51EB" w:rsidR="00127F04" w:rsidRPr="00A36ECE" w:rsidRDefault="00127F04" w:rsidP="00FD621A">
      <w:pPr>
        <w:spacing w:line="480" w:lineRule="auto"/>
        <w:jc w:val="both"/>
        <w:rPr>
          <w:rFonts w:cstheme="minorHAnsi"/>
          <w:sz w:val="24"/>
          <w:szCs w:val="24"/>
          <w:shd w:val="clear" w:color="auto" w:fill="FFFFFF"/>
        </w:rPr>
      </w:pPr>
      <w:r w:rsidRPr="00A36ECE">
        <w:rPr>
          <w:rFonts w:cstheme="minorHAnsi"/>
          <w:sz w:val="24"/>
          <w:szCs w:val="24"/>
        </w:rPr>
        <w:t>Using internal piloting enabled minor</w:t>
      </w:r>
      <w:r w:rsidRPr="00A36ECE">
        <w:rPr>
          <w:rFonts w:cstheme="minorHAnsi"/>
          <w:sz w:val="24"/>
          <w:szCs w:val="24"/>
          <w:shd w:val="clear" w:color="auto" w:fill="FFFFFF"/>
        </w:rPr>
        <w:t xml:space="preserve"> changes to be made to the main study allowing for completion and close monitoring of the intervention. For instance, during the pilot, a participant </w:t>
      </w:r>
      <w:r w:rsidR="00E6279E" w:rsidRPr="00A36ECE">
        <w:rPr>
          <w:rFonts w:cstheme="minorHAnsi"/>
          <w:sz w:val="24"/>
          <w:szCs w:val="24"/>
          <w:shd w:val="clear" w:color="auto" w:fill="FFFFFF"/>
        </w:rPr>
        <w:t xml:space="preserve">asked for the question as they </w:t>
      </w:r>
      <w:r w:rsidRPr="00A36ECE">
        <w:rPr>
          <w:rFonts w:cstheme="minorHAnsi"/>
          <w:sz w:val="24"/>
          <w:szCs w:val="24"/>
          <w:shd w:val="clear" w:color="auto" w:fill="FFFFFF"/>
        </w:rPr>
        <w:t>thought th</w:t>
      </w:r>
      <w:r w:rsidR="00E6279E" w:rsidRPr="00A36ECE">
        <w:rPr>
          <w:rFonts w:cstheme="minorHAnsi"/>
          <w:sz w:val="24"/>
          <w:szCs w:val="24"/>
          <w:shd w:val="clear" w:color="auto" w:fill="FFFFFF"/>
        </w:rPr>
        <w:t>at th</w:t>
      </w:r>
      <w:r w:rsidRPr="00A36ECE">
        <w:rPr>
          <w:rFonts w:cstheme="minorHAnsi"/>
          <w:sz w:val="24"/>
          <w:szCs w:val="24"/>
          <w:shd w:val="clear" w:color="auto" w:fill="FFFFFF"/>
        </w:rPr>
        <w:t>ey needed to answer a question after watching the intervention video, when only thoughts were expected if participants felt the need to</w:t>
      </w:r>
      <w:r w:rsidR="00E6279E" w:rsidRPr="00A36ECE">
        <w:rPr>
          <w:rFonts w:cstheme="minorHAnsi"/>
          <w:sz w:val="24"/>
          <w:szCs w:val="24"/>
          <w:shd w:val="clear" w:color="auto" w:fill="FFFFFF"/>
        </w:rPr>
        <w:t xml:space="preserve"> make a comment</w:t>
      </w:r>
      <w:r w:rsidRPr="00A36ECE">
        <w:rPr>
          <w:rFonts w:cstheme="minorHAnsi"/>
          <w:sz w:val="24"/>
          <w:szCs w:val="24"/>
          <w:shd w:val="clear" w:color="auto" w:fill="FFFFFF"/>
        </w:rPr>
        <w:t xml:space="preserve">. The knowledge of such issues is hoped to facilitate a </w:t>
      </w:r>
      <w:r w:rsidRPr="00A36ECE">
        <w:rPr>
          <w:rFonts w:cstheme="minorHAnsi"/>
          <w:sz w:val="24"/>
          <w:szCs w:val="24"/>
          <w:shd w:val="clear" w:color="auto" w:fill="FFFFFF"/>
        </w:rPr>
        <w:lastRenderedPageBreak/>
        <w:t xml:space="preserve">successful study although a longer study period would have reflected the progression made after modifying the study as a result of the pilot (Avery </w:t>
      </w:r>
      <w:r w:rsidRPr="00A36ECE">
        <w:rPr>
          <w:rFonts w:cstheme="minorHAnsi"/>
          <w:i/>
          <w:iCs/>
          <w:sz w:val="24"/>
          <w:szCs w:val="24"/>
          <w:shd w:val="clear" w:color="auto" w:fill="FFFFFF"/>
        </w:rPr>
        <w:t>et al</w:t>
      </w:r>
      <w:r w:rsidR="00E472FF" w:rsidRPr="00A36ECE">
        <w:rPr>
          <w:rFonts w:cstheme="minorHAnsi"/>
          <w:i/>
          <w:iCs/>
          <w:sz w:val="24"/>
          <w:szCs w:val="24"/>
          <w:shd w:val="clear" w:color="auto" w:fill="FFFFFF"/>
        </w:rPr>
        <w:t>.,</w:t>
      </w:r>
      <w:r w:rsidRPr="00A36ECE">
        <w:rPr>
          <w:rFonts w:cstheme="minorHAnsi"/>
          <w:sz w:val="24"/>
          <w:szCs w:val="24"/>
          <w:shd w:val="clear" w:color="auto" w:fill="FFFFFF"/>
        </w:rPr>
        <w:t xml:space="preserve"> 2017).</w:t>
      </w:r>
    </w:p>
    <w:p w14:paraId="6E29B4C9" w14:textId="77777777" w:rsidR="00127F04" w:rsidRPr="00A36ECE" w:rsidRDefault="00127F04" w:rsidP="00FD621A">
      <w:pPr>
        <w:spacing w:line="480" w:lineRule="auto"/>
        <w:jc w:val="both"/>
        <w:rPr>
          <w:rFonts w:cstheme="minorHAnsi"/>
          <w:sz w:val="24"/>
          <w:szCs w:val="24"/>
          <w:shd w:val="clear" w:color="auto" w:fill="FFFFFF"/>
        </w:rPr>
      </w:pPr>
    </w:p>
    <w:p w14:paraId="510973F0"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sz w:val="24"/>
          <w:szCs w:val="24"/>
          <w:shd w:val="clear" w:color="auto" w:fill="FFFFFF"/>
        </w:rPr>
      </w:pPr>
      <w:bookmarkStart w:id="82" w:name="_Toc92372999"/>
      <w:r w:rsidRPr="00A36ECE">
        <w:rPr>
          <w:rFonts w:eastAsiaTheme="majorEastAsia" w:cstheme="minorHAnsi"/>
          <w:b/>
          <w:bCs/>
          <w:sz w:val="24"/>
          <w:szCs w:val="24"/>
          <w:shd w:val="clear" w:color="auto" w:fill="FFFFFF"/>
        </w:rPr>
        <w:t>Error rate</w:t>
      </w:r>
      <w:bookmarkEnd w:id="82"/>
    </w:p>
    <w:p w14:paraId="72B18DD5" w14:textId="0DF26C3E" w:rsidR="00127F04" w:rsidRPr="00A36ECE" w:rsidRDefault="00127F04" w:rsidP="00FD621A">
      <w:pPr>
        <w:spacing w:line="480" w:lineRule="auto"/>
        <w:jc w:val="both"/>
        <w:rPr>
          <w:rFonts w:cstheme="minorHAnsi"/>
          <w:sz w:val="24"/>
          <w:szCs w:val="24"/>
          <w:shd w:val="clear" w:color="auto" w:fill="FFFFFF"/>
        </w:rPr>
      </w:pPr>
      <w:r w:rsidRPr="00A36ECE">
        <w:rPr>
          <w:rFonts w:cstheme="minorHAnsi"/>
          <w:sz w:val="24"/>
          <w:szCs w:val="24"/>
          <w:shd w:val="clear" w:color="auto" w:fill="FFFFFF"/>
        </w:rPr>
        <w:t xml:space="preserve">Internal pilot studies may be more </w:t>
      </w:r>
      <w:r w:rsidR="0084043F" w:rsidRPr="00A36ECE">
        <w:rPr>
          <w:rFonts w:cstheme="minorHAnsi"/>
          <w:sz w:val="24"/>
          <w:szCs w:val="24"/>
          <w:shd w:val="clear" w:color="auto" w:fill="FFFFFF"/>
        </w:rPr>
        <w:t>practical</w:t>
      </w:r>
      <w:r w:rsidRPr="00A36ECE">
        <w:rPr>
          <w:rFonts w:cstheme="minorHAnsi"/>
          <w:sz w:val="24"/>
          <w:szCs w:val="24"/>
          <w:shd w:val="clear" w:color="auto" w:fill="FFFFFF"/>
        </w:rPr>
        <w:t xml:space="preserve"> if </w:t>
      </w:r>
      <w:r w:rsidR="0084043F" w:rsidRPr="00A36ECE">
        <w:rPr>
          <w:rFonts w:cstheme="minorHAnsi"/>
          <w:sz w:val="24"/>
          <w:szCs w:val="24"/>
          <w:shd w:val="clear" w:color="auto" w:fill="FFFFFF"/>
        </w:rPr>
        <w:t xml:space="preserve">researchers </w:t>
      </w:r>
      <w:r w:rsidRPr="00A36ECE">
        <w:rPr>
          <w:rFonts w:cstheme="minorHAnsi"/>
          <w:sz w:val="24"/>
          <w:szCs w:val="24"/>
          <w:shd w:val="clear" w:color="auto" w:fill="FFFFFF"/>
        </w:rPr>
        <w:t xml:space="preserve">only </w:t>
      </w:r>
      <w:r w:rsidR="0084043F" w:rsidRPr="00A36ECE">
        <w:rPr>
          <w:rFonts w:cstheme="minorHAnsi"/>
          <w:sz w:val="24"/>
          <w:szCs w:val="24"/>
          <w:shd w:val="clear" w:color="auto" w:fill="FFFFFF"/>
        </w:rPr>
        <w:t>need</w:t>
      </w:r>
      <w:r w:rsidRPr="00A36ECE">
        <w:rPr>
          <w:rFonts w:cstheme="minorHAnsi"/>
          <w:sz w:val="24"/>
          <w:szCs w:val="24"/>
          <w:shd w:val="clear" w:color="auto" w:fill="FFFFFF"/>
        </w:rPr>
        <w:t xml:space="preserve"> t</w:t>
      </w:r>
      <w:r w:rsidR="0084043F" w:rsidRPr="00A36ECE">
        <w:rPr>
          <w:rFonts w:cstheme="minorHAnsi"/>
          <w:sz w:val="24"/>
          <w:szCs w:val="24"/>
          <w:shd w:val="clear" w:color="auto" w:fill="FFFFFF"/>
        </w:rPr>
        <w:t>o know how feasible a study is without</w:t>
      </w:r>
      <w:r w:rsidRPr="00A36ECE">
        <w:rPr>
          <w:rFonts w:cstheme="minorHAnsi"/>
          <w:sz w:val="24"/>
          <w:szCs w:val="24"/>
          <w:shd w:val="clear" w:color="auto" w:fill="FFFFFF"/>
        </w:rPr>
        <w:t xml:space="preserve"> chang</w:t>
      </w:r>
      <w:r w:rsidR="0084043F" w:rsidRPr="00A36ECE">
        <w:rPr>
          <w:rFonts w:cstheme="minorHAnsi"/>
          <w:sz w:val="24"/>
          <w:szCs w:val="24"/>
          <w:shd w:val="clear" w:color="auto" w:fill="FFFFFF"/>
        </w:rPr>
        <w:t>ing</w:t>
      </w:r>
      <w:r w:rsidRPr="00A36ECE">
        <w:rPr>
          <w:rFonts w:cstheme="minorHAnsi"/>
          <w:sz w:val="24"/>
          <w:szCs w:val="24"/>
          <w:shd w:val="clear" w:color="auto" w:fill="FFFFFF"/>
        </w:rPr>
        <w:t xml:space="preserve"> </w:t>
      </w:r>
      <w:r w:rsidR="0084043F" w:rsidRPr="00A36ECE">
        <w:rPr>
          <w:rFonts w:cstheme="minorHAnsi"/>
          <w:sz w:val="24"/>
          <w:szCs w:val="24"/>
          <w:shd w:val="clear" w:color="auto" w:fill="FFFFFF"/>
        </w:rPr>
        <w:t>the experimental</w:t>
      </w:r>
      <w:r w:rsidRPr="00A36ECE">
        <w:rPr>
          <w:rFonts w:cstheme="minorHAnsi"/>
          <w:sz w:val="24"/>
          <w:szCs w:val="24"/>
          <w:shd w:val="clear" w:color="auto" w:fill="FFFFFF"/>
        </w:rPr>
        <w:t xml:space="preserve"> design. Monitoring the outcome data during an internal pilot provides a valuable opportunity to identify any problems</w:t>
      </w:r>
      <w:r w:rsidR="0084043F" w:rsidRPr="00A36ECE">
        <w:rPr>
          <w:rFonts w:cstheme="minorHAnsi"/>
          <w:sz w:val="24"/>
          <w:szCs w:val="24"/>
          <w:shd w:val="clear" w:color="auto" w:fill="FFFFFF"/>
        </w:rPr>
        <w:t xml:space="preserve"> early</w:t>
      </w:r>
      <w:r w:rsidRPr="00A36ECE">
        <w:rPr>
          <w:rFonts w:cstheme="minorHAnsi"/>
          <w:sz w:val="24"/>
          <w:szCs w:val="24"/>
          <w:shd w:val="clear" w:color="auto" w:fill="FFFFFF"/>
        </w:rPr>
        <w:t xml:space="preserve"> and initiate changes to improve data collection in the </w:t>
      </w:r>
      <w:r w:rsidR="0084043F" w:rsidRPr="00A36ECE">
        <w:rPr>
          <w:rFonts w:cstheme="minorHAnsi"/>
          <w:sz w:val="24"/>
          <w:szCs w:val="24"/>
          <w:shd w:val="clear" w:color="auto" w:fill="FFFFFF"/>
        </w:rPr>
        <w:t>rest of the study</w:t>
      </w:r>
      <w:r w:rsidRPr="00A36ECE">
        <w:rPr>
          <w:rFonts w:cstheme="minorHAnsi"/>
          <w:sz w:val="24"/>
          <w:szCs w:val="24"/>
          <w:shd w:val="clear" w:color="auto" w:fill="FFFFFF"/>
        </w:rPr>
        <w:t xml:space="preserve"> (Lancaster </w:t>
      </w:r>
      <w:r w:rsidRPr="00A36ECE">
        <w:rPr>
          <w:rFonts w:cstheme="minorHAnsi"/>
          <w:i/>
          <w:iCs/>
          <w:sz w:val="24"/>
          <w:szCs w:val="24"/>
          <w:shd w:val="clear" w:color="auto" w:fill="FFFFFF"/>
        </w:rPr>
        <w:t>et al</w:t>
      </w:r>
      <w:r w:rsidR="0084043F" w:rsidRPr="00A36ECE">
        <w:rPr>
          <w:rFonts w:cstheme="minorHAnsi"/>
          <w:i/>
          <w:iCs/>
          <w:sz w:val="24"/>
          <w:szCs w:val="24"/>
          <w:shd w:val="clear" w:color="auto" w:fill="FFFFFF"/>
        </w:rPr>
        <w:t>.,</w:t>
      </w:r>
      <w:r w:rsidRPr="00A36ECE">
        <w:rPr>
          <w:rFonts w:cstheme="minorHAnsi"/>
          <w:sz w:val="24"/>
          <w:szCs w:val="24"/>
          <w:shd w:val="clear" w:color="auto" w:fill="FFFFFF"/>
        </w:rPr>
        <w:t xml:space="preserve"> 2004)</w:t>
      </w:r>
      <w:r w:rsidR="0084043F" w:rsidRPr="00A36ECE">
        <w:rPr>
          <w:rFonts w:cstheme="minorHAnsi"/>
          <w:sz w:val="24"/>
          <w:szCs w:val="24"/>
          <w:shd w:val="clear" w:color="auto" w:fill="FFFFFF"/>
        </w:rPr>
        <w:t xml:space="preserve">, however, it may be too late to make vital changes </w:t>
      </w:r>
      <w:r w:rsidR="001227B4" w:rsidRPr="00A36ECE">
        <w:rPr>
          <w:rFonts w:cstheme="minorHAnsi"/>
          <w:sz w:val="24"/>
          <w:szCs w:val="24"/>
          <w:shd w:val="clear" w:color="auto" w:fill="FFFFFF"/>
        </w:rPr>
        <w:t>to the</w:t>
      </w:r>
      <w:r w:rsidR="0084043F" w:rsidRPr="00A36ECE">
        <w:rPr>
          <w:rFonts w:cstheme="minorHAnsi"/>
          <w:sz w:val="24"/>
          <w:szCs w:val="24"/>
          <w:shd w:val="clear" w:color="auto" w:fill="FFFFFF"/>
        </w:rPr>
        <w:t xml:space="preserve"> experimental design </w:t>
      </w:r>
      <w:r w:rsidR="001227B4" w:rsidRPr="00A36ECE">
        <w:rPr>
          <w:rFonts w:cstheme="minorHAnsi"/>
          <w:sz w:val="24"/>
          <w:szCs w:val="24"/>
          <w:shd w:val="clear" w:color="auto" w:fill="FFFFFF"/>
        </w:rPr>
        <w:t xml:space="preserve">if there were fundamental flaws observed. </w:t>
      </w:r>
    </w:p>
    <w:p w14:paraId="209B27CE" w14:textId="282F3C06" w:rsidR="00127F04" w:rsidRPr="00A36ECE" w:rsidRDefault="001227B4"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b/>
          <w:bCs/>
          <w:smallCaps/>
          <w:color w:val="000000" w:themeColor="text1"/>
          <w:sz w:val="24"/>
          <w:szCs w:val="24"/>
        </w:rPr>
      </w:pPr>
      <w:bookmarkStart w:id="83" w:name="_Toc92373000"/>
      <w:r w:rsidRPr="00A36ECE">
        <w:rPr>
          <w:rFonts w:eastAsiaTheme="majorEastAsia" w:cstheme="minorHAnsi"/>
          <w:b/>
          <w:bCs/>
          <w:smallCaps/>
          <w:color w:val="000000" w:themeColor="text1"/>
          <w:sz w:val="24"/>
          <w:szCs w:val="24"/>
        </w:rPr>
        <w:t xml:space="preserve"> </w:t>
      </w:r>
      <w:r w:rsidR="00127F04" w:rsidRPr="00A36ECE">
        <w:rPr>
          <w:rFonts w:eastAsiaTheme="majorEastAsia" w:cstheme="minorHAnsi"/>
          <w:b/>
          <w:bCs/>
          <w:smallCaps/>
          <w:color w:val="000000" w:themeColor="text1"/>
          <w:sz w:val="24"/>
          <w:szCs w:val="24"/>
        </w:rPr>
        <w:t>Data Collection</w:t>
      </w:r>
      <w:bookmarkStart w:id="84" w:name="_Toc75936545"/>
      <w:bookmarkEnd w:id="83"/>
      <w:r w:rsidR="00127F04" w:rsidRPr="00A36ECE">
        <w:rPr>
          <w:rFonts w:eastAsiaTheme="majorEastAsia" w:cstheme="minorHAnsi"/>
          <w:b/>
          <w:bCs/>
          <w:smallCaps/>
          <w:color w:val="000000" w:themeColor="text1"/>
          <w:sz w:val="24"/>
          <w:szCs w:val="24"/>
        </w:rPr>
        <w:t xml:space="preserve"> </w:t>
      </w:r>
      <w:bookmarkEnd w:id="84"/>
    </w:p>
    <w:p w14:paraId="33AACFE7"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85" w:name="_Toc92373001"/>
      <w:bookmarkEnd w:id="66"/>
      <w:r w:rsidRPr="00A36ECE">
        <w:rPr>
          <w:rFonts w:eastAsiaTheme="majorEastAsia" w:cstheme="minorHAnsi"/>
          <w:b/>
          <w:bCs/>
          <w:color w:val="000000" w:themeColor="text1"/>
          <w:sz w:val="24"/>
          <w:szCs w:val="24"/>
        </w:rPr>
        <w:t>Primary data collection</w:t>
      </w:r>
      <w:bookmarkEnd w:id="85"/>
      <w:r w:rsidRPr="00A36ECE">
        <w:rPr>
          <w:rFonts w:eastAsiaTheme="majorEastAsia" w:cstheme="minorHAnsi"/>
          <w:b/>
          <w:bCs/>
          <w:color w:val="000000" w:themeColor="text1"/>
          <w:sz w:val="24"/>
          <w:szCs w:val="24"/>
        </w:rPr>
        <w:t xml:space="preserve"> </w:t>
      </w:r>
    </w:p>
    <w:p w14:paraId="3AF6A729" w14:textId="0E3DE9AF" w:rsidR="00127F04" w:rsidRPr="00A36ECE" w:rsidRDefault="00127F04" w:rsidP="00FD621A">
      <w:pPr>
        <w:spacing w:line="480" w:lineRule="auto"/>
        <w:jc w:val="both"/>
        <w:rPr>
          <w:rFonts w:cstheme="minorHAnsi"/>
          <w:sz w:val="24"/>
          <w:szCs w:val="24"/>
        </w:rPr>
      </w:pPr>
      <w:r w:rsidRPr="00A36ECE">
        <w:rPr>
          <w:rFonts w:cstheme="minorHAnsi"/>
          <w:sz w:val="24"/>
          <w:szCs w:val="24"/>
        </w:rPr>
        <w:t>Primary data or research refers to original data or the collection of data obtained by the researcher, which did not exist prior to the research (Currie, 2005; Cohen, 2011) as opposed to collecting existing data from sources like literature or art (secondary data). This could be obtained by interviews, surveys, journaling, case studies, single subject studies, focus groups and many other methods (Creswell 2017 and Brown,</w:t>
      </w:r>
      <w:r w:rsidR="001227B4" w:rsidRPr="00A36ECE">
        <w:rPr>
          <w:rFonts w:cstheme="minorHAnsi"/>
          <w:sz w:val="24"/>
          <w:szCs w:val="24"/>
        </w:rPr>
        <w:t xml:space="preserve"> </w:t>
      </w:r>
      <w:r w:rsidRPr="00A36ECE">
        <w:rPr>
          <w:rFonts w:cstheme="minorHAnsi"/>
          <w:sz w:val="24"/>
          <w:szCs w:val="24"/>
        </w:rPr>
        <w:t xml:space="preserve">2006:43 in Dudovskiy, J). </w:t>
      </w:r>
    </w:p>
    <w:p w14:paraId="2377AC5C"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A survey is sent out in form of a questionnaire which will collect a large amount of quantitative data, and a small set of qualitative data (Driscoll, 2011). The data collected will be analysed in numerical form using descriptive statistical methods. The extent or degree of error (sampling error) is expected because a sample is being studied instead of the entire population (Babbie, 2017). An effort to reduce this was made by allowing more time to collect data to increase the sample size.</w:t>
      </w:r>
    </w:p>
    <w:p w14:paraId="411BFE71"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lastRenderedPageBreak/>
        <w:t>In order to quantify the data collected from the questionnaire, Likert scales in the standardised surveys used will enable statements of opinion to be directly translated into numerical data (Babbie, 2010).  The resulting data from the finished survey will be analysed and evaluated to complete the study.</w:t>
      </w:r>
    </w:p>
    <w:p w14:paraId="69FD17A7"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86" w:name="_Toc92373002"/>
      <w:r w:rsidRPr="00A36ECE">
        <w:rPr>
          <w:rFonts w:eastAsiaTheme="majorEastAsia" w:cstheme="minorHAnsi"/>
          <w:b/>
          <w:bCs/>
          <w:color w:val="000000" w:themeColor="text1"/>
          <w:sz w:val="24"/>
          <w:szCs w:val="24"/>
        </w:rPr>
        <w:t>Validity</w:t>
      </w:r>
      <w:bookmarkEnd w:id="86"/>
    </w:p>
    <w:p w14:paraId="2D81635F" w14:textId="77777777" w:rsidR="00127F04" w:rsidRPr="00A36ECE" w:rsidRDefault="00127F04" w:rsidP="00FD621A">
      <w:pPr>
        <w:spacing w:line="480" w:lineRule="auto"/>
        <w:jc w:val="both"/>
        <w:rPr>
          <w:rFonts w:cstheme="minorHAnsi"/>
          <w:sz w:val="24"/>
          <w:szCs w:val="24"/>
        </w:rPr>
      </w:pPr>
    </w:p>
    <w:p w14:paraId="57CDF719" w14:textId="087CE14A"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Internal validity in questionnaires is the ability of the questionnaire to measure what is intended. Researchers using questionnaires check content validity (degree of coverage of the investigative questions), criterion-related validity (ability of the measures (questions) to make accurate predictions, checked using correlation analysis) and construct validity (extent to which your measurement questions measure construct) (Blumberg </w:t>
      </w:r>
      <w:r w:rsidRPr="00A36ECE">
        <w:rPr>
          <w:rFonts w:cstheme="minorHAnsi"/>
          <w:i/>
          <w:iCs/>
          <w:sz w:val="24"/>
          <w:szCs w:val="24"/>
        </w:rPr>
        <w:t>et al</w:t>
      </w:r>
      <w:r w:rsidRPr="00A36ECE">
        <w:rPr>
          <w:rFonts w:cstheme="minorHAnsi"/>
          <w:sz w:val="24"/>
          <w:szCs w:val="24"/>
        </w:rPr>
        <w:t xml:space="preserve">., 2005 in Saunders </w:t>
      </w:r>
      <w:r w:rsidRPr="00A36ECE">
        <w:rPr>
          <w:rFonts w:cstheme="minorHAnsi"/>
          <w:i/>
          <w:iCs/>
          <w:sz w:val="24"/>
          <w:szCs w:val="24"/>
        </w:rPr>
        <w:t>et al</w:t>
      </w:r>
      <w:r w:rsidRPr="00A36ECE">
        <w:rPr>
          <w:rFonts w:cstheme="minorHAnsi"/>
          <w:sz w:val="24"/>
          <w:szCs w:val="24"/>
        </w:rPr>
        <w:t xml:space="preserve"> 2007 p366). </w:t>
      </w:r>
      <w:r w:rsidR="001227B4" w:rsidRPr="00A36ECE">
        <w:rPr>
          <w:rFonts w:cstheme="minorHAnsi"/>
          <w:sz w:val="24"/>
          <w:szCs w:val="24"/>
        </w:rPr>
        <w:t>This has been checked as tests used are standardised tests, by experienced researchers.</w:t>
      </w:r>
    </w:p>
    <w:p w14:paraId="39DB8650" w14:textId="77777777" w:rsidR="001227B4" w:rsidRPr="00A36ECE" w:rsidRDefault="001227B4" w:rsidP="00FD621A">
      <w:pPr>
        <w:spacing w:line="480" w:lineRule="auto"/>
        <w:jc w:val="both"/>
        <w:rPr>
          <w:rFonts w:cstheme="minorHAnsi"/>
          <w:sz w:val="24"/>
          <w:szCs w:val="24"/>
        </w:rPr>
      </w:pPr>
    </w:p>
    <w:p w14:paraId="138D4DC8" w14:textId="77777777" w:rsidR="00127F04" w:rsidRPr="00A36ECE"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b/>
          <w:bCs/>
          <w:color w:val="000000" w:themeColor="text1"/>
          <w:sz w:val="24"/>
          <w:szCs w:val="24"/>
        </w:rPr>
      </w:pPr>
      <w:bookmarkStart w:id="87" w:name="_Toc92373003"/>
      <w:r w:rsidRPr="00A36ECE">
        <w:rPr>
          <w:rFonts w:eastAsiaTheme="majorEastAsia" w:cstheme="minorHAnsi"/>
          <w:b/>
          <w:bCs/>
          <w:color w:val="000000" w:themeColor="text1"/>
          <w:sz w:val="24"/>
          <w:szCs w:val="24"/>
        </w:rPr>
        <w:t>Reliability</w:t>
      </w:r>
      <w:bookmarkEnd w:id="87"/>
    </w:p>
    <w:p w14:paraId="2EEDA103" w14:textId="77777777" w:rsidR="00127F04" w:rsidRPr="00A36ECE" w:rsidRDefault="00127F04" w:rsidP="00FD621A">
      <w:pPr>
        <w:spacing w:line="480" w:lineRule="auto"/>
        <w:jc w:val="both"/>
        <w:rPr>
          <w:rFonts w:cstheme="minorHAnsi"/>
          <w:sz w:val="24"/>
          <w:szCs w:val="24"/>
        </w:rPr>
      </w:pPr>
    </w:p>
    <w:p w14:paraId="6D46C222" w14:textId="1A1280CD" w:rsidR="00127F04" w:rsidRPr="00A36ECE" w:rsidRDefault="00127F04" w:rsidP="00FD621A">
      <w:pPr>
        <w:spacing w:line="480" w:lineRule="auto"/>
        <w:jc w:val="both"/>
        <w:rPr>
          <w:rFonts w:cstheme="minorHAnsi"/>
          <w:sz w:val="24"/>
          <w:szCs w:val="24"/>
          <w:shd w:val="clear" w:color="auto" w:fill="FFFFFF"/>
        </w:rPr>
      </w:pPr>
      <w:r w:rsidRPr="00A36ECE">
        <w:rPr>
          <w:rFonts w:cstheme="minorHAnsi"/>
          <w:sz w:val="24"/>
          <w:szCs w:val="24"/>
          <w:shd w:val="clear" w:color="auto" w:fill="FFFFFF"/>
        </w:rPr>
        <w:t xml:space="preserve">The overall reliability of the CD-RISC used was (0.98) indicating that the items were well-defined, and the location of the items was good (González </w:t>
      </w:r>
      <w:r w:rsidRPr="00A36ECE">
        <w:rPr>
          <w:rFonts w:cstheme="minorHAnsi"/>
          <w:i/>
          <w:iCs/>
          <w:sz w:val="24"/>
          <w:szCs w:val="24"/>
          <w:shd w:val="clear" w:color="auto" w:fill="FFFFFF"/>
        </w:rPr>
        <w:t>et al</w:t>
      </w:r>
      <w:r w:rsidR="001227B4" w:rsidRPr="00A36ECE">
        <w:rPr>
          <w:rFonts w:cstheme="minorHAnsi"/>
          <w:i/>
          <w:iCs/>
          <w:sz w:val="24"/>
          <w:szCs w:val="24"/>
          <w:shd w:val="clear" w:color="auto" w:fill="FFFFFF"/>
        </w:rPr>
        <w:t>.,</w:t>
      </w:r>
      <w:r w:rsidRPr="00A36ECE">
        <w:rPr>
          <w:rFonts w:cstheme="minorHAnsi"/>
          <w:sz w:val="24"/>
          <w:szCs w:val="24"/>
          <w:shd w:val="clear" w:color="auto" w:fill="FFFFFF"/>
        </w:rPr>
        <w:t xml:space="preserve"> 2015).</w:t>
      </w:r>
    </w:p>
    <w:p w14:paraId="4E928E95" w14:textId="77777777" w:rsidR="00127F04" w:rsidRPr="00A36ECE" w:rsidRDefault="00127F04" w:rsidP="00FD621A">
      <w:pPr>
        <w:spacing w:line="480" w:lineRule="auto"/>
        <w:jc w:val="both"/>
        <w:rPr>
          <w:rFonts w:cstheme="minorHAnsi"/>
          <w:sz w:val="24"/>
          <w:szCs w:val="24"/>
          <w:shd w:val="clear" w:color="auto" w:fill="FFFFFF"/>
        </w:rPr>
      </w:pPr>
      <w:r w:rsidRPr="00A36ECE">
        <w:rPr>
          <w:rFonts w:cstheme="minorHAnsi"/>
          <w:sz w:val="24"/>
          <w:szCs w:val="24"/>
          <w:shd w:val="clear" w:color="auto" w:fill="FFFFFF"/>
        </w:rPr>
        <w:t xml:space="preserve">Reliability is assessed using test re-test and alternative forms (Mitchell 1996 in Saunders </w:t>
      </w:r>
      <w:r w:rsidRPr="00A36ECE">
        <w:rPr>
          <w:rFonts w:cstheme="minorHAnsi"/>
          <w:i/>
          <w:iCs/>
          <w:sz w:val="24"/>
          <w:szCs w:val="24"/>
          <w:shd w:val="clear" w:color="auto" w:fill="FFFFFF"/>
        </w:rPr>
        <w:t>et al</w:t>
      </w:r>
      <w:r w:rsidRPr="00A36ECE">
        <w:rPr>
          <w:rFonts w:cstheme="minorHAnsi"/>
          <w:sz w:val="24"/>
          <w:szCs w:val="24"/>
          <w:shd w:val="clear" w:color="auto" w:fill="FFFFFF"/>
        </w:rPr>
        <w:t xml:space="preserve"> 2007 p. 367) </w:t>
      </w:r>
      <w:r w:rsidRPr="00A36ECE">
        <w:rPr>
          <w:rFonts w:cstheme="minorHAnsi"/>
          <w:strike/>
          <w:sz w:val="24"/>
          <w:szCs w:val="24"/>
        </w:rPr>
        <w:t>Bias was limited by deriving the questions for primary data collection from the standardised surveys, literature, an initial internal pilot study.</w:t>
      </w:r>
    </w:p>
    <w:p w14:paraId="6774CA43" w14:textId="77777777" w:rsidR="00127F04" w:rsidRPr="00A36ECE" w:rsidRDefault="00127F04"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b/>
          <w:bCs/>
          <w:smallCaps/>
          <w:color w:val="000000" w:themeColor="text1"/>
          <w:sz w:val="24"/>
          <w:szCs w:val="24"/>
        </w:rPr>
      </w:pPr>
      <w:bookmarkStart w:id="88" w:name="_Toc92373004"/>
      <w:r w:rsidRPr="00A36ECE">
        <w:rPr>
          <w:rFonts w:eastAsiaTheme="majorEastAsia" w:cstheme="minorHAnsi"/>
          <w:b/>
          <w:bCs/>
          <w:smallCaps/>
          <w:color w:val="000000" w:themeColor="text1"/>
          <w:sz w:val="24"/>
          <w:szCs w:val="24"/>
        </w:rPr>
        <w:lastRenderedPageBreak/>
        <w:t>Data Analysis Methods</w:t>
      </w:r>
      <w:bookmarkEnd w:id="88"/>
    </w:p>
    <w:p w14:paraId="068047E8" w14:textId="77777777" w:rsidR="00127F04" w:rsidRPr="00A36ECE" w:rsidRDefault="00127F04" w:rsidP="00FD621A">
      <w:pPr>
        <w:spacing w:line="480" w:lineRule="auto"/>
        <w:jc w:val="both"/>
        <w:rPr>
          <w:rFonts w:cstheme="minorHAnsi"/>
          <w:sz w:val="24"/>
          <w:szCs w:val="24"/>
        </w:rPr>
      </w:pPr>
    </w:p>
    <w:p w14:paraId="0253416A"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Data analysis enables relationships, and particularly causal relationships to be identified (</w:t>
      </w:r>
      <w:proofErr w:type="spellStart"/>
      <w:r w:rsidRPr="00A36ECE">
        <w:rPr>
          <w:rFonts w:cstheme="minorHAnsi"/>
          <w:sz w:val="24"/>
          <w:szCs w:val="24"/>
        </w:rPr>
        <w:t>Krzanowski</w:t>
      </w:r>
      <w:proofErr w:type="spellEnd"/>
      <w:r w:rsidRPr="00A36ECE">
        <w:rPr>
          <w:rFonts w:cstheme="minorHAnsi"/>
          <w:sz w:val="24"/>
          <w:szCs w:val="24"/>
        </w:rPr>
        <w:t xml:space="preserve"> 1988 in Lancaster, 2005). </w:t>
      </w:r>
    </w:p>
    <w:p w14:paraId="4F01207A" w14:textId="0C3042D7" w:rsidR="00127F04" w:rsidRPr="00A36ECE" w:rsidRDefault="00127F04" w:rsidP="00FD621A">
      <w:pPr>
        <w:spacing w:line="480" w:lineRule="auto"/>
        <w:jc w:val="both"/>
        <w:rPr>
          <w:rFonts w:cstheme="minorHAnsi"/>
          <w:sz w:val="24"/>
          <w:szCs w:val="24"/>
        </w:rPr>
      </w:pPr>
      <w:r w:rsidRPr="00A36ECE">
        <w:rPr>
          <w:rFonts w:cstheme="minorHAnsi"/>
          <w:sz w:val="24"/>
          <w:szCs w:val="24"/>
        </w:rPr>
        <w:t xml:space="preserve"> According to Loeb </w:t>
      </w:r>
      <w:r w:rsidRPr="00A36ECE">
        <w:rPr>
          <w:rFonts w:cstheme="minorHAnsi"/>
          <w:i/>
          <w:iCs/>
          <w:sz w:val="24"/>
          <w:szCs w:val="24"/>
        </w:rPr>
        <w:t>et al</w:t>
      </w:r>
      <w:r w:rsidR="001227B4" w:rsidRPr="00A36ECE">
        <w:rPr>
          <w:rFonts w:cstheme="minorHAnsi"/>
          <w:i/>
          <w:iCs/>
          <w:sz w:val="24"/>
          <w:szCs w:val="24"/>
        </w:rPr>
        <w:t>.,</w:t>
      </w:r>
      <w:r w:rsidRPr="00A36ECE">
        <w:rPr>
          <w:rFonts w:cstheme="minorHAnsi"/>
          <w:sz w:val="24"/>
          <w:szCs w:val="24"/>
        </w:rPr>
        <w:t xml:space="preserve"> (2017), descriptive research becomes relevant when it identifies patterns in data that convey meaningful information.</w:t>
      </w:r>
    </w:p>
    <w:p w14:paraId="33E76E16" w14:textId="77777777" w:rsidR="000106E9" w:rsidRPr="00A36ECE" w:rsidRDefault="00127F04" w:rsidP="00FD621A">
      <w:pPr>
        <w:spacing w:line="480" w:lineRule="auto"/>
        <w:jc w:val="both"/>
        <w:rPr>
          <w:rFonts w:cstheme="minorHAnsi"/>
          <w:sz w:val="24"/>
          <w:szCs w:val="24"/>
        </w:rPr>
      </w:pPr>
      <w:r w:rsidRPr="00A36ECE">
        <w:rPr>
          <w:rFonts w:cstheme="minorHAnsi"/>
          <w:sz w:val="24"/>
          <w:szCs w:val="24"/>
        </w:rPr>
        <w:t xml:space="preserve">Quantitative data analysis methods </w:t>
      </w:r>
      <w:r w:rsidR="001227B4" w:rsidRPr="00A36ECE">
        <w:rPr>
          <w:rFonts w:cstheme="minorHAnsi"/>
          <w:sz w:val="24"/>
          <w:szCs w:val="24"/>
        </w:rPr>
        <w:t>were used including,</w:t>
      </w:r>
      <w:r w:rsidRPr="00A36ECE">
        <w:rPr>
          <w:rFonts w:cstheme="minorHAnsi"/>
          <w:sz w:val="24"/>
          <w:szCs w:val="24"/>
        </w:rPr>
        <w:t xml:space="preserve"> T-test (comparing two groups in terms of outcome), Pearson correlation (size and focus of two variables on a ratio scale), Chi-square, (two variables measured by categories), and ANOVA (more than two outcomes - to compare locations of schools and age brackets) (Creswell 2018). The result of a power analysis would inform future studies internally and for other researchers. </w:t>
      </w:r>
    </w:p>
    <w:p w14:paraId="7947BF29" w14:textId="50770CEB" w:rsidR="00127F04" w:rsidRPr="00A36ECE" w:rsidRDefault="00127F04" w:rsidP="00FD621A">
      <w:pPr>
        <w:spacing w:line="480" w:lineRule="auto"/>
        <w:jc w:val="both"/>
        <w:rPr>
          <w:rFonts w:cstheme="minorHAnsi"/>
          <w:sz w:val="24"/>
          <w:szCs w:val="24"/>
        </w:rPr>
      </w:pPr>
      <w:r w:rsidRPr="00A36ECE">
        <w:rPr>
          <w:rFonts w:cstheme="minorHAnsi"/>
          <w:sz w:val="24"/>
          <w:szCs w:val="24"/>
        </w:rPr>
        <w:t>Quantitative data was collected primarily by online survey using Qualtrics, an online survey platform that enables direct upload unto SPSS, a statistical analysis software. Even though the survey is an instrument in the quantitative study, responses like location of school, male or female will be assigned numerical representations.  A spreadsheet analysis will enable data reduction and cleaning and tests (t-test, standard deviation, mean, power analysis) will be carried out on SPSS. Descriptive statistics will be used in form of graphs and charts to show trends and to highlight elements of the results gathered (Babbie</w:t>
      </w:r>
      <w:r w:rsidR="000106E9" w:rsidRPr="00A36ECE">
        <w:rPr>
          <w:rFonts w:cstheme="minorHAnsi"/>
          <w:sz w:val="24"/>
          <w:szCs w:val="24"/>
        </w:rPr>
        <w:t>,</w:t>
      </w:r>
      <w:r w:rsidRPr="00A36ECE">
        <w:rPr>
          <w:rFonts w:cstheme="minorHAnsi"/>
          <w:sz w:val="24"/>
          <w:szCs w:val="24"/>
        </w:rPr>
        <w:t xml:space="preserve"> 2017).</w:t>
      </w:r>
    </w:p>
    <w:p w14:paraId="507D8CBE" w14:textId="77777777" w:rsidR="00127F04" w:rsidRPr="00A36ECE" w:rsidRDefault="00127F04" w:rsidP="00FD621A">
      <w:pPr>
        <w:spacing w:line="480" w:lineRule="auto"/>
        <w:jc w:val="both"/>
        <w:rPr>
          <w:rFonts w:cstheme="minorHAnsi"/>
          <w:sz w:val="24"/>
          <w:szCs w:val="24"/>
        </w:rPr>
      </w:pPr>
    </w:p>
    <w:p w14:paraId="7B8D30CF" w14:textId="77777777" w:rsidR="00127F04" w:rsidRPr="00A36ECE" w:rsidRDefault="00127F04" w:rsidP="00FD621A">
      <w:pPr>
        <w:pStyle w:val="Heading2"/>
        <w:spacing w:line="480" w:lineRule="auto"/>
        <w:jc w:val="both"/>
        <w:rPr>
          <w:rFonts w:asciiTheme="minorHAnsi" w:hAnsiTheme="minorHAnsi" w:cstheme="minorHAnsi"/>
          <w:sz w:val="24"/>
          <w:szCs w:val="24"/>
        </w:rPr>
      </w:pPr>
      <w:bookmarkStart w:id="89" w:name="_Toc92373005"/>
      <w:bookmarkStart w:id="90" w:name="_Toc481585486"/>
      <w:bookmarkEnd w:id="67"/>
      <w:bookmarkEnd w:id="68"/>
      <w:bookmarkEnd w:id="69"/>
      <w:bookmarkEnd w:id="70"/>
      <w:r w:rsidRPr="00A36ECE">
        <w:rPr>
          <w:rFonts w:asciiTheme="minorHAnsi" w:hAnsiTheme="minorHAnsi" w:cstheme="minorHAnsi"/>
          <w:sz w:val="24"/>
          <w:szCs w:val="24"/>
        </w:rPr>
        <w:t>Limitations of the study</w:t>
      </w:r>
      <w:bookmarkEnd w:id="89"/>
    </w:p>
    <w:p w14:paraId="72966297"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The convenience sampling of participants prevents the generalisation of the results to the population this can be alleviated by using a probability sampling in future studies.</w:t>
      </w:r>
    </w:p>
    <w:p w14:paraId="0E51428E"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lastRenderedPageBreak/>
        <w:t>A few items on both scales used overlap for instance, ETS - … I really “throw” myself into my work; CD-RISC - I make the best effort, no matter what or I like challenges. Although this may seem repetitive to an observant participant, the contents are distinct in concept, therefore serve a purpose during data analysis.</w:t>
      </w:r>
    </w:p>
    <w:p w14:paraId="5E72F343" w14:textId="77777777" w:rsidR="00127F04" w:rsidRPr="00A36ECE" w:rsidRDefault="00127F04" w:rsidP="00FD621A">
      <w:pPr>
        <w:pStyle w:val="Heading2"/>
        <w:spacing w:line="480" w:lineRule="auto"/>
        <w:jc w:val="both"/>
        <w:rPr>
          <w:rFonts w:asciiTheme="minorHAnsi" w:hAnsiTheme="minorHAnsi" w:cstheme="minorHAnsi"/>
          <w:sz w:val="24"/>
          <w:szCs w:val="24"/>
        </w:rPr>
      </w:pPr>
      <w:bookmarkStart w:id="91" w:name="_Toc92373006"/>
      <w:r w:rsidRPr="00A36ECE">
        <w:rPr>
          <w:rFonts w:asciiTheme="minorHAnsi" w:hAnsiTheme="minorHAnsi" w:cstheme="minorHAnsi"/>
          <w:sz w:val="24"/>
          <w:szCs w:val="24"/>
        </w:rPr>
        <w:t>Conclusion</w:t>
      </w:r>
      <w:bookmarkEnd w:id="90"/>
      <w:bookmarkEnd w:id="91"/>
    </w:p>
    <w:p w14:paraId="7AEB3B96" w14:textId="77777777" w:rsidR="00127F04" w:rsidRPr="00A36ECE" w:rsidRDefault="00127F04" w:rsidP="00FD621A">
      <w:pPr>
        <w:spacing w:line="480" w:lineRule="auto"/>
        <w:jc w:val="both"/>
        <w:rPr>
          <w:rFonts w:cstheme="minorHAnsi"/>
          <w:sz w:val="24"/>
          <w:szCs w:val="24"/>
        </w:rPr>
      </w:pPr>
      <w:r w:rsidRPr="00A36ECE">
        <w:rPr>
          <w:rFonts w:cstheme="minorHAnsi"/>
          <w:sz w:val="24"/>
          <w:szCs w:val="24"/>
        </w:rPr>
        <w:t>This chapter on methodology reveals the research design and paradigms adopted in this study. It has also highlighted the limitations of the methods chosen. The Data Analysis chapter will further elucidate the methods used to arrive at our results.</w:t>
      </w:r>
    </w:p>
    <w:p w14:paraId="2D59D910" w14:textId="77777777" w:rsidR="00127F04" w:rsidRPr="00A36ECE" w:rsidRDefault="00127F04" w:rsidP="00FD621A">
      <w:pPr>
        <w:spacing w:line="480" w:lineRule="auto"/>
        <w:jc w:val="both"/>
        <w:rPr>
          <w:rFonts w:cstheme="minorHAnsi"/>
          <w:sz w:val="24"/>
          <w:szCs w:val="24"/>
        </w:rPr>
      </w:pPr>
    </w:p>
    <w:p w14:paraId="6AE9001E" w14:textId="77777777" w:rsidR="00127F04" w:rsidRPr="00A36ECE" w:rsidRDefault="00127F04" w:rsidP="00FD621A">
      <w:pPr>
        <w:spacing w:line="480" w:lineRule="auto"/>
        <w:jc w:val="both"/>
        <w:rPr>
          <w:rFonts w:eastAsiaTheme="majorEastAsia" w:cstheme="minorHAnsi"/>
          <w:b/>
          <w:bCs/>
          <w:smallCaps/>
          <w:sz w:val="24"/>
          <w:szCs w:val="24"/>
        </w:rPr>
      </w:pPr>
      <w:r w:rsidRPr="00A36ECE">
        <w:rPr>
          <w:rFonts w:cstheme="minorHAnsi"/>
          <w:sz w:val="24"/>
          <w:szCs w:val="24"/>
        </w:rPr>
        <w:br w:type="page"/>
      </w:r>
    </w:p>
    <w:p w14:paraId="07B67FC7" w14:textId="77777777" w:rsidR="00127F04" w:rsidRPr="00A36ECE" w:rsidRDefault="00127F04" w:rsidP="00FD621A">
      <w:pPr>
        <w:spacing w:after="0" w:line="480" w:lineRule="auto"/>
        <w:jc w:val="both"/>
        <w:textAlignment w:val="baseline"/>
        <w:rPr>
          <w:rFonts w:eastAsia="Times New Roman" w:cstheme="minorHAnsi"/>
          <w:color w:val="9D9D9C"/>
          <w:sz w:val="24"/>
          <w:szCs w:val="24"/>
          <w:lang w:eastAsia="en-GB"/>
        </w:rPr>
      </w:pPr>
    </w:p>
    <w:p w14:paraId="7F50B8F3" w14:textId="77777777" w:rsidR="00127F04" w:rsidRPr="00A36ECE" w:rsidRDefault="00127F04" w:rsidP="00FD621A">
      <w:pPr>
        <w:spacing w:after="0" w:line="480" w:lineRule="auto"/>
        <w:jc w:val="both"/>
        <w:textAlignment w:val="baseline"/>
        <w:rPr>
          <w:rFonts w:eastAsia="Times New Roman" w:cstheme="minorHAnsi"/>
          <w:color w:val="9D9D9C"/>
          <w:sz w:val="24"/>
          <w:szCs w:val="24"/>
          <w:lang w:eastAsia="en-GB"/>
        </w:rPr>
      </w:pPr>
    </w:p>
    <w:p w14:paraId="56D4434E" w14:textId="77777777" w:rsidR="00127F04" w:rsidRPr="00A36ECE" w:rsidRDefault="00127F04" w:rsidP="00FD621A">
      <w:pPr>
        <w:spacing w:after="0" w:line="480" w:lineRule="auto"/>
        <w:jc w:val="both"/>
        <w:textAlignment w:val="baseline"/>
        <w:rPr>
          <w:rFonts w:eastAsia="Times New Roman" w:cstheme="minorHAnsi"/>
          <w:color w:val="9D9D9C"/>
          <w:sz w:val="24"/>
          <w:szCs w:val="24"/>
          <w:lang w:eastAsia="en-GB"/>
        </w:rPr>
      </w:pPr>
    </w:p>
    <w:p w14:paraId="2826D916" w14:textId="77777777" w:rsidR="00127F04" w:rsidRPr="00A36ECE" w:rsidRDefault="00127F04" w:rsidP="00FD621A">
      <w:pPr>
        <w:spacing w:after="0" w:line="480" w:lineRule="auto"/>
        <w:jc w:val="both"/>
        <w:textAlignment w:val="baseline"/>
        <w:rPr>
          <w:rFonts w:eastAsia="Times New Roman" w:cstheme="minorHAnsi"/>
          <w:color w:val="9D9D9C"/>
          <w:sz w:val="24"/>
          <w:szCs w:val="24"/>
          <w:lang w:eastAsia="en-GB"/>
        </w:rPr>
      </w:pPr>
    </w:p>
    <w:p w14:paraId="7562DAFC" w14:textId="77777777" w:rsidR="00127F04" w:rsidRPr="00A36ECE" w:rsidRDefault="00127F04" w:rsidP="00FD621A">
      <w:pPr>
        <w:pStyle w:val="IntenseQuote"/>
        <w:spacing w:line="480" w:lineRule="auto"/>
        <w:jc w:val="both"/>
        <w:rPr>
          <w:rFonts w:cstheme="minorHAnsi"/>
          <w:sz w:val="24"/>
          <w:szCs w:val="24"/>
          <w:lang w:eastAsia="en-GB"/>
        </w:rPr>
      </w:pPr>
      <w:r w:rsidRPr="00A36ECE">
        <w:rPr>
          <w:rFonts w:cstheme="minorHAnsi"/>
          <w:sz w:val="24"/>
          <w:szCs w:val="24"/>
          <w:lang w:eastAsia="en-GB"/>
        </w:rPr>
        <w:t>No amount of observations of white swans can allow the inference that all swans are white,</w:t>
      </w:r>
      <w:r w:rsidRPr="00A36ECE">
        <w:rPr>
          <w:rFonts w:cstheme="minorHAnsi"/>
          <w:sz w:val="24"/>
          <w:szCs w:val="24"/>
          <w:lang w:eastAsia="en-GB"/>
        </w:rPr>
        <w:br/>
        <w:t>but the observation of a single black swan is sufficient to refute that conclusion.</w:t>
      </w:r>
    </w:p>
    <w:p w14:paraId="6C77E603" w14:textId="77777777" w:rsidR="00127F04" w:rsidRPr="00A36ECE" w:rsidRDefault="00127F04" w:rsidP="00FD621A">
      <w:pPr>
        <w:pStyle w:val="IntenseQuote"/>
        <w:spacing w:line="480" w:lineRule="auto"/>
        <w:jc w:val="both"/>
        <w:rPr>
          <w:rFonts w:eastAsiaTheme="majorEastAsia" w:cstheme="minorHAnsi"/>
          <w:b/>
          <w:bCs/>
          <w:smallCaps/>
          <w:sz w:val="24"/>
          <w:szCs w:val="24"/>
        </w:rPr>
      </w:pPr>
      <w:r w:rsidRPr="00A36ECE">
        <w:rPr>
          <w:rFonts w:cstheme="minorHAnsi"/>
          <w:sz w:val="24"/>
          <w:szCs w:val="24"/>
          <w:lang w:eastAsia="en-GB"/>
        </w:rPr>
        <w:t>David Hume</w:t>
      </w:r>
      <w:r w:rsidRPr="00A36ECE">
        <w:rPr>
          <w:rFonts w:cstheme="minorHAnsi"/>
          <w:color w:val="auto"/>
          <w:sz w:val="24"/>
          <w:szCs w:val="24"/>
        </w:rPr>
        <w:br w:type="page"/>
      </w:r>
    </w:p>
    <w:bookmarkEnd w:id="38"/>
    <w:p w14:paraId="5F1F7419" w14:textId="77777777" w:rsidR="007B0B8A" w:rsidRPr="00A36ECE" w:rsidRDefault="007B0B8A" w:rsidP="00FD621A">
      <w:pPr>
        <w:spacing w:line="480" w:lineRule="auto"/>
        <w:jc w:val="both"/>
        <w:rPr>
          <w:rFonts w:eastAsiaTheme="majorEastAsia" w:cstheme="minorHAnsi"/>
          <w:b/>
          <w:bCs/>
          <w:smallCaps/>
          <w:sz w:val="24"/>
          <w:szCs w:val="24"/>
        </w:rPr>
      </w:pPr>
      <w:r w:rsidRPr="00A36ECE">
        <w:rPr>
          <w:rFonts w:cstheme="minorHAnsi"/>
          <w:sz w:val="24"/>
          <w:szCs w:val="24"/>
        </w:rPr>
        <w:lastRenderedPageBreak/>
        <w:br w:type="page"/>
      </w:r>
    </w:p>
    <w:p w14:paraId="4A303C10" w14:textId="07176DAD" w:rsidR="007B0B8A" w:rsidRPr="00A36ECE" w:rsidRDefault="007B0B8A" w:rsidP="00FD621A">
      <w:pPr>
        <w:spacing w:line="480" w:lineRule="auto"/>
        <w:jc w:val="both"/>
        <w:rPr>
          <w:rFonts w:eastAsiaTheme="majorEastAsia" w:cstheme="minorHAnsi"/>
          <w:b/>
          <w:bCs/>
          <w:smallCaps/>
          <w:sz w:val="24"/>
          <w:szCs w:val="24"/>
        </w:rPr>
      </w:pPr>
    </w:p>
    <w:p w14:paraId="02F43263" w14:textId="77777777" w:rsidR="00821A64" w:rsidRPr="00A36ECE" w:rsidRDefault="00821A64" w:rsidP="00FD621A">
      <w:pPr>
        <w:pStyle w:val="Heading1"/>
        <w:numPr>
          <w:ilvl w:val="0"/>
          <w:numId w:val="2"/>
        </w:numPr>
        <w:spacing w:line="480" w:lineRule="auto"/>
        <w:jc w:val="both"/>
        <w:rPr>
          <w:rFonts w:asciiTheme="minorHAnsi" w:hAnsiTheme="minorHAnsi" w:cstheme="minorHAnsi"/>
          <w:color w:val="auto"/>
          <w:sz w:val="24"/>
          <w:szCs w:val="24"/>
        </w:rPr>
      </w:pPr>
      <w:bookmarkStart w:id="92" w:name="_Toc92373008"/>
      <w:bookmarkEnd w:id="39"/>
      <w:r w:rsidRPr="00A36ECE">
        <w:rPr>
          <w:rFonts w:asciiTheme="minorHAnsi" w:hAnsiTheme="minorHAnsi" w:cstheme="minorHAnsi"/>
          <w:color w:val="auto"/>
          <w:sz w:val="24"/>
          <w:szCs w:val="24"/>
        </w:rPr>
        <w:t>Results and Data Analysis</w:t>
      </w:r>
      <w:bookmarkEnd w:id="92"/>
    </w:p>
    <w:p w14:paraId="6D3DC20D" w14:textId="77777777" w:rsidR="00821A64" w:rsidRPr="00A36ECE" w:rsidRDefault="00821A64" w:rsidP="00FD621A">
      <w:pPr>
        <w:pStyle w:val="Heading2"/>
        <w:numPr>
          <w:ilvl w:val="1"/>
          <w:numId w:val="2"/>
        </w:numPr>
        <w:spacing w:line="480" w:lineRule="auto"/>
        <w:jc w:val="both"/>
        <w:rPr>
          <w:rFonts w:asciiTheme="minorHAnsi" w:hAnsiTheme="minorHAnsi" w:cstheme="minorHAnsi"/>
          <w:sz w:val="24"/>
          <w:szCs w:val="24"/>
        </w:rPr>
      </w:pPr>
      <w:bookmarkStart w:id="93" w:name="_Toc92373009"/>
      <w:r w:rsidRPr="00A36ECE">
        <w:rPr>
          <w:rFonts w:asciiTheme="minorHAnsi" w:hAnsiTheme="minorHAnsi" w:cstheme="minorHAnsi"/>
          <w:sz w:val="24"/>
          <w:szCs w:val="24"/>
        </w:rPr>
        <w:t>Introduction</w:t>
      </w:r>
      <w:bookmarkEnd w:id="93"/>
    </w:p>
    <w:p w14:paraId="754A4E81"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This chapter presents and reports detailed findings of the quantitative study carried out by the researcher. The relationship between resilience and engagement is explored and explained statistically to check for significance and correlation. The study’s reliability is tested, and the implications of the findings are discussed. These are presented in text, tables and graphs.</w:t>
      </w:r>
    </w:p>
    <w:p w14:paraId="3EB29D47" w14:textId="77777777" w:rsidR="00821A64" w:rsidRPr="00A36ECE" w:rsidRDefault="00821A64" w:rsidP="00FD621A">
      <w:pPr>
        <w:pStyle w:val="Heading2"/>
        <w:numPr>
          <w:ilvl w:val="1"/>
          <w:numId w:val="2"/>
        </w:numPr>
        <w:spacing w:line="480" w:lineRule="auto"/>
        <w:jc w:val="both"/>
        <w:rPr>
          <w:rFonts w:asciiTheme="minorHAnsi" w:hAnsiTheme="minorHAnsi" w:cstheme="minorHAnsi"/>
          <w:sz w:val="24"/>
          <w:szCs w:val="24"/>
        </w:rPr>
      </w:pPr>
      <w:bookmarkStart w:id="94" w:name="_Toc92373010"/>
      <w:r w:rsidRPr="00A36ECE">
        <w:rPr>
          <w:rFonts w:asciiTheme="minorHAnsi" w:hAnsiTheme="minorHAnsi" w:cstheme="minorHAnsi"/>
          <w:sz w:val="24"/>
          <w:szCs w:val="24"/>
        </w:rPr>
        <w:t>Results</w:t>
      </w:r>
      <w:bookmarkEnd w:id="94"/>
      <w:r w:rsidRPr="00A36ECE">
        <w:rPr>
          <w:rFonts w:asciiTheme="minorHAnsi" w:hAnsiTheme="minorHAnsi" w:cstheme="minorHAnsi"/>
          <w:sz w:val="24"/>
          <w:szCs w:val="24"/>
        </w:rPr>
        <w:t xml:space="preserve"> </w:t>
      </w:r>
    </w:p>
    <w:p w14:paraId="654894B7"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Participants’ scale scores were totalled for each of the scales (engagement; resilience). The mean engagement scale score for participants in the control condition was 79.89 (SD = 10.99), whilst those in the intervention condition yielded a mean engagement score of 77.61 (SD = 11.98).</w:t>
      </w:r>
    </w:p>
    <w:p w14:paraId="2C7E2E36"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The mean resilience scale score for the control group was 77.61 (SD = 11.98); the intervention condition yielded a mean of 76.32 (SD = 12.68).</w:t>
      </w:r>
    </w:p>
    <w:p w14:paraId="7FBF9F83"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Firstly, the data were interrogated to ensure that no statistically significant differences existed in terms of engagement between the control and intervention group. There was no statistically significant difference between the groups, affording confidence in the effect (or otherwise) of the intervention t(54) = .744, p &gt;.05.</w:t>
      </w:r>
    </w:p>
    <w:p w14:paraId="755752E2" w14:textId="0FCB9B1D"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In line with hypothesis 1 (there </w:t>
      </w:r>
      <w:r w:rsidR="000106E9" w:rsidRPr="00A36ECE">
        <w:rPr>
          <w:rFonts w:cstheme="minorHAnsi"/>
          <w:sz w:val="24"/>
          <w:szCs w:val="24"/>
        </w:rPr>
        <w:t xml:space="preserve">was </w:t>
      </w:r>
      <w:r w:rsidRPr="00A36ECE">
        <w:rPr>
          <w:rFonts w:cstheme="minorHAnsi"/>
          <w:sz w:val="24"/>
          <w:szCs w:val="24"/>
        </w:rPr>
        <w:t xml:space="preserve">a positive correlation between engagement and resilience), a Pearson’s Product Moment Correlation was performed on the control group. </w:t>
      </w:r>
      <w:bookmarkStart w:id="95" w:name="_Hlk81341793"/>
      <w:r w:rsidRPr="00A36ECE">
        <w:rPr>
          <w:rFonts w:cstheme="minorHAnsi"/>
          <w:sz w:val="24"/>
          <w:szCs w:val="24"/>
        </w:rPr>
        <w:lastRenderedPageBreak/>
        <w:t xml:space="preserve">This demonstrated a strong positive correlation between the two variables r (28) = .744, p = .001. </w:t>
      </w:r>
      <w:bookmarkEnd w:id="95"/>
      <w:r w:rsidRPr="00A36ECE">
        <w:rPr>
          <w:rFonts w:cstheme="minorHAnsi"/>
          <w:sz w:val="24"/>
          <w:szCs w:val="24"/>
        </w:rPr>
        <w:t>This is supportive of study hypothesis 1.</w:t>
      </w:r>
    </w:p>
    <w:p w14:paraId="32139054"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To test hypothesis 2, an independent samples t-test was conducted to ascertain whether the intervention impacted resilience scores (intervention group). This parametric test was deemed suitable as the data were normally distributed, the </w:t>
      </w:r>
      <w:proofErr w:type="spellStart"/>
      <w:r w:rsidRPr="00A36ECE">
        <w:rPr>
          <w:rFonts w:cstheme="minorHAnsi"/>
          <w:sz w:val="24"/>
          <w:szCs w:val="24"/>
        </w:rPr>
        <w:t>Levene’s</w:t>
      </w:r>
      <w:proofErr w:type="spellEnd"/>
      <w:r w:rsidRPr="00A36ECE">
        <w:rPr>
          <w:rFonts w:cstheme="minorHAnsi"/>
          <w:sz w:val="24"/>
          <w:szCs w:val="24"/>
        </w:rPr>
        <w:t xml:space="preserve"> test of homogeneity was non-significant (p &gt;.05). The analysis demonstrated statistically significant differences between the two groups, t(51) = .779, p = .440. This finding does not support study hypothesis 2.</w:t>
      </w:r>
    </w:p>
    <w:p w14:paraId="3394B378"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Taken together, the findings point to an association between levels of engagement and resilience, however, no statistically significant evidence of the impact of the intervention was detected.</w:t>
      </w:r>
    </w:p>
    <w:p w14:paraId="6AB5CAF9" w14:textId="77777777" w:rsidR="00821A64" w:rsidRPr="00A36ECE" w:rsidRDefault="00821A64" w:rsidP="00FD621A">
      <w:pPr>
        <w:pStyle w:val="Heading2"/>
        <w:numPr>
          <w:ilvl w:val="1"/>
          <w:numId w:val="2"/>
        </w:numPr>
        <w:spacing w:line="480" w:lineRule="auto"/>
        <w:jc w:val="both"/>
        <w:rPr>
          <w:rFonts w:asciiTheme="minorHAnsi" w:eastAsia="Times New Roman" w:hAnsiTheme="minorHAnsi" w:cstheme="minorHAnsi"/>
          <w:sz w:val="24"/>
          <w:szCs w:val="24"/>
          <w:lang w:eastAsia="en-GB"/>
        </w:rPr>
      </w:pPr>
      <w:bookmarkStart w:id="96" w:name="_Toc92373011"/>
      <w:r w:rsidRPr="00A36ECE">
        <w:rPr>
          <w:rFonts w:asciiTheme="minorHAnsi" w:eastAsia="Times New Roman" w:hAnsiTheme="minorHAnsi" w:cstheme="minorHAnsi"/>
          <w:sz w:val="24"/>
          <w:szCs w:val="24"/>
          <w:lang w:eastAsia="en-GB"/>
        </w:rPr>
        <w:t>Data Analysis</w:t>
      </w:r>
      <w:bookmarkEnd w:id="96"/>
      <w:r w:rsidRPr="00A36ECE">
        <w:rPr>
          <w:rFonts w:asciiTheme="minorHAnsi" w:eastAsia="Times New Roman" w:hAnsiTheme="minorHAnsi" w:cstheme="minorHAnsi"/>
          <w:sz w:val="24"/>
          <w:szCs w:val="24"/>
          <w:lang w:eastAsia="en-GB"/>
        </w:rPr>
        <w:t xml:space="preserve"> </w:t>
      </w:r>
    </w:p>
    <w:p w14:paraId="5B389E21" w14:textId="77777777" w:rsidR="00821A64" w:rsidRPr="00A36ECE" w:rsidRDefault="00821A64" w:rsidP="00FD621A">
      <w:pPr>
        <w:spacing w:before="100" w:beforeAutospacing="1" w:after="100" w:afterAutospacing="1" w:line="480" w:lineRule="auto"/>
        <w:jc w:val="both"/>
        <w:rPr>
          <w:rFonts w:eastAsia="Times New Roman" w:cstheme="minorHAnsi"/>
          <w:color w:val="000000"/>
          <w:sz w:val="24"/>
          <w:szCs w:val="24"/>
          <w:lang w:eastAsia="en-GB"/>
        </w:rPr>
      </w:pPr>
      <w:r w:rsidRPr="00A36ECE">
        <w:rPr>
          <w:rFonts w:eastAsia="Times New Roman" w:cstheme="minorHAnsi"/>
          <w:color w:val="000000"/>
          <w:sz w:val="24"/>
          <w:szCs w:val="24"/>
          <w:lang w:eastAsia="en-GB"/>
        </w:rPr>
        <w:t>There were 84 participants out of which 63 completed. On further analysis, and data cleaning (Cohen, Manion and Morrison, 2011:442) the total valid was 53 participants out of which n=20 male participants and n=33 female participants. The CD-RISC 25-item scale assesses resilience, with each item is rated on a 5-point scale ranging from not true at all (0) to true nearly all of the time (4). The total possible scores range from 0–100. Higher scores on the 7 point ETS means higher engagement and the total possible scores is 112.</w:t>
      </w:r>
    </w:p>
    <w:p w14:paraId="26173281"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62F94286"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 xml:space="preserve">There was a mean age of the control group was 41.18 years (S.D. =10.004) and 39.60 years (S.D. = 11.049) in the experimental group. The mean age of women was 40.1 years and men, 38.8 years. </w:t>
      </w:r>
    </w:p>
    <w:p w14:paraId="0F79E959"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52F9A691" w14:textId="73D1480F"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Teaching experiences may have influenced resilience or engagement, but this were not tested. However, participants that teach logical subjects like maths, science or IT scored higher and may have influenced the results as seen in figure xx. It may be as a result of there being more science and maths teachers in the test than other subjects, therefore raising more responses from logical subject teachers. </w:t>
      </w:r>
      <w:r w:rsidR="004E511A" w:rsidRPr="00A36ECE">
        <w:rPr>
          <w:rFonts w:cstheme="minorHAnsi"/>
          <w:sz w:val="24"/>
          <w:szCs w:val="24"/>
        </w:rPr>
        <w:t>However, t</w:t>
      </w:r>
      <w:r w:rsidRPr="00A36ECE">
        <w:rPr>
          <w:rFonts w:cstheme="minorHAnsi"/>
          <w:sz w:val="24"/>
          <w:szCs w:val="24"/>
        </w:rPr>
        <w:t xml:space="preserve">his </w:t>
      </w:r>
      <w:r w:rsidR="004E511A" w:rsidRPr="00A36ECE">
        <w:rPr>
          <w:rFonts w:cstheme="minorHAnsi"/>
          <w:sz w:val="24"/>
          <w:szCs w:val="24"/>
        </w:rPr>
        <w:t xml:space="preserve">may </w:t>
      </w:r>
      <w:r w:rsidRPr="00A36ECE">
        <w:rPr>
          <w:rFonts w:cstheme="minorHAnsi"/>
          <w:sz w:val="24"/>
          <w:szCs w:val="24"/>
        </w:rPr>
        <w:t xml:space="preserve">highlight </w:t>
      </w:r>
      <w:r w:rsidR="004E511A" w:rsidRPr="00A36ECE">
        <w:rPr>
          <w:rFonts w:cstheme="minorHAnsi"/>
          <w:sz w:val="24"/>
          <w:szCs w:val="24"/>
        </w:rPr>
        <w:t>a</w:t>
      </w:r>
      <w:r w:rsidRPr="00A36ECE">
        <w:rPr>
          <w:rFonts w:cstheme="minorHAnsi"/>
          <w:sz w:val="24"/>
          <w:szCs w:val="24"/>
        </w:rPr>
        <w:t xml:space="preserve"> need to research further into the influence of subject specialism on teachers’ resilience and engagement.</w:t>
      </w:r>
    </w:p>
    <w:p w14:paraId="4E77DB19" w14:textId="77777777" w:rsidR="00821A64" w:rsidRPr="00A36ECE" w:rsidRDefault="00821A64" w:rsidP="00FD621A">
      <w:pPr>
        <w:spacing w:line="480" w:lineRule="auto"/>
        <w:jc w:val="both"/>
        <w:rPr>
          <w:rFonts w:cstheme="minorHAnsi"/>
          <w:sz w:val="24"/>
          <w:szCs w:val="24"/>
          <w:highlight w:val="yellow"/>
        </w:rPr>
      </w:pPr>
      <w:r w:rsidRPr="00A36ECE">
        <w:rPr>
          <w:rFonts w:cstheme="minorHAnsi"/>
          <w:sz w:val="24"/>
          <w:szCs w:val="24"/>
        </w:rPr>
        <w:t>Statistical analysis software, SPSS was used in this quantitative study. The data was cleaned to ensure that unwanted information is not used in analysis (</w:t>
      </w:r>
      <w:proofErr w:type="spellStart"/>
      <w:r w:rsidRPr="00A36ECE">
        <w:rPr>
          <w:rFonts w:cstheme="minorHAnsi"/>
          <w:sz w:val="24"/>
          <w:szCs w:val="24"/>
        </w:rPr>
        <w:t>Gorard</w:t>
      </w:r>
      <w:proofErr w:type="spellEnd"/>
      <w:r w:rsidRPr="00A36ECE">
        <w:rPr>
          <w:rFonts w:cstheme="minorHAnsi"/>
          <w:sz w:val="24"/>
          <w:szCs w:val="24"/>
        </w:rPr>
        <w:t xml:space="preserve"> 2003, p 30-31, Cohen </w:t>
      </w:r>
      <w:r w:rsidRPr="00A36ECE">
        <w:rPr>
          <w:rFonts w:cstheme="minorHAnsi"/>
          <w:sz w:val="24"/>
          <w:szCs w:val="24"/>
          <w:highlight w:val="yellow"/>
        </w:rPr>
        <w:t>et al, xx</w:t>
      </w:r>
      <w:r w:rsidRPr="00A36ECE">
        <w:rPr>
          <w:rFonts w:cstheme="minorHAnsi"/>
          <w:sz w:val="24"/>
          <w:szCs w:val="24"/>
        </w:rPr>
        <w:t xml:space="preserve">).  </w:t>
      </w:r>
      <w:r w:rsidRPr="00A36ECE">
        <w:rPr>
          <w:rFonts w:cstheme="minorHAnsi"/>
          <w:i/>
          <w:iCs/>
          <w:sz w:val="24"/>
          <w:szCs w:val="24"/>
        </w:rPr>
        <w:t>t</w:t>
      </w:r>
      <w:r w:rsidRPr="00A36ECE">
        <w:rPr>
          <w:rFonts w:cstheme="minorHAnsi"/>
          <w:sz w:val="24"/>
          <w:szCs w:val="24"/>
        </w:rPr>
        <w:t xml:space="preserve">-Test was to test the hypothesis that resilience will improve engagement. Statistical significance of the findings will be determined using </w:t>
      </w:r>
      <w:r w:rsidRPr="00A36ECE">
        <w:rPr>
          <w:rFonts w:cstheme="minorHAnsi"/>
          <w:i/>
          <w:iCs/>
          <w:sz w:val="24"/>
          <w:szCs w:val="24"/>
        </w:rPr>
        <w:t xml:space="preserve">p </w:t>
      </w:r>
      <w:r w:rsidRPr="00A36ECE">
        <w:rPr>
          <w:rFonts w:cstheme="minorHAnsi"/>
          <w:sz w:val="24"/>
          <w:szCs w:val="24"/>
        </w:rPr>
        <w:t>&lt;.05.</w:t>
      </w:r>
    </w:p>
    <w:p w14:paraId="671D206D"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Hypothesis 1 - Does Resilience influence engagement of teachers?</w:t>
      </w:r>
    </w:p>
    <w:p w14:paraId="6371E756" w14:textId="77777777" w:rsidR="00821A64" w:rsidRPr="00A36ECE" w:rsidRDefault="00821A64" w:rsidP="00FD621A">
      <w:pPr>
        <w:spacing w:line="480" w:lineRule="auto"/>
        <w:jc w:val="both"/>
        <w:rPr>
          <w:rFonts w:cstheme="minorHAnsi"/>
          <w:sz w:val="24"/>
          <w:szCs w:val="24"/>
        </w:rPr>
      </w:pPr>
    </w:p>
    <w:p w14:paraId="23C4C41B"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Hypothesis 2 - Will the use of an </w:t>
      </w:r>
      <w:proofErr w:type="spellStart"/>
      <w:r w:rsidRPr="00A36ECE">
        <w:rPr>
          <w:rFonts w:cstheme="minorHAnsi"/>
          <w:sz w:val="24"/>
          <w:szCs w:val="24"/>
        </w:rPr>
        <w:t>ALaRM</w:t>
      </w:r>
      <w:proofErr w:type="spellEnd"/>
      <w:r w:rsidRPr="00A36ECE">
        <w:rPr>
          <w:rFonts w:cstheme="minorHAnsi"/>
          <w:sz w:val="24"/>
          <w:szCs w:val="24"/>
        </w:rPr>
        <w:t xml:space="preserve"> objective (video about resilience) make a difference in resilience or engagement? </w:t>
      </w:r>
    </w:p>
    <w:p w14:paraId="4EA40EEF"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Figure xx</w:t>
      </w:r>
    </w:p>
    <w:p w14:paraId="06DDB979" w14:textId="77777777" w:rsidR="00821A64" w:rsidRPr="00A36ECE" w:rsidRDefault="00821A64" w:rsidP="00FD621A">
      <w:pPr>
        <w:spacing w:line="480" w:lineRule="auto"/>
        <w:jc w:val="both"/>
        <w:rPr>
          <w:rFonts w:cstheme="minorHAnsi"/>
          <w:sz w:val="24"/>
          <w:szCs w:val="24"/>
        </w:rPr>
      </w:pPr>
      <w:r w:rsidRPr="00A36ECE">
        <w:rPr>
          <w:rFonts w:cstheme="minorHAnsi"/>
          <w:noProof/>
          <w:sz w:val="24"/>
          <w:szCs w:val="24"/>
        </w:rPr>
        <w:lastRenderedPageBreak/>
        <w:drawing>
          <wp:inline distT="0" distB="0" distL="0" distR="0" wp14:anchorId="76736DAE" wp14:editId="45439BB4">
            <wp:extent cx="4637496" cy="2729269"/>
            <wp:effectExtent l="0" t="0" r="0" b="0"/>
            <wp:docPr id="3" name="Picture 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catter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47917" cy="2735402"/>
                    </a:xfrm>
                    <a:prstGeom prst="rect">
                      <a:avLst/>
                    </a:prstGeom>
                    <a:noFill/>
                    <a:ln>
                      <a:noFill/>
                    </a:ln>
                  </pic:spPr>
                </pic:pic>
              </a:graphicData>
            </a:graphic>
          </wp:inline>
        </w:drawing>
      </w:r>
    </w:p>
    <w:p w14:paraId="032117D9"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279C9ED9"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When transposed the correlation was also positive, showing that both factors are correlated but we can’t tell which one is the </w:t>
      </w:r>
      <w:proofErr w:type="spellStart"/>
      <w:r w:rsidRPr="00A36ECE">
        <w:rPr>
          <w:rFonts w:cstheme="minorHAnsi"/>
          <w:sz w:val="24"/>
          <w:szCs w:val="24"/>
        </w:rPr>
        <w:t>affector</w:t>
      </w:r>
      <w:proofErr w:type="spellEnd"/>
      <w:r w:rsidRPr="00A36ECE">
        <w:rPr>
          <w:rFonts w:cstheme="minorHAnsi"/>
          <w:sz w:val="24"/>
          <w:szCs w:val="24"/>
        </w:rPr>
        <w:t>.</w:t>
      </w:r>
    </w:p>
    <w:p w14:paraId="3E86BB75"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noProof/>
          <w:sz w:val="24"/>
          <w:szCs w:val="24"/>
        </w:rPr>
        <w:drawing>
          <wp:inline distT="0" distB="0" distL="0" distR="0" wp14:anchorId="4DB92D05" wp14:editId="5400F07B">
            <wp:extent cx="5731510" cy="3373120"/>
            <wp:effectExtent l="0" t="0" r="0" b="0"/>
            <wp:docPr id="7" name="Picture 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catter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1D25311" w14:textId="77777777" w:rsidR="00821A64" w:rsidRPr="00A36ECE" w:rsidRDefault="00821A64" w:rsidP="00FD621A">
      <w:pPr>
        <w:spacing w:line="480" w:lineRule="auto"/>
        <w:jc w:val="both"/>
        <w:rPr>
          <w:rFonts w:cstheme="minorHAnsi"/>
          <w:sz w:val="24"/>
          <w:szCs w:val="24"/>
        </w:rPr>
      </w:pPr>
    </w:p>
    <w:p w14:paraId="0CC98BAB" w14:textId="77777777" w:rsidR="00821A64" w:rsidRPr="00A36ECE" w:rsidRDefault="00821A64" w:rsidP="00FD621A">
      <w:pPr>
        <w:autoSpaceDE w:val="0"/>
        <w:autoSpaceDN w:val="0"/>
        <w:adjustRightInd w:val="0"/>
        <w:spacing w:after="0" w:line="480" w:lineRule="auto"/>
        <w:jc w:val="both"/>
        <w:rPr>
          <w:rFonts w:cstheme="minorHAnsi"/>
          <w:sz w:val="24"/>
          <w:szCs w:val="24"/>
        </w:rPr>
      </w:pPr>
      <w:bookmarkStart w:id="97" w:name="_Toc75936551"/>
      <w:r w:rsidRPr="00A36ECE">
        <w:rPr>
          <w:rFonts w:cstheme="minorHAnsi"/>
          <w:sz w:val="24"/>
          <w:szCs w:val="24"/>
        </w:rPr>
        <w:t>Fig xx shows the Chi-square test results</w:t>
      </w:r>
    </w:p>
    <w:tbl>
      <w:tblPr>
        <w:tblW w:w="59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821A64" w:rsidRPr="00A36ECE" w14:paraId="3638C6FC" w14:textId="77777777" w:rsidTr="00C218E6">
        <w:trPr>
          <w:cantSplit/>
          <w:jc w:val="center"/>
        </w:trPr>
        <w:tc>
          <w:tcPr>
            <w:tcW w:w="5992" w:type="dxa"/>
            <w:gridSpan w:val="4"/>
            <w:tcBorders>
              <w:top w:val="nil"/>
              <w:left w:val="nil"/>
              <w:bottom w:val="nil"/>
              <w:right w:val="nil"/>
            </w:tcBorders>
            <w:shd w:val="clear" w:color="auto" w:fill="FFFFFF"/>
            <w:vAlign w:val="center"/>
          </w:tcPr>
          <w:p w14:paraId="2AFFE674"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b/>
                <w:bCs/>
                <w:color w:val="010205"/>
                <w:sz w:val="24"/>
                <w:szCs w:val="24"/>
              </w:rPr>
              <w:t>Chi-Square Tests</w:t>
            </w:r>
          </w:p>
        </w:tc>
      </w:tr>
      <w:tr w:rsidR="00821A64" w:rsidRPr="00A36ECE" w14:paraId="77E2D231" w14:textId="77777777" w:rsidTr="00C218E6">
        <w:trPr>
          <w:cantSplit/>
          <w:jc w:val="center"/>
        </w:trPr>
        <w:tc>
          <w:tcPr>
            <w:tcW w:w="2459" w:type="dxa"/>
            <w:tcBorders>
              <w:top w:val="nil"/>
              <w:left w:val="nil"/>
              <w:bottom w:val="single" w:sz="8" w:space="0" w:color="152935"/>
              <w:right w:val="nil"/>
            </w:tcBorders>
            <w:shd w:val="clear" w:color="auto" w:fill="FFFFFF"/>
            <w:vAlign w:val="bottom"/>
          </w:tcPr>
          <w:p w14:paraId="3B367907"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33CDE653"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D09BD63"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df</w:t>
            </w:r>
            <w:proofErr w:type="spellEnd"/>
          </w:p>
        </w:tc>
        <w:tc>
          <w:tcPr>
            <w:tcW w:w="1475" w:type="dxa"/>
            <w:tcBorders>
              <w:top w:val="nil"/>
              <w:left w:val="single" w:sz="8" w:space="0" w:color="E0E0E0"/>
              <w:bottom w:val="single" w:sz="8" w:space="0" w:color="152935"/>
              <w:right w:val="nil"/>
            </w:tcBorders>
            <w:shd w:val="clear" w:color="auto" w:fill="FFFFFF"/>
            <w:vAlign w:val="bottom"/>
          </w:tcPr>
          <w:p w14:paraId="79B38ADA"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Asymptotic Significance (2-sided)</w:t>
            </w:r>
          </w:p>
        </w:tc>
      </w:tr>
      <w:tr w:rsidR="00821A64" w:rsidRPr="00A36ECE" w14:paraId="0DFCE606" w14:textId="77777777" w:rsidTr="00C218E6">
        <w:trPr>
          <w:cantSplit/>
          <w:jc w:val="center"/>
        </w:trPr>
        <w:tc>
          <w:tcPr>
            <w:tcW w:w="2459" w:type="dxa"/>
            <w:tcBorders>
              <w:top w:val="single" w:sz="8" w:space="0" w:color="152935"/>
              <w:left w:val="nil"/>
              <w:bottom w:val="single" w:sz="8" w:space="0" w:color="AEAEAE"/>
              <w:right w:val="nil"/>
            </w:tcBorders>
            <w:shd w:val="clear" w:color="auto" w:fill="E0E0E0"/>
          </w:tcPr>
          <w:p w14:paraId="53A68B86"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374378E9"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3.464</w:t>
            </w:r>
            <w:r w:rsidRPr="00A36ECE">
              <w:rPr>
                <w:rFonts w:cstheme="minorHAnsi"/>
                <w:color w:val="010205"/>
                <w:sz w:val="24"/>
                <w:szCs w:val="24"/>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2824555"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w:t>
            </w:r>
          </w:p>
        </w:tc>
        <w:tc>
          <w:tcPr>
            <w:tcW w:w="1475" w:type="dxa"/>
            <w:tcBorders>
              <w:top w:val="single" w:sz="8" w:space="0" w:color="152935"/>
              <w:left w:val="single" w:sz="8" w:space="0" w:color="E0E0E0"/>
              <w:bottom w:val="single" w:sz="8" w:space="0" w:color="AEAEAE"/>
              <w:right w:val="nil"/>
            </w:tcBorders>
            <w:shd w:val="clear" w:color="auto" w:fill="FFFFFF"/>
          </w:tcPr>
          <w:p w14:paraId="4AAA9AAE"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.483</w:t>
            </w:r>
          </w:p>
        </w:tc>
      </w:tr>
      <w:tr w:rsidR="00821A64" w:rsidRPr="00A36ECE" w14:paraId="39404E57" w14:textId="77777777" w:rsidTr="00C218E6">
        <w:trPr>
          <w:cantSplit/>
          <w:jc w:val="center"/>
        </w:trPr>
        <w:tc>
          <w:tcPr>
            <w:tcW w:w="2459" w:type="dxa"/>
            <w:tcBorders>
              <w:top w:val="single" w:sz="8" w:space="0" w:color="AEAEAE"/>
              <w:left w:val="nil"/>
              <w:bottom w:val="single" w:sz="8" w:space="0" w:color="AEAEAE"/>
              <w:right w:val="nil"/>
            </w:tcBorders>
            <w:shd w:val="clear" w:color="auto" w:fill="E0E0E0"/>
          </w:tcPr>
          <w:p w14:paraId="3A111B5E"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3D53BEEA"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4.053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CFE1B6"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w:t>
            </w:r>
          </w:p>
        </w:tc>
        <w:tc>
          <w:tcPr>
            <w:tcW w:w="1475" w:type="dxa"/>
            <w:tcBorders>
              <w:top w:val="single" w:sz="8" w:space="0" w:color="AEAEAE"/>
              <w:left w:val="single" w:sz="8" w:space="0" w:color="E0E0E0"/>
              <w:bottom w:val="single" w:sz="8" w:space="0" w:color="AEAEAE"/>
              <w:right w:val="nil"/>
            </w:tcBorders>
            <w:shd w:val="clear" w:color="auto" w:fill="FFFFFF"/>
          </w:tcPr>
          <w:p w14:paraId="5212E0A0"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.399</w:t>
            </w:r>
          </w:p>
        </w:tc>
      </w:tr>
      <w:tr w:rsidR="00821A64" w:rsidRPr="00A36ECE" w14:paraId="07B9DDA2" w14:textId="77777777" w:rsidTr="00C218E6">
        <w:trPr>
          <w:cantSplit/>
          <w:jc w:val="center"/>
        </w:trPr>
        <w:tc>
          <w:tcPr>
            <w:tcW w:w="2459" w:type="dxa"/>
            <w:tcBorders>
              <w:top w:val="single" w:sz="8" w:space="0" w:color="AEAEAE"/>
              <w:left w:val="nil"/>
              <w:bottom w:val="single" w:sz="8" w:space="0" w:color="AEAEAE"/>
              <w:right w:val="nil"/>
            </w:tcBorders>
            <w:shd w:val="clear" w:color="auto" w:fill="E0E0E0"/>
          </w:tcPr>
          <w:p w14:paraId="730A2EE0"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68B54E52"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.007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8A7EE0"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475" w:type="dxa"/>
            <w:tcBorders>
              <w:top w:val="single" w:sz="8" w:space="0" w:color="AEAEAE"/>
              <w:left w:val="single" w:sz="8" w:space="0" w:color="E0E0E0"/>
              <w:bottom w:val="single" w:sz="8" w:space="0" w:color="AEAEAE"/>
              <w:right w:val="nil"/>
            </w:tcBorders>
            <w:shd w:val="clear" w:color="auto" w:fill="FFFFFF"/>
          </w:tcPr>
          <w:p w14:paraId="72321E1B"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.932</w:t>
            </w:r>
          </w:p>
        </w:tc>
      </w:tr>
      <w:tr w:rsidR="00821A64" w:rsidRPr="00A36ECE" w14:paraId="6EF832B5" w14:textId="77777777" w:rsidTr="00C218E6">
        <w:trPr>
          <w:cantSplit/>
          <w:jc w:val="center"/>
        </w:trPr>
        <w:tc>
          <w:tcPr>
            <w:tcW w:w="2459" w:type="dxa"/>
            <w:tcBorders>
              <w:top w:val="single" w:sz="8" w:space="0" w:color="AEAEAE"/>
              <w:left w:val="nil"/>
              <w:bottom w:val="single" w:sz="8" w:space="0" w:color="152935"/>
              <w:right w:val="nil"/>
            </w:tcBorders>
            <w:shd w:val="clear" w:color="auto" w:fill="E0E0E0"/>
          </w:tcPr>
          <w:p w14:paraId="00785204"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22EF25D7"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B8B8066"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1C99F7C"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r>
      <w:tr w:rsidR="00821A64" w:rsidRPr="00A36ECE" w14:paraId="17EBDBFB" w14:textId="77777777" w:rsidTr="00C218E6">
        <w:trPr>
          <w:cantSplit/>
          <w:jc w:val="center"/>
        </w:trPr>
        <w:tc>
          <w:tcPr>
            <w:tcW w:w="5992" w:type="dxa"/>
            <w:gridSpan w:val="4"/>
            <w:tcBorders>
              <w:top w:val="nil"/>
              <w:left w:val="nil"/>
              <w:bottom w:val="nil"/>
              <w:right w:val="nil"/>
            </w:tcBorders>
            <w:shd w:val="clear" w:color="auto" w:fill="FFFFFF"/>
          </w:tcPr>
          <w:p w14:paraId="42BE41B7"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a. 8 cells (80.0%) have expected count less than 5. The minimum expected count is .36.</w:t>
            </w:r>
          </w:p>
        </w:tc>
      </w:tr>
    </w:tbl>
    <w:p w14:paraId="4E62DF22"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421708F9" w14:textId="77777777" w:rsidR="00821A64" w:rsidRPr="00A36ECE" w:rsidRDefault="00821A64" w:rsidP="00FD621A">
      <w:pPr>
        <w:pStyle w:val="Heading2"/>
        <w:numPr>
          <w:ilvl w:val="1"/>
          <w:numId w:val="2"/>
        </w:numPr>
        <w:spacing w:line="480" w:lineRule="auto"/>
        <w:jc w:val="both"/>
        <w:rPr>
          <w:rFonts w:asciiTheme="minorHAnsi" w:hAnsiTheme="minorHAnsi" w:cstheme="minorHAnsi"/>
          <w:sz w:val="24"/>
          <w:szCs w:val="24"/>
        </w:rPr>
      </w:pPr>
      <w:bookmarkStart w:id="98" w:name="_Toc92373012"/>
      <w:r w:rsidRPr="00A36ECE">
        <w:rPr>
          <w:rFonts w:asciiTheme="minorHAnsi" w:hAnsiTheme="minorHAnsi" w:cstheme="minorHAnsi"/>
          <w:sz w:val="24"/>
          <w:szCs w:val="24"/>
        </w:rPr>
        <w:t>Discussion and dissemination</w:t>
      </w:r>
      <w:bookmarkEnd w:id="98"/>
    </w:p>
    <w:p w14:paraId="08C00856" w14:textId="7E53E4E3"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In this study, the relations between teachers’ resilience and their engagement with their work and role was examined. As expected, teachers’ resilience was positively associated with teacher engagement</w:t>
      </w:r>
      <w:r w:rsidR="0090585F" w:rsidRPr="00A36ECE">
        <w:rPr>
          <w:rFonts w:cstheme="minorHAnsi"/>
          <w:sz w:val="24"/>
          <w:szCs w:val="24"/>
        </w:rPr>
        <w:t xml:space="preserve">. </w:t>
      </w:r>
      <w:r w:rsidRPr="00A36ECE">
        <w:rPr>
          <w:rFonts w:cstheme="minorHAnsi"/>
          <w:sz w:val="24"/>
          <w:szCs w:val="24"/>
        </w:rPr>
        <w:t>The outliers in Figure xx may be influenced by the lockdowns (positive and negative) and the individual’s interpretation of their engagement, even though they scored high in resilience.</w:t>
      </w:r>
    </w:p>
    <w:p w14:paraId="4A0C707B"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noProof/>
          <w:sz w:val="24"/>
          <w:szCs w:val="24"/>
        </w:rPr>
        <w:drawing>
          <wp:inline distT="0" distB="0" distL="0" distR="0" wp14:anchorId="43168C74" wp14:editId="53171BF3">
            <wp:extent cx="3368911" cy="1983798"/>
            <wp:effectExtent l="0" t="0" r="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82656" cy="1991892"/>
                    </a:xfrm>
                    <a:prstGeom prst="rect">
                      <a:avLst/>
                    </a:prstGeom>
                    <a:noFill/>
                    <a:ln>
                      <a:noFill/>
                    </a:ln>
                  </pic:spPr>
                </pic:pic>
              </a:graphicData>
            </a:graphic>
          </wp:inline>
        </w:drawing>
      </w:r>
    </w:p>
    <w:p w14:paraId="5A440316"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Figure xx Mean graph for Total Engagement and Total Resilience.</w:t>
      </w:r>
    </w:p>
    <w:p w14:paraId="7E374C1D"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2A6FEEAC" w14:textId="5A8C39F8" w:rsidR="00821A64" w:rsidRPr="00A36ECE" w:rsidRDefault="00821A64" w:rsidP="00FD621A">
      <w:pPr>
        <w:spacing w:line="480" w:lineRule="auto"/>
        <w:jc w:val="both"/>
        <w:rPr>
          <w:rFonts w:cstheme="minorHAnsi"/>
          <w:sz w:val="24"/>
          <w:szCs w:val="24"/>
        </w:rPr>
      </w:pPr>
      <w:r w:rsidRPr="00A36ECE">
        <w:rPr>
          <w:rFonts w:cstheme="minorHAnsi"/>
          <w:sz w:val="24"/>
          <w:szCs w:val="24"/>
        </w:rPr>
        <w:t>The reliability of the study was tested using the Cronbach’s α to determine the internal consistency of the tests since it allows instruments with three or more questions (</w:t>
      </w:r>
      <w:proofErr w:type="spellStart"/>
      <w:r w:rsidRPr="00A36ECE">
        <w:rPr>
          <w:rFonts w:cstheme="minorHAnsi"/>
          <w:sz w:val="24"/>
          <w:szCs w:val="24"/>
        </w:rPr>
        <w:t>Heale</w:t>
      </w:r>
      <w:proofErr w:type="spellEnd"/>
      <w:r w:rsidRPr="00A36ECE">
        <w:rPr>
          <w:rFonts w:cstheme="minorHAnsi"/>
          <w:sz w:val="24"/>
          <w:szCs w:val="24"/>
        </w:rPr>
        <w:t xml:space="preserve"> </w:t>
      </w:r>
      <w:r w:rsidRPr="00A36ECE">
        <w:rPr>
          <w:rFonts w:cstheme="minorHAnsi"/>
          <w:i/>
          <w:iCs/>
          <w:sz w:val="24"/>
          <w:szCs w:val="24"/>
        </w:rPr>
        <w:t>et al</w:t>
      </w:r>
      <w:r w:rsidR="004E511A" w:rsidRPr="00A36ECE">
        <w:rPr>
          <w:rFonts w:cstheme="minorHAnsi"/>
          <w:i/>
          <w:iCs/>
          <w:sz w:val="24"/>
          <w:szCs w:val="24"/>
        </w:rPr>
        <w:t>.,</w:t>
      </w:r>
      <w:r w:rsidRPr="00A36ECE">
        <w:rPr>
          <w:rFonts w:cstheme="minorHAnsi"/>
          <w:sz w:val="24"/>
          <w:szCs w:val="24"/>
        </w:rPr>
        <w:t xml:space="preserve"> 2015). </w:t>
      </w:r>
      <w:r w:rsidRPr="00A36ECE">
        <w:rPr>
          <w:rFonts w:cstheme="minorHAnsi"/>
          <w:color w:val="000000"/>
          <w:sz w:val="24"/>
          <w:szCs w:val="24"/>
        </w:rPr>
        <w:t>The Cronbach alpha reliability analysis was undertaken on both scales in the current study and reliability was satisfactory for both; resilience α = .902; engagement α = .867.</w:t>
      </w:r>
    </w:p>
    <w:p w14:paraId="2323F2F6" w14:textId="77777777" w:rsidR="00821A64" w:rsidRPr="00A36ECE" w:rsidRDefault="00821A64" w:rsidP="00FD621A">
      <w:pPr>
        <w:spacing w:line="480" w:lineRule="auto"/>
        <w:jc w:val="both"/>
        <w:rPr>
          <w:rFonts w:cstheme="minorHAnsi"/>
          <w:color w:val="3B3F41"/>
          <w:sz w:val="24"/>
          <w:szCs w:val="24"/>
          <w:shd w:val="clear" w:color="auto" w:fill="EEEEEE"/>
        </w:rPr>
      </w:pPr>
      <w:r w:rsidRPr="00A36ECE">
        <w:rPr>
          <w:rFonts w:cstheme="minorHAnsi"/>
          <w:sz w:val="24"/>
          <w:szCs w:val="24"/>
        </w:rPr>
        <w:t>This took the average of all correlations in every combination of comparisons as if split halves were used (dividing results into two and checking that both correlate positively). Cronbach’s α scores between 0-1, and above 0.7 is the least acceptable for correlation (Cohen, 1988).</w:t>
      </w:r>
    </w:p>
    <w:p w14:paraId="352C7CDE"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06BF1EA7"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 xml:space="preserve">Gender </w:t>
      </w:r>
    </w:p>
    <w:p w14:paraId="6D07A383"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As shown in Figure xx, there were considerably more women than men who would always throw themselves into work. This could further be researched to see whether gender influences teachers’ engagement at work. This too may be valuable research for targeting training, resilience building activities and ensuring perhaps promote further gender balance in school staff recruitment and selection. It may further challenge the ongoing imbalance of female leaders in education.</w:t>
      </w:r>
    </w:p>
    <w:p w14:paraId="5918D74B" w14:textId="77777777" w:rsidR="00821A64" w:rsidRPr="00A36ECE" w:rsidRDefault="00821A64" w:rsidP="00FD621A">
      <w:pPr>
        <w:spacing w:line="480" w:lineRule="auto"/>
        <w:jc w:val="both"/>
        <w:rPr>
          <w:rFonts w:cstheme="minorHAnsi"/>
          <w:sz w:val="24"/>
          <w:szCs w:val="24"/>
        </w:rPr>
      </w:pPr>
      <w:r w:rsidRPr="00A36ECE">
        <w:rPr>
          <w:rFonts w:cstheme="minorHAnsi"/>
          <w:noProof/>
          <w:sz w:val="24"/>
          <w:szCs w:val="24"/>
        </w:rPr>
        <w:lastRenderedPageBreak/>
        <w:drawing>
          <wp:inline distT="0" distB="0" distL="0" distR="0" wp14:anchorId="38982300" wp14:editId="3F839C27">
            <wp:extent cx="3684996" cy="2169926"/>
            <wp:effectExtent l="0" t="0" r="0"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00933" cy="2179311"/>
                    </a:xfrm>
                    <a:prstGeom prst="rect">
                      <a:avLst/>
                    </a:prstGeom>
                    <a:noFill/>
                    <a:ln>
                      <a:noFill/>
                    </a:ln>
                  </pic:spPr>
                </pic:pic>
              </a:graphicData>
            </a:graphic>
          </wp:inline>
        </w:drawing>
      </w:r>
    </w:p>
    <w:p w14:paraId="29083815"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Age</w:t>
      </w:r>
    </w:p>
    <w:p w14:paraId="3B5C3D52" w14:textId="77777777" w:rsidR="00821A64" w:rsidRPr="00A36ECE" w:rsidRDefault="00821A64" w:rsidP="00FD621A">
      <w:pPr>
        <w:spacing w:line="480" w:lineRule="auto"/>
        <w:jc w:val="both"/>
        <w:rPr>
          <w:rFonts w:cstheme="minorHAnsi"/>
          <w:sz w:val="24"/>
          <w:szCs w:val="24"/>
        </w:rPr>
      </w:pPr>
    </w:p>
    <w:p w14:paraId="5CA93566"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Location </w:t>
      </w:r>
    </w:p>
    <w:p w14:paraId="62727640"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noProof/>
          <w:sz w:val="24"/>
          <w:szCs w:val="24"/>
        </w:rPr>
        <w:drawing>
          <wp:inline distT="0" distB="0" distL="0" distR="0" wp14:anchorId="370A6640" wp14:editId="2501762D">
            <wp:extent cx="4065814" cy="2394173"/>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74386" cy="2399221"/>
                    </a:xfrm>
                    <a:prstGeom prst="rect">
                      <a:avLst/>
                    </a:prstGeom>
                    <a:noFill/>
                    <a:ln>
                      <a:noFill/>
                    </a:ln>
                  </pic:spPr>
                </pic:pic>
              </a:graphicData>
            </a:graphic>
          </wp:inline>
        </w:drawing>
      </w:r>
    </w:p>
    <w:p w14:paraId="5C2F5A2D"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1FA363E4"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5A3BD8C0" w14:textId="77777777" w:rsidR="00821A64" w:rsidRPr="00A36ECE" w:rsidRDefault="00821A64" w:rsidP="00FD621A">
      <w:pPr>
        <w:spacing w:line="480" w:lineRule="auto"/>
        <w:jc w:val="both"/>
        <w:rPr>
          <w:rFonts w:cstheme="minorHAnsi"/>
          <w:sz w:val="24"/>
          <w:szCs w:val="24"/>
        </w:rPr>
      </w:pPr>
    </w:p>
    <w:p w14:paraId="44F71D0F" w14:textId="77777777" w:rsidR="00821A64" w:rsidRPr="00A36ECE" w:rsidRDefault="00821A64" w:rsidP="00FD621A">
      <w:pPr>
        <w:spacing w:line="480" w:lineRule="auto"/>
        <w:jc w:val="both"/>
        <w:rPr>
          <w:rFonts w:cstheme="minorHAnsi"/>
          <w:sz w:val="24"/>
          <w:szCs w:val="24"/>
        </w:rPr>
      </w:pPr>
    </w:p>
    <w:p w14:paraId="5722A416" w14:textId="348109BC" w:rsidR="00821A64" w:rsidRPr="00A36ECE" w:rsidRDefault="00821A64" w:rsidP="00FD621A">
      <w:pPr>
        <w:spacing w:line="480" w:lineRule="auto"/>
        <w:jc w:val="both"/>
        <w:rPr>
          <w:rFonts w:cstheme="minorHAnsi"/>
          <w:sz w:val="24"/>
          <w:szCs w:val="24"/>
        </w:rPr>
      </w:pPr>
      <w:r w:rsidRPr="00A36ECE">
        <w:rPr>
          <w:rFonts w:cstheme="minorHAnsi"/>
          <w:sz w:val="24"/>
          <w:szCs w:val="24"/>
        </w:rPr>
        <w:t>Pearson's correlation coefficient (</w:t>
      </w:r>
      <w:proofErr w:type="spellStart"/>
      <w:r w:rsidRPr="00A36ECE">
        <w:rPr>
          <w:rFonts w:cstheme="minorHAnsi"/>
          <w:sz w:val="24"/>
          <w:szCs w:val="24"/>
        </w:rPr>
        <w:t>rs</w:t>
      </w:r>
      <w:proofErr w:type="spellEnd"/>
      <w:r w:rsidRPr="00A36ECE">
        <w:rPr>
          <w:rFonts w:cstheme="minorHAnsi"/>
          <w:sz w:val="24"/>
          <w:szCs w:val="24"/>
        </w:rPr>
        <w:t xml:space="preserve"> or ρ) measures the strength and direction of likely association between two variables. It has values between +1 , 0 and -1, which indicate </w:t>
      </w:r>
      <w:r w:rsidRPr="00A36ECE">
        <w:rPr>
          <w:rFonts w:cstheme="minorHAnsi"/>
          <w:sz w:val="24"/>
          <w:szCs w:val="24"/>
        </w:rPr>
        <w:lastRenderedPageBreak/>
        <w:t>positive or negative (strong correlation) and no association. Weak associations are closer to zero</w:t>
      </w:r>
      <w:r w:rsidR="004E511A" w:rsidRPr="00A36ECE">
        <w:rPr>
          <w:rFonts w:cstheme="minorHAnsi"/>
          <w:sz w:val="24"/>
          <w:szCs w:val="24"/>
        </w:rPr>
        <w:t xml:space="preserve"> (</w:t>
      </w:r>
      <w:r w:rsidRPr="00A36ECE">
        <w:rPr>
          <w:rFonts w:cstheme="minorHAnsi"/>
          <w:sz w:val="24"/>
          <w:szCs w:val="24"/>
        </w:rPr>
        <w:t>Saunders, Lewis, and Thornhill 2012)</w:t>
      </w:r>
      <w:r w:rsidR="004E511A" w:rsidRPr="00A36ECE">
        <w:rPr>
          <w:rFonts w:cstheme="minorHAnsi"/>
          <w:sz w:val="24"/>
          <w:szCs w:val="24"/>
        </w:rPr>
        <w:t>.</w:t>
      </w:r>
      <w:r w:rsidRPr="00A36ECE">
        <w:rPr>
          <w:rFonts w:cstheme="minorHAnsi"/>
          <w:sz w:val="24"/>
          <w:szCs w:val="24"/>
        </w:rPr>
        <w:t xml:space="preserve"> </w:t>
      </w:r>
    </w:p>
    <w:p w14:paraId="66FDBF73"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If there is statistically significance the null hypothesis is accepted, and less than 5 % chance that a relationship exists by chance when α = 0.05 (p &lt; .05). If there is no association between two variables, the null hypothesis is rejected.</w:t>
      </w:r>
    </w:p>
    <w:p w14:paraId="2FA6885A" w14:textId="1A9B9172"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The positive association between teachers’ resilience and teachers’ engagement supports several theoretical analyses of resilience and job satisfaction, or motivation, efficacy and raises important questions which should be addressed in future research (Klassen </w:t>
      </w:r>
      <w:r w:rsidRPr="00A36ECE">
        <w:rPr>
          <w:rFonts w:cstheme="minorHAnsi"/>
          <w:i/>
          <w:iCs/>
          <w:sz w:val="24"/>
          <w:szCs w:val="24"/>
        </w:rPr>
        <w:t>et al</w:t>
      </w:r>
      <w:r w:rsidR="00A26781" w:rsidRPr="00A36ECE">
        <w:rPr>
          <w:rFonts w:cstheme="minorHAnsi"/>
          <w:i/>
          <w:iCs/>
          <w:sz w:val="24"/>
          <w:szCs w:val="24"/>
        </w:rPr>
        <w:t>.</w:t>
      </w:r>
      <w:r w:rsidRPr="00A36ECE">
        <w:rPr>
          <w:rFonts w:cstheme="minorHAnsi"/>
          <w:sz w:val="24"/>
          <w:szCs w:val="24"/>
        </w:rPr>
        <w:t xml:space="preserve">, 2013; Mansfield </w:t>
      </w:r>
      <w:r w:rsidRPr="00A36ECE">
        <w:rPr>
          <w:rFonts w:cstheme="minorHAnsi"/>
          <w:i/>
          <w:iCs/>
          <w:sz w:val="24"/>
          <w:szCs w:val="24"/>
        </w:rPr>
        <w:t>et al</w:t>
      </w:r>
      <w:r w:rsidR="00A26781" w:rsidRPr="00A36ECE">
        <w:rPr>
          <w:rFonts w:cstheme="minorHAnsi"/>
          <w:i/>
          <w:iCs/>
          <w:sz w:val="24"/>
          <w:szCs w:val="24"/>
        </w:rPr>
        <w:t>.,</w:t>
      </w:r>
      <w:r w:rsidRPr="00A36ECE">
        <w:rPr>
          <w:rFonts w:cstheme="minorHAnsi"/>
          <w:sz w:val="24"/>
          <w:szCs w:val="24"/>
        </w:rPr>
        <w:t xml:space="preserve"> 2021 and Gu and Day 2007). To a good extent, the concept of teacher resilience and its direct relation to teachers’ engagement has not been extensively studied in education research, and more research is required on a national or international level and with more participants. COVID-19 has been found to surprisingly increase the resilience of employees (Hayes, Chumney, and Buckingham, 2020) as they have had to find ways around dire situations </w:t>
      </w:r>
      <w:r w:rsidR="00A26781" w:rsidRPr="00A36ECE">
        <w:rPr>
          <w:rFonts w:cstheme="minorHAnsi"/>
          <w:sz w:val="24"/>
          <w:szCs w:val="24"/>
        </w:rPr>
        <w:t xml:space="preserve">by </w:t>
      </w:r>
      <w:r w:rsidRPr="00A36ECE">
        <w:rPr>
          <w:rFonts w:cstheme="minorHAnsi"/>
          <w:sz w:val="24"/>
          <w:szCs w:val="24"/>
        </w:rPr>
        <w:t>themselves (Bakker  and  Demerouti, 2008</w:t>
      </w:r>
      <w:r w:rsidR="00A26781" w:rsidRPr="00A36ECE">
        <w:rPr>
          <w:rFonts w:cstheme="minorHAnsi"/>
          <w:sz w:val="24"/>
          <w:szCs w:val="24"/>
        </w:rPr>
        <w:t xml:space="preserve">; </w:t>
      </w:r>
      <w:proofErr w:type="spellStart"/>
      <w:r w:rsidRPr="00A36ECE">
        <w:rPr>
          <w:rFonts w:cstheme="minorHAnsi"/>
          <w:sz w:val="24"/>
          <w:szCs w:val="24"/>
        </w:rPr>
        <w:t>Bobek</w:t>
      </w:r>
      <w:proofErr w:type="spellEnd"/>
      <w:r w:rsidRPr="00A36ECE">
        <w:rPr>
          <w:rFonts w:cstheme="minorHAnsi"/>
          <w:sz w:val="24"/>
          <w:szCs w:val="24"/>
        </w:rPr>
        <w:t xml:space="preserve"> 2002 in Bowles and </w:t>
      </w:r>
      <w:proofErr w:type="spellStart"/>
      <w:r w:rsidRPr="00A36ECE">
        <w:rPr>
          <w:rFonts w:cstheme="minorHAnsi"/>
          <w:sz w:val="24"/>
          <w:szCs w:val="24"/>
        </w:rPr>
        <w:t>Arnup</w:t>
      </w:r>
      <w:proofErr w:type="spellEnd"/>
      <w:r w:rsidRPr="00A36ECE">
        <w:rPr>
          <w:rFonts w:cstheme="minorHAnsi"/>
          <w:sz w:val="24"/>
          <w:szCs w:val="24"/>
        </w:rPr>
        <w:t>, 2016).</w:t>
      </w:r>
    </w:p>
    <w:p w14:paraId="22C9BBEA" w14:textId="509FDDF2" w:rsidR="00821A64" w:rsidRPr="00A36ECE" w:rsidRDefault="00821A64" w:rsidP="00FD621A">
      <w:pPr>
        <w:spacing w:line="480" w:lineRule="auto"/>
        <w:jc w:val="both"/>
        <w:rPr>
          <w:rFonts w:cstheme="minorHAnsi"/>
          <w:sz w:val="24"/>
          <w:szCs w:val="24"/>
        </w:rPr>
      </w:pPr>
      <w:r w:rsidRPr="00A36ECE">
        <w:rPr>
          <w:rFonts w:cstheme="minorHAnsi"/>
          <w:color w:val="2E2E2E"/>
          <w:sz w:val="24"/>
          <w:szCs w:val="24"/>
        </w:rPr>
        <w:t xml:space="preserve">The findings </w:t>
      </w:r>
      <w:r w:rsidRPr="00A36ECE">
        <w:rPr>
          <w:rFonts w:cstheme="minorHAnsi"/>
          <w:sz w:val="24"/>
          <w:szCs w:val="24"/>
        </w:rPr>
        <w:t xml:space="preserve">in relation to the research aims and questions were expected to have a positive correlation, however, only hypothesis 1 (association between resilience and engagement) was true as described in the results section. The statistical significance for hypothesis 2 is probably a consequence of weaknesses in the experimental design. The implication of this is that it opens more doors for further research surrounding engagement. Klassen </w:t>
      </w:r>
      <w:r w:rsidRPr="00A36ECE">
        <w:rPr>
          <w:rFonts w:cstheme="minorHAnsi"/>
          <w:i/>
          <w:iCs/>
          <w:sz w:val="24"/>
          <w:szCs w:val="24"/>
        </w:rPr>
        <w:t>et al</w:t>
      </w:r>
      <w:r w:rsidR="00A26781" w:rsidRPr="00A36ECE">
        <w:rPr>
          <w:rFonts w:cstheme="minorHAnsi"/>
          <w:i/>
          <w:iCs/>
          <w:sz w:val="24"/>
          <w:szCs w:val="24"/>
        </w:rPr>
        <w:t>.,</w:t>
      </w:r>
      <w:r w:rsidRPr="00A36ECE">
        <w:rPr>
          <w:rFonts w:cstheme="minorHAnsi"/>
          <w:sz w:val="24"/>
          <w:szCs w:val="24"/>
        </w:rPr>
        <w:t xml:space="preserve"> 2013 highlight that cultural context may influence teachers’ engagement, therefore, there is an opportunity to study resilience and engagement in different cultural contexts to test whether the result would reflect a similar association. Perhaps the </w:t>
      </w:r>
      <w:proofErr w:type="spellStart"/>
      <w:r w:rsidRPr="00A36ECE">
        <w:rPr>
          <w:rFonts w:cstheme="minorHAnsi"/>
          <w:sz w:val="24"/>
          <w:szCs w:val="24"/>
        </w:rPr>
        <w:t>Utretcht</w:t>
      </w:r>
      <w:proofErr w:type="spellEnd"/>
      <w:r w:rsidRPr="00A36ECE">
        <w:rPr>
          <w:rFonts w:cstheme="minorHAnsi"/>
          <w:sz w:val="24"/>
          <w:szCs w:val="24"/>
        </w:rPr>
        <w:t xml:space="preserve"> Work Engagement Scale (UWES) by Schaufeli and Bakker, (2003) could be adopted to highlight </w:t>
      </w:r>
      <w:r w:rsidRPr="00A36ECE">
        <w:rPr>
          <w:rFonts w:cstheme="minorHAnsi"/>
          <w:sz w:val="24"/>
          <w:szCs w:val="24"/>
        </w:rPr>
        <w:lastRenderedPageBreak/>
        <w:t xml:space="preserve">more aspects of engagements than a teacher displays in their role as a teacher; beyond the classroom or teaching colleagues but as a professional. </w:t>
      </w:r>
    </w:p>
    <w:p w14:paraId="303AC3F8"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It is hoped that an extension of discovering, valuing, and developing resilience and consequently engagement will facilitate a better learning experience for students, the number one goal of a teacher and indeed the education system.</w:t>
      </w:r>
    </w:p>
    <w:p w14:paraId="597CD144"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More women (n=33) responded to the survey than men (n=20) as illustrated in figure xx but this does not affect have a significant effect on results, however, there were more maths teachers (who were happy while teaching (frequently and always)</w:t>
      </w:r>
    </w:p>
    <w:p w14:paraId="2475052E"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385489A2"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noProof/>
          <w:sz w:val="24"/>
          <w:szCs w:val="24"/>
        </w:rPr>
        <w:drawing>
          <wp:inline distT="0" distB="0" distL="0" distR="0" wp14:anchorId="441F566B" wp14:editId="014317F3">
            <wp:extent cx="3424116" cy="2015168"/>
            <wp:effectExtent l="0" t="0" r="0" b="0"/>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46338" cy="2028246"/>
                    </a:xfrm>
                    <a:prstGeom prst="rect">
                      <a:avLst/>
                    </a:prstGeom>
                    <a:noFill/>
                    <a:ln>
                      <a:noFill/>
                    </a:ln>
                  </pic:spPr>
                </pic:pic>
              </a:graphicData>
            </a:graphic>
          </wp:inline>
        </w:drawing>
      </w:r>
    </w:p>
    <w:p w14:paraId="1E30D01D" w14:textId="77777777" w:rsidR="00821A64" w:rsidRPr="00A36ECE" w:rsidRDefault="00821A64" w:rsidP="00FD621A">
      <w:pPr>
        <w:spacing w:line="480" w:lineRule="auto"/>
        <w:jc w:val="both"/>
        <w:rPr>
          <w:rFonts w:cstheme="minorHAnsi"/>
          <w:sz w:val="24"/>
          <w:szCs w:val="24"/>
        </w:rPr>
      </w:pPr>
    </w:p>
    <w:p w14:paraId="51ACAE38" w14:textId="2E120121"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The Global Workplace study (2020) identified that </w:t>
      </w:r>
      <w:r w:rsidR="00A26781" w:rsidRPr="00A36ECE">
        <w:rPr>
          <w:rFonts w:cstheme="minorHAnsi"/>
          <w:sz w:val="24"/>
          <w:szCs w:val="24"/>
        </w:rPr>
        <w:t>e</w:t>
      </w:r>
      <w:r w:rsidRPr="00A36ECE">
        <w:rPr>
          <w:rFonts w:cstheme="minorHAnsi"/>
          <w:sz w:val="24"/>
          <w:szCs w:val="24"/>
        </w:rPr>
        <w:t xml:space="preserve">ngagement and </w:t>
      </w:r>
      <w:r w:rsidR="00A26781" w:rsidRPr="00A36ECE">
        <w:rPr>
          <w:rFonts w:cstheme="minorHAnsi"/>
          <w:sz w:val="24"/>
          <w:szCs w:val="24"/>
        </w:rPr>
        <w:t>w</w:t>
      </w:r>
      <w:r w:rsidRPr="00A36ECE">
        <w:rPr>
          <w:rFonts w:cstheme="minorHAnsi"/>
          <w:sz w:val="24"/>
          <w:szCs w:val="24"/>
        </w:rPr>
        <w:t xml:space="preserve">orkplace </w:t>
      </w:r>
      <w:r w:rsidR="00A26781" w:rsidRPr="00A36ECE">
        <w:rPr>
          <w:rFonts w:cstheme="minorHAnsi"/>
          <w:sz w:val="24"/>
          <w:szCs w:val="24"/>
        </w:rPr>
        <w:t>r</w:t>
      </w:r>
      <w:r w:rsidRPr="00A36ECE">
        <w:rPr>
          <w:rFonts w:cstheme="minorHAnsi"/>
          <w:sz w:val="24"/>
          <w:szCs w:val="24"/>
        </w:rPr>
        <w:t xml:space="preserve">esilience are correlated positively and discovered from their 26,594 participants that engagement explained 64% of </w:t>
      </w:r>
      <w:r w:rsidR="00A26781" w:rsidRPr="00A36ECE">
        <w:rPr>
          <w:rFonts w:cstheme="minorHAnsi"/>
          <w:sz w:val="24"/>
          <w:szCs w:val="24"/>
        </w:rPr>
        <w:t>r</w:t>
      </w:r>
      <w:r w:rsidRPr="00A36ECE">
        <w:rPr>
          <w:rFonts w:cstheme="minorHAnsi"/>
          <w:sz w:val="24"/>
          <w:szCs w:val="24"/>
        </w:rPr>
        <w:t>esilience although only 10 % were fully engaged and highly resilient.</w:t>
      </w:r>
    </w:p>
    <w:p w14:paraId="68A47155" w14:textId="110A6DE5"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People are generally engaged in what they are interested in according to Bakker and Demerouti, </w:t>
      </w:r>
      <w:r w:rsidR="000106E9" w:rsidRPr="00A36ECE">
        <w:rPr>
          <w:rFonts w:cstheme="minorHAnsi"/>
          <w:sz w:val="24"/>
          <w:szCs w:val="24"/>
        </w:rPr>
        <w:t>(</w:t>
      </w:r>
      <w:r w:rsidRPr="00A36ECE">
        <w:rPr>
          <w:rFonts w:cstheme="minorHAnsi"/>
          <w:sz w:val="24"/>
          <w:szCs w:val="24"/>
        </w:rPr>
        <w:t>2008) and can better cope with stress. Leaders in organisations should therefore limit avoidable stressors in order to ensure that employees (teachers) work at optimum levels.</w:t>
      </w:r>
    </w:p>
    <w:p w14:paraId="079CC5AA" w14:textId="2743CE80"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lastRenderedPageBreak/>
        <w:t xml:space="preserve">Resilient workers have more satisfaction and engaged at work and attain a better job performance than their less resilient peers (Global Study 2020). These workers are usually healthier (Schaufeli, 2011) and are less likely to </w:t>
      </w:r>
      <w:r w:rsidR="00A26781" w:rsidRPr="00A36ECE">
        <w:rPr>
          <w:rFonts w:cstheme="minorHAnsi"/>
          <w:sz w:val="24"/>
          <w:szCs w:val="24"/>
        </w:rPr>
        <w:t>quit (</w:t>
      </w:r>
      <w:proofErr w:type="spellStart"/>
      <w:r w:rsidRPr="00A36ECE">
        <w:rPr>
          <w:rFonts w:cstheme="minorHAnsi"/>
          <w:sz w:val="24"/>
          <w:szCs w:val="24"/>
        </w:rPr>
        <w:t>Swider</w:t>
      </w:r>
      <w:proofErr w:type="spellEnd"/>
      <w:r w:rsidRPr="00A36ECE">
        <w:rPr>
          <w:rFonts w:cstheme="minorHAnsi"/>
          <w:sz w:val="24"/>
          <w:szCs w:val="24"/>
        </w:rPr>
        <w:t xml:space="preserve">  </w:t>
      </w:r>
      <w:r w:rsidRPr="00A36ECE">
        <w:rPr>
          <w:rFonts w:cstheme="minorHAnsi"/>
          <w:i/>
          <w:iCs/>
          <w:sz w:val="24"/>
          <w:szCs w:val="24"/>
        </w:rPr>
        <w:t>et  al</w:t>
      </w:r>
      <w:r w:rsidRPr="00A36ECE">
        <w:rPr>
          <w:rFonts w:cstheme="minorHAnsi"/>
          <w:sz w:val="24"/>
          <w:szCs w:val="24"/>
        </w:rPr>
        <w:t>.</w:t>
      </w:r>
      <w:r w:rsidR="00A26781" w:rsidRPr="00A36ECE">
        <w:rPr>
          <w:rFonts w:cstheme="minorHAnsi"/>
          <w:sz w:val="24"/>
          <w:szCs w:val="24"/>
        </w:rPr>
        <w:t>,</w:t>
      </w:r>
      <w:r w:rsidRPr="00A36ECE">
        <w:rPr>
          <w:rFonts w:cstheme="minorHAnsi"/>
          <w:sz w:val="24"/>
          <w:szCs w:val="24"/>
        </w:rPr>
        <w:t xml:space="preserve"> 2011 in Global Study 2020);  therefore assessing resilience</w:t>
      </w:r>
      <w:r w:rsidR="00DA42A4" w:rsidRPr="00A36ECE">
        <w:rPr>
          <w:rFonts w:cstheme="minorHAnsi"/>
          <w:sz w:val="24"/>
          <w:szCs w:val="24"/>
        </w:rPr>
        <w:t xml:space="preserve"> training or information</w:t>
      </w:r>
      <w:r w:rsidRPr="00A36ECE">
        <w:rPr>
          <w:rFonts w:cstheme="minorHAnsi"/>
          <w:sz w:val="24"/>
          <w:szCs w:val="24"/>
        </w:rPr>
        <w:t xml:space="preserve"> is recommend</w:t>
      </w:r>
      <w:r w:rsidR="00A26781" w:rsidRPr="00A36ECE">
        <w:rPr>
          <w:rFonts w:cstheme="minorHAnsi"/>
          <w:sz w:val="24"/>
          <w:szCs w:val="24"/>
        </w:rPr>
        <w:t>ed</w:t>
      </w:r>
      <w:r w:rsidRPr="00A36ECE">
        <w:rPr>
          <w:rFonts w:cstheme="minorHAnsi"/>
          <w:sz w:val="24"/>
          <w:szCs w:val="24"/>
        </w:rPr>
        <w:t>.</w:t>
      </w:r>
    </w:p>
    <w:p w14:paraId="2457C0EF"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649AD222" w14:textId="77777777" w:rsidR="000106E9"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 xml:space="preserve">To further investigate the relationship between teachers’ resilience and their engagement and to secure a valid interpretation of the second research question, Fisher's exact test, p = .296. was conducted due to an inadequate sample size for the chi-square test of homogeneity, as established according to Cochran (1954). </w:t>
      </w:r>
    </w:p>
    <w:p w14:paraId="559150D0" w14:textId="29134DC2" w:rsidR="00821A64" w:rsidRPr="00A36ECE" w:rsidRDefault="00821A64" w:rsidP="00FD621A">
      <w:pPr>
        <w:autoSpaceDE w:val="0"/>
        <w:autoSpaceDN w:val="0"/>
        <w:adjustRightInd w:val="0"/>
        <w:spacing w:after="0" w:line="480" w:lineRule="auto"/>
        <w:jc w:val="both"/>
        <w:rPr>
          <w:rFonts w:eastAsia="MerriweatherSans-Light" w:cstheme="minorHAnsi"/>
          <w:sz w:val="24"/>
          <w:szCs w:val="24"/>
        </w:rPr>
      </w:pPr>
      <w:r w:rsidRPr="00A36ECE">
        <w:rPr>
          <w:rFonts w:cstheme="minorHAnsi"/>
          <w:sz w:val="24"/>
          <w:szCs w:val="24"/>
        </w:rPr>
        <w:t xml:space="preserve">This indicates a significant difference between resilience of teachers and their engagement. </w:t>
      </w:r>
      <w:r w:rsidRPr="00A36ECE">
        <w:rPr>
          <w:rFonts w:eastAsia="MerriweatherSans-Light" w:cstheme="minorHAnsi"/>
          <w:sz w:val="24"/>
          <w:szCs w:val="24"/>
        </w:rPr>
        <w:t xml:space="preserve">Klassen </w:t>
      </w:r>
      <w:r w:rsidRPr="00A36ECE">
        <w:rPr>
          <w:rFonts w:eastAsia="MerriweatherSans-Light" w:cstheme="minorHAnsi"/>
          <w:i/>
          <w:iCs/>
          <w:sz w:val="24"/>
          <w:szCs w:val="24"/>
        </w:rPr>
        <w:t>et al.</w:t>
      </w:r>
      <w:r w:rsidR="00DA42A4" w:rsidRPr="00A36ECE">
        <w:rPr>
          <w:rFonts w:eastAsia="MerriweatherSans-Light" w:cstheme="minorHAnsi"/>
          <w:i/>
          <w:iCs/>
          <w:sz w:val="24"/>
          <w:szCs w:val="24"/>
        </w:rPr>
        <w:t>,</w:t>
      </w:r>
      <w:r w:rsidRPr="00A36ECE">
        <w:rPr>
          <w:rFonts w:eastAsia="MerriweatherSans-Light" w:cstheme="minorHAnsi"/>
          <w:sz w:val="24"/>
          <w:szCs w:val="24"/>
        </w:rPr>
        <w:t xml:space="preserve"> (2013), found 0.84; 0.87; 0.83 and 0.79 as coefficients for the cognitive engagement (0.84), emotional engagement (0.87), engagement with the students (0.87) and engagement</w:t>
      </w:r>
    </w:p>
    <w:p w14:paraId="42D61A0C"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eastAsia="MerriweatherSans-Light" w:cstheme="minorHAnsi"/>
          <w:sz w:val="24"/>
          <w:szCs w:val="24"/>
        </w:rPr>
        <w:t>with the colleagues’ (0.79), however, at 0.9, r</w:t>
      </w:r>
      <w:r w:rsidRPr="00A36ECE">
        <w:rPr>
          <w:rFonts w:cstheme="minorHAnsi"/>
          <w:sz w:val="24"/>
          <w:szCs w:val="24"/>
        </w:rPr>
        <w:t xml:space="preserve">esults showed that teachers scored on cognitive engagement placing the most importance on ‘4 I try my hardest to perform well while teaching’ (X = 5.57) than any of the other factors. </w:t>
      </w:r>
    </w:p>
    <w:p w14:paraId="2AB21A13" w14:textId="77777777" w:rsidR="00821A64" w:rsidRPr="00A36ECE" w:rsidRDefault="00821A64" w:rsidP="00FD621A">
      <w:pPr>
        <w:autoSpaceDE w:val="0"/>
        <w:autoSpaceDN w:val="0"/>
        <w:adjustRightInd w:val="0"/>
        <w:spacing w:after="0" w:line="480" w:lineRule="auto"/>
        <w:jc w:val="both"/>
        <w:rPr>
          <w:rFonts w:cstheme="minorHAnsi"/>
          <w:color w:val="FF0000"/>
          <w:sz w:val="24"/>
          <w:szCs w:val="24"/>
        </w:rPr>
      </w:pPr>
      <w:r w:rsidRPr="00A36ECE">
        <w:rPr>
          <w:rFonts w:cstheme="minorHAnsi"/>
          <w:sz w:val="24"/>
          <w:szCs w:val="24"/>
        </w:rPr>
        <w:t xml:space="preserve">On the other hand, ‘12 At school, I care about the problems of my colleagues SEC‘ (X = 4.43) was considered to be the least important factor. </w:t>
      </w:r>
      <w:r w:rsidRPr="00A36ECE">
        <w:rPr>
          <w:rFonts w:cstheme="minorHAnsi"/>
          <w:color w:val="FF0000"/>
          <w:sz w:val="24"/>
          <w:szCs w:val="24"/>
        </w:rPr>
        <w:t>Repeated measures ANOVAs were applied to examine whether there was a significant variance between the independent variable (resilience) scores and the dependent variable (Engagement). This illustrated that the two variables showed no significant statistical difference. These variables included the extent</w:t>
      </w:r>
    </w:p>
    <w:p w14:paraId="0D9F0AF8" w14:textId="77777777" w:rsidR="00821A64" w:rsidRPr="00A36ECE" w:rsidRDefault="00821A64" w:rsidP="00FD621A">
      <w:pPr>
        <w:spacing w:line="480" w:lineRule="auto"/>
        <w:jc w:val="both"/>
        <w:rPr>
          <w:rFonts w:cstheme="minorHAnsi"/>
          <w:color w:val="FF0000"/>
          <w:sz w:val="24"/>
          <w:szCs w:val="24"/>
        </w:rPr>
      </w:pPr>
      <w:r w:rsidRPr="00A36ECE">
        <w:rPr>
          <w:rFonts w:cstheme="minorHAnsi"/>
          <w:color w:val="FF0000"/>
          <w:sz w:val="24"/>
          <w:szCs w:val="24"/>
        </w:rPr>
        <w:t xml:space="preserve">that male participants had slightly higher engagement scores than females. In both instances trends suggested that female participants placed more emphasis on the importance of identifying or responding to the needs of learners. However, female </w:t>
      </w:r>
      <w:r w:rsidRPr="00A36ECE">
        <w:rPr>
          <w:rFonts w:cstheme="minorHAnsi"/>
          <w:color w:val="FF0000"/>
          <w:sz w:val="24"/>
          <w:szCs w:val="24"/>
        </w:rPr>
        <w:lastRenderedPageBreak/>
        <w:t>participants in their study recorded a higher mean score than males in the Resilience tests (females X =3.9; males X = 3.5).</w:t>
      </w:r>
    </w:p>
    <w:p w14:paraId="29748B2F"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770C61AA"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310B9D90" w14:textId="77777777" w:rsidR="00821A64" w:rsidRPr="00A36ECE" w:rsidRDefault="00821A64" w:rsidP="00FD621A">
      <w:pPr>
        <w:autoSpaceDE w:val="0"/>
        <w:autoSpaceDN w:val="0"/>
        <w:adjustRightInd w:val="0"/>
        <w:spacing w:after="0" w:line="480" w:lineRule="auto"/>
        <w:jc w:val="both"/>
        <w:rPr>
          <w:rFonts w:cstheme="minorHAnsi"/>
          <w:sz w:val="24"/>
          <w:szCs w:val="24"/>
        </w:rPr>
      </w:pPr>
    </w:p>
    <w:tbl>
      <w:tblPr>
        <w:tblW w:w="72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1183"/>
        <w:gridCol w:w="1168"/>
        <w:gridCol w:w="1029"/>
        <w:gridCol w:w="1399"/>
        <w:gridCol w:w="1476"/>
      </w:tblGrid>
      <w:tr w:rsidR="00821A64" w:rsidRPr="00A36ECE" w14:paraId="46669916" w14:textId="77777777" w:rsidTr="00C218E6">
        <w:trPr>
          <w:cantSplit/>
        </w:trPr>
        <w:tc>
          <w:tcPr>
            <w:tcW w:w="7206" w:type="dxa"/>
            <w:gridSpan w:val="6"/>
            <w:tcBorders>
              <w:top w:val="nil"/>
              <w:left w:val="nil"/>
              <w:bottom w:val="nil"/>
              <w:right w:val="nil"/>
            </w:tcBorders>
            <w:shd w:val="clear" w:color="auto" w:fill="FFFFFF"/>
            <w:vAlign w:val="center"/>
          </w:tcPr>
          <w:p w14:paraId="25A858E2"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b/>
                <w:bCs/>
                <w:color w:val="010205"/>
                <w:sz w:val="24"/>
                <w:szCs w:val="24"/>
              </w:rPr>
              <w:t>Location of all participants</w:t>
            </w:r>
          </w:p>
        </w:tc>
      </w:tr>
      <w:tr w:rsidR="00821A64" w:rsidRPr="00A36ECE" w14:paraId="4B4A17AC" w14:textId="77777777" w:rsidTr="00C218E6">
        <w:trPr>
          <w:cantSplit/>
        </w:trPr>
        <w:tc>
          <w:tcPr>
            <w:tcW w:w="2136" w:type="dxa"/>
            <w:gridSpan w:val="2"/>
            <w:tcBorders>
              <w:top w:val="nil"/>
              <w:left w:val="nil"/>
              <w:bottom w:val="single" w:sz="8" w:space="0" w:color="152935"/>
              <w:right w:val="nil"/>
            </w:tcBorders>
            <w:shd w:val="clear" w:color="auto" w:fill="FFFFFF"/>
            <w:vAlign w:val="bottom"/>
          </w:tcPr>
          <w:p w14:paraId="690BC9AA"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04447573"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15A6576"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3F351E9"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14:paraId="789A1CA6"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Cumulative Percent</w:t>
            </w:r>
          </w:p>
        </w:tc>
      </w:tr>
      <w:tr w:rsidR="00821A64" w:rsidRPr="00A36ECE" w14:paraId="0DCD7A49" w14:textId="77777777" w:rsidTr="00C218E6">
        <w:trPr>
          <w:cantSplit/>
        </w:trPr>
        <w:tc>
          <w:tcPr>
            <w:tcW w:w="953" w:type="dxa"/>
            <w:vMerge w:val="restart"/>
            <w:tcBorders>
              <w:top w:val="single" w:sz="8" w:space="0" w:color="152935"/>
              <w:left w:val="nil"/>
              <w:bottom w:val="single" w:sz="8" w:space="0" w:color="AEAEAE"/>
              <w:right w:val="nil"/>
            </w:tcBorders>
            <w:shd w:val="clear" w:color="auto" w:fill="E0E0E0"/>
          </w:tcPr>
          <w:p w14:paraId="747AF5A0"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Valid</w:t>
            </w:r>
          </w:p>
        </w:tc>
        <w:tc>
          <w:tcPr>
            <w:tcW w:w="1183" w:type="dxa"/>
            <w:tcBorders>
              <w:top w:val="single" w:sz="8" w:space="0" w:color="152935"/>
              <w:left w:val="nil"/>
              <w:bottom w:val="single" w:sz="8" w:space="0" w:color="AEAEAE"/>
              <w:right w:val="nil"/>
            </w:tcBorders>
            <w:shd w:val="clear" w:color="auto" w:fill="E0E0E0"/>
          </w:tcPr>
          <w:p w14:paraId="2C2DFAA8"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Kent</w:t>
            </w:r>
          </w:p>
        </w:tc>
        <w:tc>
          <w:tcPr>
            <w:tcW w:w="1168" w:type="dxa"/>
            <w:tcBorders>
              <w:top w:val="single" w:sz="8" w:space="0" w:color="152935"/>
              <w:left w:val="nil"/>
              <w:bottom w:val="single" w:sz="8" w:space="0" w:color="AEAEAE"/>
              <w:right w:val="single" w:sz="8" w:space="0" w:color="E0E0E0"/>
            </w:tcBorders>
            <w:shd w:val="clear" w:color="auto" w:fill="FFFFFF"/>
          </w:tcPr>
          <w:p w14:paraId="7AF5B87F"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FB3EC8D"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26.3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486C658"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28.3</w:t>
            </w:r>
          </w:p>
        </w:tc>
        <w:tc>
          <w:tcPr>
            <w:tcW w:w="1475" w:type="dxa"/>
            <w:tcBorders>
              <w:top w:val="single" w:sz="8" w:space="0" w:color="152935"/>
              <w:left w:val="single" w:sz="8" w:space="0" w:color="E0E0E0"/>
              <w:bottom w:val="single" w:sz="8" w:space="0" w:color="AEAEAE"/>
              <w:right w:val="nil"/>
            </w:tcBorders>
            <w:shd w:val="clear" w:color="auto" w:fill="FFFFFF"/>
          </w:tcPr>
          <w:p w14:paraId="71741819"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28.3</w:t>
            </w:r>
          </w:p>
        </w:tc>
      </w:tr>
      <w:tr w:rsidR="00821A64" w:rsidRPr="00A36ECE" w14:paraId="6EA2598C"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1ED8F818" w14:textId="77777777" w:rsidR="00821A64" w:rsidRPr="00A36ECE" w:rsidRDefault="00821A64" w:rsidP="00FD621A">
            <w:pPr>
              <w:autoSpaceDE w:val="0"/>
              <w:autoSpaceDN w:val="0"/>
              <w:adjustRightInd w:val="0"/>
              <w:spacing w:after="0" w:line="480" w:lineRule="auto"/>
              <w:jc w:val="both"/>
              <w:rPr>
                <w:rFonts w:cstheme="minorHAnsi"/>
                <w:color w:val="010205"/>
                <w:sz w:val="24"/>
                <w:szCs w:val="24"/>
              </w:rPr>
            </w:pPr>
          </w:p>
        </w:tc>
        <w:tc>
          <w:tcPr>
            <w:tcW w:w="1183" w:type="dxa"/>
            <w:tcBorders>
              <w:top w:val="single" w:sz="8" w:space="0" w:color="AEAEAE"/>
              <w:left w:val="nil"/>
              <w:bottom w:val="single" w:sz="8" w:space="0" w:color="AEAEAE"/>
              <w:right w:val="nil"/>
            </w:tcBorders>
            <w:shd w:val="clear" w:color="auto" w:fill="E0E0E0"/>
          </w:tcPr>
          <w:p w14:paraId="04B285B1"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Medway</w:t>
            </w:r>
          </w:p>
        </w:tc>
        <w:tc>
          <w:tcPr>
            <w:tcW w:w="1168" w:type="dxa"/>
            <w:tcBorders>
              <w:top w:val="single" w:sz="8" w:space="0" w:color="AEAEAE"/>
              <w:left w:val="nil"/>
              <w:bottom w:val="single" w:sz="8" w:space="0" w:color="AEAEAE"/>
              <w:right w:val="single" w:sz="8" w:space="0" w:color="E0E0E0"/>
            </w:tcBorders>
            <w:shd w:val="clear" w:color="auto" w:fill="FFFFFF"/>
          </w:tcPr>
          <w:p w14:paraId="4FBF8A07"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21F0743"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B664B36"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30.2</w:t>
            </w:r>
          </w:p>
        </w:tc>
        <w:tc>
          <w:tcPr>
            <w:tcW w:w="1475" w:type="dxa"/>
            <w:tcBorders>
              <w:top w:val="single" w:sz="8" w:space="0" w:color="AEAEAE"/>
              <w:left w:val="single" w:sz="8" w:space="0" w:color="E0E0E0"/>
              <w:bottom w:val="single" w:sz="8" w:space="0" w:color="AEAEAE"/>
              <w:right w:val="nil"/>
            </w:tcBorders>
            <w:shd w:val="clear" w:color="auto" w:fill="FFFFFF"/>
          </w:tcPr>
          <w:p w14:paraId="1E604777"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58.5</w:t>
            </w:r>
          </w:p>
        </w:tc>
      </w:tr>
      <w:tr w:rsidR="00821A64" w:rsidRPr="00A36ECE" w14:paraId="3B5C9642"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65524E56" w14:textId="77777777" w:rsidR="00821A64" w:rsidRPr="00A36ECE" w:rsidRDefault="00821A64" w:rsidP="00FD621A">
            <w:pPr>
              <w:autoSpaceDE w:val="0"/>
              <w:autoSpaceDN w:val="0"/>
              <w:adjustRightInd w:val="0"/>
              <w:spacing w:after="0" w:line="480" w:lineRule="auto"/>
              <w:jc w:val="both"/>
              <w:rPr>
                <w:rFonts w:cstheme="minorHAnsi"/>
                <w:color w:val="010205"/>
                <w:sz w:val="24"/>
                <w:szCs w:val="24"/>
              </w:rPr>
            </w:pPr>
          </w:p>
        </w:tc>
        <w:tc>
          <w:tcPr>
            <w:tcW w:w="1183" w:type="dxa"/>
            <w:tcBorders>
              <w:top w:val="single" w:sz="8" w:space="0" w:color="AEAEAE"/>
              <w:left w:val="nil"/>
              <w:bottom w:val="single" w:sz="8" w:space="0" w:color="AEAEAE"/>
              <w:right w:val="nil"/>
            </w:tcBorders>
            <w:shd w:val="clear" w:color="auto" w:fill="E0E0E0"/>
          </w:tcPr>
          <w:p w14:paraId="21942A76"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Essex</w:t>
            </w:r>
          </w:p>
        </w:tc>
        <w:tc>
          <w:tcPr>
            <w:tcW w:w="1168" w:type="dxa"/>
            <w:tcBorders>
              <w:top w:val="single" w:sz="8" w:space="0" w:color="AEAEAE"/>
              <w:left w:val="nil"/>
              <w:bottom w:val="single" w:sz="8" w:space="0" w:color="AEAEAE"/>
              <w:right w:val="single" w:sz="8" w:space="0" w:color="E0E0E0"/>
            </w:tcBorders>
            <w:shd w:val="clear" w:color="auto" w:fill="FFFFFF"/>
          </w:tcPr>
          <w:p w14:paraId="4C2DB5F3"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AA1741"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84AC245"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170BD0F9"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62.3</w:t>
            </w:r>
          </w:p>
        </w:tc>
      </w:tr>
      <w:tr w:rsidR="00821A64" w:rsidRPr="00A36ECE" w14:paraId="1F950D18"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69FD257C" w14:textId="77777777" w:rsidR="00821A64" w:rsidRPr="00A36ECE" w:rsidRDefault="00821A64" w:rsidP="00FD621A">
            <w:pPr>
              <w:autoSpaceDE w:val="0"/>
              <w:autoSpaceDN w:val="0"/>
              <w:adjustRightInd w:val="0"/>
              <w:spacing w:after="0" w:line="480" w:lineRule="auto"/>
              <w:jc w:val="both"/>
              <w:rPr>
                <w:rFonts w:cstheme="minorHAnsi"/>
                <w:color w:val="010205"/>
                <w:sz w:val="24"/>
                <w:szCs w:val="24"/>
              </w:rPr>
            </w:pPr>
          </w:p>
        </w:tc>
        <w:tc>
          <w:tcPr>
            <w:tcW w:w="1183" w:type="dxa"/>
            <w:tcBorders>
              <w:top w:val="single" w:sz="8" w:space="0" w:color="AEAEAE"/>
              <w:left w:val="nil"/>
              <w:bottom w:val="single" w:sz="8" w:space="0" w:color="AEAEAE"/>
              <w:right w:val="nil"/>
            </w:tcBorders>
            <w:shd w:val="clear" w:color="auto" w:fill="E0E0E0"/>
          </w:tcPr>
          <w:p w14:paraId="2F93F923"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SELondon</w:t>
            </w:r>
            <w:proofErr w:type="spellEnd"/>
          </w:p>
        </w:tc>
        <w:tc>
          <w:tcPr>
            <w:tcW w:w="1168" w:type="dxa"/>
            <w:tcBorders>
              <w:top w:val="single" w:sz="8" w:space="0" w:color="AEAEAE"/>
              <w:left w:val="nil"/>
              <w:bottom w:val="single" w:sz="8" w:space="0" w:color="AEAEAE"/>
              <w:right w:val="single" w:sz="8" w:space="0" w:color="E0E0E0"/>
            </w:tcBorders>
            <w:shd w:val="clear" w:color="auto" w:fill="FFFFFF"/>
          </w:tcPr>
          <w:p w14:paraId="5AC98D8D"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1485243"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E88875E"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7.5</w:t>
            </w:r>
          </w:p>
        </w:tc>
        <w:tc>
          <w:tcPr>
            <w:tcW w:w="1475" w:type="dxa"/>
            <w:tcBorders>
              <w:top w:val="single" w:sz="8" w:space="0" w:color="AEAEAE"/>
              <w:left w:val="single" w:sz="8" w:space="0" w:color="E0E0E0"/>
              <w:bottom w:val="single" w:sz="8" w:space="0" w:color="AEAEAE"/>
              <w:right w:val="nil"/>
            </w:tcBorders>
            <w:shd w:val="clear" w:color="auto" w:fill="FFFFFF"/>
          </w:tcPr>
          <w:p w14:paraId="66BDEF5F"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69.8</w:t>
            </w:r>
          </w:p>
        </w:tc>
      </w:tr>
      <w:tr w:rsidR="00821A64" w:rsidRPr="00A36ECE" w14:paraId="58622BFA"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342415AE" w14:textId="77777777" w:rsidR="00821A64" w:rsidRPr="00A36ECE" w:rsidRDefault="00821A64" w:rsidP="00FD621A">
            <w:pPr>
              <w:autoSpaceDE w:val="0"/>
              <w:autoSpaceDN w:val="0"/>
              <w:adjustRightInd w:val="0"/>
              <w:spacing w:after="0" w:line="480" w:lineRule="auto"/>
              <w:jc w:val="both"/>
              <w:rPr>
                <w:rFonts w:cstheme="minorHAnsi"/>
                <w:color w:val="010205"/>
                <w:sz w:val="24"/>
                <w:szCs w:val="24"/>
              </w:rPr>
            </w:pPr>
          </w:p>
        </w:tc>
        <w:tc>
          <w:tcPr>
            <w:tcW w:w="1183" w:type="dxa"/>
            <w:tcBorders>
              <w:top w:val="single" w:sz="8" w:space="0" w:color="AEAEAE"/>
              <w:left w:val="nil"/>
              <w:bottom w:val="single" w:sz="8" w:space="0" w:color="AEAEAE"/>
              <w:right w:val="nil"/>
            </w:tcBorders>
            <w:shd w:val="clear" w:color="auto" w:fill="E0E0E0"/>
          </w:tcPr>
          <w:p w14:paraId="67608462"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NLondon</w:t>
            </w:r>
            <w:proofErr w:type="spellEnd"/>
          </w:p>
        </w:tc>
        <w:tc>
          <w:tcPr>
            <w:tcW w:w="1168" w:type="dxa"/>
            <w:tcBorders>
              <w:top w:val="single" w:sz="8" w:space="0" w:color="AEAEAE"/>
              <w:left w:val="nil"/>
              <w:bottom w:val="single" w:sz="8" w:space="0" w:color="AEAEAE"/>
              <w:right w:val="single" w:sz="8" w:space="0" w:color="E0E0E0"/>
            </w:tcBorders>
            <w:shd w:val="clear" w:color="auto" w:fill="FFFFFF"/>
          </w:tcPr>
          <w:p w14:paraId="7CC38B13"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4BB522F"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14CBFB2"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0862FBCA"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73.6</w:t>
            </w:r>
          </w:p>
        </w:tc>
      </w:tr>
      <w:tr w:rsidR="00821A64" w:rsidRPr="00A36ECE" w14:paraId="31F4CD6D"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493E0D7B" w14:textId="77777777" w:rsidR="00821A64" w:rsidRPr="00A36ECE" w:rsidRDefault="00821A64" w:rsidP="00FD621A">
            <w:pPr>
              <w:autoSpaceDE w:val="0"/>
              <w:autoSpaceDN w:val="0"/>
              <w:adjustRightInd w:val="0"/>
              <w:spacing w:after="0" w:line="480" w:lineRule="auto"/>
              <w:jc w:val="both"/>
              <w:rPr>
                <w:rFonts w:cstheme="minorHAnsi"/>
                <w:color w:val="010205"/>
                <w:sz w:val="24"/>
                <w:szCs w:val="24"/>
              </w:rPr>
            </w:pPr>
          </w:p>
        </w:tc>
        <w:tc>
          <w:tcPr>
            <w:tcW w:w="1183" w:type="dxa"/>
            <w:tcBorders>
              <w:top w:val="single" w:sz="8" w:space="0" w:color="AEAEAE"/>
              <w:left w:val="nil"/>
              <w:bottom w:val="single" w:sz="8" w:space="0" w:color="AEAEAE"/>
              <w:right w:val="nil"/>
            </w:tcBorders>
            <w:shd w:val="clear" w:color="auto" w:fill="E0E0E0"/>
          </w:tcPr>
          <w:p w14:paraId="6C980498"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ELondon</w:t>
            </w:r>
            <w:proofErr w:type="spellEnd"/>
          </w:p>
        </w:tc>
        <w:tc>
          <w:tcPr>
            <w:tcW w:w="1168" w:type="dxa"/>
            <w:tcBorders>
              <w:top w:val="single" w:sz="8" w:space="0" w:color="AEAEAE"/>
              <w:left w:val="nil"/>
              <w:bottom w:val="single" w:sz="8" w:space="0" w:color="AEAEAE"/>
              <w:right w:val="single" w:sz="8" w:space="0" w:color="E0E0E0"/>
            </w:tcBorders>
            <w:shd w:val="clear" w:color="auto" w:fill="FFFFFF"/>
          </w:tcPr>
          <w:p w14:paraId="1EF51E0D"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8EA2AD"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14.0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703AB67"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15.1</w:t>
            </w:r>
          </w:p>
        </w:tc>
        <w:tc>
          <w:tcPr>
            <w:tcW w:w="1475" w:type="dxa"/>
            <w:tcBorders>
              <w:top w:val="single" w:sz="8" w:space="0" w:color="AEAEAE"/>
              <w:left w:val="single" w:sz="8" w:space="0" w:color="E0E0E0"/>
              <w:bottom w:val="single" w:sz="8" w:space="0" w:color="AEAEAE"/>
              <w:right w:val="nil"/>
            </w:tcBorders>
            <w:shd w:val="clear" w:color="auto" w:fill="FFFFFF"/>
          </w:tcPr>
          <w:p w14:paraId="72D35F1D"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88.7</w:t>
            </w:r>
          </w:p>
        </w:tc>
      </w:tr>
      <w:tr w:rsidR="00821A64" w:rsidRPr="00A36ECE" w14:paraId="25A38299"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1779AC09" w14:textId="77777777" w:rsidR="00821A64" w:rsidRPr="00A36ECE" w:rsidRDefault="00821A64" w:rsidP="00FD621A">
            <w:pPr>
              <w:autoSpaceDE w:val="0"/>
              <w:autoSpaceDN w:val="0"/>
              <w:adjustRightInd w:val="0"/>
              <w:spacing w:after="0" w:line="480" w:lineRule="auto"/>
              <w:jc w:val="both"/>
              <w:rPr>
                <w:rFonts w:cstheme="minorHAnsi"/>
                <w:color w:val="010205"/>
                <w:sz w:val="24"/>
                <w:szCs w:val="24"/>
              </w:rPr>
            </w:pPr>
          </w:p>
        </w:tc>
        <w:tc>
          <w:tcPr>
            <w:tcW w:w="1183" w:type="dxa"/>
            <w:tcBorders>
              <w:top w:val="single" w:sz="8" w:space="0" w:color="AEAEAE"/>
              <w:left w:val="nil"/>
              <w:bottom w:val="single" w:sz="8" w:space="0" w:color="AEAEAE"/>
              <w:right w:val="nil"/>
            </w:tcBorders>
            <w:shd w:val="clear" w:color="auto" w:fill="E0E0E0"/>
          </w:tcPr>
          <w:p w14:paraId="31C99C27"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Brighton</w:t>
            </w:r>
          </w:p>
        </w:tc>
        <w:tc>
          <w:tcPr>
            <w:tcW w:w="1168" w:type="dxa"/>
            <w:tcBorders>
              <w:top w:val="single" w:sz="8" w:space="0" w:color="AEAEAE"/>
              <w:left w:val="nil"/>
              <w:bottom w:val="single" w:sz="8" w:space="0" w:color="AEAEAE"/>
              <w:right w:val="single" w:sz="8" w:space="0" w:color="E0E0E0"/>
            </w:tcBorders>
            <w:shd w:val="clear" w:color="auto" w:fill="FFFFFF"/>
          </w:tcPr>
          <w:p w14:paraId="1E785791"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C40F86"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19443D9"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6FFBB033"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90.6</w:t>
            </w:r>
          </w:p>
        </w:tc>
      </w:tr>
      <w:tr w:rsidR="00821A64" w:rsidRPr="00A36ECE" w14:paraId="42045E82"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0CD5FAFB" w14:textId="77777777" w:rsidR="00821A64" w:rsidRPr="00A36ECE" w:rsidRDefault="00821A64" w:rsidP="00FD621A">
            <w:pPr>
              <w:autoSpaceDE w:val="0"/>
              <w:autoSpaceDN w:val="0"/>
              <w:adjustRightInd w:val="0"/>
              <w:spacing w:after="0" w:line="480" w:lineRule="auto"/>
              <w:jc w:val="both"/>
              <w:rPr>
                <w:rFonts w:cstheme="minorHAnsi"/>
                <w:color w:val="010205"/>
                <w:sz w:val="24"/>
                <w:szCs w:val="24"/>
              </w:rPr>
            </w:pPr>
          </w:p>
        </w:tc>
        <w:tc>
          <w:tcPr>
            <w:tcW w:w="1183" w:type="dxa"/>
            <w:tcBorders>
              <w:top w:val="single" w:sz="8" w:space="0" w:color="AEAEAE"/>
              <w:left w:val="nil"/>
              <w:bottom w:val="single" w:sz="8" w:space="0" w:color="AEAEAE"/>
              <w:right w:val="nil"/>
            </w:tcBorders>
            <w:shd w:val="clear" w:color="auto" w:fill="E0E0E0"/>
          </w:tcPr>
          <w:p w14:paraId="080A2908"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London</w:t>
            </w:r>
          </w:p>
        </w:tc>
        <w:tc>
          <w:tcPr>
            <w:tcW w:w="1168" w:type="dxa"/>
            <w:tcBorders>
              <w:top w:val="single" w:sz="8" w:space="0" w:color="AEAEAE"/>
              <w:left w:val="nil"/>
              <w:bottom w:val="single" w:sz="8" w:space="0" w:color="AEAEAE"/>
              <w:right w:val="single" w:sz="8" w:space="0" w:color="E0E0E0"/>
            </w:tcBorders>
            <w:shd w:val="clear" w:color="auto" w:fill="FFFFFF"/>
          </w:tcPr>
          <w:p w14:paraId="08D4D414"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D8B145"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F159222"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9.4</w:t>
            </w:r>
          </w:p>
        </w:tc>
        <w:tc>
          <w:tcPr>
            <w:tcW w:w="1475" w:type="dxa"/>
            <w:tcBorders>
              <w:top w:val="single" w:sz="8" w:space="0" w:color="AEAEAE"/>
              <w:left w:val="single" w:sz="8" w:space="0" w:color="E0E0E0"/>
              <w:bottom w:val="single" w:sz="8" w:space="0" w:color="AEAEAE"/>
              <w:right w:val="nil"/>
            </w:tcBorders>
            <w:shd w:val="clear" w:color="auto" w:fill="FFFFFF"/>
          </w:tcPr>
          <w:p w14:paraId="79941C08"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w:t>
            </w:r>
          </w:p>
        </w:tc>
      </w:tr>
      <w:tr w:rsidR="00821A64" w:rsidRPr="00A36ECE" w14:paraId="4D8947AD"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3CAA87F4" w14:textId="77777777" w:rsidR="00821A64" w:rsidRPr="00A36ECE" w:rsidRDefault="00821A64" w:rsidP="00FD621A">
            <w:pPr>
              <w:autoSpaceDE w:val="0"/>
              <w:autoSpaceDN w:val="0"/>
              <w:adjustRightInd w:val="0"/>
              <w:spacing w:after="0" w:line="480" w:lineRule="auto"/>
              <w:jc w:val="both"/>
              <w:rPr>
                <w:rFonts w:cstheme="minorHAnsi"/>
                <w:color w:val="010205"/>
                <w:sz w:val="24"/>
                <w:szCs w:val="24"/>
              </w:rPr>
            </w:pPr>
          </w:p>
        </w:tc>
        <w:tc>
          <w:tcPr>
            <w:tcW w:w="1183" w:type="dxa"/>
            <w:tcBorders>
              <w:top w:val="single" w:sz="8" w:space="0" w:color="AEAEAE"/>
              <w:left w:val="nil"/>
              <w:bottom w:val="single" w:sz="8" w:space="0" w:color="AEAEAE"/>
              <w:right w:val="nil"/>
            </w:tcBorders>
            <w:shd w:val="clear" w:color="auto" w:fill="E0E0E0"/>
          </w:tcPr>
          <w:p w14:paraId="752E769A"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1288DF6B"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EFCDE2"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93.0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5BA31EA"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319BD8B"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r>
      <w:tr w:rsidR="00821A64" w:rsidRPr="00A36ECE" w14:paraId="32F14E7F" w14:textId="77777777" w:rsidTr="00C218E6">
        <w:trPr>
          <w:cantSplit/>
        </w:trPr>
        <w:tc>
          <w:tcPr>
            <w:tcW w:w="953" w:type="dxa"/>
            <w:tcBorders>
              <w:top w:val="single" w:sz="8" w:space="0" w:color="AEAEAE"/>
              <w:left w:val="nil"/>
              <w:bottom w:val="single" w:sz="8" w:space="0" w:color="AEAEAE"/>
              <w:right w:val="nil"/>
            </w:tcBorders>
            <w:shd w:val="clear" w:color="auto" w:fill="E0E0E0"/>
          </w:tcPr>
          <w:p w14:paraId="268F8AF2"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Missing</w:t>
            </w:r>
          </w:p>
        </w:tc>
        <w:tc>
          <w:tcPr>
            <w:tcW w:w="1183" w:type="dxa"/>
            <w:tcBorders>
              <w:top w:val="single" w:sz="8" w:space="0" w:color="AEAEAE"/>
              <w:left w:val="nil"/>
              <w:bottom w:val="single" w:sz="8" w:space="0" w:color="AEAEAE"/>
              <w:right w:val="nil"/>
            </w:tcBorders>
            <w:shd w:val="clear" w:color="auto" w:fill="E0E0E0"/>
          </w:tcPr>
          <w:p w14:paraId="6BD22A3F"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78ABA5E6"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0861DC"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9F3820"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F38D933"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r>
      <w:tr w:rsidR="00821A64" w:rsidRPr="00A36ECE" w14:paraId="30B1C263" w14:textId="77777777" w:rsidTr="00C218E6">
        <w:trPr>
          <w:cantSplit/>
        </w:trPr>
        <w:tc>
          <w:tcPr>
            <w:tcW w:w="2136" w:type="dxa"/>
            <w:gridSpan w:val="2"/>
            <w:tcBorders>
              <w:top w:val="single" w:sz="8" w:space="0" w:color="AEAEAE"/>
              <w:left w:val="nil"/>
              <w:bottom w:val="single" w:sz="8" w:space="0" w:color="152935"/>
              <w:right w:val="nil"/>
            </w:tcBorders>
            <w:shd w:val="clear" w:color="auto" w:fill="E0E0E0"/>
          </w:tcPr>
          <w:p w14:paraId="6E5D3739"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91C84CA"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61EEF42"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BCD8175"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5EC2E1C"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r>
    </w:tbl>
    <w:p w14:paraId="2E7B1E1E"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443F29AF" w14:textId="5BDAAE96"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 xml:space="preserve">Cumulatively, 58.5 % of participants came from Kent and Medway; therefore, these results may be more interpretive of teachers in Kent as a county and more relevant to the schools in this region of Southeast England. Unsurprisingly, participants in the Kent region had higher Engagement and Resilience scores which may be due to the bigger sample size from </w:t>
      </w:r>
      <w:r w:rsidRPr="00A36ECE">
        <w:rPr>
          <w:rFonts w:cstheme="minorHAnsi"/>
          <w:sz w:val="24"/>
          <w:szCs w:val="24"/>
        </w:rPr>
        <w:lastRenderedPageBreak/>
        <w:t>that region</w:t>
      </w:r>
      <w:r w:rsidR="00DA42A4" w:rsidRPr="00A36ECE">
        <w:rPr>
          <w:rFonts w:cstheme="minorHAnsi"/>
          <w:sz w:val="24"/>
          <w:szCs w:val="24"/>
        </w:rPr>
        <w:t xml:space="preserve"> or the behaviour and cultural issues in such schools</w:t>
      </w:r>
      <w:r w:rsidRPr="00A36ECE">
        <w:rPr>
          <w:rFonts w:cstheme="minorHAnsi"/>
          <w:sz w:val="24"/>
          <w:szCs w:val="24"/>
        </w:rPr>
        <w:t>. For the unidimensional scales used, 50 % of engagement responses scored higher than 80 out of 112 (71. %) on the Engaged Teacher Scale (ETS). The highest score was 102, however the modal score was 84 (5), equivalent to 8.9 %.</w:t>
      </w:r>
    </w:p>
    <w:p w14:paraId="462EEEAC"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11871CFF" w14:textId="07E19CAE"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On the other hand, the 25-item resilience scale used (CD-RISC-25) has a maximum of 100 and 30.1 % of the resilience responses scored, 85 % or more with the modal score of 88 % (4), a total of 7.5 % of the participants. This further</w:t>
      </w:r>
      <w:r w:rsidR="00DA42A4" w:rsidRPr="00A36ECE">
        <w:rPr>
          <w:rFonts w:cstheme="minorHAnsi"/>
          <w:sz w:val="24"/>
          <w:szCs w:val="24"/>
        </w:rPr>
        <w:t xml:space="preserve"> </w:t>
      </w:r>
      <w:r w:rsidRPr="00A36ECE">
        <w:rPr>
          <w:rFonts w:cstheme="minorHAnsi"/>
          <w:sz w:val="24"/>
          <w:szCs w:val="24"/>
        </w:rPr>
        <w:t xml:space="preserve">highlights that while there’s an association, there is no causal relationship between both variables and they are also independent of each other. This finding supports the multidimensional approach to teacher pre- and in-service teacher training (Mansfield </w:t>
      </w:r>
      <w:r w:rsidRPr="00A36ECE">
        <w:rPr>
          <w:rFonts w:cstheme="minorHAnsi"/>
          <w:i/>
          <w:iCs/>
          <w:sz w:val="24"/>
          <w:szCs w:val="24"/>
        </w:rPr>
        <w:t>et al</w:t>
      </w:r>
      <w:r w:rsidRPr="00A36ECE">
        <w:rPr>
          <w:rFonts w:cstheme="minorHAnsi"/>
          <w:sz w:val="24"/>
          <w:szCs w:val="24"/>
        </w:rPr>
        <w:t>.</w:t>
      </w:r>
      <w:r w:rsidR="00DA42A4" w:rsidRPr="00A36ECE">
        <w:rPr>
          <w:rFonts w:cstheme="minorHAnsi"/>
          <w:sz w:val="24"/>
          <w:szCs w:val="24"/>
        </w:rPr>
        <w:t>,</w:t>
      </w:r>
      <w:r w:rsidRPr="00A36ECE">
        <w:rPr>
          <w:rFonts w:cstheme="minorHAnsi"/>
          <w:sz w:val="24"/>
          <w:szCs w:val="24"/>
        </w:rPr>
        <w:t xml:space="preserve"> 2012, 2021). </w:t>
      </w:r>
      <w:proofErr w:type="spellStart"/>
      <w:r w:rsidRPr="00A36ECE">
        <w:rPr>
          <w:rFonts w:cstheme="minorHAnsi"/>
          <w:sz w:val="24"/>
          <w:szCs w:val="24"/>
        </w:rPr>
        <w:t>Athota</w:t>
      </w:r>
      <w:proofErr w:type="spellEnd"/>
      <w:r w:rsidRPr="00A36ECE">
        <w:rPr>
          <w:rFonts w:cstheme="minorHAnsi"/>
          <w:sz w:val="24"/>
          <w:szCs w:val="24"/>
        </w:rPr>
        <w:t xml:space="preserve"> </w:t>
      </w:r>
      <w:r w:rsidRPr="00A36ECE">
        <w:rPr>
          <w:rFonts w:cstheme="minorHAnsi"/>
          <w:i/>
          <w:iCs/>
          <w:sz w:val="24"/>
          <w:szCs w:val="24"/>
        </w:rPr>
        <w:t>et al</w:t>
      </w:r>
      <w:r w:rsidR="00DA42A4" w:rsidRPr="00A36ECE">
        <w:rPr>
          <w:rFonts w:cstheme="minorHAnsi"/>
          <w:sz w:val="24"/>
          <w:szCs w:val="24"/>
        </w:rPr>
        <w:t>.</w:t>
      </w:r>
      <w:r w:rsidRPr="00A36ECE">
        <w:rPr>
          <w:rFonts w:cstheme="minorHAnsi"/>
          <w:sz w:val="24"/>
          <w:szCs w:val="24"/>
        </w:rPr>
        <w:t xml:space="preserve"> (2019) rightly pointed out that resilient studies were needed in complex organisations and schools is not an exception.</w:t>
      </w:r>
    </w:p>
    <w:p w14:paraId="07701451" w14:textId="5041B2C8"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 xml:space="preserve">The results </w:t>
      </w:r>
      <w:r w:rsidR="009222FD" w:rsidRPr="00A36ECE">
        <w:rPr>
          <w:rFonts w:cstheme="minorHAnsi"/>
          <w:sz w:val="24"/>
          <w:szCs w:val="24"/>
        </w:rPr>
        <w:t>are</w:t>
      </w:r>
      <w:r w:rsidRPr="00A36ECE">
        <w:rPr>
          <w:rFonts w:cstheme="minorHAnsi"/>
          <w:sz w:val="24"/>
          <w:szCs w:val="24"/>
        </w:rPr>
        <w:t xml:space="preserve"> in line with Bakker and Demerouti’s (2008) thinking that resilience facilitates the development or maintenance of personal attributes in the face of adversity and bolsters confidence and self-perception. </w:t>
      </w:r>
    </w:p>
    <w:p w14:paraId="71C82B4F"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27326545"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 xml:space="preserve">As highlighted by Mansfield </w:t>
      </w:r>
      <w:r w:rsidRPr="00A36ECE">
        <w:rPr>
          <w:rFonts w:cstheme="minorHAnsi"/>
          <w:i/>
          <w:iCs/>
          <w:sz w:val="24"/>
          <w:szCs w:val="24"/>
        </w:rPr>
        <w:t>et al</w:t>
      </w:r>
      <w:r w:rsidRPr="00A36ECE">
        <w:rPr>
          <w:rFonts w:cstheme="minorHAnsi"/>
          <w:sz w:val="24"/>
          <w:szCs w:val="24"/>
        </w:rPr>
        <w:t xml:space="preserve"> (2012), Gu &amp; Day, 2007, p. 1305, a lot can be learnt from resilience literature generally, but the specific and complex nature of teachers’ work means that research focuses on the factors that contribute to or negate teachers’ capacity for resilience and there is need to explore what resilience means in action. This can be achieved in a longitudinal study rather than a cross-sectional one like this study.  </w:t>
      </w:r>
    </w:p>
    <w:p w14:paraId="5363CD60"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36CAB664"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19C3DDFE"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Respondents – resilient </w:t>
      </w: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821A64" w:rsidRPr="00A36ECE" w14:paraId="3D9D9200" w14:textId="77777777" w:rsidTr="00C218E6">
        <w:trPr>
          <w:cantSplit/>
        </w:trPr>
        <w:tc>
          <w:tcPr>
            <w:tcW w:w="8004" w:type="dxa"/>
            <w:gridSpan w:val="7"/>
            <w:tcBorders>
              <w:top w:val="nil"/>
              <w:left w:val="nil"/>
              <w:bottom w:val="nil"/>
              <w:right w:val="nil"/>
            </w:tcBorders>
            <w:shd w:val="clear" w:color="auto" w:fill="FFFFFF"/>
            <w:vAlign w:val="center"/>
          </w:tcPr>
          <w:p w14:paraId="0A280D94"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proofErr w:type="spellStart"/>
            <w:r w:rsidRPr="00A36ECE">
              <w:rPr>
                <w:rFonts w:cstheme="minorHAnsi"/>
                <w:b/>
                <w:bCs/>
                <w:color w:val="010205"/>
                <w:sz w:val="24"/>
                <w:szCs w:val="24"/>
              </w:rPr>
              <w:lastRenderedPageBreak/>
              <w:t>ANOVA</w:t>
            </w:r>
            <w:r w:rsidRPr="00A36ECE">
              <w:rPr>
                <w:rFonts w:cstheme="minorHAnsi"/>
                <w:b/>
                <w:bCs/>
                <w:color w:val="010205"/>
                <w:sz w:val="24"/>
                <w:szCs w:val="24"/>
                <w:vertAlign w:val="superscript"/>
              </w:rPr>
              <w:t>a</w:t>
            </w:r>
            <w:proofErr w:type="spellEnd"/>
          </w:p>
        </w:tc>
      </w:tr>
      <w:tr w:rsidR="00821A64" w:rsidRPr="00A36ECE" w14:paraId="5D53495B" w14:textId="77777777" w:rsidTr="00C218E6">
        <w:trPr>
          <w:cantSplit/>
        </w:trPr>
        <w:tc>
          <w:tcPr>
            <w:tcW w:w="2028" w:type="dxa"/>
            <w:gridSpan w:val="2"/>
            <w:tcBorders>
              <w:top w:val="nil"/>
              <w:left w:val="nil"/>
              <w:bottom w:val="single" w:sz="8" w:space="0" w:color="152935"/>
              <w:right w:val="nil"/>
            </w:tcBorders>
            <w:shd w:val="clear" w:color="auto" w:fill="FFFFFF"/>
            <w:vAlign w:val="bottom"/>
          </w:tcPr>
          <w:p w14:paraId="60F6DC6B"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Model</w:t>
            </w:r>
          </w:p>
        </w:tc>
        <w:tc>
          <w:tcPr>
            <w:tcW w:w="1475" w:type="dxa"/>
            <w:tcBorders>
              <w:top w:val="nil"/>
              <w:left w:val="nil"/>
              <w:bottom w:val="single" w:sz="8" w:space="0" w:color="152935"/>
              <w:right w:val="single" w:sz="8" w:space="0" w:color="E0E0E0"/>
            </w:tcBorders>
            <w:shd w:val="clear" w:color="auto" w:fill="FFFFFF"/>
            <w:vAlign w:val="bottom"/>
          </w:tcPr>
          <w:p w14:paraId="7972ED94"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9113882"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4B1A2E0"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DC24870"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F</w:t>
            </w:r>
          </w:p>
        </w:tc>
        <w:tc>
          <w:tcPr>
            <w:tcW w:w="1029" w:type="dxa"/>
            <w:tcBorders>
              <w:top w:val="nil"/>
              <w:left w:val="single" w:sz="8" w:space="0" w:color="E0E0E0"/>
              <w:bottom w:val="single" w:sz="8" w:space="0" w:color="152935"/>
              <w:right w:val="nil"/>
            </w:tcBorders>
            <w:shd w:val="clear" w:color="auto" w:fill="FFFFFF"/>
            <w:vAlign w:val="bottom"/>
          </w:tcPr>
          <w:p w14:paraId="4161BB17"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Sig.</w:t>
            </w:r>
          </w:p>
        </w:tc>
      </w:tr>
      <w:tr w:rsidR="00821A64" w:rsidRPr="00A36ECE" w14:paraId="784CD6A8" w14:textId="77777777" w:rsidTr="00C218E6">
        <w:trPr>
          <w:cantSplit/>
        </w:trPr>
        <w:tc>
          <w:tcPr>
            <w:tcW w:w="737" w:type="dxa"/>
            <w:vMerge w:val="restart"/>
            <w:tcBorders>
              <w:top w:val="single" w:sz="8" w:space="0" w:color="152935"/>
              <w:left w:val="nil"/>
              <w:bottom w:val="single" w:sz="8" w:space="0" w:color="152935"/>
              <w:right w:val="nil"/>
            </w:tcBorders>
            <w:shd w:val="clear" w:color="auto" w:fill="E0E0E0"/>
          </w:tcPr>
          <w:p w14:paraId="5F320664"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1</w:t>
            </w:r>
          </w:p>
        </w:tc>
        <w:tc>
          <w:tcPr>
            <w:tcW w:w="1291" w:type="dxa"/>
            <w:tcBorders>
              <w:top w:val="single" w:sz="8" w:space="0" w:color="152935"/>
              <w:left w:val="nil"/>
              <w:bottom w:val="single" w:sz="8" w:space="0" w:color="AEAEAE"/>
              <w:right w:val="nil"/>
            </w:tcBorders>
            <w:shd w:val="clear" w:color="auto" w:fill="E0E0E0"/>
          </w:tcPr>
          <w:p w14:paraId="1D2C1E78"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Regression</w:t>
            </w:r>
          </w:p>
        </w:tc>
        <w:tc>
          <w:tcPr>
            <w:tcW w:w="1475" w:type="dxa"/>
            <w:tcBorders>
              <w:top w:val="single" w:sz="8" w:space="0" w:color="152935"/>
              <w:left w:val="nil"/>
              <w:bottom w:val="single" w:sz="8" w:space="0" w:color="AEAEAE"/>
              <w:right w:val="single" w:sz="8" w:space="0" w:color="E0E0E0"/>
            </w:tcBorders>
            <w:shd w:val="clear" w:color="auto" w:fill="FFFFFF"/>
          </w:tcPr>
          <w:p w14:paraId="4099A9E6"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699.600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217C142"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445DDF9C"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699.600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0584D52"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5.978</w:t>
            </w:r>
          </w:p>
        </w:tc>
        <w:tc>
          <w:tcPr>
            <w:tcW w:w="1029" w:type="dxa"/>
            <w:tcBorders>
              <w:top w:val="single" w:sz="8" w:space="0" w:color="152935"/>
              <w:left w:val="single" w:sz="8" w:space="0" w:color="E0E0E0"/>
              <w:bottom w:val="single" w:sz="8" w:space="0" w:color="AEAEAE"/>
              <w:right w:val="nil"/>
            </w:tcBorders>
            <w:shd w:val="clear" w:color="auto" w:fill="FFFFFF"/>
          </w:tcPr>
          <w:p w14:paraId="369B20FA"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.018</w:t>
            </w:r>
            <w:r w:rsidRPr="00A36ECE">
              <w:rPr>
                <w:rFonts w:cstheme="minorHAnsi"/>
                <w:color w:val="010205"/>
                <w:sz w:val="24"/>
                <w:szCs w:val="24"/>
                <w:vertAlign w:val="superscript"/>
              </w:rPr>
              <w:t>b</w:t>
            </w:r>
          </w:p>
        </w:tc>
      </w:tr>
      <w:tr w:rsidR="00821A64" w:rsidRPr="00A36ECE" w14:paraId="02357D8A" w14:textId="77777777" w:rsidTr="00C218E6">
        <w:trPr>
          <w:cantSplit/>
        </w:trPr>
        <w:tc>
          <w:tcPr>
            <w:tcW w:w="737" w:type="dxa"/>
            <w:vMerge/>
            <w:tcBorders>
              <w:top w:val="single" w:sz="8" w:space="0" w:color="152935"/>
              <w:left w:val="nil"/>
              <w:bottom w:val="single" w:sz="8" w:space="0" w:color="152935"/>
              <w:right w:val="nil"/>
            </w:tcBorders>
            <w:shd w:val="clear" w:color="auto" w:fill="E0E0E0"/>
          </w:tcPr>
          <w:p w14:paraId="36D3E1F1" w14:textId="77777777" w:rsidR="00821A64" w:rsidRPr="00A36ECE" w:rsidRDefault="00821A64" w:rsidP="00FD621A">
            <w:pPr>
              <w:autoSpaceDE w:val="0"/>
              <w:autoSpaceDN w:val="0"/>
              <w:adjustRightInd w:val="0"/>
              <w:spacing w:after="0" w:line="480" w:lineRule="auto"/>
              <w:jc w:val="both"/>
              <w:rPr>
                <w:rFonts w:cstheme="minorHAnsi"/>
                <w:color w:val="010205"/>
                <w:sz w:val="24"/>
                <w:szCs w:val="24"/>
              </w:rPr>
            </w:pPr>
          </w:p>
        </w:tc>
        <w:tc>
          <w:tcPr>
            <w:tcW w:w="1291" w:type="dxa"/>
            <w:tcBorders>
              <w:top w:val="single" w:sz="8" w:space="0" w:color="AEAEAE"/>
              <w:left w:val="nil"/>
              <w:bottom w:val="single" w:sz="8" w:space="0" w:color="AEAEAE"/>
              <w:right w:val="nil"/>
            </w:tcBorders>
            <w:shd w:val="clear" w:color="auto" w:fill="E0E0E0"/>
          </w:tcPr>
          <w:p w14:paraId="798FBE94"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1A8F206A"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5968.476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FDB44AA"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9E63CE0"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117.029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0BA0E74"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6CC95101"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r>
      <w:tr w:rsidR="00821A64" w:rsidRPr="00A36ECE" w14:paraId="05ACCB21" w14:textId="77777777" w:rsidTr="00C218E6">
        <w:trPr>
          <w:cantSplit/>
        </w:trPr>
        <w:tc>
          <w:tcPr>
            <w:tcW w:w="737" w:type="dxa"/>
            <w:vMerge/>
            <w:tcBorders>
              <w:top w:val="single" w:sz="8" w:space="0" w:color="152935"/>
              <w:left w:val="nil"/>
              <w:bottom w:val="single" w:sz="8" w:space="0" w:color="152935"/>
              <w:right w:val="nil"/>
            </w:tcBorders>
            <w:shd w:val="clear" w:color="auto" w:fill="E0E0E0"/>
          </w:tcPr>
          <w:p w14:paraId="591DD971"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291" w:type="dxa"/>
            <w:tcBorders>
              <w:top w:val="single" w:sz="8" w:space="0" w:color="AEAEAE"/>
              <w:left w:val="nil"/>
              <w:bottom w:val="single" w:sz="8" w:space="0" w:color="152935"/>
              <w:right w:val="nil"/>
            </w:tcBorders>
            <w:shd w:val="clear" w:color="auto" w:fill="E0E0E0"/>
          </w:tcPr>
          <w:p w14:paraId="692BBABD"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4DA7CAB6"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6668.075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9189118"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52</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E830B8C"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5F0528"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4C55766B"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r>
      <w:tr w:rsidR="00821A64" w:rsidRPr="00A36ECE" w14:paraId="0AC3B894" w14:textId="77777777" w:rsidTr="00C218E6">
        <w:trPr>
          <w:cantSplit/>
        </w:trPr>
        <w:tc>
          <w:tcPr>
            <w:tcW w:w="8004" w:type="dxa"/>
            <w:gridSpan w:val="7"/>
            <w:tcBorders>
              <w:top w:val="nil"/>
              <w:left w:val="nil"/>
              <w:bottom w:val="nil"/>
              <w:right w:val="nil"/>
            </w:tcBorders>
            <w:shd w:val="clear" w:color="auto" w:fill="FFFFFF"/>
          </w:tcPr>
          <w:p w14:paraId="50F965D0"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 xml:space="preserve">a. Dependent Variable: </w:t>
            </w:r>
            <w:proofErr w:type="spellStart"/>
            <w:r w:rsidRPr="00A36ECE">
              <w:rPr>
                <w:rFonts w:cstheme="minorHAnsi"/>
                <w:color w:val="010205"/>
                <w:sz w:val="24"/>
                <w:szCs w:val="24"/>
              </w:rPr>
              <w:t>Tot_Eng_A_B</w:t>
            </w:r>
            <w:proofErr w:type="spellEnd"/>
          </w:p>
        </w:tc>
      </w:tr>
      <w:tr w:rsidR="00821A64" w:rsidRPr="00A36ECE" w14:paraId="5EFBCD93" w14:textId="77777777" w:rsidTr="00C218E6">
        <w:trPr>
          <w:cantSplit/>
        </w:trPr>
        <w:tc>
          <w:tcPr>
            <w:tcW w:w="8004" w:type="dxa"/>
            <w:gridSpan w:val="7"/>
            <w:tcBorders>
              <w:top w:val="nil"/>
              <w:left w:val="nil"/>
              <w:bottom w:val="nil"/>
              <w:right w:val="nil"/>
            </w:tcBorders>
            <w:shd w:val="clear" w:color="auto" w:fill="FFFFFF"/>
          </w:tcPr>
          <w:p w14:paraId="118CBB58"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 xml:space="preserve">b. Predictors: (Constant), </w:t>
            </w:r>
            <w:proofErr w:type="spellStart"/>
            <w:r w:rsidRPr="00A36ECE">
              <w:rPr>
                <w:rFonts w:cstheme="minorHAnsi"/>
                <w:color w:val="010205"/>
                <w:sz w:val="24"/>
                <w:szCs w:val="24"/>
              </w:rPr>
              <w:t>Tot_Res_A_B</w:t>
            </w:r>
            <w:proofErr w:type="spellEnd"/>
          </w:p>
        </w:tc>
      </w:tr>
    </w:tbl>
    <w:p w14:paraId="7D0A597D"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11180F7E"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63170AA5"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06004CCA"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sz w:val="24"/>
          <w:szCs w:val="24"/>
        </w:rPr>
        <w:t xml:space="preserve">A scatterplot of total resilience in both groups against total engagement was plotted </w:t>
      </w:r>
      <w:r w:rsidRPr="00A36ECE">
        <w:rPr>
          <w:rFonts w:cstheme="minorHAnsi"/>
          <w:sz w:val="24"/>
          <w:szCs w:val="24"/>
          <w:highlight w:val="red"/>
        </w:rPr>
        <w:t>(figure xx).</w:t>
      </w:r>
      <w:r w:rsidRPr="00A36ECE">
        <w:rPr>
          <w:rFonts w:cstheme="minorHAnsi"/>
          <w:sz w:val="24"/>
          <w:szCs w:val="24"/>
        </w:rPr>
        <w:t xml:space="preserve"> Visual inspection of the scatterplot indicated a linear relationship between the variables therefore the assumption of linearity HAS NOT been violated.</w:t>
      </w:r>
    </w:p>
    <w:p w14:paraId="548E83A0"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7A5C6B56" w14:textId="77777777" w:rsidR="00821A64" w:rsidRPr="00A36ECE" w:rsidRDefault="00821A64" w:rsidP="00FD621A">
      <w:pPr>
        <w:spacing w:line="480" w:lineRule="auto"/>
        <w:jc w:val="both"/>
        <w:rPr>
          <w:rFonts w:cstheme="minorHAnsi"/>
          <w:sz w:val="24"/>
          <w:szCs w:val="24"/>
        </w:rPr>
      </w:pPr>
    </w:p>
    <w:p w14:paraId="468EB6C1" w14:textId="77777777" w:rsidR="00821A64" w:rsidRPr="00A36ECE" w:rsidRDefault="00821A64" w:rsidP="00FD621A">
      <w:pPr>
        <w:autoSpaceDE w:val="0"/>
        <w:autoSpaceDN w:val="0"/>
        <w:adjustRightInd w:val="0"/>
        <w:spacing w:after="0" w:line="480" w:lineRule="auto"/>
        <w:jc w:val="both"/>
        <w:rPr>
          <w:rFonts w:cstheme="minorHAnsi"/>
          <w:sz w:val="24"/>
          <w:szCs w:val="24"/>
        </w:rPr>
      </w:pPr>
      <w:r w:rsidRPr="00A36ECE">
        <w:rPr>
          <w:rFonts w:cstheme="minorHAnsi"/>
          <w:noProof/>
          <w:sz w:val="24"/>
          <w:szCs w:val="24"/>
        </w:rPr>
        <w:lastRenderedPageBreak/>
        <w:drawing>
          <wp:inline distT="0" distB="0" distL="0" distR="0" wp14:anchorId="05FA66ED" wp14:editId="724B3490">
            <wp:extent cx="4821382" cy="3261795"/>
            <wp:effectExtent l="0" t="0" r="0" b="0"/>
            <wp:docPr id="13" name="Picture 1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scatter chart&#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r="12959"/>
                    <a:stretch/>
                  </pic:blipFill>
                  <pic:spPr bwMode="auto">
                    <a:xfrm>
                      <a:off x="0" y="0"/>
                      <a:ext cx="4830775" cy="3268150"/>
                    </a:xfrm>
                    <a:prstGeom prst="rect">
                      <a:avLst/>
                    </a:prstGeom>
                    <a:noFill/>
                    <a:ln>
                      <a:noFill/>
                    </a:ln>
                    <a:extLst>
                      <a:ext uri="{53640926-AAD7-44D8-BBD7-CCE9431645EC}">
                        <a14:shadowObscured xmlns:a14="http://schemas.microsoft.com/office/drawing/2010/main"/>
                      </a:ext>
                    </a:extLst>
                  </pic:spPr>
                </pic:pic>
              </a:graphicData>
            </a:graphic>
          </wp:inline>
        </w:drawing>
      </w:r>
    </w:p>
    <w:p w14:paraId="6C05F555" w14:textId="77777777" w:rsidR="00821A64" w:rsidRPr="00A36ECE" w:rsidRDefault="00821A64" w:rsidP="00FD621A">
      <w:pPr>
        <w:autoSpaceDE w:val="0"/>
        <w:autoSpaceDN w:val="0"/>
        <w:adjustRightInd w:val="0"/>
        <w:spacing w:after="0" w:line="480" w:lineRule="auto"/>
        <w:jc w:val="both"/>
        <w:rPr>
          <w:rFonts w:cstheme="minorHAnsi"/>
          <w:color w:val="333333"/>
          <w:sz w:val="24"/>
          <w:szCs w:val="24"/>
          <w:shd w:val="clear" w:color="auto" w:fill="F2F2F2"/>
        </w:rPr>
      </w:pPr>
    </w:p>
    <w:p w14:paraId="3BA1BB4F" w14:textId="77777777" w:rsidR="00821A64" w:rsidRPr="00A36ECE" w:rsidRDefault="00821A64" w:rsidP="00FD621A">
      <w:pPr>
        <w:autoSpaceDE w:val="0"/>
        <w:autoSpaceDN w:val="0"/>
        <w:adjustRightInd w:val="0"/>
        <w:spacing w:after="0" w:line="480" w:lineRule="auto"/>
        <w:jc w:val="both"/>
        <w:rPr>
          <w:rFonts w:cstheme="minorHAnsi"/>
          <w:sz w:val="24"/>
          <w:szCs w:val="24"/>
          <w:highlight w:val="red"/>
        </w:rPr>
      </w:pPr>
      <w:r w:rsidRPr="00A36ECE">
        <w:rPr>
          <w:rFonts w:cstheme="minorHAnsi"/>
          <w:sz w:val="24"/>
          <w:szCs w:val="24"/>
          <w:highlight w:val="red"/>
        </w:rPr>
        <w:t xml:space="preserve">Men have slightly higher resilience scores </w:t>
      </w:r>
    </w:p>
    <w:p w14:paraId="469BA23C" w14:textId="77777777" w:rsidR="00821A64" w:rsidRPr="00A36ECE" w:rsidRDefault="00821A64" w:rsidP="00FD621A">
      <w:pPr>
        <w:spacing w:line="480" w:lineRule="auto"/>
        <w:jc w:val="both"/>
        <w:rPr>
          <w:rFonts w:cstheme="minorHAnsi"/>
          <w:sz w:val="24"/>
          <w:szCs w:val="24"/>
          <w:highlight w:val="red"/>
        </w:rPr>
      </w:pPr>
    </w:p>
    <w:p w14:paraId="39547099" w14:textId="77777777" w:rsidR="00821A64" w:rsidRPr="00A36ECE" w:rsidRDefault="00821A64" w:rsidP="00FD621A">
      <w:pPr>
        <w:pStyle w:val="Heading3"/>
        <w:numPr>
          <w:ilvl w:val="2"/>
          <w:numId w:val="2"/>
        </w:numPr>
        <w:spacing w:line="480" w:lineRule="auto"/>
        <w:jc w:val="both"/>
        <w:rPr>
          <w:rFonts w:asciiTheme="minorHAnsi" w:hAnsiTheme="minorHAnsi" w:cstheme="minorHAnsi"/>
          <w:sz w:val="24"/>
          <w:szCs w:val="24"/>
        </w:rPr>
      </w:pPr>
      <w:bookmarkStart w:id="99" w:name="_Toc92373013"/>
      <w:r w:rsidRPr="00A36ECE">
        <w:rPr>
          <w:rFonts w:asciiTheme="minorHAnsi" w:hAnsiTheme="minorHAnsi" w:cstheme="minorHAnsi"/>
          <w:sz w:val="24"/>
          <w:szCs w:val="24"/>
        </w:rPr>
        <w:t>Reliability and validity measures</w:t>
      </w:r>
      <w:bookmarkEnd w:id="99"/>
    </w:p>
    <w:p w14:paraId="77705DA5" w14:textId="77777777" w:rsidR="00821A64" w:rsidRPr="00A36ECE" w:rsidRDefault="00821A64" w:rsidP="00FD621A">
      <w:pPr>
        <w:spacing w:line="480" w:lineRule="auto"/>
        <w:jc w:val="both"/>
        <w:rPr>
          <w:rFonts w:cstheme="minorHAnsi"/>
          <w:sz w:val="24"/>
          <w:szCs w:val="24"/>
        </w:rPr>
      </w:pPr>
    </w:p>
    <w:p w14:paraId="2CC56865" w14:textId="77777777" w:rsidR="00821A64" w:rsidRPr="00A36ECE" w:rsidRDefault="00821A64" w:rsidP="00FD621A">
      <w:pPr>
        <w:pStyle w:val="Heading3"/>
        <w:numPr>
          <w:ilvl w:val="2"/>
          <w:numId w:val="2"/>
        </w:numPr>
        <w:spacing w:line="480" w:lineRule="auto"/>
        <w:jc w:val="both"/>
        <w:rPr>
          <w:rFonts w:asciiTheme="minorHAnsi" w:hAnsiTheme="minorHAnsi" w:cstheme="minorHAnsi"/>
          <w:sz w:val="24"/>
          <w:szCs w:val="24"/>
          <w:bdr w:val="none" w:sz="0" w:space="0" w:color="auto" w:frame="1"/>
          <w:shd w:val="clear" w:color="auto" w:fill="FFFFFF"/>
        </w:rPr>
      </w:pPr>
      <w:bookmarkStart w:id="100" w:name="_Toc92373014"/>
      <w:r w:rsidRPr="00A36ECE">
        <w:rPr>
          <w:rFonts w:asciiTheme="minorHAnsi" w:hAnsiTheme="minorHAnsi" w:cstheme="minorHAnsi"/>
          <w:sz w:val="24"/>
          <w:szCs w:val="24"/>
          <w:bdr w:val="none" w:sz="0" w:space="0" w:color="auto" w:frame="1"/>
          <w:shd w:val="clear" w:color="auto" w:fill="FFFFFF"/>
        </w:rPr>
        <w:t>Business implications</w:t>
      </w:r>
      <w:bookmarkEnd w:id="100"/>
      <w:r w:rsidRPr="00A36ECE">
        <w:rPr>
          <w:rFonts w:asciiTheme="minorHAnsi" w:hAnsiTheme="minorHAnsi" w:cstheme="minorHAnsi"/>
          <w:sz w:val="24"/>
          <w:szCs w:val="24"/>
          <w:bdr w:val="none" w:sz="0" w:space="0" w:color="auto" w:frame="1"/>
          <w:shd w:val="clear" w:color="auto" w:fill="FFFFFF"/>
        </w:rPr>
        <w:t xml:space="preserve"> </w:t>
      </w:r>
    </w:p>
    <w:p w14:paraId="2C42C26F"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This study is applicable to recruitment and training procedures as resilience can be enhanced to promote employee engagement. Resilience expresses the state of one’s mental health as by definition it involves managing and expressing coping skills Hart </w:t>
      </w:r>
      <w:r w:rsidRPr="00A36ECE">
        <w:rPr>
          <w:rFonts w:cstheme="minorHAnsi"/>
          <w:i/>
          <w:iCs/>
          <w:sz w:val="24"/>
          <w:szCs w:val="24"/>
        </w:rPr>
        <w:t>et al</w:t>
      </w:r>
      <w:r w:rsidRPr="00A36ECE">
        <w:rPr>
          <w:rFonts w:cstheme="minorHAnsi"/>
          <w:sz w:val="24"/>
          <w:szCs w:val="24"/>
        </w:rPr>
        <w:t>. 2018.</w:t>
      </w:r>
    </w:p>
    <w:p w14:paraId="1829EAB4" w14:textId="4A9562FF" w:rsidR="00821A64" w:rsidRPr="00A36ECE" w:rsidRDefault="00821A64" w:rsidP="00FD621A">
      <w:pPr>
        <w:spacing w:line="480" w:lineRule="auto"/>
        <w:jc w:val="both"/>
        <w:rPr>
          <w:rFonts w:cstheme="minorHAnsi"/>
          <w:sz w:val="24"/>
          <w:szCs w:val="24"/>
        </w:rPr>
      </w:pPr>
      <w:r w:rsidRPr="00A36ECE">
        <w:rPr>
          <w:rFonts w:cstheme="minorHAnsi"/>
          <w:sz w:val="24"/>
          <w:szCs w:val="24"/>
        </w:rPr>
        <w:t>Resilience helps these workers remain engaged despite the stress they experience while working; consequently, it enables them to achieve</w:t>
      </w:r>
      <w:r w:rsidR="00E6551D" w:rsidRPr="00A36ECE">
        <w:rPr>
          <w:rFonts w:cstheme="minorHAnsi"/>
          <w:sz w:val="24"/>
          <w:szCs w:val="24"/>
        </w:rPr>
        <w:t xml:space="preserve"> </w:t>
      </w:r>
      <w:r w:rsidRPr="00A36ECE">
        <w:rPr>
          <w:rFonts w:cstheme="minorHAnsi"/>
          <w:sz w:val="24"/>
          <w:szCs w:val="24"/>
        </w:rPr>
        <w:t xml:space="preserve">high performance.  </w:t>
      </w:r>
    </w:p>
    <w:p w14:paraId="1B1DAEB8"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Resilient people are more engaged in the face of hardship, are more satisfied, perform better and are more engaged at work than less resilient colleagues.  </w:t>
      </w:r>
    </w:p>
    <w:p w14:paraId="5CC48C94" w14:textId="77777777" w:rsidR="00821A64" w:rsidRPr="00A36ECE" w:rsidRDefault="00821A64" w:rsidP="00FD621A">
      <w:pPr>
        <w:pStyle w:val="Heading3"/>
        <w:numPr>
          <w:ilvl w:val="2"/>
          <w:numId w:val="2"/>
        </w:numPr>
        <w:spacing w:line="480" w:lineRule="auto"/>
        <w:jc w:val="both"/>
        <w:rPr>
          <w:rFonts w:asciiTheme="minorHAnsi" w:hAnsiTheme="minorHAnsi" w:cstheme="minorHAnsi"/>
          <w:sz w:val="24"/>
          <w:szCs w:val="24"/>
          <w:bdr w:val="none" w:sz="0" w:space="0" w:color="auto" w:frame="1"/>
          <w:shd w:val="clear" w:color="auto" w:fill="FFFFFF"/>
        </w:rPr>
      </w:pPr>
      <w:bookmarkStart w:id="101" w:name="_Toc92373015"/>
      <w:r w:rsidRPr="00A36ECE">
        <w:rPr>
          <w:rFonts w:asciiTheme="minorHAnsi" w:hAnsiTheme="minorHAnsi" w:cstheme="minorHAnsi"/>
          <w:sz w:val="24"/>
          <w:szCs w:val="24"/>
          <w:bdr w:val="none" w:sz="0" w:space="0" w:color="auto" w:frame="1"/>
          <w:shd w:val="clear" w:color="auto" w:fill="FFFFFF"/>
        </w:rPr>
        <w:lastRenderedPageBreak/>
        <w:t>COVID-19</w:t>
      </w:r>
      <w:bookmarkEnd w:id="101"/>
    </w:p>
    <w:p w14:paraId="7B51EB65" w14:textId="77777777" w:rsidR="00821A64" w:rsidRPr="00A36ECE" w:rsidRDefault="00821A64" w:rsidP="00FD621A">
      <w:pPr>
        <w:spacing w:line="480" w:lineRule="auto"/>
        <w:jc w:val="both"/>
        <w:rPr>
          <w:rFonts w:cstheme="minorHAnsi"/>
          <w:sz w:val="24"/>
          <w:szCs w:val="24"/>
        </w:rPr>
      </w:pPr>
    </w:p>
    <w:p w14:paraId="10C07589" w14:textId="1D34912E"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Hayes, Chumney and Buckingham (2020) found that workers’ levels of </w:t>
      </w:r>
      <w:r w:rsidR="00E6551D" w:rsidRPr="00A36ECE">
        <w:rPr>
          <w:rFonts w:cstheme="minorHAnsi"/>
          <w:sz w:val="24"/>
          <w:szCs w:val="24"/>
        </w:rPr>
        <w:t>e</w:t>
      </w:r>
      <w:r w:rsidRPr="00A36ECE">
        <w:rPr>
          <w:rFonts w:cstheme="minorHAnsi"/>
          <w:sz w:val="24"/>
          <w:szCs w:val="24"/>
        </w:rPr>
        <w:t xml:space="preserve">ngagement remained low during the pandemic but have been steady, however, levels of </w:t>
      </w:r>
      <w:r w:rsidR="00E6551D" w:rsidRPr="00A36ECE">
        <w:rPr>
          <w:rFonts w:cstheme="minorHAnsi"/>
          <w:sz w:val="24"/>
          <w:szCs w:val="24"/>
        </w:rPr>
        <w:t>w</w:t>
      </w:r>
      <w:r w:rsidRPr="00A36ECE">
        <w:rPr>
          <w:rFonts w:cstheme="minorHAnsi"/>
          <w:sz w:val="24"/>
          <w:szCs w:val="24"/>
        </w:rPr>
        <w:t xml:space="preserve">orkplace </w:t>
      </w:r>
      <w:r w:rsidR="00E6551D" w:rsidRPr="00A36ECE">
        <w:rPr>
          <w:rFonts w:cstheme="minorHAnsi"/>
          <w:sz w:val="24"/>
          <w:szCs w:val="24"/>
        </w:rPr>
        <w:t>r</w:t>
      </w:r>
      <w:r w:rsidRPr="00A36ECE">
        <w:rPr>
          <w:rFonts w:cstheme="minorHAnsi"/>
          <w:sz w:val="24"/>
          <w:szCs w:val="24"/>
        </w:rPr>
        <w:t xml:space="preserve">esilience were also low. Though highly related, these factors are independent </w:t>
      </w:r>
      <w:bookmarkStart w:id="102" w:name="_Hlk81341615"/>
      <w:r w:rsidRPr="00A36ECE">
        <w:rPr>
          <w:rFonts w:cstheme="minorHAnsi"/>
          <w:sz w:val="24"/>
          <w:szCs w:val="24"/>
        </w:rPr>
        <w:t xml:space="preserve">(Hayes, Chumney and Buckingham, 2020 and </w:t>
      </w:r>
      <w:proofErr w:type="spellStart"/>
      <w:r w:rsidRPr="00A36ECE">
        <w:rPr>
          <w:rFonts w:cstheme="minorHAnsi"/>
          <w:sz w:val="24"/>
          <w:szCs w:val="24"/>
        </w:rPr>
        <w:t>Kašpárková</w:t>
      </w:r>
      <w:proofErr w:type="spellEnd"/>
      <w:r w:rsidRPr="00A36ECE">
        <w:rPr>
          <w:rFonts w:cstheme="minorHAnsi"/>
          <w:sz w:val="24"/>
          <w:szCs w:val="24"/>
        </w:rPr>
        <w:t xml:space="preserve"> et al., 2018).</w:t>
      </w:r>
      <w:bookmarkEnd w:id="102"/>
      <w:r w:rsidRPr="00A36ECE">
        <w:rPr>
          <w:rFonts w:cstheme="minorHAnsi"/>
          <w:sz w:val="24"/>
          <w:szCs w:val="24"/>
        </w:rPr>
        <w:t xml:space="preserve"> They found that, individuals’ </w:t>
      </w:r>
      <w:r w:rsidR="00436E7B" w:rsidRPr="00A36ECE">
        <w:rPr>
          <w:rFonts w:cstheme="minorHAnsi"/>
          <w:sz w:val="24"/>
          <w:szCs w:val="24"/>
        </w:rPr>
        <w:t>w</w:t>
      </w:r>
      <w:r w:rsidRPr="00A36ECE">
        <w:rPr>
          <w:rFonts w:cstheme="minorHAnsi"/>
          <w:sz w:val="24"/>
          <w:szCs w:val="24"/>
        </w:rPr>
        <w:t xml:space="preserve">orkplace </w:t>
      </w:r>
      <w:r w:rsidR="00436E7B" w:rsidRPr="00A36ECE">
        <w:rPr>
          <w:rFonts w:cstheme="minorHAnsi"/>
          <w:sz w:val="24"/>
          <w:szCs w:val="24"/>
        </w:rPr>
        <w:t>r</w:t>
      </w:r>
      <w:r w:rsidRPr="00A36ECE">
        <w:rPr>
          <w:rFonts w:cstheme="minorHAnsi"/>
          <w:sz w:val="24"/>
          <w:szCs w:val="24"/>
        </w:rPr>
        <w:t xml:space="preserve">esilience increased with direct experience of COVID-19. This may be good news to schools as a business organisation as teachers have been able to draw from their experiences and the reality of the pandemic to develop coping (and thriving) skills (Klassen </w:t>
      </w:r>
      <w:r w:rsidRPr="00A36ECE">
        <w:rPr>
          <w:rFonts w:cstheme="minorHAnsi"/>
          <w:i/>
          <w:iCs/>
          <w:sz w:val="24"/>
          <w:szCs w:val="24"/>
        </w:rPr>
        <w:t xml:space="preserve">et al. </w:t>
      </w:r>
      <w:r w:rsidRPr="00A36ECE">
        <w:rPr>
          <w:rFonts w:cstheme="minorHAnsi"/>
          <w:sz w:val="24"/>
          <w:szCs w:val="24"/>
        </w:rPr>
        <w:t xml:space="preserve">(2012), Hayes, Chumney and Buckingham (2020) and Mansfield </w:t>
      </w:r>
      <w:r w:rsidRPr="00A36ECE">
        <w:rPr>
          <w:rFonts w:cstheme="minorHAnsi"/>
          <w:i/>
          <w:iCs/>
          <w:sz w:val="24"/>
          <w:szCs w:val="24"/>
        </w:rPr>
        <w:t>et al</w:t>
      </w:r>
      <w:r w:rsidRPr="00A36ECE">
        <w:rPr>
          <w:rFonts w:cstheme="minorHAnsi"/>
          <w:sz w:val="24"/>
          <w:szCs w:val="24"/>
        </w:rPr>
        <w:t xml:space="preserve">, (2021)). Workers who have had to take on new roles during this pandemic were 42% less likely to be </w:t>
      </w:r>
      <w:r w:rsidR="00436E7B" w:rsidRPr="00A36ECE">
        <w:rPr>
          <w:rFonts w:cstheme="minorHAnsi"/>
          <w:sz w:val="24"/>
          <w:szCs w:val="24"/>
        </w:rPr>
        <w:t>f</w:t>
      </w:r>
      <w:r w:rsidRPr="00A36ECE">
        <w:rPr>
          <w:rFonts w:cstheme="minorHAnsi"/>
          <w:sz w:val="24"/>
          <w:szCs w:val="24"/>
        </w:rPr>
        <w:t xml:space="preserve">ully </w:t>
      </w:r>
      <w:r w:rsidR="00436E7B" w:rsidRPr="00A36ECE">
        <w:rPr>
          <w:rFonts w:cstheme="minorHAnsi"/>
          <w:sz w:val="24"/>
          <w:szCs w:val="24"/>
        </w:rPr>
        <w:t>e</w:t>
      </w:r>
      <w:r w:rsidRPr="00A36ECE">
        <w:rPr>
          <w:rFonts w:cstheme="minorHAnsi"/>
          <w:sz w:val="24"/>
          <w:szCs w:val="24"/>
        </w:rPr>
        <w:t xml:space="preserve">ngaged than others. </w:t>
      </w:r>
    </w:p>
    <w:p w14:paraId="4269B55A" w14:textId="77777777" w:rsidR="00821A64" w:rsidRPr="00A36ECE" w:rsidRDefault="00821A64" w:rsidP="00FD621A">
      <w:pPr>
        <w:spacing w:line="480" w:lineRule="auto"/>
        <w:jc w:val="both"/>
        <w:rPr>
          <w:rFonts w:cstheme="minorHAnsi"/>
          <w:sz w:val="24"/>
          <w:szCs w:val="24"/>
        </w:rPr>
      </w:pPr>
    </w:p>
    <w:p w14:paraId="6C5F1A74" w14:textId="77777777" w:rsidR="00821A64" w:rsidRPr="00A36ECE" w:rsidRDefault="00821A64" w:rsidP="00FD621A">
      <w:pPr>
        <w:pStyle w:val="Heading2"/>
        <w:numPr>
          <w:ilvl w:val="1"/>
          <w:numId w:val="2"/>
        </w:numPr>
        <w:spacing w:line="480" w:lineRule="auto"/>
        <w:jc w:val="both"/>
        <w:rPr>
          <w:rFonts w:asciiTheme="minorHAnsi" w:hAnsiTheme="minorHAnsi" w:cstheme="minorHAnsi"/>
          <w:sz w:val="24"/>
          <w:szCs w:val="24"/>
        </w:rPr>
      </w:pPr>
      <w:bookmarkStart w:id="103" w:name="_Toc92373016"/>
      <w:proofErr w:type="spellStart"/>
      <w:r w:rsidRPr="00A36ECE">
        <w:rPr>
          <w:rFonts w:asciiTheme="minorHAnsi" w:hAnsiTheme="minorHAnsi" w:cstheme="minorHAnsi"/>
          <w:sz w:val="24"/>
          <w:szCs w:val="24"/>
        </w:rPr>
        <w:t>ALaRM</w:t>
      </w:r>
      <w:proofErr w:type="spellEnd"/>
      <w:r w:rsidRPr="00A36ECE">
        <w:rPr>
          <w:rFonts w:asciiTheme="minorHAnsi" w:hAnsiTheme="minorHAnsi" w:cstheme="minorHAnsi"/>
          <w:sz w:val="24"/>
          <w:szCs w:val="24"/>
        </w:rPr>
        <w:t xml:space="preserve"> – Awe’s Learning and Retention Model</w:t>
      </w:r>
      <w:bookmarkEnd w:id="97"/>
      <w:bookmarkEnd w:id="103"/>
    </w:p>
    <w:p w14:paraId="1786CF67"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As a contribution to ongoing pedagogic research in education, the researcher suggests that learners can attain self-regulation, resilience and autodidacticism (being self-taught) by building on foundational principles of creative and experiential learning with empathy for others. A new model proposed by the researcher shows learning progression in five steps: 1) Active and Creative Learning 2) Empathy 3) Self-Regulated Learning 4) Resilience 5) Autodidacticism. Teachers and parents or caregivers can teach and exemplify these in a version of the construct that highlights the activities of the model. </w:t>
      </w:r>
    </w:p>
    <w:p w14:paraId="29CF4E41"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An important element (resilience) has been highlighted in the current study which confirms that engagement is influenced positively by resilience. This points to the fact that building </w:t>
      </w:r>
      <w:r w:rsidRPr="00A36ECE">
        <w:rPr>
          <w:rFonts w:cstheme="minorHAnsi"/>
          <w:sz w:val="24"/>
          <w:szCs w:val="24"/>
        </w:rPr>
        <w:lastRenderedPageBreak/>
        <w:t xml:space="preserve">resilience may enable factors on </w:t>
      </w:r>
      <w:proofErr w:type="spellStart"/>
      <w:r w:rsidRPr="00A36ECE">
        <w:rPr>
          <w:rFonts w:cstheme="minorHAnsi"/>
          <w:sz w:val="24"/>
          <w:szCs w:val="24"/>
        </w:rPr>
        <w:t>ALaRM</w:t>
      </w:r>
      <w:proofErr w:type="spellEnd"/>
      <w:r w:rsidRPr="00A36ECE">
        <w:rPr>
          <w:rFonts w:cstheme="minorHAnsi"/>
          <w:sz w:val="24"/>
          <w:szCs w:val="24"/>
        </w:rPr>
        <w:t>, bearing in mind that resilience and engagement are mutually exclusive although have an association (</w:t>
      </w:r>
      <w:proofErr w:type="spellStart"/>
      <w:r w:rsidRPr="00A36ECE">
        <w:rPr>
          <w:rFonts w:cstheme="minorHAnsi"/>
          <w:sz w:val="24"/>
          <w:szCs w:val="24"/>
        </w:rPr>
        <w:t>Kašpárková</w:t>
      </w:r>
      <w:proofErr w:type="spellEnd"/>
      <w:r w:rsidRPr="00A36ECE">
        <w:rPr>
          <w:rFonts w:cstheme="minorHAnsi"/>
          <w:sz w:val="24"/>
          <w:szCs w:val="24"/>
        </w:rPr>
        <w:t xml:space="preserve"> </w:t>
      </w:r>
      <w:r w:rsidRPr="00A36ECE">
        <w:rPr>
          <w:rFonts w:cstheme="minorHAnsi"/>
          <w:i/>
          <w:iCs/>
          <w:sz w:val="24"/>
          <w:szCs w:val="24"/>
        </w:rPr>
        <w:t>et al</w:t>
      </w:r>
      <w:r w:rsidRPr="00A36ECE">
        <w:rPr>
          <w:rFonts w:cstheme="minorHAnsi"/>
          <w:sz w:val="24"/>
          <w:szCs w:val="24"/>
        </w:rPr>
        <w:t>., 2018).</w:t>
      </w:r>
    </w:p>
    <w:p w14:paraId="10F9D10F" w14:textId="77777777" w:rsidR="00821A64" w:rsidRPr="00A36ECE" w:rsidRDefault="00821A64" w:rsidP="00FD621A">
      <w:pPr>
        <w:spacing w:line="480" w:lineRule="auto"/>
        <w:jc w:val="both"/>
        <w:rPr>
          <w:rFonts w:cstheme="minorHAnsi"/>
          <w:sz w:val="24"/>
          <w:szCs w:val="24"/>
        </w:rPr>
      </w:pPr>
      <w:r w:rsidRPr="00A36ECE">
        <w:rPr>
          <w:rFonts w:cstheme="minorHAnsi"/>
          <w:noProof/>
          <w:sz w:val="24"/>
          <w:szCs w:val="24"/>
        </w:rPr>
        <w:drawing>
          <wp:inline distT="0" distB="0" distL="0" distR="0" wp14:anchorId="4A2C72ED" wp14:editId="2641DD5E">
            <wp:extent cx="4212771" cy="2369624"/>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2"/>
                    <a:stretch>
                      <a:fillRect/>
                    </a:stretch>
                  </pic:blipFill>
                  <pic:spPr>
                    <a:xfrm>
                      <a:off x="0" y="0"/>
                      <a:ext cx="4248491" cy="2389716"/>
                    </a:xfrm>
                    <a:prstGeom prst="rect">
                      <a:avLst/>
                    </a:prstGeom>
                  </pic:spPr>
                </pic:pic>
              </a:graphicData>
            </a:graphic>
          </wp:inline>
        </w:drawing>
      </w:r>
    </w:p>
    <w:p w14:paraId="5AD5DDD3" w14:textId="77777777" w:rsidR="00821A64" w:rsidRPr="00A36ECE" w:rsidRDefault="00821A64" w:rsidP="00FD621A">
      <w:pPr>
        <w:spacing w:line="480" w:lineRule="auto"/>
        <w:ind w:left="851"/>
        <w:jc w:val="both"/>
        <w:rPr>
          <w:rFonts w:cstheme="minorHAnsi"/>
          <w:sz w:val="24"/>
          <w:szCs w:val="24"/>
        </w:rPr>
      </w:pPr>
      <w:r w:rsidRPr="00A36ECE">
        <w:rPr>
          <w:rFonts w:cstheme="minorHAnsi"/>
          <w:sz w:val="24"/>
          <w:szCs w:val="24"/>
        </w:rPr>
        <w:t xml:space="preserve">Extracted from Awe, T. (2020) – Self Regulation and Mindful Metacognition using </w:t>
      </w:r>
      <w:proofErr w:type="spellStart"/>
      <w:r w:rsidRPr="00A36ECE">
        <w:rPr>
          <w:rFonts w:cstheme="minorHAnsi"/>
          <w:sz w:val="24"/>
          <w:szCs w:val="24"/>
        </w:rPr>
        <w:t>ALaRM</w:t>
      </w:r>
      <w:proofErr w:type="spellEnd"/>
      <w:r w:rsidRPr="00A36ECE">
        <w:rPr>
          <w:rFonts w:cstheme="minorHAnsi"/>
          <w:sz w:val="24"/>
          <w:szCs w:val="24"/>
        </w:rPr>
        <w:t xml:space="preserve"> Teaching and Learning Model. (unpublished work)</w:t>
      </w:r>
    </w:p>
    <w:p w14:paraId="59ABDC64" w14:textId="77777777" w:rsidR="00821A64" w:rsidRPr="00A36ECE" w:rsidRDefault="00821A64" w:rsidP="00FD621A">
      <w:pPr>
        <w:pStyle w:val="Heading2"/>
        <w:numPr>
          <w:ilvl w:val="1"/>
          <w:numId w:val="2"/>
        </w:numPr>
        <w:spacing w:line="480" w:lineRule="auto"/>
        <w:jc w:val="both"/>
        <w:rPr>
          <w:rFonts w:asciiTheme="minorHAnsi" w:hAnsiTheme="minorHAnsi" w:cstheme="minorHAnsi"/>
          <w:b w:val="0"/>
          <w:bCs w:val="0"/>
          <w:color w:val="auto"/>
          <w:sz w:val="24"/>
          <w:szCs w:val="24"/>
        </w:rPr>
      </w:pPr>
      <w:bookmarkStart w:id="104" w:name="_Toc75936552"/>
      <w:bookmarkStart w:id="105" w:name="_Toc92373017"/>
      <w:bookmarkStart w:id="106" w:name="_Toc75936553"/>
      <w:r w:rsidRPr="00A36ECE">
        <w:rPr>
          <w:rFonts w:asciiTheme="minorHAnsi" w:hAnsiTheme="minorHAnsi" w:cstheme="minorHAnsi"/>
          <w:b w:val="0"/>
          <w:bCs w:val="0"/>
          <w:color w:val="auto"/>
          <w:sz w:val="24"/>
          <w:szCs w:val="24"/>
        </w:rPr>
        <w:t>Variables</w:t>
      </w:r>
      <w:bookmarkEnd w:id="104"/>
      <w:bookmarkEnd w:id="105"/>
      <w:r w:rsidRPr="00A36ECE">
        <w:rPr>
          <w:rFonts w:asciiTheme="minorHAnsi" w:hAnsiTheme="minorHAnsi" w:cstheme="minorHAnsi"/>
          <w:b w:val="0"/>
          <w:bCs w:val="0"/>
          <w:color w:val="auto"/>
          <w:sz w:val="24"/>
          <w:szCs w:val="24"/>
        </w:rPr>
        <w:t xml:space="preserve"> </w:t>
      </w:r>
    </w:p>
    <w:p w14:paraId="3132C205"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Much care is taken to ensure that teachers have similar backgrounds in demographics and academic exposure.  </w:t>
      </w:r>
    </w:p>
    <w:p w14:paraId="0349FD8E" w14:textId="77777777" w:rsidR="00821A64" w:rsidRPr="00A36ECE" w:rsidRDefault="00821A64" w:rsidP="00FD621A">
      <w:pPr>
        <w:autoSpaceDE w:val="0"/>
        <w:autoSpaceDN w:val="0"/>
        <w:adjustRightInd w:val="0"/>
        <w:spacing w:after="0" w:line="480" w:lineRule="auto"/>
        <w:jc w:val="both"/>
        <w:rPr>
          <w:rFonts w:cstheme="minorHAnsi"/>
          <w:sz w:val="24"/>
          <w:szCs w:val="24"/>
        </w:rPr>
      </w:pPr>
    </w:p>
    <w:tbl>
      <w:tblPr>
        <w:tblW w:w="50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1030"/>
        <w:gridCol w:w="1445"/>
        <w:gridCol w:w="1030"/>
      </w:tblGrid>
      <w:tr w:rsidR="00821A64" w:rsidRPr="00A36ECE" w14:paraId="7AB4FE09" w14:textId="77777777" w:rsidTr="00C218E6">
        <w:trPr>
          <w:cantSplit/>
        </w:trPr>
        <w:tc>
          <w:tcPr>
            <w:tcW w:w="5054" w:type="dxa"/>
            <w:gridSpan w:val="4"/>
            <w:tcBorders>
              <w:top w:val="nil"/>
              <w:left w:val="nil"/>
              <w:bottom w:val="nil"/>
              <w:right w:val="nil"/>
            </w:tcBorders>
            <w:shd w:val="clear" w:color="auto" w:fill="FFFFFF"/>
            <w:vAlign w:val="center"/>
          </w:tcPr>
          <w:p w14:paraId="4890EBDB"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b/>
                <w:bCs/>
                <w:color w:val="010205"/>
                <w:sz w:val="24"/>
                <w:szCs w:val="24"/>
              </w:rPr>
              <w:t>Descriptive Statistics</w:t>
            </w:r>
          </w:p>
        </w:tc>
      </w:tr>
      <w:tr w:rsidR="00821A64" w:rsidRPr="00A36ECE" w14:paraId="2AE6A428" w14:textId="77777777" w:rsidTr="00C218E6">
        <w:trPr>
          <w:cantSplit/>
        </w:trPr>
        <w:tc>
          <w:tcPr>
            <w:tcW w:w="1552" w:type="dxa"/>
            <w:tcBorders>
              <w:top w:val="nil"/>
              <w:left w:val="nil"/>
              <w:bottom w:val="single" w:sz="8" w:space="0" w:color="152935"/>
              <w:right w:val="nil"/>
            </w:tcBorders>
            <w:shd w:val="clear" w:color="auto" w:fill="FFFFFF"/>
            <w:vAlign w:val="bottom"/>
          </w:tcPr>
          <w:p w14:paraId="0C828912" w14:textId="77777777" w:rsidR="00821A64" w:rsidRPr="00A36ECE"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6D13D4D"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24296A92"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Std. Deviation</w:t>
            </w:r>
          </w:p>
        </w:tc>
        <w:tc>
          <w:tcPr>
            <w:tcW w:w="1029" w:type="dxa"/>
            <w:tcBorders>
              <w:top w:val="nil"/>
              <w:left w:val="single" w:sz="8" w:space="0" w:color="E0E0E0"/>
              <w:bottom w:val="single" w:sz="8" w:space="0" w:color="152935"/>
              <w:right w:val="nil"/>
            </w:tcBorders>
            <w:shd w:val="clear" w:color="auto" w:fill="FFFFFF"/>
            <w:vAlign w:val="bottom"/>
          </w:tcPr>
          <w:p w14:paraId="63EA3456"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N</w:t>
            </w:r>
          </w:p>
        </w:tc>
      </w:tr>
      <w:tr w:rsidR="00821A64" w:rsidRPr="00A36ECE" w14:paraId="395E0C64" w14:textId="77777777" w:rsidTr="00C218E6">
        <w:trPr>
          <w:cantSplit/>
        </w:trPr>
        <w:tc>
          <w:tcPr>
            <w:tcW w:w="1552" w:type="dxa"/>
            <w:tcBorders>
              <w:top w:val="single" w:sz="8" w:space="0" w:color="152935"/>
              <w:left w:val="nil"/>
              <w:bottom w:val="single" w:sz="8" w:space="0" w:color="AEAEAE"/>
              <w:right w:val="nil"/>
            </w:tcBorders>
            <w:shd w:val="clear" w:color="auto" w:fill="E0E0E0"/>
          </w:tcPr>
          <w:p w14:paraId="6D344EFF"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Engagement B</w:t>
            </w:r>
          </w:p>
        </w:tc>
        <w:tc>
          <w:tcPr>
            <w:tcW w:w="1029" w:type="dxa"/>
            <w:tcBorders>
              <w:top w:val="single" w:sz="8" w:space="0" w:color="152935"/>
              <w:left w:val="nil"/>
              <w:bottom w:val="single" w:sz="8" w:space="0" w:color="AEAEAE"/>
              <w:right w:val="single" w:sz="8" w:space="0" w:color="E0E0E0"/>
            </w:tcBorders>
            <w:shd w:val="clear" w:color="auto" w:fill="FFFFFF"/>
          </w:tcPr>
          <w:p w14:paraId="0AC77CE2"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81.9600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20EA17A"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9.36963</w:t>
            </w:r>
          </w:p>
        </w:tc>
        <w:tc>
          <w:tcPr>
            <w:tcW w:w="1029" w:type="dxa"/>
            <w:tcBorders>
              <w:top w:val="single" w:sz="8" w:space="0" w:color="152935"/>
              <w:left w:val="single" w:sz="8" w:space="0" w:color="E0E0E0"/>
              <w:bottom w:val="single" w:sz="8" w:space="0" w:color="AEAEAE"/>
              <w:right w:val="nil"/>
            </w:tcBorders>
            <w:shd w:val="clear" w:color="auto" w:fill="FFFFFF"/>
          </w:tcPr>
          <w:p w14:paraId="265581B7"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25</w:t>
            </w:r>
          </w:p>
        </w:tc>
      </w:tr>
      <w:tr w:rsidR="00821A64" w:rsidRPr="00A36ECE" w14:paraId="64F2E68C" w14:textId="77777777" w:rsidTr="00C218E6">
        <w:trPr>
          <w:cantSplit/>
        </w:trPr>
        <w:tc>
          <w:tcPr>
            <w:tcW w:w="1552" w:type="dxa"/>
            <w:tcBorders>
              <w:top w:val="single" w:sz="8" w:space="0" w:color="AEAEAE"/>
              <w:left w:val="nil"/>
              <w:bottom w:val="single" w:sz="8" w:space="0" w:color="152935"/>
              <w:right w:val="nil"/>
            </w:tcBorders>
            <w:shd w:val="clear" w:color="auto" w:fill="E0E0E0"/>
          </w:tcPr>
          <w:p w14:paraId="680E3A08" w14:textId="77777777" w:rsidR="00821A64" w:rsidRPr="00A36ECE" w:rsidRDefault="00821A64"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Resilience B</w:t>
            </w:r>
          </w:p>
        </w:tc>
        <w:tc>
          <w:tcPr>
            <w:tcW w:w="1029" w:type="dxa"/>
            <w:tcBorders>
              <w:top w:val="single" w:sz="8" w:space="0" w:color="AEAEAE"/>
              <w:left w:val="nil"/>
              <w:bottom w:val="single" w:sz="8" w:space="0" w:color="152935"/>
              <w:right w:val="single" w:sz="8" w:space="0" w:color="E0E0E0"/>
            </w:tcBorders>
            <w:shd w:val="clear" w:color="auto" w:fill="FFFFFF"/>
          </w:tcPr>
          <w:p w14:paraId="04D53FB8"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74.8800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03FA1E29"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13.51641</w:t>
            </w:r>
          </w:p>
        </w:tc>
        <w:tc>
          <w:tcPr>
            <w:tcW w:w="1029" w:type="dxa"/>
            <w:tcBorders>
              <w:top w:val="single" w:sz="8" w:space="0" w:color="AEAEAE"/>
              <w:left w:val="single" w:sz="8" w:space="0" w:color="E0E0E0"/>
              <w:bottom w:val="single" w:sz="8" w:space="0" w:color="152935"/>
              <w:right w:val="nil"/>
            </w:tcBorders>
            <w:shd w:val="clear" w:color="auto" w:fill="FFFFFF"/>
          </w:tcPr>
          <w:p w14:paraId="2D63B3BB" w14:textId="77777777" w:rsidR="00821A64" w:rsidRPr="00A36ECE" w:rsidRDefault="00821A64"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25</w:t>
            </w:r>
          </w:p>
        </w:tc>
      </w:tr>
    </w:tbl>
    <w:p w14:paraId="55836BFD" w14:textId="77777777" w:rsidR="00821A64" w:rsidRPr="00A36ECE" w:rsidRDefault="00821A64" w:rsidP="00FD621A">
      <w:pPr>
        <w:autoSpaceDE w:val="0"/>
        <w:autoSpaceDN w:val="0"/>
        <w:adjustRightInd w:val="0"/>
        <w:spacing w:after="0" w:line="480" w:lineRule="auto"/>
        <w:jc w:val="both"/>
        <w:rPr>
          <w:rFonts w:cstheme="minorHAnsi"/>
          <w:sz w:val="24"/>
          <w:szCs w:val="24"/>
        </w:rPr>
      </w:pPr>
    </w:p>
    <w:p w14:paraId="2DD2AEAA"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Mean of scores from engagement in the intervention group (25) was lower/higher even though there were slightly less people than in the control group (28).</w:t>
      </w:r>
    </w:p>
    <w:p w14:paraId="06837CDD" w14:textId="77777777" w:rsidR="00821A64" w:rsidRPr="00A36ECE" w:rsidRDefault="00821A64" w:rsidP="00FD621A">
      <w:pPr>
        <w:spacing w:line="480" w:lineRule="auto"/>
        <w:jc w:val="both"/>
        <w:rPr>
          <w:rFonts w:cstheme="minorHAnsi"/>
          <w:color w:val="FF0000"/>
          <w:sz w:val="24"/>
          <w:szCs w:val="24"/>
        </w:rPr>
      </w:pPr>
      <w:r w:rsidRPr="00A36ECE">
        <w:rPr>
          <w:rFonts w:cstheme="minorHAnsi"/>
          <w:color w:val="FF0000"/>
          <w:sz w:val="24"/>
          <w:szCs w:val="24"/>
        </w:rPr>
        <w:lastRenderedPageBreak/>
        <w:t xml:space="preserve">The </w:t>
      </w:r>
      <w:proofErr w:type="spellStart"/>
      <w:r w:rsidRPr="00A36ECE">
        <w:rPr>
          <w:rFonts w:cstheme="minorHAnsi"/>
          <w:color w:val="FF0000"/>
          <w:sz w:val="24"/>
          <w:szCs w:val="24"/>
        </w:rPr>
        <w:t>Levene</w:t>
      </w:r>
      <w:proofErr w:type="spellEnd"/>
      <w:r w:rsidRPr="00A36ECE">
        <w:rPr>
          <w:rFonts w:cstheme="minorHAnsi"/>
          <w:color w:val="FF0000"/>
          <w:sz w:val="24"/>
          <w:szCs w:val="24"/>
        </w:rPr>
        <w:t xml:space="preserve"> Test tests the null hypothesis to check that group samples are from populations with the same variance. This is important for accurate </w:t>
      </w:r>
      <w:proofErr w:type="spellStart"/>
      <w:r w:rsidRPr="00A36ECE">
        <w:rPr>
          <w:rFonts w:cstheme="minorHAnsi"/>
          <w:color w:val="FF0000"/>
          <w:sz w:val="24"/>
          <w:szCs w:val="24"/>
        </w:rPr>
        <w:t>comparism</w:t>
      </w:r>
      <w:proofErr w:type="spellEnd"/>
      <w:r w:rsidRPr="00A36ECE">
        <w:rPr>
          <w:rFonts w:cstheme="minorHAnsi"/>
          <w:color w:val="FF0000"/>
          <w:sz w:val="24"/>
          <w:szCs w:val="24"/>
        </w:rPr>
        <w:t>. In this study, it calculates a value which is compared to an F-distribution, with the p-value highlighting evidence against the null hypothesis. Therefore, a statistically significant result indicates that we should accept the alternative hypothesis and reject the null hypothesis, which is that the population variances are not equal. As such, we usually hope to find that the test is not statistically significant and we have equal variances, however, this is only true for hypothesis 1.</w:t>
      </w:r>
    </w:p>
    <w:p w14:paraId="7D59DA3C" w14:textId="77777777" w:rsidR="00821A64" w:rsidRPr="00A36ECE" w:rsidRDefault="00821A64" w:rsidP="00FD621A">
      <w:pPr>
        <w:pStyle w:val="Heading2"/>
        <w:numPr>
          <w:ilvl w:val="1"/>
          <w:numId w:val="2"/>
        </w:numPr>
        <w:spacing w:line="480" w:lineRule="auto"/>
        <w:jc w:val="both"/>
        <w:rPr>
          <w:rFonts w:asciiTheme="minorHAnsi" w:hAnsiTheme="minorHAnsi" w:cstheme="minorHAnsi"/>
          <w:sz w:val="24"/>
          <w:szCs w:val="24"/>
        </w:rPr>
      </w:pPr>
      <w:bookmarkStart w:id="107" w:name="_Toc75936555"/>
      <w:bookmarkStart w:id="108" w:name="_Toc92373018"/>
      <w:bookmarkEnd w:id="106"/>
      <w:r w:rsidRPr="00A36ECE">
        <w:rPr>
          <w:rFonts w:asciiTheme="minorHAnsi" w:hAnsiTheme="minorHAnsi" w:cstheme="minorHAnsi"/>
          <w:sz w:val="24"/>
          <w:szCs w:val="24"/>
        </w:rPr>
        <w:t>Improvement/ extension</w:t>
      </w:r>
      <w:bookmarkEnd w:id="107"/>
      <w:bookmarkEnd w:id="108"/>
      <w:r w:rsidRPr="00A36ECE">
        <w:rPr>
          <w:rFonts w:asciiTheme="minorHAnsi" w:hAnsiTheme="minorHAnsi" w:cstheme="minorHAnsi"/>
          <w:sz w:val="24"/>
          <w:szCs w:val="24"/>
        </w:rPr>
        <w:t xml:space="preserve"> </w:t>
      </w:r>
    </w:p>
    <w:p w14:paraId="7B163996" w14:textId="366F926E"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In business and project management, after accepting the alternative hypothesis (rejecting the null hypothesis) a theory of change is adopted in practice. In this case and most suitably for this study, further research and </w:t>
      </w:r>
      <w:r w:rsidR="009222FD" w:rsidRPr="00A36ECE">
        <w:rPr>
          <w:rFonts w:cstheme="minorHAnsi"/>
          <w:sz w:val="24"/>
          <w:szCs w:val="24"/>
        </w:rPr>
        <w:t xml:space="preserve">a more critical </w:t>
      </w:r>
      <w:r w:rsidRPr="00A36ECE">
        <w:rPr>
          <w:rFonts w:cstheme="minorHAnsi"/>
          <w:sz w:val="24"/>
          <w:szCs w:val="24"/>
        </w:rPr>
        <w:t xml:space="preserve">review </w:t>
      </w:r>
      <w:r w:rsidR="009222FD" w:rsidRPr="00A36ECE">
        <w:rPr>
          <w:rFonts w:cstheme="minorHAnsi"/>
          <w:sz w:val="24"/>
          <w:szCs w:val="24"/>
        </w:rPr>
        <w:t xml:space="preserve">of </w:t>
      </w:r>
      <w:r w:rsidRPr="00A36ECE">
        <w:rPr>
          <w:rFonts w:cstheme="minorHAnsi"/>
          <w:sz w:val="24"/>
          <w:szCs w:val="24"/>
        </w:rPr>
        <w:t xml:space="preserve">similar studies </w:t>
      </w:r>
      <w:r w:rsidR="009222FD" w:rsidRPr="00A36ECE">
        <w:rPr>
          <w:rFonts w:cstheme="minorHAnsi"/>
          <w:sz w:val="24"/>
          <w:szCs w:val="24"/>
        </w:rPr>
        <w:t>will be implemented</w:t>
      </w:r>
      <w:r w:rsidRPr="00A36ECE">
        <w:rPr>
          <w:rFonts w:cstheme="minorHAnsi"/>
          <w:sz w:val="24"/>
          <w:szCs w:val="24"/>
        </w:rPr>
        <w:t>.</w:t>
      </w:r>
    </w:p>
    <w:p w14:paraId="1EAC3132"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Future research may use a more diverse geographical sample to replicate the results and take a broad view in recruiting teachers across the UK. </w:t>
      </w:r>
    </w:p>
    <w:p w14:paraId="4EE80ED3" w14:textId="47E99F07" w:rsidR="00821A64" w:rsidRPr="00A36ECE" w:rsidRDefault="00821A64" w:rsidP="00FD621A">
      <w:pPr>
        <w:spacing w:line="480" w:lineRule="auto"/>
        <w:jc w:val="both"/>
        <w:rPr>
          <w:rFonts w:cstheme="minorHAnsi"/>
          <w:sz w:val="24"/>
          <w:szCs w:val="24"/>
        </w:rPr>
      </w:pPr>
      <w:r w:rsidRPr="00A36ECE">
        <w:rPr>
          <w:rFonts w:cstheme="minorHAnsi"/>
          <w:sz w:val="24"/>
          <w:szCs w:val="24"/>
        </w:rPr>
        <w:t>Overall, this study shows that resilience is an important factor for teachers to be engaged in their role. Though independent, both factors enable a teacher to contribute to the</w:t>
      </w:r>
      <w:r w:rsidR="00436E7B" w:rsidRPr="00A36ECE">
        <w:rPr>
          <w:rFonts w:cstheme="minorHAnsi"/>
          <w:sz w:val="24"/>
          <w:szCs w:val="24"/>
        </w:rPr>
        <w:t>ir</w:t>
      </w:r>
      <w:r w:rsidRPr="00A36ECE">
        <w:rPr>
          <w:rFonts w:cstheme="minorHAnsi"/>
          <w:sz w:val="24"/>
          <w:szCs w:val="24"/>
        </w:rPr>
        <w:t xml:space="preserve"> ever dynamic and stressful work environment. This study, therefore, contributes to the clarifying the role of resilience in building and developing engagement and autodidacticism. </w:t>
      </w:r>
    </w:p>
    <w:p w14:paraId="378D8F51" w14:textId="77777777" w:rsidR="00821A64" w:rsidRPr="00A36ECE" w:rsidRDefault="00821A64" w:rsidP="00FD621A">
      <w:pPr>
        <w:spacing w:line="480" w:lineRule="auto"/>
        <w:jc w:val="both"/>
        <w:rPr>
          <w:rFonts w:cstheme="minorHAnsi"/>
          <w:sz w:val="24"/>
          <w:szCs w:val="24"/>
        </w:rPr>
      </w:pPr>
    </w:p>
    <w:p w14:paraId="4CBFE806"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In future </w:t>
      </w:r>
      <w:proofErr w:type="spellStart"/>
      <w:r w:rsidRPr="00A36ECE">
        <w:rPr>
          <w:rFonts w:cstheme="minorHAnsi"/>
          <w:sz w:val="24"/>
          <w:szCs w:val="24"/>
        </w:rPr>
        <w:t>ALaRM</w:t>
      </w:r>
      <w:proofErr w:type="spellEnd"/>
      <w:r w:rsidRPr="00A36ECE">
        <w:rPr>
          <w:rFonts w:cstheme="minorHAnsi"/>
          <w:sz w:val="24"/>
          <w:szCs w:val="24"/>
        </w:rPr>
        <w:t xml:space="preserve">-focused research, a longitudinal study focusing on adult and children learning would be adopted to test whether age differences influence engagement and self-regulated learning. It would be noteworthy to also build on previous researchers’ work and </w:t>
      </w:r>
      <w:r w:rsidRPr="00A36ECE">
        <w:rPr>
          <w:rFonts w:cstheme="minorHAnsi"/>
          <w:sz w:val="24"/>
          <w:szCs w:val="24"/>
        </w:rPr>
        <w:lastRenderedPageBreak/>
        <w:t>validate the new model (</w:t>
      </w:r>
      <w:proofErr w:type="spellStart"/>
      <w:r w:rsidRPr="00A36ECE">
        <w:rPr>
          <w:rFonts w:cstheme="minorHAnsi"/>
          <w:sz w:val="24"/>
          <w:szCs w:val="24"/>
        </w:rPr>
        <w:t>ALaRM</w:t>
      </w:r>
      <w:proofErr w:type="spellEnd"/>
      <w:r w:rsidRPr="00A36ECE">
        <w:rPr>
          <w:rFonts w:cstheme="minorHAnsi"/>
          <w:sz w:val="24"/>
          <w:szCs w:val="24"/>
        </w:rPr>
        <w:t>) with respect to increased engagement leading to increased learning and engagement in students. Comparing resilience in teachers in more affluent areas of South East England like Central London, Surrey and Milton Keynes as opposed to less affluent areas like South and South East London and Medway.</w:t>
      </w:r>
    </w:p>
    <w:p w14:paraId="79350099" w14:textId="77777777" w:rsidR="00821A64" w:rsidRPr="00A36ECE" w:rsidRDefault="00821A64" w:rsidP="00FD621A">
      <w:pPr>
        <w:spacing w:line="480" w:lineRule="auto"/>
        <w:jc w:val="both"/>
        <w:rPr>
          <w:rFonts w:cstheme="minorHAnsi"/>
          <w:sz w:val="24"/>
          <w:szCs w:val="24"/>
        </w:rPr>
      </w:pPr>
    </w:p>
    <w:p w14:paraId="0164E64C" w14:textId="77777777" w:rsidR="00821A64" w:rsidRPr="00A36ECE" w:rsidRDefault="00821A64" w:rsidP="00FD621A">
      <w:pPr>
        <w:spacing w:line="480" w:lineRule="auto"/>
        <w:jc w:val="both"/>
        <w:rPr>
          <w:rFonts w:cstheme="minorHAnsi"/>
          <w:sz w:val="24"/>
          <w:szCs w:val="24"/>
        </w:rPr>
      </w:pPr>
    </w:p>
    <w:p w14:paraId="16E396B4" w14:textId="77777777" w:rsidR="00821A64" w:rsidRPr="00A36ECE" w:rsidRDefault="00821A64" w:rsidP="00FD621A">
      <w:pPr>
        <w:pStyle w:val="Heading1"/>
        <w:numPr>
          <w:ilvl w:val="0"/>
          <w:numId w:val="2"/>
        </w:numPr>
        <w:spacing w:line="480" w:lineRule="auto"/>
        <w:jc w:val="both"/>
        <w:rPr>
          <w:rFonts w:asciiTheme="minorHAnsi" w:hAnsiTheme="minorHAnsi" w:cstheme="minorHAnsi"/>
          <w:color w:val="auto"/>
          <w:sz w:val="24"/>
          <w:szCs w:val="24"/>
        </w:rPr>
      </w:pPr>
      <w:bookmarkStart w:id="109" w:name="_Toc75936558"/>
      <w:bookmarkStart w:id="110" w:name="_Toc92373019"/>
      <w:bookmarkStart w:id="111" w:name="_Toc75936556"/>
      <w:r w:rsidRPr="00A36ECE">
        <w:rPr>
          <w:rFonts w:asciiTheme="minorHAnsi" w:hAnsiTheme="minorHAnsi" w:cstheme="minorHAnsi"/>
          <w:color w:val="auto"/>
          <w:sz w:val="24"/>
          <w:szCs w:val="24"/>
        </w:rPr>
        <w:t>Conclusion</w:t>
      </w:r>
      <w:bookmarkEnd w:id="109"/>
      <w:r w:rsidRPr="00A36ECE">
        <w:rPr>
          <w:rFonts w:asciiTheme="minorHAnsi" w:hAnsiTheme="minorHAnsi" w:cstheme="minorHAnsi"/>
          <w:color w:val="auto"/>
          <w:sz w:val="24"/>
          <w:szCs w:val="24"/>
        </w:rPr>
        <w:t xml:space="preserve"> and Recommendations</w:t>
      </w:r>
      <w:bookmarkEnd w:id="110"/>
      <w:r w:rsidRPr="00A36ECE">
        <w:rPr>
          <w:rFonts w:asciiTheme="minorHAnsi" w:hAnsiTheme="minorHAnsi" w:cstheme="minorHAnsi"/>
          <w:color w:val="auto"/>
          <w:sz w:val="24"/>
          <w:szCs w:val="24"/>
        </w:rPr>
        <w:t xml:space="preserve"> </w:t>
      </w:r>
    </w:p>
    <w:p w14:paraId="3419277F"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This chapter is intended to conclude the research and help provide insight to next steps in the field as informed by the findings of this research.</w:t>
      </w:r>
    </w:p>
    <w:p w14:paraId="440D09A4" w14:textId="77777777" w:rsidR="00821A64" w:rsidRPr="00A36ECE" w:rsidRDefault="00821A64" w:rsidP="00FD621A">
      <w:pPr>
        <w:pStyle w:val="Heading2"/>
        <w:numPr>
          <w:ilvl w:val="1"/>
          <w:numId w:val="2"/>
        </w:numPr>
        <w:spacing w:line="480" w:lineRule="auto"/>
        <w:jc w:val="both"/>
        <w:rPr>
          <w:rFonts w:asciiTheme="minorHAnsi" w:hAnsiTheme="minorHAnsi" w:cstheme="minorHAnsi"/>
          <w:sz w:val="24"/>
          <w:szCs w:val="24"/>
        </w:rPr>
      </w:pPr>
      <w:bookmarkStart w:id="112" w:name="_Toc92373020"/>
      <w:r w:rsidRPr="00A36ECE">
        <w:rPr>
          <w:rFonts w:asciiTheme="minorHAnsi" w:hAnsiTheme="minorHAnsi" w:cstheme="minorHAnsi"/>
          <w:sz w:val="24"/>
          <w:szCs w:val="24"/>
        </w:rPr>
        <w:t>Conclusion</w:t>
      </w:r>
      <w:bookmarkEnd w:id="112"/>
    </w:p>
    <w:p w14:paraId="4337BA3F" w14:textId="7E768FDD"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This research aimed to identify the link between resilience and engagement based on a quantitative analysis of results from two standardised surveys ETS and CD-Risc-25-item. It can be concluded that resilience has a positive correlation with engagement however, they are two independent factors (Hayes, Chumney and Buckingham, 2020 and </w:t>
      </w:r>
      <w:proofErr w:type="spellStart"/>
      <w:r w:rsidRPr="00A36ECE">
        <w:rPr>
          <w:rFonts w:cstheme="minorHAnsi"/>
          <w:sz w:val="24"/>
          <w:szCs w:val="24"/>
        </w:rPr>
        <w:t>Kašpárková</w:t>
      </w:r>
      <w:proofErr w:type="spellEnd"/>
      <w:r w:rsidRPr="00A36ECE">
        <w:rPr>
          <w:rFonts w:cstheme="minorHAnsi"/>
          <w:sz w:val="24"/>
          <w:szCs w:val="24"/>
        </w:rPr>
        <w:t xml:space="preserve"> </w:t>
      </w:r>
      <w:r w:rsidRPr="00A36ECE">
        <w:rPr>
          <w:rFonts w:cstheme="minorHAnsi"/>
          <w:i/>
          <w:iCs/>
          <w:sz w:val="24"/>
          <w:szCs w:val="24"/>
        </w:rPr>
        <w:t>et al.,</w:t>
      </w:r>
      <w:r w:rsidRPr="00A36ECE">
        <w:rPr>
          <w:rFonts w:cstheme="minorHAnsi"/>
          <w:sz w:val="24"/>
          <w:szCs w:val="24"/>
        </w:rPr>
        <w:t xml:space="preserve"> 2018). The majority of studies reviewed indicate that resilience positively correlates with engagement and this is consistent with the findings of this research. By analysing results, this dissertation </w:t>
      </w:r>
      <w:r w:rsidR="007C15AB" w:rsidRPr="00A36ECE">
        <w:rPr>
          <w:rFonts w:cstheme="minorHAnsi"/>
          <w:sz w:val="24"/>
          <w:szCs w:val="24"/>
        </w:rPr>
        <w:t xml:space="preserve">shows </w:t>
      </w:r>
      <w:r w:rsidRPr="00A36ECE">
        <w:rPr>
          <w:rFonts w:cstheme="minorHAnsi"/>
          <w:sz w:val="24"/>
          <w:szCs w:val="24"/>
        </w:rPr>
        <w:t xml:space="preserve">that increased resilience in teachers, will show increased engagement. The impact of this is that when one or both factors are built or improved, it may positively affect the other. </w:t>
      </w:r>
    </w:p>
    <w:p w14:paraId="4BF0E6FE" w14:textId="77777777" w:rsidR="00821A64" w:rsidRPr="00A36ECE" w:rsidRDefault="00821A64" w:rsidP="00FD621A">
      <w:pPr>
        <w:spacing w:line="480" w:lineRule="auto"/>
        <w:jc w:val="both"/>
        <w:rPr>
          <w:rFonts w:cstheme="minorHAnsi"/>
          <w:sz w:val="24"/>
          <w:szCs w:val="24"/>
        </w:rPr>
      </w:pPr>
    </w:p>
    <w:p w14:paraId="73DA6B86"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While results acquired after testing hypothesis 2 (impact of resilience intervention on engagement) cannot be generalised, this approach provides a new insight into how much </w:t>
      </w:r>
      <w:r w:rsidRPr="00A36ECE">
        <w:rPr>
          <w:rFonts w:cstheme="minorHAnsi"/>
          <w:sz w:val="24"/>
          <w:szCs w:val="24"/>
        </w:rPr>
        <w:lastRenderedPageBreak/>
        <w:t>intervention is required to make an effect on engagement. Future studies can also include investigating how other factors can influence engagement with lowered resilience.</w:t>
      </w:r>
    </w:p>
    <w:p w14:paraId="1D5BD7F0"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This research clearly illustrates a positive correlation between the two factors, resilience and engagement, however it highlights the presence of untested factors that may have a causal relationship with engagement. </w:t>
      </w:r>
    </w:p>
    <w:p w14:paraId="6777C729" w14:textId="280EF195" w:rsidR="00821A64" w:rsidRPr="00A36ECE" w:rsidRDefault="00821A64" w:rsidP="00FD621A">
      <w:pPr>
        <w:spacing w:line="480" w:lineRule="auto"/>
        <w:jc w:val="both"/>
        <w:rPr>
          <w:rFonts w:cstheme="minorHAnsi"/>
          <w:sz w:val="24"/>
          <w:szCs w:val="24"/>
        </w:rPr>
      </w:pPr>
      <w:r w:rsidRPr="00A36ECE">
        <w:rPr>
          <w:rFonts w:cstheme="minorHAnsi"/>
          <w:sz w:val="24"/>
          <w:szCs w:val="24"/>
        </w:rPr>
        <w:t>Based on these conclusions, researchers could consider further systematic reviews of these factors, so that further studies would determine causes and can address whether some are fully casual, independent or coincidentally correlated.</w:t>
      </w:r>
      <w:r w:rsidR="006146AB" w:rsidRPr="00A36ECE">
        <w:rPr>
          <w:rFonts w:cstheme="minorHAnsi"/>
          <w:sz w:val="24"/>
          <w:szCs w:val="24"/>
        </w:rPr>
        <w:t xml:space="preserve"> The researcher intends to further study this using a longitudinal study.</w:t>
      </w:r>
    </w:p>
    <w:p w14:paraId="792059D7"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This research has clearly raised an awareness about engagement (from verbal feedback from participants on the comment section on the form) and it provides the researcher with an opportunity to further explore and promote awareness of pedagogic knowledge building. This is further hoped to promote resilience and engagements as they can be learnt (Mansfield </w:t>
      </w:r>
      <w:r w:rsidRPr="00A36ECE">
        <w:rPr>
          <w:rFonts w:cstheme="minorHAnsi"/>
          <w:i/>
          <w:iCs/>
          <w:sz w:val="24"/>
          <w:szCs w:val="24"/>
        </w:rPr>
        <w:t>et al,</w:t>
      </w:r>
      <w:r w:rsidRPr="00A36ECE">
        <w:rPr>
          <w:rFonts w:cstheme="minorHAnsi"/>
          <w:sz w:val="24"/>
          <w:szCs w:val="24"/>
        </w:rPr>
        <w:t xml:space="preserve"> 2018, Beltman 2020, Harper-Hill, 2020; </w:t>
      </w:r>
      <w:proofErr w:type="spellStart"/>
      <w:r w:rsidRPr="00A36ECE">
        <w:rPr>
          <w:rFonts w:cstheme="minorHAnsi"/>
          <w:sz w:val="24"/>
          <w:szCs w:val="24"/>
        </w:rPr>
        <w:t>Deslauriers</w:t>
      </w:r>
      <w:proofErr w:type="spellEnd"/>
      <w:r w:rsidRPr="00A36ECE">
        <w:rPr>
          <w:rFonts w:cstheme="minorHAnsi"/>
          <w:sz w:val="24"/>
          <w:szCs w:val="24"/>
        </w:rPr>
        <w:t xml:space="preserve">, L. </w:t>
      </w:r>
      <w:r w:rsidRPr="00A36ECE">
        <w:rPr>
          <w:rFonts w:cstheme="minorHAnsi"/>
          <w:i/>
          <w:iCs/>
          <w:sz w:val="24"/>
          <w:szCs w:val="24"/>
        </w:rPr>
        <w:t>et al</w:t>
      </w:r>
      <w:r w:rsidRPr="00A36ECE">
        <w:rPr>
          <w:rFonts w:cstheme="minorHAnsi"/>
          <w:sz w:val="24"/>
          <w:szCs w:val="24"/>
        </w:rPr>
        <w:t>., 2019; Bates 2019)</w:t>
      </w:r>
    </w:p>
    <w:p w14:paraId="69238729" w14:textId="77777777" w:rsidR="00821A64" w:rsidRPr="00A36ECE" w:rsidRDefault="00821A64" w:rsidP="00FD621A">
      <w:pPr>
        <w:pStyle w:val="Heading2"/>
        <w:numPr>
          <w:ilvl w:val="1"/>
          <w:numId w:val="2"/>
        </w:numPr>
        <w:spacing w:line="480" w:lineRule="auto"/>
        <w:jc w:val="both"/>
        <w:rPr>
          <w:rFonts w:asciiTheme="minorHAnsi" w:hAnsiTheme="minorHAnsi" w:cstheme="minorHAnsi"/>
          <w:sz w:val="24"/>
          <w:szCs w:val="24"/>
        </w:rPr>
      </w:pPr>
      <w:bookmarkStart w:id="113" w:name="_Toc75936554"/>
      <w:bookmarkStart w:id="114" w:name="_Toc92373021"/>
      <w:r w:rsidRPr="00A36ECE">
        <w:rPr>
          <w:rFonts w:asciiTheme="minorHAnsi" w:hAnsiTheme="minorHAnsi" w:cstheme="minorHAnsi"/>
          <w:sz w:val="24"/>
          <w:szCs w:val="24"/>
        </w:rPr>
        <w:t>Limitations and Potential barriers to study</w:t>
      </w:r>
      <w:bookmarkEnd w:id="113"/>
      <w:bookmarkEnd w:id="114"/>
      <w:r w:rsidRPr="00A36ECE">
        <w:rPr>
          <w:rFonts w:asciiTheme="minorHAnsi" w:hAnsiTheme="minorHAnsi" w:cstheme="minorHAnsi"/>
          <w:sz w:val="24"/>
          <w:szCs w:val="24"/>
        </w:rPr>
        <w:t xml:space="preserve"> </w:t>
      </w:r>
    </w:p>
    <w:p w14:paraId="13052C0E"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The following are barriers that this research encountered at different points of the research process.</w:t>
      </w:r>
    </w:p>
    <w:p w14:paraId="4877C7BD"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 xml:space="preserve">Implementation of data collection method and content could have been improved including asking about participants experience and allowing for teachers from different parts of the UK to participate voluntarily. </w:t>
      </w:r>
    </w:p>
    <w:p w14:paraId="36366F68"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 xml:space="preserve">The cross-sectional nature of this study limits us from testing for causal relationships however, cross-sectional findings will provide insights for future longitudinal and </w:t>
      </w:r>
      <w:r w:rsidRPr="00A36ECE">
        <w:rPr>
          <w:rFonts w:cstheme="minorHAnsi"/>
          <w:bCs/>
          <w:sz w:val="24"/>
          <w:szCs w:val="24"/>
        </w:rPr>
        <w:lastRenderedPageBreak/>
        <w:t>experimental research. Findings were compared with previous research, some results were analogous  to  those  that  measured  association  between  similar variables.</w:t>
      </w:r>
    </w:p>
    <w:p w14:paraId="615CC923"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The aftermath of the COVID-19 pandemic limited participants in that schools were more careful so as not to burden teachers with more activities than they are trying to adapt to.</w:t>
      </w:r>
    </w:p>
    <w:p w14:paraId="3F9D342F"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 xml:space="preserve">The original research plan was meant to be with the use of </w:t>
      </w:r>
      <w:proofErr w:type="spellStart"/>
      <w:r w:rsidRPr="00A36ECE">
        <w:rPr>
          <w:rFonts w:cstheme="minorHAnsi"/>
          <w:bCs/>
          <w:sz w:val="24"/>
          <w:szCs w:val="24"/>
        </w:rPr>
        <w:t>ALaRM</w:t>
      </w:r>
      <w:proofErr w:type="spellEnd"/>
      <w:r w:rsidRPr="00A36ECE">
        <w:rPr>
          <w:rFonts w:cstheme="minorHAnsi"/>
          <w:bCs/>
          <w:sz w:val="24"/>
          <w:szCs w:val="24"/>
        </w:rPr>
        <w:t xml:space="preserve"> for learners and teachers but this was revised as there were limited assessment methods available in the last 18 months due to COVID-19 disruptions and teachers’ movement around the classroom were restricted therefore, the measurement initially intended (resilience in the classroom) was revised.</w:t>
      </w:r>
    </w:p>
    <w:p w14:paraId="0CE7BB34" w14:textId="261E3C09" w:rsidR="00821A64" w:rsidRPr="00A36ECE" w:rsidRDefault="00821A64" w:rsidP="00FD621A">
      <w:pPr>
        <w:spacing w:line="480" w:lineRule="auto"/>
        <w:jc w:val="both"/>
        <w:rPr>
          <w:rFonts w:cstheme="minorHAnsi"/>
          <w:bCs/>
          <w:sz w:val="24"/>
          <w:szCs w:val="24"/>
        </w:rPr>
      </w:pPr>
      <w:r w:rsidRPr="00A36ECE">
        <w:rPr>
          <w:rFonts w:cstheme="minorHAnsi"/>
          <w:bCs/>
          <w:sz w:val="24"/>
          <w:szCs w:val="24"/>
        </w:rPr>
        <w:t>Gaps in learning due to the lockdown has exposed learners and teachers alike to non-engaged activities. However, young people all over the world have experienced some form of gap in their learning; teachers would have had to further plan ways around bringing students up to speed, therefore our measurement of resilience may have been influenced.</w:t>
      </w:r>
    </w:p>
    <w:p w14:paraId="31058259"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 xml:space="preserve">This study is limited by data collection by reporting findings from a smaller sample. This was due to an inevitable delay in the collection of data and earlier closure of schools in the region. </w:t>
      </w:r>
    </w:p>
    <w:p w14:paraId="3B665C9C"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Sample size was small and this restricted the use of certain tests that may have improved analysis of results to more finite measures. Conducting the study with a larger sample size could have generated more accurate results. In quantitative studies compared to qualitative studies, a larger sample size is essential, therefore this was a drawback.</w:t>
      </w:r>
    </w:p>
    <w:p w14:paraId="60FBA310" w14:textId="77777777" w:rsidR="00821A64" w:rsidRPr="00A36ECE" w:rsidRDefault="00821A64" w:rsidP="00FD621A">
      <w:pPr>
        <w:spacing w:line="480" w:lineRule="auto"/>
        <w:jc w:val="both"/>
        <w:rPr>
          <w:rFonts w:cstheme="minorHAnsi"/>
          <w:bCs/>
          <w:sz w:val="24"/>
          <w:szCs w:val="24"/>
        </w:rPr>
      </w:pPr>
    </w:p>
    <w:p w14:paraId="30AB8736"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 xml:space="preserve"> </w:t>
      </w:r>
    </w:p>
    <w:p w14:paraId="3F6EF9C2" w14:textId="77777777" w:rsidR="00821A64" w:rsidRPr="00A36ECE" w:rsidRDefault="00821A64" w:rsidP="00FD621A">
      <w:pPr>
        <w:spacing w:line="480" w:lineRule="auto"/>
        <w:jc w:val="both"/>
        <w:rPr>
          <w:rFonts w:cstheme="minorHAnsi"/>
          <w:bCs/>
          <w:sz w:val="24"/>
          <w:szCs w:val="24"/>
        </w:rPr>
      </w:pPr>
    </w:p>
    <w:p w14:paraId="1F706AD5"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There is lack of previous studies in the exact research area. Literature helped to identify the scope of works already carried out to use as a foundation for this study however, there is little research in this area.</w:t>
      </w:r>
    </w:p>
    <w:p w14:paraId="36BF41AD" w14:textId="77777777" w:rsidR="00821A64" w:rsidRPr="00A36ECE" w:rsidRDefault="00821A64" w:rsidP="00FD621A">
      <w:pPr>
        <w:spacing w:line="480" w:lineRule="auto"/>
        <w:jc w:val="both"/>
        <w:rPr>
          <w:rFonts w:cstheme="minorHAnsi"/>
          <w:bCs/>
          <w:sz w:val="24"/>
          <w:szCs w:val="24"/>
        </w:rPr>
      </w:pPr>
      <w:r w:rsidRPr="00A36ECE">
        <w:rPr>
          <w:rFonts w:cstheme="minorHAnsi"/>
          <w:bCs/>
          <w:sz w:val="24"/>
          <w:szCs w:val="24"/>
        </w:rPr>
        <w:t>The scope and depth of the researcher’s discussions is compromised for lack of exposure and experience compared to the works of experienced scholars who with many years of practice in conducting, reviewing and analysing research have produced several literature including academic papers.</w:t>
      </w:r>
    </w:p>
    <w:p w14:paraId="62474A95" w14:textId="77777777" w:rsidR="00821A64" w:rsidRPr="00A36ECE" w:rsidRDefault="00821A64" w:rsidP="00FD621A">
      <w:pPr>
        <w:pStyle w:val="Heading2"/>
        <w:numPr>
          <w:ilvl w:val="1"/>
          <w:numId w:val="2"/>
        </w:numPr>
        <w:spacing w:line="480" w:lineRule="auto"/>
        <w:jc w:val="both"/>
        <w:rPr>
          <w:rFonts w:asciiTheme="minorHAnsi" w:hAnsiTheme="minorHAnsi" w:cstheme="minorHAnsi"/>
          <w:sz w:val="24"/>
          <w:szCs w:val="24"/>
        </w:rPr>
      </w:pPr>
      <w:bookmarkStart w:id="115" w:name="_Toc92373022"/>
      <w:r w:rsidRPr="00A36ECE">
        <w:rPr>
          <w:rFonts w:asciiTheme="minorHAnsi" w:hAnsiTheme="minorHAnsi" w:cstheme="minorHAnsi"/>
          <w:sz w:val="24"/>
          <w:szCs w:val="24"/>
        </w:rPr>
        <w:t>Recommendations for Managerial practice</w:t>
      </w:r>
      <w:bookmarkEnd w:id="115"/>
    </w:p>
    <w:p w14:paraId="640533EE"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There   are   several   beneficiaries   of   this study; human resource directors in schools, researching teachers and senior leadership teams in schools, local councils and others in the education or social science research field. These may benefit from a richer understanding of what motivates teachers to be more engaged at work while decision makers may apply the results of the study to formulate and propose more effective strategies to building resilience in teacher training and early career training strategies.  </w:t>
      </w:r>
    </w:p>
    <w:p w14:paraId="36A630B1" w14:textId="52E4C4CF" w:rsidR="00821A64" w:rsidRPr="00A36ECE" w:rsidRDefault="00821A64" w:rsidP="00FD621A">
      <w:pPr>
        <w:spacing w:line="480" w:lineRule="auto"/>
        <w:jc w:val="both"/>
        <w:rPr>
          <w:rFonts w:cstheme="minorHAnsi"/>
          <w:sz w:val="24"/>
          <w:szCs w:val="24"/>
        </w:rPr>
      </w:pPr>
      <w:proofErr w:type="spellStart"/>
      <w:r w:rsidRPr="00A36ECE">
        <w:rPr>
          <w:rFonts w:cstheme="minorHAnsi"/>
          <w:bCs/>
          <w:color w:val="FF0000"/>
          <w:sz w:val="24"/>
          <w:szCs w:val="24"/>
        </w:rPr>
        <w:t>Kašpárková</w:t>
      </w:r>
      <w:proofErr w:type="spellEnd"/>
      <w:r w:rsidRPr="00A36ECE">
        <w:rPr>
          <w:rFonts w:cstheme="minorHAnsi"/>
          <w:bCs/>
          <w:color w:val="FF0000"/>
          <w:sz w:val="24"/>
          <w:szCs w:val="24"/>
        </w:rPr>
        <w:t xml:space="preserve"> </w:t>
      </w:r>
      <w:r w:rsidRPr="00A36ECE">
        <w:rPr>
          <w:rFonts w:cstheme="minorHAnsi"/>
          <w:i/>
          <w:iCs/>
          <w:sz w:val="24"/>
          <w:szCs w:val="24"/>
        </w:rPr>
        <w:t>et al</w:t>
      </w:r>
      <w:r w:rsidRPr="00A36ECE">
        <w:rPr>
          <w:rFonts w:cstheme="minorHAnsi"/>
          <w:sz w:val="24"/>
          <w:szCs w:val="24"/>
        </w:rPr>
        <w:t xml:space="preserve">., 2018 quoted a study by Robertson </w:t>
      </w:r>
      <w:r w:rsidRPr="00A36ECE">
        <w:rPr>
          <w:rFonts w:cstheme="minorHAnsi"/>
          <w:i/>
          <w:iCs/>
          <w:sz w:val="24"/>
          <w:szCs w:val="24"/>
        </w:rPr>
        <w:t>et al</w:t>
      </w:r>
      <w:r w:rsidR="00436E7B" w:rsidRPr="00A36ECE">
        <w:rPr>
          <w:rFonts w:cstheme="minorHAnsi"/>
          <w:i/>
          <w:iCs/>
          <w:sz w:val="24"/>
          <w:szCs w:val="24"/>
        </w:rPr>
        <w:t>.,</w:t>
      </w:r>
      <w:r w:rsidRPr="00A36ECE">
        <w:rPr>
          <w:rFonts w:cstheme="minorHAnsi"/>
          <w:sz w:val="24"/>
          <w:szCs w:val="24"/>
        </w:rPr>
        <w:t xml:space="preserve"> (2015) in </w:t>
      </w:r>
      <w:proofErr w:type="spellStart"/>
      <w:r w:rsidRPr="00A36ECE">
        <w:rPr>
          <w:rFonts w:cstheme="minorHAnsi"/>
          <w:bCs/>
          <w:color w:val="FF0000"/>
          <w:sz w:val="24"/>
          <w:szCs w:val="24"/>
        </w:rPr>
        <w:t>Kašpárková</w:t>
      </w:r>
      <w:proofErr w:type="spellEnd"/>
      <w:r w:rsidRPr="00A36ECE">
        <w:rPr>
          <w:rFonts w:cstheme="minorHAnsi"/>
          <w:bCs/>
          <w:color w:val="FF0000"/>
          <w:sz w:val="24"/>
          <w:szCs w:val="24"/>
        </w:rPr>
        <w:t xml:space="preserve"> </w:t>
      </w:r>
      <w:r w:rsidRPr="00A36ECE">
        <w:rPr>
          <w:rFonts w:cstheme="minorHAnsi"/>
          <w:i/>
          <w:iCs/>
          <w:sz w:val="24"/>
          <w:szCs w:val="24"/>
        </w:rPr>
        <w:t>et al</w:t>
      </w:r>
      <w:r w:rsidRPr="00A36ECE">
        <w:rPr>
          <w:rFonts w:cstheme="minorHAnsi"/>
          <w:sz w:val="24"/>
          <w:szCs w:val="24"/>
        </w:rPr>
        <w:t>., (2018) which revealed that resilience training helps improve performance, mental health, and wellbeing therefore an essential part of teacher training and education research.</w:t>
      </w:r>
    </w:p>
    <w:p w14:paraId="20A6BA1D" w14:textId="77777777" w:rsidR="00821A64" w:rsidRPr="00A36ECE" w:rsidRDefault="00821A64" w:rsidP="00FD621A">
      <w:pPr>
        <w:pStyle w:val="Heading1"/>
        <w:numPr>
          <w:ilvl w:val="0"/>
          <w:numId w:val="2"/>
        </w:numPr>
        <w:spacing w:line="480" w:lineRule="auto"/>
        <w:jc w:val="both"/>
        <w:rPr>
          <w:rFonts w:asciiTheme="minorHAnsi" w:hAnsiTheme="minorHAnsi" w:cstheme="minorHAnsi"/>
          <w:color w:val="auto"/>
          <w:sz w:val="24"/>
          <w:szCs w:val="24"/>
        </w:rPr>
      </w:pPr>
      <w:bookmarkStart w:id="116" w:name="_Toc92373023"/>
      <w:r w:rsidRPr="00A36ECE">
        <w:rPr>
          <w:rFonts w:asciiTheme="minorHAnsi" w:hAnsiTheme="minorHAnsi" w:cstheme="minorHAnsi"/>
          <w:color w:val="auto"/>
          <w:sz w:val="24"/>
          <w:szCs w:val="24"/>
        </w:rPr>
        <w:t>Ethics and Consent</w:t>
      </w:r>
      <w:bookmarkEnd w:id="111"/>
      <w:bookmarkEnd w:id="116"/>
      <w:r w:rsidRPr="00A36ECE">
        <w:rPr>
          <w:rFonts w:asciiTheme="minorHAnsi" w:hAnsiTheme="minorHAnsi" w:cstheme="minorHAnsi"/>
          <w:color w:val="auto"/>
          <w:sz w:val="24"/>
          <w:szCs w:val="24"/>
        </w:rPr>
        <w:t xml:space="preserve"> </w:t>
      </w:r>
    </w:p>
    <w:p w14:paraId="373EACC6" w14:textId="77777777" w:rsidR="00821A64" w:rsidRPr="00A36ECE" w:rsidRDefault="00821A64" w:rsidP="00FD621A">
      <w:pPr>
        <w:spacing w:line="480" w:lineRule="auto"/>
        <w:jc w:val="both"/>
        <w:rPr>
          <w:rFonts w:cstheme="minorHAnsi"/>
          <w:sz w:val="24"/>
          <w:szCs w:val="24"/>
        </w:rPr>
      </w:pPr>
      <w:r w:rsidRPr="00A36ECE">
        <w:rPr>
          <w:rFonts w:cstheme="minorHAnsi"/>
          <w:b/>
          <w:bCs/>
          <w:sz w:val="24"/>
          <w:szCs w:val="24"/>
        </w:rPr>
        <w:t>Ethical considerations:</w:t>
      </w:r>
      <w:r w:rsidRPr="00A36ECE">
        <w:rPr>
          <w:rFonts w:cstheme="minorHAnsi"/>
          <w:sz w:val="24"/>
          <w:szCs w:val="24"/>
        </w:rPr>
        <w:t xml:space="preserve"> Due diligence was observed in getting informed consent from schools regarding their staff, however, online teacher groups were contacted as well for </w:t>
      </w:r>
      <w:r w:rsidRPr="00A36ECE">
        <w:rPr>
          <w:rFonts w:cstheme="minorHAnsi"/>
          <w:sz w:val="24"/>
          <w:szCs w:val="24"/>
        </w:rPr>
        <w:lastRenderedPageBreak/>
        <w:t>permission to post on their platforms. Consent to publish results, even though anonymously were sought from participants through a consent item on the survey.</w:t>
      </w:r>
    </w:p>
    <w:p w14:paraId="7A76F148"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Informed consent was sought complete with an information about the aims of the study, what was being asked of the participants, and they had a right to withdraw without giving consent. The right to withdraw was placed at the beginning of the research, such that participants were given a choice to participate by choosing yes to consent and no, to leave the questionnaire.</w:t>
      </w:r>
    </w:p>
    <w:p w14:paraId="401350B1"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Exact wordings in the research topic title could not be used so as not to influence results therefore synonyms were used instead – the participants were invited to participate in research investigating the attitude to work (instead of engagement) and coping skills (instead of resilience).</w:t>
      </w:r>
    </w:p>
    <w:p w14:paraId="400B61C1"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A debrief informing participants about what the study was about, explaining key words omitted in the deception, signposting to academic supervisor /ethics committee any relevant bodies for emotional, psychological or mental impact. The following phrase was used – ‘If participation in this research has affected you in any way, you can contact the following organisations for help and support…’ </w:t>
      </w:r>
    </w:p>
    <w:p w14:paraId="0FB1FF95" w14:textId="0C4FE8BE"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Respondents participated on the basis of informed consent as they were reassured with sufficient information without pressure or </w:t>
      </w:r>
      <w:r w:rsidR="00014197" w:rsidRPr="00A36ECE">
        <w:rPr>
          <w:rFonts w:cstheme="minorHAnsi"/>
          <w:sz w:val="24"/>
          <w:szCs w:val="24"/>
        </w:rPr>
        <w:t>coercion,</w:t>
      </w:r>
      <w:r w:rsidRPr="00A36ECE">
        <w:rPr>
          <w:rFonts w:cstheme="minorHAnsi"/>
          <w:sz w:val="24"/>
          <w:szCs w:val="24"/>
        </w:rPr>
        <w:t xml:space="preserve"> and they had to give consent after reading the implications of participation. Completing the survey as well as indicating ‘I give consent’ as opposed to choosing ‘I do not give consent was assumed to be giving consent for results to be processed, however, anonymously.</w:t>
      </w:r>
    </w:p>
    <w:p w14:paraId="3AA6C222"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lastRenderedPageBreak/>
        <w:t xml:space="preserve">The use of offensive, discriminatory, or any unacceptable language was avoided in additional questions or consent request, and this was checked as standardised surveys were employed in this study. </w:t>
      </w:r>
    </w:p>
    <w:p w14:paraId="2A726560"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The participants were anonymous, even their computer IP address was not accessed. This was to ensure the privacy and anonymity of participants.</w:t>
      </w:r>
    </w:p>
    <w:p w14:paraId="01A7D13F" w14:textId="77777777" w:rsidR="00821A64" w:rsidRPr="00A36ECE" w:rsidRDefault="00821A64" w:rsidP="00FD621A">
      <w:pPr>
        <w:spacing w:line="480" w:lineRule="auto"/>
        <w:jc w:val="both"/>
        <w:rPr>
          <w:rFonts w:cstheme="minorHAnsi"/>
          <w:sz w:val="24"/>
          <w:szCs w:val="24"/>
        </w:rPr>
      </w:pPr>
    </w:p>
    <w:p w14:paraId="1E13084C"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The researcher acknowledges the works of other authors used in different parts of this dissertation referenced with the use of Harvard referencing system according to the MBA Dissertation Handbook.</w:t>
      </w:r>
    </w:p>
    <w:p w14:paraId="5B321E1B"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The researcher tried to be neutral during the research so that objectivity can remain intact throughout the research. </w:t>
      </w:r>
    </w:p>
    <w:p w14:paraId="2CB9D6A0"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Throughout the research, adherence to the Data Protection Act (1998), which is now GDPR (2016) was ensured.</w:t>
      </w:r>
    </w:p>
    <w:p w14:paraId="706B8DFD" w14:textId="77777777" w:rsidR="00821A64" w:rsidRPr="00A36ECE" w:rsidRDefault="00821A64" w:rsidP="00FD621A">
      <w:pPr>
        <w:spacing w:line="480" w:lineRule="auto"/>
        <w:jc w:val="both"/>
        <w:rPr>
          <w:rFonts w:cstheme="minorHAnsi"/>
          <w:sz w:val="24"/>
          <w:szCs w:val="24"/>
        </w:rPr>
      </w:pPr>
      <w:r w:rsidRPr="00A36ECE">
        <w:rPr>
          <w:rFonts w:cstheme="minorHAnsi"/>
          <w:sz w:val="24"/>
          <w:szCs w:val="24"/>
        </w:rPr>
        <w:t xml:space="preserve">All ethics were according to the University of Wales Trinity St. David’s own Code of Ethical Practice. </w:t>
      </w:r>
    </w:p>
    <w:p w14:paraId="69332941" w14:textId="77777777" w:rsidR="00821A64" w:rsidRPr="00A36ECE" w:rsidRDefault="00821A64" w:rsidP="00FD621A">
      <w:pPr>
        <w:spacing w:line="480" w:lineRule="auto"/>
        <w:jc w:val="both"/>
        <w:rPr>
          <w:rFonts w:cstheme="minorHAnsi"/>
          <w:sz w:val="24"/>
          <w:szCs w:val="24"/>
        </w:rPr>
      </w:pPr>
    </w:p>
    <w:p w14:paraId="4B5ACE2B" w14:textId="77777777" w:rsidR="009E0A89" w:rsidRPr="00A36ECE" w:rsidRDefault="00857A5E" w:rsidP="00FD621A">
      <w:pPr>
        <w:spacing w:line="480" w:lineRule="auto"/>
        <w:jc w:val="both"/>
        <w:rPr>
          <w:rFonts w:cstheme="minorHAnsi"/>
          <w:sz w:val="24"/>
          <w:szCs w:val="24"/>
        </w:rPr>
      </w:pPr>
      <w:r w:rsidRPr="00A36ECE">
        <w:rPr>
          <w:rFonts w:cstheme="minorHAnsi"/>
          <w:sz w:val="24"/>
          <w:szCs w:val="24"/>
        </w:rPr>
        <w:t xml:space="preserve"> </w:t>
      </w:r>
    </w:p>
    <w:p w14:paraId="75A422BB" w14:textId="77777777" w:rsidR="009E0A89" w:rsidRPr="00A36ECE" w:rsidRDefault="009E0A89" w:rsidP="00FD621A">
      <w:pPr>
        <w:pStyle w:val="Heading1"/>
        <w:numPr>
          <w:ilvl w:val="0"/>
          <w:numId w:val="2"/>
        </w:numPr>
        <w:spacing w:line="480" w:lineRule="auto"/>
        <w:jc w:val="both"/>
        <w:rPr>
          <w:rFonts w:asciiTheme="minorHAnsi" w:hAnsiTheme="minorHAnsi" w:cstheme="minorHAnsi"/>
          <w:sz w:val="24"/>
          <w:szCs w:val="24"/>
        </w:rPr>
      </w:pPr>
      <w:bookmarkStart w:id="117" w:name="_Toc92373024"/>
      <w:r w:rsidRPr="00A36ECE">
        <w:rPr>
          <w:rFonts w:asciiTheme="minorHAnsi" w:hAnsiTheme="minorHAnsi" w:cstheme="minorHAnsi"/>
          <w:sz w:val="24"/>
          <w:szCs w:val="24"/>
        </w:rPr>
        <w:t>Bibliography</w:t>
      </w:r>
      <w:bookmarkEnd w:id="117"/>
      <w:r w:rsidRPr="00A36ECE">
        <w:rPr>
          <w:rFonts w:asciiTheme="minorHAnsi" w:hAnsiTheme="minorHAnsi" w:cstheme="minorHAnsi"/>
          <w:sz w:val="24"/>
          <w:szCs w:val="24"/>
        </w:rPr>
        <w:t xml:space="preserve"> </w:t>
      </w:r>
    </w:p>
    <w:p w14:paraId="34D55B57"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Avery, K. N. L., (2017) ‘Informing efficient randomised controlled trials: exploration of challenges in developing progression criteria for internal pilot studies’, BMJ Open. BMJ Open, 7(2), p. e013537. </w:t>
      </w:r>
      <w:proofErr w:type="spellStart"/>
      <w:r w:rsidRPr="00A36ECE">
        <w:rPr>
          <w:rFonts w:cstheme="minorHAnsi"/>
          <w:sz w:val="24"/>
          <w:szCs w:val="24"/>
        </w:rPr>
        <w:t>doi</w:t>
      </w:r>
      <w:proofErr w:type="spellEnd"/>
      <w:r w:rsidRPr="00A36ECE">
        <w:rPr>
          <w:rFonts w:cstheme="minorHAnsi"/>
          <w:sz w:val="24"/>
          <w:szCs w:val="24"/>
        </w:rPr>
        <w:t>: 10.1136/bmjopen-2016-013537.</w:t>
      </w:r>
    </w:p>
    <w:p w14:paraId="781DF8BC"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lastRenderedPageBreak/>
        <w:t xml:space="preserve">Bakker,  A.  B.,  </w:t>
      </w:r>
      <w:r w:rsidRPr="00A36ECE">
        <w:rPr>
          <w:rFonts w:cstheme="minorHAnsi"/>
          <w:i/>
          <w:iCs/>
          <w:sz w:val="24"/>
          <w:szCs w:val="24"/>
        </w:rPr>
        <w:t>et al.</w:t>
      </w:r>
      <w:r w:rsidRPr="00A36ECE">
        <w:rPr>
          <w:rFonts w:cstheme="minorHAnsi"/>
          <w:sz w:val="24"/>
          <w:szCs w:val="24"/>
        </w:rPr>
        <w:t xml:space="preserve">  (2007). Job  resources  boost  work engagement,  particularly  when  job  demands  are  high. Journal of  Educational  Psychology,  99, 274–284.doi:10.1037/0022-0663.99.2.274</w:t>
      </w:r>
    </w:p>
    <w:p w14:paraId="30DC4639"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Bates, B., (2019) – Learning Theories Simplified. 2nd Edition. Sage Publications Ltd, London.</w:t>
      </w:r>
    </w:p>
    <w:p w14:paraId="0D7ED15A" w14:textId="77777777" w:rsidR="009E0A89" w:rsidRPr="00A36ECE" w:rsidRDefault="009E0A89" w:rsidP="00FD621A">
      <w:pPr>
        <w:numPr>
          <w:ilvl w:val="0"/>
          <w:numId w:val="22"/>
        </w:numPr>
        <w:spacing w:line="480" w:lineRule="auto"/>
        <w:ind w:left="567"/>
        <w:jc w:val="both"/>
        <w:rPr>
          <w:rFonts w:cstheme="minorHAnsi"/>
          <w:sz w:val="24"/>
          <w:szCs w:val="24"/>
        </w:rPr>
      </w:pPr>
      <w:r w:rsidRPr="00A36ECE">
        <w:rPr>
          <w:rFonts w:cstheme="minorHAnsi"/>
          <w:sz w:val="24"/>
          <w:szCs w:val="24"/>
        </w:rPr>
        <w:t>Beltman, S. (2021). Understanding and Examining Teacher Resilience from Multiple Perspectives.</w:t>
      </w:r>
    </w:p>
    <w:p w14:paraId="55321899"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Bransford J. D., Brown A. L., Cocking R. R., Eds., (1999) How People Learn: Brain, Mind, Experience, and School (National Academy Press).</w:t>
      </w:r>
    </w:p>
    <w:p w14:paraId="7DE69A8B"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Brown, R.B. (2006) “Doing Your Dissertation in Business and Management: The Reality of Research and Writing” Sage Publications, p.43</w:t>
      </w:r>
    </w:p>
    <w:p w14:paraId="12C3B518"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Buchanan, J. (2010) May I be excused? Why teachers leave the profession, Asia Pacific Journal of Education, 30:2, 199-211, DOI: 10.1080/02188791003721952 </w:t>
      </w:r>
    </w:p>
    <w:p w14:paraId="79071116"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Carpenter, S. K., </w:t>
      </w:r>
      <w:r w:rsidRPr="00A36ECE">
        <w:rPr>
          <w:rFonts w:cstheme="minorHAnsi"/>
          <w:i/>
          <w:iCs/>
          <w:sz w:val="24"/>
          <w:szCs w:val="24"/>
        </w:rPr>
        <w:t>et al.</w:t>
      </w:r>
      <w:r w:rsidRPr="00A36ECE">
        <w:rPr>
          <w:rFonts w:cstheme="minorHAnsi"/>
          <w:sz w:val="24"/>
          <w:szCs w:val="24"/>
        </w:rPr>
        <w:t xml:space="preserve"> (2013) ‘Appearances can be deceiving: instructor fluency increases perceptions of learning without increasing actual learning’, Psychonomic Bulletin and Review. Psychonomic Bulletin and Review, pp. 1350–1356. </w:t>
      </w:r>
      <w:proofErr w:type="spellStart"/>
      <w:r w:rsidRPr="00A36ECE">
        <w:rPr>
          <w:rFonts w:cstheme="minorHAnsi"/>
          <w:sz w:val="24"/>
          <w:szCs w:val="24"/>
        </w:rPr>
        <w:t>doi</w:t>
      </w:r>
      <w:proofErr w:type="spellEnd"/>
      <w:r w:rsidRPr="00A36ECE">
        <w:rPr>
          <w:rFonts w:cstheme="minorHAnsi"/>
          <w:sz w:val="24"/>
          <w:szCs w:val="24"/>
        </w:rPr>
        <w:t>: 10.3758/s13423-013-0442-z.</w:t>
      </w:r>
    </w:p>
    <w:p w14:paraId="1F27821D"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Çetin</w:t>
      </w:r>
      <w:proofErr w:type="spellEnd"/>
      <w:r w:rsidRPr="00A36ECE">
        <w:rPr>
          <w:rFonts w:cstheme="minorHAnsi"/>
          <w:sz w:val="24"/>
          <w:szCs w:val="24"/>
        </w:rPr>
        <w:t xml:space="preserve"> B., (2017) Metacognition and Self-regulated Learning in Predicting University Students' Academic Achievement in Turkey. Journal of Education and Training Studies. Vol. 5, No. 4</w:t>
      </w:r>
    </w:p>
    <w:p w14:paraId="49B75599"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Christian, M. S, Garza, A. S., and Slaughter, J. E. (2011). Work engagement: A quantitative review and test of its    relations    with    task    and    contextual    </w:t>
      </w:r>
      <w:r w:rsidRPr="00A36ECE">
        <w:rPr>
          <w:rFonts w:cstheme="minorHAnsi"/>
          <w:sz w:val="24"/>
          <w:szCs w:val="24"/>
        </w:rPr>
        <w:lastRenderedPageBreak/>
        <w:t>performance. Personnel    Psychology,    64,    89-136.doi:10.1111/j.1744-6570.2010.01203.</w:t>
      </w:r>
    </w:p>
    <w:p w14:paraId="195B97DD"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Clarke J. (2005). Research Models and Methodologies. HDR seminar series. Faculty of Commerce University of Wollongong Australia. Https://documents.uow.edu.au/content/groups/public/@web/@commerce/documents/doc/uow012042.pdf</w:t>
      </w:r>
    </w:p>
    <w:p w14:paraId="69DDC57C"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Cohen L., Manion L., and Morrison K (2011) Research Methods in Education. 7th Edition. Routledge (Taylor and Francis Group) England.</w:t>
      </w:r>
    </w:p>
    <w:p w14:paraId="7BEE1BD5"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Connor, K.M. and Davidson, J.R. (2003), Development of a new resilience scale: The Connor-Davidson Resilience Scale (CD-RISC). Depress. Anxiety, 18: 76-82. </w:t>
      </w:r>
      <w:hyperlink r:id="rId23" w:history="1">
        <w:r w:rsidRPr="00A36ECE">
          <w:rPr>
            <w:rFonts w:cstheme="minorHAnsi"/>
            <w:sz w:val="24"/>
            <w:szCs w:val="24"/>
          </w:rPr>
          <w:t>https://doi.org/10.1002/da.10113</w:t>
        </w:r>
      </w:hyperlink>
      <w:r w:rsidRPr="00A36ECE">
        <w:rPr>
          <w:rFonts w:cstheme="minorHAnsi"/>
          <w:sz w:val="24"/>
          <w:szCs w:val="24"/>
        </w:rPr>
        <w:t>. Accessed 21 June 2021</w:t>
      </w:r>
    </w:p>
    <w:p w14:paraId="78AEA8E5"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Connor, K.M., and Davidson, J.R.T. (2003). Development of a new resilience scale: The Connor-Davidson resilience scale (CD-RISC). Depression and Anxiety, 18(2), 76-82. doi:10.1002/da.10113</w:t>
      </w:r>
    </w:p>
    <w:p w14:paraId="5F925665"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Creswell, J. W. (2008) Educational Research: Planning, conducting, and evaluating quantitative and qualitative research, Pearson, Upper Saddle River (</w:t>
      </w:r>
      <w:proofErr w:type="spellStart"/>
      <w:r w:rsidRPr="00A36ECE">
        <w:rPr>
          <w:rFonts w:cstheme="minorHAnsi"/>
          <w:sz w:val="24"/>
          <w:szCs w:val="24"/>
        </w:rPr>
        <w:t>pg</w:t>
      </w:r>
      <w:proofErr w:type="spellEnd"/>
      <w:r w:rsidRPr="00A36ECE">
        <w:rPr>
          <w:rFonts w:cstheme="minorHAnsi"/>
          <w:sz w:val="24"/>
          <w:szCs w:val="24"/>
        </w:rPr>
        <w:t xml:space="preserve"> </w:t>
      </w:r>
    </w:p>
    <w:p w14:paraId="0C094E9D"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Creswell, J. W., (2003) Research design: Qualitative, quantitative, and mixed methods approaches. 2nd ed. Thousand Oaks: Sage.</w:t>
      </w:r>
    </w:p>
    <w:p w14:paraId="5C19A26B"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Creswell, J. W., (2008) Educational Research: Planning, conducting, and evaluating quantitative and qualitative research. Upper Saddle River: Pearson.</w:t>
      </w:r>
    </w:p>
    <w:p w14:paraId="5E78C45A"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Cultivating Teacher Resilience. (2021). Cultivating Teacher Resilience. Page 13, </w:t>
      </w:r>
      <w:hyperlink r:id="rId24" w:history="1">
        <w:r w:rsidRPr="00A36ECE">
          <w:rPr>
            <w:rFonts w:cstheme="minorHAnsi"/>
            <w:sz w:val="24"/>
            <w:szCs w:val="24"/>
          </w:rPr>
          <w:t>https://doi.org/10.1007/978-981-15-5963-1</w:t>
        </w:r>
      </w:hyperlink>
    </w:p>
    <w:p w14:paraId="5A119699"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lastRenderedPageBreak/>
        <w:t>Currie, D., (2005) Developing and Applying Study Skills. London: Chartered Institute of Personnel and Development (CIPD).</w:t>
      </w:r>
    </w:p>
    <w:p w14:paraId="6FCB469E"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Davidson JRT. Connor-Davidson Resilience Scale (CDRISC) Manual. Unpublished. 08-19-2018, accessible at www.cdrisc.com.</w:t>
      </w:r>
    </w:p>
    <w:p w14:paraId="64610FD6" w14:textId="77777777" w:rsidR="009E0A89" w:rsidRPr="00A36ECE" w:rsidRDefault="009E0A89" w:rsidP="00FD621A">
      <w:pPr>
        <w:numPr>
          <w:ilvl w:val="0"/>
          <w:numId w:val="22"/>
        </w:numPr>
        <w:spacing w:line="480" w:lineRule="auto"/>
        <w:jc w:val="both"/>
        <w:rPr>
          <w:rFonts w:cstheme="minorHAnsi"/>
          <w:sz w:val="24"/>
          <w:szCs w:val="24"/>
        </w:rPr>
      </w:pPr>
      <w:bookmarkStart w:id="118" w:name="_Hlk92372422"/>
      <w:r w:rsidRPr="00A36ECE">
        <w:rPr>
          <w:rFonts w:cstheme="minorHAnsi"/>
          <w:sz w:val="24"/>
          <w:szCs w:val="24"/>
        </w:rPr>
        <w:t>Denne, J. S., and Jennison, C. (1999). Estimating the sample size for a t-test using an internal pilot. Statistics in medicine, 18(13), 1575–1585. https://doi.org/10.1002/(sici)1097-0258(19990715)18:13</w:t>
      </w:r>
    </w:p>
    <w:bookmarkEnd w:id="118"/>
    <w:p w14:paraId="7AA96911"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Deslauriers</w:t>
      </w:r>
      <w:proofErr w:type="spellEnd"/>
      <w:r w:rsidRPr="00A36ECE">
        <w:rPr>
          <w:rFonts w:cstheme="minorHAnsi"/>
          <w:sz w:val="24"/>
          <w:szCs w:val="24"/>
        </w:rPr>
        <w:t xml:space="preserve">, L. </w:t>
      </w:r>
      <w:r w:rsidRPr="00A36ECE">
        <w:rPr>
          <w:rFonts w:cstheme="minorHAnsi"/>
          <w:i/>
          <w:iCs/>
          <w:sz w:val="24"/>
          <w:szCs w:val="24"/>
        </w:rPr>
        <w:t>et al.</w:t>
      </w:r>
      <w:r w:rsidRPr="00A36ECE">
        <w:rPr>
          <w:rFonts w:cstheme="minorHAnsi"/>
          <w:sz w:val="24"/>
          <w:szCs w:val="24"/>
        </w:rPr>
        <w:t xml:space="preserve"> (2019) ‘Measuring actual learning versus feeling of learning in response to being actively engaged in the classroom’, Proceedings of the National Academy of Sciences. Proceedings of the National Academy of Sciences, pp. 19251–19257. </w:t>
      </w:r>
      <w:proofErr w:type="spellStart"/>
      <w:r w:rsidRPr="00A36ECE">
        <w:rPr>
          <w:rFonts w:cstheme="minorHAnsi"/>
          <w:sz w:val="24"/>
          <w:szCs w:val="24"/>
        </w:rPr>
        <w:t>doi</w:t>
      </w:r>
      <w:proofErr w:type="spellEnd"/>
      <w:r w:rsidRPr="00A36ECE">
        <w:rPr>
          <w:rFonts w:cstheme="minorHAnsi"/>
          <w:sz w:val="24"/>
          <w:szCs w:val="24"/>
        </w:rPr>
        <w:t>: 10.1073/pnas.1821936116.</w:t>
      </w:r>
    </w:p>
    <w:p w14:paraId="5030B9B2"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Driscoll, D. L., (2011). Introduction to primary research: Observations, Surveys, and Interviews. Writing Spaces, Volume 2, pp. 153-174.</w:t>
      </w:r>
    </w:p>
    <w:p w14:paraId="7850B9B4"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Dudovskiy J., Research Methodology https://research-methodology.net/research-methods/data-collection/ Accessed: 3 August 2021.</w:t>
      </w:r>
    </w:p>
    <w:p w14:paraId="4BF118A3"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Eldridge S.M</w:t>
      </w:r>
      <w:r w:rsidRPr="00A36ECE">
        <w:rPr>
          <w:rFonts w:cstheme="minorHAnsi"/>
          <w:i/>
          <w:iCs/>
          <w:sz w:val="24"/>
          <w:szCs w:val="24"/>
        </w:rPr>
        <w:t>., et al</w:t>
      </w:r>
      <w:r w:rsidRPr="00A36ECE">
        <w:rPr>
          <w:rFonts w:cstheme="minorHAnsi"/>
          <w:sz w:val="24"/>
          <w:szCs w:val="24"/>
        </w:rPr>
        <w:t xml:space="preserve">. (2016) Defining Feasibility and Pilot Studies in Preparation for Randomised Controlled Trials: Development of a Conceptual Framework. </w:t>
      </w:r>
      <w:proofErr w:type="spellStart"/>
      <w:r w:rsidRPr="00A36ECE">
        <w:rPr>
          <w:rFonts w:cstheme="minorHAnsi"/>
          <w:sz w:val="24"/>
          <w:szCs w:val="24"/>
        </w:rPr>
        <w:t>PLoS</w:t>
      </w:r>
      <w:proofErr w:type="spellEnd"/>
      <w:r w:rsidRPr="00A36ECE">
        <w:rPr>
          <w:rFonts w:cstheme="minorHAnsi"/>
          <w:sz w:val="24"/>
          <w:szCs w:val="24"/>
        </w:rPr>
        <w:t xml:space="preserve"> ONE 11(3): e0150205. </w:t>
      </w:r>
      <w:hyperlink r:id="rId25" w:history="1">
        <w:r w:rsidRPr="00A36ECE">
          <w:rPr>
            <w:rFonts w:cstheme="minorHAnsi"/>
            <w:sz w:val="24"/>
            <w:szCs w:val="24"/>
          </w:rPr>
          <w:t>https://doi.org/10.1371/journal.pone.0150205</w:t>
        </w:r>
      </w:hyperlink>
    </w:p>
    <w:p w14:paraId="7B4B14EE"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Felder R. M. and Brent R., (1996). Navigating the bumpy road to student-</w:t>
      </w:r>
      <w:proofErr w:type="spellStart"/>
      <w:r w:rsidRPr="00A36ECE">
        <w:rPr>
          <w:rFonts w:cstheme="minorHAnsi"/>
          <w:sz w:val="24"/>
          <w:szCs w:val="24"/>
        </w:rPr>
        <w:t>centered</w:t>
      </w:r>
      <w:proofErr w:type="spellEnd"/>
      <w:r w:rsidRPr="00A36ECE">
        <w:rPr>
          <w:rFonts w:cstheme="minorHAnsi"/>
          <w:sz w:val="24"/>
          <w:szCs w:val="24"/>
        </w:rPr>
        <w:t xml:space="preserve"> instruction. Coll. Teach. 44, 43–47 </w:t>
      </w:r>
    </w:p>
    <w:p w14:paraId="0A6EE800"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lastRenderedPageBreak/>
        <w:t>Gibbs S. and Andy Miller A (2014) Teachers’ resilience and wellbeing: a role for educational psychology, Teachers and Teaching, 20:5, 609-621, DOI:10.1080/13540602.2013.844408</w:t>
      </w:r>
    </w:p>
    <w:p w14:paraId="5BC6ED17"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Gifkins</w:t>
      </w:r>
      <w:proofErr w:type="spellEnd"/>
      <w:r w:rsidRPr="00A36ECE">
        <w:rPr>
          <w:rFonts w:cstheme="minorHAnsi"/>
          <w:sz w:val="24"/>
          <w:szCs w:val="24"/>
        </w:rPr>
        <w:t>, J., (2015) What Is ‘Active Learning’ and Why Is It Important? Available at https://www.e-ir.info/2015/10/08/what-is-active-learning-and-why-is-it-important/ (Accessed, 16 October 2020)</w:t>
      </w:r>
    </w:p>
    <w:p w14:paraId="798261D2"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Gill, J. and Johnson, P., (2010). Research Methods for Managers. London: SAGE.</w:t>
      </w:r>
    </w:p>
    <w:p w14:paraId="19EFA6A9"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Gorard</w:t>
      </w:r>
      <w:proofErr w:type="spellEnd"/>
      <w:r w:rsidRPr="00A36ECE">
        <w:rPr>
          <w:rFonts w:cstheme="minorHAnsi"/>
          <w:sz w:val="24"/>
          <w:szCs w:val="24"/>
        </w:rPr>
        <w:t>, S. (2003) Quantitative methods in social science research. Continuum, London.</w:t>
      </w:r>
    </w:p>
    <w:p w14:paraId="19D94E21" w14:textId="77777777" w:rsidR="009E0A89" w:rsidRPr="00A36ECE" w:rsidRDefault="009E0A89" w:rsidP="00FD621A">
      <w:pPr>
        <w:numPr>
          <w:ilvl w:val="0"/>
          <w:numId w:val="22"/>
        </w:numPr>
        <w:spacing w:line="480" w:lineRule="auto"/>
        <w:ind w:left="567"/>
        <w:jc w:val="both"/>
        <w:rPr>
          <w:rFonts w:cstheme="minorHAnsi"/>
          <w:sz w:val="24"/>
          <w:szCs w:val="24"/>
        </w:rPr>
      </w:pPr>
      <w:proofErr w:type="spellStart"/>
      <w:r w:rsidRPr="00A36ECE">
        <w:rPr>
          <w:rFonts w:cstheme="minorHAnsi"/>
          <w:sz w:val="24"/>
          <w:szCs w:val="24"/>
        </w:rPr>
        <w:t>Gorgievski</w:t>
      </w:r>
      <w:proofErr w:type="spellEnd"/>
      <w:r w:rsidRPr="00A36ECE">
        <w:rPr>
          <w:rFonts w:cstheme="minorHAnsi"/>
          <w:sz w:val="24"/>
          <w:szCs w:val="24"/>
        </w:rPr>
        <w:t>, M. J., Bakker, A. B., and Schaufeli, W. B. (2010). Work engagement and workaholism: comparing the self-employed and salaried employees. The Journal of Positive Psychology, 5(1), 83-96.</w:t>
      </w:r>
    </w:p>
    <w:p w14:paraId="40970C53"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Grey, D. E. (2004). Doing Research in the Real World. 1st ed. London: Sage.</w:t>
      </w:r>
    </w:p>
    <w:p w14:paraId="7DC098CD"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Gu, Q (2014) The role of relational resilience in teachers’ career-long commitment and effectiveness, Teachers and Teaching, 20:5, 502-529, DOI: 10.1080/13540602.2014.937961</w:t>
      </w:r>
    </w:p>
    <w:p w14:paraId="60B2E9B4"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Gu, Q. and Day, C. (2007) Teachers’ resilience: A necessary condition for effectiveness. Teaching and Teacher Education, 23 (8), pp.1302–1316.</w:t>
      </w:r>
    </w:p>
    <w:p w14:paraId="4ABC9AB2"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Hakanen</w:t>
      </w:r>
      <w:proofErr w:type="spellEnd"/>
      <w:r w:rsidRPr="00A36ECE">
        <w:rPr>
          <w:rFonts w:cstheme="minorHAnsi"/>
          <w:sz w:val="24"/>
          <w:szCs w:val="24"/>
        </w:rPr>
        <w:t>, J. J., Bakker, A. B., and Schaufeli, W. B. (2006). Burnout and work engagement among teachers. Journal of School Psychology, 43, 495-513.</w:t>
      </w:r>
    </w:p>
    <w:p w14:paraId="4087859E"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Hanna, F., </w:t>
      </w:r>
      <w:r w:rsidRPr="00A36ECE">
        <w:rPr>
          <w:rFonts w:cstheme="minorHAnsi"/>
          <w:i/>
          <w:iCs/>
          <w:sz w:val="24"/>
          <w:szCs w:val="24"/>
        </w:rPr>
        <w:t>et al</w:t>
      </w:r>
      <w:r w:rsidRPr="00A36ECE">
        <w:rPr>
          <w:rFonts w:cstheme="minorHAnsi"/>
          <w:sz w:val="24"/>
          <w:szCs w:val="24"/>
        </w:rPr>
        <w:t>. (2019) ‘Domains of teacher identity: A review of quantitative measurement instruments’, Educational Research Review, pp. 15–27.</w:t>
      </w:r>
    </w:p>
    <w:p w14:paraId="2A1DC7E8"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lastRenderedPageBreak/>
        <w:t xml:space="preserve">Harper-Hill, K. </w:t>
      </w:r>
      <w:r w:rsidRPr="00A36ECE">
        <w:rPr>
          <w:rFonts w:cstheme="minorHAnsi"/>
          <w:i/>
          <w:iCs/>
          <w:sz w:val="24"/>
          <w:szCs w:val="24"/>
        </w:rPr>
        <w:t>et al</w:t>
      </w:r>
      <w:r w:rsidRPr="00A36ECE">
        <w:rPr>
          <w:rFonts w:cstheme="minorHAnsi"/>
          <w:sz w:val="24"/>
          <w:szCs w:val="24"/>
        </w:rPr>
        <w:t xml:space="preserve"> (2020) Teacher engagement in professional learning: what makes the difference to teacher practice? Studies in Continuing Education, pp.1–14.</w:t>
      </w:r>
    </w:p>
    <w:p w14:paraId="538ACA06"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Hart </w:t>
      </w:r>
      <w:r w:rsidRPr="00A36ECE">
        <w:rPr>
          <w:rFonts w:cstheme="minorHAnsi"/>
          <w:i/>
          <w:iCs/>
          <w:sz w:val="24"/>
          <w:szCs w:val="24"/>
        </w:rPr>
        <w:t>et al.,</w:t>
      </w:r>
      <w:r w:rsidRPr="00A36ECE">
        <w:rPr>
          <w:rFonts w:cstheme="minorHAnsi"/>
          <w:sz w:val="24"/>
          <w:szCs w:val="24"/>
        </w:rPr>
        <w:t xml:space="preserve"> (2016). Uniting Resilience Research and Practice with an Inequalities Approach, p.3. https://journals.sagepub.com/doi/pdf/10.1177/2158244016682477 (Accessed 17 June 2021)</w:t>
      </w:r>
    </w:p>
    <w:p w14:paraId="0E75319B"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Hayes, D., </w:t>
      </w:r>
      <w:r w:rsidRPr="00A36ECE">
        <w:rPr>
          <w:rFonts w:cstheme="minorHAnsi"/>
          <w:i/>
          <w:iCs/>
          <w:sz w:val="24"/>
          <w:szCs w:val="24"/>
        </w:rPr>
        <w:t>et al</w:t>
      </w:r>
      <w:r w:rsidRPr="00A36ECE">
        <w:rPr>
          <w:rFonts w:cstheme="minorHAnsi"/>
          <w:sz w:val="24"/>
          <w:szCs w:val="24"/>
        </w:rPr>
        <w:t xml:space="preserve"> (2019) ‘Promoting mental health and wellbeing in schools: examining Mindfulness, Relaxation and Strategies for Safety and Wellbeing in English primary and secondary schools: study protocol for a multi-school, cluster randomised controlled trial (INSPIRE)’, Trials. Trials. </w:t>
      </w:r>
      <w:proofErr w:type="spellStart"/>
      <w:r w:rsidRPr="00A36ECE">
        <w:rPr>
          <w:rFonts w:cstheme="minorHAnsi"/>
          <w:sz w:val="24"/>
          <w:szCs w:val="24"/>
        </w:rPr>
        <w:t>doi</w:t>
      </w:r>
      <w:proofErr w:type="spellEnd"/>
      <w:r w:rsidRPr="00A36ECE">
        <w:rPr>
          <w:rFonts w:cstheme="minorHAnsi"/>
          <w:sz w:val="24"/>
          <w:szCs w:val="24"/>
        </w:rPr>
        <w:t>: 10.1186/s13063-019-3762-0.</w:t>
      </w:r>
    </w:p>
    <w:p w14:paraId="40FCD097"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Heale</w:t>
      </w:r>
      <w:proofErr w:type="spellEnd"/>
      <w:r w:rsidRPr="00A36ECE">
        <w:rPr>
          <w:rFonts w:cstheme="minorHAnsi"/>
          <w:sz w:val="24"/>
          <w:szCs w:val="24"/>
        </w:rPr>
        <w:t>, R. and Twycross, A. (2015). Validity and reliability in quantitative research. Evidence-Based Nursing. 18. 66-67.</w:t>
      </w:r>
    </w:p>
    <w:p w14:paraId="3DDAFD0F"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Hepburn, B. and Hanne A., (2021). Scientific Method, The Stanford </w:t>
      </w:r>
      <w:proofErr w:type="spellStart"/>
      <w:r w:rsidRPr="00A36ECE">
        <w:rPr>
          <w:rFonts w:cstheme="minorHAnsi"/>
          <w:sz w:val="24"/>
          <w:szCs w:val="24"/>
        </w:rPr>
        <w:t>Encyclopedia</w:t>
      </w:r>
      <w:proofErr w:type="spellEnd"/>
      <w:r w:rsidRPr="00A36ECE">
        <w:rPr>
          <w:rFonts w:cstheme="minorHAnsi"/>
          <w:sz w:val="24"/>
          <w:szCs w:val="24"/>
        </w:rPr>
        <w:t xml:space="preserve"> of Philosophy (Summer 2021 Edition), Edward N. </w:t>
      </w:r>
      <w:proofErr w:type="spellStart"/>
      <w:r w:rsidRPr="00A36ECE">
        <w:rPr>
          <w:rFonts w:cstheme="minorHAnsi"/>
          <w:sz w:val="24"/>
          <w:szCs w:val="24"/>
        </w:rPr>
        <w:t>Zalta</w:t>
      </w:r>
      <w:proofErr w:type="spellEnd"/>
      <w:r w:rsidRPr="00A36ECE">
        <w:rPr>
          <w:rFonts w:cstheme="minorHAnsi"/>
          <w:sz w:val="24"/>
          <w:szCs w:val="24"/>
        </w:rPr>
        <w:t xml:space="preserve"> (ed.), &lt;https://plato.stanford.edu/archives/sum2021/entries/scientific-method/&gt;. Last accessed </w:t>
      </w:r>
    </w:p>
    <w:p w14:paraId="152AF7E0"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Høigaard</w:t>
      </w:r>
      <w:proofErr w:type="spellEnd"/>
      <w:r w:rsidRPr="00A36ECE">
        <w:rPr>
          <w:rFonts w:cstheme="minorHAnsi"/>
          <w:sz w:val="24"/>
          <w:szCs w:val="24"/>
        </w:rPr>
        <w:t xml:space="preserve"> R, </w:t>
      </w:r>
      <w:proofErr w:type="spellStart"/>
      <w:r w:rsidRPr="00A36ECE">
        <w:rPr>
          <w:rFonts w:cstheme="minorHAnsi"/>
          <w:sz w:val="24"/>
          <w:szCs w:val="24"/>
        </w:rPr>
        <w:t>Giske</w:t>
      </w:r>
      <w:proofErr w:type="spellEnd"/>
      <w:r w:rsidRPr="00A36ECE">
        <w:rPr>
          <w:rFonts w:cstheme="minorHAnsi"/>
          <w:sz w:val="24"/>
          <w:szCs w:val="24"/>
        </w:rPr>
        <w:t xml:space="preserve"> R, </w:t>
      </w:r>
      <w:proofErr w:type="spellStart"/>
      <w:r w:rsidRPr="00A36ECE">
        <w:rPr>
          <w:rFonts w:cstheme="minorHAnsi"/>
          <w:sz w:val="24"/>
          <w:szCs w:val="24"/>
        </w:rPr>
        <w:t>Sundsli</w:t>
      </w:r>
      <w:proofErr w:type="spellEnd"/>
      <w:r w:rsidRPr="00A36ECE">
        <w:rPr>
          <w:rFonts w:cstheme="minorHAnsi"/>
          <w:sz w:val="24"/>
          <w:szCs w:val="24"/>
        </w:rPr>
        <w:t>, K. (2012) Newly qualified teachers’ work engagement and teacher efficacy influences on job satisfaction, burnout, and the intention to quit. European Journal of Teacher Education 35:3, pages 347-357.</w:t>
      </w:r>
    </w:p>
    <w:p w14:paraId="2C741488"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https://explore-education-statistics.service.gov.uk/data-tables/school-workforce-in-england</w:t>
      </w:r>
    </w:p>
    <w:p w14:paraId="7C447C2B"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Huang N., Klein, M., and Beck, A. (2017) Measuring student teachers’ development of metacognition and self-regulated learning in professional dialogue. In: ECER 2017, 2017-08-22 - 2017-08-25, University College, UCC.</w:t>
      </w:r>
    </w:p>
    <w:p w14:paraId="6A5C8ADC" w14:textId="77777777" w:rsidR="009E0A89" w:rsidRPr="00A36ECE" w:rsidRDefault="009E0A89" w:rsidP="00FD621A">
      <w:pPr>
        <w:numPr>
          <w:ilvl w:val="0"/>
          <w:numId w:val="22"/>
        </w:numPr>
        <w:spacing w:line="480" w:lineRule="auto"/>
        <w:ind w:left="567"/>
        <w:jc w:val="both"/>
        <w:rPr>
          <w:rFonts w:cstheme="minorHAnsi"/>
          <w:sz w:val="24"/>
          <w:szCs w:val="24"/>
        </w:rPr>
      </w:pPr>
      <w:proofErr w:type="spellStart"/>
      <w:r w:rsidRPr="00A36ECE">
        <w:rPr>
          <w:rFonts w:cstheme="minorHAnsi"/>
          <w:sz w:val="24"/>
          <w:szCs w:val="24"/>
        </w:rPr>
        <w:lastRenderedPageBreak/>
        <w:t>Ika</w:t>
      </w:r>
      <w:proofErr w:type="spellEnd"/>
      <w:r w:rsidRPr="00A36ECE">
        <w:rPr>
          <w:rFonts w:cstheme="minorHAnsi"/>
          <w:sz w:val="24"/>
          <w:szCs w:val="24"/>
        </w:rPr>
        <w:t xml:space="preserve"> </w:t>
      </w:r>
      <w:proofErr w:type="spellStart"/>
      <w:r w:rsidRPr="00A36ECE">
        <w:rPr>
          <w:rFonts w:cstheme="minorHAnsi"/>
          <w:sz w:val="24"/>
          <w:szCs w:val="24"/>
        </w:rPr>
        <w:t>Febrian</w:t>
      </w:r>
      <w:proofErr w:type="spellEnd"/>
      <w:r w:rsidRPr="00A36ECE">
        <w:rPr>
          <w:rFonts w:cstheme="minorHAnsi"/>
          <w:sz w:val="24"/>
          <w:szCs w:val="24"/>
        </w:rPr>
        <w:t xml:space="preserve"> Kristiana, </w:t>
      </w:r>
      <w:proofErr w:type="spellStart"/>
      <w:r w:rsidRPr="00A36ECE">
        <w:rPr>
          <w:rFonts w:cstheme="minorHAnsi"/>
          <w:sz w:val="24"/>
          <w:szCs w:val="24"/>
        </w:rPr>
        <w:t>Rahkman</w:t>
      </w:r>
      <w:proofErr w:type="spellEnd"/>
      <w:r w:rsidRPr="00A36ECE">
        <w:rPr>
          <w:rFonts w:cstheme="minorHAnsi"/>
          <w:sz w:val="24"/>
          <w:szCs w:val="24"/>
        </w:rPr>
        <w:t xml:space="preserve"> </w:t>
      </w:r>
      <w:proofErr w:type="spellStart"/>
      <w:r w:rsidRPr="00A36ECE">
        <w:rPr>
          <w:rFonts w:cstheme="minorHAnsi"/>
          <w:sz w:val="24"/>
          <w:szCs w:val="24"/>
        </w:rPr>
        <w:t>Ardi</w:t>
      </w:r>
      <w:proofErr w:type="spellEnd"/>
      <w:r w:rsidRPr="00A36ECE">
        <w:rPr>
          <w:rFonts w:cstheme="minorHAnsi"/>
          <w:sz w:val="24"/>
          <w:szCs w:val="24"/>
        </w:rPr>
        <w:t xml:space="preserve"> and </w:t>
      </w:r>
      <w:proofErr w:type="spellStart"/>
      <w:r w:rsidRPr="00A36ECE">
        <w:rPr>
          <w:rFonts w:cstheme="minorHAnsi"/>
          <w:sz w:val="24"/>
          <w:szCs w:val="24"/>
        </w:rPr>
        <w:t>Hendriani</w:t>
      </w:r>
      <w:proofErr w:type="spellEnd"/>
      <w:r w:rsidRPr="00A36ECE">
        <w:rPr>
          <w:rFonts w:cstheme="minorHAnsi"/>
          <w:sz w:val="24"/>
          <w:szCs w:val="24"/>
        </w:rPr>
        <w:t>, W, What’s behind Work Engagement in Teaching Practice?</w:t>
      </w:r>
    </w:p>
    <w:p w14:paraId="7B4802E5"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Ju X. and Fan M. (2021). Book Review: 17 Things Resilient Teachers Do (and 4 Things They Hardly Ever Do). Front. Psychol. 12:702237. </w:t>
      </w:r>
      <w:proofErr w:type="spellStart"/>
      <w:r w:rsidRPr="00A36ECE">
        <w:rPr>
          <w:rFonts w:cstheme="minorHAnsi"/>
          <w:sz w:val="24"/>
          <w:szCs w:val="24"/>
        </w:rPr>
        <w:t>doi</w:t>
      </w:r>
      <w:proofErr w:type="spellEnd"/>
      <w:r w:rsidRPr="00A36ECE">
        <w:rPr>
          <w:rFonts w:cstheme="minorHAnsi"/>
          <w:sz w:val="24"/>
          <w:szCs w:val="24"/>
        </w:rPr>
        <w:t>: 10.3389/fpsyg.2021.702237</w:t>
      </w:r>
    </w:p>
    <w:p w14:paraId="14A3F764"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Katzenmeyer</w:t>
      </w:r>
      <w:proofErr w:type="spellEnd"/>
      <w:r w:rsidRPr="00A36ECE">
        <w:rPr>
          <w:rFonts w:cstheme="minorHAnsi"/>
          <w:sz w:val="24"/>
          <w:szCs w:val="24"/>
        </w:rPr>
        <w:t xml:space="preserve"> M., and Moller G., (2011), Chapter One: Understanding Teacher Leadership Counterpoints, 2011, Vol. 408, Teacher Leadership: The "New" Foundations of Teacher Education—A READER pp. 3-21</w:t>
      </w:r>
    </w:p>
    <w:p w14:paraId="715675E4"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Klassen, R. M., </w:t>
      </w:r>
      <w:r w:rsidRPr="00A36ECE">
        <w:rPr>
          <w:rFonts w:cstheme="minorHAnsi"/>
          <w:i/>
          <w:iCs/>
          <w:sz w:val="24"/>
          <w:szCs w:val="24"/>
        </w:rPr>
        <w:t>et al.</w:t>
      </w:r>
      <w:r w:rsidRPr="00A36ECE">
        <w:rPr>
          <w:rFonts w:cstheme="minorHAnsi"/>
          <w:sz w:val="24"/>
          <w:szCs w:val="24"/>
        </w:rPr>
        <w:t xml:space="preserve"> (2012) ‘Teachers’ Engagement at Work: An International Validation Study’, The Journal of Experimental Education. The Journal of Experimental Education, 80(4), pp. 317–337. </w:t>
      </w:r>
      <w:proofErr w:type="spellStart"/>
      <w:r w:rsidRPr="00A36ECE">
        <w:rPr>
          <w:rFonts w:cstheme="minorHAnsi"/>
          <w:sz w:val="24"/>
          <w:szCs w:val="24"/>
        </w:rPr>
        <w:t>doi</w:t>
      </w:r>
      <w:proofErr w:type="spellEnd"/>
      <w:r w:rsidRPr="00A36ECE">
        <w:rPr>
          <w:rFonts w:cstheme="minorHAnsi"/>
          <w:sz w:val="24"/>
          <w:szCs w:val="24"/>
        </w:rPr>
        <w:t>: 10.1080/00220973.2012.678409.</w:t>
      </w:r>
    </w:p>
    <w:p w14:paraId="1CF59F5F"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Klassen, R.M., </w:t>
      </w:r>
      <w:proofErr w:type="spellStart"/>
      <w:r w:rsidRPr="00A36ECE">
        <w:rPr>
          <w:rFonts w:cstheme="minorHAnsi"/>
          <w:sz w:val="24"/>
          <w:szCs w:val="24"/>
        </w:rPr>
        <w:t>Yerdelen</w:t>
      </w:r>
      <w:proofErr w:type="spellEnd"/>
      <w:r w:rsidRPr="00A36ECE">
        <w:rPr>
          <w:rFonts w:cstheme="minorHAnsi"/>
          <w:sz w:val="24"/>
          <w:szCs w:val="24"/>
        </w:rPr>
        <w:t xml:space="preserve">, S., and </w:t>
      </w:r>
      <w:proofErr w:type="spellStart"/>
      <w:r w:rsidRPr="00A36ECE">
        <w:rPr>
          <w:rFonts w:cstheme="minorHAnsi"/>
          <w:sz w:val="24"/>
          <w:szCs w:val="24"/>
        </w:rPr>
        <w:t>Durksen</w:t>
      </w:r>
      <w:proofErr w:type="spellEnd"/>
      <w:r w:rsidRPr="00A36ECE">
        <w:rPr>
          <w:rFonts w:cstheme="minorHAnsi"/>
          <w:sz w:val="24"/>
          <w:szCs w:val="24"/>
        </w:rPr>
        <w:t xml:space="preserve"> T. L. (2013). Measuring Teacher Engagement: Development of the Engaged Teachers Scale (ETS) - https://files.eric.ed.gov/fulltext/EJ1090832.pdf (Accessed 21 June 2021)</w:t>
      </w:r>
    </w:p>
    <w:p w14:paraId="15EFB696"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Kornell</w:t>
      </w:r>
      <w:proofErr w:type="spellEnd"/>
      <w:r w:rsidRPr="00A36ECE">
        <w:rPr>
          <w:rFonts w:cstheme="minorHAnsi"/>
          <w:sz w:val="24"/>
          <w:szCs w:val="24"/>
        </w:rPr>
        <w:t xml:space="preserve">, N. and Hausman, H. (2016) ‘Do the Best Teachers Get the Best Ratings?’, Frontiers in Psychology. Frontiers in Psychology. </w:t>
      </w:r>
      <w:proofErr w:type="spellStart"/>
      <w:r w:rsidRPr="00A36ECE">
        <w:rPr>
          <w:rFonts w:cstheme="minorHAnsi"/>
          <w:sz w:val="24"/>
          <w:szCs w:val="24"/>
        </w:rPr>
        <w:t>doi</w:t>
      </w:r>
      <w:proofErr w:type="spellEnd"/>
      <w:r w:rsidRPr="00A36ECE">
        <w:rPr>
          <w:rFonts w:cstheme="minorHAnsi"/>
          <w:sz w:val="24"/>
          <w:szCs w:val="24"/>
        </w:rPr>
        <w:t>: 10.3389/fpsyg.2016.00570.</w:t>
      </w:r>
    </w:p>
    <w:p w14:paraId="283C5F60" w14:textId="77777777" w:rsidR="009E0A89" w:rsidRPr="00A36ECE" w:rsidRDefault="009E0A89" w:rsidP="00FD621A">
      <w:pPr>
        <w:numPr>
          <w:ilvl w:val="0"/>
          <w:numId w:val="22"/>
        </w:numPr>
        <w:spacing w:line="480" w:lineRule="auto"/>
        <w:ind w:left="567"/>
        <w:jc w:val="both"/>
        <w:rPr>
          <w:rFonts w:cstheme="minorHAnsi"/>
          <w:sz w:val="24"/>
          <w:szCs w:val="24"/>
        </w:rPr>
      </w:pPr>
      <w:r w:rsidRPr="00A36ECE">
        <w:rPr>
          <w:rFonts w:cstheme="minorHAnsi"/>
          <w:sz w:val="24"/>
          <w:szCs w:val="24"/>
        </w:rPr>
        <w:t xml:space="preserve">Kristiana, I.F, </w:t>
      </w:r>
      <w:proofErr w:type="spellStart"/>
      <w:r w:rsidRPr="00A36ECE">
        <w:rPr>
          <w:rFonts w:cstheme="minorHAnsi"/>
          <w:sz w:val="24"/>
          <w:szCs w:val="24"/>
        </w:rPr>
        <w:t>Ardi</w:t>
      </w:r>
      <w:proofErr w:type="spellEnd"/>
      <w:r w:rsidRPr="00A36ECE">
        <w:rPr>
          <w:rFonts w:cstheme="minorHAnsi"/>
          <w:sz w:val="24"/>
          <w:szCs w:val="24"/>
        </w:rPr>
        <w:t xml:space="preserve">, R. and </w:t>
      </w:r>
      <w:proofErr w:type="spellStart"/>
      <w:r w:rsidRPr="00A36ECE">
        <w:rPr>
          <w:rFonts w:cstheme="minorHAnsi"/>
          <w:sz w:val="24"/>
          <w:szCs w:val="24"/>
        </w:rPr>
        <w:t>Hendriani</w:t>
      </w:r>
      <w:proofErr w:type="spellEnd"/>
      <w:r w:rsidRPr="00A36ECE">
        <w:rPr>
          <w:rFonts w:cstheme="minorHAnsi"/>
          <w:sz w:val="24"/>
          <w:szCs w:val="24"/>
        </w:rPr>
        <w:t xml:space="preserve">, W. (2020). What’s behind Work Engagement in Teaching Practice? In Proceedings of the 3rd International Conference on Psychology in Health, Educational, Social, and Organizational Settings - ICP-HESOS, ISBN 978-989-758-435-0, pages 267-275. DOI: 10.5220/0008588102670275 </w:t>
      </w:r>
    </w:p>
    <w:p w14:paraId="2F23B946"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Kruger J., and Dunning D. (1999) Unskilled and unaware of it: How difficulties in recognizing one’s own incompetence lead to inflated self-assessments. J. Pers. Soc. Psychol. 77, 1121–1134 – PubMed</w:t>
      </w:r>
    </w:p>
    <w:p w14:paraId="08876C47"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lastRenderedPageBreak/>
        <w:t xml:space="preserve">Kuiper, H. </w:t>
      </w:r>
      <w:r w:rsidRPr="00A36ECE">
        <w:rPr>
          <w:rFonts w:cstheme="minorHAnsi"/>
          <w:i/>
          <w:iCs/>
          <w:sz w:val="24"/>
          <w:szCs w:val="24"/>
        </w:rPr>
        <w:t>et al</w:t>
      </w:r>
      <w:r w:rsidRPr="00A36ECE">
        <w:rPr>
          <w:rFonts w:cstheme="minorHAnsi"/>
          <w:sz w:val="24"/>
          <w:szCs w:val="24"/>
        </w:rPr>
        <w:t xml:space="preserve"> (2019). Measuring resilience with the Connor-Davidson Resilience Scale (CD-RISC): which version to choose?. Spinal cord, 57(5), 360–366. </w:t>
      </w:r>
      <w:hyperlink r:id="rId26" w:history="1">
        <w:r w:rsidRPr="00A36ECE">
          <w:rPr>
            <w:rFonts w:cstheme="minorHAnsi"/>
            <w:sz w:val="24"/>
            <w:szCs w:val="24"/>
          </w:rPr>
          <w:t>https://doi.org/10.1038/s41393-019-0240-</w:t>
        </w:r>
      </w:hyperlink>
      <w:r w:rsidRPr="00A36ECE">
        <w:rPr>
          <w:rFonts w:cstheme="minorHAnsi"/>
          <w:sz w:val="24"/>
          <w:szCs w:val="24"/>
        </w:rPr>
        <w:t>1</w:t>
      </w:r>
    </w:p>
    <w:p w14:paraId="4E519BF6"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Lancaster G., (2005). pp 22-23, Research Methods in Management. Elsevier Butterworth-Heinemann UK</w:t>
      </w:r>
    </w:p>
    <w:p w14:paraId="2BD900BD"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Lancaster, G. A., Dodd, S., and Williamson, P. R. (2004). Design and analysis of pilot studies: recommendations for good practice. Journal of Evaluation in Clinical Practice, 10(2), 307–312. </w:t>
      </w:r>
      <w:hyperlink r:id="rId27" w:history="1">
        <w:r w:rsidRPr="00A36ECE">
          <w:rPr>
            <w:rFonts w:cstheme="minorHAnsi"/>
            <w:sz w:val="24"/>
            <w:szCs w:val="24"/>
          </w:rPr>
          <w:t>https://doi.org/10.1111/j..2002.384.doc.x</w:t>
        </w:r>
      </w:hyperlink>
    </w:p>
    <w:p w14:paraId="3EFE1A5E"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Lee, R. M. and </w:t>
      </w:r>
      <w:proofErr w:type="spellStart"/>
      <w:r w:rsidRPr="00A36ECE">
        <w:rPr>
          <w:rFonts w:cstheme="minorHAnsi"/>
          <w:sz w:val="24"/>
          <w:szCs w:val="24"/>
        </w:rPr>
        <w:t>Renzetti</w:t>
      </w:r>
      <w:proofErr w:type="spellEnd"/>
      <w:r w:rsidRPr="00A36ECE">
        <w:rPr>
          <w:rFonts w:cstheme="minorHAnsi"/>
          <w:sz w:val="24"/>
          <w:szCs w:val="24"/>
        </w:rPr>
        <w:t>, C. M., (1990). The problems of researching sensitive topics. An overview and introduction. The American Behavioural Scientist, 33(5), pp. 510-530.</w:t>
      </w:r>
    </w:p>
    <w:p w14:paraId="35465B78"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Leicester Learning Institute, Active Learning. Available at https://www2.le.ac.uk/offices/lli/developing-learning-and-teaching/enhance/strategies/active-learning Accessed, 16 October 2020</w:t>
      </w:r>
    </w:p>
    <w:p w14:paraId="672FE3D5"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Lieberman, A., and Miller, L. (2004). Teacher leadership. San Francisco: Jossey-Bass</w:t>
      </w:r>
    </w:p>
    <w:p w14:paraId="33444908"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Lobene</w:t>
      </w:r>
      <w:proofErr w:type="spellEnd"/>
      <w:r w:rsidRPr="00A36ECE">
        <w:rPr>
          <w:rFonts w:cstheme="minorHAnsi"/>
          <w:sz w:val="24"/>
          <w:szCs w:val="24"/>
        </w:rPr>
        <w:t>, E. and Meade, A. (2013). The Effects of Career Calling and Perceived Overqualification on Work Outcomes for Primary and Secondary School Teachers. Journal of Career Development. 40. pp508-530. 10.1177/0894845313495512.</w:t>
      </w:r>
    </w:p>
    <w:p w14:paraId="5DB28BE6"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Loeb S., Darling-Hammond L. and </w:t>
      </w:r>
      <w:proofErr w:type="spellStart"/>
      <w:r w:rsidRPr="00A36ECE">
        <w:rPr>
          <w:rFonts w:cstheme="minorHAnsi"/>
          <w:sz w:val="24"/>
          <w:szCs w:val="24"/>
        </w:rPr>
        <w:t>Luczak</w:t>
      </w:r>
      <w:proofErr w:type="spellEnd"/>
      <w:r w:rsidRPr="00A36ECE">
        <w:rPr>
          <w:rFonts w:cstheme="minorHAnsi"/>
          <w:sz w:val="24"/>
          <w:szCs w:val="24"/>
        </w:rPr>
        <w:t xml:space="preserve"> J. (2005) How Teaching Conditions Predict Teacher Turnover in California Schools, Peabody Journal of Education, 80:3,44-70, DOI: 10.1207/s15327930pje8003_4</w:t>
      </w:r>
    </w:p>
    <w:p w14:paraId="25ADE826"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lastRenderedPageBreak/>
        <w:t xml:space="preserve">Loeb, S., </w:t>
      </w:r>
      <w:r w:rsidRPr="00A36ECE">
        <w:rPr>
          <w:rFonts w:cstheme="minorHAnsi"/>
          <w:i/>
          <w:iCs/>
          <w:sz w:val="24"/>
          <w:szCs w:val="24"/>
        </w:rPr>
        <w:t>et al.</w:t>
      </w:r>
      <w:r w:rsidRPr="00A36ECE">
        <w:rPr>
          <w:rFonts w:cstheme="minorHAnsi"/>
          <w:sz w:val="24"/>
          <w:szCs w:val="24"/>
        </w:rPr>
        <w:t xml:space="preserve"> (2017). Descriptive analysis in education: A guide for researchers. (NCEE 2017–4023). Washington, DC: U.S. Department of Education, Institute of Education Sciences, National </w:t>
      </w:r>
      <w:proofErr w:type="spellStart"/>
      <w:r w:rsidRPr="00A36ECE">
        <w:rPr>
          <w:rFonts w:cstheme="minorHAnsi"/>
          <w:sz w:val="24"/>
          <w:szCs w:val="24"/>
        </w:rPr>
        <w:t>Center</w:t>
      </w:r>
      <w:proofErr w:type="spellEnd"/>
      <w:r w:rsidRPr="00A36ECE">
        <w:rPr>
          <w:rFonts w:cstheme="minorHAnsi"/>
          <w:sz w:val="24"/>
          <w:szCs w:val="24"/>
        </w:rPr>
        <w:t xml:space="preserve"> for Education Evaluation and Regional Assistance. </w:t>
      </w:r>
      <w:hyperlink r:id="rId28" w:history="1">
        <w:r w:rsidRPr="00A36ECE">
          <w:rPr>
            <w:rFonts w:cstheme="minorHAnsi"/>
            <w:sz w:val="24"/>
            <w:szCs w:val="24"/>
          </w:rPr>
          <w:t>http://ies.ed.gov/ncee</w:t>
        </w:r>
      </w:hyperlink>
      <w:r w:rsidRPr="00A36ECE">
        <w:rPr>
          <w:rFonts w:cstheme="minorHAnsi"/>
          <w:sz w:val="24"/>
          <w:szCs w:val="24"/>
        </w:rPr>
        <w:t xml:space="preserve"> | </w:t>
      </w:r>
      <w:hyperlink r:id="rId29" w:history="1">
        <w:r w:rsidRPr="00A36ECE">
          <w:rPr>
            <w:rFonts w:cstheme="minorHAnsi"/>
            <w:sz w:val="24"/>
            <w:szCs w:val="24"/>
          </w:rPr>
          <w:t>Https://files.eric.ed.gov/fulltext/ED573325.pdf</w:t>
        </w:r>
      </w:hyperlink>
    </w:p>
    <w:p w14:paraId="1BAFBB5F"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Mansfield C.F., </w:t>
      </w:r>
      <w:r w:rsidRPr="00A36ECE">
        <w:rPr>
          <w:rFonts w:cstheme="minorHAnsi"/>
          <w:i/>
          <w:iCs/>
          <w:sz w:val="24"/>
          <w:szCs w:val="24"/>
        </w:rPr>
        <w:t>et al</w:t>
      </w:r>
      <w:r w:rsidRPr="00A36ECE">
        <w:rPr>
          <w:rFonts w:cstheme="minorHAnsi"/>
          <w:sz w:val="24"/>
          <w:szCs w:val="24"/>
        </w:rPr>
        <w:t xml:space="preserve"> (2012), “Don’t sweat the small stuff:” Understanding teacher resilience at the chalkface, Teaching and Teacher Education, Volume 28, Issue 3, Pages 357-367, </w:t>
      </w:r>
      <w:hyperlink r:id="rId30" w:history="1">
        <w:r w:rsidRPr="00A36ECE">
          <w:rPr>
            <w:rFonts w:cstheme="minorHAnsi"/>
            <w:sz w:val="24"/>
            <w:szCs w:val="24"/>
          </w:rPr>
          <w:t>https://doi.org/10.1016/j.tate.2011.11.001</w:t>
        </w:r>
      </w:hyperlink>
      <w:r w:rsidRPr="00A36ECE">
        <w:rPr>
          <w:rFonts w:cstheme="minorHAnsi"/>
          <w:sz w:val="24"/>
          <w:szCs w:val="24"/>
        </w:rPr>
        <w:t>. (https://www.sciencedirect.com/science/article/pii/S0742051X1100134X)</w:t>
      </w:r>
    </w:p>
    <w:p w14:paraId="3FB3DC84"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Mansfield, Caroline F, (2021). Cultivating Teacher Resilience, Pp13, Singapore: Springer Singapore </w:t>
      </w:r>
      <w:proofErr w:type="spellStart"/>
      <w:r w:rsidRPr="00A36ECE">
        <w:rPr>
          <w:rFonts w:cstheme="minorHAnsi"/>
          <w:sz w:val="24"/>
          <w:szCs w:val="24"/>
        </w:rPr>
        <w:t>Pte.</w:t>
      </w:r>
      <w:proofErr w:type="spellEnd"/>
      <w:r w:rsidRPr="00A36ECE">
        <w:rPr>
          <w:rFonts w:cstheme="minorHAnsi"/>
          <w:sz w:val="24"/>
          <w:szCs w:val="24"/>
        </w:rPr>
        <w:t xml:space="preserve"> Limited. https://doi.org/10.1007/978-981-15-5963-1</w:t>
      </w:r>
    </w:p>
    <w:p w14:paraId="721F85D9"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Moe, A., </w:t>
      </w:r>
      <w:proofErr w:type="spellStart"/>
      <w:r w:rsidRPr="00A36ECE">
        <w:rPr>
          <w:rFonts w:cstheme="minorHAnsi"/>
          <w:sz w:val="24"/>
          <w:szCs w:val="24"/>
        </w:rPr>
        <w:t>Pazzaglia</w:t>
      </w:r>
      <w:proofErr w:type="spellEnd"/>
      <w:r w:rsidRPr="00A36ECE">
        <w:rPr>
          <w:rFonts w:cstheme="minorHAnsi"/>
          <w:sz w:val="24"/>
          <w:szCs w:val="24"/>
        </w:rPr>
        <w:t xml:space="preserve">, F., and </w:t>
      </w:r>
      <w:proofErr w:type="spellStart"/>
      <w:r w:rsidRPr="00A36ECE">
        <w:rPr>
          <w:rFonts w:cstheme="minorHAnsi"/>
          <w:sz w:val="24"/>
          <w:szCs w:val="24"/>
        </w:rPr>
        <w:t>Ronconi</w:t>
      </w:r>
      <w:proofErr w:type="spellEnd"/>
      <w:r w:rsidRPr="00A36ECE">
        <w:rPr>
          <w:rFonts w:cstheme="minorHAnsi"/>
          <w:sz w:val="24"/>
          <w:szCs w:val="24"/>
        </w:rPr>
        <w:t>, L. (2010). When being able is not enough. The combined value of positive affect and self-efficacy for job satisfaction in teaching. Teaching and Teacher Education, 26,1145-1153</w:t>
      </w:r>
    </w:p>
    <w:p w14:paraId="3E5EC420"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Nguyen K., </w:t>
      </w:r>
      <w:r w:rsidRPr="00A36ECE">
        <w:rPr>
          <w:rFonts w:cstheme="minorHAnsi"/>
          <w:i/>
          <w:iCs/>
          <w:sz w:val="24"/>
          <w:szCs w:val="24"/>
        </w:rPr>
        <w:t>et al</w:t>
      </w:r>
      <w:r w:rsidRPr="00A36ECE">
        <w:rPr>
          <w:rFonts w:cstheme="minorHAnsi"/>
          <w:sz w:val="24"/>
          <w:szCs w:val="24"/>
        </w:rPr>
        <w:t>., (2017) Students’ expectations, types of instruction, and instructor strategies predicting student response to active learning. Int. J. Eng. Educ. 33, 2–18.</w:t>
      </w:r>
    </w:p>
    <w:p w14:paraId="5496E7D9"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Obene</w:t>
      </w:r>
      <w:proofErr w:type="spellEnd"/>
      <w:r w:rsidRPr="00A36ECE">
        <w:rPr>
          <w:rFonts w:cstheme="minorHAnsi"/>
          <w:sz w:val="24"/>
          <w:szCs w:val="24"/>
        </w:rPr>
        <w:t xml:space="preserve">, E. V. and Meade, A. W. (2013) ‘The Effects of Career Calling and Perceived Overqualification on Work Outcomes for Primary and Secondary School Teachers’, Journal of Career Development, 40(6), pp. 508–530. </w:t>
      </w:r>
      <w:proofErr w:type="spellStart"/>
      <w:r w:rsidRPr="00A36ECE">
        <w:rPr>
          <w:rFonts w:cstheme="minorHAnsi"/>
          <w:sz w:val="24"/>
          <w:szCs w:val="24"/>
        </w:rPr>
        <w:t>doi</w:t>
      </w:r>
      <w:proofErr w:type="spellEnd"/>
      <w:r w:rsidRPr="00A36ECE">
        <w:rPr>
          <w:rFonts w:cstheme="minorHAnsi"/>
          <w:sz w:val="24"/>
          <w:szCs w:val="24"/>
        </w:rPr>
        <w:t>: 10.1177/0894845313495512.</w:t>
      </w:r>
    </w:p>
    <w:p w14:paraId="3C496313"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Ryan R.M. and Deci E.L. (2000). Intrinsic and Extrinsic Motivations: Classic Definitions and New Directions Contemporary Educational Psychology 25, 54–67 doi:10.1006/ceps.1999.1020, available online at http://www.idealibrary.com on Idea - </w:t>
      </w:r>
      <w:r w:rsidRPr="00A36ECE">
        <w:rPr>
          <w:rFonts w:cstheme="minorHAnsi"/>
          <w:sz w:val="24"/>
          <w:szCs w:val="24"/>
        </w:rPr>
        <w:lastRenderedPageBreak/>
        <w:t>https://selfdeterminationtheory.org/SDT/documents/2000_RyanDeci_IntExtDefs.pdf (Accessed 20 June 2021)</w:t>
      </w:r>
    </w:p>
    <w:p w14:paraId="666A9150"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Sammons, P. </w:t>
      </w:r>
      <w:r w:rsidRPr="00A36ECE">
        <w:rPr>
          <w:rFonts w:cstheme="minorHAnsi"/>
          <w:i/>
          <w:iCs/>
          <w:sz w:val="24"/>
          <w:szCs w:val="24"/>
        </w:rPr>
        <w:t>et al</w:t>
      </w:r>
      <w:r w:rsidRPr="00A36ECE">
        <w:rPr>
          <w:rFonts w:cstheme="minorHAnsi"/>
          <w:sz w:val="24"/>
          <w:szCs w:val="24"/>
        </w:rPr>
        <w:t>. (2016) - Influences on students’ social-behavioural development at age 16 https://dera.ioe.ac.uk/20874/1/RR351_-_Influences_on_students__social-behavioural_development_at_age_16.pdf. Accessed, 14 October 2020</w:t>
      </w:r>
    </w:p>
    <w:p w14:paraId="215599DC"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Saunders, M. N, Lewis, P. and Thornhill, A. (2012) “Research Methods for Business Students” 6th edition, Pearson Education Limited</w:t>
      </w:r>
    </w:p>
    <w:p w14:paraId="6BFC40B2"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Saunders, M. N. and </w:t>
      </w:r>
      <w:proofErr w:type="spellStart"/>
      <w:r w:rsidRPr="00A36ECE">
        <w:rPr>
          <w:rFonts w:cstheme="minorHAnsi"/>
          <w:sz w:val="24"/>
          <w:szCs w:val="24"/>
        </w:rPr>
        <w:t>Tosey</w:t>
      </w:r>
      <w:proofErr w:type="spellEnd"/>
      <w:r w:rsidRPr="00A36ECE">
        <w:rPr>
          <w:rFonts w:cstheme="minorHAnsi"/>
          <w:sz w:val="24"/>
          <w:szCs w:val="24"/>
        </w:rPr>
        <w:t xml:space="preserve">, P., (2012). The Layers of Research Design. </w:t>
      </w:r>
    </w:p>
    <w:p w14:paraId="474ADA36"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Saunders, M., Lewis, P. and Thornhill, A., (2015). Research methods for business students. Fifth ed. Essex: Pearson.</w:t>
      </w:r>
    </w:p>
    <w:p w14:paraId="1DA212AD" w14:textId="77777777" w:rsidR="009E0A89" w:rsidRPr="00A36ECE" w:rsidRDefault="009E0A89" w:rsidP="00FD621A">
      <w:pPr>
        <w:numPr>
          <w:ilvl w:val="0"/>
          <w:numId w:val="22"/>
        </w:numPr>
        <w:spacing w:line="480" w:lineRule="auto"/>
        <w:ind w:left="567"/>
        <w:jc w:val="both"/>
        <w:rPr>
          <w:rFonts w:cstheme="minorHAnsi"/>
          <w:sz w:val="24"/>
          <w:szCs w:val="24"/>
        </w:rPr>
      </w:pPr>
      <w:r w:rsidRPr="00A36ECE">
        <w:rPr>
          <w:rFonts w:cstheme="minorHAnsi"/>
          <w:sz w:val="24"/>
          <w:szCs w:val="24"/>
        </w:rPr>
        <w:t xml:space="preserve">Schaufeli, W. B. and </w:t>
      </w:r>
      <w:proofErr w:type="spellStart"/>
      <w:r w:rsidRPr="00A36ECE">
        <w:rPr>
          <w:rFonts w:cstheme="minorHAnsi"/>
          <w:sz w:val="24"/>
          <w:szCs w:val="24"/>
        </w:rPr>
        <w:t>Salanova</w:t>
      </w:r>
      <w:proofErr w:type="spellEnd"/>
      <w:r w:rsidRPr="00A36ECE">
        <w:rPr>
          <w:rFonts w:cstheme="minorHAnsi"/>
          <w:sz w:val="24"/>
          <w:szCs w:val="24"/>
        </w:rPr>
        <w:t>, M. (2011). Work engagement: On how to better catch a slippery concept. European Journal of Work and Organizational Psychology, 20(1), 39-46.</w:t>
      </w:r>
    </w:p>
    <w:p w14:paraId="6DB32E24" w14:textId="77777777" w:rsidR="009E0A89" w:rsidRPr="00A36ECE" w:rsidRDefault="009E0A89" w:rsidP="00FD621A">
      <w:pPr>
        <w:numPr>
          <w:ilvl w:val="0"/>
          <w:numId w:val="22"/>
        </w:numPr>
        <w:spacing w:line="480" w:lineRule="auto"/>
        <w:ind w:left="567"/>
        <w:jc w:val="both"/>
        <w:rPr>
          <w:rFonts w:cstheme="minorHAnsi"/>
          <w:sz w:val="24"/>
          <w:szCs w:val="24"/>
        </w:rPr>
      </w:pPr>
      <w:r w:rsidRPr="00A36ECE">
        <w:rPr>
          <w:rFonts w:cstheme="minorHAnsi"/>
          <w:sz w:val="24"/>
          <w:szCs w:val="24"/>
        </w:rPr>
        <w:t xml:space="preserve">Schaufeli, W. B. </w:t>
      </w:r>
      <w:r w:rsidRPr="00A36ECE">
        <w:rPr>
          <w:rFonts w:cstheme="minorHAnsi"/>
          <w:i/>
          <w:iCs/>
          <w:sz w:val="24"/>
          <w:szCs w:val="24"/>
        </w:rPr>
        <w:t>et al.</w:t>
      </w:r>
      <w:r w:rsidRPr="00A36ECE">
        <w:rPr>
          <w:rFonts w:cstheme="minorHAnsi"/>
          <w:sz w:val="24"/>
          <w:szCs w:val="24"/>
        </w:rPr>
        <w:t xml:space="preserve"> (2002). The measurement of engagement and burnout: A two sample confirmatory factor analytic approach. Journal of Happiness studies, 3(1), 71-92.</w:t>
      </w:r>
    </w:p>
    <w:p w14:paraId="0DFE1D3B"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 xml:space="preserve">Seedhouse, D. (1997). What’s the difference between health care ethics, medical ethics and nursing ethics?. Health Care Anal 5, 267–274. </w:t>
      </w:r>
      <w:hyperlink r:id="rId31" w:history="1">
        <w:r w:rsidRPr="00A36ECE">
          <w:rPr>
            <w:rFonts w:cstheme="minorHAnsi"/>
            <w:sz w:val="24"/>
            <w:szCs w:val="24"/>
          </w:rPr>
          <w:t>https://doi.org/10.1007/BF026785246</w:t>
        </w:r>
      </w:hyperlink>
    </w:p>
    <w:p w14:paraId="68B4278A"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Siegesmund</w:t>
      </w:r>
      <w:proofErr w:type="spellEnd"/>
      <w:r w:rsidRPr="00A36ECE">
        <w:rPr>
          <w:rFonts w:cstheme="minorHAnsi"/>
          <w:sz w:val="24"/>
          <w:szCs w:val="24"/>
        </w:rPr>
        <w:t xml:space="preserve">, A., (2017) Using self-assessment to develop metacognition and self-regulated learners, FEMS Microbiology Letters, Volume 364, Issue 11, June, fnx096. Available at </w:t>
      </w:r>
      <w:hyperlink r:id="rId32" w:history="1">
        <w:r w:rsidRPr="00A36ECE">
          <w:rPr>
            <w:rFonts w:cstheme="minorHAnsi"/>
            <w:sz w:val="24"/>
            <w:szCs w:val="24"/>
          </w:rPr>
          <w:t>https://doi.org/10.1093/femsle/fnx096</w:t>
        </w:r>
      </w:hyperlink>
    </w:p>
    <w:p w14:paraId="625DC16E"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lastRenderedPageBreak/>
        <w:t xml:space="preserve">Silva, D. I., Jr., Ferreira, M. C., and </w:t>
      </w:r>
      <w:proofErr w:type="spellStart"/>
      <w:r w:rsidRPr="00A36ECE">
        <w:rPr>
          <w:rFonts w:cstheme="minorHAnsi"/>
          <w:sz w:val="24"/>
          <w:szCs w:val="24"/>
        </w:rPr>
        <w:t>Valentini</w:t>
      </w:r>
      <w:proofErr w:type="spellEnd"/>
      <w:r w:rsidRPr="00A36ECE">
        <w:rPr>
          <w:rFonts w:cstheme="minorHAnsi"/>
          <w:sz w:val="24"/>
          <w:szCs w:val="24"/>
        </w:rPr>
        <w:t xml:space="preserve">, F. (2020). Psychometric properties of the Engaged Teachers Scale (ETS). </w:t>
      </w:r>
      <w:proofErr w:type="spellStart"/>
      <w:r w:rsidRPr="00A36ECE">
        <w:rPr>
          <w:rFonts w:cstheme="minorHAnsi"/>
          <w:sz w:val="24"/>
          <w:szCs w:val="24"/>
        </w:rPr>
        <w:t>Psicologia</w:t>
      </w:r>
      <w:proofErr w:type="spellEnd"/>
      <w:r w:rsidRPr="00A36ECE">
        <w:rPr>
          <w:rFonts w:cstheme="minorHAnsi"/>
          <w:sz w:val="24"/>
          <w:szCs w:val="24"/>
        </w:rPr>
        <w:t xml:space="preserve">: Teoria e </w:t>
      </w:r>
      <w:proofErr w:type="spellStart"/>
      <w:r w:rsidRPr="00A36ECE">
        <w:rPr>
          <w:rFonts w:cstheme="minorHAnsi"/>
          <w:sz w:val="24"/>
          <w:szCs w:val="24"/>
        </w:rPr>
        <w:t>Prática</w:t>
      </w:r>
      <w:proofErr w:type="spellEnd"/>
      <w:r w:rsidRPr="00A36ECE">
        <w:rPr>
          <w:rFonts w:cstheme="minorHAnsi"/>
          <w:sz w:val="24"/>
          <w:szCs w:val="24"/>
        </w:rPr>
        <w:t>, 22(1), 109-126. doi:10.5935/1980-6906/psicologia.v22n1p109-126</w:t>
      </w:r>
    </w:p>
    <w:p w14:paraId="41D2932B"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Singh, K. (2007) “Quantitative Social Research Methods” SAGE Publications, p.64</w:t>
      </w:r>
    </w:p>
    <w:p w14:paraId="4664BC47"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Skaalvik</w:t>
      </w:r>
      <w:proofErr w:type="spellEnd"/>
      <w:r w:rsidRPr="00A36ECE">
        <w:rPr>
          <w:rFonts w:cstheme="minorHAnsi"/>
          <w:sz w:val="24"/>
          <w:szCs w:val="24"/>
        </w:rPr>
        <w:t xml:space="preserve">, E. M. and </w:t>
      </w:r>
      <w:proofErr w:type="spellStart"/>
      <w:r w:rsidRPr="00A36ECE">
        <w:rPr>
          <w:rFonts w:cstheme="minorHAnsi"/>
          <w:sz w:val="24"/>
          <w:szCs w:val="24"/>
        </w:rPr>
        <w:t>Skaalvik</w:t>
      </w:r>
      <w:proofErr w:type="spellEnd"/>
      <w:r w:rsidRPr="00A36ECE">
        <w:rPr>
          <w:rFonts w:cstheme="minorHAnsi"/>
          <w:sz w:val="24"/>
          <w:szCs w:val="24"/>
        </w:rPr>
        <w:t xml:space="preserve">, S. (2011) ‘Teacher job satisfaction and motivation to leave the teaching profession: Relations with school context, feeling of belonging, and emotional exhaustion’, Teaching and Teacher Education, 27(6), pp. 1029–1038. </w:t>
      </w:r>
      <w:proofErr w:type="spellStart"/>
      <w:r w:rsidRPr="00A36ECE">
        <w:rPr>
          <w:rFonts w:cstheme="minorHAnsi"/>
          <w:sz w:val="24"/>
          <w:szCs w:val="24"/>
        </w:rPr>
        <w:t>doi</w:t>
      </w:r>
      <w:proofErr w:type="spellEnd"/>
      <w:r w:rsidRPr="00A36ECE">
        <w:rPr>
          <w:rFonts w:cstheme="minorHAnsi"/>
          <w:sz w:val="24"/>
          <w:szCs w:val="24"/>
        </w:rPr>
        <w:t>: 10.1016/j.tate.2011.04.001.</w:t>
      </w:r>
    </w:p>
    <w:p w14:paraId="2197B999"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Skaalvik</w:t>
      </w:r>
      <w:proofErr w:type="spellEnd"/>
      <w:r w:rsidRPr="00A36ECE">
        <w:rPr>
          <w:rFonts w:cstheme="minorHAnsi"/>
          <w:sz w:val="24"/>
          <w:szCs w:val="24"/>
        </w:rPr>
        <w:t xml:space="preserve">, E. M. and </w:t>
      </w:r>
      <w:proofErr w:type="spellStart"/>
      <w:r w:rsidRPr="00A36ECE">
        <w:rPr>
          <w:rFonts w:cstheme="minorHAnsi"/>
          <w:sz w:val="24"/>
          <w:szCs w:val="24"/>
        </w:rPr>
        <w:t>Skaalvik</w:t>
      </w:r>
      <w:proofErr w:type="spellEnd"/>
      <w:r w:rsidRPr="00A36ECE">
        <w:rPr>
          <w:rFonts w:cstheme="minorHAnsi"/>
          <w:sz w:val="24"/>
          <w:szCs w:val="24"/>
        </w:rPr>
        <w:t>, S. (2020). Teacher burnout: relations between dimensions of burnout, perceived school context, job satisfaction and motivation for teaching. A longitudinal study. Teachers and Teaching 26:7-8, pages 602-616.</w:t>
      </w:r>
    </w:p>
    <w:p w14:paraId="54B7F933"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Song, H., Gu, Q and Zhang Z. (2020) An exploratory study of teachers’ subjective wellbeing: understanding the links between teachers’ income satisfaction, altruism, self-efficacy and work satisfaction, Teachers and Teaching, 26:1, 3-31, DOI: 10.1080/13540602.2020.1719059</w:t>
      </w:r>
    </w:p>
    <w:p w14:paraId="30DFF278"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Starmer</w:t>
      </w:r>
      <w:proofErr w:type="spellEnd"/>
      <w:r w:rsidRPr="00A36ECE">
        <w:rPr>
          <w:rFonts w:cstheme="minorHAnsi"/>
          <w:sz w:val="24"/>
          <w:szCs w:val="24"/>
        </w:rPr>
        <w:t xml:space="preserve">, J (2020) Power Analysis - </w:t>
      </w:r>
      <w:hyperlink r:id="rId33" w:history="1">
        <w:r w:rsidRPr="00A36ECE">
          <w:rPr>
            <w:rFonts w:cstheme="minorHAnsi"/>
            <w:sz w:val="24"/>
            <w:szCs w:val="24"/>
          </w:rPr>
          <w:t>https://youtu.be/VX_M3tIyiYk viewed 30th July 2021</w:t>
        </w:r>
      </w:hyperlink>
    </w:p>
    <w:p w14:paraId="1A65B060"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Stutchbury</w:t>
      </w:r>
      <w:proofErr w:type="spellEnd"/>
      <w:r w:rsidRPr="00A36ECE">
        <w:rPr>
          <w:rFonts w:cstheme="minorHAnsi"/>
          <w:sz w:val="24"/>
          <w:szCs w:val="24"/>
        </w:rPr>
        <w:t xml:space="preserve">, K. and Fox, A. (2009) 'Ethics in educational research: introducing a methodological tool for effective ethical analysis', Cambridge Journal of Education, 39: 4, 489 — 504. DOI: 10.1080/0305764090335439 </w:t>
      </w:r>
      <w:hyperlink r:id="rId34" w:history="1">
        <w:r w:rsidRPr="00A36ECE">
          <w:rPr>
            <w:rFonts w:cstheme="minorHAnsi"/>
            <w:sz w:val="24"/>
            <w:szCs w:val="24"/>
          </w:rPr>
          <w:t>https://www.researchgate.net/publication/42800390_Ethics_in_educational_research_Introducing_a_methodological_tool_for_effective_ethical_analysis</w:t>
        </w:r>
      </w:hyperlink>
      <w:r w:rsidRPr="00A36ECE">
        <w:rPr>
          <w:rFonts w:cstheme="minorHAnsi"/>
          <w:sz w:val="24"/>
          <w:szCs w:val="24"/>
        </w:rPr>
        <w:t>. Accessed 03 August 2021.</w:t>
      </w:r>
    </w:p>
    <w:p w14:paraId="4A2C10FE"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lastRenderedPageBreak/>
        <w:t>Tharayil</w:t>
      </w:r>
      <w:proofErr w:type="spellEnd"/>
      <w:r w:rsidRPr="00A36ECE">
        <w:rPr>
          <w:rFonts w:cstheme="minorHAnsi"/>
          <w:sz w:val="24"/>
          <w:szCs w:val="24"/>
        </w:rPr>
        <w:t xml:space="preserve"> S., </w:t>
      </w:r>
      <w:r w:rsidRPr="00A36ECE">
        <w:rPr>
          <w:rFonts w:cstheme="minorHAnsi"/>
          <w:i/>
          <w:iCs/>
          <w:sz w:val="24"/>
          <w:szCs w:val="24"/>
        </w:rPr>
        <w:t>et al.,</w:t>
      </w:r>
      <w:r w:rsidRPr="00A36ECE">
        <w:rPr>
          <w:rFonts w:cstheme="minorHAnsi"/>
          <w:sz w:val="24"/>
          <w:szCs w:val="24"/>
        </w:rPr>
        <w:t xml:space="preserve"> (2018) Strategies to mitigate student resistance to active learning. Int. J. STEM Educ. 5, 7 - PMC – PubMed</w:t>
      </w:r>
    </w:p>
    <w:p w14:paraId="1794AA01" w14:textId="77777777" w:rsidR="009E0A89" w:rsidRPr="00A36ECE" w:rsidRDefault="009E0A89" w:rsidP="00FD621A">
      <w:pPr>
        <w:numPr>
          <w:ilvl w:val="0"/>
          <w:numId w:val="22"/>
        </w:numPr>
        <w:spacing w:line="480" w:lineRule="auto"/>
        <w:jc w:val="both"/>
        <w:rPr>
          <w:rFonts w:cstheme="minorHAnsi"/>
          <w:sz w:val="24"/>
          <w:szCs w:val="24"/>
        </w:rPr>
      </w:pPr>
      <w:proofErr w:type="spellStart"/>
      <w:r w:rsidRPr="00A36ECE">
        <w:rPr>
          <w:rFonts w:cstheme="minorHAnsi"/>
          <w:sz w:val="24"/>
          <w:szCs w:val="24"/>
        </w:rPr>
        <w:t>Velickovic</w:t>
      </w:r>
      <w:proofErr w:type="spellEnd"/>
      <w:r w:rsidRPr="00A36ECE">
        <w:rPr>
          <w:rFonts w:cstheme="minorHAnsi"/>
          <w:sz w:val="24"/>
          <w:szCs w:val="24"/>
        </w:rPr>
        <w:t xml:space="preserve">, K., </w:t>
      </w:r>
      <w:r w:rsidRPr="00A36ECE">
        <w:rPr>
          <w:rFonts w:cstheme="minorHAnsi"/>
          <w:i/>
          <w:iCs/>
          <w:sz w:val="24"/>
          <w:szCs w:val="24"/>
        </w:rPr>
        <w:t>et al</w:t>
      </w:r>
      <w:r w:rsidRPr="00A36ECE">
        <w:rPr>
          <w:rFonts w:cstheme="minorHAnsi"/>
          <w:sz w:val="24"/>
          <w:szCs w:val="24"/>
        </w:rPr>
        <w:t>. (2020).  Psychometric properties of the Connor-Davidson Resilience Scale (CD-RISC) in a non-clinical population in Sweden. Health Qual Life Outcomes 18, 132 https://doi.org/10.1186/s12955-020-01383-3</w:t>
      </w:r>
    </w:p>
    <w:p w14:paraId="3D4AB803" w14:textId="77777777" w:rsidR="009E0A89" w:rsidRPr="00A36ECE" w:rsidRDefault="009E0A89" w:rsidP="00FD621A">
      <w:pPr>
        <w:numPr>
          <w:ilvl w:val="0"/>
          <w:numId w:val="22"/>
        </w:numPr>
        <w:spacing w:line="480" w:lineRule="auto"/>
        <w:ind w:left="567"/>
        <w:jc w:val="both"/>
        <w:rPr>
          <w:rFonts w:cstheme="minorHAnsi"/>
          <w:sz w:val="24"/>
          <w:szCs w:val="24"/>
        </w:rPr>
      </w:pPr>
      <w:proofErr w:type="spellStart"/>
      <w:r w:rsidRPr="00A36ECE">
        <w:rPr>
          <w:rFonts w:cstheme="minorHAnsi"/>
          <w:sz w:val="24"/>
          <w:szCs w:val="24"/>
        </w:rPr>
        <w:t>Weiqi</w:t>
      </w:r>
      <w:proofErr w:type="spellEnd"/>
      <w:r w:rsidRPr="00A36ECE">
        <w:rPr>
          <w:rFonts w:cstheme="minorHAnsi"/>
          <w:sz w:val="24"/>
          <w:szCs w:val="24"/>
        </w:rPr>
        <w:t xml:space="preserve">, C. (2007) ‘The Structure of Secondary School Teacher Job Satisfaction and Its Relationship with Attrition and Work Enthusiasm’, Chinese Education and Society. Chinese Education and Society, 40(5), pp. 17–31. </w:t>
      </w:r>
      <w:proofErr w:type="spellStart"/>
      <w:r w:rsidRPr="00A36ECE">
        <w:rPr>
          <w:rFonts w:cstheme="minorHAnsi"/>
          <w:sz w:val="24"/>
          <w:szCs w:val="24"/>
        </w:rPr>
        <w:t>doi</w:t>
      </w:r>
      <w:proofErr w:type="spellEnd"/>
      <w:r w:rsidRPr="00A36ECE">
        <w:rPr>
          <w:rFonts w:cstheme="minorHAnsi"/>
          <w:sz w:val="24"/>
          <w:szCs w:val="24"/>
        </w:rPr>
        <w:t>: 10.2753/ced1061-1932400503.</w:t>
      </w:r>
    </w:p>
    <w:p w14:paraId="76822826"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Wiedemann, C. S., "Investigating Employee Engagement through a Self-Determination Theory Framework" (2016). https://tigerprints.clemson.edu/all_theses/2549 (Accessed 21 June 2021)</w:t>
      </w:r>
    </w:p>
    <w:p w14:paraId="7A4B2A92" w14:textId="77777777" w:rsidR="009E0A89" w:rsidRPr="00A36ECE" w:rsidRDefault="009E0A89" w:rsidP="00FD621A">
      <w:pPr>
        <w:numPr>
          <w:ilvl w:val="0"/>
          <w:numId w:val="22"/>
        </w:numPr>
        <w:spacing w:line="480" w:lineRule="auto"/>
        <w:jc w:val="both"/>
        <w:rPr>
          <w:rFonts w:cstheme="minorHAnsi"/>
          <w:sz w:val="24"/>
          <w:szCs w:val="24"/>
        </w:rPr>
      </w:pPr>
      <w:r w:rsidRPr="00A36ECE">
        <w:rPr>
          <w:rFonts w:cstheme="minorHAnsi"/>
          <w:sz w:val="24"/>
          <w:szCs w:val="24"/>
        </w:rPr>
        <w:t>Williams, M. and May, T., (1996). Introduction to the philosophy of Social Research. London: UCL Press.</w:t>
      </w:r>
    </w:p>
    <w:p w14:paraId="30AD0B1E" w14:textId="77777777" w:rsidR="009E0A89" w:rsidRPr="00A36ECE" w:rsidRDefault="009E0A89" w:rsidP="00FD621A">
      <w:pPr>
        <w:numPr>
          <w:ilvl w:val="0"/>
          <w:numId w:val="22"/>
        </w:numPr>
        <w:spacing w:line="480" w:lineRule="auto"/>
        <w:ind w:left="567"/>
        <w:jc w:val="both"/>
        <w:rPr>
          <w:rFonts w:cstheme="minorHAnsi"/>
          <w:sz w:val="24"/>
          <w:szCs w:val="24"/>
        </w:rPr>
      </w:pPr>
      <w:r w:rsidRPr="00A36ECE">
        <w:rPr>
          <w:rFonts w:cstheme="minorHAnsi"/>
          <w:sz w:val="24"/>
          <w:szCs w:val="24"/>
        </w:rPr>
        <w:t>Winne, P. H. (2018). Cognition and metacognition within self-regulated learning. In D. H. Schunk and J. A. Greene (Eds.), Educational psychology handbook series. Handbook of self-regulation of learning and performance (p. 36–48). Routledge/Taylor and Francis Group.</w:t>
      </w:r>
    </w:p>
    <w:p w14:paraId="79903CE9" w14:textId="77777777" w:rsidR="009E0A89" w:rsidRPr="00A36ECE" w:rsidRDefault="009E0A89" w:rsidP="00FD621A">
      <w:pPr>
        <w:numPr>
          <w:ilvl w:val="0"/>
          <w:numId w:val="22"/>
        </w:numPr>
        <w:spacing w:line="480" w:lineRule="auto"/>
        <w:ind w:left="567"/>
        <w:jc w:val="both"/>
        <w:rPr>
          <w:rFonts w:cstheme="minorHAnsi"/>
          <w:sz w:val="24"/>
          <w:szCs w:val="24"/>
        </w:rPr>
      </w:pPr>
      <w:proofErr w:type="spellStart"/>
      <w:r w:rsidRPr="00A36ECE">
        <w:rPr>
          <w:rFonts w:cstheme="minorHAnsi"/>
          <w:sz w:val="24"/>
          <w:szCs w:val="24"/>
        </w:rPr>
        <w:t>Wriqi</w:t>
      </w:r>
      <w:proofErr w:type="spellEnd"/>
      <w:r w:rsidRPr="00A36ECE">
        <w:rPr>
          <w:rFonts w:cstheme="minorHAnsi"/>
          <w:sz w:val="24"/>
          <w:szCs w:val="24"/>
        </w:rPr>
        <w:t>, C. (2008). The structure of secondary school teacher job satisfaction and its relationship with attrition and work enthusiasm. Chinese Education and Society,40(5), 17-31</w:t>
      </w:r>
    </w:p>
    <w:p w14:paraId="2D7DADA2" w14:textId="77777777" w:rsidR="009E0A89" w:rsidRPr="00A36ECE" w:rsidRDefault="009E0A89" w:rsidP="00FD621A">
      <w:pPr>
        <w:numPr>
          <w:ilvl w:val="0"/>
          <w:numId w:val="22"/>
        </w:numPr>
        <w:spacing w:line="480" w:lineRule="auto"/>
        <w:ind w:left="567"/>
        <w:jc w:val="both"/>
        <w:rPr>
          <w:rFonts w:cstheme="minorHAnsi"/>
          <w:sz w:val="24"/>
          <w:szCs w:val="24"/>
        </w:rPr>
      </w:pPr>
      <w:proofErr w:type="spellStart"/>
      <w:r w:rsidRPr="00A36ECE">
        <w:rPr>
          <w:rFonts w:cstheme="minorHAnsi"/>
          <w:sz w:val="24"/>
          <w:szCs w:val="24"/>
        </w:rPr>
        <w:t>Yerdelen</w:t>
      </w:r>
      <w:proofErr w:type="spellEnd"/>
      <w:r w:rsidRPr="00A36ECE">
        <w:rPr>
          <w:rFonts w:cstheme="minorHAnsi"/>
          <w:sz w:val="24"/>
          <w:szCs w:val="24"/>
        </w:rPr>
        <w:t xml:space="preserve">, S., </w:t>
      </w:r>
      <w:proofErr w:type="spellStart"/>
      <w:r w:rsidRPr="00A36ECE">
        <w:rPr>
          <w:rFonts w:cstheme="minorHAnsi"/>
          <w:sz w:val="24"/>
          <w:szCs w:val="24"/>
        </w:rPr>
        <w:t>Durksen</w:t>
      </w:r>
      <w:proofErr w:type="spellEnd"/>
      <w:r w:rsidRPr="00A36ECE">
        <w:rPr>
          <w:rFonts w:cstheme="minorHAnsi"/>
          <w:sz w:val="24"/>
          <w:szCs w:val="24"/>
        </w:rPr>
        <w:t>, T. and Klassen R. M., (2018) An international validation of the engaged teacher scale, Teachers and Teaching, 24:6, 673-689,</w:t>
      </w:r>
    </w:p>
    <w:p w14:paraId="497AE469" w14:textId="77777777" w:rsidR="009E0A89" w:rsidRPr="00A36ECE" w:rsidRDefault="009E0A89" w:rsidP="00FD621A">
      <w:pPr>
        <w:spacing w:line="480" w:lineRule="auto"/>
        <w:jc w:val="both"/>
        <w:rPr>
          <w:rFonts w:cstheme="minorHAnsi"/>
          <w:sz w:val="24"/>
          <w:szCs w:val="24"/>
        </w:rPr>
      </w:pPr>
    </w:p>
    <w:p w14:paraId="0A9971B4" w14:textId="77777777" w:rsidR="009E0A89" w:rsidRPr="00A36ECE" w:rsidRDefault="009E0A89" w:rsidP="00FD621A">
      <w:pPr>
        <w:pStyle w:val="Heading1"/>
        <w:numPr>
          <w:ilvl w:val="0"/>
          <w:numId w:val="2"/>
        </w:numPr>
        <w:spacing w:line="480" w:lineRule="auto"/>
        <w:jc w:val="both"/>
        <w:rPr>
          <w:rFonts w:asciiTheme="minorHAnsi" w:hAnsiTheme="minorHAnsi" w:cstheme="minorHAnsi"/>
          <w:sz w:val="24"/>
          <w:szCs w:val="24"/>
        </w:rPr>
      </w:pPr>
      <w:bookmarkStart w:id="119" w:name="_Toc92373025"/>
      <w:r w:rsidRPr="00A36ECE">
        <w:rPr>
          <w:rFonts w:asciiTheme="minorHAnsi" w:hAnsiTheme="minorHAnsi" w:cstheme="minorHAnsi"/>
          <w:sz w:val="24"/>
          <w:szCs w:val="24"/>
        </w:rPr>
        <w:t>References</w:t>
      </w:r>
      <w:bookmarkEnd w:id="119"/>
    </w:p>
    <w:p w14:paraId="3BABCCE6" w14:textId="77777777" w:rsidR="009E0A89" w:rsidRPr="00A36ECE" w:rsidRDefault="009E0A89" w:rsidP="00FD621A">
      <w:pPr>
        <w:spacing w:line="480" w:lineRule="auto"/>
        <w:jc w:val="both"/>
        <w:rPr>
          <w:rFonts w:cstheme="minorHAnsi"/>
          <w:sz w:val="24"/>
          <w:szCs w:val="24"/>
        </w:rPr>
      </w:pPr>
    </w:p>
    <w:p w14:paraId="48E06A79" w14:textId="77777777" w:rsidR="009E0A89" w:rsidRPr="00A36ECE" w:rsidRDefault="009E0A89" w:rsidP="00FD621A">
      <w:pPr>
        <w:numPr>
          <w:ilvl w:val="0"/>
          <w:numId w:val="23"/>
        </w:numPr>
        <w:spacing w:line="480" w:lineRule="auto"/>
        <w:jc w:val="both"/>
        <w:rPr>
          <w:rFonts w:cstheme="minorHAnsi"/>
          <w:sz w:val="24"/>
          <w:szCs w:val="24"/>
        </w:rPr>
      </w:pPr>
      <w:proofErr w:type="spellStart"/>
      <w:r w:rsidRPr="00A36ECE">
        <w:rPr>
          <w:rFonts w:cstheme="minorHAnsi"/>
          <w:sz w:val="24"/>
          <w:szCs w:val="24"/>
        </w:rPr>
        <w:t>Aliaga</w:t>
      </w:r>
      <w:proofErr w:type="spellEnd"/>
      <w:r w:rsidRPr="00A36ECE">
        <w:rPr>
          <w:rFonts w:cstheme="minorHAnsi"/>
          <w:sz w:val="24"/>
          <w:szCs w:val="24"/>
        </w:rPr>
        <w:t>, M. and Gunderson, B., (2005) Interactive Statistics. 3rd ed. New Jersey: Prentice Hall.</w:t>
      </w:r>
    </w:p>
    <w:p w14:paraId="64617268" w14:textId="77777777" w:rsidR="009E0A89" w:rsidRPr="00A36ECE" w:rsidRDefault="009E0A89" w:rsidP="00FD621A">
      <w:pPr>
        <w:numPr>
          <w:ilvl w:val="0"/>
          <w:numId w:val="23"/>
        </w:numPr>
        <w:spacing w:line="480" w:lineRule="auto"/>
        <w:jc w:val="both"/>
        <w:rPr>
          <w:rFonts w:cstheme="minorHAnsi"/>
          <w:sz w:val="24"/>
          <w:szCs w:val="24"/>
        </w:rPr>
      </w:pPr>
      <w:r w:rsidRPr="00A36ECE">
        <w:rPr>
          <w:rFonts w:cstheme="minorHAnsi"/>
          <w:sz w:val="24"/>
          <w:szCs w:val="24"/>
        </w:rPr>
        <w:t xml:space="preserve">Arias González, V.B., </w:t>
      </w:r>
      <w:r w:rsidRPr="00A36ECE">
        <w:rPr>
          <w:rFonts w:cstheme="minorHAnsi"/>
          <w:i/>
          <w:iCs/>
          <w:sz w:val="24"/>
          <w:szCs w:val="24"/>
        </w:rPr>
        <w:t>et al.,</w:t>
      </w:r>
      <w:r w:rsidRPr="00A36ECE">
        <w:rPr>
          <w:rFonts w:cstheme="minorHAnsi"/>
          <w:sz w:val="24"/>
          <w:szCs w:val="24"/>
        </w:rPr>
        <w:t xml:space="preserve"> (2015). An in-depth psychometric analysis of the Connor-Davidson Resilience Scale: calibration with Rasch-Andrich model. Health Qual Life Outcomes 13, 154 </w:t>
      </w:r>
      <w:hyperlink r:id="rId35" w:history="1">
        <w:r w:rsidRPr="00A36ECE">
          <w:rPr>
            <w:rFonts w:cstheme="minorHAnsi"/>
            <w:sz w:val="24"/>
            <w:szCs w:val="24"/>
          </w:rPr>
          <w:t>https://doi.org/10.1186/s12955-015-0345-y</w:t>
        </w:r>
      </w:hyperlink>
    </w:p>
    <w:p w14:paraId="096EE071" w14:textId="77777777" w:rsidR="009E0A89" w:rsidRPr="00A36ECE" w:rsidRDefault="009E0A89" w:rsidP="00FD621A">
      <w:pPr>
        <w:numPr>
          <w:ilvl w:val="0"/>
          <w:numId w:val="23"/>
        </w:numPr>
        <w:spacing w:line="480" w:lineRule="auto"/>
        <w:jc w:val="both"/>
        <w:rPr>
          <w:rFonts w:cstheme="minorHAnsi"/>
          <w:sz w:val="24"/>
          <w:szCs w:val="24"/>
        </w:rPr>
      </w:pPr>
      <w:r w:rsidRPr="00A36ECE">
        <w:rPr>
          <w:rFonts w:cstheme="minorHAnsi"/>
          <w:sz w:val="24"/>
          <w:szCs w:val="24"/>
        </w:rPr>
        <w:t xml:space="preserve">Avery, K. N. L., (2017) ‘Informing efficient randomised controlled trials: exploration of challenges in developing progression criteria for internal pilot studies’, BMJ Open. BMJ Open, 7(2), p. e013537. </w:t>
      </w:r>
      <w:proofErr w:type="spellStart"/>
      <w:r w:rsidRPr="00A36ECE">
        <w:rPr>
          <w:rFonts w:cstheme="minorHAnsi"/>
          <w:sz w:val="24"/>
          <w:szCs w:val="24"/>
        </w:rPr>
        <w:t>doi</w:t>
      </w:r>
      <w:proofErr w:type="spellEnd"/>
      <w:r w:rsidRPr="00A36ECE">
        <w:rPr>
          <w:rFonts w:cstheme="minorHAnsi"/>
          <w:sz w:val="24"/>
          <w:szCs w:val="24"/>
        </w:rPr>
        <w:t>: 10.1136/bmjopen-2016-013537.</w:t>
      </w:r>
    </w:p>
    <w:p w14:paraId="7DA50EA9" w14:textId="77777777" w:rsidR="009E0A89" w:rsidRPr="00A36ECE" w:rsidRDefault="009E0A89" w:rsidP="00FD621A">
      <w:pPr>
        <w:numPr>
          <w:ilvl w:val="0"/>
          <w:numId w:val="23"/>
        </w:numPr>
        <w:spacing w:line="480" w:lineRule="auto"/>
        <w:jc w:val="both"/>
        <w:rPr>
          <w:rFonts w:cstheme="minorHAnsi"/>
          <w:sz w:val="24"/>
          <w:szCs w:val="24"/>
        </w:rPr>
      </w:pPr>
      <w:r w:rsidRPr="00A36ECE">
        <w:rPr>
          <w:rFonts w:cstheme="minorHAnsi"/>
          <w:sz w:val="24"/>
          <w:szCs w:val="24"/>
        </w:rPr>
        <w:t xml:space="preserve">Awe, T. (2020) – Self Regulation and Mindful Metacognition using </w:t>
      </w:r>
      <w:proofErr w:type="spellStart"/>
      <w:r w:rsidRPr="00A36ECE">
        <w:rPr>
          <w:rFonts w:cstheme="minorHAnsi"/>
          <w:sz w:val="24"/>
          <w:szCs w:val="24"/>
        </w:rPr>
        <w:t>ALaRM</w:t>
      </w:r>
      <w:proofErr w:type="spellEnd"/>
      <w:r w:rsidRPr="00A36ECE">
        <w:rPr>
          <w:rFonts w:cstheme="minorHAnsi"/>
          <w:sz w:val="24"/>
          <w:szCs w:val="24"/>
        </w:rPr>
        <w:t xml:space="preserve"> Teaching and Learning Model. (unpublished literature; available on request: contactmrsawe@gmail.com)</w:t>
      </w:r>
    </w:p>
    <w:p w14:paraId="403071C4" w14:textId="77777777" w:rsidR="009E0A89" w:rsidRPr="00A36ECE" w:rsidRDefault="009E0A89" w:rsidP="00FD621A">
      <w:pPr>
        <w:numPr>
          <w:ilvl w:val="0"/>
          <w:numId w:val="23"/>
        </w:numPr>
        <w:spacing w:line="480" w:lineRule="auto"/>
        <w:jc w:val="both"/>
        <w:rPr>
          <w:rFonts w:cstheme="minorHAnsi"/>
          <w:sz w:val="24"/>
          <w:szCs w:val="24"/>
        </w:rPr>
      </w:pPr>
      <w:r w:rsidRPr="00A36ECE">
        <w:rPr>
          <w:rFonts w:cstheme="minorHAnsi"/>
          <w:sz w:val="24"/>
          <w:szCs w:val="24"/>
        </w:rPr>
        <w:t xml:space="preserve">Bakker,  A.  B.,  </w:t>
      </w:r>
      <w:r w:rsidRPr="00A36ECE">
        <w:rPr>
          <w:rFonts w:cstheme="minorHAnsi"/>
          <w:i/>
          <w:iCs/>
          <w:sz w:val="24"/>
          <w:szCs w:val="24"/>
        </w:rPr>
        <w:t>et al.</w:t>
      </w:r>
      <w:r w:rsidRPr="00A36ECE">
        <w:rPr>
          <w:rFonts w:cstheme="minorHAnsi"/>
          <w:sz w:val="24"/>
          <w:szCs w:val="24"/>
        </w:rPr>
        <w:t xml:space="preserve">  (2007). Job  resources  boost  work engagement,  particularly  when  job  demands  are  high. Journal of  Educational  Psychology,  99, 274–284.doi:10.1037/0022-0663.99.2.274</w:t>
      </w:r>
    </w:p>
    <w:p w14:paraId="1D893629" w14:textId="77777777" w:rsidR="009E0A89" w:rsidRPr="00A36ECE" w:rsidRDefault="009E0A89" w:rsidP="00FD621A">
      <w:pPr>
        <w:numPr>
          <w:ilvl w:val="0"/>
          <w:numId w:val="23"/>
        </w:numPr>
        <w:spacing w:line="480" w:lineRule="auto"/>
        <w:jc w:val="both"/>
        <w:rPr>
          <w:rFonts w:cstheme="minorHAnsi"/>
          <w:sz w:val="24"/>
          <w:szCs w:val="24"/>
        </w:rPr>
      </w:pPr>
      <w:r w:rsidRPr="00A36ECE">
        <w:rPr>
          <w:rFonts w:cstheme="minorHAnsi"/>
          <w:sz w:val="24"/>
          <w:szCs w:val="24"/>
        </w:rPr>
        <w:t>Bates, B., (2019) – Learning Theories Simplified. 2nd Edition. Sage Publications Ltd, London.</w:t>
      </w:r>
    </w:p>
    <w:p w14:paraId="33EF8116" w14:textId="77777777" w:rsidR="009E0A89" w:rsidRPr="00A36ECE" w:rsidRDefault="009E0A89" w:rsidP="00FD621A">
      <w:pPr>
        <w:numPr>
          <w:ilvl w:val="0"/>
          <w:numId w:val="23"/>
        </w:numPr>
        <w:spacing w:line="480" w:lineRule="auto"/>
        <w:ind w:left="567"/>
        <w:jc w:val="both"/>
        <w:rPr>
          <w:rFonts w:cstheme="minorHAnsi"/>
          <w:sz w:val="24"/>
          <w:szCs w:val="24"/>
        </w:rPr>
      </w:pPr>
      <w:r w:rsidRPr="00A36ECE">
        <w:rPr>
          <w:rFonts w:cstheme="minorHAnsi"/>
          <w:sz w:val="24"/>
          <w:szCs w:val="24"/>
        </w:rPr>
        <w:t>Beltman, S. (2021). Understanding and Examining Teacher Resilience from Multiple Perspectives.</w:t>
      </w:r>
    </w:p>
    <w:p w14:paraId="0637F9B2" w14:textId="77777777" w:rsidR="009E0A89" w:rsidRPr="00A36ECE" w:rsidRDefault="009E0A89" w:rsidP="00FD621A">
      <w:pPr>
        <w:pStyle w:val="ListParagraph"/>
        <w:numPr>
          <w:ilvl w:val="0"/>
          <w:numId w:val="24"/>
        </w:numPr>
        <w:spacing w:line="480" w:lineRule="auto"/>
        <w:jc w:val="both"/>
        <w:rPr>
          <w:rFonts w:cstheme="minorHAnsi"/>
          <w:sz w:val="24"/>
          <w:szCs w:val="24"/>
        </w:rPr>
      </w:pPr>
      <w:r w:rsidRPr="00A36ECE">
        <w:rPr>
          <w:rFonts w:cstheme="minorHAnsi"/>
          <w:sz w:val="24"/>
          <w:szCs w:val="24"/>
        </w:rPr>
        <w:lastRenderedPageBreak/>
        <w:t>Boon, H. J. (2021) Teachers’ Resilience: Conceived, Perceived or Lived-in. pp. 263–278.</w:t>
      </w:r>
    </w:p>
    <w:p w14:paraId="2C72C6D4"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Bransford J. D., Brown A. L., Cocking R. R., Eds., (1999) How People Learn: Brain, Mind, Experience, and School (National Academy Press).</w:t>
      </w:r>
    </w:p>
    <w:p w14:paraId="4A429073"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Brown, R.B. (2006) “Doing Your Dissertation in Business and Management: The Reality of Research and Writing” Sage Publications, p.43</w:t>
      </w:r>
    </w:p>
    <w:p w14:paraId="76AC7905"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Buchanan, J. (2010) May I be excused? Why teachers leave the profession, Asia Pacific Journal of Education, 30:2, 199-211, DOI: 10.1080/02188791003721952 </w:t>
      </w:r>
    </w:p>
    <w:p w14:paraId="51ABAE93"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Carpenter, S. K., </w:t>
      </w:r>
      <w:r w:rsidRPr="00A36ECE">
        <w:rPr>
          <w:rFonts w:cstheme="minorHAnsi"/>
          <w:i/>
          <w:iCs/>
          <w:sz w:val="24"/>
          <w:szCs w:val="24"/>
        </w:rPr>
        <w:t>et al.</w:t>
      </w:r>
      <w:r w:rsidRPr="00A36ECE">
        <w:rPr>
          <w:rFonts w:cstheme="minorHAnsi"/>
          <w:sz w:val="24"/>
          <w:szCs w:val="24"/>
        </w:rPr>
        <w:t xml:space="preserve"> (2013) ‘Appearances can be deceiving: instructor fluency increases perceptions of learning without increasing actual learning’, Psychonomic Bulletin and Review. Psychonomic Bulletin and Review, pp. 1350–1356. </w:t>
      </w:r>
      <w:proofErr w:type="spellStart"/>
      <w:r w:rsidRPr="00A36ECE">
        <w:rPr>
          <w:rFonts w:cstheme="minorHAnsi"/>
          <w:sz w:val="24"/>
          <w:szCs w:val="24"/>
        </w:rPr>
        <w:t>doi</w:t>
      </w:r>
      <w:proofErr w:type="spellEnd"/>
      <w:r w:rsidRPr="00A36ECE">
        <w:rPr>
          <w:rFonts w:cstheme="minorHAnsi"/>
          <w:sz w:val="24"/>
          <w:szCs w:val="24"/>
        </w:rPr>
        <w:t>: 10.3758/s13423-013-0442-z.</w:t>
      </w:r>
    </w:p>
    <w:p w14:paraId="42551DAF"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Çetin</w:t>
      </w:r>
      <w:proofErr w:type="spellEnd"/>
      <w:r w:rsidRPr="00A36ECE">
        <w:rPr>
          <w:rFonts w:cstheme="minorHAnsi"/>
          <w:sz w:val="24"/>
          <w:szCs w:val="24"/>
        </w:rPr>
        <w:t xml:space="preserve"> B., (2017) Metacognition and Self-regulated Learning in Predicting University Students' Academic Achievement in Turkey. Journal of Education and Training Studies. Vol. 5, No. 4</w:t>
      </w:r>
    </w:p>
    <w:p w14:paraId="5660AC12"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Christian, M. S, Garza, A. S., and Slaughter, J. E. (2011). Work engagement: A quantitative review and test of its    relations    with    task    and    contextual    performance. Personnel    Psychology,    64,    89-136.doi:10.1111/j.1744-6570.2010.01203.</w:t>
      </w:r>
    </w:p>
    <w:p w14:paraId="55B62526"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Clarke J. (2005). Research Models and Methodologies. HDR seminar series. Faculty of Commerce University of Wollongong Australia. Https://documents.uow.edu.au/content/groups/public/@web/@commerce/documents/doc/uow012042.pdf</w:t>
      </w:r>
    </w:p>
    <w:p w14:paraId="47BC1140"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lastRenderedPageBreak/>
        <w:t>Cohen L., Manion L., and Morrison K (2011) Research Methods in Education. 7th Edition. Routledge (Taylor and Francis Group) England.</w:t>
      </w:r>
    </w:p>
    <w:p w14:paraId="14EE940D"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Connor, K.M. and Davidson, J.R. (2003), Development of a new resilience scale: The Connor-Davidson Resilience Scale (CD-RISC). Depress. Anxiety, 18: 76-82. </w:t>
      </w:r>
      <w:hyperlink r:id="rId36" w:history="1">
        <w:r w:rsidRPr="00A36ECE">
          <w:rPr>
            <w:rFonts w:cstheme="minorHAnsi"/>
            <w:sz w:val="24"/>
            <w:szCs w:val="24"/>
          </w:rPr>
          <w:t>https://doi.org/10.1002/da.10113</w:t>
        </w:r>
      </w:hyperlink>
      <w:r w:rsidRPr="00A36ECE">
        <w:rPr>
          <w:rFonts w:cstheme="minorHAnsi"/>
          <w:sz w:val="24"/>
          <w:szCs w:val="24"/>
        </w:rPr>
        <w:t>. Accessed 21 June 2021</w:t>
      </w:r>
    </w:p>
    <w:p w14:paraId="1FB27B5C"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Connor, K.M., and Davidson, J.R.T. (2003). Development of a new resilience scale: The Connor-Davidson resilience scale (CD-RISC). Depression and Anxiety, 18(2), 76-82. doi:10.1002/da.10113</w:t>
      </w:r>
    </w:p>
    <w:p w14:paraId="1D333A96"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Creswell, J. W. (2008) Educational Research: Planning, conducting, and evaluating quantitative and qualitative research, Pearson, Upper Saddle River (</w:t>
      </w:r>
      <w:proofErr w:type="spellStart"/>
      <w:r w:rsidRPr="00A36ECE">
        <w:rPr>
          <w:rFonts w:cstheme="minorHAnsi"/>
          <w:sz w:val="24"/>
          <w:szCs w:val="24"/>
        </w:rPr>
        <w:t>pg</w:t>
      </w:r>
      <w:proofErr w:type="spellEnd"/>
      <w:r w:rsidRPr="00A36ECE">
        <w:rPr>
          <w:rFonts w:cstheme="minorHAnsi"/>
          <w:sz w:val="24"/>
          <w:szCs w:val="24"/>
        </w:rPr>
        <w:t xml:space="preserve"> </w:t>
      </w:r>
    </w:p>
    <w:p w14:paraId="515B4EE1"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Creswell, J. W., (2003) Research design: Qualitative, quantitative, and mixed methods approaches. 2nd ed. Thousand Oaks: Sage.</w:t>
      </w:r>
    </w:p>
    <w:p w14:paraId="36EDE508"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Creswell, J. W., (2008) Educational Research: Planning, conducting, and evaluating quantitative and qualitative research. Upper Saddle River: Pearson.</w:t>
      </w:r>
    </w:p>
    <w:p w14:paraId="5F782ED5"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Cultivating Teacher Resilience. (2021). Cultivating Teacher Resilience. Page 13, </w:t>
      </w:r>
      <w:hyperlink r:id="rId37" w:history="1">
        <w:r w:rsidRPr="00A36ECE">
          <w:rPr>
            <w:rFonts w:cstheme="minorHAnsi"/>
            <w:sz w:val="24"/>
            <w:szCs w:val="24"/>
          </w:rPr>
          <w:t>https://doi.org/10.1007/978-981-15-5963-1</w:t>
        </w:r>
      </w:hyperlink>
    </w:p>
    <w:p w14:paraId="20A993CC"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Currie, D., (2005) Developing and Applying Study Skills. London: Chartered Institute of Personnel and Development (CIPD).</w:t>
      </w:r>
    </w:p>
    <w:p w14:paraId="2497BA99"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Davidson JRT. Connor-Davidson Resilience Scale (CDRISC) Manual. Unpublished. 08-19-2018, accessible at www.cdrisc.com.</w:t>
      </w:r>
    </w:p>
    <w:p w14:paraId="6BDE4FFA" w14:textId="77777777" w:rsidR="009E0A89" w:rsidRPr="00A36ECE" w:rsidRDefault="009E0A89" w:rsidP="00FD621A">
      <w:pPr>
        <w:pStyle w:val="ListParagraph"/>
        <w:numPr>
          <w:ilvl w:val="0"/>
          <w:numId w:val="24"/>
        </w:numPr>
        <w:spacing w:line="480" w:lineRule="auto"/>
        <w:jc w:val="both"/>
        <w:rPr>
          <w:rFonts w:cstheme="minorHAnsi"/>
          <w:sz w:val="24"/>
          <w:szCs w:val="24"/>
        </w:rPr>
      </w:pPr>
      <w:r w:rsidRPr="00A36ECE">
        <w:rPr>
          <w:rFonts w:cstheme="minorHAnsi"/>
          <w:sz w:val="24"/>
          <w:szCs w:val="24"/>
        </w:rPr>
        <w:lastRenderedPageBreak/>
        <w:t>Denne, J. S., and Jennison, C. (1999). Estimating the sample size for a t-test using an internal pilot. Statistics in medicine, 18(13), 1575–1585. https://doi.org/10.1002/(sici)1097-0258(19990715)18:13</w:t>
      </w:r>
    </w:p>
    <w:p w14:paraId="4AAF2633"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Deslauriers</w:t>
      </w:r>
      <w:proofErr w:type="spellEnd"/>
      <w:r w:rsidRPr="00A36ECE">
        <w:rPr>
          <w:rFonts w:cstheme="minorHAnsi"/>
          <w:sz w:val="24"/>
          <w:szCs w:val="24"/>
        </w:rPr>
        <w:t xml:space="preserve">, L. </w:t>
      </w:r>
      <w:r w:rsidRPr="00A36ECE">
        <w:rPr>
          <w:rFonts w:cstheme="minorHAnsi"/>
          <w:i/>
          <w:iCs/>
          <w:sz w:val="24"/>
          <w:szCs w:val="24"/>
        </w:rPr>
        <w:t>et al.</w:t>
      </w:r>
      <w:r w:rsidRPr="00A36ECE">
        <w:rPr>
          <w:rFonts w:cstheme="minorHAnsi"/>
          <w:sz w:val="24"/>
          <w:szCs w:val="24"/>
        </w:rPr>
        <w:t xml:space="preserve"> (2019) ‘Measuring actual learning versus feeling of learning in response to being actively engaged in the classroom’, Proceedings of the National Academy of Sciences. Proceedings of the National Academy of Sciences, pp. 19251–19257. </w:t>
      </w:r>
      <w:proofErr w:type="spellStart"/>
      <w:r w:rsidRPr="00A36ECE">
        <w:rPr>
          <w:rFonts w:cstheme="minorHAnsi"/>
          <w:sz w:val="24"/>
          <w:szCs w:val="24"/>
        </w:rPr>
        <w:t>doi</w:t>
      </w:r>
      <w:proofErr w:type="spellEnd"/>
      <w:r w:rsidRPr="00A36ECE">
        <w:rPr>
          <w:rFonts w:cstheme="minorHAnsi"/>
          <w:sz w:val="24"/>
          <w:szCs w:val="24"/>
        </w:rPr>
        <w:t>: 10.1073/pnas.1821936116.</w:t>
      </w:r>
    </w:p>
    <w:p w14:paraId="3C596073"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Education Committee (2017) </w:t>
      </w:r>
      <w:proofErr w:type="spellStart"/>
      <w:r w:rsidRPr="00A36ECE">
        <w:rPr>
          <w:rFonts w:cstheme="minorHAnsi"/>
          <w:sz w:val="24"/>
          <w:szCs w:val="24"/>
        </w:rPr>
        <w:t>HoC</w:t>
      </w:r>
      <w:proofErr w:type="spellEnd"/>
      <w:r w:rsidRPr="00A36ECE">
        <w:rPr>
          <w:rFonts w:cstheme="minorHAnsi"/>
          <w:sz w:val="24"/>
          <w:szCs w:val="24"/>
        </w:rPr>
        <w:t>. GB, Parliament.</w:t>
      </w:r>
    </w:p>
    <w:p w14:paraId="4BD5E129"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Eldridge S.M</w:t>
      </w:r>
      <w:r w:rsidRPr="00A36ECE">
        <w:rPr>
          <w:rFonts w:cstheme="minorHAnsi"/>
          <w:i/>
          <w:iCs/>
          <w:sz w:val="24"/>
          <w:szCs w:val="24"/>
        </w:rPr>
        <w:t>., et al</w:t>
      </w:r>
      <w:r w:rsidRPr="00A36ECE">
        <w:rPr>
          <w:rFonts w:cstheme="minorHAnsi"/>
          <w:sz w:val="24"/>
          <w:szCs w:val="24"/>
        </w:rPr>
        <w:t xml:space="preserve">. (2016) Defining Feasibility and Pilot Studies in Preparation for Randomised Controlled Trials: Development of a Conceptual Framework. </w:t>
      </w:r>
      <w:proofErr w:type="spellStart"/>
      <w:r w:rsidRPr="00A36ECE">
        <w:rPr>
          <w:rFonts w:cstheme="minorHAnsi"/>
          <w:sz w:val="24"/>
          <w:szCs w:val="24"/>
        </w:rPr>
        <w:t>PLoS</w:t>
      </w:r>
      <w:proofErr w:type="spellEnd"/>
      <w:r w:rsidRPr="00A36ECE">
        <w:rPr>
          <w:rFonts w:cstheme="minorHAnsi"/>
          <w:sz w:val="24"/>
          <w:szCs w:val="24"/>
        </w:rPr>
        <w:t xml:space="preserve"> ONE 11(3): </w:t>
      </w:r>
    </w:p>
    <w:p w14:paraId="672BC360"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Gibbs S. and Andy Miller A (2014) Teachers’ resilience and wellbeing: a role for educational psychology, Teachers and Teaching, 20:5, 609-621, DOI:10.1080/13540602.2013.844408</w:t>
      </w:r>
    </w:p>
    <w:p w14:paraId="14F31FC8"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Gill, J. and Johnson, P., (2010). Research Methods for Managers. London: SAGE.</w:t>
      </w:r>
    </w:p>
    <w:p w14:paraId="4E16F055"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Gorard</w:t>
      </w:r>
      <w:proofErr w:type="spellEnd"/>
      <w:r w:rsidRPr="00A36ECE">
        <w:rPr>
          <w:rFonts w:cstheme="minorHAnsi"/>
          <w:sz w:val="24"/>
          <w:szCs w:val="24"/>
        </w:rPr>
        <w:t>, S. (2003) Quantitative methods in social science research. Continuum, London.</w:t>
      </w:r>
    </w:p>
    <w:p w14:paraId="610EBAF4" w14:textId="77777777" w:rsidR="009E0A89" w:rsidRPr="00A36ECE" w:rsidRDefault="009E0A89" w:rsidP="00FD621A">
      <w:pPr>
        <w:numPr>
          <w:ilvl w:val="0"/>
          <w:numId w:val="24"/>
        </w:numPr>
        <w:spacing w:line="480" w:lineRule="auto"/>
        <w:ind w:left="567"/>
        <w:jc w:val="both"/>
        <w:rPr>
          <w:rFonts w:cstheme="minorHAnsi"/>
          <w:sz w:val="24"/>
          <w:szCs w:val="24"/>
        </w:rPr>
      </w:pPr>
      <w:proofErr w:type="spellStart"/>
      <w:r w:rsidRPr="00A36ECE">
        <w:rPr>
          <w:rFonts w:cstheme="minorHAnsi"/>
          <w:sz w:val="24"/>
          <w:szCs w:val="24"/>
        </w:rPr>
        <w:t>Gorgievski</w:t>
      </w:r>
      <w:proofErr w:type="spellEnd"/>
      <w:r w:rsidRPr="00A36ECE">
        <w:rPr>
          <w:rFonts w:cstheme="minorHAnsi"/>
          <w:sz w:val="24"/>
          <w:szCs w:val="24"/>
        </w:rPr>
        <w:t>, M. J., Bakker, A. B., and Schaufeli, W. B. (2010). Work engagement and workaholism: comparing the self-employed and salaried employees. The Journal of Positive Psychology, 5(1), 83-96.</w:t>
      </w:r>
    </w:p>
    <w:p w14:paraId="0D2706D3"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Grey, D. E. (2004). Doing Research in the Real World. 1st ed. London: Sage.</w:t>
      </w:r>
    </w:p>
    <w:p w14:paraId="2D3D7A83"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lastRenderedPageBreak/>
        <w:t>Gu, Q (2014) The role of relational resilience in teachers’ career-long commitment and effectiveness, Teachers and Teaching, 20:5, 502-529, DOI: 10.1080/13540602.2014.937961</w:t>
      </w:r>
    </w:p>
    <w:p w14:paraId="2A91AD5C"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Gu, Q. and Day, C. (2007) Teachers’ resilience: A necessary condition for effectiveness. Teaching and Teacher Education, 23 (8), pp.1302–1316.</w:t>
      </w:r>
    </w:p>
    <w:p w14:paraId="31B47DFC"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Gu, Q. and Day, C., (2007). Teachers Resilience: A Necessary Condition for Effectiveness. Teaching and Teacher Education, , 23(8), pp. 1302-1316.</w:t>
      </w:r>
    </w:p>
    <w:p w14:paraId="74520509"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Hakanen</w:t>
      </w:r>
      <w:proofErr w:type="spellEnd"/>
      <w:r w:rsidRPr="00A36ECE">
        <w:rPr>
          <w:rFonts w:cstheme="minorHAnsi"/>
          <w:sz w:val="24"/>
          <w:szCs w:val="24"/>
        </w:rPr>
        <w:t>, J. J., Bakker, A. B., and Schaufeli, W. B. (2006). Burnout and work engagement among teachers. Journal of School Psychology, 43, 495-513.</w:t>
      </w:r>
    </w:p>
    <w:p w14:paraId="099817F8"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Hanna, F., </w:t>
      </w:r>
      <w:r w:rsidRPr="00A36ECE">
        <w:rPr>
          <w:rFonts w:cstheme="minorHAnsi"/>
          <w:i/>
          <w:iCs/>
          <w:sz w:val="24"/>
          <w:szCs w:val="24"/>
        </w:rPr>
        <w:t>et al</w:t>
      </w:r>
      <w:r w:rsidRPr="00A36ECE">
        <w:rPr>
          <w:rFonts w:cstheme="minorHAnsi"/>
          <w:sz w:val="24"/>
          <w:szCs w:val="24"/>
        </w:rPr>
        <w:t>. (2019) ‘Domains of teacher identity: A review of quantitative measurement instruments’, Educational Research Review, pp. 15–27.</w:t>
      </w:r>
    </w:p>
    <w:p w14:paraId="2ADC3593"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Harper-Hill, K. </w:t>
      </w:r>
      <w:r w:rsidRPr="00A36ECE">
        <w:rPr>
          <w:rFonts w:cstheme="minorHAnsi"/>
          <w:i/>
          <w:iCs/>
          <w:sz w:val="24"/>
          <w:szCs w:val="24"/>
        </w:rPr>
        <w:t>et al</w:t>
      </w:r>
      <w:r w:rsidRPr="00A36ECE">
        <w:rPr>
          <w:rFonts w:cstheme="minorHAnsi"/>
          <w:sz w:val="24"/>
          <w:szCs w:val="24"/>
        </w:rPr>
        <w:t xml:space="preserve"> (2020) Teacher engagement in professional learning: what makes the difference to teacher practice? Studies in Continuing Education, pp.1–14.</w:t>
      </w:r>
    </w:p>
    <w:p w14:paraId="5D000FE2"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Hart </w:t>
      </w:r>
      <w:r w:rsidRPr="00A36ECE">
        <w:rPr>
          <w:rFonts w:cstheme="minorHAnsi"/>
          <w:i/>
          <w:iCs/>
          <w:sz w:val="24"/>
          <w:szCs w:val="24"/>
        </w:rPr>
        <w:t>et al.,</w:t>
      </w:r>
      <w:r w:rsidRPr="00A36ECE">
        <w:rPr>
          <w:rFonts w:cstheme="minorHAnsi"/>
          <w:sz w:val="24"/>
          <w:szCs w:val="24"/>
        </w:rPr>
        <w:t xml:space="preserve"> (2016). Uniting Resilience Research and Practice with an Inequalities Approach, p.3. https://journals.sagepub.com/doi/pdf/10.1177/2158244016682477 (Accessed 17 June 2021)</w:t>
      </w:r>
    </w:p>
    <w:p w14:paraId="666E35E1"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Hayes, D., </w:t>
      </w:r>
      <w:r w:rsidRPr="00A36ECE">
        <w:rPr>
          <w:rFonts w:cstheme="minorHAnsi"/>
          <w:i/>
          <w:iCs/>
          <w:sz w:val="24"/>
          <w:szCs w:val="24"/>
        </w:rPr>
        <w:t>et al</w:t>
      </w:r>
      <w:r w:rsidRPr="00A36ECE">
        <w:rPr>
          <w:rFonts w:cstheme="minorHAnsi"/>
          <w:sz w:val="24"/>
          <w:szCs w:val="24"/>
        </w:rPr>
        <w:t xml:space="preserve"> (2019) ‘Promoting mental health and wellbeing in schools: examining Mindfulness, Relaxation and Strategies for Safety and Wellbeing in English primary and secondary schools: study protocol for a multi-school, cluster randomised controlled trial (INSPIRE)’, Trials. Trials. </w:t>
      </w:r>
      <w:proofErr w:type="spellStart"/>
      <w:r w:rsidRPr="00A36ECE">
        <w:rPr>
          <w:rFonts w:cstheme="minorHAnsi"/>
          <w:sz w:val="24"/>
          <w:szCs w:val="24"/>
        </w:rPr>
        <w:t>doi</w:t>
      </w:r>
      <w:proofErr w:type="spellEnd"/>
      <w:r w:rsidRPr="00A36ECE">
        <w:rPr>
          <w:rFonts w:cstheme="minorHAnsi"/>
          <w:sz w:val="24"/>
          <w:szCs w:val="24"/>
        </w:rPr>
        <w:t>: 10.1186/s13063-019-3762-0.</w:t>
      </w:r>
    </w:p>
    <w:p w14:paraId="2D15DE58"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Heale</w:t>
      </w:r>
      <w:proofErr w:type="spellEnd"/>
      <w:r w:rsidRPr="00A36ECE">
        <w:rPr>
          <w:rFonts w:cstheme="minorHAnsi"/>
          <w:sz w:val="24"/>
          <w:szCs w:val="24"/>
        </w:rPr>
        <w:t>, R. and Twycross, A. (2015). Validity and reliability in quantitative research. Evidence-Based Nursing. 18. 66-67.</w:t>
      </w:r>
    </w:p>
    <w:p w14:paraId="3AFF9522"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lastRenderedPageBreak/>
        <w:t xml:space="preserve">Hepburn, B. and Hanne A., (2021). Scientific Method, The Stanford </w:t>
      </w:r>
      <w:proofErr w:type="spellStart"/>
      <w:r w:rsidRPr="00A36ECE">
        <w:rPr>
          <w:rFonts w:cstheme="minorHAnsi"/>
          <w:sz w:val="24"/>
          <w:szCs w:val="24"/>
        </w:rPr>
        <w:t>Encyclopedia</w:t>
      </w:r>
      <w:proofErr w:type="spellEnd"/>
      <w:r w:rsidRPr="00A36ECE">
        <w:rPr>
          <w:rFonts w:cstheme="minorHAnsi"/>
          <w:sz w:val="24"/>
          <w:szCs w:val="24"/>
        </w:rPr>
        <w:t xml:space="preserve"> of Philosophy (Summer 2021 Edition), Edward N. </w:t>
      </w:r>
      <w:proofErr w:type="spellStart"/>
      <w:r w:rsidRPr="00A36ECE">
        <w:rPr>
          <w:rFonts w:cstheme="minorHAnsi"/>
          <w:sz w:val="24"/>
          <w:szCs w:val="24"/>
        </w:rPr>
        <w:t>Zalta</w:t>
      </w:r>
      <w:proofErr w:type="spellEnd"/>
      <w:r w:rsidRPr="00A36ECE">
        <w:rPr>
          <w:rFonts w:cstheme="minorHAnsi"/>
          <w:sz w:val="24"/>
          <w:szCs w:val="24"/>
        </w:rPr>
        <w:t xml:space="preserve"> (ed.), &lt;https://plato.stanford.edu/archives/sum2021/entries/scientific-method/&gt;. Last accessed </w:t>
      </w:r>
    </w:p>
    <w:p w14:paraId="7A0917E8"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Høigaard</w:t>
      </w:r>
      <w:proofErr w:type="spellEnd"/>
      <w:r w:rsidRPr="00A36ECE">
        <w:rPr>
          <w:rFonts w:cstheme="minorHAnsi"/>
          <w:sz w:val="24"/>
          <w:szCs w:val="24"/>
        </w:rPr>
        <w:t xml:space="preserve"> R, </w:t>
      </w:r>
      <w:proofErr w:type="spellStart"/>
      <w:r w:rsidRPr="00A36ECE">
        <w:rPr>
          <w:rFonts w:cstheme="minorHAnsi"/>
          <w:sz w:val="24"/>
          <w:szCs w:val="24"/>
        </w:rPr>
        <w:t>Giske</w:t>
      </w:r>
      <w:proofErr w:type="spellEnd"/>
      <w:r w:rsidRPr="00A36ECE">
        <w:rPr>
          <w:rFonts w:cstheme="minorHAnsi"/>
          <w:sz w:val="24"/>
          <w:szCs w:val="24"/>
        </w:rPr>
        <w:t xml:space="preserve"> R, </w:t>
      </w:r>
      <w:proofErr w:type="spellStart"/>
      <w:r w:rsidRPr="00A36ECE">
        <w:rPr>
          <w:rFonts w:cstheme="minorHAnsi"/>
          <w:sz w:val="24"/>
          <w:szCs w:val="24"/>
        </w:rPr>
        <w:t>Sundsli</w:t>
      </w:r>
      <w:proofErr w:type="spellEnd"/>
      <w:r w:rsidRPr="00A36ECE">
        <w:rPr>
          <w:rFonts w:cstheme="minorHAnsi"/>
          <w:sz w:val="24"/>
          <w:szCs w:val="24"/>
        </w:rPr>
        <w:t>, K. (2012) Newly qualified teachers’ work engagement and teacher efficacy influences on job satisfaction, burnout, and the intention to quit. European Journal of Teacher Education 35:3, pages 347-357.</w:t>
      </w:r>
    </w:p>
    <w:p w14:paraId="49E72853"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https://explore-education-statistics.service.gov.uk/data-tables/school-workforce-in-england</w:t>
      </w:r>
    </w:p>
    <w:p w14:paraId="4402DA89"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Huang N., Klein, M., and Beck, A. (2017) Measuring student teachers’ development of metacognition and self-regulated learning in professional dialogue. In: ECER 2017, 2017-08-22 - 2017-08-25, University College, UCC.</w:t>
      </w:r>
    </w:p>
    <w:p w14:paraId="3C868034" w14:textId="77777777" w:rsidR="009E0A89" w:rsidRPr="00A36ECE" w:rsidRDefault="009E0A89" w:rsidP="00FD621A">
      <w:pPr>
        <w:numPr>
          <w:ilvl w:val="0"/>
          <w:numId w:val="24"/>
        </w:numPr>
        <w:spacing w:line="480" w:lineRule="auto"/>
        <w:ind w:left="567"/>
        <w:jc w:val="both"/>
        <w:rPr>
          <w:rFonts w:cstheme="minorHAnsi"/>
          <w:sz w:val="24"/>
          <w:szCs w:val="24"/>
        </w:rPr>
      </w:pPr>
      <w:proofErr w:type="spellStart"/>
      <w:r w:rsidRPr="00A36ECE">
        <w:rPr>
          <w:rFonts w:cstheme="minorHAnsi"/>
          <w:sz w:val="24"/>
          <w:szCs w:val="24"/>
        </w:rPr>
        <w:t>Ika</w:t>
      </w:r>
      <w:proofErr w:type="spellEnd"/>
      <w:r w:rsidRPr="00A36ECE">
        <w:rPr>
          <w:rFonts w:cstheme="minorHAnsi"/>
          <w:sz w:val="24"/>
          <w:szCs w:val="24"/>
        </w:rPr>
        <w:t xml:space="preserve"> </w:t>
      </w:r>
      <w:proofErr w:type="spellStart"/>
      <w:r w:rsidRPr="00A36ECE">
        <w:rPr>
          <w:rFonts w:cstheme="minorHAnsi"/>
          <w:sz w:val="24"/>
          <w:szCs w:val="24"/>
        </w:rPr>
        <w:t>Febrian</w:t>
      </w:r>
      <w:proofErr w:type="spellEnd"/>
      <w:r w:rsidRPr="00A36ECE">
        <w:rPr>
          <w:rFonts w:cstheme="minorHAnsi"/>
          <w:sz w:val="24"/>
          <w:szCs w:val="24"/>
        </w:rPr>
        <w:t xml:space="preserve"> Kristiana, </w:t>
      </w:r>
      <w:proofErr w:type="spellStart"/>
      <w:r w:rsidRPr="00A36ECE">
        <w:rPr>
          <w:rFonts w:cstheme="minorHAnsi"/>
          <w:sz w:val="24"/>
          <w:szCs w:val="24"/>
        </w:rPr>
        <w:t>Rahkman</w:t>
      </w:r>
      <w:proofErr w:type="spellEnd"/>
      <w:r w:rsidRPr="00A36ECE">
        <w:rPr>
          <w:rFonts w:cstheme="minorHAnsi"/>
          <w:sz w:val="24"/>
          <w:szCs w:val="24"/>
        </w:rPr>
        <w:t xml:space="preserve"> </w:t>
      </w:r>
      <w:proofErr w:type="spellStart"/>
      <w:r w:rsidRPr="00A36ECE">
        <w:rPr>
          <w:rFonts w:cstheme="minorHAnsi"/>
          <w:sz w:val="24"/>
          <w:szCs w:val="24"/>
        </w:rPr>
        <w:t>Ardi</w:t>
      </w:r>
      <w:proofErr w:type="spellEnd"/>
      <w:r w:rsidRPr="00A36ECE">
        <w:rPr>
          <w:rFonts w:cstheme="minorHAnsi"/>
          <w:sz w:val="24"/>
          <w:szCs w:val="24"/>
        </w:rPr>
        <w:t xml:space="preserve"> and </w:t>
      </w:r>
      <w:proofErr w:type="spellStart"/>
      <w:r w:rsidRPr="00A36ECE">
        <w:rPr>
          <w:rFonts w:cstheme="minorHAnsi"/>
          <w:sz w:val="24"/>
          <w:szCs w:val="24"/>
        </w:rPr>
        <w:t>Hendriani</w:t>
      </w:r>
      <w:proofErr w:type="spellEnd"/>
      <w:r w:rsidRPr="00A36ECE">
        <w:rPr>
          <w:rFonts w:cstheme="minorHAnsi"/>
          <w:sz w:val="24"/>
          <w:szCs w:val="24"/>
        </w:rPr>
        <w:t>, W, What’s behind Work Engagement in Teaching Practice?</w:t>
      </w:r>
    </w:p>
    <w:p w14:paraId="0EF11AD8"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Ju X. and Fan M. (2021). Book Review: 17 Things Resilient Teachers Do (and 4 Things They Hardly Ever Do). Front. Psychol. 12:702237. </w:t>
      </w:r>
      <w:proofErr w:type="spellStart"/>
      <w:r w:rsidRPr="00A36ECE">
        <w:rPr>
          <w:rFonts w:cstheme="minorHAnsi"/>
          <w:sz w:val="24"/>
          <w:szCs w:val="24"/>
        </w:rPr>
        <w:t>doi</w:t>
      </w:r>
      <w:proofErr w:type="spellEnd"/>
      <w:r w:rsidRPr="00A36ECE">
        <w:rPr>
          <w:rFonts w:cstheme="minorHAnsi"/>
          <w:sz w:val="24"/>
          <w:szCs w:val="24"/>
        </w:rPr>
        <w:t>: 10.3389/fpsyg.2021.702237</w:t>
      </w:r>
    </w:p>
    <w:p w14:paraId="529F7CAD"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Katzenmeyer</w:t>
      </w:r>
      <w:proofErr w:type="spellEnd"/>
      <w:r w:rsidRPr="00A36ECE">
        <w:rPr>
          <w:rFonts w:cstheme="minorHAnsi"/>
          <w:sz w:val="24"/>
          <w:szCs w:val="24"/>
        </w:rPr>
        <w:t xml:space="preserve"> M., and Moller G., (2011), Chapter One: Understanding Teacher Leadership Counterpoints, 2011, Vol. 408, Teacher Leadership: The "New" Foundations of Teacher Education—A READER pp. 3-21</w:t>
      </w:r>
    </w:p>
    <w:p w14:paraId="4B7ED921"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Klassen, R. M., </w:t>
      </w:r>
      <w:r w:rsidRPr="00A36ECE">
        <w:rPr>
          <w:rFonts w:cstheme="minorHAnsi"/>
          <w:i/>
          <w:iCs/>
          <w:sz w:val="24"/>
          <w:szCs w:val="24"/>
        </w:rPr>
        <w:t>et al.</w:t>
      </w:r>
      <w:r w:rsidRPr="00A36ECE">
        <w:rPr>
          <w:rFonts w:cstheme="minorHAnsi"/>
          <w:sz w:val="24"/>
          <w:szCs w:val="24"/>
        </w:rPr>
        <w:t xml:space="preserve"> (2012) ‘Teachers’ Engagement at Work: An International Validation Study’, The Journal of Experimental Education. The Journal of Experimental Education, 80(4), pp. 317–337. </w:t>
      </w:r>
      <w:proofErr w:type="spellStart"/>
      <w:r w:rsidRPr="00A36ECE">
        <w:rPr>
          <w:rFonts w:cstheme="minorHAnsi"/>
          <w:sz w:val="24"/>
          <w:szCs w:val="24"/>
        </w:rPr>
        <w:t>doi</w:t>
      </w:r>
      <w:proofErr w:type="spellEnd"/>
      <w:r w:rsidRPr="00A36ECE">
        <w:rPr>
          <w:rFonts w:cstheme="minorHAnsi"/>
          <w:sz w:val="24"/>
          <w:szCs w:val="24"/>
        </w:rPr>
        <w:t>: 10.1080/00220973.2012.678409.</w:t>
      </w:r>
    </w:p>
    <w:p w14:paraId="5C5CB07C"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lastRenderedPageBreak/>
        <w:t xml:space="preserve">Klassen, R.M., </w:t>
      </w:r>
      <w:proofErr w:type="spellStart"/>
      <w:r w:rsidRPr="00A36ECE">
        <w:rPr>
          <w:rFonts w:cstheme="minorHAnsi"/>
          <w:sz w:val="24"/>
          <w:szCs w:val="24"/>
        </w:rPr>
        <w:t>Yerdelen</w:t>
      </w:r>
      <w:proofErr w:type="spellEnd"/>
      <w:r w:rsidRPr="00A36ECE">
        <w:rPr>
          <w:rFonts w:cstheme="minorHAnsi"/>
          <w:sz w:val="24"/>
          <w:szCs w:val="24"/>
        </w:rPr>
        <w:t xml:space="preserve">, S., and </w:t>
      </w:r>
      <w:proofErr w:type="spellStart"/>
      <w:r w:rsidRPr="00A36ECE">
        <w:rPr>
          <w:rFonts w:cstheme="minorHAnsi"/>
          <w:sz w:val="24"/>
          <w:szCs w:val="24"/>
        </w:rPr>
        <w:t>Durksen</w:t>
      </w:r>
      <w:proofErr w:type="spellEnd"/>
      <w:r w:rsidRPr="00A36ECE">
        <w:rPr>
          <w:rFonts w:cstheme="minorHAnsi"/>
          <w:sz w:val="24"/>
          <w:szCs w:val="24"/>
        </w:rPr>
        <w:t xml:space="preserve"> T. L. (2013). Measuring Teacher Engagement: Development of the Engaged Teachers Scale (ETS) - https://files.eric.ed.gov/fulltext/EJ1090832.pdf (Accessed 21 June 2021)</w:t>
      </w:r>
    </w:p>
    <w:p w14:paraId="6AEB7BA8"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Kornell</w:t>
      </w:r>
      <w:proofErr w:type="spellEnd"/>
      <w:r w:rsidRPr="00A36ECE">
        <w:rPr>
          <w:rFonts w:cstheme="minorHAnsi"/>
          <w:sz w:val="24"/>
          <w:szCs w:val="24"/>
        </w:rPr>
        <w:t xml:space="preserve">, N. and Hausman, H. (2016) ‘Do the Best Teachers Get the Best Ratings?’, Frontiers in Psychology. Frontiers in Psychology. </w:t>
      </w:r>
      <w:proofErr w:type="spellStart"/>
      <w:r w:rsidRPr="00A36ECE">
        <w:rPr>
          <w:rFonts w:cstheme="minorHAnsi"/>
          <w:sz w:val="24"/>
          <w:szCs w:val="24"/>
        </w:rPr>
        <w:t>doi</w:t>
      </w:r>
      <w:proofErr w:type="spellEnd"/>
      <w:r w:rsidRPr="00A36ECE">
        <w:rPr>
          <w:rFonts w:cstheme="minorHAnsi"/>
          <w:sz w:val="24"/>
          <w:szCs w:val="24"/>
        </w:rPr>
        <w:t>: 10.3389/fpsyg.2016.00570.</w:t>
      </w:r>
    </w:p>
    <w:p w14:paraId="66F3CA79" w14:textId="77777777" w:rsidR="009E0A89" w:rsidRPr="00A36ECE" w:rsidRDefault="009E0A89" w:rsidP="00FD621A">
      <w:pPr>
        <w:numPr>
          <w:ilvl w:val="0"/>
          <w:numId w:val="24"/>
        </w:numPr>
        <w:spacing w:line="480" w:lineRule="auto"/>
        <w:ind w:left="567"/>
        <w:jc w:val="both"/>
        <w:rPr>
          <w:rFonts w:cstheme="minorHAnsi"/>
          <w:sz w:val="24"/>
          <w:szCs w:val="24"/>
        </w:rPr>
      </w:pPr>
      <w:r w:rsidRPr="00A36ECE">
        <w:rPr>
          <w:rFonts w:cstheme="minorHAnsi"/>
          <w:sz w:val="24"/>
          <w:szCs w:val="24"/>
        </w:rPr>
        <w:t xml:space="preserve">Kristiana, I.F, </w:t>
      </w:r>
      <w:proofErr w:type="spellStart"/>
      <w:r w:rsidRPr="00A36ECE">
        <w:rPr>
          <w:rFonts w:cstheme="minorHAnsi"/>
          <w:sz w:val="24"/>
          <w:szCs w:val="24"/>
        </w:rPr>
        <w:t>Ardi</w:t>
      </w:r>
      <w:proofErr w:type="spellEnd"/>
      <w:r w:rsidRPr="00A36ECE">
        <w:rPr>
          <w:rFonts w:cstheme="minorHAnsi"/>
          <w:sz w:val="24"/>
          <w:szCs w:val="24"/>
        </w:rPr>
        <w:t xml:space="preserve">, R. and </w:t>
      </w:r>
      <w:proofErr w:type="spellStart"/>
      <w:r w:rsidRPr="00A36ECE">
        <w:rPr>
          <w:rFonts w:cstheme="minorHAnsi"/>
          <w:sz w:val="24"/>
          <w:szCs w:val="24"/>
        </w:rPr>
        <w:t>Hendriani</w:t>
      </w:r>
      <w:proofErr w:type="spellEnd"/>
      <w:r w:rsidRPr="00A36ECE">
        <w:rPr>
          <w:rFonts w:cstheme="minorHAnsi"/>
          <w:sz w:val="24"/>
          <w:szCs w:val="24"/>
        </w:rPr>
        <w:t xml:space="preserve">, W. (2020). What’s behind Work Engagement in Teaching Practice? In Proceedings of the 3rd International Conference on Psychology in Health, Educational, Social, and Organizational Settings - ICP-HESOS, ISBN 978-989-758-435-0, pages 267-275. DOI: 10.5220/0008588102670275 </w:t>
      </w:r>
    </w:p>
    <w:p w14:paraId="31AB7A45"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Kuiper, H. </w:t>
      </w:r>
      <w:r w:rsidRPr="00A36ECE">
        <w:rPr>
          <w:rFonts w:cstheme="minorHAnsi"/>
          <w:i/>
          <w:iCs/>
          <w:sz w:val="24"/>
          <w:szCs w:val="24"/>
        </w:rPr>
        <w:t>et al</w:t>
      </w:r>
      <w:r w:rsidRPr="00A36ECE">
        <w:rPr>
          <w:rFonts w:cstheme="minorHAnsi"/>
          <w:sz w:val="24"/>
          <w:szCs w:val="24"/>
        </w:rPr>
        <w:t xml:space="preserve"> (2019). Measuring resilience with the Connor-Davidson Resilience Scale (CD-RISC): which version to choose? Spinal cord, 57(5), 360–366. </w:t>
      </w:r>
      <w:hyperlink r:id="rId38" w:history="1">
        <w:r w:rsidRPr="00A36ECE">
          <w:rPr>
            <w:rFonts w:cstheme="minorHAnsi"/>
            <w:sz w:val="24"/>
            <w:szCs w:val="24"/>
          </w:rPr>
          <w:t>https://doi.org/10.1038/s41393-019-0240-</w:t>
        </w:r>
      </w:hyperlink>
      <w:r w:rsidRPr="00A36ECE">
        <w:rPr>
          <w:rFonts w:cstheme="minorHAnsi"/>
          <w:sz w:val="24"/>
          <w:szCs w:val="24"/>
        </w:rPr>
        <w:t>1</w:t>
      </w:r>
    </w:p>
    <w:p w14:paraId="1A7E7BA4"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Lancaster G., (2005). pp 22-23, Research Methods in Management. Elsevier Butterworth-Heinemann UK</w:t>
      </w:r>
    </w:p>
    <w:p w14:paraId="0159FC80"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Lancaster, G. A., Dodd, S., and Williamson, P. R. (2004). Design and analysis of pilot studies: recommendations for good practice. Journal of Evaluation in Clinical Practice, 10(2), 307–312. </w:t>
      </w:r>
      <w:hyperlink r:id="rId39" w:history="1">
        <w:r w:rsidRPr="00A36ECE">
          <w:rPr>
            <w:rFonts w:cstheme="minorHAnsi"/>
            <w:sz w:val="24"/>
            <w:szCs w:val="24"/>
          </w:rPr>
          <w:t>https://doi.org/10.1111/j..2002.384.doc.x</w:t>
        </w:r>
      </w:hyperlink>
    </w:p>
    <w:p w14:paraId="74387DA2"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Lieberman, A., and Miller, L. (2004). Teacher leadership. San Francisco: Jossey-Bass</w:t>
      </w:r>
    </w:p>
    <w:p w14:paraId="3638A677" w14:textId="77777777" w:rsidR="009E0A89" w:rsidRPr="00A36ECE" w:rsidRDefault="009E0A89" w:rsidP="00FD621A">
      <w:pPr>
        <w:pStyle w:val="ListParagraph"/>
        <w:numPr>
          <w:ilvl w:val="0"/>
          <w:numId w:val="23"/>
        </w:numPr>
        <w:spacing w:line="480" w:lineRule="auto"/>
        <w:jc w:val="both"/>
        <w:rPr>
          <w:rFonts w:cstheme="minorHAnsi"/>
          <w:sz w:val="24"/>
          <w:szCs w:val="24"/>
        </w:rPr>
      </w:pPr>
      <w:r w:rsidRPr="00A36ECE">
        <w:rPr>
          <w:rFonts w:cstheme="minorHAnsi"/>
          <w:sz w:val="24"/>
          <w:szCs w:val="24"/>
        </w:rPr>
        <w:t xml:space="preserve">Lightfoot, L. (2016). Nearly half of England’s teachers plan to leave in next five years. The Guardian. </w:t>
      </w:r>
      <w:hyperlink r:id="rId40" w:history="1">
        <w:r w:rsidRPr="00A36ECE">
          <w:rPr>
            <w:rStyle w:val="Heading2Char"/>
            <w:rFonts w:asciiTheme="minorHAnsi" w:hAnsiTheme="minorHAnsi" w:cstheme="minorHAnsi"/>
            <w:sz w:val="24"/>
            <w:szCs w:val="24"/>
          </w:rPr>
          <w:t>https://www.theguardian.com/education/2016/mar/22/teachers-plan-leave-five-years-survey-workload-england</w:t>
        </w:r>
      </w:hyperlink>
      <w:r w:rsidRPr="00A36ECE">
        <w:rPr>
          <w:rFonts w:cstheme="minorHAnsi"/>
          <w:sz w:val="24"/>
          <w:szCs w:val="24"/>
        </w:rPr>
        <w:t>. Accessed 30 August 2021</w:t>
      </w:r>
    </w:p>
    <w:p w14:paraId="3656F6ED"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lastRenderedPageBreak/>
        <w:t>Lobene</w:t>
      </w:r>
      <w:proofErr w:type="spellEnd"/>
      <w:r w:rsidRPr="00A36ECE">
        <w:rPr>
          <w:rFonts w:cstheme="minorHAnsi"/>
          <w:sz w:val="24"/>
          <w:szCs w:val="24"/>
        </w:rPr>
        <w:t>, E. and Meade, A. (2013). The Effects of Career Calling and Perceived Overqualification on Work Outcomes for Primary and Secondary School Teachers. Journal of Career Development. 40. Pp 508-530. 10.1177/0894845313495512.</w:t>
      </w:r>
    </w:p>
    <w:p w14:paraId="414BB7D1"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Loeb S., Darling-Hammond L. and </w:t>
      </w:r>
      <w:proofErr w:type="spellStart"/>
      <w:r w:rsidRPr="00A36ECE">
        <w:rPr>
          <w:rFonts w:cstheme="minorHAnsi"/>
          <w:sz w:val="24"/>
          <w:szCs w:val="24"/>
        </w:rPr>
        <w:t>Luczak</w:t>
      </w:r>
      <w:proofErr w:type="spellEnd"/>
      <w:r w:rsidRPr="00A36ECE">
        <w:rPr>
          <w:rFonts w:cstheme="minorHAnsi"/>
          <w:sz w:val="24"/>
          <w:szCs w:val="24"/>
        </w:rPr>
        <w:t xml:space="preserve"> J. (2005) How Teaching Conditions Predict Teacher Turnover in California Schools, Peabody Journal of Education, 80:3,44-70, DOI: 10.1207/s15327930pje8003_4</w:t>
      </w:r>
    </w:p>
    <w:p w14:paraId="10D79EFA"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Loeb, S., </w:t>
      </w:r>
      <w:r w:rsidRPr="00A36ECE">
        <w:rPr>
          <w:rFonts w:cstheme="minorHAnsi"/>
          <w:i/>
          <w:iCs/>
          <w:sz w:val="24"/>
          <w:szCs w:val="24"/>
        </w:rPr>
        <w:t>et al.</w:t>
      </w:r>
      <w:r w:rsidRPr="00A36ECE">
        <w:rPr>
          <w:rFonts w:cstheme="minorHAnsi"/>
          <w:sz w:val="24"/>
          <w:szCs w:val="24"/>
        </w:rPr>
        <w:t xml:space="preserve"> (2017). Descriptive analysis in education: A guide for researchers. (NCEE 2017–4023). Washington, DC: U.S. Department of Education, Institute of Education Sciences, National </w:t>
      </w:r>
      <w:proofErr w:type="spellStart"/>
      <w:r w:rsidRPr="00A36ECE">
        <w:rPr>
          <w:rFonts w:cstheme="minorHAnsi"/>
          <w:sz w:val="24"/>
          <w:szCs w:val="24"/>
        </w:rPr>
        <w:t>Center</w:t>
      </w:r>
      <w:proofErr w:type="spellEnd"/>
      <w:r w:rsidRPr="00A36ECE">
        <w:rPr>
          <w:rFonts w:cstheme="minorHAnsi"/>
          <w:sz w:val="24"/>
          <w:szCs w:val="24"/>
        </w:rPr>
        <w:t xml:space="preserve"> for Education Evaluation and Regional Assistance. </w:t>
      </w:r>
      <w:hyperlink r:id="rId41" w:history="1">
        <w:r w:rsidRPr="00A36ECE">
          <w:rPr>
            <w:rFonts w:cstheme="minorHAnsi"/>
            <w:sz w:val="24"/>
            <w:szCs w:val="24"/>
          </w:rPr>
          <w:t>http://ies.ed.gov/ncee</w:t>
        </w:r>
      </w:hyperlink>
      <w:r w:rsidRPr="00A36ECE">
        <w:rPr>
          <w:rFonts w:cstheme="minorHAnsi"/>
          <w:sz w:val="24"/>
          <w:szCs w:val="24"/>
        </w:rPr>
        <w:t xml:space="preserve"> | </w:t>
      </w:r>
      <w:hyperlink r:id="rId42" w:history="1">
        <w:r w:rsidRPr="00A36ECE">
          <w:rPr>
            <w:rFonts w:cstheme="minorHAnsi"/>
            <w:sz w:val="24"/>
            <w:szCs w:val="24"/>
          </w:rPr>
          <w:t>Https://files.eric.ed.gov/fulltext/ED573325.pdf</w:t>
        </w:r>
      </w:hyperlink>
    </w:p>
    <w:p w14:paraId="3AFA8C53"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Mansfield C.F., </w:t>
      </w:r>
      <w:r w:rsidRPr="00A36ECE">
        <w:rPr>
          <w:rFonts w:cstheme="minorHAnsi"/>
          <w:i/>
          <w:iCs/>
          <w:sz w:val="24"/>
          <w:szCs w:val="24"/>
        </w:rPr>
        <w:t>et al</w:t>
      </w:r>
      <w:r w:rsidRPr="00A36ECE">
        <w:rPr>
          <w:rFonts w:cstheme="minorHAnsi"/>
          <w:sz w:val="24"/>
          <w:szCs w:val="24"/>
        </w:rPr>
        <w:t xml:space="preserve"> (2012), “Don’t sweat the small stuff:” Understanding teacher resilience at the chalkface, Teaching and Teacher Education, Volume 28, Issue 3, Pages 357-367, </w:t>
      </w:r>
      <w:hyperlink r:id="rId43" w:history="1">
        <w:r w:rsidRPr="00A36ECE">
          <w:rPr>
            <w:rFonts w:cstheme="minorHAnsi"/>
            <w:sz w:val="24"/>
            <w:szCs w:val="24"/>
          </w:rPr>
          <w:t>https://doi.org/10.1016/j.tate.2011.11.001</w:t>
        </w:r>
      </w:hyperlink>
      <w:r w:rsidRPr="00A36ECE">
        <w:rPr>
          <w:rFonts w:cstheme="minorHAnsi"/>
          <w:sz w:val="24"/>
          <w:szCs w:val="24"/>
        </w:rPr>
        <w:t>. (https://www.sciencedirect.com/science/article/pii/S0742051X1100134X)</w:t>
      </w:r>
    </w:p>
    <w:p w14:paraId="38E62C23"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Mansfield, C. F, (2021). Cultivating Teacher Resilience, Pp13, Singapore: Springer Singapore </w:t>
      </w:r>
      <w:proofErr w:type="spellStart"/>
      <w:r w:rsidRPr="00A36ECE">
        <w:rPr>
          <w:rFonts w:cstheme="minorHAnsi"/>
          <w:sz w:val="24"/>
          <w:szCs w:val="24"/>
        </w:rPr>
        <w:t>Pte.</w:t>
      </w:r>
      <w:proofErr w:type="spellEnd"/>
      <w:r w:rsidRPr="00A36ECE">
        <w:rPr>
          <w:rFonts w:cstheme="minorHAnsi"/>
          <w:sz w:val="24"/>
          <w:szCs w:val="24"/>
        </w:rPr>
        <w:t xml:space="preserve"> Limited. </w:t>
      </w:r>
      <w:hyperlink r:id="rId44" w:history="1">
        <w:r w:rsidRPr="00A36ECE">
          <w:rPr>
            <w:rFonts w:cstheme="minorHAnsi"/>
            <w:sz w:val="24"/>
            <w:szCs w:val="24"/>
          </w:rPr>
          <w:t>Https://doi.org/10.1007/978-981-15-5963-1</w:t>
        </w:r>
      </w:hyperlink>
    </w:p>
    <w:p w14:paraId="71380856"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Ryan R.M. and Deci E.L. (2000). Intrinsic and Extrinsic Motivations: Classic Definitions and New Directions Contemporary Educational Psychology 25, 54–67 doi:10.1006/ceps.1999.1020, available online at http://www.idealibrary.com on Idea - https://selfdeterminationtheory.org/SDT/documents/2000_RyanDeci_IntExtDefs.pdf (Accessed 20 June 2021)</w:t>
      </w:r>
    </w:p>
    <w:p w14:paraId="0DA4D257"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lastRenderedPageBreak/>
        <w:t xml:space="preserve">Sammons, P. </w:t>
      </w:r>
      <w:r w:rsidRPr="00A36ECE">
        <w:rPr>
          <w:rFonts w:cstheme="minorHAnsi"/>
          <w:i/>
          <w:iCs/>
          <w:sz w:val="24"/>
          <w:szCs w:val="24"/>
        </w:rPr>
        <w:t>et al</w:t>
      </w:r>
      <w:r w:rsidRPr="00A36ECE">
        <w:rPr>
          <w:rFonts w:cstheme="minorHAnsi"/>
          <w:sz w:val="24"/>
          <w:szCs w:val="24"/>
        </w:rPr>
        <w:t xml:space="preserve">. (2016) - Influences on students’ social-behavioural development at age 16 </w:t>
      </w:r>
      <w:hyperlink r:id="rId45" w:history="1">
        <w:r w:rsidRPr="00A36ECE">
          <w:rPr>
            <w:rFonts w:cstheme="minorHAnsi"/>
            <w:sz w:val="24"/>
            <w:szCs w:val="24"/>
          </w:rPr>
          <w:t>https://dera.ioe.ac.uk/20874/1/RR351_-_Influences_on_students__social-behavioural_development_at_age_16.pdf</w:t>
        </w:r>
      </w:hyperlink>
      <w:r w:rsidRPr="00A36ECE">
        <w:rPr>
          <w:rFonts w:cstheme="minorHAnsi"/>
          <w:sz w:val="24"/>
          <w:szCs w:val="24"/>
        </w:rPr>
        <w:t>. Accessed, 14 October 2020</w:t>
      </w:r>
    </w:p>
    <w:p w14:paraId="07261A44"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Saunders, M. N, Lewis, P. and Thornhill, A. (2012) “Research Methods for Business Students” 6th edition, Pearson Education Limited</w:t>
      </w:r>
    </w:p>
    <w:p w14:paraId="5BCA6131"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Saunders, M. N. and </w:t>
      </w:r>
      <w:proofErr w:type="spellStart"/>
      <w:r w:rsidRPr="00A36ECE">
        <w:rPr>
          <w:rFonts w:cstheme="minorHAnsi"/>
          <w:sz w:val="24"/>
          <w:szCs w:val="24"/>
        </w:rPr>
        <w:t>Tosey</w:t>
      </w:r>
      <w:proofErr w:type="spellEnd"/>
      <w:r w:rsidRPr="00A36ECE">
        <w:rPr>
          <w:rFonts w:cstheme="minorHAnsi"/>
          <w:sz w:val="24"/>
          <w:szCs w:val="24"/>
        </w:rPr>
        <w:t xml:space="preserve">, P., (2012). The Layers of Research Design. </w:t>
      </w:r>
    </w:p>
    <w:p w14:paraId="7DFF815E"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Saunders, M., Lewis, P. and Thornhill, A., (2015). Research methods for business students. Fifth ed. Essex: Pearson.</w:t>
      </w:r>
    </w:p>
    <w:p w14:paraId="4E12FAEB" w14:textId="77777777" w:rsidR="009E0A89" w:rsidRPr="00A36ECE" w:rsidRDefault="009E0A89" w:rsidP="00FD621A">
      <w:pPr>
        <w:numPr>
          <w:ilvl w:val="0"/>
          <w:numId w:val="24"/>
        </w:numPr>
        <w:spacing w:line="480" w:lineRule="auto"/>
        <w:ind w:left="567"/>
        <w:jc w:val="both"/>
        <w:rPr>
          <w:rFonts w:cstheme="minorHAnsi"/>
          <w:sz w:val="24"/>
          <w:szCs w:val="24"/>
        </w:rPr>
      </w:pPr>
      <w:r w:rsidRPr="00A36ECE">
        <w:rPr>
          <w:rFonts w:cstheme="minorHAnsi"/>
          <w:sz w:val="24"/>
          <w:szCs w:val="24"/>
        </w:rPr>
        <w:t xml:space="preserve">Schaufeli, W. B. and </w:t>
      </w:r>
      <w:proofErr w:type="spellStart"/>
      <w:r w:rsidRPr="00A36ECE">
        <w:rPr>
          <w:rFonts w:cstheme="minorHAnsi"/>
          <w:sz w:val="24"/>
          <w:szCs w:val="24"/>
        </w:rPr>
        <w:t>Salanova</w:t>
      </w:r>
      <w:proofErr w:type="spellEnd"/>
      <w:r w:rsidRPr="00A36ECE">
        <w:rPr>
          <w:rFonts w:cstheme="minorHAnsi"/>
          <w:sz w:val="24"/>
          <w:szCs w:val="24"/>
        </w:rPr>
        <w:t>, M. (2011). Work engagement: On how to better catch a slippery concept. European Journal of Work and Organizational Psychology, 20(1), 39-46.</w:t>
      </w:r>
    </w:p>
    <w:p w14:paraId="4930E84E" w14:textId="77777777" w:rsidR="009E0A89" w:rsidRPr="00A36ECE" w:rsidRDefault="009E0A89" w:rsidP="00FD621A">
      <w:pPr>
        <w:numPr>
          <w:ilvl w:val="0"/>
          <w:numId w:val="24"/>
        </w:numPr>
        <w:spacing w:line="480" w:lineRule="auto"/>
        <w:ind w:left="567"/>
        <w:jc w:val="both"/>
        <w:rPr>
          <w:rFonts w:cstheme="minorHAnsi"/>
          <w:sz w:val="24"/>
          <w:szCs w:val="24"/>
        </w:rPr>
      </w:pPr>
      <w:r w:rsidRPr="00A36ECE">
        <w:rPr>
          <w:rFonts w:cstheme="minorHAnsi"/>
          <w:sz w:val="24"/>
          <w:szCs w:val="24"/>
        </w:rPr>
        <w:t xml:space="preserve">Schaufeli, W. B. </w:t>
      </w:r>
      <w:r w:rsidRPr="00A36ECE">
        <w:rPr>
          <w:rFonts w:cstheme="minorHAnsi"/>
          <w:i/>
          <w:iCs/>
          <w:sz w:val="24"/>
          <w:szCs w:val="24"/>
        </w:rPr>
        <w:t>et al.</w:t>
      </w:r>
      <w:r w:rsidRPr="00A36ECE">
        <w:rPr>
          <w:rFonts w:cstheme="minorHAnsi"/>
          <w:sz w:val="24"/>
          <w:szCs w:val="24"/>
        </w:rPr>
        <w:t xml:space="preserve"> (2002). The measurement of engagement and burnout: A two sample confirmatory factor analytic approach. Journal of Happiness studies, 3(1), 71-92.</w:t>
      </w:r>
    </w:p>
    <w:p w14:paraId="744CD77E"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 xml:space="preserve">Seedhouse, D. (1997). What’s the difference between health care ethics, medical ethics and nursing ethics?. Health Care Anal 5, 267–274. </w:t>
      </w:r>
      <w:hyperlink r:id="rId46" w:history="1">
        <w:r w:rsidRPr="00A36ECE">
          <w:rPr>
            <w:rStyle w:val="Heading2Char"/>
            <w:rFonts w:asciiTheme="minorHAnsi" w:hAnsiTheme="minorHAnsi" w:cstheme="minorHAnsi"/>
            <w:sz w:val="24"/>
            <w:szCs w:val="24"/>
          </w:rPr>
          <w:t>https://doi.org/10.1007/BF026785246</w:t>
        </w:r>
      </w:hyperlink>
    </w:p>
    <w:p w14:paraId="42F3F0D6"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Siegesmund</w:t>
      </w:r>
      <w:proofErr w:type="spellEnd"/>
      <w:r w:rsidRPr="00A36ECE">
        <w:rPr>
          <w:rFonts w:cstheme="minorHAnsi"/>
          <w:sz w:val="24"/>
          <w:szCs w:val="24"/>
        </w:rPr>
        <w:t xml:space="preserve">, A., (2017) Using self-assessment to develop metacognition and self-regulated learners, FEMS Microbiology Letters, Volume 364, Issue 11, June, fnx096. Available at </w:t>
      </w:r>
      <w:hyperlink r:id="rId47" w:history="1">
        <w:r w:rsidRPr="00A36ECE">
          <w:rPr>
            <w:rStyle w:val="Heading2Char"/>
            <w:rFonts w:asciiTheme="minorHAnsi" w:hAnsiTheme="minorHAnsi" w:cstheme="minorHAnsi"/>
            <w:sz w:val="24"/>
            <w:szCs w:val="24"/>
          </w:rPr>
          <w:t>https://doi.org/10.1093/femsle/fnx096</w:t>
        </w:r>
      </w:hyperlink>
    </w:p>
    <w:p w14:paraId="236B2985"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lastRenderedPageBreak/>
        <w:t xml:space="preserve">Silva, D. I., Jr., Ferreira, M. C., and </w:t>
      </w:r>
      <w:proofErr w:type="spellStart"/>
      <w:r w:rsidRPr="00A36ECE">
        <w:rPr>
          <w:rFonts w:cstheme="minorHAnsi"/>
          <w:sz w:val="24"/>
          <w:szCs w:val="24"/>
        </w:rPr>
        <w:t>Valentini</w:t>
      </w:r>
      <w:proofErr w:type="spellEnd"/>
      <w:r w:rsidRPr="00A36ECE">
        <w:rPr>
          <w:rFonts w:cstheme="minorHAnsi"/>
          <w:sz w:val="24"/>
          <w:szCs w:val="24"/>
        </w:rPr>
        <w:t xml:space="preserve">, F. (2020). Psychometric properties of the Engaged Teachers Scale (ETS). </w:t>
      </w:r>
      <w:proofErr w:type="spellStart"/>
      <w:r w:rsidRPr="00A36ECE">
        <w:rPr>
          <w:rFonts w:cstheme="minorHAnsi"/>
          <w:sz w:val="24"/>
          <w:szCs w:val="24"/>
        </w:rPr>
        <w:t>Psicologia</w:t>
      </w:r>
      <w:proofErr w:type="spellEnd"/>
      <w:r w:rsidRPr="00A36ECE">
        <w:rPr>
          <w:rFonts w:cstheme="minorHAnsi"/>
          <w:sz w:val="24"/>
          <w:szCs w:val="24"/>
        </w:rPr>
        <w:t xml:space="preserve">: Teoria e </w:t>
      </w:r>
      <w:proofErr w:type="spellStart"/>
      <w:r w:rsidRPr="00A36ECE">
        <w:rPr>
          <w:rFonts w:cstheme="minorHAnsi"/>
          <w:sz w:val="24"/>
          <w:szCs w:val="24"/>
        </w:rPr>
        <w:t>Prática</w:t>
      </w:r>
      <w:proofErr w:type="spellEnd"/>
      <w:r w:rsidRPr="00A36ECE">
        <w:rPr>
          <w:rFonts w:cstheme="minorHAnsi"/>
          <w:sz w:val="24"/>
          <w:szCs w:val="24"/>
        </w:rPr>
        <w:t>, 22(1), 109-126. doi:10.5935/1980-6906/psicologia.v22n1p109-126</w:t>
      </w:r>
    </w:p>
    <w:p w14:paraId="61249CBF"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Skaalvik</w:t>
      </w:r>
      <w:proofErr w:type="spellEnd"/>
      <w:r w:rsidRPr="00A36ECE">
        <w:rPr>
          <w:rFonts w:cstheme="minorHAnsi"/>
          <w:sz w:val="24"/>
          <w:szCs w:val="24"/>
        </w:rPr>
        <w:t xml:space="preserve">, E. M. and </w:t>
      </w:r>
      <w:proofErr w:type="spellStart"/>
      <w:r w:rsidRPr="00A36ECE">
        <w:rPr>
          <w:rFonts w:cstheme="minorHAnsi"/>
          <w:sz w:val="24"/>
          <w:szCs w:val="24"/>
        </w:rPr>
        <w:t>Skaalvik</w:t>
      </w:r>
      <w:proofErr w:type="spellEnd"/>
      <w:r w:rsidRPr="00A36ECE">
        <w:rPr>
          <w:rFonts w:cstheme="minorHAnsi"/>
          <w:sz w:val="24"/>
          <w:szCs w:val="24"/>
        </w:rPr>
        <w:t xml:space="preserve">, S. (2011) ‘Teacher job satisfaction and motivation to leave the teaching profession: Relations with school context, feeling of belonging, and emotional exhaustion’, Teaching and Teacher Education, 27(6), pp. 1029–1038. </w:t>
      </w:r>
      <w:proofErr w:type="spellStart"/>
      <w:r w:rsidRPr="00A36ECE">
        <w:rPr>
          <w:rFonts w:cstheme="minorHAnsi"/>
          <w:sz w:val="24"/>
          <w:szCs w:val="24"/>
        </w:rPr>
        <w:t>doi</w:t>
      </w:r>
      <w:proofErr w:type="spellEnd"/>
      <w:r w:rsidRPr="00A36ECE">
        <w:rPr>
          <w:rFonts w:cstheme="minorHAnsi"/>
          <w:sz w:val="24"/>
          <w:szCs w:val="24"/>
        </w:rPr>
        <w:t>: 10.1016/j.tate.2011.04.001.</w:t>
      </w:r>
    </w:p>
    <w:p w14:paraId="549E2586"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Skaalvik</w:t>
      </w:r>
      <w:proofErr w:type="spellEnd"/>
      <w:r w:rsidRPr="00A36ECE">
        <w:rPr>
          <w:rFonts w:cstheme="minorHAnsi"/>
          <w:sz w:val="24"/>
          <w:szCs w:val="24"/>
        </w:rPr>
        <w:t xml:space="preserve">, E. M. and </w:t>
      </w:r>
      <w:proofErr w:type="spellStart"/>
      <w:r w:rsidRPr="00A36ECE">
        <w:rPr>
          <w:rFonts w:cstheme="minorHAnsi"/>
          <w:sz w:val="24"/>
          <w:szCs w:val="24"/>
        </w:rPr>
        <w:t>Skaalvik</w:t>
      </w:r>
      <w:proofErr w:type="spellEnd"/>
      <w:r w:rsidRPr="00A36ECE">
        <w:rPr>
          <w:rFonts w:cstheme="minorHAnsi"/>
          <w:sz w:val="24"/>
          <w:szCs w:val="24"/>
        </w:rPr>
        <w:t>, S. (2020). Teacher burnout: relations between dimensions of burnout, perceived school context, job satisfaction and motivation for teaching. A longitudinal study. Teachers and Teaching 26:7-8, pages 602-616.</w:t>
      </w:r>
    </w:p>
    <w:p w14:paraId="52127339" w14:textId="77777777" w:rsidR="009E0A89" w:rsidRPr="00A36ECE" w:rsidRDefault="009E0A89" w:rsidP="00FD621A">
      <w:pPr>
        <w:numPr>
          <w:ilvl w:val="0"/>
          <w:numId w:val="24"/>
        </w:numPr>
        <w:spacing w:line="480" w:lineRule="auto"/>
        <w:ind w:left="567"/>
        <w:jc w:val="both"/>
        <w:rPr>
          <w:rFonts w:cstheme="minorHAnsi"/>
          <w:sz w:val="24"/>
          <w:szCs w:val="24"/>
        </w:rPr>
      </w:pPr>
      <w:r w:rsidRPr="00A36ECE">
        <w:rPr>
          <w:rFonts w:cstheme="minorHAnsi"/>
          <w:sz w:val="24"/>
          <w:szCs w:val="24"/>
        </w:rPr>
        <w:t xml:space="preserve">Southwick, S.M. et al (2014). Resilience definitions, theory, and challenges: interdisciplinary perspectives. European Journal of </w:t>
      </w:r>
      <w:proofErr w:type="spellStart"/>
      <w:r w:rsidRPr="00A36ECE">
        <w:rPr>
          <w:rFonts w:cstheme="minorHAnsi"/>
          <w:sz w:val="24"/>
          <w:szCs w:val="24"/>
        </w:rPr>
        <w:t>Psychotraumatology</w:t>
      </w:r>
      <w:proofErr w:type="spellEnd"/>
      <w:r w:rsidRPr="00A36ECE">
        <w:rPr>
          <w:rFonts w:cstheme="minorHAnsi"/>
          <w:sz w:val="24"/>
          <w:szCs w:val="24"/>
        </w:rPr>
        <w:t>. 5 (1). p. 25338. https://dx.doi.org/10.3402/ejpt.v5.25338..</w:t>
      </w:r>
    </w:p>
    <w:p w14:paraId="28DB40FA"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Starmer</w:t>
      </w:r>
      <w:proofErr w:type="spellEnd"/>
      <w:r w:rsidRPr="00A36ECE">
        <w:rPr>
          <w:rFonts w:cstheme="minorHAnsi"/>
          <w:sz w:val="24"/>
          <w:szCs w:val="24"/>
        </w:rPr>
        <w:t xml:space="preserve">, J (2020) Power Analysis - </w:t>
      </w:r>
      <w:hyperlink r:id="rId48" w:history="1">
        <w:r w:rsidRPr="00A36ECE">
          <w:rPr>
            <w:rFonts w:cstheme="minorHAnsi"/>
            <w:sz w:val="24"/>
            <w:szCs w:val="24"/>
          </w:rPr>
          <w:t>https://youtu.be/vx_m3tiyiyk viewed 30th July 2021</w:t>
        </w:r>
      </w:hyperlink>
    </w:p>
    <w:p w14:paraId="7E58868A"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t>Stutchbury</w:t>
      </w:r>
      <w:proofErr w:type="spellEnd"/>
      <w:r w:rsidRPr="00A36ECE">
        <w:rPr>
          <w:rFonts w:cstheme="minorHAnsi"/>
          <w:sz w:val="24"/>
          <w:szCs w:val="24"/>
        </w:rPr>
        <w:t xml:space="preserve">, K. and Fox, A. (2009) 'Ethics in educational research: introducing a </w:t>
      </w:r>
      <w:proofErr w:type="spellStart"/>
      <w:r w:rsidRPr="00A36ECE">
        <w:rPr>
          <w:rFonts w:cstheme="minorHAnsi"/>
          <w:sz w:val="24"/>
          <w:szCs w:val="24"/>
        </w:rPr>
        <w:t>methodologicaltool</w:t>
      </w:r>
      <w:proofErr w:type="spellEnd"/>
      <w:r w:rsidRPr="00A36ECE">
        <w:rPr>
          <w:rFonts w:cstheme="minorHAnsi"/>
          <w:sz w:val="24"/>
          <w:szCs w:val="24"/>
        </w:rPr>
        <w:t xml:space="preserve"> for effective ethical analysis', Cambridge Journal of Education, 39: 4, 489 — 504. DOI: 10.1080/0305764090335439 </w:t>
      </w:r>
      <w:hyperlink r:id="rId49" w:history="1">
        <w:r w:rsidRPr="00A36ECE">
          <w:rPr>
            <w:rFonts w:cstheme="minorHAnsi"/>
            <w:sz w:val="24"/>
            <w:szCs w:val="24"/>
          </w:rPr>
          <w:t>https://www.researchgate.net/publication/42800390_Ethics_in_educational_research_Introducing_a_methodological_tool_for_effective_ethical_analysis</w:t>
        </w:r>
      </w:hyperlink>
      <w:r w:rsidRPr="00A36ECE">
        <w:rPr>
          <w:rFonts w:cstheme="minorHAnsi"/>
          <w:sz w:val="24"/>
          <w:szCs w:val="24"/>
        </w:rPr>
        <w:t>. Accessed 03 August 2021.</w:t>
      </w:r>
    </w:p>
    <w:p w14:paraId="252E6687" w14:textId="77777777" w:rsidR="009E0A89" w:rsidRPr="00A36ECE" w:rsidRDefault="009E0A89" w:rsidP="00FD621A">
      <w:pPr>
        <w:numPr>
          <w:ilvl w:val="0"/>
          <w:numId w:val="24"/>
        </w:numPr>
        <w:spacing w:line="480" w:lineRule="auto"/>
        <w:jc w:val="both"/>
        <w:rPr>
          <w:rFonts w:cstheme="minorHAnsi"/>
          <w:sz w:val="24"/>
          <w:szCs w:val="24"/>
        </w:rPr>
      </w:pPr>
      <w:proofErr w:type="spellStart"/>
      <w:r w:rsidRPr="00A36ECE">
        <w:rPr>
          <w:rFonts w:cstheme="minorHAnsi"/>
          <w:sz w:val="24"/>
          <w:szCs w:val="24"/>
        </w:rPr>
        <w:lastRenderedPageBreak/>
        <w:t>Velickovic</w:t>
      </w:r>
      <w:proofErr w:type="spellEnd"/>
      <w:r w:rsidRPr="00A36ECE">
        <w:rPr>
          <w:rFonts w:cstheme="minorHAnsi"/>
          <w:sz w:val="24"/>
          <w:szCs w:val="24"/>
        </w:rPr>
        <w:t xml:space="preserve">, K., </w:t>
      </w:r>
      <w:r w:rsidRPr="00A36ECE">
        <w:rPr>
          <w:rFonts w:cstheme="minorHAnsi"/>
          <w:i/>
          <w:iCs/>
          <w:sz w:val="24"/>
          <w:szCs w:val="24"/>
        </w:rPr>
        <w:t>et al</w:t>
      </w:r>
      <w:r w:rsidRPr="00A36ECE">
        <w:rPr>
          <w:rFonts w:cstheme="minorHAnsi"/>
          <w:sz w:val="24"/>
          <w:szCs w:val="24"/>
        </w:rPr>
        <w:t>. (2020).  Psychometric properties of the Connor-Davidson Resilience Scale (CD-RISC) in a non-clinical population in Sweden. Health Qual Life Outcomes 18, 132 https://doi.org/10.1186/s12955-020-01383-3</w:t>
      </w:r>
    </w:p>
    <w:p w14:paraId="00200F68" w14:textId="77777777" w:rsidR="009E0A89" w:rsidRPr="00A36ECE" w:rsidRDefault="009E0A89" w:rsidP="00FD621A">
      <w:pPr>
        <w:numPr>
          <w:ilvl w:val="0"/>
          <w:numId w:val="24"/>
        </w:numPr>
        <w:spacing w:line="480" w:lineRule="auto"/>
        <w:ind w:left="567"/>
        <w:jc w:val="both"/>
        <w:rPr>
          <w:rFonts w:cstheme="minorHAnsi"/>
          <w:sz w:val="24"/>
          <w:szCs w:val="24"/>
        </w:rPr>
      </w:pPr>
      <w:proofErr w:type="spellStart"/>
      <w:r w:rsidRPr="00A36ECE">
        <w:rPr>
          <w:rFonts w:cstheme="minorHAnsi"/>
          <w:sz w:val="24"/>
          <w:szCs w:val="24"/>
        </w:rPr>
        <w:t>Weiqi</w:t>
      </w:r>
      <w:proofErr w:type="spellEnd"/>
      <w:r w:rsidRPr="00A36ECE">
        <w:rPr>
          <w:rFonts w:cstheme="minorHAnsi"/>
          <w:sz w:val="24"/>
          <w:szCs w:val="24"/>
        </w:rPr>
        <w:t xml:space="preserve">, C. (2007) ‘The Structure of Secondary School Teacher Job Satisfaction and Its Relationship with Attrition and Work Enthusiasm’, Chinese Education and Society. Chinese Education and Society, 40(5), pp. 17–31. </w:t>
      </w:r>
      <w:proofErr w:type="spellStart"/>
      <w:r w:rsidRPr="00A36ECE">
        <w:rPr>
          <w:rFonts w:cstheme="minorHAnsi"/>
          <w:sz w:val="24"/>
          <w:szCs w:val="24"/>
        </w:rPr>
        <w:t>doi</w:t>
      </w:r>
      <w:proofErr w:type="spellEnd"/>
      <w:r w:rsidRPr="00A36ECE">
        <w:rPr>
          <w:rFonts w:cstheme="minorHAnsi"/>
          <w:sz w:val="24"/>
          <w:szCs w:val="24"/>
        </w:rPr>
        <w:t>: 10.2753/ced1061-1932400503.</w:t>
      </w:r>
    </w:p>
    <w:p w14:paraId="68FBAB65" w14:textId="77777777" w:rsidR="009E0A89" w:rsidRPr="00A36ECE" w:rsidRDefault="009E0A89" w:rsidP="00FD621A">
      <w:pPr>
        <w:numPr>
          <w:ilvl w:val="0"/>
          <w:numId w:val="24"/>
        </w:numPr>
        <w:spacing w:line="480" w:lineRule="auto"/>
        <w:jc w:val="both"/>
        <w:rPr>
          <w:rFonts w:cstheme="minorHAnsi"/>
          <w:sz w:val="24"/>
          <w:szCs w:val="24"/>
        </w:rPr>
      </w:pPr>
      <w:r w:rsidRPr="00A36ECE">
        <w:rPr>
          <w:rFonts w:cstheme="minorHAnsi"/>
          <w:sz w:val="24"/>
          <w:szCs w:val="24"/>
        </w:rPr>
        <w:t>Wiedemann, C. S., "Investigating Employee Engagement through a Self-Determination Theory Framework" (2016). https://tigerprints.clemson.edu/all_theses/2549 (Accessed 21 June 2021)</w:t>
      </w:r>
    </w:p>
    <w:p w14:paraId="19EB3EC0" w14:textId="77777777" w:rsidR="009E0A89" w:rsidRPr="00A36ECE" w:rsidRDefault="009E0A89" w:rsidP="00FD621A">
      <w:pPr>
        <w:numPr>
          <w:ilvl w:val="0"/>
          <w:numId w:val="24"/>
        </w:numPr>
        <w:spacing w:line="480" w:lineRule="auto"/>
        <w:ind w:left="567"/>
        <w:jc w:val="both"/>
        <w:rPr>
          <w:rFonts w:cstheme="minorHAnsi"/>
          <w:sz w:val="24"/>
          <w:szCs w:val="24"/>
        </w:rPr>
      </w:pPr>
      <w:proofErr w:type="spellStart"/>
      <w:r w:rsidRPr="00A36ECE">
        <w:rPr>
          <w:rFonts w:cstheme="minorHAnsi"/>
          <w:sz w:val="24"/>
          <w:szCs w:val="24"/>
        </w:rPr>
        <w:t>Wriqi</w:t>
      </w:r>
      <w:proofErr w:type="spellEnd"/>
      <w:r w:rsidRPr="00A36ECE">
        <w:rPr>
          <w:rFonts w:cstheme="minorHAnsi"/>
          <w:sz w:val="24"/>
          <w:szCs w:val="24"/>
        </w:rPr>
        <w:t>, C. (2008). The structure of secondary school teacher job satisfaction and its relationship with attrition and work enthusiasm. Chinese Education and Society,40(5), 17-31</w:t>
      </w:r>
    </w:p>
    <w:p w14:paraId="70D313AE" w14:textId="77777777" w:rsidR="009E0A89" w:rsidRPr="00A36ECE" w:rsidRDefault="009E0A89" w:rsidP="00FD621A">
      <w:pPr>
        <w:numPr>
          <w:ilvl w:val="0"/>
          <w:numId w:val="24"/>
        </w:numPr>
        <w:spacing w:line="480" w:lineRule="auto"/>
        <w:ind w:left="567"/>
        <w:jc w:val="both"/>
        <w:rPr>
          <w:rFonts w:cstheme="minorHAnsi"/>
          <w:sz w:val="24"/>
          <w:szCs w:val="24"/>
        </w:rPr>
      </w:pPr>
      <w:proofErr w:type="spellStart"/>
      <w:r w:rsidRPr="00A36ECE">
        <w:rPr>
          <w:rFonts w:cstheme="minorHAnsi"/>
          <w:sz w:val="24"/>
          <w:szCs w:val="24"/>
        </w:rPr>
        <w:t>Yerdelen</w:t>
      </w:r>
      <w:proofErr w:type="spellEnd"/>
      <w:r w:rsidRPr="00A36ECE">
        <w:rPr>
          <w:rFonts w:cstheme="minorHAnsi"/>
          <w:sz w:val="24"/>
          <w:szCs w:val="24"/>
        </w:rPr>
        <w:t xml:space="preserve">, S., </w:t>
      </w:r>
      <w:proofErr w:type="spellStart"/>
      <w:r w:rsidRPr="00A36ECE">
        <w:rPr>
          <w:rFonts w:cstheme="minorHAnsi"/>
          <w:sz w:val="24"/>
          <w:szCs w:val="24"/>
        </w:rPr>
        <w:t>Durksen</w:t>
      </w:r>
      <w:proofErr w:type="spellEnd"/>
      <w:r w:rsidRPr="00A36ECE">
        <w:rPr>
          <w:rFonts w:cstheme="minorHAnsi"/>
          <w:sz w:val="24"/>
          <w:szCs w:val="24"/>
        </w:rPr>
        <w:t>, T. and Klassen R. M., (2018) An international validation of the engaged teacher scale, Teachers and Teaching, 24:6, 673-689,</w:t>
      </w:r>
    </w:p>
    <w:p w14:paraId="6CA6E26F" w14:textId="77777777" w:rsidR="009E0A89" w:rsidRPr="00A36ECE" w:rsidRDefault="009E0A89" w:rsidP="00FD621A">
      <w:pPr>
        <w:spacing w:line="480" w:lineRule="auto"/>
        <w:jc w:val="both"/>
        <w:rPr>
          <w:rFonts w:cstheme="minorHAnsi"/>
          <w:sz w:val="24"/>
          <w:szCs w:val="24"/>
        </w:rPr>
      </w:pPr>
    </w:p>
    <w:p w14:paraId="5949AFA3" w14:textId="77777777" w:rsidR="009E0A89" w:rsidRPr="00A36ECE" w:rsidRDefault="009E0A89" w:rsidP="00FD621A">
      <w:pPr>
        <w:spacing w:line="480" w:lineRule="auto"/>
        <w:jc w:val="both"/>
        <w:rPr>
          <w:rFonts w:cstheme="minorHAnsi"/>
          <w:sz w:val="24"/>
          <w:szCs w:val="24"/>
        </w:rPr>
      </w:pPr>
    </w:p>
    <w:p w14:paraId="7AE3EF08" w14:textId="77777777" w:rsidR="009E0A89" w:rsidRPr="00A36ECE" w:rsidRDefault="009E0A89" w:rsidP="00FD621A">
      <w:pPr>
        <w:pStyle w:val="Heading1"/>
        <w:numPr>
          <w:ilvl w:val="0"/>
          <w:numId w:val="2"/>
        </w:numPr>
        <w:spacing w:line="480" w:lineRule="auto"/>
        <w:jc w:val="both"/>
        <w:rPr>
          <w:rFonts w:asciiTheme="minorHAnsi" w:hAnsiTheme="minorHAnsi" w:cstheme="minorHAnsi"/>
          <w:sz w:val="24"/>
          <w:szCs w:val="24"/>
        </w:rPr>
      </w:pPr>
      <w:bookmarkStart w:id="120" w:name="_Toc92373026"/>
      <w:r w:rsidRPr="00A36ECE">
        <w:rPr>
          <w:rFonts w:asciiTheme="minorHAnsi" w:hAnsiTheme="minorHAnsi" w:cstheme="minorHAnsi"/>
          <w:sz w:val="24"/>
          <w:szCs w:val="24"/>
        </w:rPr>
        <w:t>Appendix</w:t>
      </w:r>
      <w:bookmarkEnd w:id="120"/>
    </w:p>
    <w:p w14:paraId="1555F88D" w14:textId="77777777" w:rsidR="009E0A89" w:rsidRPr="00A36ECE" w:rsidRDefault="009E0A89" w:rsidP="00FD621A">
      <w:pPr>
        <w:pStyle w:val="Heading2"/>
        <w:numPr>
          <w:ilvl w:val="1"/>
          <w:numId w:val="2"/>
        </w:numPr>
        <w:spacing w:line="480" w:lineRule="auto"/>
        <w:jc w:val="both"/>
        <w:rPr>
          <w:rFonts w:asciiTheme="minorHAnsi" w:hAnsiTheme="minorHAnsi" w:cstheme="minorHAnsi"/>
          <w:sz w:val="24"/>
          <w:szCs w:val="24"/>
        </w:rPr>
      </w:pPr>
      <w:bookmarkStart w:id="121" w:name="_Toc92373027"/>
      <w:r w:rsidRPr="00A36ECE">
        <w:rPr>
          <w:rFonts w:asciiTheme="minorHAnsi" w:hAnsiTheme="minorHAnsi" w:cstheme="minorHAnsi"/>
          <w:sz w:val="24"/>
          <w:szCs w:val="24"/>
        </w:rPr>
        <w:t>Appendix 1: The Connor-Davidson Resilience Scale -25-item  (CD-RISC-25)</w:t>
      </w:r>
      <w:bookmarkEnd w:id="121"/>
    </w:p>
    <w:p w14:paraId="1E2CE967"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w:t>
      </w:r>
      <w:r w:rsidRPr="00A36ECE">
        <w:rPr>
          <w:rFonts w:cstheme="minorHAnsi"/>
          <w:sz w:val="24"/>
          <w:szCs w:val="24"/>
        </w:rPr>
        <w:tab/>
        <w:t>I am able to adapt when changes occur.</w:t>
      </w:r>
    </w:p>
    <w:p w14:paraId="3C02E664"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2.</w:t>
      </w:r>
      <w:r w:rsidRPr="00A36ECE">
        <w:rPr>
          <w:rFonts w:cstheme="minorHAnsi"/>
          <w:sz w:val="24"/>
          <w:szCs w:val="24"/>
        </w:rPr>
        <w:tab/>
        <w:t>I have one close and secure relationship.</w:t>
      </w:r>
    </w:p>
    <w:p w14:paraId="564D593A"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3.</w:t>
      </w:r>
      <w:r w:rsidRPr="00A36ECE">
        <w:rPr>
          <w:rFonts w:cstheme="minorHAnsi"/>
          <w:sz w:val="24"/>
          <w:szCs w:val="24"/>
        </w:rPr>
        <w:tab/>
        <w:t>Sometimes fate or God helps me.</w:t>
      </w:r>
    </w:p>
    <w:p w14:paraId="7064EA2C"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lastRenderedPageBreak/>
        <w:t>4.</w:t>
      </w:r>
      <w:r w:rsidRPr="00A36ECE">
        <w:rPr>
          <w:rFonts w:cstheme="minorHAnsi"/>
          <w:sz w:val="24"/>
          <w:szCs w:val="24"/>
        </w:rPr>
        <w:tab/>
        <w:t>I can deal with whatever comes my way.</w:t>
      </w:r>
    </w:p>
    <w:p w14:paraId="6A788D99"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5.</w:t>
      </w:r>
      <w:r w:rsidRPr="00A36ECE">
        <w:rPr>
          <w:rFonts w:cstheme="minorHAnsi"/>
          <w:sz w:val="24"/>
          <w:szCs w:val="24"/>
        </w:rPr>
        <w:tab/>
        <w:t>Past successes give me confidence.</w:t>
      </w:r>
    </w:p>
    <w:p w14:paraId="2DDD0AEA"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6.</w:t>
      </w:r>
      <w:r w:rsidRPr="00A36ECE">
        <w:rPr>
          <w:rFonts w:cstheme="minorHAnsi"/>
          <w:sz w:val="24"/>
          <w:szCs w:val="24"/>
        </w:rPr>
        <w:tab/>
        <w:t>I try to see the humorous side of things when I am faced with problems.</w:t>
      </w:r>
    </w:p>
    <w:p w14:paraId="13F86ECE"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7.</w:t>
      </w:r>
      <w:r w:rsidRPr="00A36ECE">
        <w:rPr>
          <w:rFonts w:cstheme="minorHAnsi"/>
          <w:sz w:val="24"/>
          <w:szCs w:val="24"/>
        </w:rPr>
        <w:tab/>
        <w:t>Having to cope with stress can make me stronger.</w:t>
      </w:r>
    </w:p>
    <w:p w14:paraId="3CBF865D"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8.</w:t>
      </w:r>
      <w:r w:rsidRPr="00A36ECE">
        <w:rPr>
          <w:rFonts w:cstheme="minorHAnsi"/>
          <w:sz w:val="24"/>
          <w:szCs w:val="24"/>
        </w:rPr>
        <w:tab/>
        <w:t>I tend to bounce back after illness, injury or other hardships.</w:t>
      </w:r>
    </w:p>
    <w:p w14:paraId="1A927A19"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9.</w:t>
      </w:r>
      <w:r w:rsidRPr="00A36ECE">
        <w:rPr>
          <w:rFonts w:cstheme="minorHAnsi"/>
          <w:sz w:val="24"/>
          <w:szCs w:val="24"/>
        </w:rPr>
        <w:tab/>
        <w:t>I believe most things happen for a reason.</w:t>
      </w:r>
    </w:p>
    <w:p w14:paraId="0062E289"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10.</w:t>
      </w:r>
      <w:r w:rsidRPr="00A36ECE">
        <w:rPr>
          <w:rFonts w:cstheme="minorHAnsi"/>
          <w:sz w:val="24"/>
          <w:szCs w:val="24"/>
        </w:rPr>
        <w:tab/>
        <w:t>I make my best effort, no matter what.</w:t>
      </w:r>
    </w:p>
    <w:p w14:paraId="6C993FE3"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11.</w:t>
      </w:r>
      <w:r w:rsidRPr="00A36ECE">
        <w:rPr>
          <w:rFonts w:cstheme="minorHAnsi"/>
          <w:sz w:val="24"/>
          <w:szCs w:val="24"/>
        </w:rPr>
        <w:tab/>
        <w:t>I believe I can achieve my goals, even if there are obstacles.</w:t>
      </w:r>
    </w:p>
    <w:p w14:paraId="4E34E86B"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12.</w:t>
      </w:r>
      <w:r w:rsidRPr="00A36ECE">
        <w:rPr>
          <w:rFonts w:cstheme="minorHAnsi"/>
          <w:sz w:val="24"/>
          <w:szCs w:val="24"/>
        </w:rPr>
        <w:tab/>
        <w:t>Even when hopeless, I do not give up.</w:t>
      </w:r>
    </w:p>
    <w:p w14:paraId="5EC529F6"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13.</w:t>
      </w:r>
      <w:r w:rsidRPr="00A36ECE">
        <w:rPr>
          <w:rFonts w:cstheme="minorHAnsi"/>
          <w:sz w:val="24"/>
          <w:szCs w:val="24"/>
        </w:rPr>
        <w:tab/>
        <w:t>In times of stress, I know where to find help.</w:t>
      </w:r>
    </w:p>
    <w:p w14:paraId="4CE79B15"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14.</w:t>
      </w:r>
      <w:r w:rsidRPr="00A36ECE">
        <w:rPr>
          <w:rFonts w:cstheme="minorHAnsi"/>
          <w:sz w:val="24"/>
          <w:szCs w:val="24"/>
        </w:rPr>
        <w:tab/>
        <w:t>Under pressure, I stay focused and think clearly.</w:t>
      </w:r>
    </w:p>
    <w:p w14:paraId="6C3550DD"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15.</w:t>
      </w:r>
      <w:r w:rsidRPr="00A36ECE">
        <w:rPr>
          <w:rFonts w:cstheme="minorHAnsi"/>
          <w:sz w:val="24"/>
          <w:szCs w:val="24"/>
        </w:rPr>
        <w:tab/>
        <w:t>I prefer to take the lead in problem-solving.</w:t>
      </w:r>
    </w:p>
    <w:p w14:paraId="546C1F20"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16.</w:t>
      </w:r>
      <w:r w:rsidRPr="00A36ECE">
        <w:rPr>
          <w:rFonts w:cstheme="minorHAnsi"/>
          <w:sz w:val="24"/>
          <w:szCs w:val="24"/>
        </w:rPr>
        <w:tab/>
        <w:t>I am not easily discouraged by failure.</w:t>
      </w:r>
    </w:p>
    <w:p w14:paraId="52F2FDBE"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17.</w:t>
      </w:r>
      <w:r w:rsidRPr="00A36ECE">
        <w:rPr>
          <w:rFonts w:cstheme="minorHAnsi"/>
          <w:sz w:val="24"/>
          <w:szCs w:val="24"/>
        </w:rPr>
        <w:tab/>
        <w:t>I think of myself as a strong person when dealing with life’s challenges and difficulties.</w:t>
      </w:r>
    </w:p>
    <w:p w14:paraId="4EFD4A2C"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18.</w:t>
      </w:r>
      <w:r w:rsidRPr="00A36ECE">
        <w:rPr>
          <w:rFonts w:cstheme="minorHAnsi"/>
          <w:sz w:val="24"/>
          <w:szCs w:val="24"/>
        </w:rPr>
        <w:tab/>
        <w:t>I make unpopular or difficult decisions.</w:t>
      </w:r>
    </w:p>
    <w:p w14:paraId="66136641"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19.</w:t>
      </w:r>
      <w:r w:rsidRPr="00A36ECE">
        <w:rPr>
          <w:rFonts w:cstheme="minorHAnsi"/>
          <w:sz w:val="24"/>
          <w:szCs w:val="24"/>
        </w:rPr>
        <w:tab/>
        <w:t>I am able to handle unpleasant or painful feelings like sadness, fear, and anger.</w:t>
      </w:r>
    </w:p>
    <w:p w14:paraId="1146B783"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20.</w:t>
      </w:r>
      <w:r w:rsidRPr="00A36ECE">
        <w:rPr>
          <w:rFonts w:cstheme="minorHAnsi"/>
          <w:sz w:val="24"/>
          <w:szCs w:val="24"/>
        </w:rPr>
        <w:tab/>
        <w:t>I have to act on a hunch.</w:t>
      </w:r>
    </w:p>
    <w:p w14:paraId="60FAE5A5"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21.</w:t>
      </w:r>
      <w:r w:rsidRPr="00A36ECE">
        <w:rPr>
          <w:rFonts w:cstheme="minorHAnsi"/>
          <w:sz w:val="24"/>
          <w:szCs w:val="24"/>
        </w:rPr>
        <w:tab/>
        <w:t>I have a strong sense of purpose in life.</w:t>
      </w:r>
    </w:p>
    <w:p w14:paraId="1448C89B"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22.</w:t>
      </w:r>
      <w:r w:rsidRPr="00A36ECE">
        <w:rPr>
          <w:rFonts w:cstheme="minorHAnsi"/>
          <w:sz w:val="24"/>
          <w:szCs w:val="24"/>
        </w:rPr>
        <w:tab/>
        <w:t>I feel like I am in control.</w:t>
      </w:r>
    </w:p>
    <w:p w14:paraId="474497BB"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lastRenderedPageBreak/>
        <w:t>23.</w:t>
      </w:r>
      <w:r w:rsidRPr="00A36ECE">
        <w:rPr>
          <w:rFonts w:cstheme="minorHAnsi"/>
          <w:sz w:val="24"/>
          <w:szCs w:val="24"/>
        </w:rPr>
        <w:tab/>
        <w:t>I like challenges.</w:t>
      </w:r>
    </w:p>
    <w:p w14:paraId="2D7DCE55"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24.</w:t>
      </w:r>
      <w:r w:rsidRPr="00A36ECE">
        <w:rPr>
          <w:rFonts w:cstheme="minorHAnsi"/>
          <w:sz w:val="24"/>
          <w:szCs w:val="24"/>
        </w:rPr>
        <w:tab/>
        <w:t>I work to attain goals.</w:t>
      </w:r>
    </w:p>
    <w:p w14:paraId="4E614DD9"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25.</w:t>
      </w:r>
      <w:r w:rsidRPr="00A36ECE">
        <w:rPr>
          <w:rFonts w:cstheme="minorHAnsi"/>
          <w:sz w:val="24"/>
          <w:szCs w:val="24"/>
        </w:rPr>
        <w:tab/>
        <w:t>I take pride in my achievements.</w:t>
      </w:r>
    </w:p>
    <w:p w14:paraId="05F455CD"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RESPONSE SCALE</w:t>
      </w:r>
    </w:p>
    <w:p w14:paraId="098C5665"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0 – Not true at all.</w:t>
      </w:r>
    </w:p>
    <w:p w14:paraId="67DB07A7"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 – Rarely true.</w:t>
      </w:r>
    </w:p>
    <w:p w14:paraId="58C17CE4"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2 – Sometimes true.</w:t>
      </w:r>
    </w:p>
    <w:p w14:paraId="11E10DE6"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3 – Often true.</w:t>
      </w:r>
    </w:p>
    <w:p w14:paraId="01DEE695"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4 – True nearly all the time.</w:t>
      </w:r>
    </w:p>
    <w:p w14:paraId="5F40942E" w14:textId="77777777" w:rsidR="009E0A89" w:rsidRPr="00A36ECE" w:rsidRDefault="009E0A89" w:rsidP="00FD621A">
      <w:pPr>
        <w:pStyle w:val="Heading2"/>
        <w:numPr>
          <w:ilvl w:val="1"/>
          <w:numId w:val="2"/>
        </w:numPr>
        <w:spacing w:line="480" w:lineRule="auto"/>
        <w:jc w:val="both"/>
        <w:rPr>
          <w:rFonts w:asciiTheme="minorHAnsi" w:hAnsiTheme="minorHAnsi" w:cstheme="minorHAnsi"/>
          <w:sz w:val="24"/>
          <w:szCs w:val="24"/>
        </w:rPr>
      </w:pPr>
      <w:bookmarkStart w:id="122" w:name="_Toc92373028"/>
      <w:r w:rsidRPr="00A36ECE">
        <w:rPr>
          <w:rFonts w:asciiTheme="minorHAnsi" w:hAnsiTheme="minorHAnsi" w:cstheme="minorHAnsi"/>
          <w:sz w:val="24"/>
          <w:szCs w:val="24"/>
        </w:rPr>
        <w:t>Appendix 2: The Engagement Teacher Scale (ETS)</w:t>
      </w:r>
      <w:bookmarkEnd w:id="122"/>
    </w:p>
    <w:p w14:paraId="4B818F71" w14:textId="77777777" w:rsidR="009E0A89" w:rsidRPr="00A36ECE" w:rsidRDefault="009E0A89" w:rsidP="00FD621A">
      <w:pPr>
        <w:spacing w:line="480" w:lineRule="auto"/>
        <w:jc w:val="both"/>
        <w:rPr>
          <w:rFonts w:cstheme="minorHAnsi"/>
          <w:sz w:val="24"/>
          <w:szCs w:val="24"/>
        </w:rPr>
      </w:pPr>
    </w:p>
    <w:p w14:paraId="4468ADA7"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1 At school, I connect well with my colleagues SEC </w:t>
      </w:r>
    </w:p>
    <w:p w14:paraId="7EDAC412"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2 I am excited about teaching EE </w:t>
      </w:r>
    </w:p>
    <w:p w14:paraId="29A0CFAA"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3 In class, I show warmth to my students SES </w:t>
      </w:r>
    </w:p>
    <w:p w14:paraId="194B809B"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4 I try my hardest to perform well while teaching CE </w:t>
      </w:r>
    </w:p>
    <w:p w14:paraId="0091779B"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5 I feel happy while teaching EE </w:t>
      </w:r>
    </w:p>
    <w:p w14:paraId="67A618BF"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6 In class, I am aware of my students‘ feelings SES </w:t>
      </w:r>
    </w:p>
    <w:p w14:paraId="6A10545E"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7 At school, I am committed to helping my colleagues SEC </w:t>
      </w:r>
    </w:p>
    <w:p w14:paraId="0F817E8E"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8 While teaching, I really ―throw‖ myself into my work CE </w:t>
      </w:r>
    </w:p>
    <w:p w14:paraId="75E0D058"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lastRenderedPageBreak/>
        <w:t>9 At school, I value the relationships I build with my colleagues SEC</w:t>
      </w:r>
    </w:p>
    <w:p w14:paraId="4CA5BA1A"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10 I love teaching EE </w:t>
      </w:r>
    </w:p>
    <w:p w14:paraId="0CE15449"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11 While teaching I pay a lot of attention to my work CE </w:t>
      </w:r>
    </w:p>
    <w:p w14:paraId="3B6B2A05"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12 At school, I care about the problems of my colleagues SEC </w:t>
      </w:r>
    </w:p>
    <w:p w14:paraId="1937CFD2"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13 I find teaching fun EE </w:t>
      </w:r>
    </w:p>
    <w:p w14:paraId="0D2C6224"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14 In class, I care about the problems of my students SES</w:t>
      </w:r>
    </w:p>
    <w:p w14:paraId="7ABDB10D"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15 While teaching, I work with intensity CE </w:t>
      </w:r>
    </w:p>
    <w:p w14:paraId="5A3E45D8"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 xml:space="preserve">16 In class, I am empathetic towards my students SES </w:t>
      </w:r>
    </w:p>
    <w:p w14:paraId="220A4EB4" w14:textId="77777777" w:rsidR="009E0A89" w:rsidRPr="00A36ECE" w:rsidRDefault="009E0A89" w:rsidP="00FD621A">
      <w:pPr>
        <w:spacing w:line="480" w:lineRule="auto"/>
        <w:jc w:val="both"/>
        <w:rPr>
          <w:rFonts w:cstheme="minorHAnsi"/>
          <w:sz w:val="24"/>
          <w:szCs w:val="24"/>
        </w:rPr>
      </w:pPr>
      <w:r w:rsidRPr="00A36ECE">
        <w:rPr>
          <w:rFonts w:cstheme="minorHAnsi"/>
          <w:sz w:val="24"/>
          <w:szCs w:val="24"/>
        </w:rPr>
        <w:t>Note. CE = cognitive engagement, EE = emotional engagement, SES= social engagement: students, SEC = social engagement: colleagues.</w:t>
      </w:r>
      <w:r w:rsidRPr="00A36ECE">
        <w:rPr>
          <w:rFonts w:cstheme="minorHAnsi"/>
          <w:sz w:val="24"/>
          <w:szCs w:val="24"/>
        </w:rPr>
        <w:cr/>
        <w:t xml:space="preserve">Scale - </w:t>
      </w:r>
    </w:p>
    <w:p w14:paraId="007A2410" w14:textId="77777777" w:rsidR="009E0A89" w:rsidRPr="00A36ECE" w:rsidRDefault="009E0A89" w:rsidP="00FD621A">
      <w:pPr>
        <w:spacing w:line="480" w:lineRule="auto"/>
        <w:jc w:val="both"/>
        <w:rPr>
          <w:rFonts w:cstheme="minorHAnsi"/>
          <w:sz w:val="24"/>
          <w:szCs w:val="24"/>
        </w:rPr>
      </w:pPr>
    </w:p>
    <w:p w14:paraId="68C63707" w14:textId="77777777" w:rsidR="009E0A89" w:rsidRPr="00A36ECE" w:rsidRDefault="009E0A89" w:rsidP="00FD621A">
      <w:pPr>
        <w:pStyle w:val="Heading2"/>
        <w:numPr>
          <w:ilvl w:val="1"/>
          <w:numId w:val="2"/>
        </w:numPr>
        <w:spacing w:line="480" w:lineRule="auto"/>
        <w:jc w:val="both"/>
        <w:rPr>
          <w:rFonts w:asciiTheme="minorHAnsi" w:hAnsiTheme="minorHAnsi" w:cstheme="minorHAnsi"/>
          <w:sz w:val="24"/>
          <w:szCs w:val="24"/>
        </w:rPr>
      </w:pPr>
      <w:bookmarkStart w:id="123" w:name="_Toc92373029"/>
      <w:r w:rsidRPr="00A36ECE">
        <w:rPr>
          <w:rFonts w:asciiTheme="minorHAnsi" w:hAnsiTheme="minorHAnsi" w:cstheme="minorHAnsi"/>
          <w:sz w:val="24"/>
          <w:szCs w:val="24"/>
        </w:rPr>
        <w:t>Appendix 3: Frequency of scores in Engagement between both study groups</w:t>
      </w:r>
      <w:bookmarkEnd w:id="123"/>
    </w:p>
    <w:p w14:paraId="1739F0BF" w14:textId="77777777" w:rsidR="009E0A89" w:rsidRPr="00A36ECE" w:rsidRDefault="009E0A89" w:rsidP="00FD621A">
      <w:pPr>
        <w:spacing w:line="480" w:lineRule="auto"/>
        <w:jc w:val="both"/>
        <w:rPr>
          <w:rFonts w:cstheme="minorHAnsi"/>
          <w:sz w:val="24"/>
          <w:szCs w:val="24"/>
        </w:rPr>
      </w:pPr>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1476"/>
      </w:tblGrid>
      <w:tr w:rsidR="009E0A89" w:rsidRPr="00A36ECE" w14:paraId="2FE4749F" w14:textId="77777777" w:rsidTr="001E1810">
        <w:trPr>
          <w:cantSplit/>
        </w:trPr>
        <w:tc>
          <w:tcPr>
            <w:tcW w:w="6945" w:type="dxa"/>
            <w:gridSpan w:val="6"/>
            <w:tcBorders>
              <w:top w:val="nil"/>
              <w:left w:val="nil"/>
              <w:bottom w:val="nil"/>
              <w:right w:val="nil"/>
            </w:tcBorders>
            <w:shd w:val="clear" w:color="auto" w:fill="FFFFFF"/>
            <w:vAlign w:val="center"/>
          </w:tcPr>
          <w:p w14:paraId="24D58F3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proofErr w:type="spellStart"/>
            <w:r w:rsidRPr="00A36ECE">
              <w:rPr>
                <w:rFonts w:cstheme="minorHAnsi"/>
                <w:b/>
                <w:bCs/>
                <w:color w:val="010205"/>
                <w:sz w:val="24"/>
                <w:szCs w:val="24"/>
              </w:rPr>
              <w:t>Tot_Eng_A_B</w:t>
            </w:r>
            <w:proofErr w:type="spellEnd"/>
          </w:p>
        </w:tc>
      </w:tr>
      <w:tr w:rsidR="009E0A89" w:rsidRPr="00A36ECE" w14:paraId="777090FE" w14:textId="77777777" w:rsidTr="001E1810">
        <w:trPr>
          <w:cantSplit/>
        </w:trPr>
        <w:tc>
          <w:tcPr>
            <w:tcW w:w="1875" w:type="dxa"/>
            <w:gridSpan w:val="2"/>
            <w:tcBorders>
              <w:top w:val="nil"/>
              <w:left w:val="nil"/>
              <w:bottom w:val="single" w:sz="8" w:space="0" w:color="152935"/>
              <w:right w:val="nil"/>
            </w:tcBorders>
            <w:shd w:val="clear" w:color="auto" w:fill="FFFFFF"/>
            <w:vAlign w:val="bottom"/>
          </w:tcPr>
          <w:p w14:paraId="6A5AB55A"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4EC236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215E002"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C3F872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14:paraId="2C31395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Cumulative Percent</w:t>
            </w:r>
          </w:p>
        </w:tc>
      </w:tr>
      <w:tr w:rsidR="009E0A89" w:rsidRPr="00A36ECE" w14:paraId="54CE64F0" w14:textId="77777777" w:rsidTr="001E1810">
        <w:trPr>
          <w:cantSplit/>
        </w:trPr>
        <w:tc>
          <w:tcPr>
            <w:tcW w:w="953" w:type="dxa"/>
            <w:vMerge w:val="restart"/>
            <w:tcBorders>
              <w:top w:val="single" w:sz="8" w:space="0" w:color="152935"/>
              <w:left w:val="nil"/>
              <w:bottom w:val="single" w:sz="8" w:space="0" w:color="AEAEAE"/>
              <w:right w:val="nil"/>
            </w:tcBorders>
            <w:shd w:val="clear" w:color="auto" w:fill="E0E0E0"/>
          </w:tcPr>
          <w:p w14:paraId="347765CC"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Valid</w:t>
            </w:r>
          </w:p>
        </w:tc>
        <w:tc>
          <w:tcPr>
            <w:tcW w:w="922" w:type="dxa"/>
            <w:tcBorders>
              <w:top w:val="single" w:sz="8" w:space="0" w:color="152935"/>
              <w:left w:val="nil"/>
              <w:bottom w:val="single" w:sz="8" w:space="0" w:color="AEAEAE"/>
              <w:right w:val="nil"/>
            </w:tcBorders>
            <w:shd w:val="clear" w:color="auto" w:fill="E0E0E0"/>
          </w:tcPr>
          <w:p w14:paraId="638910F5"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41.00</w:t>
            </w:r>
          </w:p>
        </w:tc>
        <w:tc>
          <w:tcPr>
            <w:tcW w:w="1168" w:type="dxa"/>
            <w:tcBorders>
              <w:top w:val="single" w:sz="8" w:space="0" w:color="152935"/>
              <w:left w:val="nil"/>
              <w:bottom w:val="single" w:sz="8" w:space="0" w:color="AEAEAE"/>
              <w:right w:val="single" w:sz="8" w:space="0" w:color="E0E0E0"/>
            </w:tcBorders>
            <w:shd w:val="clear" w:color="auto" w:fill="FFFFFF"/>
          </w:tcPr>
          <w:p w14:paraId="1C5C7CA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326802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70F83E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152935"/>
              <w:left w:val="single" w:sz="8" w:space="0" w:color="E0E0E0"/>
              <w:bottom w:val="single" w:sz="8" w:space="0" w:color="AEAEAE"/>
              <w:right w:val="nil"/>
            </w:tcBorders>
            <w:shd w:val="clear" w:color="auto" w:fill="FFFFFF"/>
          </w:tcPr>
          <w:p w14:paraId="49441B0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r>
      <w:tr w:rsidR="009E0A89" w:rsidRPr="00A36ECE" w14:paraId="05CDC71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D033344"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4ED276A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58.00</w:t>
            </w:r>
          </w:p>
        </w:tc>
        <w:tc>
          <w:tcPr>
            <w:tcW w:w="1168" w:type="dxa"/>
            <w:tcBorders>
              <w:top w:val="single" w:sz="8" w:space="0" w:color="AEAEAE"/>
              <w:left w:val="nil"/>
              <w:bottom w:val="single" w:sz="8" w:space="0" w:color="AEAEAE"/>
              <w:right w:val="single" w:sz="8" w:space="0" w:color="E0E0E0"/>
            </w:tcBorders>
            <w:shd w:val="clear" w:color="auto" w:fill="FFFFFF"/>
          </w:tcPr>
          <w:p w14:paraId="7B1E619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92F34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B8B32A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623C87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3.6</w:t>
            </w:r>
          </w:p>
        </w:tc>
      </w:tr>
      <w:tr w:rsidR="009E0A89" w:rsidRPr="00A36ECE" w14:paraId="623380E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25A57C7"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1EE6322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59.00</w:t>
            </w:r>
          </w:p>
        </w:tc>
        <w:tc>
          <w:tcPr>
            <w:tcW w:w="1168" w:type="dxa"/>
            <w:tcBorders>
              <w:top w:val="single" w:sz="8" w:space="0" w:color="AEAEAE"/>
              <w:left w:val="nil"/>
              <w:bottom w:val="single" w:sz="8" w:space="0" w:color="AEAEAE"/>
              <w:right w:val="single" w:sz="8" w:space="0" w:color="E0E0E0"/>
            </w:tcBorders>
            <w:shd w:val="clear" w:color="auto" w:fill="FFFFFF"/>
          </w:tcPr>
          <w:p w14:paraId="001ED93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80AF2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5CD767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6478E8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5.4</w:t>
            </w:r>
          </w:p>
        </w:tc>
      </w:tr>
      <w:tr w:rsidR="009E0A89" w:rsidRPr="00A36ECE" w14:paraId="513F826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CE5BA32"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4424EF8C"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60.00</w:t>
            </w:r>
          </w:p>
        </w:tc>
        <w:tc>
          <w:tcPr>
            <w:tcW w:w="1168" w:type="dxa"/>
            <w:tcBorders>
              <w:top w:val="single" w:sz="8" w:space="0" w:color="AEAEAE"/>
              <w:left w:val="nil"/>
              <w:bottom w:val="single" w:sz="8" w:space="0" w:color="AEAEAE"/>
              <w:right w:val="single" w:sz="8" w:space="0" w:color="E0E0E0"/>
            </w:tcBorders>
            <w:shd w:val="clear" w:color="auto" w:fill="FFFFFF"/>
          </w:tcPr>
          <w:p w14:paraId="5806B08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3AF807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EDF2E8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6308520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8.9</w:t>
            </w:r>
          </w:p>
        </w:tc>
      </w:tr>
      <w:tr w:rsidR="009E0A89" w:rsidRPr="00A36ECE" w14:paraId="06FF24B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C7980AF"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2C4A6AF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62.00</w:t>
            </w:r>
          </w:p>
        </w:tc>
        <w:tc>
          <w:tcPr>
            <w:tcW w:w="1168" w:type="dxa"/>
            <w:tcBorders>
              <w:top w:val="single" w:sz="8" w:space="0" w:color="AEAEAE"/>
              <w:left w:val="nil"/>
              <w:bottom w:val="single" w:sz="8" w:space="0" w:color="AEAEAE"/>
              <w:right w:val="single" w:sz="8" w:space="0" w:color="E0E0E0"/>
            </w:tcBorders>
            <w:shd w:val="clear" w:color="auto" w:fill="FFFFFF"/>
          </w:tcPr>
          <w:p w14:paraId="3DF5E10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C6302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A31BF2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18002F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10.7</w:t>
            </w:r>
          </w:p>
        </w:tc>
      </w:tr>
      <w:tr w:rsidR="009E0A89" w:rsidRPr="00A36ECE" w14:paraId="0FFB054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5311A11"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47C1A28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63.00</w:t>
            </w:r>
          </w:p>
        </w:tc>
        <w:tc>
          <w:tcPr>
            <w:tcW w:w="1168" w:type="dxa"/>
            <w:tcBorders>
              <w:top w:val="single" w:sz="8" w:space="0" w:color="AEAEAE"/>
              <w:left w:val="nil"/>
              <w:bottom w:val="single" w:sz="8" w:space="0" w:color="AEAEAE"/>
              <w:right w:val="single" w:sz="8" w:space="0" w:color="E0E0E0"/>
            </w:tcBorders>
            <w:shd w:val="clear" w:color="auto" w:fill="FFFFFF"/>
          </w:tcPr>
          <w:p w14:paraId="6A847F7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1AC61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62DE2E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196698A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12.5</w:t>
            </w:r>
          </w:p>
        </w:tc>
      </w:tr>
      <w:tr w:rsidR="009E0A89" w:rsidRPr="00A36ECE" w14:paraId="5E5CB4D5"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C054623"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160770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64.00</w:t>
            </w:r>
          </w:p>
        </w:tc>
        <w:tc>
          <w:tcPr>
            <w:tcW w:w="1168" w:type="dxa"/>
            <w:tcBorders>
              <w:top w:val="single" w:sz="8" w:space="0" w:color="AEAEAE"/>
              <w:left w:val="nil"/>
              <w:bottom w:val="single" w:sz="8" w:space="0" w:color="AEAEAE"/>
              <w:right w:val="single" w:sz="8" w:space="0" w:color="E0E0E0"/>
            </w:tcBorders>
            <w:shd w:val="clear" w:color="auto" w:fill="FFFFFF"/>
          </w:tcPr>
          <w:p w14:paraId="4CC3C20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F7690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A83F26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02F7254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16.1</w:t>
            </w:r>
          </w:p>
        </w:tc>
      </w:tr>
      <w:tr w:rsidR="009E0A89" w:rsidRPr="00A36ECE" w14:paraId="38C66138"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5922C25"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73B44CF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66.00</w:t>
            </w:r>
          </w:p>
        </w:tc>
        <w:tc>
          <w:tcPr>
            <w:tcW w:w="1168" w:type="dxa"/>
            <w:tcBorders>
              <w:top w:val="single" w:sz="8" w:space="0" w:color="AEAEAE"/>
              <w:left w:val="nil"/>
              <w:bottom w:val="single" w:sz="8" w:space="0" w:color="AEAEAE"/>
              <w:right w:val="single" w:sz="8" w:space="0" w:color="E0E0E0"/>
            </w:tcBorders>
            <w:shd w:val="clear" w:color="auto" w:fill="FFFFFF"/>
          </w:tcPr>
          <w:p w14:paraId="66F9DBE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74FE1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5455AE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20BE1F6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19.6</w:t>
            </w:r>
          </w:p>
        </w:tc>
      </w:tr>
      <w:tr w:rsidR="009E0A89" w:rsidRPr="00A36ECE" w14:paraId="377022DE"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D8C75CA"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08F951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69.00</w:t>
            </w:r>
          </w:p>
        </w:tc>
        <w:tc>
          <w:tcPr>
            <w:tcW w:w="1168" w:type="dxa"/>
            <w:tcBorders>
              <w:top w:val="single" w:sz="8" w:space="0" w:color="AEAEAE"/>
              <w:left w:val="nil"/>
              <w:bottom w:val="single" w:sz="8" w:space="0" w:color="AEAEAE"/>
              <w:right w:val="single" w:sz="8" w:space="0" w:color="E0E0E0"/>
            </w:tcBorders>
            <w:shd w:val="clear" w:color="auto" w:fill="FFFFFF"/>
          </w:tcPr>
          <w:p w14:paraId="1F562FA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86ECCE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DB8420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00C8EE7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21.4</w:t>
            </w:r>
          </w:p>
        </w:tc>
      </w:tr>
      <w:tr w:rsidR="009E0A89" w:rsidRPr="00A36ECE" w14:paraId="03E016A5"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3F672DE"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0A19A4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71.00</w:t>
            </w:r>
          </w:p>
        </w:tc>
        <w:tc>
          <w:tcPr>
            <w:tcW w:w="1168" w:type="dxa"/>
            <w:tcBorders>
              <w:top w:val="single" w:sz="8" w:space="0" w:color="AEAEAE"/>
              <w:left w:val="nil"/>
              <w:bottom w:val="single" w:sz="8" w:space="0" w:color="AEAEAE"/>
              <w:right w:val="single" w:sz="8" w:space="0" w:color="E0E0E0"/>
            </w:tcBorders>
            <w:shd w:val="clear" w:color="auto" w:fill="FFFFFF"/>
          </w:tcPr>
          <w:p w14:paraId="52A7366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E0081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4A3D98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4CDE369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23.2</w:t>
            </w:r>
          </w:p>
        </w:tc>
      </w:tr>
      <w:tr w:rsidR="009E0A89" w:rsidRPr="00A36ECE" w14:paraId="2E23C6D7"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6D173BC"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C51CB2F"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74.00</w:t>
            </w:r>
          </w:p>
        </w:tc>
        <w:tc>
          <w:tcPr>
            <w:tcW w:w="1168" w:type="dxa"/>
            <w:tcBorders>
              <w:top w:val="single" w:sz="8" w:space="0" w:color="AEAEAE"/>
              <w:left w:val="nil"/>
              <w:bottom w:val="single" w:sz="8" w:space="0" w:color="AEAEAE"/>
              <w:right w:val="single" w:sz="8" w:space="0" w:color="E0E0E0"/>
            </w:tcBorders>
            <w:shd w:val="clear" w:color="auto" w:fill="FFFFFF"/>
          </w:tcPr>
          <w:p w14:paraId="18ECCCC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77B33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E22700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4A2FFDA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25.0</w:t>
            </w:r>
          </w:p>
        </w:tc>
      </w:tr>
      <w:tr w:rsidR="009E0A89" w:rsidRPr="00A36ECE" w14:paraId="48037FF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D8FFCA6"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7DC3E4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75.00</w:t>
            </w:r>
          </w:p>
        </w:tc>
        <w:tc>
          <w:tcPr>
            <w:tcW w:w="1168" w:type="dxa"/>
            <w:tcBorders>
              <w:top w:val="single" w:sz="8" w:space="0" w:color="AEAEAE"/>
              <w:left w:val="nil"/>
              <w:bottom w:val="single" w:sz="8" w:space="0" w:color="AEAEAE"/>
              <w:right w:val="single" w:sz="8" w:space="0" w:color="E0E0E0"/>
            </w:tcBorders>
            <w:shd w:val="clear" w:color="auto" w:fill="FFFFFF"/>
          </w:tcPr>
          <w:p w14:paraId="274DF8B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54A826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6799D0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428A203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26.8</w:t>
            </w:r>
          </w:p>
        </w:tc>
      </w:tr>
      <w:tr w:rsidR="009E0A89" w:rsidRPr="00A36ECE" w14:paraId="4C70453E"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9508B88"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3205BCB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76.00</w:t>
            </w:r>
          </w:p>
        </w:tc>
        <w:tc>
          <w:tcPr>
            <w:tcW w:w="1168" w:type="dxa"/>
            <w:tcBorders>
              <w:top w:val="single" w:sz="8" w:space="0" w:color="AEAEAE"/>
              <w:left w:val="nil"/>
              <w:bottom w:val="single" w:sz="8" w:space="0" w:color="AEAEAE"/>
              <w:right w:val="single" w:sz="8" w:space="0" w:color="E0E0E0"/>
            </w:tcBorders>
            <w:shd w:val="clear" w:color="auto" w:fill="FFFFFF"/>
          </w:tcPr>
          <w:p w14:paraId="2125B04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E8F1B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C8E6D8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6F0C784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30.4</w:t>
            </w:r>
          </w:p>
        </w:tc>
      </w:tr>
      <w:tr w:rsidR="009E0A89" w:rsidRPr="00A36ECE" w14:paraId="38EBBE4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A1D2D93"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1C6A0FE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77.00</w:t>
            </w:r>
          </w:p>
        </w:tc>
        <w:tc>
          <w:tcPr>
            <w:tcW w:w="1168" w:type="dxa"/>
            <w:tcBorders>
              <w:top w:val="single" w:sz="8" w:space="0" w:color="AEAEAE"/>
              <w:left w:val="nil"/>
              <w:bottom w:val="single" w:sz="8" w:space="0" w:color="AEAEAE"/>
              <w:right w:val="single" w:sz="8" w:space="0" w:color="E0E0E0"/>
            </w:tcBorders>
            <w:shd w:val="clear" w:color="auto" w:fill="FFFFFF"/>
          </w:tcPr>
          <w:p w14:paraId="2BF1174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16595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36DCC4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264179D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35.7</w:t>
            </w:r>
          </w:p>
        </w:tc>
      </w:tr>
      <w:tr w:rsidR="009E0A89" w:rsidRPr="00A36ECE" w14:paraId="2D0C35D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6EF0108"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5A0770F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78.00</w:t>
            </w:r>
          </w:p>
        </w:tc>
        <w:tc>
          <w:tcPr>
            <w:tcW w:w="1168" w:type="dxa"/>
            <w:tcBorders>
              <w:top w:val="single" w:sz="8" w:space="0" w:color="AEAEAE"/>
              <w:left w:val="nil"/>
              <w:bottom w:val="single" w:sz="8" w:space="0" w:color="AEAEAE"/>
              <w:right w:val="single" w:sz="8" w:space="0" w:color="E0E0E0"/>
            </w:tcBorders>
            <w:shd w:val="clear" w:color="auto" w:fill="FFFFFF"/>
          </w:tcPr>
          <w:p w14:paraId="6A8489A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A14C5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BFA97C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179E400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37.5</w:t>
            </w:r>
          </w:p>
        </w:tc>
      </w:tr>
      <w:tr w:rsidR="009E0A89" w:rsidRPr="00A36ECE" w14:paraId="2A8AD5DA"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87A9ABA"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228EA3B2"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79.00</w:t>
            </w:r>
          </w:p>
        </w:tc>
        <w:tc>
          <w:tcPr>
            <w:tcW w:w="1168" w:type="dxa"/>
            <w:tcBorders>
              <w:top w:val="single" w:sz="8" w:space="0" w:color="AEAEAE"/>
              <w:left w:val="nil"/>
              <w:bottom w:val="single" w:sz="8" w:space="0" w:color="AEAEAE"/>
              <w:right w:val="single" w:sz="8" w:space="0" w:color="E0E0E0"/>
            </w:tcBorders>
            <w:shd w:val="clear" w:color="auto" w:fill="FFFFFF"/>
          </w:tcPr>
          <w:p w14:paraId="552A9A2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680C9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8B757C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0CAED76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42.9</w:t>
            </w:r>
          </w:p>
        </w:tc>
      </w:tr>
      <w:tr w:rsidR="009E0A89" w:rsidRPr="00A36ECE" w14:paraId="400ECC3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B3AC598"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8BB10F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80.00</w:t>
            </w:r>
          </w:p>
        </w:tc>
        <w:tc>
          <w:tcPr>
            <w:tcW w:w="1168" w:type="dxa"/>
            <w:tcBorders>
              <w:top w:val="single" w:sz="8" w:space="0" w:color="AEAEAE"/>
              <w:left w:val="nil"/>
              <w:bottom w:val="single" w:sz="8" w:space="0" w:color="AEAEAE"/>
              <w:right w:val="single" w:sz="8" w:space="0" w:color="E0E0E0"/>
            </w:tcBorders>
            <w:shd w:val="clear" w:color="auto" w:fill="FFFFFF"/>
          </w:tcPr>
          <w:p w14:paraId="0B85B44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36219F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58B744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7.1</w:t>
            </w:r>
          </w:p>
        </w:tc>
        <w:tc>
          <w:tcPr>
            <w:tcW w:w="1475" w:type="dxa"/>
            <w:tcBorders>
              <w:top w:val="single" w:sz="8" w:space="0" w:color="AEAEAE"/>
              <w:left w:val="single" w:sz="8" w:space="0" w:color="E0E0E0"/>
              <w:bottom w:val="single" w:sz="8" w:space="0" w:color="AEAEAE"/>
              <w:right w:val="nil"/>
            </w:tcBorders>
            <w:shd w:val="clear" w:color="auto" w:fill="FFFFFF"/>
          </w:tcPr>
          <w:p w14:paraId="51F85CD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50.0</w:t>
            </w:r>
          </w:p>
        </w:tc>
      </w:tr>
      <w:tr w:rsidR="009E0A89" w:rsidRPr="00A36ECE" w14:paraId="35FB10E7"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2BE5772"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2B2D59A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81.00</w:t>
            </w:r>
          </w:p>
        </w:tc>
        <w:tc>
          <w:tcPr>
            <w:tcW w:w="1168" w:type="dxa"/>
            <w:tcBorders>
              <w:top w:val="single" w:sz="8" w:space="0" w:color="AEAEAE"/>
              <w:left w:val="nil"/>
              <w:bottom w:val="single" w:sz="8" w:space="0" w:color="AEAEAE"/>
              <w:right w:val="single" w:sz="8" w:space="0" w:color="E0E0E0"/>
            </w:tcBorders>
            <w:shd w:val="clear" w:color="auto" w:fill="FFFFFF"/>
          </w:tcPr>
          <w:p w14:paraId="05D4253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A4A3D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52F634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6600564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55.4</w:t>
            </w:r>
          </w:p>
        </w:tc>
      </w:tr>
      <w:tr w:rsidR="009E0A89" w:rsidRPr="00A36ECE" w14:paraId="1CBAF96E"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7BC43459"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311930A5"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82.00</w:t>
            </w:r>
          </w:p>
        </w:tc>
        <w:tc>
          <w:tcPr>
            <w:tcW w:w="1168" w:type="dxa"/>
            <w:tcBorders>
              <w:top w:val="single" w:sz="8" w:space="0" w:color="AEAEAE"/>
              <w:left w:val="nil"/>
              <w:bottom w:val="single" w:sz="8" w:space="0" w:color="AEAEAE"/>
              <w:right w:val="single" w:sz="8" w:space="0" w:color="E0E0E0"/>
            </w:tcBorders>
            <w:shd w:val="clear" w:color="auto" w:fill="FFFFFF"/>
          </w:tcPr>
          <w:p w14:paraId="2E6BFC9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FC5EDB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73E776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62777B1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58.9</w:t>
            </w:r>
          </w:p>
        </w:tc>
      </w:tr>
      <w:tr w:rsidR="009E0A89" w:rsidRPr="00A36ECE" w14:paraId="0F7BFE7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BFFA808"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29DE2827"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83.00</w:t>
            </w:r>
          </w:p>
        </w:tc>
        <w:tc>
          <w:tcPr>
            <w:tcW w:w="1168" w:type="dxa"/>
            <w:tcBorders>
              <w:top w:val="single" w:sz="8" w:space="0" w:color="AEAEAE"/>
              <w:left w:val="nil"/>
              <w:bottom w:val="single" w:sz="8" w:space="0" w:color="AEAEAE"/>
              <w:right w:val="single" w:sz="8" w:space="0" w:color="E0E0E0"/>
            </w:tcBorders>
            <w:shd w:val="clear" w:color="auto" w:fill="FFFFFF"/>
          </w:tcPr>
          <w:p w14:paraId="4AB7339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41FB8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B5AFFD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3D15FC4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62.5</w:t>
            </w:r>
          </w:p>
        </w:tc>
      </w:tr>
      <w:tr w:rsidR="009E0A89" w:rsidRPr="00A36ECE" w14:paraId="78F65026"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2DE10CC"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3C37155C"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84.00</w:t>
            </w:r>
          </w:p>
        </w:tc>
        <w:tc>
          <w:tcPr>
            <w:tcW w:w="1168" w:type="dxa"/>
            <w:tcBorders>
              <w:top w:val="single" w:sz="8" w:space="0" w:color="AEAEAE"/>
              <w:left w:val="nil"/>
              <w:bottom w:val="single" w:sz="8" w:space="0" w:color="AEAEAE"/>
              <w:right w:val="single" w:sz="8" w:space="0" w:color="E0E0E0"/>
            </w:tcBorders>
            <w:shd w:val="clear" w:color="auto" w:fill="FFFFFF"/>
          </w:tcPr>
          <w:p w14:paraId="283B4D8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1AFFF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4DAE6E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8.9</w:t>
            </w:r>
          </w:p>
        </w:tc>
        <w:tc>
          <w:tcPr>
            <w:tcW w:w="1475" w:type="dxa"/>
            <w:tcBorders>
              <w:top w:val="single" w:sz="8" w:space="0" w:color="AEAEAE"/>
              <w:left w:val="single" w:sz="8" w:space="0" w:color="E0E0E0"/>
              <w:bottom w:val="single" w:sz="8" w:space="0" w:color="AEAEAE"/>
              <w:right w:val="nil"/>
            </w:tcBorders>
            <w:shd w:val="clear" w:color="auto" w:fill="FFFFFF"/>
          </w:tcPr>
          <w:p w14:paraId="6CD9C20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71.4</w:t>
            </w:r>
          </w:p>
        </w:tc>
      </w:tr>
      <w:tr w:rsidR="009E0A89" w:rsidRPr="00A36ECE" w14:paraId="693BE082"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C6DC382"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39F215E3"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85.00</w:t>
            </w:r>
          </w:p>
        </w:tc>
        <w:tc>
          <w:tcPr>
            <w:tcW w:w="1168" w:type="dxa"/>
            <w:tcBorders>
              <w:top w:val="single" w:sz="8" w:space="0" w:color="AEAEAE"/>
              <w:left w:val="nil"/>
              <w:bottom w:val="single" w:sz="8" w:space="0" w:color="AEAEAE"/>
              <w:right w:val="single" w:sz="8" w:space="0" w:color="E0E0E0"/>
            </w:tcBorders>
            <w:shd w:val="clear" w:color="auto" w:fill="FFFFFF"/>
          </w:tcPr>
          <w:p w14:paraId="173E802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3C6439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81BA3E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576C1A5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73.2</w:t>
            </w:r>
          </w:p>
        </w:tc>
      </w:tr>
      <w:tr w:rsidR="009E0A89" w:rsidRPr="00A36ECE" w14:paraId="661878E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920D80F"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3C0D827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86.00</w:t>
            </w:r>
          </w:p>
        </w:tc>
        <w:tc>
          <w:tcPr>
            <w:tcW w:w="1168" w:type="dxa"/>
            <w:tcBorders>
              <w:top w:val="single" w:sz="8" w:space="0" w:color="AEAEAE"/>
              <w:left w:val="nil"/>
              <w:bottom w:val="single" w:sz="8" w:space="0" w:color="AEAEAE"/>
              <w:right w:val="single" w:sz="8" w:space="0" w:color="E0E0E0"/>
            </w:tcBorders>
            <w:shd w:val="clear" w:color="auto" w:fill="FFFFFF"/>
          </w:tcPr>
          <w:p w14:paraId="6D526F2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7F5BA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6EAD9F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3AB8FEE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76.8</w:t>
            </w:r>
          </w:p>
        </w:tc>
      </w:tr>
      <w:tr w:rsidR="009E0A89" w:rsidRPr="00A36ECE" w14:paraId="7605566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3E40A17"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E64071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87.00</w:t>
            </w:r>
          </w:p>
        </w:tc>
        <w:tc>
          <w:tcPr>
            <w:tcW w:w="1168" w:type="dxa"/>
            <w:tcBorders>
              <w:top w:val="single" w:sz="8" w:space="0" w:color="AEAEAE"/>
              <w:left w:val="nil"/>
              <w:bottom w:val="single" w:sz="8" w:space="0" w:color="AEAEAE"/>
              <w:right w:val="single" w:sz="8" w:space="0" w:color="E0E0E0"/>
            </w:tcBorders>
            <w:shd w:val="clear" w:color="auto" w:fill="FFFFFF"/>
          </w:tcPr>
          <w:p w14:paraId="0E701AE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C4CFF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26BB5A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792405F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78.6</w:t>
            </w:r>
          </w:p>
        </w:tc>
      </w:tr>
      <w:tr w:rsidR="009E0A89" w:rsidRPr="00A36ECE" w14:paraId="3697B51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5CFB801"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4CD2E67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88.00</w:t>
            </w:r>
          </w:p>
        </w:tc>
        <w:tc>
          <w:tcPr>
            <w:tcW w:w="1168" w:type="dxa"/>
            <w:tcBorders>
              <w:top w:val="single" w:sz="8" w:space="0" w:color="AEAEAE"/>
              <w:left w:val="nil"/>
              <w:bottom w:val="single" w:sz="8" w:space="0" w:color="AEAEAE"/>
              <w:right w:val="single" w:sz="8" w:space="0" w:color="E0E0E0"/>
            </w:tcBorders>
            <w:shd w:val="clear" w:color="auto" w:fill="FFFFFF"/>
          </w:tcPr>
          <w:p w14:paraId="51DF3BF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0D48E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4B39B2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1953956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83.9</w:t>
            </w:r>
          </w:p>
        </w:tc>
      </w:tr>
      <w:tr w:rsidR="009E0A89" w:rsidRPr="00A36ECE" w14:paraId="2B52110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750BD673"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22EED77"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89.00</w:t>
            </w:r>
          </w:p>
        </w:tc>
        <w:tc>
          <w:tcPr>
            <w:tcW w:w="1168" w:type="dxa"/>
            <w:tcBorders>
              <w:top w:val="single" w:sz="8" w:space="0" w:color="AEAEAE"/>
              <w:left w:val="nil"/>
              <w:bottom w:val="single" w:sz="8" w:space="0" w:color="AEAEAE"/>
              <w:right w:val="single" w:sz="8" w:space="0" w:color="E0E0E0"/>
            </w:tcBorders>
            <w:shd w:val="clear" w:color="auto" w:fill="FFFFFF"/>
          </w:tcPr>
          <w:p w14:paraId="3D58D97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9B0E3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B7CE3A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2135E2F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89.3</w:t>
            </w:r>
          </w:p>
        </w:tc>
      </w:tr>
      <w:tr w:rsidR="009E0A89" w:rsidRPr="00A36ECE" w14:paraId="58F7A58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66307F7"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203555D7"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90.00</w:t>
            </w:r>
          </w:p>
        </w:tc>
        <w:tc>
          <w:tcPr>
            <w:tcW w:w="1168" w:type="dxa"/>
            <w:tcBorders>
              <w:top w:val="single" w:sz="8" w:space="0" w:color="AEAEAE"/>
              <w:left w:val="nil"/>
              <w:bottom w:val="single" w:sz="8" w:space="0" w:color="AEAEAE"/>
              <w:right w:val="single" w:sz="8" w:space="0" w:color="E0E0E0"/>
            </w:tcBorders>
            <w:shd w:val="clear" w:color="auto" w:fill="FFFFFF"/>
          </w:tcPr>
          <w:p w14:paraId="392ADB0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2208D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0BA03C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7B2F19A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91.1</w:t>
            </w:r>
          </w:p>
        </w:tc>
      </w:tr>
      <w:tr w:rsidR="009E0A89" w:rsidRPr="00A36ECE" w14:paraId="6E3060FB"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F97436E"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59029CB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92.00</w:t>
            </w:r>
          </w:p>
        </w:tc>
        <w:tc>
          <w:tcPr>
            <w:tcW w:w="1168" w:type="dxa"/>
            <w:tcBorders>
              <w:top w:val="single" w:sz="8" w:space="0" w:color="AEAEAE"/>
              <w:left w:val="nil"/>
              <w:bottom w:val="single" w:sz="8" w:space="0" w:color="AEAEAE"/>
              <w:right w:val="single" w:sz="8" w:space="0" w:color="E0E0E0"/>
            </w:tcBorders>
            <w:shd w:val="clear" w:color="auto" w:fill="FFFFFF"/>
          </w:tcPr>
          <w:p w14:paraId="544201F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51A45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E1A680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0614FCB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92.9</w:t>
            </w:r>
          </w:p>
        </w:tc>
      </w:tr>
      <w:tr w:rsidR="009E0A89" w:rsidRPr="00A36ECE" w14:paraId="46265F8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1056F39"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5888C93A"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93.00</w:t>
            </w:r>
          </w:p>
        </w:tc>
        <w:tc>
          <w:tcPr>
            <w:tcW w:w="1168" w:type="dxa"/>
            <w:tcBorders>
              <w:top w:val="single" w:sz="8" w:space="0" w:color="AEAEAE"/>
              <w:left w:val="nil"/>
              <w:bottom w:val="single" w:sz="8" w:space="0" w:color="AEAEAE"/>
              <w:right w:val="single" w:sz="8" w:space="0" w:color="E0E0E0"/>
            </w:tcBorders>
            <w:shd w:val="clear" w:color="auto" w:fill="FFFFFF"/>
          </w:tcPr>
          <w:p w14:paraId="129CA90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0CA3F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2FC213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5D92071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94.6</w:t>
            </w:r>
          </w:p>
        </w:tc>
      </w:tr>
      <w:tr w:rsidR="009E0A89" w:rsidRPr="00A36ECE" w14:paraId="71BE844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92BD95E"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323ED9B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96.00</w:t>
            </w:r>
          </w:p>
        </w:tc>
        <w:tc>
          <w:tcPr>
            <w:tcW w:w="1168" w:type="dxa"/>
            <w:tcBorders>
              <w:top w:val="single" w:sz="8" w:space="0" w:color="AEAEAE"/>
              <w:left w:val="nil"/>
              <w:bottom w:val="single" w:sz="8" w:space="0" w:color="AEAEAE"/>
              <w:right w:val="single" w:sz="8" w:space="0" w:color="E0E0E0"/>
            </w:tcBorders>
            <w:shd w:val="clear" w:color="auto" w:fill="FFFFFF"/>
          </w:tcPr>
          <w:p w14:paraId="30342BC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C7F943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56684B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8FDF57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96.4</w:t>
            </w:r>
          </w:p>
        </w:tc>
      </w:tr>
      <w:tr w:rsidR="009E0A89" w:rsidRPr="00A36ECE" w14:paraId="353AA17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4E6BFBD"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13568503"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99.00</w:t>
            </w:r>
          </w:p>
        </w:tc>
        <w:tc>
          <w:tcPr>
            <w:tcW w:w="1168" w:type="dxa"/>
            <w:tcBorders>
              <w:top w:val="single" w:sz="8" w:space="0" w:color="AEAEAE"/>
              <w:left w:val="nil"/>
              <w:bottom w:val="single" w:sz="8" w:space="0" w:color="AEAEAE"/>
              <w:right w:val="single" w:sz="8" w:space="0" w:color="E0E0E0"/>
            </w:tcBorders>
            <w:shd w:val="clear" w:color="auto" w:fill="FFFFFF"/>
          </w:tcPr>
          <w:p w14:paraId="7939854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EBACFA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FBE2CC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4DC90E6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98.2</w:t>
            </w:r>
          </w:p>
        </w:tc>
      </w:tr>
      <w:tr w:rsidR="009E0A89" w:rsidRPr="00A36ECE" w14:paraId="0E86E5B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5524654"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060B90A"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102.00</w:t>
            </w:r>
          </w:p>
        </w:tc>
        <w:tc>
          <w:tcPr>
            <w:tcW w:w="1168" w:type="dxa"/>
            <w:tcBorders>
              <w:top w:val="single" w:sz="8" w:space="0" w:color="AEAEAE"/>
              <w:left w:val="nil"/>
              <w:bottom w:val="single" w:sz="8" w:space="0" w:color="AEAEAE"/>
              <w:right w:val="single" w:sz="8" w:space="0" w:color="E0E0E0"/>
            </w:tcBorders>
            <w:shd w:val="clear" w:color="auto" w:fill="FFFFFF"/>
          </w:tcPr>
          <w:p w14:paraId="79A79B2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DF753C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455A67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4E05E1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w:t>
            </w:r>
          </w:p>
        </w:tc>
      </w:tr>
      <w:tr w:rsidR="009E0A89" w:rsidRPr="00A36ECE" w14:paraId="31E6FAD3"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828326A"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922F38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7CE59F3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1AEA8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3A3671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EB71D2C"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r w:rsidR="009E0A89" w:rsidRPr="00A36ECE" w14:paraId="6DC9DDB6" w14:textId="77777777" w:rsidTr="001E1810">
        <w:trPr>
          <w:cantSplit/>
        </w:trPr>
        <w:tc>
          <w:tcPr>
            <w:tcW w:w="953" w:type="dxa"/>
            <w:tcBorders>
              <w:top w:val="single" w:sz="8" w:space="0" w:color="AEAEAE"/>
              <w:left w:val="nil"/>
              <w:bottom w:val="single" w:sz="8" w:space="0" w:color="AEAEAE"/>
              <w:right w:val="nil"/>
            </w:tcBorders>
            <w:shd w:val="clear" w:color="auto" w:fill="E0E0E0"/>
          </w:tcPr>
          <w:p w14:paraId="0531425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Missing</w:t>
            </w:r>
          </w:p>
        </w:tc>
        <w:tc>
          <w:tcPr>
            <w:tcW w:w="922" w:type="dxa"/>
            <w:tcBorders>
              <w:top w:val="single" w:sz="8" w:space="0" w:color="AEAEAE"/>
              <w:left w:val="nil"/>
              <w:bottom w:val="single" w:sz="8" w:space="0" w:color="AEAEAE"/>
              <w:right w:val="nil"/>
            </w:tcBorders>
            <w:shd w:val="clear" w:color="auto" w:fill="E0E0E0"/>
          </w:tcPr>
          <w:p w14:paraId="4DCA438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638DF9B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8B1F9F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ECF1E58"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ACBF6DA"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r w:rsidR="009E0A89" w:rsidRPr="00A36ECE" w14:paraId="73DA60BA" w14:textId="77777777" w:rsidTr="001E1810">
        <w:trPr>
          <w:cantSplit/>
        </w:trPr>
        <w:tc>
          <w:tcPr>
            <w:tcW w:w="1875" w:type="dxa"/>
            <w:gridSpan w:val="2"/>
            <w:tcBorders>
              <w:top w:val="single" w:sz="8" w:space="0" w:color="AEAEAE"/>
              <w:left w:val="nil"/>
              <w:bottom w:val="single" w:sz="8" w:space="0" w:color="152935"/>
              <w:right w:val="nil"/>
            </w:tcBorders>
            <w:shd w:val="clear" w:color="auto" w:fill="E0E0E0"/>
          </w:tcPr>
          <w:p w14:paraId="744B8B1F"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12515C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6C1545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1CCD69B"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A51EC13"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bl>
    <w:p w14:paraId="1BBDB8E2" w14:textId="77777777" w:rsidR="009E0A89" w:rsidRPr="00A36ECE" w:rsidRDefault="009E0A89" w:rsidP="00FD621A">
      <w:pPr>
        <w:spacing w:line="480" w:lineRule="auto"/>
        <w:jc w:val="both"/>
        <w:rPr>
          <w:rFonts w:cstheme="minorHAnsi"/>
          <w:sz w:val="24"/>
          <w:szCs w:val="24"/>
        </w:rPr>
      </w:pPr>
    </w:p>
    <w:p w14:paraId="586A6C93" w14:textId="77777777" w:rsidR="009E0A89" w:rsidRPr="00A36ECE" w:rsidRDefault="009E0A89" w:rsidP="00FD621A">
      <w:pPr>
        <w:pStyle w:val="Heading2"/>
        <w:numPr>
          <w:ilvl w:val="1"/>
          <w:numId w:val="2"/>
        </w:numPr>
        <w:spacing w:line="480" w:lineRule="auto"/>
        <w:jc w:val="both"/>
        <w:rPr>
          <w:rFonts w:asciiTheme="minorHAnsi" w:hAnsiTheme="minorHAnsi" w:cstheme="minorHAnsi"/>
          <w:sz w:val="24"/>
          <w:szCs w:val="24"/>
        </w:rPr>
      </w:pPr>
      <w:bookmarkStart w:id="124" w:name="_Toc92373030"/>
      <w:r w:rsidRPr="00A36ECE">
        <w:rPr>
          <w:rFonts w:asciiTheme="minorHAnsi" w:hAnsiTheme="minorHAnsi" w:cstheme="minorHAnsi"/>
          <w:sz w:val="24"/>
          <w:szCs w:val="24"/>
        </w:rPr>
        <w:t>Appendix 4: Frequency of scores in Resilience between both study groups</w:t>
      </w:r>
      <w:bookmarkEnd w:id="124"/>
    </w:p>
    <w:p w14:paraId="05D41F45" w14:textId="77777777" w:rsidR="009E0A89" w:rsidRPr="00A36ECE" w:rsidRDefault="009E0A89" w:rsidP="00FD621A">
      <w:pPr>
        <w:spacing w:line="480" w:lineRule="auto"/>
        <w:jc w:val="both"/>
        <w:rPr>
          <w:rFonts w:cstheme="minorHAnsi"/>
          <w:sz w:val="24"/>
          <w:szCs w:val="24"/>
        </w:rPr>
      </w:pPr>
    </w:p>
    <w:p w14:paraId="35C041B4" w14:textId="77777777" w:rsidR="009E0A89" w:rsidRPr="00A36ECE" w:rsidRDefault="009E0A89" w:rsidP="00FD621A">
      <w:pPr>
        <w:spacing w:line="480" w:lineRule="auto"/>
        <w:jc w:val="both"/>
        <w:rPr>
          <w:rFonts w:cstheme="minorHAnsi"/>
          <w:sz w:val="24"/>
          <w:szCs w:val="24"/>
        </w:rPr>
      </w:pPr>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1476"/>
      </w:tblGrid>
      <w:tr w:rsidR="009E0A89" w:rsidRPr="00A36ECE" w14:paraId="0550B34A" w14:textId="77777777" w:rsidTr="001E1810">
        <w:trPr>
          <w:cantSplit/>
        </w:trPr>
        <w:tc>
          <w:tcPr>
            <w:tcW w:w="6945" w:type="dxa"/>
            <w:gridSpan w:val="6"/>
            <w:tcBorders>
              <w:top w:val="nil"/>
              <w:left w:val="nil"/>
              <w:bottom w:val="nil"/>
              <w:right w:val="nil"/>
            </w:tcBorders>
            <w:shd w:val="clear" w:color="auto" w:fill="FFFFFF"/>
            <w:vAlign w:val="center"/>
          </w:tcPr>
          <w:p w14:paraId="2BA5739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proofErr w:type="spellStart"/>
            <w:r w:rsidRPr="00A36ECE">
              <w:rPr>
                <w:rFonts w:cstheme="minorHAnsi"/>
                <w:b/>
                <w:bCs/>
                <w:color w:val="010205"/>
                <w:sz w:val="24"/>
                <w:szCs w:val="24"/>
              </w:rPr>
              <w:t>Tot_Res_A_B</w:t>
            </w:r>
            <w:proofErr w:type="spellEnd"/>
          </w:p>
        </w:tc>
      </w:tr>
      <w:tr w:rsidR="009E0A89" w:rsidRPr="00A36ECE" w14:paraId="3E65FCC9" w14:textId="77777777" w:rsidTr="001E1810">
        <w:trPr>
          <w:cantSplit/>
        </w:trPr>
        <w:tc>
          <w:tcPr>
            <w:tcW w:w="1875" w:type="dxa"/>
            <w:gridSpan w:val="2"/>
            <w:tcBorders>
              <w:top w:val="nil"/>
              <w:left w:val="nil"/>
              <w:bottom w:val="single" w:sz="8" w:space="0" w:color="152935"/>
              <w:right w:val="nil"/>
            </w:tcBorders>
            <w:shd w:val="clear" w:color="auto" w:fill="FFFFFF"/>
            <w:vAlign w:val="bottom"/>
          </w:tcPr>
          <w:p w14:paraId="03FAD748"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9219DE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9B2877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103F26A"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14:paraId="4F77B4F5"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Cumulative Percent</w:t>
            </w:r>
          </w:p>
        </w:tc>
      </w:tr>
      <w:tr w:rsidR="009E0A89" w:rsidRPr="00A36ECE" w14:paraId="0912C12A" w14:textId="77777777" w:rsidTr="001E1810">
        <w:trPr>
          <w:cantSplit/>
        </w:trPr>
        <w:tc>
          <w:tcPr>
            <w:tcW w:w="953" w:type="dxa"/>
            <w:vMerge w:val="restart"/>
            <w:tcBorders>
              <w:top w:val="single" w:sz="8" w:space="0" w:color="152935"/>
              <w:left w:val="nil"/>
              <w:bottom w:val="single" w:sz="8" w:space="0" w:color="AEAEAE"/>
              <w:right w:val="nil"/>
            </w:tcBorders>
            <w:shd w:val="clear" w:color="auto" w:fill="E0E0E0"/>
          </w:tcPr>
          <w:p w14:paraId="699F866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Valid</w:t>
            </w:r>
          </w:p>
        </w:tc>
        <w:tc>
          <w:tcPr>
            <w:tcW w:w="922" w:type="dxa"/>
            <w:tcBorders>
              <w:top w:val="single" w:sz="8" w:space="0" w:color="152935"/>
              <w:left w:val="nil"/>
              <w:bottom w:val="single" w:sz="8" w:space="0" w:color="AEAEAE"/>
              <w:right w:val="nil"/>
            </w:tcBorders>
            <w:shd w:val="clear" w:color="auto" w:fill="E0E0E0"/>
          </w:tcPr>
          <w:p w14:paraId="27F51AE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41.00</w:t>
            </w:r>
          </w:p>
        </w:tc>
        <w:tc>
          <w:tcPr>
            <w:tcW w:w="1168" w:type="dxa"/>
            <w:tcBorders>
              <w:top w:val="single" w:sz="8" w:space="0" w:color="152935"/>
              <w:left w:val="nil"/>
              <w:bottom w:val="single" w:sz="8" w:space="0" w:color="AEAEAE"/>
              <w:right w:val="single" w:sz="8" w:space="0" w:color="E0E0E0"/>
            </w:tcBorders>
            <w:shd w:val="clear" w:color="auto" w:fill="FFFFFF"/>
          </w:tcPr>
          <w:p w14:paraId="0114F95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CAD482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EB5F50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152935"/>
              <w:left w:val="single" w:sz="8" w:space="0" w:color="E0E0E0"/>
              <w:bottom w:val="single" w:sz="8" w:space="0" w:color="AEAEAE"/>
              <w:right w:val="nil"/>
            </w:tcBorders>
            <w:shd w:val="clear" w:color="auto" w:fill="FFFFFF"/>
          </w:tcPr>
          <w:p w14:paraId="65870D3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r>
      <w:tr w:rsidR="009E0A89" w:rsidRPr="00A36ECE" w14:paraId="06ACC37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F8914FE"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38F7189C"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45.00</w:t>
            </w:r>
          </w:p>
        </w:tc>
        <w:tc>
          <w:tcPr>
            <w:tcW w:w="1168" w:type="dxa"/>
            <w:tcBorders>
              <w:top w:val="single" w:sz="8" w:space="0" w:color="AEAEAE"/>
              <w:left w:val="nil"/>
              <w:bottom w:val="single" w:sz="8" w:space="0" w:color="AEAEAE"/>
              <w:right w:val="single" w:sz="8" w:space="0" w:color="E0E0E0"/>
            </w:tcBorders>
            <w:shd w:val="clear" w:color="auto" w:fill="FFFFFF"/>
          </w:tcPr>
          <w:p w14:paraId="7A77E55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A5740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A60E02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182EC3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r>
      <w:tr w:rsidR="009E0A89" w:rsidRPr="00A36ECE" w14:paraId="5B221A65"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CD44D28"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7A0BA97"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55.00</w:t>
            </w:r>
          </w:p>
        </w:tc>
        <w:tc>
          <w:tcPr>
            <w:tcW w:w="1168" w:type="dxa"/>
            <w:tcBorders>
              <w:top w:val="single" w:sz="8" w:space="0" w:color="AEAEAE"/>
              <w:left w:val="nil"/>
              <w:bottom w:val="single" w:sz="8" w:space="0" w:color="AEAEAE"/>
              <w:right w:val="single" w:sz="8" w:space="0" w:color="E0E0E0"/>
            </w:tcBorders>
            <w:shd w:val="clear" w:color="auto" w:fill="FFFFFF"/>
          </w:tcPr>
          <w:p w14:paraId="1C23228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EF54B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A914CD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533CB61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7.5</w:t>
            </w:r>
          </w:p>
        </w:tc>
      </w:tr>
      <w:tr w:rsidR="009E0A89" w:rsidRPr="00A36ECE" w14:paraId="4951EE67"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65B7B91"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3EA05293"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59.00</w:t>
            </w:r>
          </w:p>
        </w:tc>
        <w:tc>
          <w:tcPr>
            <w:tcW w:w="1168" w:type="dxa"/>
            <w:tcBorders>
              <w:top w:val="single" w:sz="8" w:space="0" w:color="AEAEAE"/>
              <w:left w:val="nil"/>
              <w:bottom w:val="single" w:sz="8" w:space="0" w:color="AEAEAE"/>
              <w:right w:val="single" w:sz="8" w:space="0" w:color="E0E0E0"/>
            </w:tcBorders>
            <w:shd w:val="clear" w:color="auto" w:fill="FFFFFF"/>
          </w:tcPr>
          <w:p w14:paraId="278CB6A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C47278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0C4A5F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031EA2A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11.3</w:t>
            </w:r>
          </w:p>
        </w:tc>
      </w:tr>
      <w:tr w:rsidR="009E0A89" w:rsidRPr="00A36ECE" w14:paraId="181DD1D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733BF2F"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473A4FC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60.00</w:t>
            </w:r>
          </w:p>
        </w:tc>
        <w:tc>
          <w:tcPr>
            <w:tcW w:w="1168" w:type="dxa"/>
            <w:tcBorders>
              <w:top w:val="single" w:sz="8" w:space="0" w:color="AEAEAE"/>
              <w:left w:val="nil"/>
              <w:bottom w:val="single" w:sz="8" w:space="0" w:color="AEAEAE"/>
              <w:right w:val="single" w:sz="8" w:space="0" w:color="E0E0E0"/>
            </w:tcBorders>
            <w:shd w:val="clear" w:color="auto" w:fill="FFFFFF"/>
          </w:tcPr>
          <w:p w14:paraId="2313801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E26341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AAA587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5410807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13.2</w:t>
            </w:r>
          </w:p>
        </w:tc>
      </w:tr>
      <w:tr w:rsidR="009E0A89" w:rsidRPr="00A36ECE" w14:paraId="19DABCF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B06FE51"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657368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63.00</w:t>
            </w:r>
          </w:p>
        </w:tc>
        <w:tc>
          <w:tcPr>
            <w:tcW w:w="1168" w:type="dxa"/>
            <w:tcBorders>
              <w:top w:val="single" w:sz="8" w:space="0" w:color="AEAEAE"/>
              <w:left w:val="nil"/>
              <w:bottom w:val="single" w:sz="8" w:space="0" w:color="AEAEAE"/>
              <w:right w:val="single" w:sz="8" w:space="0" w:color="E0E0E0"/>
            </w:tcBorders>
            <w:shd w:val="clear" w:color="auto" w:fill="FFFFFF"/>
          </w:tcPr>
          <w:p w14:paraId="3AD3AF5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FB3FD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2CD697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4D53907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15.1</w:t>
            </w:r>
          </w:p>
        </w:tc>
      </w:tr>
      <w:tr w:rsidR="009E0A89" w:rsidRPr="00A36ECE" w14:paraId="2D532A66"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778F1F7F"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48B842F2"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64.00</w:t>
            </w:r>
          </w:p>
        </w:tc>
        <w:tc>
          <w:tcPr>
            <w:tcW w:w="1168" w:type="dxa"/>
            <w:tcBorders>
              <w:top w:val="single" w:sz="8" w:space="0" w:color="AEAEAE"/>
              <w:left w:val="nil"/>
              <w:bottom w:val="single" w:sz="8" w:space="0" w:color="AEAEAE"/>
              <w:right w:val="single" w:sz="8" w:space="0" w:color="E0E0E0"/>
            </w:tcBorders>
            <w:shd w:val="clear" w:color="auto" w:fill="FFFFFF"/>
          </w:tcPr>
          <w:p w14:paraId="5FED28D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8447B4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63AFF7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0067E89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17.0</w:t>
            </w:r>
          </w:p>
        </w:tc>
      </w:tr>
      <w:tr w:rsidR="009E0A89" w:rsidRPr="00A36ECE" w14:paraId="10401FA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A8E4559"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F075BB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65.00</w:t>
            </w:r>
          </w:p>
        </w:tc>
        <w:tc>
          <w:tcPr>
            <w:tcW w:w="1168" w:type="dxa"/>
            <w:tcBorders>
              <w:top w:val="single" w:sz="8" w:space="0" w:color="AEAEAE"/>
              <w:left w:val="nil"/>
              <w:bottom w:val="single" w:sz="8" w:space="0" w:color="AEAEAE"/>
              <w:right w:val="single" w:sz="8" w:space="0" w:color="E0E0E0"/>
            </w:tcBorders>
            <w:shd w:val="clear" w:color="auto" w:fill="FFFFFF"/>
          </w:tcPr>
          <w:p w14:paraId="085598E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6D6A1B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306C93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663083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18.9</w:t>
            </w:r>
          </w:p>
        </w:tc>
      </w:tr>
      <w:tr w:rsidR="009E0A89" w:rsidRPr="00A36ECE" w14:paraId="7B20ECB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709F33A"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23C4B11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66.00</w:t>
            </w:r>
          </w:p>
        </w:tc>
        <w:tc>
          <w:tcPr>
            <w:tcW w:w="1168" w:type="dxa"/>
            <w:tcBorders>
              <w:top w:val="single" w:sz="8" w:space="0" w:color="AEAEAE"/>
              <w:left w:val="nil"/>
              <w:bottom w:val="single" w:sz="8" w:space="0" w:color="AEAEAE"/>
              <w:right w:val="single" w:sz="8" w:space="0" w:color="E0E0E0"/>
            </w:tcBorders>
            <w:shd w:val="clear" w:color="auto" w:fill="FFFFFF"/>
          </w:tcPr>
          <w:p w14:paraId="4BCAA1F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B435B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77D245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36E7F14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22.6</w:t>
            </w:r>
          </w:p>
        </w:tc>
      </w:tr>
      <w:tr w:rsidR="009E0A89" w:rsidRPr="00A36ECE" w14:paraId="0012E2A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9251459"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5E8A704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67.00</w:t>
            </w:r>
          </w:p>
        </w:tc>
        <w:tc>
          <w:tcPr>
            <w:tcW w:w="1168" w:type="dxa"/>
            <w:tcBorders>
              <w:top w:val="single" w:sz="8" w:space="0" w:color="AEAEAE"/>
              <w:left w:val="nil"/>
              <w:bottom w:val="single" w:sz="8" w:space="0" w:color="AEAEAE"/>
              <w:right w:val="single" w:sz="8" w:space="0" w:color="E0E0E0"/>
            </w:tcBorders>
            <w:shd w:val="clear" w:color="auto" w:fill="FFFFFF"/>
          </w:tcPr>
          <w:p w14:paraId="0002146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D4BD1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E6795E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66EF295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24.5</w:t>
            </w:r>
          </w:p>
        </w:tc>
      </w:tr>
      <w:tr w:rsidR="009E0A89" w:rsidRPr="00A36ECE" w14:paraId="48D49DB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F8CE80B"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BAED8A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69.00</w:t>
            </w:r>
          </w:p>
        </w:tc>
        <w:tc>
          <w:tcPr>
            <w:tcW w:w="1168" w:type="dxa"/>
            <w:tcBorders>
              <w:top w:val="single" w:sz="8" w:space="0" w:color="AEAEAE"/>
              <w:left w:val="nil"/>
              <w:bottom w:val="single" w:sz="8" w:space="0" w:color="AEAEAE"/>
              <w:right w:val="single" w:sz="8" w:space="0" w:color="E0E0E0"/>
            </w:tcBorders>
            <w:shd w:val="clear" w:color="auto" w:fill="FFFFFF"/>
          </w:tcPr>
          <w:p w14:paraId="4DB91F2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ED21B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134323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1A76562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28.3</w:t>
            </w:r>
          </w:p>
        </w:tc>
      </w:tr>
      <w:tr w:rsidR="009E0A89" w:rsidRPr="00A36ECE" w14:paraId="35533F53"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FB262A0"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197E470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70.00</w:t>
            </w:r>
          </w:p>
        </w:tc>
        <w:tc>
          <w:tcPr>
            <w:tcW w:w="1168" w:type="dxa"/>
            <w:tcBorders>
              <w:top w:val="single" w:sz="8" w:space="0" w:color="AEAEAE"/>
              <w:left w:val="nil"/>
              <w:bottom w:val="single" w:sz="8" w:space="0" w:color="AEAEAE"/>
              <w:right w:val="single" w:sz="8" w:space="0" w:color="E0E0E0"/>
            </w:tcBorders>
            <w:shd w:val="clear" w:color="auto" w:fill="FFFFFF"/>
          </w:tcPr>
          <w:p w14:paraId="1C76B1A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8A27A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F206FF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A74FE7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30.2</w:t>
            </w:r>
          </w:p>
        </w:tc>
      </w:tr>
      <w:tr w:rsidR="009E0A89" w:rsidRPr="00A36ECE" w14:paraId="500D3CA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5B1250C"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7E72BA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71.00</w:t>
            </w:r>
          </w:p>
        </w:tc>
        <w:tc>
          <w:tcPr>
            <w:tcW w:w="1168" w:type="dxa"/>
            <w:tcBorders>
              <w:top w:val="single" w:sz="8" w:space="0" w:color="AEAEAE"/>
              <w:left w:val="nil"/>
              <w:bottom w:val="single" w:sz="8" w:space="0" w:color="AEAEAE"/>
              <w:right w:val="single" w:sz="8" w:space="0" w:color="E0E0E0"/>
            </w:tcBorders>
            <w:shd w:val="clear" w:color="auto" w:fill="FFFFFF"/>
          </w:tcPr>
          <w:p w14:paraId="4A828DE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8A571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3B0EF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67B9701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34.0</w:t>
            </w:r>
          </w:p>
        </w:tc>
      </w:tr>
      <w:tr w:rsidR="009E0A89" w:rsidRPr="00A36ECE" w14:paraId="6666C42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6DDA665"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2045399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72.00</w:t>
            </w:r>
          </w:p>
        </w:tc>
        <w:tc>
          <w:tcPr>
            <w:tcW w:w="1168" w:type="dxa"/>
            <w:tcBorders>
              <w:top w:val="single" w:sz="8" w:space="0" w:color="AEAEAE"/>
              <w:left w:val="nil"/>
              <w:bottom w:val="single" w:sz="8" w:space="0" w:color="AEAEAE"/>
              <w:right w:val="single" w:sz="8" w:space="0" w:color="E0E0E0"/>
            </w:tcBorders>
            <w:shd w:val="clear" w:color="auto" w:fill="FFFFFF"/>
          </w:tcPr>
          <w:p w14:paraId="1ABF724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90FE5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E7B226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54E4BE5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35.8</w:t>
            </w:r>
          </w:p>
        </w:tc>
      </w:tr>
      <w:tr w:rsidR="009E0A89" w:rsidRPr="00A36ECE" w14:paraId="78ED1E0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F7F0C7E"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180F03D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73.00</w:t>
            </w:r>
          </w:p>
        </w:tc>
        <w:tc>
          <w:tcPr>
            <w:tcW w:w="1168" w:type="dxa"/>
            <w:tcBorders>
              <w:top w:val="single" w:sz="8" w:space="0" w:color="AEAEAE"/>
              <w:left w:val="nil"/>
              <w:bottom w:val="single" w:sz="8" w:space="0" w:color="AEAEAE"/>
              <w:right w:val="single" w:sz="8" w:space="0" w:color="E0E0E0"/>
            </w:tcBorders>
            <w:shd w:val="clear" w:color="auto" w:fill="FFFFFF"/>
          </w:tcPr>
          <w:p w14:paraId="1312D5D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A2CD0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49FA42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7B68A77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37.7</w:t>
            </w:r>
          </w:p>
        </w:tc>
      </w:tr>
      <w:tr w:rsidR="009E0A89" w:rsidRPr="00A36ECE" w14:paraId="51B7D2C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BA6BDF4"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6D1FC6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74.00</w:t>
            </w:r>
          </w:p>
        </w:tc>
        <w:tc>
          <w:tcPr>
            <w:tcW w:w="1168" w:type="dxa"/>
            <w:tcBorders>
              <w:top w:val="single" w:sz="8" w:space="0" w:color="AEAEAE"/>
              <w:left w:val="nil"/>
              <w:bottom w:val="single" w:sz="8" w:space="0" w:color="AEAEAE"/>
              <w:right w:val="single" w:sz="8" w:space="0" w:color="E0E0E0"/>
            </w:tcBorders>
            <w:shd w:val="clear" w:color="auto" w:fill="FFFFFF"/>
          </w:tcPr>
          <w:p w14:paraId="40CCCF3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35412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210368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7309957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39.6</w:t>
            </w:r>
          </w:p>
        </w:tc>
      </w:tr>
      <w:tr w:rsidR="009E0A89" w:rsidRPr="00A36ECE" w14:paraId="3B85BE2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41D8FA2"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4D1BF8F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75.00</w:t>
            </w:r>
          </w:p>
        </w:tc>
        <w:tc>
          <w:tcPr>
            <w:tcW w:w="1168" w:type="dxa"/>
            <w:tcBorders>
              <w:top w:val="single" w:sz="8" w:space="0" w:color="AEAEAE"/>
              <w:left w:val="nil"/>
              <w:bottom w:val="single" w:sz="8" w:space="0" w:color="AEAEAE"/>
              <w:right w:val="single" w:sz="8" w:space="0" w:color="E0E0E0"/>
            </w:tcBorders>
            <w:shd w:val="clear" w:color="auto" w:fill="FFFFFF"/>
          </w:tcPr>
          <w:p w14:paraId="452A0D2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4704E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4930DA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0880428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41.5</w:t>
            </w:r>
          </w:p>
        </w:tc>
      </w:tr>
      <w:tr w:rsidR="009E0A89" w:rsidRPr="00A36ECE" w14:paraId="1B37EADE"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4DC3748"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5F41949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76.00</w:t>
            </w:r>
          </w:p>
        </w:tc>
        <w:tc>
          <w:tcPr>
            <w:tcW w:w="1168" w:type="dxa"/>
            <w:tcBorders>
              <w:top w:val="single" w:sz="8" w:space="0" w:color="AEAEAE"/>
              <w:left w:val="nil"/>
              <w:bottom w:val="single" w:sz="8" w:space="0" w:color="AEAEAE"/>
              <w:right w:val="single" w:sz="8" w:space="0" w:color="E0E0E0"/>
            </w:tcBorders>
            <w:shd w:val="clear" w:color="auto" w:fill="FFFFFF"/>
          </w:tcPr>
          <w:p w14:paraId="71EDE04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C2274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C6A028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79F0855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45.3</w:t>
            </w:r>
          </w:p>
        </w:tc>
      </w:tr>
      <w:tr w:rsidR="009E0A89" w:rsidRPr="00A36ECE" w14:paraId="75AF166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B3A0A29"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CA493A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77.00</w:t>
            </w:r>
          </w:p>
        </w:tc>
        <w:tc>
          <w:tcPr>
            <w:tcW w:w="1168" w:type="dxa"/>
            <w:tcBorders>
              <w:top w:val="single" w:sz="8" w:space="0" w:color="AEAEAE"/>
              <w:left w:val="nil"/>
              <w:bottom w:val="single" w:sz="8" w:space="0" w:color="AEAEAE"/>
              <w:right w:val="single" w:sz="8" w:space="0" w:color="E0E0E0"/>
            </w:tcBorders>
            <w:shd w:val="clear" w:color="auto" w:fill="FFFFFF"/>
          </w:tcPr>
          <w:p w14:paraId="20C0149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E3299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CC06BC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CF3F29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47.2</w:t>
            </w:r>
          </w:p>
        </w:tc>
      </w:tr>
      <w:tr w:rsidR="009E0A89" w:rsidRPr="00A36ECE" w14:paraId="3B5C216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8FC1F93"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5B542B6F"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78.00</w:t>
            </w:r>
          </w:p>
        </w:tc>
        <w:tc>
          <w:tcPr>
            <w:tcW w:w="1168" w:type="dxa"/>
            <w:tcBorders>
              <w:top w:val="single" w:sz="8" w:space="0" w:color="AEAEAE"/>
              <w:left w:val="nil"/>
              <w:bottom w:val="single" w:sz="8" w:space="0" w:color="AEAEAE"/>
              <w:right w:val="single" w:sz="8" w:space="0" w:color="E0E0E0"/>
            </w:tcBorders>
            <w:shd w:val="clear" w:color="auto" w:fill="FFFFFF"/>
          </w:tcPr>
          <w:p w14:paraId="471323C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507D0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EDA744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7DAB9AB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49.1</w:t>
            </w:r>
          </w:p>
        </w:tc>
      </w:tr>
      <w:tr w:rsidR="009E0A89" w:rsidRPr="00A36ECE" w14:paraId="782C6C8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87B0147"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1ECE0D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79.00</w:t>
            </w:r>
          </w:p>
        </w:tc>
        <w:tc>
          <w:tcPr>
            <w:tcW w:w="1168" w:type="dxa"/>
            <w:tcBorders>
              <w:top w:val="single" w:sz="8" w:space="0" w:color="AEAEAE"/>
              <w:left w:val="nil"/>
              <w:bottom w:val="single" w:sz="8" w:space="0" w:color="AEAEAE"/>
              <w:right w:val="single" w:sz="8" w:space="0" w:color="E0E0E0"/>
            </w:tcBorders>
            <w:shd w:val="clear" w:color="auto" w:fill="FFFFFF"/>
          </w:tcPr>
          <w:p w14:paraId="777ADFC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E824F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7E028A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7D8526B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52.8</w:t>
            </w:r>
          </w:p>
        </w:tc>
      </w:tr>
      <w:tr w:rsidR="009E0A89" w:rsidRPr="00A36ECE" w14:paraId="0E8651E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B4CCD69"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2C7128E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80.00</w:t>
            </w:r>
          </w:p>
        </w:tc>
        <w:tc>
          <w:tcPr>
            <w:tcW w:w="1168" w:type="dxa"/>
            <w:tcBorders>
              <w:top w:val="single" w:sz="8" w:space="0" w:color="AEAEAE"/>
              <w:left w:val="nil"/>
              <w:bottom w:val="single" w:sz="8" w:space="0" w:color="AEAEAE"/>
              <w:right w:val="single" w:sz="8" w:space="0" w:color="E0E0E0"/>
            </w:tcBorders>
            <w:shd w:val="clear" w:color="auto" w:fill="FFFFFF"/>
          </w:tcPr>
          <w:p w14:paraId="0C3B3E7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D87AE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6EFCCA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5.7</w:t>
            </w:r>
          </w:p>
        </w:tc>
        <w:tc>
          <w:tcPr>
            <w:tcW w:w="1475" w:type="dxa"/>
            <w:tcBorders>
              <w:top w:val="single" w:sz="8" w:space="0" w:color="AEAEAE"/>
              <w:left w:val="single" w:sz="8" w:space="0" w:color="E0E0E0"/>
              <w:bottom w:val="single" w:sz="8" w:space="0" w:color="AEAEAE"/>
              <w:right w:val="nil"/>
            </w:tcBorders>
            <w:shd w:val="clear" w:color="auto" w:fill="FFFFFF"/>
          </w:tcPr>
          <w:p w14:paraId="588C041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58.5</w:t>
            </w:r>
          </w:p>
        </w:tc>
      </w:tr>
      <w:tr w:rsidR="009E0A89" w:rsidRPr="00A36ECE" w14:paraId="36540EE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201F44C"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3005E37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81.00</w:t>
            </w:r>
          </w:p>
        </w:tc>
        <w:tc>
          <w:tcPr>
            <w:tcW w:w="1168" w:type="dxa"/>
            <w:tcBorders>
              <w:top w:val="single" w:sz="8" w:space="0" w:color="AEAEAE"/>
              <w:left w:val="nil"/>
              <w:bottom w:val="single" w:sz="8" w:space="0" w:color="AEAEAE"/>
              <w:right w:val="single" w:sz="8" w:space="0" w:color="E0E0E0"/>
            </w:tcBorders>
            <w:shd w:val="clear" w:color="auto" w:fill="FFFFFF"/>
          </w:tcPr>
          <w:p w14:paraId="6CF466F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1EA23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D41F05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15AD59A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60.4</w:t>
            </w:r>
          </w:p>
        </w:tc>
      </w:tr>
      <w:tr w:rsidR="009E0A89" w:rsidRPr="00A36ECE" w14:paraId="4C1F29B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1CC0A68"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1BB81FDC"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82.00</w:t>
            </w:r>
          </w:p>
        </w:tc>
        <w:tc>
          <w:tcPr>
            <w:tcW w:w="1168" w:type="dxa"/>
            <w:tcBorders>
              <w:top w:val="single" w:sz="8" w:space="0" w:color="AEAEAE"/>
              <w:left w:val="nil"/>
              <w:bottom w:val="single" w:sz="8" w:space="0" w:color="AEAEAE"/>
              <w:right w:val="single" w:sz="8" w:space="0" w:color="E0E0E0"/>
            </w:tcBorders>
            <w:shd w:val="clear" w:color="auto" w:fill="FFFFFF"/>
          </w:tcPr>
          <w:p w14:paraId="01AAF9D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405CF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B3A523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2771999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62.3</w:t>
            </w:r>
          </w:p>
        </w:tc>
      </w:tr>
      <w:tr w:rsidR="009E0A89" w:rsidRPr="00A36ECE" w14:paraId="5CB9E79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2908A8D"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5E20361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83.00</w:t>
            </w:r>
          </w:p>
        </w:tc>
        <w:tc>
          <w:tcPr>
            <w:tcW w:w="1168" w:type="dxa"/>
            <w:tcBorders>
              <w:top w:val="single" w:sz="8" w:space="0" w:color="AEAEAE"/>
              <w:left w:val="nil"/>
              <w:bottom w:val="single" w:sz="8" w:space="0" w:color="AEAEAE"/>
              <w:right w:val="single" w:sz="8" w:space="0" w:color="E0E0E0"/>
            </w:tcBorders>
            <w:shd w:val="clear" w:color="auto" w:fill="FFFFFF"/>
          </w:tcPr>
          <w:p w14:paraId="14C7D54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4E55E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542F0A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416760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64.2</w:t>
            </w:r>
          </w:p>
        </w:tc>
      </w:tr>
      <w:tr w:rsidR="009E0A89" w:rsidRPr="00A36ECE" w14:paraId="16116E35"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2F59265"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1FE1C0A"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84.00</w:t>
            </w:r>
          </w:p>
        </w:tc>
        <w:tc>
          <w:tcPr>
            <w:tcW w:w="1168" w:type="dxa"/>
            <w:tcBorders>
              <w:top w:val="single" w:sz="8" w:space="0" w:color="AEAEAE"/>
              <w:left w:val="nil"/>
              <w:bottom w:val="single" w:sz="8" w:space="0" w:color="AEAEAE"/>
              <w:right w:val="single" w:sz="8" w:space="0" w:color="E0E0E0"/>
            </w:tcBorders>
            <w:shd w:val="clear" w:color="auto" w:fill="FFFFFF"/>
          </w:tcPr>
          <w:p w14:paraId="0C865BF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982CC4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9E39D7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5.7</w:t>
            </w:r>
          </w:p>
        </w:tc>
        <w:tc>
          <w:tcPr>
            <w:tcW w:w="1475" w:type="dxa"/>
            <w:tcBorders>
              <w:top w:val="single" w:sz="8" w:space="0" w:color="AEAEAE"/>
              <w:left w:val="single" w:sz="8" w:space="0" w:color="E0E0E0"/>
              <w:bottom w:val="single" w:sz="8" w:space="0" w:color="AEAEAE"/>
              <w:right w:val="nil"/>
            </w:tcBorders>
            <w:shd w:val="clear" w:color="auto" w:fill="FFFFFF"/>
          </w:tcPr>
          <w:p w14:paraId="3C1BEAF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69.8</w:t>
            </w:r>
          </w:p>
        </w:tc>
      </w:tr>
      <w:tr w:rsidR="009E0A89" w:rsidRPr="00A36ECE" w14:paraId="38C091BA"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5BD9962"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45B20BEF"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85.00</w:t>
            </w:r>
          </w:p>
        </w:tc>
        <w:tc>
          <w:tcPr>
            <w:tcW w:w="1168" w:type="dxa"/>
            <w:tcBorders>
              <w:top w:val="single" w:sz="8" w:space="0" w:color="AEAEAE"/>
              <w:left w:val="nil"/>
              <w:bottom w:val="single" w:sz="8" w:space="0" w:color="AEAEAE"/>
              <w:right w:val="single" w:sz="8" w:space="0" w:color="E0E0E0"/>
            </w:tcBorders>
            <w:shd w:val="clear" w:color="auto" w:fill="FFFFFF"/>
          </w:tcPr>
          <w:p w14:paraId="5A80A6A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86B59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EF1B9B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5.7</w:t>
            </w:r>
          </w:p>
        </w:tc>
        <w:tc>
          <w:tcPr>
            <w:tcW w:w="1475" w:type="dxa"/>
            <w:tcBorders>
              <w:top w:val="single" w:sz="8" w:space="0" w:color="AEAEAE"/>
              <w:left w:val="single" w:sz="8" w:space="0" w:color="E0E0E0"/>
              <w:bottom w:val="single" w:sz="8" w:space="0" w:color="AEAEAE"/>
              <w:right w:val="nil"/>
            </w:tcBorders>
            <w:shd w:val="clear" w:color="auto" w:fill="FFFFFF"/>
          </w:tcPr>
          <w:p w14:paraId="6A6ED3C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75.5</w:t>
            </w:r>
          </w:p>
        </w:tc>
      </w:tr>
      <w:tr w:rsidR="009E0A89" w:rsidRPr="00A36ECE" w14:paraId="47A5A23B"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EA36B21"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E51B3A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87.00</w:t>
            </w:r>
          </w:p>
        </w:tc>
        <w:tc>
          <w:tcPr>
            <w:tcW w:w="1168" w:type="dxa"/>
            <w:tcBorders>
              <w:top w:val="single" w:sz="8" w:space="0" w:color="AEAEAE"/>
              <w:left w:val="nil"/>
              <w:bottom w:val="single" w:sz="8" w:space="0" w:color="AEAEAE"/>
              <w:right w:val="single" w:sz="8" w:space="0" w:color="E0E0E0"/>
            </w:tcBorders>
            <w:shd w:val="clear" w:color="auto" w:fill="FFFFFF"/>
          </w:tcPr>
          <w:p w14:paraId="4F66896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BB3006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D2429A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F5F575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77.4</w:t>
            </w:r>
          </w:p>
        </w:tc>
      </w:tr>
      <w:tr w:rsidR="009E0A89" w:rsidRPr="00A36ECE" w14:paraId="5D19F60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84D892D"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119451BA"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88.00</w:t>
            </w:r>
          </w:p>
        </w:tc>
        <w:tc>
          <w:tcPr>
            <w:tcW w:w="1168" w:type="dxa"/>
            <w:tcBorders>
              <w:top w:val="single" w:sz="8" w:space="0" w:color="AEAEAE"/>
              <w:left w:val="nil"/>
              <w:bottom w:val="single" w:sz="8" w:space="0" w:color="AEAEAE"/>
              <w:right w:val="single" w:sz="8" w:space="0" w:color="E0E0E0"/>
            </w:tcBorders>
            <w:shd w:val="clear" w:color="auto" w:fill="FFFFFF"/>
          </w:tcPr>
          <w:p w14:paraId="020FFFE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D8DE4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CD49E8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7.5</w:t>
            </w:r>
          </w:p>
        </w:tc>
        <w:tc>
          <w:tcPr>
            <w:tcW w:w="1475" w:type="dxa"/>
            <w:tcBorders>
              <w:top w:val="single" w:sz="8" w:space="0" w:color="AEAEAE"/>
              <w:left w:val="single" w:sz="8" w:space="0" w:color="E0E0E0"/>
              <w:bottom w:val="single" w:sz="8" w:space="0" w:color="AEAEAE"/>
              <w:right w:val="nil"/>
            </w:tcBorders>
            <w:shd w:val="clear" w:color="auto" w:fill="FFFFFF"/>
          </w:tcPr>
          <w:p w14:paraId="73D2126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84.9</w:t>
            </w:r>
          </w:p>
        </w:tc>
      </w:tr>
      <w:tr w:rsidR="009E0A89" w:rsidRPr="00A36ECE" w14:paraId="4D1BBA96"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80146BC"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7403775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89.00</w:t>
            </w:r>
          </w:p>
        </w:tc>
        <w:tc>
          <w:tcPr>
            <w:tcW w:w="1168" w:type="dxa"/>
            <w:tcBorders>
              <w:top w:val="single" w:sz="8" w:space="0" w:color="AEAEAE"/>
              <w:left w:val="nil"/>
              <w:bottom w:val="single" w:sz="8" w:space="0" w:color="AEAEAE"/>
              <w:right w:val="single" w:sz="8" w:space="0" w:color="E0E0E0"/>
            </w:tcBorders>
            <w:shd w:val="clear" w:color="auto" w:fill="FFFFFF"/>
          </w:tcPr>
          <w:p w14:paraId="4406CED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395CB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7A730E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240ACB0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86.8</w:t>
            </w:r>
          </w:p>
        </w:tc>
      </w:tr>
      <w:tr w:rsidR="009E0A89" w:rsidRPr="00A36ECE" w14:paraId="0424DFC8"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BD1EDAD"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7F97CFE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90.00</w:t>
            </w:r>
          </w:p>
        </w:tc>
        <w:tc>
          <w:tcPr>
            <w:tcW w:w="1168" w:type="dxa"/>
            <w:tcBorders>
              <w:top w:val="single" w:sz="8" w:space="0" w:color="AEAEAE"/>
              <w:left w:val="nil"/>
              <w:bottom w:val="single" w:sz="8" w:space="0" w:color="AEAEAE"/>
              <w:right w:val="single" w:sz="8" w:space="0" w:color="E0E0E0"/>
            </w:tcBorders>
            <w:shd w:val="clear" w:color="auto" w:fill="FFFFFF"/>
          </w:tcPr>
          <w:p w14:paraId="7E0EAFE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7ED73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112DF3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2C09844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88.7</w:t>
            </w:r>
          </w:p>
        </w:tc>
      </w:tr>
      <w:tr w:rsidR="009E0A89" w:rsidRPr="00A36ECE" w14:paraId="370172A8"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5A9A76B"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28886A5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91.00</w:t>
            </w:r>
          </w:p>
        </w:tc>
        <w:tc>
          <w:tcPr>
            <w:tcW w:w="1168" w:type="dxa"/>
            <w:tcBorders>
              <w:top w:val="single" w:sz="8" w:space="0" w:color="AEAEAE"/>
              <w:left w:val="nil"/>
              <w:bottom w:val="single" w:sz="8" w:space="0" w:color="AEAEAE"/>
              <w:right w:val="single" w:sz="8" w:space="0" w:color="E0E0E0"/>
            </w:tcBorders>
            <w:shd w:val="clear" w:color="auto" w:fill="FFFFFF"/>
          </w:tcPr>
          <w:p w14:paraId="14648DD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0A1F26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DC507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1207241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92.5</w:t>
            </w:r>
          </w:p>
        </w:tc>
      </w:tr>
      <w:tr w:rsidR="009E0A89" w:rsidRPr="00A36ECE" w14:paraId="1E3F190A"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D98761D"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6CF823A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92.00</w:t>
            </w:r>
          </w:p>
        </w:tc>
        <w:tc>
          <w:tcPr>
            <w:tcW w:w="1168" w:type="dxa"/>
            <w:tcBorders>
              <w:top w:val="single" w:sz="8" w:space="0" w:color="AEAEAE"/>
              <w:left w:val="nil"/>
              <w:bottom w:val="single" w:sz="8" w:space="0" w:color="AEAEAE"/>
              <w:right w:val="single" w:sz="8" w:space="0" w:color="E0E0E0"/>
            </w:tcBorders>
            <w:shd w:val="clear" w:color="auto" w:fill="FFFFFF"/>
          </w:tcPr>
          <w:p w14:paraId="067BC35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00963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28FF17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372EECC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96.2</w:t>
            </w:r>
          </w:p>
        </w:tc>
      </w:tr>
      <w:tr w:rsidR="009E0A89" w:rsidRPr="00A36ECE" w14:paraId="6B04B46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75B060AF"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A7A016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95.00</w:t>
            </w:r>
          </w:p>
        </w:tc>
        <w:tc>
          <w:tcPr>
            <w:tcW w:w="1168" w:type="dxa"/>
            <w:tcBorders>
              <w:top w:val="single" w:sz="8" w:space="0" w:color="AEAEAE"/>
              <w:left w:val="nil"/>
              <w:bottom w:val="single" w:sz="8" w:space="0" w:color="AEAEAE"/>
              <w:right w:val="single" w:sz="8" w:space="0" w:color="E0E0E0"/>
            </w:tcBorders>
            <w:shd w:val="clear" w:color="auto" w:fill="FFFFFF"/>
          </w:tcPr>
          <w:p w14:paraId="0595832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3D5066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E63365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2F29A0A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98.1</w:t>
            </w:r>
          </w:p>
        </w:tc>
      </w:tr>
      <w:tr w:rsidR="009E0A89" w:rsidRPr="00A36ECE" w14:paraId="6A179202"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E88D04B"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51ABAC2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99.00</w:t>
            </w:r>
          </w:p>
        </w:tc>
        <w:tc>
          <w:tcPr>
            <w:tcW w:w="1168" w:type="dxa"/>
            <w:tcBorders>
              <w:top w:val="single" w:sz="8" w:space="0" w:color="AEAEAE"/>
              <w:left w:val="nil"/>
              <w:bottom w:val="single" w:sz="8" w:space="0" w:color="AEAEAE"/>
              <w:right w:val="single" w:sz="8" w:space="0" w:color="E0E0E0"/>
            </w:tcBorders>
            <w:shd w:val="clear" w:color="auto" w:fill="FFFFFF"/>
          </w:tcPr>
          <w:p w14:paraId="41F93FD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141BB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877FCD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1E2AC6C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w:t>
            </w:r>
          </w:p>
        </w:tc>
      </w:tr>
      <w:tr w:rsidR="009E0A89" w:rsidRPr="00A36ECE" w14:paraId="19AD3E42"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54943E6"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22" w:type="dxa"/>
            <w:tcBorders>
              <w:top w:val="single" w:sz="8" w:space="0" w:color="AEAEAE"/>
              <w:left w:val="nil"/>
              <w:bottom w:val="single" w:sz="8" w:space="0" w:color="AEAEAE"/>
              <w:right w:val="nil"/>
            </w:tcBorders>
            <w:shd w:val="clear" w:color="auto" w:fill="E0E0E0"/>
          </w:tcPr>
          <w:p w14:paraId="06BE9AFC"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594C738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F84AB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93.0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458594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C65D51A"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r w:rsidR="009E0A89" w:rsidRPr="00A36ECE" w14:paraId="7B2D4BC9" w14:textId="77777777" w:rsidTr="001E1810">
        <w:trPr>
          <w:cantSplit/>
        </w:trPr>
        <w:tc>
          <w:tcPr>
            <w:tcW w:w="953" w:type="dxa"/>
            <w:tcBorders>
              <w:top w:val="single" w:sz="8" w:space="0" w:color="AEAEAE"/>
              <w:left w:val="nil"/>
              <w:bottom w:val="single" w:sz="8" w:space="0" w:color="AEAEAE"/>
              <w:right w:val="nil"/>
            </w:tcBorders>
            <w:shd w:val="clear" w:color="auto" w:fill="E0E0E0"/>
          </w:tcPr>
          <w:p w14:paraId="263A2E8A"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Missing</w:t>
            </w:r>
          </w:p>
        </w:tc>
        <w:tc>
          <w:tcPr>
            <w:tcW w:w="922" w:type="dxa"/>
            <w:tcBorders>
              <w:top w:val="single" w:sz="8" w:space="0" w:color="AEAEAE"/>
              <w:left w:val="nil"/>
              <w:bottom w:val="single" w:sz="8" w:space="0" w:color="AEAEAE"/>
              <w:right w:val="nil"/>
            </w:tcBorders>
            <w:shd w:val="clear" w:color="auto" w:fill="E0E0E0"/>
          </w:tcPr>
          <w:p w14:paraId="21181F5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3576A00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E5DD1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5FD688"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2B60010"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r w:rsidR="009E0A89" w:rsidRPr="00A36ECE" w14:paraId="5C6A3C3A" w14:textId="77777777" w:rsidTr="001E1810">
        <w:trPr>
          <w:cantSplit/>
        </w:trPr>
        <w:tc>
          <w:tcPr>
            <w:tcW w:w="1875" w:type="dxa"/>
            <w:gridSpan w:val="2"/>
            <w:tcBorders>
              <w:top w:val="single" w:sz="8" w:space="0" w:color="AEAEAE"/>
              <w:left w:val="nil"/>
              <w:bottom w:val="single" w:sz="8" w:space="0" w:color="152935"/>
              <w:right w:val="nil"/>
            </w:tcBorders>
            <w:shd w:val="clear" w:color="auto" w:fill="E0E0E0"/>
          </w:tcPr>
          <w:p w14:paraId="13C1666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D81D44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8B9B2B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709C0F8"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C3C9D46"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bl>
    <w:p w14:paraId="729566F1" w14:textId="77777777" w:rsidR="009E0A89" w:rsidRPr="00A36ECE" w:rsidRDefault="009E0A89" w:rsidP="00FD621A">
      <w:pPr>
        <w:spacing w:line="480" w:lineRule="auto"/>
        <w:jc w:val="both"/>
        <w:rPr>
          <w:rFonts w:cstheme="minorHAnsi"/>
          <w:sz w:val="24"/>
          <w:szCs w:val="24"/>
        </w:rPr>
      </w:pPr>
    </w:p>
    <w:p w14:paraId="689B1EA3" w14:textId="77777777" w:rsidR="009E0A89" w:rsidRPr="00A36ECE" w:rsidRDefault="009E0A89" w:rsidP="00FD621A">
      <w:pPr>
        <w:spacing w:line="480" w:lineRule="auto"/>
        <w:jc w:val="both"/>
        <w:rPr>
          <w:rFonts w:cstheme="minorHAnsi"/>
          <w:sz w:val="24"/>
          <w:szCs w:val="24"/>
        </w:rPr>
      </w:pPr>
    </w:p>
    <w:p w14:paraId="21F3536B" w14:textId="77777777" w:rsidR="009E0A89" w:rsidRPr="00A36ECE" w:rsidRDefault="009E0A89" w:rsidP="00FD621A">
      <w:pPr>
        <w:pStyle w:val="Heading2"/>
        <w:numPr>
          <w:ilvl w:val="1"/>
          <w:numId w:val="2"/>
        </w:numPr>
        <w:spacing w:line="480" w:lineRule="auto"/>
        <w:jc w:val="both"/>
        <w:rPr>
          <w:rFonts w:asciiTheme="minorHAnsi" w:hAnsiTheme="minorHAnsi" w:cstheme="minorHAnsi"/>
          <w:sz w:val="24"/>
          <w:szCs w:val="24"/>
        </w:rPr>
      </w:pPr>
      <w:bookmarkStart w:id="125" w:name="_Toc92373031"/>
      <w:r w:rsidRPr="00A36ECE">
        <w:rPr>
          <w:rFonts w:asciiTheme="minorHAnsi" w:hAnsiTheme="minorHAnsi" w:cstheme="minorHAnsi"/>
          <w:sz w:val="24"/>
          <w:szCs w:val="24"/>
        </w:rPr>
        <w:t>Appendix 5:  Descriptive Statistics of Ages in Control and Intervention groups</w:t>
      </w:r>
      <w:bookmarkEnd w:id="125"/>
    </w:p>
    <w:tbl>
      <w:tblPr>
        <w:tblW w:w="84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gridCol w:w="1030"/>
      </w:tblGrid>
      <w:tr w:rsidR="009E0A89" w:rsidRPr="00A36ECE" w14:paraId="764C0AE2" w14:textId="77777777" w:rsidTr="001E1810">
        <w:trPr>
          <w:cantSplit/>
        </w:trPr>
        <w:tc>
          <w:tcPr>
            <w:tcW w:w="8419" w:type="dxa"/>
            <w:gridSpan w:val="7"/>
            <w:tcBorders>
              <w:top w:val="nil"/>
              <w:left w:val="nil"/>
              <w:bottom w:val="nil"/>
              <w:right w:val="nil"/>
            </w:tcBorders>
            <w:shd w:val="clear" w:color="auto" w:fill="FFFFFF"/>
            <w:vAlign w:val="center"/>
          </w:tcPr>
          <w:p w14:paraId="0ED4018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b/>
                <w:bCs/>
                <w:color w:val="010205"/>
                <w:sz w:val="24"/>
                <w:szCs w:val="24"/>
              </w:rPr>
              <w:t>Descriptive Statistics</w:t>
            </w:r>
          </w:p>
        </w:tc>
      </w:tr>
      <w:tr w:rsidR="009E0A89" w:rsidRPr="00A36ECE" w14:paraId="462712B9" w14:textId="77777777" w:rsidTr="001E1810">
        <w:trPr>
          <w:cantSplit/>
        </w:trPr>
        <w:tc>
          <w:tcPr>
            <w:tcW w:w="1706" w:type="dxa"/>
            <w:tcBorders>
              <w:top w:val="nil"/>
              <w:left w:val="nil"/>
              <w:bottom w:val="single" w:sz="8" w:space="0" w:color="152935"/>
              <w:right w:val="nil"/>
            </w:tcBorders>
            <w:shd w:val="clear" w:color="auto" w:fill="FFFFFF"/>
            <w:vAlign w:val="bottom"/>
          </w:tcPr>
          <w:p w14:paraId="5E4A74B0"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96B760D"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5A9CC31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4AF41DB2"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2240A3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BA782B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Std. Deviation</w:t>
            </w:r>
          </w:p>
        </w:tc>
        <w:tc>
          <w:tcPr>
            <w:tcW w:w="1029" w:type="dxa"/>
            <w:tcBorders>
              <w:top w:val="nil"/>
              <w:left w:val="single" w:sz="8" w:space="0" w:color="E0E0E0"/>
              <w:bottom w:val="single" w:sz="8" w:space="0" w:color="152935"/>
              <w:right w:val="nil"/>
            </w:tcBorders>
            <w:shd w:val="clear" w:color="auto" w:fill="FFFFFF"/>
            <w:vAlign w:val="bottom"/>
          </w:tcPr>
          <w:p w14:paraId="344E97EC"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Variance</w:t>
            </w:r>
          </w:p>
        </w:tc>
      </w:tr>
      <w:tr w:rsidR="009E0A89" w:rsidRPr="00A36ECE" w14:paraId="7A6A96AB" w14:textId="77777777" w:rsidTr="001E1810">
        <w:trPr>
          <w:cantSplit/>
        </w:trPr>
        <w:tc>
          <w:tcPr>
            <w:tcW w:w="1706" w:type="dxa"/>
            <w:tcBorders>
              <w:top w:val="single" w:sz="8" w:space="0" w:color="152935"/>
              <w:left w:val="nil"/>
              <w:bottom w:val="single" w:sz="8" w:space="0" w:color="AEAEAE"/>
              <w:right w:val="nil"/>
            </w:tcBorders>
            <w:shd w:val="clear" w:color="auto" w:fill="E0E0E0"/>
          </w:tcPr>
          <w:p w14:paraId="640622D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Age_A</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5A727D1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753510E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0FD54C7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4E2A0F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41.18</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546A8C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10.004</w:t>
            </w:r>
          </w:p>
        </w:tc>
        <w:tc>
          <w:tcPr>
            <w:tcW w:w="1029" w:type="dxa"/>
            <w:tcBorders>
              <w:top w:val="single" w:sz="8" w:space="0" w:color="152935"/>
              <w:left w:val="single" w:sz="8" w:space="0" w:color="E0E0E0"/>
              <w:bottom w:val="single" w:sz="8" w:space="0" w:color="AEAEAE"/>
              <w:right w:val="nil"/>
            </w:tcBorders>
            <w:shd w:val="clear" w:color="auto" w:fill="FFFFFF"/>
          </w:tcPr>
          <w:p w14:paraId="02C5D43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100.078</w:t>
            </w:r>
          </w:p>
        </w:tc>
      </w:tr>
      <w:tr w:rsidR="009E0A89" w:rsidRPr="00A36ECE" w14:paraId="4BBF2690" w14:textId="77777777" w:rsidTr="001E1810">
        <w:trPr>
          <w:cantSplit/>
        </w:trPr>
        <w:tc>
          <w:tcPr>
            <w:tcW w:w="1706" w:type="dxa"/>
            <w:tcBorders>
              <w:top w:val="single" w:sz="8" w:space="0" w:color="AEAEAE"/>
              <w:left w:val="nil"/>
              <w:bottom w:val="single" w:sz="8" w:space="0" w:color="AEAEAE"/>
              <w:right w:val="nil"/>
            </w:tcBorders>
            <w:shd w:val="clear" w:color="auto" w:fill="E0E0E0"/>
          </w:tcPr>
          <w:p w14:paraId="66231EC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Age_B</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6C607E0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CD096A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931890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626FA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39.60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762A77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11.049</w:t>
            </w:r>
          </w:p>
        </w:tc>
        <w:tc>
          <w:tcPr>
            <w:tcW w:w="1029" w:type="dxa"/>
            <w:tcBorders>
              <w:top w:val="single" w:sz="8" w:space="0" w:color="AEAEAE"/>
              <w:left w:val="single" w:sz="8" w:space="0" w:color="E0E0E0"/>
              <w:bottom w:val="single" w:sz="8" w:space="0" w:color="AEAEAE"/>
              <w:right w:val="nil"/>
            </w:tcBorders>
            <w:shd w:val="clear" w:color="auto" w:fill="FFFFFF"/>
          </w:tcPr>
          <w:p w14:paraId="4EC08BC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122.083</w:t>
            </w:r>
          </w:p>
        </w:tc>
      </w:tr>
      <w:tr w:rsidR="009E0A89" w:rsidRPr="00A36ECE" w14:paraId="1A9F3D08" w14:textId="77777777" w:rsidTr="001E1810">
        <w:trPr>
          <w:cantSplit/>
        </w:trPr>
        <w:tc>
          <w:tcPr>
            <w:tcW w:w="1706" w:type="dxa"/>
            <w:tcBorders>
              <w:top w:val="single" w:sz="8" w:space="0" w:color="AEAEAE"/>
              <w:left w:val="nil"/>
              <w:bottom w:val="single" w:sz="8" w:space="0" w:color="AEAEAE"/>
              <w:right w:val="nil"/>
            </w:tcBorders>
            <w:shd w:val="clear" w:color="auto" w:fill="E0E0E0"/>
          </w:tcPr>
          <w:p w14:paraId="7F3730E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Valid N (listwise)</w:t>
            </w:r>
          </w:p>
        </w:tc>
        <w:tc>
          <w:tcPr>
            <w:tcW w:w="1029" w:type="dxa"/>
            <w:tcBorders>
              <w:top w:val="single" w:sz="8" w:space="0" w:color="AEAEAE"/>
              <w:left w:val="nil"/>
              <w:bottom w:val="single" w:sz="8" w:space="0" w:color="AEAEAE"/>
              <w:right w:val="single" w:sz="8" w:space="0" w:color="E0E0E0"/>
            </w:tcBorders>
            <w:shd w:val="clear" w:color="auto" w:fill="FFFFFF"/>
          </w:tcPr>
          <w:p w14:paraId="035C493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7286E6"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10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ADE1F2"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C1EA31"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4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1421539"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2F34E0C2"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r w:rsidR="009E0A89" w:rsidRPr="00A36ECE" w14:paraId="5E4CD063" w14:textId="77777777" w:rsidTr="001E1810">
        <w:trPr>
          <w:cantSplit/>
        </w:trPr>
        <w:tc>
          <w:tcPr>
            <w:tcW w:w="1706" w:type="dxa"/>
            <w:tcBorders>
              <w:top w:val="single" w:sz="8" w:space="0" w:color="AEAEAE"/>
              <w:left w:val="nil"/>
              <w:bottom w:val="single" w:sz="8" w:space="0" w:color="152935"/>
              <w:right w:val="nil"/>
            </w:tcBorders>
            <w:shd w:val="clear" w:color="auto" w:fill="E0E0E0"/>
          </w:tcPr>
          <w:p w14:paraId="69F52B7A" w14:textId="77777777" w:rsidR="009E0A89" w:rsidRPr="00A36ECE" w:rsidRDefault="009E0A89" w:rsidP="00FD621A">
            <w:pPr>
              <w:autoSpaceDE w:val="0"/>
              <w:autoSpaceDN w:val="0"/>
              <w:adjustRightInd w:val="0"/>
              <w:spacing w:after="0" w:line="480" w:lineRule="auto"/>
              <w:ind w:right="60"/>
              <w:jc w:val="both"/>
              <w:rPr>
                <w:rFonts w:cstheme="minorHAnsi"/>
                <w:color w:val="264A60"/>
                <w:sz w:val="24"/>
                <w:szCs w:val="24"/>
              </w:rPr>
            </w:pPr>
          </w:p>
        </w:tc>
        <w:tc>
          <w:tcPr>
            <w:tcW w:w="1029" w:type="dxa"/>
            <w:tcBorders>
              <w:top w:val="single" w:sz="8" w:space="0" w:color="AEAEAE"/>
              <w:left w:val="nil"/>
              <w:bottom w:val="single" w:sz="8" w:space="0" w:color="152935"/>
              <w:right w:val="single" w:sz="8" w:space="0" w:color="E0E0E0"/>
            </w:tcBorders>
            <w:shd w:val="clear" w:color="auto" w:fill="FFFFFF"/>
          </w:tcPr>
          <w:p w14:paraId="7D91E3C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0DC17D1"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8A948C"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D71C714"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4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0EF2CCC"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0296627C"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bl>
    <w:p w14:paraId="43E35FA7" w14:textId="77777777" w:rsidR="009E0A89" w:rsidRPr="00A36ECE" w:rsidRDefault="009E0A89" w:rsidP="00FD621A">
      <w:pPr>
        <w:spacing w:line="480" w:lineRule="auto"/>
        <w:jc w:val="both"/>
        <w:rPr>
          <w:rFonts w:cstheme="minorHAnsi"/>
          <w:sz w:val="24"/>
          <w:szCs w:val="24"/>
        </w:rPr>
      </w:pPr>
    </w:p>
    <w:p w14:paraId="04D9538D" w14:textId="77777777" w:rsidR="009E0A89" w:rsidRPr="00A36ECE" w:rsidRDefault="009E0A89" w:rsidP="00FD621A">
      <w:pPr>
        <w:pStyle w:val="Heading2"/>
        <w:numPr>
          <w:ilvl w:val="1"/>
          <w:numId w:val="2"/>
        </w:numPr>
        <w:spacing w:line="480" w:lineRule="auto"/>
        <w:jc w:val="both"/>
        <w:rPr>
          <w:rFonts w:asciiTheme="minorHAnsi" w:hAnsiTheme="minorHAnsi" w:cstheme="minorHAnsi"/>
          <w:sz w:val="24"/>
          <w:szCs w:val="24"/>
        </w:rPr>
      </w:pPr>
      <w:bookmarkStart w:id="126" w:name="_Toc92373032"/>
      <w:r w:rsidRPr="00A36ECE">
        <w:rPr>
          <w:rFonts w:asciiTheme="minorHAnsi" w:hAnsiTheme="minorHAnsi" w:cstheme="minorHAnsi"/>
          <w:sz w:val="24"/>
          <w:szCs w:val="24"/>
        </w:rPr>
        <w:t>Appendix 6: Gender in Control and Intervention</w:t>
      </w:r>
      <w:bookmarkEnd w:id="126"/>
    </w:p>
    <w:p w14:paraId="2066FF72" w14:textId="77777777" w:rsidR="009E0A89" w:rsidRPr="00A36ECE" w:rsidRDefault="009E0A89" w:rsidP="00FD621A">
      <w:pPr>
        <w:spacing w:line="480" w:lineRule="auto"/>
        <w:jc w:val="both"/>
        <w:rPr>
          <w:rFonts w:cstheme="minorHAnsi"/>
          <w:sz w:val="24"/>
          <w:szCs w:val="24"/>
        </w:rPr>
      </w:pPr>
    </w:p>
    <w:tbl>
      <w:tblPr>
        <w:tblW w:w="66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34"/>
        <w:gridCol w:w="1599"/>
        <w:gridCol w:w="1908"/>
        <w:gridCol w:w="1936"/>
      </w:tblGrid>
      <w:tr w:rsidR="009E0A89" w:rsidRPr="00A36ECE" w14:paraId="21D101F4" w14:textId="77777777" w:rsidTr="001E1810">
        <w:trPr>
          <w:cantSplit/>
          <w:trHeight w:val="325"/>
        </w:trPr>
        <w:tc>
          <w:tcPr>
            <w:tcW w:w="6677" w:type="dxa"/>
            <w:gridSpan w:val="4"/>
            <w:tcBorders>
              <w:top w:val="nil"/>
              <w:left w:val="nil"/>
              <w:bottom w:val="nil"/>
              <w:right w:val="nil"/>
            </w:tcBorders>
            <w:shd w:val="clear" w:color="auto" w:fill="FFFFFF"/>
            <w:vAlign w:val="center"/>
          </w:tcPr>
          <w:p w14:paraId="2A628D3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b/>
                <w:bCs/>
                <w:color w:val="010205"/>
                <w:sz w:val="24"/>
                <w:szCs w:val="24"/>
              </w:rPr>
              <w:lastRenderedPageBreak/>
              <w:t>Statistics</w:t>
            </w:r>
          </w:p>
        </w:tc>
      </w:tr>
      <w:tr w:rsidR="009E0A89" w:rsidRPr="00A36ECE" w14:paraId="746F9472" w14:textId="77777777" w:rsidTr="001E1810">
        <w:trPr>
          <w:cantSplit/>
          <w:trHeight w:val="325"/>
        </w:trPr>
        <w:tc>
          <w:tcPr>
            <w:tcW w:w="2833" w:type="dxa"/>
            <w:gridSpan w:val="2"/>
            <w:tcBorders>
              <w:top w:val="nil"/>
              <w:left w:val="nil"/>
              <w:bottom w:val="single" w:sz="8" w:space="0" w:color="152935"/>
              <w:right w:val="nil"/>
            </w:tcBorders>
            <w:shd w:val="clear" w:color="auto" w:fill="FFFFFF"/>
            <w:vAlign w:val="bottom"/>
          </w:tcPr>
          <w:p w14:paraId="6A44A83B"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908" w:type="dxa"/>
            <w:tcBorders>
              <w:top w:val="nil"/>
              <w:left w:val="nil"/>
              <w:bottom w:val="single" w:sz="8" w:space="0" w:color="152935"/>
              <w:right w:val="single" w:sz="8" w:space="0" w:color="E0E0E0"/>
            </w:tcBorders>
            <w:shd w:val="clear" w:color="auto" w:fill="FFFFFF"/>
            <w:vAlign w:val="bottom"/>
          </w:tcPr>
          <w:p w14:paraId="66F6E14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Gender_A</w:t>
            </w:r>
            <w:proofErr w:type="spellEnd"/>
          </w:p>
        </w:tc>
        <w:tc>
          <w:tcPr>
            <w:tcW w:w="1935" w:type="dxa"/>
            <w:tcBorders>
              <w:top w:val="nil"/>
              <w:left w:val="single" w:sz="8" w:space="0" w:color="E0E0E0"/>
              <w:bottom w:val="single" w:sz="8" w:space="0" w:color="152935"/>
              <w:right w:val="nil"/>
            </w:tcBorders>
            <w:shd w:val="clear" w:color="auto" w:fill="FFFFFF"/>
            <w:vAlign w:val="bottom"/>
          </w:tcPr>
          <w:p w14:paraId="282D7F0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Gender_B</w:t>
            </w:r>
            <w:proofErr w:type="spellEnd"/>
          </w:p>
        </w:tc>
      </w:tr>
      <w:tr w:rsidR="009E0A89" w:rsidRPr="00A36ECE" w14:paraId="4FEBB961" w14:textId="77777777" w:rsidTr="001E1810">
        <w:trPr>
          <w:cantSplit/>
          <w:trHeight w:val="342"/>
        </w:trPr>
        <w:tc>
          <w:tcPr>
            <w:tcW w:w="1234" w:type="dxa"/>
            <w:vMerge w:val="restart"/>
            <w:tcBorders>
              <w:top w:val="single" w:sz="8" w:space="0" w:color="152935"/>
              <w:left w:val="nil"/>
              <w:bottom w:val="single" w:sz="8" w:space="0" w:color="AEAEAE"/>
              <w:right w:val="nil"/>
            </w:tcBorders>
            <w:shd w:val="clear" w:color="auto" w:fill="E0E0E0"/>
          </w:tcPr>
          <w:p w14:paraId="779ED63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N</w:t>
            </w:r>
          </w:p>
        </w:tc>
        <w:tc>
          <w:tcPr>
            <w:tcW w:w="1599" w:type="dxa"/>
            <w:tcBorders>
              <w:top w:val="single" w:sz="8" w:space="0" w:color="152935"/>
              <w:left w:val="nil"/>
              <w:bottom w:val="single" w:sz="8" w:space="0" w:color="AEAEAE"/>
              <w:right w:val="nil"/>
            </w:tcBorders>
            <w:shd w:val="clear" w:color="auto" w:fill="E0E0E0"/>
          </w:tcPr>
          <w:p w14:paraId="238DFA0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Valid</w:t>
            </w:r>
          </w:p>
        </w:tc>
        <w:tc>
          <w:tcPr>
            <w:tcW w:w="1908" w:type="dxa"/>
            <w:tcBorders>
              <w:top w:val="single" w:sz="8" w:space="0" w:color="152935"/>
              <w:left w:val="nil"/>
              <w:bottom w:val="single" w:sz="8" w:space="0" w:color="AEAEAE"/>
              <w:right w:val="single" w:sz="8" w:space="0" w:color="E0E0E0"/>
            </w:tcBorders>
            <w:shd w:val="clear" w:color="auto" w:fill="FFFFFF"/>
          </w:tcPr>
          <w:p w14:paraId="18BE32A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w:t>
            </w:r>
          </w:p>
        </w:tc>
        <w:tc>
          <w:tcPr>
            <w:tcW w:w="1935" w:type="dxa"/>
            <w:tcBorders>
              <w:top w:val="single" w:sz="8" w:space="0" w:color="152935"/>
              <w:left w:val="single" w:sz="8" w:space="0" w:color="E0E0E0"/>
              <w:bottom w:val="single" w:sz="8" w:space="0" w:color="AEAEAE"/>
              <w:right w:val="nil"/>
            </w:tcBorders>
            <w:shd w:val="clear" w:color="auto" w:fill="FFFFFF"/>
          </w:tcPr>
          <w:p w14:paraId="53AA863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25</w:t>
            </w:r>
          </w:p>
        </w:tc>
      </w:tr>
      <w:tr w:rsidR="009E0A89" w:rsidRPr="00A36ECE" w14:paraId="5454EDF3" w14:textId="77777777" w:rsidTr="001E1810">
        <w:trPr>
          <w:cantSplit/>
          <w:trHeight w:val="342"/>
        </w:trPr>
        <w:tc>
          <w:tcPr>
            <w:tcW w:w="1234" w:type="dxa"/>
            <w:vMerge/>
            <w:tcBorders>
              <w:top w:val="single" w:sz="8" w:space="0" w:color="152935"/>
              <w:left w:val="nil"/>
              <w:bottom w:val="single" w:sz="8" w:space="0" w:color="AEAEAE"/>
              <w:right w:val="nil"/>
            </w:tcBorders>
            <w:shd w:val="clear" w:color="auto" w:fill="E0E0E0"/>
          </w:tcPr>
          <w:p w14:paraId="2133B06E"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1599" w:type="dxa"/>
            <w:tcBorders>
              <w:top w:val="single" w:sz="8" w:space="0" w:color="AEAEAE"/>
              <w:left w:val="nil"/>
              <w:bottom w:val="single" w:sz="8" w:space="0" w:color="AEAEAE"/>
              <w:right w:val="nil"/>
            </w:tcBorders>
            <w:shd w:val="clear" w:color="auto" w:fill="E0E0E0"/>
          </w:tcPr>
          <w:p w14:paraId="57043EE8"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Missing</w:t>
            </w:r>
          </w:p>
        </w:tc>
        <w:tc>
          <w:tcPr>
            <w:tcW w:w="1908" w:type="dxa"/>
            <w:tcBorders>
              <w:top w:val="single" w:sz="8" w:space="0" w:color="AEAEAE"/>
              <w:left w:val="nil"/>
              <w:bottom w:val="single" w:sz="8" w:space="0" w:color="AEAEAE"/>
              <w:right w:val="single" w:sz="8" w:space="0" w:color="E0E0E0"/>
            </w:tcBorders>
            <w:shd w:val="clear" w:color="auto" w:fill="FFFFFF"/>
          </w:tcPr>
          <w:p w14:paraId="58EE270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w:t>
            </w:r>
          </w:p>
        </w:tc>
        <w:tc>
          <w:tcPr>
            <w:tcW w:w="1935" w:type="dxa"/>
            <w:tcBorders>
              <w:top w:val="single" w:sz="8" w:space="0" w:color="AEAEAE"/>
              <w:left w:val="single" w:sz="8" w:space="0" w:color="E0E0E0"/>
              <w:bottom w:val="single" w:sz="8" w:space="0" w:color="AEAEAE"/>
              <w:right w:val="nil"/>
            </w:tcBorders>
            <w:shd w:val="clear" w:color="auto" w:fill="FFFFFF"/>
          </w:tcPr>
          <w:p w14:paraId="435CA5E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w:t>
            </w:r>
          </w:p>
        </w:tc>
      </w:tr>
      <w:tr w:rsidR="009E0A89" w:rsidRPr="00A36ECE" w14:paraId="10B2054D" w14:textId="77777777" w:rsidTr="001E1810">
        <w:trPr>
          <w:cantSplit/>
          <w:trHeight w:val="325"/>
        </w:trPr>
        <w:tc>
          <w:tcPr>
            <w:tcW w:w="2833" w:type="dxa"/>
            <w:gridSpan w:val="2"/>
            <w:tcBorders>
              <w:top w:val="single" w:sz="8" w:space="0" w:color="AEAEAE"/>
              <w:left w:val="nil"/>
              <w:bottom w:val="single" w:sz="8" w:space="0" w:color="AEAEAE"/>
              <w:right w:val="nil"/>
            </w:tcBorders>
            <w:shd w:val="clear" w:color="auto" w:fill="E0E0E0"/>
          </w:tcPr>
          <w:p w14:paraId="5939601D"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Mean</w:t>
            </w:r>
          </w:p>
        </w:tc>
        <w:tc>
          <w:tcPr>
            <w:tcW w:w="1908" w:type="dxa"/>
            <w:tcBorders>
              <w:top w:val="single" w:sz="8" w:space="0" w:color="AEAEAE"/>
              <w:left w:val="nil"/>
              <w:bottom w:val="single" w:sz="8" w:space="0" w:color="AEAEAE"/>
              <w:right w:val="single" w:sz="8" w:space="0" w:color="E0E0E0"/>
            </w:tcBorders>
            <w:shd w:val="clear" w:color="auto" w:fill="FFFFFF"/>
          </w:tcPr>
          <w:p w14:paraId="0929146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1.64</w:t>
            </w:r>
          </w:p>
        </w:tc>
        <w:tc>
          <w:tcPr>
            <w:tcW w:w="1935" w:type="dxa"/>
            <w:tcBorders>
              <w:top w:val="single" w:sz="8" w:space="0" w:color="AEAEAE"/>
              <w:left w:val="single" w:sz="8" w:space="0" w:color="E0E0E0"/>
              <w:bottom w:val="single" w:sz="8" w:space="0" w:color="AEAEAE"/>
              <w:right w:val="nil"/>
            </w:tcBorders>
            <w:shd w:val="clear" w:color="auto" w:fill="FFFFFF"/>
          </w:tcPr>
          <w:p w14:paraId="08005B0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1.60</w:t>
            </w:r>
          </w:p>
        </w:tc>
      </w:tr>
      <w:tr w:rsidR="009E0A89" w:rsidRPr="00A36ECE" w14:paraId="76D417CA" w14:textId="77777777" w:rsidTr="001E1810">
        <w:trPr>
          <w:cantSplit/>
          <w:trHeight w:val="325"/>
        </w:trPr>
        <w:tc>
          <w:tcPr>
            <w:tcW w:w="2833" w:type="dxa"/>
            <w:gridSpan w:val="2"/>
            <w:tcBorders>
              <w:top w:val="single" w:sz="8" w:space="0" w:color="AEAEAE"/>
              <w:left w:val="nil"/>
              <w:bottom w:val="single" w:sz="8" w:space="0" w:color="AEAEAE"/>
              <w:right w:val="nil"/>
            </w:tcBorders>
            <w:shd w:val="clear" w:color="auto" w:fill="E0E0E0"/>
          </w:tcPr>
          <w:p w14:paraId="18820CF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Std. Deviation</w:t>
            </w:r>
          </w:p>
        </w:tc>
        <w:tc>
          <w:tcPr>
            <w:tcW w:w="1908" w:type="dxa"/>
            <w:tcBorders>
              <w:top w:val="single" w:sz="8" w:space="0" w:color="AEAEAE"/>
              <w:left w:val="nil"/>
              <w:bottom w:val="single" w:sz="8" w:space="0" w:color="AEAEAE"/>
              <w:right w:val="single" w:sz="8" w:space="0" w:color="E0E0E0"/>
            </w:tcBorders>
            <w:shd w:val="clear" w:color="auto" w:fill="FFFFFF"/>
          </w:tcPr>
          <w:p w14:paraId="5037A60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.488</w:t>
            </w:r>
          </w:p>
        </w:tc>
        <w:tc>
          <w:tcPr>
            <w:tcW w:w="1935" w:type="dxa"/>
            <w:tcBorders>
              <w:top w:val="single" w:sz="8" w:space="0" w:color="AEAEAE"/>
              <w:left w:val="single" w:sz="8" w:space="0" w:color="E0E0E0"/>
              <w:bottom w:val="single" w:sz="8" w:space="0" w:color="AEAEAE"/>
              <w:right w:val="nil"/>
            </w:tcBorders>
            <w:shd w:val="clear" w:color="auto" w:fill="FFFFFF"/>
          </w:tcPr>
          <w:p w14:paraId="01E9865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.500</w:t>
            </w:r>
          </w:p>
        </w:tc>
      </w:tr>
      <w:tr w:rsidR="009E0A89" w:rsidRPr="00A36ECE" w14:paraId="04C853D1" w14:textId="77777777" w:rsidTr="001E1810">
        <w:trPr>
          <w:cantSplit/>
          <w:trHeight w:val="342"/>
        </w:trPr>
        <w:tc>
          <w:tcPr>
            <w:tcW w:w="2833" w:type="dxa"/>
            <w:gridSpan w:val="2"/>
            <w:tcBorders>
              <w:top w:val="single" w:sz="8" w:space="0" w:color="AEAEAE"/>
              <w:left w:val="nil"/>
              <w:bottom w:val="single" w:sz="8" w:space="0" w:color="AEAEAE"/>
              <w:right w:val="nil"/>
            </w:tcBorders>
            <w:shd w:val="clear" w:color="auto" w:fill="E0E0E0"/>
          </w:tcPr>
          <w:p w14:paraId="41A18C35"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Frequency/ Valid Percent Males</w:t>
            </w:r>
          </w:p>
        </w:tc>
        <w:tc>
          <w:tcPr>
            <w:tcW w:w="1908" w:type="dxa"/>
            <w:tcBorders>
              <w:top w:val="single" w:sz="8" w:space="0" w:color="AEAEAE"/>
              <w:left w:val="nil"/>
              <w:bottom w:val="single" w:sz="8" w:space="0" w:color="AEAEAE"/>
              <w:right w:val="single" w:sz="8" w:space="0" w:color="E0E0E0"/>
            </w:tcBorders>
            <w:shd w:val="clear" w:color="auto" w:fill="FFFFFF"/>
          </w:tcPr>
          <w:p w14:paraId="6D8CA65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 (35.7 %)</w:t>
            </w:r>
          </w:p>
        </w:tc>
        <w:tc>
          <w:tcPr>
            <w:tcW w:w="1935" w:type="dxa"/>
            <w:tcBorders>
              <w:top w:val="single" w:sz="8" w:space="0" w:color="AEAEAE"/>
              <w:left w:val="single" w:sz="8" w:space="0" w:color="E0E0E0"/>
              <w:bottom w:val="single" w:sz="8" w:space="0" w:color="AEAEAE"/>
              <w:right w:val="nil"/>
            </w:tcBorders>
            <w:shd w:val="clear" w:color="auto" w:fill="FFFFFF"/>
          </w:tcPr>
          <w:p w14:paraId="47D656A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 (40 %)</w:t>
            </w:r>
          </w:p>
        </w:tc>
      </w:tr>
      <w:tr w:rsidR="009E0A89" w:rsidRPr="00A36ECE" w14:paraId="46FB580B" w14:textId="77777777" w:rsidTr="001E1810">
        <w:trPr>
          <w:cantSplit/>
          <w:trHeight w:val="325"/>
        </w:trPr>
        <w:tc>
          <w:tcPr>
            <w:tcW w:w="2833" w:type="dxa"/>
            <w:gridSpan w:val="2"/>
            <w:tcBorders>
              <w:top w:val="single" w:sz="8" w:space="0" w:color="AEAEAE"/>
              <w:left w:val="nil"/>
              <w:bottom w:val="single" w:sz="8" w:space="0" w:color="AEAEAE"/>
              <w:right w:val="nil"/>
            </w:tcBorders>
            <w:shd w:val="clear" w:color="auto" w:fill="E0E0E0"/>
          </w:tcPr>
          <w:p w14:paraId="14441D0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Frequency / Valid Percent Females</w:t>
            </w:r>
          </w:p>
        </w:tc>
        <w:tc>
          <w:tcPr>
            <w:tcW w:w="1908" w:type="dxa"/>
            <w:tcBorders>
              <w:top w:val="single" w:sz="8" w:space="0" w:color="AEAEAE"/>
              <w:left w:val="nil"/>
              <w:bottom w:val="single" w:sz="8" w:space="0" w:color="AEAEAE"/>
              <w:right w:val="single" w:sz="8" w:space="0" w:color="E0E0E0"/>
            </w:tcBorders>
            <w:shd w:val="clear" w:color="auto" w:fill="FFFFFF"/>
          </w:tcPr>
          <w:p w14:paraId="141AF79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18 (64.3 %)</w:t>
            </w:r>
          </w:p>
        </w:tc>
        <w:tc>
          <w:tcPr>
            <w:tcW w:w="1935" w:type="dxa"/>
            <w:tcBorders>
              <w:top w:val="single" w:sz="8" w:space="0" w:color="AEAEAE"/>
              <w:left w:val="single" w:sz="8" w:space="0" w:color="E0E0E0"/>
              <w:bottom w:val="single" w:sz="8" w:space="0" w:color="AEAEAE"/>
              <w:right w:val="nil"/>
            </w:tcBorders>
            <w:shd w:val="clear" w:color="auto" w:fill="FFFFFF"/>
          </w:tcPr>
          <w:p w14:paraId="6999A92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15 (60 %)</w:t>
            </w:r>
          </w:p>
        </w:tc>
      </w:tr>
      <w:tr w:rsidR="009E0A89" w:rsidRPr="00A36ECE" w14:paraId="242E219F" w14:textId="77777777" w:rsidTr="001E1810">
        <w:trPr>
          <w:cantSplit/>
          <w:trHeight w:val="325"/>
        </w:trPr>
        <w:tc>
          <w:tcPr>
            <w:tcW w:w="2833" w:type="dxa"/>
            <w:gridSpan w:val="2"/>
            <w:tcBorders>
              <w:top w:val="single" w:sz="8" w:space="0" w:color="AEAEAE"/>
              <w:left w:val="nil"/>
              <w:bottom w:val="single" w:sz="8" w:space="0" w:color="152935"/>
              <w:right w:val="nil"/>
            </w:tcBorders>
            <w:shd w:val="clear" w:color="auto" w:fill="E0E0E0"/>
          </w:tcPr>
          <w:p w14:paraId="336D8925"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Total</w:t>
            </w:r>
          </w:p>
        </w:tc>
        <w:tc>
          <w:tcPr>
            <w:tcW w:w="1908" w:type="dxa"/>
            <w:tcBorders>
              <w:top w:val="single" w:sz="8" w:space="0" w:color="AEAEAE"/>
              <w:left w:val="nil"/>
              <w:bottom w:val="single" w:sz="8" w:space="0" w:color="152935"/>
              <w:right w:val="single" w:sz="8" w:space="0" w:color="E0E0E0"/>
            </w:tcBorders>
            <w:shd w:val="clear" w:color="auto" w:fill="FFFFFF"/>
          </w:tcPr>
          <w:p w14:paraId="0C33208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 (100 %)</w:t>
            </w:r>
          </w:p>
        </w:tc>
        <w:tc>
          <w:tcPr>
            <w:tcW w:w="1935" w:type="dxa"/>
            <w:tcBorders>
              <w:top w:val="single" w:sz="8" w:space="0" w:color="AEAEAE"/>
              <w:left w:val="single" w:sz="8" w:space="0" w:color="E0E0E0"/>
              <w:bottom w:val="single" w:sz="8" w:space="0" w:color="152935"/>
              <w:right w:val="nil"/>
            </w:tcBorders>
            <w:shd w:val="clear" w:color="auto" w:fill="FFFFFF"/>
          </w:tcPr>
          <w:p w14:paraId="20742EA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25 (100 %)</w:t>
            </w:r>
          </w:p>
        </w:tc>
      </w:tr>
    </w:tbl>
    <w:p w14:paraId="18CC94A6" w14:textId="77777777" w:rsidR="009E0A89" w:rsidRPr="00A36ECE" w:rsidRDefault="009E0A89" w:rsidP="00FD621A">
      <w:pPr>
        <w:spacing w:line="480" w:lineRule="auto"/>
        <w:jc w:val="both"/>
        <w:rPr>
          <w:rFonts w:cstheme="minorHAnsi"/>
          <w:sz w:val="24"/>
          <w:szCs w:val="24"/>
        </w:rPr>
      </w:pPr>
    </w:p>
    <w:p w14:paraId="7B6F6D82" w14:textId="77777777" w:rsidR="009E0A89" w:rsidRPr="00A36ECE" w:rsidRDefault="009E0A89" w:rsidP="00FD621A">
      <w:pPr>
        <w:spacing w:line="480" w:lineRule="auto"/>
        <w:jc w:val="both"/>
        <w:rPr>
          <w:rFonts w:cstheme="minorHAnsi"/>
          <w:sz w:val="24"/>
          <w:szCs w:val="24"/>
        </w:rPr>
      </w:pPr>
    </w:p>
    <w:tbl>
      <w:tblPr>
        <w:tblW w:w="97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8"/>
        <w:gridCol w:w="2183"/>
        <w:gridCol w:w="1037"/>
        <w:gridCol w:w="1486"/>
        <w:gridCol w:w="1486"/>
        <w:gridCol w:w="1486"/>
      </w:tblGrid>
      <w:tr w:rsidR="009E0A89" w:rsidRPr="00A36ECE" w14:paraId="460B1533" w14:textId="77777777" w:rsidTr="001E1810">
        <w:trPr>
          <w:cantSplit/>
        </w:trPr>
        <w:tc>
          <w:tcPr>
            <w:tcW w:w="9704" w:type="dxa"/>
            <w:gridSpan w:val="6"/>
            <w:tcBorders>
              <w:top w:val="nil"/>
              <w:left w:val="nil"/>
              <w:bottom w:val="nil"/>
              <w:right w:val="nil"/>
            </w:tcBorders>
            <w:shd w:val="clear" w:color="auto" w:fill="FFFFFF"/>
            <w:vAlign w:val="center"/>
          </w:tcPr>
          <w:p w14:paraId="7CC8FFD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b/>
                <w:bCs/>
                <w:color w:val="010205"/>
                <w:sz w:val="24"/>
                <w:szCs w:val="24"/>
              </w:rPr>
              <w:t>Symmetric Measures</w:t>
            </w:r>
          </w:p>
        </w:tc>
      </w:tr>
      <w:tr w:rsidR="009E0A89" w:rsidRPr="00A36ECE" w14:paraId="1F4C4D7C" w14:textId="77777777" w:rsidTr="001E1810">
        <w:trPr>
          <w:cantSplit/>
        </w:trPr>
        <w:tc>
          <w:tcPr>
            <w:tcW w:w="4209" w:type="dxa"/>
            <w:gridSpan w:val="2"/>
            <w:tcBorders>
              <w:top w:val="nil"/>
              <w:left w:val="nil"/>
              <w:bottom w:val="single" w:sz="8" w:space="0" w:color="152935"/>
              <w:right w:val="nil"/>
            </w:tcBorders>
            <w:shd w:val="clear" w:color="auto" w:fill="FFFFFF"/>
            <w:vAlign w:val="bottom"/>
          </w:tcPr>
          <w:p w14:paraId="32390D62"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037" w:type="dxa"/>
            <w:tcBorders>
              <w:top w:val="nil"/>
              <w:left w:val="nil"/>
              <w:bottom w:val="single" w:sz="8" w:space="0" w:color="152935"/>
              <w:right w:val="single" w:sz="8" w:space="0" w:color="E0E0E0"/>
            </w:tcBorders>
            <w:shd w:val="clear" w:color="auto" w:fill="FFFFFF"/>
            <w:vAlign w:val="bottom"/>
          </w:tcPr>
          <w:p w14:paraId="51C349DC"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Value</w:t>
            </w:r>
          </w:p>
        </w:tc>
        <w:tc>
          <w:tcPr>
            <w:tcW w:w="1486" w:type="dxa"/>
            <w:tcBorders>
              <w:top w:val="nil"/>
              <w:left w:val="single" w:sz="8" w:space="0" w:color="E0E0E0"/>
              <w:bottom w:val="single" w:sz="8" w:space="0" w:color="152935"/>
              <w:right w:val="single" w:sz="8" w:space="0" w:color="E0E0E0"/>
            </w:tcBorders>
            <w:shd w:val="clear" w:color="auto" w:fill="FFFFFF"/>
            <w:vAlign w:val="bottom"/>
          </w:tcPr>
          <w:p w14:paraId="4BF54DE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 xml:space="preserve">Asymptotic Standard </w:t>
            </w:r>
            <w:proofErr w:type="spellStart"/>
            <w:r w:rsidRPr="00A36ECE">
              <w:rPr>
                <w:rFonts w:cstheme="minorHAnsi"/>
                <w:color w:val="264A60"/>
                <w:sz w:val="24"/>
                <w:szCs w:val="24"/>
              </w:rPr>
              <w:t>Error</w:t>
            </w:r>
            <w:r w:rsidRPr="00A36ECE">
              <w:rPr>
                <w:rFonts w:cstheme="minorHAnsi"/>
                <w:color w:val="264A60"/>
                <w:sz w:val="24"/>
                <w:szCs w:val="24"/>
                <w:vertAlign w:val="superscript"/>
              </w:rPr>
              <w:t>a</w:t>
            </w:r>
            <w:proofErr w:type="spellEnd"/>
          </w:p>
        </w:tc>
        <w:tc>
          <w:tcPr>
            <w:tcW w:w="1486" w:type="dxa"/>
            <w:tcBorders>
              <w:top w:val="nil"/>
              <w:left w:val="single" w:sz="8" w:space="0" w:color="E0E0E0"/>
              <w:bottom w:val="single" w:sz="8" w:space="0" w:color="152935"/>
              <w:right w:val="single" w:sz="8" w:space="0" w:color="E0E0E0"/>
            </w:tcBorders>
            <w:shd w:val="clear" w:color="auto" w:fill="FFFFFF"/>
            <w:vAlign w:val="bottom"/>
          </w:tcPr>
          <w:p w14:paraId="1CBB17C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Approximate T</w:t>
            </w:r>
            <w:r w:rsidRPr="00A36ECE">
              <w:rPr>
                <w:rFonts w:cstheme="minorHAnsi"/>
                <w:color w:val="264A60"/>
                <w:sz w:val="24"/>
                <w:szCs w:val="24"/>
                <w:vertAlign w:val="superscript"/>
              </w:rPr>
              <w:t>b</w:t>
            </w:r>
          </w:p>
        </w:tc>
        <w:tc>
          <w:tcPr>
            <w:tcW w:w="1486" w:type="dxa"/>
            <w:tcBorders>
              <w:top w:val="nil"/>
              <w:left w:val="single" w:sz="8" w:space="0" w:color="E0E0E0"/>
              <w:bottom w:val="single" w:sz="8" w:space="0" w:color="152935"/>
              <w:right w:val="nil"/>
            </w:tcBorders>
            <w:shd w:val="clear" w:color="auto" w:fill="FFFFFF"/>
            <w:vAlign w:val="bottom"/>
          </w:tcPr>
          <w:p w14:paraId="508BD3E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Approximate Significance</w:t>
            </w:r>
          </w:p>
        </w:tc>
      </w:tr>
      <w:tr w:rsidR="009E0A89" w:rsidRPr="00A36ECE" w14:paraId="4008434C" w14:textId="77777777" w:rsidTr="001E1810">
        <w:trPr>
          <w:cantSplit/>
        </w:trPr>
        <w:tc>
          <w:tcPr>
            <w:tcW w:w="2027" w:type="dxa"/>
            <w:vMerge w:val="restart"/>
            <w:tcBorders>
              <w:top w:val="single" w:sz="8" w:space="0" w:color="152935"/>
              <w:left w:val="nil"/>
              <w:bottom w:val="single" w:sz="8" w:space="0" w:color="AEAEAE"/>
              <w:right w:val="nil"/>
            </w:tcBorders>
            <w:shd w:val="clear" w:color="auto" w:fill="E0E0E0"/>
          </w:tcPr>
          <w:p w14:paraId="4D45535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Nominal by Nominal</w:t>
            </w:r>
          </w:p>
        </w:tc>
        <w:tc>
          <w:tcPr>
            <w:tcW w:w="2182" w:type="dxa"/>
            <w:tcBorders>
              <w:top w:val="single" w:sz="8" w:space="0" w:color="152935"/>
              <w:left w:val="nil"/>
              <w:bottom w:val="single" w:sz="8" w:space="0" w:color="AEAEAE"/>
              <w:right w:val="nil"/>
            </w:tcBorders>
            <w:shd w:val="clear" w:color="auto" w:fill="E0E0E0"/>
          </w:tcPr>
          <w:p w14:paraId="779BA492"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Phi</w:t>
            </w:r>
          </w:p>
        </w:tc>
        <w:tc>
          <w:tcPr>
            <w:tcW w:w="1037" w:type="dxa"/>
            <w:tcBorders>
              <w:top w:val="single" w:sz="8" w:space="0" w:color="152935"/>
              <w:left w:val="nil"/>
              <w:bottom w:val="single" w:sz="8" w:space="0" w:color="AEAEAE"/>
              <w:right w:val="single" w:sz="8" w:space="0" w:color="E0E0E0"/>
            </w:tcBorders>
            <w:shd w:val="clear" w:color="auto" w:fill="FFFFFF"/>
          </w:tcPr>
          <w:p w14:paraId="29055F1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3.629</w:t>
            </w:r>
          </w:p>
        </w:tc>
        <w:tc>
          <w:tcPr>
            <w:tcW w:w="14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E1CC38D"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086D0CA"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152935"/>
              <w:left w:val="single" w:sz="8" w:space="0" w:color="E0E0E0"/>
              <w:bottom w:val="single" w:sz="8" w:space="0" w:color="AEAEAE"/>
              <w:right w:val="nil"/>
            </w:tcBorders>
            <w:shd w:val="clear" w:color="auto" w:fill="FFFFFF"/>
          </w:tcPr>
          <w:p w14:paraId="0F04A3B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.154</w:t>
            </w:r>
          </w:p>
        </w:tc>
      </w:tr>
      <w:tr w:rsidR="009E0A89" w:rsidRPr="00A36ECE" w14:paraId="7DC3D267" w14:textId="77777777" w:rsidTr="001E1810">
        <w:trPr>
          <w:cantSplit/>
        </w:trPr>
        <w:tc>
          <w:tcPr>
            <w:tcW w:w="2027" w:type="dxa"/>
            <w:vMerge/>
            <w:tcBorders>
              <w:top w:val="single" w:sz="8" w:space="0" w:color="152935"/>
              <w:left w:val="nil"/>
              <w:bottom w:val="single" w:sz="8" w:space="0" w:color="AEAEAE"/>
              <w:right w:val="nil"/>
            </w:tcBorders>
            <w:shd w:val="clear" w:color="auto" w:fill="E0E0E0"/>
          </w:tcPr>
          <w:p w14:paraId="180A8278"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2182" w:type="dxa"/>
            <w:tcBorders>
              <w:top w:val="single" w:sz="8" w:space="0" w:color="AEAEAE"/>
              <w:left w:val="nil"/>
              <w:bottom w:val="single" w:sz="8" w:space="0" w:color="AEAEAE"/>
              <w:right w:val="nil"/>
            </w:tcBorders>
            <w:shd w:val="clear" w:color="auto" w:fill="E0E0E0"/>
          </w:tcPr>
          <w:p w14:paraId="663BF07C"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Cramer's V</w:t>
            </w:r>
          </w:p>
        </w:tc>
        <w:tc>
          <w:tcPr>
            <w:tcW w:w="1037" w:type="dxa"/>
            <w:tcBorders>
              <w:top w:val="single" w:sz="8" w:space="0" w:color="AEAEAE"/>
              <w:left w:val="nil"/>
              <w:bottom w:val="single" w:sz="8" w:space="0" w:color="AEAEAE"/>
              <w:right w:val="single" w:sz="8" w:space="0" w:color="E0E0E0"/>
            </w:tcBorders>
            <w:shd w:val="clear" w:color="auto" w:fill="FFFFFF"/>
          </w:tcPr>
          <w:p w14:paraId="2485BC6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.907</w:t>
            </w:r>
          </w:p>
        </w:tc>
        <w:tc>
          <w:tcPr>
            <w:tcW w:w="14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999C92F"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BC7DD06"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AEAEAE"/>
              <w:right w:val="nil"/>
            </w:tcBorders>
            <w:shd w:val="clear" w:color="auto" w:fill="FFFFFF"/>
          </w:tcPr>
          <w:p w14:paraId="1D771DE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.154</w:t>
            </w:r>
          </w:p>
        </w:tc>
      </w:tr>
      <w:tr w:rsidR="009E0A89" w:rsidRPr="00A36ECE" w14:paraId="307F1A2A" w14:textId="77777777" w:rsidTr="001E1810">
        <w:trPr>
          <w:cantSplit/>
        </w:trPr>
        <w:tc>
          <w:tcPr>
            <w:tcW w:w="2027" w:type="dxa"/>
            <w:tcBorders>
              <w:top w:val="single" w:sz="8" w:space="0" w:color="AEAEAE"/>
              <w:left w:val="nil"/>
              <w:bottom w:val="single" w:sz="8" w:space="0" w:color="AEAEAE"/>
              <w:right w:val="nil"/>
            </w:tcBorders>
            <w:shd w:val="clear" w:color="auto" w:fill="E0E0E0"/>
          </w:tcPr>
          <w:p w14:paraId="5C6BBA4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Interval by Interval</w:t>
            </w:r>
          </w:p>
        </w:tc>
        <w:tc>
          <w:tcPr>
            <w:tcW w:w="2182" w:type="dxa"/>
            <w:tcBorders>
              <w:top w:val="single" w:sz="8" w:space="0" w:color="AEAEAE"/>
              <w:left w:val="nil"/>
              <w:bottom w:val="single" w:sz="8" w:space="0" w:color="AEAEAE"/>
              <w:right w:val="nil"/>
            </w:tcBorders>
            <w:shd w:val="clear" w:color="auto" w:fill="E0E0E0"/>
          </w:tcPr>
          <w:p w14:paraId="2BD6B945"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Pearson's R</w:t>
            </w:r>
          </w:p>
        </w:tc>
        <w:tc>
          <w:tcPr>
            <w:tcW w:w="1037" w:type="dxa"/>
            <w:tcBorders>
              <w:top w:val="single" w:sz="8" w:space="0" w:color="AEAEAE"/>
              <w:left w:val="nil"/>
              <w:bottom w:val="single" w:sz="8" w:space="0" w:color="AEAEAE"/>
              <w:right w:val="single" w:sz="8" w:space="0" w:color="E0E0E0"/>
            </w:tcBorders>
            <w:shd w:val="clear" w:color="auto" w:fill="FFFFFF"/>
          </w:tcPr>
          <w:p w14:paraId="678E66BA"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.536</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5D07E58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.113</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12FD64D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3.047</w:t>
            </w:r>
          </w:p>
        </w:tc>
        <w:tc>
          <w:tcPr>
            <w:tcW w:w="1486" w:type="dxa"/>
            <w:tcBorders>
              <w:top w:val="single" w:sz="8" w:space="0" w:color="AEAEAE"/>
              <w:left w:val="single" w:sz="8" w:space="0" w:color="E0E0E0"/>
              <w:bottom w:val="single" w:sz="8" w:space="0" w:color="AEAEAE"/>
              <w:right w:val="nil"/>
            </w:tcBorders>
            <w:shd w:val="clear" w:color="auto" w:fill="FFFFFF"/>
          </w:tcPr>
          <w:p w14:paraId="1E11EB5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.006</w:t>
            </w:r>
            <w:r w:rsidRPr="00A36ECE">
              <w:rPr>
                <w:rFonts w:cstheme="minorHAnsi"/>
                <w:color w:val="010205"/>
                <w:sz w:val="24"/>
                <w:szCs w:val="24"/>
                <w:vertAlign w:val="superscript"/>
              </w:rPr>
              <w:t>c</w:t>
            </w:r>
          </w:p>
        </w:tc>
      </w:tr>
      <w:tr w:rsidR="009E0A89" w:rsidRPr="00A36ECE" w14:paraId="6B16845F" w14:textId="77777777" w:rsidTr="001E1810">
        <w:trPr>
          <w:cantSplit/>
        </w:trPr>
        <w:tc>
          <w:tcPr>
            <w:tcW w:w="2027" w:type="dxa"/>
            <w:tcBorders>
              <w:top w:val="single" w:sz="8" w:space="0" w:color="AEAEAE"/>
              <w:left w:val="nil"/>
              <w:bottom w:val="single" w:sz="8" w:space="0" w:color="AEAEAE"/>
              <w:right w:val="nil"/>
            </w:tcBorders>
            <w:shd w:val="clear" w:color="auto" w:fill="E0E0E0"/>
          </w:tcPr>
          <w:p w14:paraId="171B8CC2"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Ordinal by Ordinal</w:t>
            </w:r>
          </w:p>
        </w:tc>
        <w:tc>
          <w:tcPr>
            <w:tcW w:w="2182" w:type="dxa"/>
            <w:tcBorders>
              <w:top w:val="single" w:sz="8" w:space="0" w:color="AEAEAE"/>
              <w:left w:val="nil"/>
              <w:bottom w:val="single" w:sz="8" w:space="0" w:color="AEAEAE"/>
              <w:right w:val="nil"/>
            </w:tcBorders>
            <w:shd w:val="clear" w:color="auto" w:fill="E0E0E0"/>
          </w:tcPr>
          <w:p w14:paraId="16F3BD9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Spearman Correlation</w:t>
            </w:r>
          </w:p>
        </w:tc>
        <w:tc>
          <w:tcPr>
            <w:tcW w:w="1037" w:type="dxa"/>
            <w:tcBorders>
              <w:top w:val="single" w:sz="8" w:space="0" w:color="AEAEAE"/>
              <w:left w:val="nil"/>
              <w:bottom w:val="single" w:sz="8" w:space="0" w:color="AEAEAE"/>
              <w:right w:val="single" w:sz="8" w:space="0" w:color="E0E0E0"/>
            </w:tcBorders>
            <w:shd w:val="clear" w:color="auto" w:fill="FFFFFF"/>
          </w:tcPr>
          <w:p w14:paraId="1FBD8F9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.589</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463A7B1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.127</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4C91A03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3.499</w:t>
            </w:r>
          </w:p>
        </w:tc>
        <w:tc>
          <w:tcPr>
            <w:tcW w:w="1486" w:type="dxa"/>
            <w:tcBorders>
              <w:top w:val="single" w:sz="8" w:space="0" w:color="AEAEAE"/>
              <w:left w:val="single" w:sz="8" w:space="0" w:color="E0E0E0"/>
              <w:bottom w:val="single" w:sz="8" w:space="0" w:color="AEAEAE"/>
              <w:right w:val="nil"/>
            </w:tcBorders>
            <w:shd w:val="clear" w:color="auto" w:fill="FFFFFF"/>
          </w:tcPr>
          <w:p w14:paraId="09BB221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.002</w:t>
            </w:r>
            <w:r w:rsidRPr="00A36ECE">
              <w:rPr>
                <w:rFonts w:cstheme="minorHAnsi"/>
                <w:color w:val="010205"/>
                <w:sz w:val="24"/>
                <w:szCs w:val="24"/>
                <w:vertAlign w:val="superscript"/>
              </w:rPr>
              <w:t>c</w:t>
            </w:r>
          </w:p>
        </w:tc>
      </w:tr>
      <w:tr w:rsidR="009E0A89" w:rsidRPr="00A36ECE" w14:paraId="67DF3C6D" w14:textId="77777777" w:rsidTr="001E1810">
        <w:trPr>
          <w:cantSplit/>
        </w:trPr>
        <w:tc>
          <w:tcPr>
            <w:tcW w:w="4209" w:type="dxa"/>
            <w:gridSpan w:val="2"/>
            <w:tcBorders>
              <w:top w:val="single" w:sz="8" w:space="0" w:color="AEAEAE"/>
              <w:left w:val="nil"/>
              <w:bottom w:val="single" w:sz="8" w:space="0" w:color="152935"/>
              <w:right w:val="nil"/>
            </w:tcBorders>
            <w:shd w:val="clear" w:color="auto" w:fill="E0E0E0"/>
          </w:tcPr>
          <w:p w14:paraId="59E1121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N of Valid Cases</w:t>
            </w:r>
          </w:p>
        </w:tc>
        <w:tc>
          <w:tcPr>
            <w:tcW w:w="1037" w:type="dxa"/>
            <w:tcBorders>
              <w:top w:val="single" w:sz="8" w:space="0" w:color="AEAEAE"/>
              <w:left w:val="nil"/>
              <w:bottom w:val="single" w:sz="8" w:space="0" w:color="152935"/>
              <w:right w:val="single" w:sz="8" w:space="0" w:color="E0E0E0"/>
            </w:tcBorders>
            <w:shd w:val="clear" w:color="auto" w:fill="FFFFFF"/>
          </w:tcPr>
          <w:p w14:paraId="2A7F033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25</w:t>
            </w:r>
          </w:p>
        </w:tc>
        <w:tc>
          <w:tcPr>
            <w:tcW w:w="148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5AA7A04"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817D806"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152935"/>
              <w:right w:val="nil"/>
            </w:tcBorders>
            <w:shd w:val="clear" w:color="auto" w:fill="FFFFFF"/>
            <w:vAlign w:val="center"/>
          </w:tcPr>
          <w:p w14:paraId="25C73F97"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r w:rsidR="009E0A89" w:rsidRPr="00A36ECE" w14:paraId="6C0FE02D" w14:textId="77777777" w:rsidTr="001E1810">
        <w:trPr>
          <w:cantSplit/>
        </w:trPr>
        <w:tc>
          <w:tcPr>
            <w:tcW w:w="9704" w:type="dxa"/>
            <w:gridSpan w:val="6"/>
            <w:tcBorders>
              <w:top w:val="nil"/>
              <w:left w:val="nil"/>
              <w:bottom w:val="nil"/>
              <w:right w:val="nil"/>
            </w:tcBorders>
            <w:shd w:val="clear" w:color="auto" w:fill="FFFFFF"/>
          </w:tcPr>
          <w:p w14:paraId="7A1E00C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lastRenderedPageBreak/>
              <w:t>a. Not assuming the null hypothesis.</w:t>
            </w:r>
          </w:p>
        </w:tc>
      </w:tr>
      <w:tr w:rsidR="009E0A89" w:rsidRPr="00A36ECE" w14:paraId="0CAFC322" w14:textId="77777777" w:rsidTr="001E1810">
        <w:trPr>
          <w:cantSplit/>
        </w:trPr>
        <w:tc>
          <w:tcPr>
            <w:tcW w:w="9704" w:type="dxa"/>
            <w:gridSpan w:val="6"/>
            <w:tcBorders>
              <w:top w:val="nil"/>
              <w:left w:val="nil"/>
              <w:bottom w:val="nil"/>
              <w:right w:val="nil"/>
            </w:tcBorders>
            <w:shd w:val="clear" w:color="auto" w:fill="FFFFFF"/>
          </w:tcPr>
          <w:p w14:paraId="3818062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b. Using the asymptotic standard error assuming the null hypothesis.</w:t>
            </w:r>
          </w:p>
        </w:tc>
      </w:tr>
      <w:tr w:rsidR="009E0A89" w:rsidRPr="00A36ECE" w14:paraId="4BD34424" w14:textId="77777777" w:rsidTr="001E1810">
        <w:trPr>
          <w:cantSplit/>
        </w:trPr>
        <w:tc>
          <w:tcPr>
            <w:tcW w:w="9704" w:type="dxa"/>
            <w:gridSpan w:val="6"/>
            <w:tcBorders>
              <w:top w:val="nil"/>
              <w:left w:val="nil"/>
              <w:bottom w:val="nil"/>
              <w:right w:val="nil"/>
            </w:tcBorders>
            <w:shd w:val="clear" w:color="auto" w:fill="FFFFFF"/>
          </w:tcPr>
          <w:p w14:paraId="4DDDAA1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c. Based on normal approximation.</w:t>
            </w:r>
          </w:p>
        </w:tc>
      </w:tr>
    </w:tbl>
    <w:p w14:paraId="02EA08BA" w14:textId="77777777" w:rsidR="009E0A89" w:rsidRPr="00A36ECE" w:rsidRDefault="009E0A89" w:rsidP="00FD621A">
      <w:pPr>
        <w:autoSpaceDE w:val="0"/>
        <w:autoSpaceDN w:val="0"/>
        <w:adjustRightInd w:val="0"/>
        <w:spacing w:after="0" w:line="480" w:lineRule="auto"/>
        <w:jc w:val="both"/>
        <w:rPr>
          <w:rFonts w:cstheme="minorHAnsi"/>
          <w:sz w:val="24"/>
          <w:szCs w:val="24"/>
        </w:rPr>
      </w:pPr>
    </w:p>
    <w:p w14:paraId="675D6D68" w14:textId="77777777" w:rsidR="009E0A89" w:rsidRPr="00A36ECE" w:rsidRDefault="009E0A89" w:rsidP="00FD621A">
      <w:pPr>
        <w:autoSpaceDE w:val="0"/>
        <w:autoSpaceDN w:val="0"/>
        <w:adjustRightInd w:val="0"/>
        <w:spacing w:after="0" w:line="480" w:lineRule="auto"/>
        <w:jc w:val="both"/>
        <w:rPr>
          <w:rFonts w:cstheme="minorHAnsi"/>
          <w:sz w:val="24"/>
          <w:szCs w:val="24"/>
        </w:rPr>
      </w:pPr>
    </w:p>
    <w:tbl>
      <w:tblPr>
        <w:tblW w:w="97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8"/>
        <w:gridCol w:w="2183"/>
        <w:gridCol w:w="1037"/>
        <w:gridCol w:w="1486"/>
        <w:gridCol w:w="1486"/>
        <w:gridCol w:w="1486"/>
      </w:tblGrid>
      <w:tr w:rsidR="009E0A89" w:rsidRPr="00A36ECE" w14:paraId="25F6D433" w14:textId="77777777" w:rsidTr="001E1810">
        <w:trPr>
          <w:cantSplit/>
        </w:trPr>
        <w:tc>
          <w:tcPr>
            <w:tcW w:w="9704" w:type="dxa"/>
            <w:gridSpan w:val="6"/>
            <w:tcBorders>
              <w:top w:val="nil"/>
              <w:left w:val="nil"/>
              <w:bottom w:val="nil"/>
              <w:right w:val="nil"/>
            </w:tcBorders>
            <w:shd w:val="clear" w:color="auto" w:fill="FFFFFF"/>
            <w:vAlign w:val="center"/>
          </w:tcPr>
          <w:p w14:paraId="063B249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b/>
                <w:bCs/>
                <w:color w:val="010205"/>
                <w:sz w:val="24"/>
                <w:szCs w:val="24"/>
              </w:rPr>
              <w:t>Symmetric Measures</w:t>
            </w:r>
          </w:p>
        </w:tc>
      </w:tr>
      <w:tr w:rsidR="009E0A89" w:rsidRPr="00A36ECE" w14:paraId="52AA572F" w14:textId="77777777" w:rsidTr="001E1810">
        <w:trPr>
          <w:cantSplit/>
        </w:trPr>
        <w:tc>
          <w:tcPr>
            <w:tcW w:w="4209" w:type="dxa"/>
            <w:gridSpan w:val="2"/>
            <w:tcBorders>
              <w:top w:val="nil"/>
              <w:left w:val="nil"/>
              <w:bottom w:val="single" w:sz="8" w:space="0" w:color="152935"/>
              <w:right w:val="nil"/>
            </w:tcBorders>
            <w:shd w:val="clear" w:color="auto" w:fill="FFFFFF"/>
            <w:vAlign w:val="bottom"/>
          </w:tcPr>
          <w:p w14:paraId="0937763B"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037" w:type="dxa"/>
            <w:tcBorders>
              <w:top w:val="nil"/>
              <w:left w:val="nil"/>
              <w:bottom w:val="single" w:sz="8" w:space="0" w:color="152935"/>
              <w:right w:val="single" w:sz="8" w:space="0" w:color="E0E0E0"/>
            </w:tcBorders>
            <w:shd w:val="clear" w:color="auto" w:fill="FFFFFF"/>
            <w:vAlign w:val="bottom"/>
          </w:tcPr>
          <w:p w14:paraId="2FBF76C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Value</w:t>
            </w:r>
          </w:p>
        </w:tc>
        <w:tc>
          <w:tcPr>
            <w:tcW w:w="1486" w:type="dxa"/>
            <w:tcBorders>
              <w:top w:val="nil"/>
              <w:left w:val="single" w:sz="8" w:space="0" w:color="E0E0E0"/>
              <w:bottom w:val="single" w:sz="8" w:space="0" w:color="152935"/>
              <w:right w:val="single" w:sz="8" w:space="0" w:color="E0E0E0"/>
            </w:tcBorders>
            <w:shd w:val="clear" w:color="auto" w:fill="FFFFFF"/>
            <w:vAlign w:val="bottom"/>
          </w:tcPr>
          <w:p w14:paraId="5F3C4C6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 xml:space="preserve">Asymptotic Standard </w:t>
            </w:r>
            <w:proofErr w:type="spellStart"/>
            <w:r w:rsidRPr="00A36ECE">
              <w:rPr>
                <w:rFonts w:cstheme="minorHAnsi"/>
                <w:color w:val="264A60"/>
                <w:sz w:val="24"/>
                <w:szCs w:val="24"/>
              </w:rPr>
              <w:t>Error</w:t>
            </w:r>
            <w:r w:rsidRPr="00A36ECE">
              <w:rPr>
                <w:rFonts w:cstheme="minorHAnsi"/>
                <w:color w:val="264A60"/>
                <w:sz w:val="24"/>
                <w:szCs w:val="24"/>
                <w:vertAlign w:val="superscript"/>
              </w:rPr>
              <w:t>a</w:t>
            </w:r>
            <w:proofErr w:type="spellEnd"/>
          </w:p>
        </w:tc>
        <w:tc>
          <w:tcPr>
            <w:tcW w:w="1486" w:type="dxa"/>
            <w:tcBorders>
              <w:top w:val="nil"/>
              <w:left w:val="single" w:sz="8" w:space="0" w:color="E0E0E0"/>
              <w:bottom w:val="single" w:sz="8" w:space="0" w:color="152935"/>
              <w:right w:val="single" w:sz="8" w:space="0" w:color="E0E0E0"/>
            </w:tcBorders>
            <w:shd w:val="clear" w:color="auto" w:fill="FFFFFF"/>
            <w:vAlign w:val="bottom"/>
          </w:tcPr>
          <w:p w14:paraId="274B7697"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Approximate T</w:t>
            </w:r>
            <w:r w:rsidRPr="00A36ECE">
              <w:rPr>
                <w:rFonts w:cstheme="minorHAnsi"/>
                <w:color w:val="264A60"/>
                <w:sz w:val="24"/>
                <w:szCs w:val="24"/>
                <w:vertAlign w:val="superscript"/>
              </w:rPr>
              <w:t>b</w:t>
            </w:r>
          </w:p>
        </w:tc>
        <w:tc>
          <w:tcPr>
            <w:tcW w:w="1486" w:type="dxa"/>
            <w:tcBorders>
              <w:top w:val="nil"/>
              <w:left w:val="single" w:sz="8" w:space="0" w:color="E0E0E0"/>
              <w:bottom w:val="single" w:sz="8" w:space="0" w:color="152935"/>
              <w:right w:val="nil"/>
            </w:tcBorders>
            <w:shd w:val="clear" w:color="auto" w:fill="FFFFFF"/>
            <w:vAlign w:val="bottom"/>
          </w:tcPr>
          <w:p w14:paraId="151145AA"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Approximate Significance</w:t>
            </w:r>
          </w:p>
        </w:tc>
      </w:tr>
      <w:tr w:rsidR="009E0A89" w:rsidRPr="00A36ECE" w14:paraId="190DBABD" w14:textId="77777777" w:rsidTr="001E1810">
        <w:trPr>
          <w:cantSplit/>
        </w:trPr>
        <w:tc>
          <w:tcPr>
            <w:tcW w:w="2027" w:type="dxa"/>
            <w:vMerge w:val="restart"/>
            <w:tcBorders>
              <w:top w:val="single" w:sz="8" w:space="0" w:color="152935"/>
              <w:left w:val="nil"/>
              <w:bottom w:val="single" w:sz="8" w:space="0" w:color="AEAEAE"/>
              <w:right w:val="nil"/>
            </w:tcBorders>
            <w:shd w:val="clear" w:color="auto" w:fill="E0E0E0"/>
          </w:tcPr>
          <w:p w14:paraId="6BDF8A67"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Nominal by Nominal</w:t>
            </w:r>
          </w:p>
        </w:tc>
        <w:tc>
          <w:tcPr>
            <w:tcW w:w="2182" w:type="dxa"/>
            <w:tcBorders>
              <w:top w:val="single" w:sz="8" w:space="0" w:color="152935"/>
              <w:left w:val="nil"/>
              <w:bottom w:val="single" w:sz="8" w:space="0" w:color="AEAEAE"/>
              <w:right w:val="nil"/>
            </w:tcBorders>
            <w:shd w:val="clear" w:color="auto" w:fill="E0E0E0"/>
          </w:tcPr>
          <w:p w14:paraId="79CD7392"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Phi</w:t>
            </w:r>
          </w:p>
        </w:tc>
        <w:tc>
          <w:tcPr>
            <w:tcW w:w="1037" w:type="dxa"/>
            <w:tcBorders>
              <w:top w:val="single" w:sz="8" w:space="0" w:color="152935"/>
              <w:left w:val="nil"/>
              <w:bottom w:val="single" w:sz="8" w:space="0" w:color="AEAEAE"/>
              <w:right w:val="single" w:sz="8" w:space="0" w:color="E0E0E0"/>
            </w:tcBorders>
            <w:shd w:val="clear" w:color="auto" w:fill="FFFFFF"/>
          </w:tcPr>
          <w:p w14:paraId="59D7A67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3.786</w:t>
            </w:r>
          </w:p>
        </w:tc>
        <w:tc>
          <w:tcPr>
            <w:tcW w:w="14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1192760"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7D085E0B"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152935"/>
              <w:left w:val="single" w:sz="8" w:space="0" w:color="E0E0E0"/>
              <w:bottom w:val="single" w:sz="8" w:space="0" w:color="AEAEAE"/>
              <w:right w:val="nil"/>
            </w:tcBorders>
            <w:shd w:val="clear" w:color="auto" w:fill="FFFFFF"/>
          </w:tcPr>
          <w:p w14:paraId="450CD9D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.416</w:t>
            </w:r>
          </w:p>
        </w:tc>
      </w:tr>
      <w:tr w:rsidR="009E0A89" w:rsidRPr="00A36ECE" w14:paraId="6F3844A0" w14:textId="77777777" w:rsidTr="001E1810">
        <w:trPr>
          <w:cantSplit/>
        </w:trPr>
        <w:tc>
          <w:tcPr>
            <w:tcW w:w="2027" w:type="dxa"/>
            <w:vMerge/>
            <w:tcBorders>
              <w:top w:val="single" w:sz="8" w:space="0" w:color="152935"/>
              <w:left w:val="nil"/>
              <w:bottom w:val="single" w:sz="8" w:space="0" w:color="AEAEAE"/>
              <w:right w:val="nil"/>
            </w:tcBorders>
            <w:shd w:val="clear" w:color="auto" w:fill="E0E0E0"/>
          </w:tcPr>
          <w:p w14:paraId="3EC1AFE3"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2182" w:type="dxa"/>
            <w:tcBorders>
              <w:top w:val="single" w:sz="8" w:space="0" w:color="AEAEAE"/>
              <w:left w:val="nil"/>
              <w:bottom w:val="single" w:sz="8" w:space="0" w:color="AEAEAE"/>
              <w:right w:val="nil"/>
            </w:tcBorders>
            <w:shd w:val="clear" w:color="auto" w:fill="E0E0E0"/>
          </w:tcPr>
          <w:p w14:paraId="27857F6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Cramer's V</w:t>
            </w:r>
          </w:p>
        </w:tc>
        <w:tc>
          <w:tcPr>
            <w:tcW w:w="1037" w:type="dxa"/>
            <w:tcBorders>
              <w:top w:val="single" w:sz="8" w:space="0" w:color="AEAEAE"/>
              <w:left w:val="nil"/>
              <w:bottom w:val="single" w:sz="8" w:space="0" w:color="AEAEAE"/>
              <w:right w:val="single" w:sz="8" w:space="0" w:color="E0E0E0"/>
            </w:tcBorders>
            <w:shd w:val="clear" w:color="auto" w:fill="FFFFFF"/>
          </w:tcPr>
          <w:p w14:paraId="4774F6B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.892</w:t>
            </w:r>
          </w:p>
        </w:tc>
        <w:tc>
          <w:tcPr>
            <w:tcW w:w="14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28DC8F"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A2483E"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AEAEAE"/>
              <w:right w:val="nil"/>
            </w:tcBorders>
            <w:shd w:val="clear" w:color="auto" w:fill="FFFFFF"/>
          </w:tcPr>
          <w:p w14:paraId="13BA5AC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.416</w:t>
            </w:r>
          </w:p>
        </w:tc>
      </w:tr>
      <w:tr w:rsidR="009E0A89" w:rsidRPr="00A36ECE" w14:paraId="640ADF00" w14:textId="77777777" w:rsidTr="001E1810">
        <w:trPr>
          <w:cantSplit/>
        </w:trPr>
        <w:tc>
          <w:tcPr>
            <w:tcW w:w="2027" w:type="dxa"/>
            <w:tcBorders>
              <w:top w:val="single" w:sz="8" w:space="0" w:color="AEAEAE"/>
              <w:left w:val="nil"/>
              <w:bottom w:val="single" w:sz="8" w:space="0" w:color="AEAEAE"/>
              <w:right w:val="nil"/>
            </w:tcBorders>
            <w:shd w:val="clear" w:color="auto" w:fill="E0E0E0"/>
          </w:tcPr>
          <w:p w14:paraId="5CAD95E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Interval by Interval</w:t>
            </w:r>
          </w:p>
        </w:tc>
        <w:tc>
          <w:tcPr>
            <w:tcW w:w="2182" w:type="dxa"/>
            <w:tcBorders>
              <w:top w:val="single" w:sz="8" w:space="0" w:color="AEAEAE"/>
              <w:left w:val="nil"/>
              <w:bottom w:val="single" w:sz="8" w:space="0" w:color="AEAEAE"/>
              <w:right w:val="nil"/>
            </w:tcBorders>
            <w:shd w:val="clear" w:color="auto" w:fill="E0E0E0"/>
          </w:tcPr>
          <w:p w14:paraId="0A5C886D"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Pearson's R</w:t>
            </w:r>
          </w:p>
        </w:tc>
        <w:tc>
          <w:tcPr>
            <w:tcW w:w="1037" w:type="dxa"/>
            <w:tcBorders>
              <w:top w:val="single" w:sz="8" w:space="0" w:color="AEAEAE"/>
              <w:left w:val="nil"/>
              <w:bottom w:val="single" w:sz="8" w:space="0" w:color="AEAEAE"/>
              <w:right w:val="single" w:sz="8" w:space="0" w:color="E0E0E0"/>
            </w:tcBorders>
            <w:shd w:val="clear" w:color="auto" w:fill="FFFFFF"/>
          </w:tcPr>
          <w:p w14:paraId="1AEA785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.744</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30178B0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.086</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123D7B3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5.683</w:t>
            </w:r>
          </w:p>
        </w:tc>
        <w:tc>
          <w:tcPr>
            <w:tcW w:w="1486" w:type="dxa"/>
            <w:tcBorders>
              <w:top w:val="single" w:sz="8" w:space="0" w:color="AEAEAE"/>
              <w:left w:val="single" w:sz="8" w:space="0" w:color="E0E0E0"/>
              <w:bottom w:val="single" w:sz="8" w:space="0" w:color="AEAEAE"/>
              <w:right w:val="nil"/>
            </w:tcBorders>
            <w:shd w:val="clear" w:color="auto" w:fill="FFFFFF"/>
          </w:tcPr>
          <w:p w14:paraId="5BABACA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.000</w:t>
            </w:r>
            <w:r w:rsidRPr="00A36ECE">
              <w:rPr>
                <w:rFonts w:cstheme="minorHAnsi"/>
                <w:color w:val="010205"/>
                <w:sz w:val="24"/>
                <w:szCs w:val="24"/>
                <w:vertAlign w:val="superscript"/>
              </w:rPr>
              <w:t>c</w:t>
            </w:r>
          </w:p>
        </w:tc>
      </w:tr>
      <w:tr w:rsidR="009E0A89" w:rsidRPr="00A36ECE" w14:paraId="03DA8ADF" w14:textId="77777777" w:rsidTr="001E1810">
        <w:trPr>
          <w:cantSplit/>
        </w:trPr>
        <w:tc>
          <w:tcPr>
            <w:tcW w:w="2027" w:type="dxa"/>
            <w:tcBorders>
              <w:top w:val="single" w:sz="8" w:space="0" w:color="AEAEAE"/>
              <w:left w:val="nil"/>
              <w:bottom w:val="single" w:sz="8" w:space="0" w:color="AEAEAE"/>
              <w:right w:val="nil"/>
            </w:tcBorders>
            <w:shd w:val="clear" w:color="auto" w:fill="E0E0E0"/>
          </w:tcPr>
          <w:p w14:paraId="1019F18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Ordinal by Ordinal</w:t>
            </w:r>
          </w:p>
        </w:tc>
        <w:tc>
          <w:tcPr>
            <w:tcW w:w="2182" w:type="dxa"/>
            <w:tcBorders>
              <w:top w:val="single" w:sz="8" w:space="0" w:color="AEAEAE"/>
              <w:left w:val="nil"/>
              <w:bottom w:val="single" w:sz="8" w:space="0" w:color="AEAEAE"/>
              <w:right w:val="nil"/>
            </w:tcBorders>
            <w:shd w:val="clear" w:color="auto" w:fill="E0E0E0"/>
          </w:tcPr>
          <w:p w14:paraId="4E535215"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Spearman Correlation</w:t>
            </w:r>
          </w:p>
        </w:tc>
        <w:tc>
          <w:tcPr>
            <w:tcW w:w="1037" w:type="dxa"/>
            <w:tcBorders>
              <w:top w:val="single" w:sz="8" w:space="0" w:color="AEAEAE"/>
              <w:left w:val="nil"/>
              <w:bottom w:val="single" w:sz="8" w:space="0" w:color="AEAEAE"/>
              <w:right w:val="single" w:sz="8" w:space="0" w:color="E0E0E0"/>
            </w:tcBorders>
            <w:shd w:val="clear" w:color="auto" w:fill="FFFFFF"/>
          </w:tcPr>
          <w:p w14:paraId="6D80D68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.646</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02B1FBC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.135</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01144D1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4.313</w:t>
            </w:r>
          </w:p>
        </w:tc>
        <w:tc>
          <w:tcPr>
            <w:tcW w:w="1486" w:type="dxa"/>
            <w:tcBorders>
              <w:top w:val="single" w:sz="8" w:space="0" w:color="AEAEAE"/>
              <w:left w:val="single" w:sz="8" w:space="0" w:color="E0E0E0"/>
              <w:bottom w:val="single" w:sz="8" w:space="0" w:color="AEAEAE"/>
              <w:right w:val="nil"/>
            </w:tcBorders>
            <w:shd w:val="clear" w:color="auto" w:fill="FFFFFF"/>
          </w:tcPr>
          <w:p w14:paraId="02DD6E3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.000</w:t>
            </w:r>
            <w:r w:rsidRPr="00A36ECE">
              <w:rPr>
                <w:rFonts w:cstheme="minorHAnsi"/>
                <w:color w:val="010205"/>
                <w:sz w:val="24"/>
                <w:szCs w:val="24"/>
                <w:vertAlign w:val="superscript"/>
              </w:rPr>
              <w:t>c</w:t>
            </w:r>
          </w:p>
        </w:tc>
      </w:tr>
      <w:tr w:rsidR="009E0A89" w:rsidRPr="00A36ECE" w14:paraId="377CFF51" w14:textId="77777777" w:rsidTr="001E1810">
        <w:trPr>
          <w:cantSplit/>
        </w:trPr>
        <w:tc>
          <w:tcPr>
            <w:tcW w:w="4209" w:type="dxa"/>
            <w:gridSpan w:val="2"/>
            <w:tcBorders>
              <w:top w:val="single" w:sz="8" w:space="0" w:color="AEAEAE"/>
              <w:left w:val="nil"/>
              <w:bottom w:val="single" w:sz="8" w:space="0" w:color="152935"/>
              <w:right w:val="nil"/>
            </w:tcBorders>
            <w:shd w:val="clear" w:color="auto" w:fill="E0E0E0"/>
          </w:tcPr>
          <w:p w14:paraId="720E51A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N of Valid Cases</w:t>
            </w:r>
          </w:p>
        </w:tc>
        <w:tc>
          <w:tcPr>
            <w:tcW w:w="1037" w:type="dxa"/>
            <w:tcBorders>
              <w:top w:val="single" w:sz="8" w:space="0" w:color="AEAEAE"/>
              <w:left w:val="nil"/>
              <w:bottom w:val="single" w:sz="8" w:space="0" w:color="152935"/>
              <w:right w:val="single" w:sz="8" w:space="0" w:color="E0E0E0"/>
            </w:tcBorders>
            <w:shd w:val="clear" w:color="auto" w:fill="FFFFFF"/>
          </w:tcPr>
          <w:p w14:paraId="2A5E6E7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w:t>
            </w:r>
          </w:p>
        </w:tc>
        <w:tc>
          <w:tcPr>
            <w:tcW w:w="148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C1B2F7"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8FB6361"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152935"/>
              <w:right w:val="nil"/>
            </w:tcBorders>
            <w:shd w:val="clear" w:color="auto" w:fill="FFFFFF"/>
            <w:vAlign w:val="center"/>
          </w:tcPr>
          <w:p w14:paraId="1F205C2D"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r>
      <w:tr w:rsidR="009E0A89" w:rsidRPr="00A36ECE" w14:paraId="430363AB" w14:textId="77777777" w:rsidTr="001E1810">
        <w:trPr>
          <w:cantSplit/>
        </w:trPr>
        <w:tc>
          <w:tcPr>
            <w:tcW w:w="9704" w:type="dxa"/>
            <w:gridSpan w:val="6"/>
            <w:tcBorders>
              <w:top w:val="nil"/>
              <w:left w:val="nil"/>
              <w:bottom w:val="nil"/>
              <w:right w:val="nil"/>
            </w:tcBorders>
            <w:shd w:val="clear" w:color="auto" w:fill="FFFFFF"/>
          </w:tcPr>
          <w:p w14:paraId="515B9F8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a. Not assuming the null hypothesis.</w:t>
            </w:r>
          </w:p>
        </w:tc>
      </w:tr>
      <w:tr w:rsidR="009E0A89" w:rsidRPr="00A36ECE" w14:paraId="293D5AE7" w14:textId="77777777" w:rsidTr="001E1810">
        <w:trPr>
          <w:cantSplit/>
        </w:trPr>
        <w:tc>
          <w:tcPr>
            <w:tcW w:w="9704" w:type="dxa"/>
            <w:gridSpan w:val="6"/>
            <w:tcBorders>
              <w:top w:val="nil"/>
              <w:left w:val="nil"/>
              <w:bottom w:val="nil"/>
              <w:right w:val="nil"/>
            </w:tcBorders>
            <w:shd w:val="clear" w:color="auto" w:fill="FFFFFF"/>
          </w:tcPr>
          <w:p w14:paraId="7413735B"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b. Using the asymptotic standard error assuming the null hypothesis.</w:t>
            </w:r>
          </w:p>
        </w:tc>
      </w:tr>
      <w:tr w:rsidR="009E0A89" w:rsidRPr="00A36ECE" w14:paraId="572066A2" w14:textId="77777777" w:rsidTr="001E1810">
        <w:trPr>
          <w:cantSplit/>
        </w:trPr>
        <w:tc>
          <w:tcPr>
            <w:tcW w:w="9704" w:type="dxa"/>
            <w:gridSpan w:val="6"/>
            <w:tcBorders>
              <w:top w:val="nil"/>
              <w:left w:val="nil"/>
              <w:bottom w:val="nil"/>
              <w:right w:val="nil"/>
            </w:tcBorders>
            <w:shd w:val="clear" w:color="auto" w:fill="FFFFFF"/>
          </w:tcPr>
          <w:p w14:paraId="31D518A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c. Based on normal approximation.</w:t>
            </w:r>
          </w:p>
        </w:tc>
      </w:tr>
    </w:tbl>
    <w:p w14:paraId="110E4120" w14:textId="77777777" w:rsidR="009E0A89" w:rsidRPr="00A36ECE" w:rsidRDefault="009E0A89" w:rsidP="00FD621A">
      <w:pPr>
        <w:autoSpaceDE w:val="0"/>
        <w:autoSpaceDN w:val="0"/>
        <w:adjustRightInd w:val="0"/>
        <w:spacing w:after="0" w:line="480" w:lineRule="auto"/>
        <w:jc w:val="both"/>
        <w:rPr>
          <w:rFonts w:cstheme="minorHAnsi"/>
          <w:sz w:val="24"/>
          <w:szCs w:val="24"/>
        </w:rPr>
      </w:pPr>
    </w:p>
    <w:p w14:paraId="6AE52E28" w14:textId="77777777" w:rsidR="009E0A89" w:rsidRPr="00A36ECE" w:rsidRDefault="009E0A89" w:rsidP="00FD621A">
      <w:pPr>
        <w:autoSpaceDE w:val="0"/>
        <w:autoSpaceDN w:val="0"/>
        <w:adjustRightInd w:val="0"/>
        <w:spacing w:after="0" w:line="480" w:lineRule="auto"/>
        <w:jc w:val="both"/>
        <w:rPr>
          <w:rFonts w:cstheme="minorHAnsi"/>
          <w:sz w:val="24"/>
          <w:szCs w:val="24"/>
        </w:rPr>
      </w:pPr>
    </w:p>
    <w:tbl>
      <w:tblPr>
        <w:tblW w:w="47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6"/>
        <w:gridCol w:w="953"/>
        <w:gridCol w:w="1476"/>
        <w:gridCol w:w="1029"/>
      </w:tblGrid>
      <w:tr w:rsidR="009E0A89" w:rsidRPr="00A36ECE" w14:paraId="33267F04" w14:textId="77777777" w:rsidTr="001E1810">
        <w:trPr>
          <w:cantSplit/>
        </w:trPr>
        <w:tc>
          <w:tcPr>
            <w:tcW w:w="4702" w:type="dxa"/>
            <w:gridSpan w:val="4"/>
            <w:tcBorders>
              <w:top w:val="nil"/>
              <w:left w:val="nil"/>
              <w:bottom w:val="nil"/>
              <w:right w:val="nil"/>
            </w:tcBorders>
            <w:shd w:val="clear" w:color="auto" w:fill="FFFFFF"/>
            <w:vAlign w:val="center"/>
          </w:tcPr>
          <w:p w14:paraId="7528A3F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b/>
                <w:bCs/>
                <w:color w:val="010205"/>
                <w:sz w:val="24"/>
                <w:szCs w:val="24"/>
              </w:rPr>
              <w:t>Statistics</w:t>
            </w:r>
          </w:p>
        </w:tc>
      </w:tr>
      <w:tr w:rsidR="009E0A89" w:rsidRPr="00A36ECE" w14:paraId="7CFFF394" w14:textId="77777777" w:rsidTr="001E1810">
        <w:trPr>
          <w:cantSplit/>
        </w:trPr>
        <w:tc>
          <w:tcPr>
            <w:tcW w:w="2198" w:type="dxa"/>
            <w:gridSpan w:val="2"/>
            <w:tcBorders>
              <w:top w:val="nil"/>
              <w:left w:val="nil"/>
              <w:bottom w:val="single" w:sz="8" w:space="0" w:color="152935"/>
              <w:right w:val="nil"/>
            </w:tcBorders>
            <w:shd w:val="clear" w:color="auto" w:fill="FFFFFF"/>
            <w:vAlign w:val="bottom"/>
          </w:tcPr>
          <w:p w14:paraId="66E378EB"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3FA2BF9D"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School location</w:t>
            </w:r>
          </w:p>
        </w:tc>
        <w:tc>
          <w:tcPr>
            <w:tcW w:w="1029" w:type="dxa"/>
            <w:tcBorders>
              <w:top w:val="nil"/>
              <w:left w:val="single" w:sz="8" w:space="0" w:color="E0E0E0"/>
              <w:bottom w:val="single" w:sz="8" w:space="0" w:color="152935"/>
              <w:right w:val="nil"/>
            </w:tcBorders>
            <w:shd w:val="clear" w:color="auto" w:fill="FFFFFF"/>
            <w:vAlign w:val="bottom"/>
          </w:tcPr>
          <w:p w14:paraId="619DC79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Location</w:t>
            </w:r>
          </w:p>
        </w:tc>
      </w:tr>
      <w:tr w:rsidR="009E0A89" w:rsidRPr="00A36ECE" w14:paraId="378D7958" w14:textId="77777777" w:rsidTr="001E1810">
        <w:trPr>
          <w:cantSplit/>
        </w:trPr>
        <w:tc>
          <w:tcPr>
            <w:tcW w:w="1245" w:type="dxa"/>
            <w:vMerge w:val="restart"/>
            <w:tcBorders>
              <w:top w:val="single" w:sz="8" w:space="0" w:color="152935"/>
              <w:left w:val="nil"/>
              <w:bottom w:val="single" w:sz="8" w:space="0" w:color="AEAEAE"/>
              <w:right w:val="nil"/>
            </w:tcBorders>
            <w:shd w:val="clear" w:color="auto" w:fill="E0E0E0"/>
          </w:tcPr>
          <w:p w14:paraId="0230664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N</w:t>
            </w:r>
          </w:p>
        </w:tc>
        <w:tc>
          <w:tcPr>
            <w:tcW w:w="953" w:type="dxa"/>
            <w:tcBorders>
              <w:top w:val="single" w:sz="8" w:space="0" w:color="152935"/>
              <w:left w:val="nil"/>
              <w:bottom w:val="single" w:sz="8" w:space="0" w:color="AEAEAE"/>
              <w:right w:val="nil"/>
            </w:tcBorders>
            <w:shd w:val="clear" w:color="auto" w:fill="E0E0E0"/>
          </w:tcPr>
          <w:p w14:paraId="15D0B931"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Valid</w:t>
            </w:r>
          </w:p>
        </w:tc>
        <w:tc>
          <w:tcPr>
            <w:tcW w:w="1475" w:type="dxa"/>
            <w:tcBorders>
              <w:top w:val="single" w:sz="8" w:space="0" w:color="152935"/>
              <w:left w:val="nil"/>
              <w:bottom w:val="single" w:sz="8" w:space="0" w:color="AEAEAE"/>
              <w:right w:val="single" w:sz="8" w:space="0" w:color="E0E0E0"/>
            </w:tcBorders>
            <w:shd w:val="clear" w:color="auto" w:fill="FFFFFF"/>
          </w:tcPr>
          <w:p w14:paraId="035D48E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25</w:t>
            </w:r>
          </w:p>
        </w:tc>
        <w:tc>
          <w:tcPr>
            <w:tcW w:w="1029" w:type="dxa"/>
            <w:tcBorders>
              <w:top w:val="single" w:sz="8" w:space="0" w:color="152935"/>
              <w:left w:val="single" w:sz="8" w:space="0" w:color="E0E0E0"/>
              <w:bottom w:val="single" w:sz="8" w:space="0" w:color="AEAEAE"/>
              <w:right w:val="nil"/>
            </w:tcBorders>
            <w:shd w:val="clear" w:color="auto" w:fill="FFFFFF"/>
          </w:tcPr>
          <w:p w14:paraId="2CC25D9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w:t>
            </w:r>
          </w:p>
        </w:tc>
      </w:tr>
      <w:tr w:rsidR="009E0A89" w:rsidRPr="00A36ECE" w14:paraId="3BD979CE" w14:textId="77777777" w:rsidTr="001E1810">
        <w:trPr>
          <w:cantSplit/>
        </w:trPr>
        <w:tc>
          <w:tcPr>
            <w:tcW w:w="1245" w:type="dxa"/>
            <w:vMerge/>
            <w:tcBorders>
              <w:top w:val="single" w:sz="8" w:space="0" w:color="152935"/>
              <w:left w:val="nil"/>
              <w:bottom w:val="single" w:sz="8" w:space="0" w:color="AEAEAE"/>
              <w:right w:val="nil"/>
            </w:tcBorders>
            <w:shd w:val="clear" w:color="auto" w:fill="E0E0E0"/>
          </w:tcPr>
          <w:p w14:paraId="4974F8BD"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53" w:type="dxa"/>
            <w:tcBorders>
              <w:top w:val="single" w:sz="8" w:space="0" w:color="AEAEAE"/>
              <w:left w:val="nil"/>
              <w:bottom w:val="single" w:sz="8" w:space="0" w:color="AEAEAE"/>
              <w:right w:val="nil"/>
            </w:tcBorders>
            <w:shd w:val="clear" w:color="auto" w:fill="E0E0E0"/>
          </w:tcPr>
          <w:p w14:paraId="2777475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Missing</w:t>
            </w:r>
          </w:p>
        </w:tc>
        <w:tc>
          <w:tcPr>
            <w:tcW w:w="1475" w:type="dxa"/>
            <w:tcBorders>
              <w:top w:val="single" w:sz="8" w:space="0" w:color="AEAEAE"/>
              <w:left w:val="nil"/>
              <w:bottom w:val="single" w:sz="8" w:space="0" w:color="AEAEAE"/>
              <w:right w:val="single" w:sz="8" w:space="0" w:color="E0E0E0"/>
            </w:tcBorders>
            <w:shd w:val="clear" w:color="auto" w:fill="FFFFFF"/>
          </w:tcPr>
          <w:p w14:paraId="25F8EF4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32</w:t>
            </w:r>
          </w:p>
        </w:tc>
        <w:tc>
          <w:tcPr>
            <w:tcW w:w="1029" w:type="dxa"/>
            <w:tcBorders>
              <w:top w:val="single" w:sz="8" w:space="0" w:color="AEAEAE"/>
              <w:left w:val="single" w:sz="8" w:space="0" w:color="E0E0E0"/>
              <w:bottom w:val="single" w:sz="8" w:space="0" w:color="AEAEAE"/>
              <w:right w:val="nil"/>
            </w:tcBorders>
            <w:shd w:val="clear" w:color="auto" w:fill="FFFFFF"/>
          </w:tcPr>
          <w:p w14:paraId="59FF8D3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29</w:t>
            </w:r>
          </w:p>
        </w:tc>
      </w:tr>
      <w:tr w:rsidR="009E0A89" w:rsidRPr="00A36ECE" w14:paraId="492FF6FC"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2122B33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Mean</w:t>
            </w:r>
          </w:p>
        </w:tc>
        <w:tc>
          <w:tcPr>
            <w:tcW w:w="1475" w:type="dxa"/>
            <w:tcBorders>
              <w:top w:val="single" w:sz="8" w:space="0" w:color="AEAEAE"/>
              <w:left w:val="nil"/>
              <w:bottom w:val="single" w:sz="8" w:space="0" w:color="AEAEAE"/>
              <w:right w:val="single" w:sz="8" w:space="0" w:color="E0E0E0"/>
            </w:tcBorders>
            <w:shd w:val="clear" w:color="auto" w:fill="FFFFFF"/>
          </w:tcPr>
          <w:p w14:paraId="4B424DF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4.64</w:t>
            </w:r>
          </w:p>
        </w:tc>
        <w:tc>
          <w:tcPr>
            <w:tcW w:w="1029" w:type="dxa"/>
            <w:tcBorders>
              <w:top w:val="single" w:sz="8" w:space="0" w:color="AEAEAE"/>
              <w:left w:val="single" w:sz="8" w:space="0" w:color="E0E0E0"/>
              <w:bottom w:val="single" w:sz="8" w:space="0" w:color="AEAEAE"/>
              <w:right w:val="nil"/>
            </w:tcBorders>
            <w:shd w:val="clear" w:color="auto" w:fill="FFFFFF"/>
          </w:tcPr>
          <w:p w14:paraId="49B53E9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3.57</w:t>
            </w:r>
          </w:p>
        </w:tc>
      </w:tr>
      <w:tr w:rsidR="009E0A89" w:rsidRPr="00A36ECE" w14:paraId="0368CBE9"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5022F53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Median</w:t>
            </w:r>
          </w:p>
        </w:tc>
        <w:tc>
          <w:tcPr>
            <w:tcW w:w="1475" w:type="dxa"/>
            <w:tcBorders>
              <w:top w:val="single" w:sz="8" w:space="0" w:color="AEAEAE"/>
              <w:left w:val="nil"/>
              <w:bottom w:val="single" w:sz="8" w:space="0" w:color="AEAEAE"/>
              <w:right w:val="single" w:sz="8" w:space="0" w:color="E0E0E0"/>
            </w:tcBorders>
            <w:shd w:val="clear" w:color="auto" w:fill="FFFFFF"/>
          </w:tcPr>
          <w:p w14:paraId="6827213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2.00</w:t>
            </w:r>
          </w:p>
        </w:tc>
        <w:tc>
          <w:tcPr>
            <w:tcW w:w="1029" w:type="dxa"/>
            <w:tcBorders>
              <w:top w:val="single" w:sz="8" w:space="0" w:color="AEAEAE"/>
              <w:left w:val="single" w:sz="8" w:space="0" w:color="E0E0E0"/>
              <w:bottom w:val="single" w:sz="8" w:space="0" w:color="AEAEAE"/>
              <w:right w:val="nil"/>
            </w:tcBorders>
            <w:shd w:val="clear" w:color="auto" w:fill="FFFFFF"/>
          </w:tcPr>
          <w:p w14:paraId="4033199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2.00</w:t>
            </w:r>
          </w:p>
        </w:tc>
      </w:tr>
      <w:tr w:rsidR="009E0A89" w:rsidRPr="00A36ECE" w14:paraId="39DCF5D5"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66636343"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Mode</w:t>
            </w:r>
          </w:p>
        </w:tc>
        <w:tc>
          <w:tcPr>
            <w:tcW w:w="1475" w:type="dxa"/>
            <w:tcBorders>
              <w:top w:val="single" w:sz="8" w:space="0" w:color="AEAEAE"/>
              <w:left w:val="nil"/>
              <w:bottom w:val="single" w:sz="8" w:space="0" w:color="AEAEAE"/>
              <w:right w:val="single" w:sz="8" w:space="0" w:color="E0E0E0"/>
            </w:tcBorders>
            <w:shd w:val="clear" w:color="auto" w:fill="FFFFFF"/>
          </w:tcPr>
          <w:p w14:paraId="0DE3F55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nil"/>
            </w:tcBorders>
            <w:shd w:val="clear" w:color="auto" w:fill="FFFFFF"/>
          </w:tcPr>
          <w:p w14:paraId="7D47783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w:t>
            </w:r>
          </w:p>
        </w:tc>
      </w:tr>
      <w:tr w:rsidR="009E0A89" w:rsidRPr="00A36ECE" w14:paraId="01F725DF"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6CCFCA6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Std. Deviation</w:t>
            </w:r>
          </w:p>
        </w:tc>
        <w:tc>
          <w:tcPr>
            <w:tcW w:w="1475" w:type="dxa"/>
            <w:tcBorders>
              <w:top w:val="single" w:sz="8" w:space="0" w:color="AEAEAE"/>
              <w:left w:val="nil"/>
              <w:bottom w:val="single" w:sz="8" w:space="0" w:color="AEAEAE"/>
              <w:right w:val="single" w:sz="8" w:space="0" w:color="E0E0E0"/>
            </w:tcBorders>
            <w:shd w:val="clear" w:color="auto" w:fill="FFFFFF"/>
          </w:tcPr>
          <w:p w14:paraId="7A951CC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3.807</w:t>
            </w:r>
          </w:p>
        </w:tc>
        <w:tc>
          <w:tcPr>
            <w:tcW w:w="1029" w:type="dxa"/>
            <w:tcBorders>
              <w:top w:val="single" w:sz="8" w:space="0" w:color="AEAEAE"/>
              <w:left w:val="single" w:sz="8" w:space="0" w:color="E0E0E0"/>
              <w:bottom w:val="single" w:sz="8" w:space="0" w:color="AEAEAE"/>
              <w:right w:val="nil"/>
            </w:tcBorders>
            <w:shd w:val="clear" w:color="auto" w:fill="FFFFFF"/>
          </w:tcPr>
          <w:p w14:paraId="457DB0D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2.741</w:t>
            </w:r>
          </w:p>
        </w:tc>
      </w:tr>
      <w:tr w:rsidR="009E0A89" w:rsidRPr="00A36ECE" w14:paraId="7F7427B3"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01747ABD"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Minimum</w:t>
            </w:r>
          </w:p>
        </w:tc>
        <w:tc>
          <w:tcPr>
            <w:tcW w:w="1475" w:type="dxa"/>
            <w:tcBorders>
              <w:top w:val="single" w:sz="8" w:space="0" w:color="AEAEAE"/>
              <w:left w:val="nil"/>
              <w:bottom w:val="single" w:sz="8" w:space="0" w:color="AEAEAE"/>
              <w:right w:val="single" w:sz="8" w:space="0" w:color="E0E0E0"/>
            </w:tcBorders>
            <w:shd w:val="clear" w:color="auto" w:fill="FFFFFF"/>
          </w:tcPr>
          <w:p w14:paraId="6C9543E8"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c>
          <w:tcPr>
            <w:tcW w:w="1029" w:type="dxa"/>
            <w:tcBorders>
              <w:top w:val="single" w:sz="8" w:space="0" w:color="AEAEAE"/>
              <w:left w:val="single" w:sz="8" w:space="0" w:color="E0E0E0"/>
              <w:bottom w:val="single" w:sz="8" w:space="0" w:color="AEAEAE"/>
              <w:right w:val="nil"/>
            </w:tcBorders>
            <w:shd w:val="clear" w:color="auto" w:fill="FFFFFF"/>
          </w:tcPr>
          <w:p w14:paraId="355B024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w:t>
            </w:r>
          </w:p>
        </w:tc>
      </w:tr>
      <w:tr w:rsidR="009E0A89" w:rsidRPr="00A36ECE" w14:paraId="4F9B3600"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2623F52A"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Maximum</w:t>
            </w:r>
          </w:p>
        </w:tc>
        <w:tc>
          <w:tcPr>
            <w:tcW w:w="1475" w:type="dxa"/>
            <w:tcBorders>
              <w:top w:val="single" w:sz="8" w:space="0" w:color="AEAEAE"/>
              <w:left w:val="nil"/>
              <w:bottom w:val="single" w:sz="8" w:space="0" w:color="AEAEAE"/>
              <w:right w:val="single" w:sz="8" w:space="0" w:color="E0E0E0"/>
            </w:tcBorders>
            <w:shd w:val="clear" w:color="auto" w:fill="FFFFFF"/>
          </w:tcPr>
          <w:p w14:paraId="4C811EE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w:t>
            </w:r>
          </w:p>
        </w:tc>
        <w:tc>
          <w:tcPr>
            <w:tcW w:w="1029" w:type="dxa"/>
            <w:tcBorders>
              <w:top w:val="single" w:sz="8" w:space="0" w:color="AEAEAE"/>
              <w:left w:val="single" w:sz="8" w:space="0" w:color="E0E0E0"/>
              <w:bottom w:val="single" w:sz="8" w:space="0" w:color="AEAEAE"/>
              <w:right w:val="nil"/>
            </w:tcBorders>
            <w:shd w:val="clear" w:color="auto" w:fill="FFFFFF"/>
          </w:tcPr>
          <w:p w14:paraId="108B6B2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w:t>
            </w:r>
          </w:p>
        </w:tc>
      </w:tr>
      <w:tr w:rsidR="009E0A89" w:rsidRPr="00A36ECE" w14:paraId="229901DC"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10736EA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Sum</w:t>
            </w:r>
          </w:p>
        </w:tc>
        <w:tc>
          <w:tcPr>
            <w:tcW w:w="1475" w:type="dxa"/>
            <w:tcBorders>
              <w:top w:val="single" w:sz="8" w:space="0" w:color="AEAEAE"/>
              <w:left w:val="nil"/>
              <w:bottom w:val="single" w:sz="8" w:space="0" w:color="AEAEAE"/>
              <w:right w:val="single" w:sz="8" w:space="0" w:color="E0E0E0"/>
            </w:tcBorders>
            <w:shd w:val="clear" w:color="auto" w:fill="FFFFFF"/>
          </w:tcPr>
          <w:p w14:paraId="3767B4A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116</w:t>
            </w:r>
          </w:p>
        </w:tc>
        <w:tc>
          <w:tcPr>
            <w:tcW w:w="1029" w:type="dxa"/>
            <w:tcBorders>
              <w:top w:val="single" w:sz="8" w:space="0" w:color="AEAEAE"/>
              <w:left w:val="single" w:sz="8" w:space="0" w:color="E0E0E0"/>
              <w:bottom w:val="single" w:sz="8" w:space="0" w:color="AEAEAE"/>
              <w:right w:val="nil"/>
            </w:tcBorders>
            <w:shd w:val="clear" w:color="auto" w:fill="FFFFFF"/>
          </w:tcPr>
          <w:p w14:paraId="208B7F2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w:t>
            </w:r>
          </w:p>
        </w:tc>
      </w:tr>
      <w:tr w:rsidR="009E0A89" w:rsidRPr="00A36ECE" w14:paraId="31E32182" w14:textId="77777777" w:rsidTr="001E1810">
        <w:trPr>
          <w:cantSplit/>
        </w:trPr>
        <w:tc>
          <w:tcPr>
            <w:tcW w:w="1245" w:type="dxa"/>
            <w:vMerge w:val="restart"/>
            <w:tcBorders>
              <w:top w:val="single" w:sz="8" w:space="0" w:color="AEAEAE"/>
              <w:left w:val="nil"/>
              <w:bottom w:val="single" w:sz="8" w:space="0" w:color="152935"/>
              <w:right w:val="nil"/>
            </w:tcBorders>
            <w:shd w:val="clear" w:color="auto" w:fill="E0E0E0"/>
          </w:tcPr>
          <w:p w14:paraId="62E92BD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Percentiles</w:t>
            </w:r>
          </w:p>
        </w:tc>
        <w:tc>
          <w:tcPr>
            <w:tcW w:w="953" w:type="dxa"/>
            <w:tcBorders>
              <w:top w:val="single" w:sz="8" w:space="0" w:color="AEAEAE"/>
              <w:left w:val="nil"/>
              <w:bottom w:val="single" w:sz="8" w:space="0" w:color="AEAEAE"/>
              <w:right w:val="nil"/>
            </w:tcBorders>
            <w:shd w:val="clear" w:color="auto" w:fill="E0E0E0"/>
          </w:tcPr>
          <w:p w14:paraId="2643A58F"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25</w:t>
            </w:r>
          </w:p>
        </w:tc>
        <w:tc>
          <w:tcPr>
            <w:tcW w:w="1475" w:type="dxa"/>
            <w:tcBorders>
              <w:top w:val="single" w:sz="8" w:space="0" w:color="AEAEAE"/>
              <w:left w:val="nil"/>
              <w:bottom w:val="single" w:sz="8" w:space="0" w:color="AEAEAE"/>
              <w:right w:val="single" w:sz="8" w:space="0" w:color="E0E0E0"/>
            </w:tcBorders>
            <w:shd w:val="clear" w:color="auto" w:fill="FFFFFF"/>
          </w:tcPr>
          <w:p w14:paraId="0C33193F"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1.00</w:t>
            </w:r>
          </w:p>
        </w:tc>
        <w:tc>
          <w:tcPr>
            <w:tcW w:w="1029" w:type="dxa"/>
            <w:tcBorders>
              <w:top w:val="single" w:sz="8" w:space="0" w:color="AEAEAE"/>
              <w:left w:val="single" w:sz="8" w:space="0" w:color="E0E0E0"/>
              <w:bottom w:val="single" w:sz="8" w:space="0" w:color="AEAEAE"/>
              <w:right w:val="nil"/>
            </w:tcBorders>
            <w:shd w:val="clear" w:color="auto" w:fill="FFFFFF"/>
          </w:tcPr>
          <w:p w14:paraId="1F5C458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2.00</w:t>
            </w:r>
          </w:p>
        </w:tc>
      </w:tr>
      <w:tr w:rsidR="009E0A89" w:rsidRPr="00A36ECE" w14:paraId="536F9F21" w14:textId="77777777" w:rsidTr="001E1810">
        <w:trPr>
          <w:cantSplit/>
        </w:trPr>
        <w:tc>
          <w:tcPr>
            <w:tcW w:w="1245" w:type="dxa"/>
            <w:vMerge/>
            <w:tcBorders>
              <w:top w:val="single" w:sz="8" w:space="0" w:color="AEAEAE"/>
              <w:left w:val="nil"/>
              <w:bottom w:val="single" w:sz="8" w:space="0" w:color="152935"/>
              <w:right w:val="nil"/>
            </w:tcBorders>
            <w:shd w:val="clear" w:color="auto" w:fill="E0E0E0"/>
          </w:tcPr>
          <w:p w14:paraId="7189422E"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53" w:type="dxa"/>
            <w:tcBorders>
              <w:top w:val="single" w:sz="8" w:space="0" w:color="AEAEAE"/>
              <w:left w:val="nil"/>
              <w:bottom w:val="single" w:sz="8" w:space="0" w:color="AEAEAE"/>
              <w:right w:val="nil"/>
            </w:tcBorders>
            <w:shd w:val="clear" w:color="auto" w:fill="E0E0E0"/>
          </w:tcPr>
          <w:p w14:paraId="39BCC34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50</w:t>
            </w:r>
          </w:p>
        </w:tc>
        <w:tc>
          <w:tcPr>
            <w:tcW w:w="1475" w:type="dxa"/>
            <w:tcBorders>
              <w:top w:val="single" w:sz="8" w:space="0" w:color="AEAEAE"/>
              <w:left w:val="nil"/>
              <w:bottom w:val="single" w:sz="8" w:space="0" w:color="AEAEAE"/>
              <w:right w:val="single" w:sz="8" w:space="0" w:color="E0E0E0"/>
            </w:tcBorders>
            <w:shd w:val="clear" w:color="auto" w:fill="FFFFFF"/>
          </w:tcPr>
          <w:p w14:paraId="199BD88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2.00</w:t>
            </w:r>
          </w:p>
        </w:tc>
        <w:tc>
          <w:tcPr>
            <w:tcW w:w="1029" w:type="dxa"/>
            <w:tcBorders>
              <w:top w:val="single" w:sz="8" w:space="0" w:color="AEAEAE"/>
              <w:left w:val="single" w:sz="8" w:space="0" w:color="E0E0E0"/>
              <w:bottom w:val="single" w:sz="8" w:space="0" w:color="AEAEAE"/>
              <w:right w:val="nil"/>
            </w:tcBorders>
            <w:shd w:val="clear" w:color="auto" w:fill="FFFFFF"/>
          </w:tcPr>
          <w:p w14:paraId="0ACF72B1"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2.00</w:t>
            </w:r>
          </w:p>
        </w:tc>
      </w:tr>
      <w:tr w:rsidR="009E0A89" w:rsidRPr="00A36ECE" w14:paraId="55C0EDED" w14:textId="77777777" w:rsidTr="001E1810">
        <w:trPr>
          <w:cantSplit/>
        </w:trPr>
        <w:tc>
          <w:tcPr>
            <w:tcW w:w="1245" w:type="dxa"/>
            <w:vMerge/>
            <w:tcBorders>
              <w:top w:val="single" w:sz="8" w:space="0" w:color="AEAEAE"/>
              <w:left w:val="nil"/>
              <w:bottom w:val="single" w:sz="8" w:space="0" w:color="152935"/>
              <w:right w:val="nil"/>
            </w:tcBorders>
            <w:shd w:val="clear" w:color="auto" w:fill="E0E0E0"/>
          </w:tcPr>
          <w:p w14:paraId="7C38A2FB"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953" w:type="dxa"/>
            <w:tcBorders>
              <w:top w:val="single" w:sz="8" w:space="0" w:color="AEAEAE"/>
              <w:left w:val="nil"/>
              <w:bottom w:val="single" w:sz="8" w:space="0" w:color="152935"/>
              <w:right w:val="nil"/>
            </w:tcBorders>
            <w:shd w:val="clear" w:color="auto" w:fill="E0E0E0"/>
          </w:tcPr>
          <w:p w14:paraId="23D169E7"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75</w:t>
            </w:r>
          </w:p>
        </w:tc>
        <w:tc>
          <w:tcPr>
            <w:tcW w:w="1475" w:type="dxa"/>
            <w:tcBorders>
              <w:top w:val="single" w:sz="8" w:space="0" w:color="AEAEAE"/>
              <w:left w:val="nil"/>
              <w:bottom w:val="single" w:sz="8" w:space="0" w:color="152935"/>
              <w:right w:val="single" w:sz="8" w:space="0" w:color="E0E0E0"/>
            </w:tcBorders>
            <w:shd w:val="clear" w:color="auto" w:fill="FFFFFF"/>
          </w:tcPr>
          <w:p w14:paraId="33D879F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8.00</w:t>
            </w:r>
          </w:p>
        </w:tc>
        <w:tc>
          <w:tcPr>
            <w:tcW w:w="1029" w:type="dxa"/>
            <w:tcBorders>
              <w:top w:val="single" w:sz="8" w:space="0" w:color="AEAEAE"/>
              <w:left w:val="single" w:sz="8" w:space="0" w:color="E0E0E0"/>
              <w:bottom w:val="single" w:sz="8" w:space="0" w:color="152935"/>
              <w:right w:val="nil"/>
            </w:tcBorders>
            <w:shd w:val="clear" w:color="auto" w:fill="FFFFFF"/>
          </w:tcPr>
          <w:p w14:paraId="12CCCC2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6.00</w:t>
            </w:r>
          </w:p>
        </w:tc>
      </w:tr>
    </w:tbl>
    <w:p w14:paraId="65747D4E" w14:textId="77777777" w:rsidR="009E0A89" w:rsidRPr="00A36ECE" w:rsidRDefault="009E0A89" w:rsidP="00FD621A">
      <w:pPr>
        <w:spacing w:line="480" w:lineRule="auto"/>
        <w:jc w:val="both"/>
        <w:rPr>
          <w:rFonts w:cstheme="minorHAnsi"/>
          <w:sz w:val="24"/>
          <w:szCs w:val="24"/>
        </w:rPr>
      </w:pPr>
    </w:p>
    <w:tbl>
      <w:tblPr>
        <w:tblW w:w="94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10"/>
        <w:gridCol w:w="1213"/>
        <w:gridCol w:w="1110"/>
        <w:gridCol w:w="1110"/>
        <w:gridCol w:w="1225"/>
        <w:gridCol w:w="854"/>
        <w:gridCol w:w="854"/>
        <w:gridCol w:w="1212"/>
        <w:gridCol w:w="1216"/>
      </w:tblGrid>
      <w:tr w:rsidR="009E0A89" w:rsidRPr="00A36ECE" w14:paraId="04864806" w14:textId="77777777" w:rsidTr="001E1810">
        <w:trPr>
          <w:cantSplit/>
          <w:trHeight w:val="296"/>
        </w:trPr>
        <w:tc>
          <w:tcPr>
            <w:tcW w:w="9404" w:type="dxa"/>
            <w:gridSpan w:val="9"/>
            <w:tcBorders>
              <w:top w:val="nil"/>
              <w:left w:val="nil"/>
              <w:bottom w:val="nil"/>
              <w:right w:val="nil"/>
            </w:tcBorders>
            <w:shd w:val="clear" w:color="auto" w:fill="FFFFFF"/>
            <w:vAlign w:val="center"/>
          </w:tcPr>
          <w:p w14:paraId="40F7FBDE"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proofErr w:type="spellStart"/>
            <w:r w:rsidRPr="00A36ECE">
              <w:rPr>
                <w:rFonts w:cstheme="minorHAnsi"/>
                <w:b/>
                <w:bCs/>
                <w:color w:val="010205"/>
                <w:sz w:val="24"/>
                <w:szCs w:val="24"/>
              </w:rPr>
              <w:t>Coefficients</w:t>
            </w:r>
            <w:r w:rsidRPr="00A36ECE">
              <w:rPr>
                <w:rFonts w:cstheme="minorHAnsi"/>
                <w:b/>
                <w:bCs/>
                <w:color w:val="010205"/>
                <w:sz w:val="24"/>
                <w:szCs w:val="24"/>
                <w:vertAlign w:val="superscript"/>
              </w:rPr>
              <w:t>a</w:t>
            </w:r>
            <w:proofErr w:type="spellEnd"/>
          </w:p>
        </w:tc>
      </w:tr>
      <w:tr w:rsidR="009E0A89" w:rsidRPr="00A36ECE" w14:paraId="06E5CC47" w14:textId="77777777" w:rsidTr="001E1810">
        <w:trPr>
          <w:cantSplit/>
          <w:trHeight w:val="604"/>
        </w:trPr>
        <w:tc>
          <w:tcPr>
            <w:tcW w:w="1823" w:type="dxa"/>
            <w:gridSpan w:val="2"/>
            <w:vMerge w:val="restart"/>
            <w:tcBorders>
              <w:top w:val="nil"/>
              <w:left w:val="nil"/>
              <w:bottom w:val="nil"/>
              <w:right w:val="nil"/>
            </w:tcBorders>
            <w:shd w:val="clear" w:color="auto" w:fill="FFFFFF"/>
            <w:vAlign w:val="bottom"/>
          </w:tcPr>
          <w:p w14:paraId="2E85AF8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Model</w:t>
            </w:r>
          </w:p>
        </w:tc>
        <w:tc>
          <w:tcPr>
            <w:tcW w:w="2220" w:type="dxa"/>
            <w:gridSpan w:val="2"/>
            <w:tcBorders>
              <w:top w:val="nil"/>
              <w:left w:val="nil"/>
              <w:bottom w:val="nil"/>
              <w:right w:val="single" w:sz="8" w:space="0" w:color="E0E0E0"/>
            </w:tcBorders>
            <w:shd w:val="clear" w:color="auto" w:fill="FFFFFF"/>
            <w:vAlign w:val="bottom"/>
          </w:tcPr>
          <w:p w14:paraId="59AB7B0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Unstandardized Coefficients</w:t>
            </w:r>
          </w:p>
        </w:tc>
        <w:tc>
          <w:tcPr>
            <w:tcW w:w="1225" w:type="dxa"/>
            <w:tcBorders>
              <w:top w:val="nil"/>
              <w:left w:val="single" w:sz="8" w:space="0" w:color="E0E0E0"/>
              <w:bottom w:val="nil"/>
              <w:right w:val="single" w:sz="8" w:space="0" w:color="E0E0E0"/>
            </w:tcBorders>
            <w:shd w:val="clear" w:color="auto" w:fill="FFFFFF"/>
            <w:vAlign w:val="bottom"/>
          </w:tcPr>
          <w:p w14:paraId="229A883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Standardized Coefficients</w:t>
            </w:r>
          </w:p>
        </w:tc>
        <w:tc>
          <w:tcPr>
            <w:tcW w:w="854" w:type="dxa"/>
            <w:vMerge w:val="restart"/>
            <w:tcBorders>
              <w:top w:val="nil"/>
              <w:left w:val="single" w:sz="8" w:space="0" w:color="E0E0E0"/>
              <w:bottom w:val="nil"/>
              <w:right w:val="single" w:sz="8" w:space="0" w:color="E0E0E0"/>
            </w:tcBorders>
            <w:shd w:val="clear" w:color="auto" w:fill="FFFFFF"/>
            <w:vAlign w:val="bottom"/>
          </w:tcPr>
          <w:p w14:paraId="1D6972D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t</w:t>
            </w:r>
          </w:p>
        </w:tc>
        <w:tc>
          <w:tcPr>
            <w:tcW w:w="854" w:type="dxa"/>
            <w:vMerge w:val="restart"/>
            <w:tcBorders>
              <w:top w:val="nil"/>
              <w:left w:val="single" w:sz="8" w:space="0" w:color="E0E0E0"/>
              <w:bottom w:val="nil"/>
              <w:right w:val="single" w:sz="8" w:space="0" w:color="E0E0E0"/>
            </w:tcBorders>
            <w:shd w:val="clear" w:color="auto" w:fill="FFFFFF"/>
            <w:vAlign w:val="bottom"/>
          </w:tcPr>
          <w:p w14:paraId="7166698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Sig.</w:t>
            </w:r>
          </w:p>
        </w:tc>
        <w:tc>
          <w:tcPr>
            <w:tcW w:w="2425" w:type="dxa"/>
            <w:gridSpan w:val="2"/>
            <w:tcBorders>
              <w:top w:val="nil"/>
              <w:left w:val="single" w:sz="8" w:space="0" w:color="E0E0E0"/>
              <w:bottom w:val="nil"/>
              <w:right w:val="nil"/>
            </w:tcBorders>
            <w:shd w:val="clear" w:color="auto" w:fill="FFFFFF"/>
            <w:vAlign w:val="bottom"/>
          </w:tcPr>
          <w:p w14:paraId="00EC5E2E"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95.0% Confidence Interval for B</w:t>
            </w:r>
          </w:p>
        </w:tc>
      </w:tr>
      <w:tr w:rsidR="009E0A89" w:rsidRPr="00A36ECE" w14:paraId="4A236B44" w14:textId="77777777" w:rsidTr="001E1810">
        <w:trPr>
          <w:cantSplit/>
          <w:trHeight w:val="296"/>
        </w:trPr>
        <w:tc>
          <w:tcPr>
            <w:tcW w:w="1823" w:type="dxa"/>
            <w:gridSpan w:val="2"/>
            <w:vMerge/>
            <w:tcBorders>
              <w:top w:val="nil"/>
              <w:left w:val="nil"/>
              <w:bottom w:val="nil"/>
              <w:right w:val="nil"/>
            </w:tcBorders>
            <w:shd w:val="clear" w:color="auto" w:fill="FFFFFF"/>
            <w:vAlign w:val="bottom"/>
          </w:tcPr>
          <w:p w14:paraId="38DA70CC" w14:textId="77777777" w:rsidR="009E0A89" w:rsidRPr="00A36ECE" w:rsidRDefault="009E0A89" w:rsidP="00FD621A">
            <w:pPr>
              <w:autoSpaceDE w:val="0"/>
              <w:autoSpaceDN w:val="0"/>
              <w:adjustRightInd w:val="0"/>
              <w:spacing w:after="0" w:line="480" w:lineRule="auto"/>
              <w:jc w:val="both"/>
              <w:rPr>
                <w:rFonts w:cstheme="minorHAnsi"/>
                <w:color w:val="264A60"/>
                <w:sz w:val="24"/>
                <w:szCs w:val="24"/>
              </w:rPr>
            </w:pPr>
          </w:p>
        </w:tc>
        <w:tc>
          <w:tcPr>
            <w:tcW w:w="1110" w:type="dxa"/>
            <w:tcBorders>
              <w:top w:val="nil"/>
              <w:left w:val="nil"/>
              <w:bottom w:val="single" w:sz="8" w:space="0" w:color="152935"/>
              <w:right w:val="single" w:sz="8" w:space="0" w:color="E0E0E0"/>
            </w:tcBorders>
            <w:shd w:val="clear" w:color="auto" w:fill="FFFFFF"/>
            <w:vAlign w:val="bottom"/>
          </w:tcPr>
          <w:p w14:paraId="2F261F82"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B</w:t>
            </w:r>
          </w:p>
        </w:tc>
        <w:tc>
          <w:tcPr>
            <w:tcW w:w="1110" w:type="dxa"/>
            <w:tcBorders>
              <w:top w:val="nil"/>
              <w:left w:val="single" w:sz="8" w:space="0" w:color="E0E0E0"/>
              <w:bottom w:val="single" w:sz="8" w:space="0" w:color="152935"/>
              <w:right w:val="single" w:sz="8" w:space="0" w:color="E0E0E0"/>
            </w:tcBorders>
            <w:shd w:val="clear" w:color="auto" w:fill="FFFFFF"/>
            <w:vAlign w:val="bottom"/>
          </w:tcPr>
          <w:p w14:paraId="649394D7"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Std. Error</w:t>
            </w:r>
          </w:p>
        </w:tc>
        <w:tc>
          <w:tcPr>
            <w:tcW w:w="1225" w:type="dxa"/>
            <w:tcBorders>
              <w:top w:val="nil"/>
              <w:left w:val="single" w:sz="8" w:space="0" w:color="E0E0E0"/>
              <w:bottom w:val="single" w:sz="8" w:space="0" w:color="152935"/>
              <w:right w:val="single" w:sz="8" w:space="0" w:color="E0E0E0"/>
            </w:tcBorders>
            <w:shd w:val="clear" w:color="auto" w:fill="FFFFFF"/>
            <w:vAlign w:val="bottom"/>
          </w:tcPr>
          <w:p w14:paraId="0CC1FB69"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Beta</w:t>
            </w:r>
          </w:p>
        </w:tc>
        <w:tc>
          <w:tcPr>
            <w:tcW w:w="854" w:type="dxa"/>
            <w:vMerge/>
            <w:tcBorders>
              <w:top w:val="nil"/>
              <w:left w:val="single" w:sz="8" w:space="0" w:color="E0E0E0"/>
              <w:bottom w:val="nil"/>
              <w:right w:val="single" w:sz="8" w:space="0" w:color="E0E0E0"/>
            </w:tcBorders>
            <w:shd w:val="clear" w:color="auto" w:fill="FFFFFF"/>
            <w:vAlign w:val="bottom"/>
          </w:tcPr>
          <w:p w14:paraId="08D6B5ED" w14:textId="77777777" w:rsidR="009E0A89" w:rsidRPr="00A36ECE" w:rsidRDefault="009E0A89" w:rsidP="00FD621A">
            <w:pPr>
              <w:autoSpaceDE w:val="0"/>
              <w:autoSpaceDN w:val="0"/>
              <w:adjustRightInd w:val="0"/>
              <w:spacing w:after="0" w:line="480" w:lineRule="auto"/>
              <w:jc w:val="both"/>
              <w:rPr>
                <w:rFonts w:cstheme="minorHAnsi"/>
                <w:color w:val="264A60"/>
                <w:sz w:val="24"/>
                <w:szCs w:val="24"/>
              </w:rPr>
            </w:pPr>
          </w:p>
        </w:tc>
        <w:tc>
          <w:tcPr>
            <w:tcW w:w="854" w:type="dxa"/>
            <w:vMerge/>
            <w:tcBorders>
              <w:top w:val="nil"/>
              <w:left w:val="single" w:sz="8" w:space="0" w:color="E0E0E0"/>
              <w:bottom w:val="nil"/>
              <w:right w:val="single" w:sz="8" w:space="0" w:color="E0E0E0"/>
            </w:tcBorders>
            <w:shd w:val="clear" w:color="auto" w:fill="FFFFFF"/>
            <w:vAlign w:val="bottom"/>
          </w:tcPr>
          <w:p w14:paraId="300E0337" w14:textId="77777777" w:rsidR="009E0A89" w:rsidRPr="00A36ECE" w:rsidRDefault="009E0A89" w:rsidP="00FD621A">
            <w:pPr>
              <w:autoSpaceDE w:val="0"/>
              <w:autoSpaceDN w:val="0"/>
              <w:adjustRightInd w:val="0"/>
              <w:spacing w:after="0" w:line="480" w:lineRule="auto"/>
              <w:jc w:val="both"/>
              <w:rPr>
                <w:rFonts w:cstheme="minorHAnsi"/>
                <w:color w:val="264A60"/>
                <w:sz w:val="24"/>
                <w:szCs w:val="24"/>
              </w:rPr>
            </w:pPr>
          </w:p>
        </w:tc>
        <w:tc>
          <w:tcPr>
            <w:tcW w:w="1212" w:type="dxa"/>
            <w:tcBorders>
              <w:top w:val="nil"/>
              <w:left w:val="single" w:sz="8" w:space="0" w:color="E0E0E0"/>
              <w:bottom w:val="single" w:sz="8" w:space="0" w:color="152935"/>
              <w:right w:val="single" w:sz="8" w:space="0" w:color="E0E0E0"/>
            </w:tcBorders>
            <w:shd w:val="clear" w:color="auto" w:fill="FFFFFF"/>
            <w:vAlign w:val="bottom"/>
          </w:tcPr>
          <w:p w14:paraId="249E1EB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Lower Bound</w:t>
            </w:r>
          </w:p>
        </w:tc>
        <w:tc>
          <w:tcPr>
            <w:tcW w:w="1213" w:type="dxa"/>
            <w:tcBorders>
              <w:top w:val="nil"/>
              <w:left w:val="single" w:sz="8" w:space="0" w:color="E0E0E0"/>
              <w:bottom w:val="single" w:sz="8" w:space="0" w:color="152935"/>
              <w:right w:val="nil"/>
            </w:tcBorders>
            <w:shd w:val="clear" w:color="auto" w:fill="FFFFFF"/>
            <w:vAlign w:val="bottom"/>
          </w:tcPr>
          <w:p w14:paraId="610CFBC4"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Upper Bound</w:t>
            </w:r>
          </w:p>
        </w:tc>
      </w:tr>
      <w:tr w:rsidR="009E0A89" w:rsidRPr="00A36ECE" w14:paraId="1A135B9D" w14:textId="77777777" w:rsidTr="001E1810">
        <w:trPr>
          <w:cantSplit/>
          <w:trHeight w:val="306"/>
        </w:trPr>
        <w:tc>
          <w:tcPr>
            <w:tcW w:w="610" w:type="dxa"/>
            <w:vMerge w:val="restart"/>
            <w:tcBorders>
              <w:top w:val="single" w:sz="8" w:space="0" w:color="152935"/>
              <w:left w:val="nil"/>
              <w:bottom w:val="single" w:sz="8" w:space="0" w:color="152935"/>
              <w:right w:val="nil"/>
            </w:tcBorders>
            <w:shd w:val="clear" w:color="auto" w:fill="E0E0E0"/>
          </w:tcPr>
          <w:p w14:paraId="4BD6DA1B"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1</w:t>
            </w:r>
          </w:p>
        </w:tc>
        <w:tc>
          <w:tcPr>
            <w:tcW w:w="1212" w:type="dxa"/>
            <w:tcBorders>
              <w:top w:val="single" w:sz="8" w:space="0" w:color="152935"/>
              <w:left w:val="nil"/>
              <w:bottom w:val="single" w:sz="8" w:space="0" w:color="AEAEAE"/>
              <w:right w:val="nil"/>
            </w:tcBorders>
            <w:shd w:val="clear" w:color="auto" w:fill="E0E0E0"/>
          </w:tcPr>
          <w:p w14:paraId="0C7A25D0"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r w:rsidRPr="00A36ECE">
              <w:rPr>
                <w:rFonts w:cstheme="minorHAnsi"/>
                <w:color w:val="264A60"/>
                <w:sz w:val="24"/>
                <w:szCs w:val="24"/>
              </w:rPr>
              <w:t>(Constant)</w:t>
            </w:r>
          </w:p>
        </w:tc>
        <w:tc>
          <w:tcPr>
            <w:tcW w:w="1110" w:type="dxa"/>
            <w:tcBorders>
              <w:top w:val="single" w:sz="8" w:space="0" w:color="152935"/>
              <w:left w:val="nil"/>
              <w:bottom w:val="single" w:sz="8" w:space="0" w:color="AEAEAE"/>
              <w:right w:val="single" w:sz="8" w:space="0" w:color="E0E0E0"/>
            </w:tcBorders>
            <w:shd w:val="clear" w:color="auto" w:fill="FFFFFF"/>
          </w:tcPr>
          <w:p w14:paraId="4509548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56.048</w:t>
            </w:r>
          </w:p>
        </w:tc>
        <w:tc>
          <w:tcPr>
            <w:tcW w:w="1110" w:type="dxa"/>
            <w:tcBorders>
              <w:top w:val="single" w:sz="8" w:space="0" w:color="152935"/>
              <w:left w:val="single" w:sz="8" w:space="0" w:color="E0E0E0"/>
              <w:bottom w:val="single" w:sz="8" w:space="0" w:color="AEAEAE"/>
              <w:right w:val="single" w:sz="8" w:space="0" w:color="E0E0E0"/>
            </w:tcBorders>
            <w:shd w:val="clear" w:color="auto" w:fill="FFFFFF"/>
          </w:tcPr>
          <w:p w14:paraId="11FCD98C"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9.154</w:t>
            </w:r>
          </w:p>
        </w:tc>
        <w:tc>
          <w:tcPr>
            <w:tcW w:w="122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C32982B" w14:textId="77777777" w:rsidR="009E0A89" w:rsidRPr="00A36ECE" w:rsidRDefault="009E0A89" w:rsidP="00FD621A">
            <w:pPr>
              <w:autoSpaceDE w:val="0"/>
              <w:autoSpaceDN w:val="0"/>
              <w:adjustRightInd w:val="0"/>
              <w:spacing w:after="0" w:line="480" w:lineRule="auto"/>
              <w:jc w:val="both"/>
              <w:rPr>
                <w:rFonts w:cstheme="minorHAnsi"/>
                <w:sz w:val="24"/>
                <w:szCs w:val="24"/>
              </w:rPr>
            </w:pPr>
          </w:p>
        </w:tc>
        <w:tc>
          <w:tcPr>
            <w:tcW w:w="854" w:type="dxa"/>
            <w:tcBorders>
              <w:top w:val="single" w:sz="8" w:space="0" w:color="152935"/>
              <w:left w:val="single" w:sz="8" w:space="0" w:color="E0E0E0"/>
              <w:bottom w:val="single" w:sz="8" w:space="0" w:color="AEAEAE"/>
              <w:right w:val="single" w:sz="8" w:space="0" w:color="E0E0E0"/>
            </w:tcBorders>
            <w:shd w:val="clear" w:color="auto" w:fill="FFFFFF"/>
          </w:tcPr>
          <w:p w14:paraId="2C0467F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6.123</w:t>
            </w:r>
          </w:p>
        </w:tc>
        <w:tc>
          <w:tcPr>
            <w:tcW w:w="854" w:type="dxa"/>
            <w:tcBorders>
              <w:top w:val="single" w:sz="8" w:space="0" w:color="152935"/>
              <w:left w:val="single" w:sz="8" w:space="0" w:color="E0E0E0"/>
              <w:bottom w:val="single" w:sz="8" w:space="0" w:color="AEAEAE"/>
              <w:right w:val="single" w:sz="8" w:space="0" w:color="E0E0E0"/>
            </w:tcBorders>
            <w:shd w:val="clear" w:color="auto" w:fill="FFFFFF"/>
          </w:tcPr>
          <w:p w14:paraId="40152700"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.000</w:t>
            </w:r>
          </w:p>
        </w:tc>
        <w:tc>
          <w:tcPr>
            <w:tcW w:w="1212" w:type="dxa"/>
            <w:tcBorders>
              <w:top w:val="single" w:sz="8" w:space="0" w:color="152935"/>
              <w:left w:val="single" w:sz="8" w:space="0" w:color="E0E0E0"/>
              <w:bottom w:val="single" w:sz="8" w:space="0" w:color="AEAEAE"/>
              <w:right w:val="single" w:sz="8" w:space="0" w:color="E0E0E0"/>
            </w:tcBorders>
            <w:shd w:val="clear" w:color="auto" w:fill="FFFFFF"/>
          </w:tcPr>
          <w:p w14:paraId="068614A7"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37.671</w:t>
            </w:r>
          </w:p>
        </w:tc>
        <w:tc>
          <w:tcPr>
            <w:tcW w:w="1213" w:type="dxa"/>
            <w:tcBorders>
              <w:top w:val="single" w:sz="8" w:space="0" w:color="152935"/>
              <w:left w:val="single" w:sz="8" w:space="0" w:color="E0E0E0"/>
              <w:bottom w:val="single" w:sz="8" w:space="0" w:color="AEAEAE"/>
              <w:right w:val="nil"/>
            </w:tcBorders>
            <w:shd w:val="clear" w:color="auto" w:fill="FFFFFF"/>
          </w:tcPr>
          <w:p w14:paraId="60D3027D"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74.425</w:t>
            </w:r>
          </w:p>
        </w:tc>
      </w:tr>
      <w:tr w:rsidR="009E0A89" w:rsidRPr="00A36ECE" w14:paraId="11A11B51" w14:textId="77777777" w:rsidTr="001E1810">
        <w:trPr>
          <w:cantSplit/>
          <w:trHeight w:val="317"/>
        </w:trPr>
        <w:tc>
          <w:tcPr>
            <w:tcW w:w="610" w:type="dxa"/>
            <w:vMerge/>
            <w:tcBorders>
              <w:top w:val="single" w:sz="8" w:space="0" w:color="152935"/>
              <w:left w:val="nil"/>
              <w:bottom w:val="single" w:sz="8" w:space="0" w:color="152935"/>
              <w:right w:val="nil"/>
            </w:tcBorders>
            <w:shd w:val="clear" w:color="auto" w:fill="E0E0E0"/>
          </w:tcPr>
          <w:p w14:paraId="73AE6695" w14:textId="77777777" w:rsidR="009E0A89" w:rsidRPr="00A36ECE" w:rsidRDefault="009E0A89" w:rsidP="00FD621A">
            <w:pPr>
              <w:autoSpaceDE w:val="0"/>
              <w:autoSpaceDN w:val="0"/>
              <w:adjustRightInd w:val="0"/>
              <w:spacing w:after="0" w:line="480" w:lineRule="auto"/>
              <w:jc w:val="both"/>
              <w:rPr>
                <w:rFonts w:cstheme="minorHAnsi"/>
                <w:color w:val="010205"/>
                <w:sz w:val="24"/>
                <w:szCs w:val="24"/>
              </w:rPr>
            </w:pPr>
          </w:p>
        </w:tc>
        <w:tc>
          <w:tcPr>
            <w:tcW w:w="1212" w:type="dxa"/>
            <w:tcBorders>
              <w:top w:val="single" w:sz="8" w:space="0" w:color="AEAEAE"/>
              <w:left w:val="nil"/>
              <w:bottom w:val="single" w:sz="8" w:space="0" w:color="152935"/>
              <w:right w:val="nil"/>
            </w:tcBorders>
            <w:shd w:val="clear" w:color="auto" w:fill="E0E0E0"/>
          </w:tcPr>
          <w:p w14:paraId="04A24616" w14:textId="77777777" w:rsidR="009E0A89" w:rsidRPr="00A36ECE" w:rsidRDefault="009E0A89" w:rsidP="00FD621A">
            <w:pPr>
              <w:autoSpaceDE w:val="0"/>
              <w:autoSpaceDN w:val="0"/>
              <w:adjustRightInd w:val="0"/>
              <w:spacing w:after="0" w:line="480" w:lineRule="auto"/>
              <w:ind w:left="60" w:right="60"/>
              <w:jc w:val="both"/>
              <w:rPr>
                <w:rFonts w:cstheme="minorHAnsi"/>
                <w:color w:val="264A60"/>
                <w:sz w:val="24"/>
                <w:szCs w:val="24"/>
              </w:rPr>
            </w:pPr>
            <w:proofErr w:type="spellStart"/>
            <w:r w:rsidRPr="00A36ECE">
              <w:rPr>
                <w:rFonts w:cstheme="minorHAnsi"/>
                <w:color w:val="264A60"/>
                <w:sz w:val="24"/>
                <w:szCs w:val="24"/>
              </w:rPr>
              <w:t>Tot_Res_A_B</w:t>
            </w:r>
            <w:proofErr w:type="spellEnd"/>
          </w:p>
        </w:tc>
        <w:tc>
          <w:tcPr>
            <w:tcW w:w="1110" w:type="dxa"/>
            <w:tcBorders>
              <w:top w:val="single" w:sz="8" w:space="0" w:color="AEAEAE"/>
              <w:left w:val="nil"/>
              <w:bottom w:val="single" w:sz="8" w:space="0" w:color="152935"/>
              <w:right w:val="single" w:sz="8" w:space="0" w:color="E0E0E0"/>
            </w:tcBorders>
            <w:shd w:val="clear" w:color="auto" w:fill="FFFFFF"/>
          </w:tcPr>
          <w:p w14:paraId="6067797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.289</w:t>
            </w:r>
          </w:p>
        </w:tc>
        <w:tc>
          <w:tcPr>
            <w:tcW w:w="1110" w:type="dxa"/>
            <w:tcBorders>
              <w:top w:val="single" w:sz="8" w:space="0" w:color="AEAEAE"/>
              <w:left w:val="single" w:sz="8" w:space="0" w:color="E0E0E0"/>
              <w:bottom w:val="single" w:sz="8" w:space="0" w:color="152935"/>
              <w:right w:val="single" w:sz="8" w:space="0" w:color="E0E0E0"/>
            </w:tcBorders>
            <w:shd w:val="clear" w:color="auto" w:fill="FFFFFF"/>
          </w:tcPr>
          <w:p w14:paraId="7CAB519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.118</w:t>
            </w:r>
          </w:p>
        </w:tc>
        <w:tc>
          <w:tcPr>
            <w:tcW w:w="1225" w:type="dxa"/>
            <w:tcBorders>
              <w:top w:val="single" w:sz="8" w:space="0" w:color="AEAEAE"/>
              <w:left w:val="single" w:sz="8" w:space="0" w:color="E0E0E0"/>
              <w:bottom w:val="single" w:sz="8" w:space="0" w:color="152935"/>
              <w:right w:val="single" w:sz="8" w:space="0" w:color="E0E0E0"/>
            </w:tcBorders>
            <w:shd w:val="clear" w:color="auto" w:fill="FFFFFF"/>
          </w:tcPr>
          <w:p w14:paraId="53654699"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.324</w:t>
            </w:r>
          </w:p>
        </w:tc>
        <w:tc>
          <w:tcPr>
            <w:tcW w:w="854" w:type="dxa"/>
            <w:tcBorders>
              <w:top w:val="single" w:sz="8" w:space="0" w:color="AEAEAE"/>
              <w:left w:val="single" w:sz="8" w:space="0" w:color="E0E0E0"/>
              <w:bottom w:val="single" w:sz="8" w:space="0" w:color="152935"/>
              <w:right w:val="single" w:sz="8" w:space="0" w:color="E0E0E0"/>
            </w:tcBorders>
            <w:shd w:val="clear" w:color="auto" w:fill="FFFFFF"/>
          </w:tcPr>
          <w:p w14:paraId="6F523F75"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2.445</w:t>
            </w:r>
          </w:p>
        </w:tc>
        <w:tc>
          <w:tcPr>
            <w:tcW w:w="854" w:type="dxa"/>
            <w:tcBorders>
              <w:top w:val="single" w:sz="8" w:space="0" w:color="AEAEAE"/>
              <w:left w:val="single" w:sz="8" w:space="0" w:color="E0E0E0"/>
              <w:bottom w:val="single" w:sz="8" w:space="0" w:color="152935"/>
              <w:right w:val="single" w:sz="8" w:space="0" w:color="E0E0E0"/>
            </w:tcBorders>
            <w:shd w:val="clear" w:color="auto" w:fill="FFFFFF"/>
          </w:tcPr>
          <w:p w14:paraId="41597094"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.018</w:t>
            </w:r>
          </w:p>
        </w:tc>
        <w:tc>
          <w:tcPr>
            <w:tcW w:w="1212" w:type="dxa"/>
            <w:tcBorders>
              <w:top w:val="single" w:sz="8" w:space="0" w:color="AEAEAE"/>
              <w:left w:val="single" w:sz="8" w:space="0" w:color="E0E0E0"/>
              <w:bottom w:val="single" w:sz="8" w:space="0" w:color="152935"/>
              <w:right w:val="single" w:sz="8" w:space="0" w:color="E0E0E0"/>
            </w:tcBorders>
            <w:shd w:val="clear" w:color="auto" w:fill="FFFFFF"/>
          </w:tcPr>
          <w:p w14:paraId="1F40A806"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.052</w:t>
            </w:r>
          </w:p>
        </w:tc>
        <w:tc>
          <w:tcPr>
            <w:tcW w:w="1213" w:type="dxa"/>
            <w:tcBorders>
              <w:top w:val="single" w:sz="8" w:space="0" w:color="AEAEAE"/>
              <w:left w:val="single" w:sz="8" w:space="0" w:color="E0E0E0"/>
              <w:bottom w:val="single" w:sz="8" w:space="0" w:color="152935"/>
              <w:right w:val="nil"/>
            </w:tcBorders>
            <w:shd w:val="clear" w:color="auto" w:fill="FFFFFF"/>
          </w:tcPr>
          <w:p w14:paraId="0E7AA1E2"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.527</w:t>
            </w:r>
          </w:p>
        </w:tc>
      </w:tr>
      <w:tr w:rsidR="009E0A89" w:rsidRPr="00A36ECE" w14:paraId="143A947E" w14:textId="77777777" w:rsidTr="001E1810">
        <w:trPr>
          <w:cantSplit/>
          <w:trHeight w:val="296"/>
        </w:trPr>
        <w:tc>
          <w:tcPr>
            <w:tcW w:w="9404" w:type="dxa"/>
            <w:gridSpan w:val="9"/>
            <w:tcBorders>
              <w:top w:val="nil"/>
              <w:left w:val="nil"/>
              <w:bottom w:val="nil"/>
              <w:right w:val="nil"/>
            </w:tcBorders>
            <w:shd w:val="clear" w:color="auto" w:fill="FFFFFF"/>
          </w:tcPr>
          <w:p w14:paraId="6CA1BF73" w14:textId="77777777" w:rsidR="009E0A89" w:rsidRPr="00A36ECE" w:rsidRDefault="009E0A89" w:rsidP="00FD621A">
            <w:pPr>
              <w:autoSpaceDE w:val="0"/>
              <w:autoSpaceDN w:val="0"/>
              <w:adjustRightInd w:val="0"/>
              <w:spacing w:after="0" w:line="480" w:lineRule="auto"/>
              <w:ind w:left="60" w:right="60"/>
              <w:jc w:val="both"/>
              <w:rPr>
                <w:rFonts w:cstheme="minorHAnsi"/>
                <w:color w:val="010205"/>
                <w:sz w:val="24"/>
                <w:szCs w:val="24"/>
              </w:rPr>
            </w:pPr>
            <w:r w:rsidRPr="00A36ECE">
              <w:rPr>
                <w:rFonts w:cstheme="minorHAnsi"/>
                <w:color w:val="010205"/>
                <w:sz w:val="24"/>
                <w:szCs w:val="24"/>
              </w:rPr>
              <w:t xml:space="preserve">a. Dependent Variable: </w:t>
            </w:r>
            <w:proofErr w:type="spellStart"/>
            <w:r w:rsidRPr="00A36ECE">
              <w:rPr>
                <w:rFonts w:cstheme="minorHAnsi"/>
                <w:color w:val="010205"/>
                <w:sz w:val="24"/>
                <w:szCs w:val="24"/>
              </w:rPr>
              <w:t>Tot_Eng_A_B</w:t>
            </w:r>
            <w:proofErr w:type="spellEnd"/>
          </w:p>
        </w:tc>
      </w:tr>
    </w:tbl>
    <w:p w14:paraId="265F670A" w14:textId="77777777" w:rsidR="009E0A89" w:rsidRPr="00A36ECE" w:rsidRDefault="009E0A89" w:rsidP="00FD621A">
      <w:pPr>
        <w:spacing w:line="480" w:lineRule="auto"/>
        <w:jc w:val="both"/>
        <w:rPr>
          <w:rFonts w:cstheme="minorHAnsi"/>
          <w:sz w:val="24"/>
          <w:szCs w:val="24"/>
        </w:rPr>
      </w:pPr>
    </w:p>
    <w:p w14:paraId="3500A620" w14:textId="77777777" w:rsidR="009E0A89" w:rsidRPr="00A36ECE" w:rsidRDefault="009E0A89" w:rsidP="00FD621A">
      <w:pPr>
        <w:spacing w:line="480" w:lineRule="auto"/>
        <w:jc w:val="both"/>
        <w:rPr>
          <w:rFonts w:cstheme="minorHAnsi"/>
          <w:sz w:val="24"/>
          <w:szCs w:val="24"/>
        </w:rPr>
      </w:pPr>
    </w:p>
    <w:p w14:paraId="5F48D4EE" w14:textId="74F1FC01" w:rsidR="00230C65" w:rsidRPr="00A36ECE" w:rsidRDefault="00230C65" w:rsidP="00FD621A">
      <w:pPr>
        <w:spacing w:line="480" w:lineRule="auto"/>
        <w:jc w:val="both"/>
        <w:rPr>
          <w:rFonts w:cstheme="minorHAnsi"/>
          <w:sz w:val="24"/>
          <w:szCs w:val="24"/>
        </w:rPr>
      </w:pPr>
    </w:p>
    <w:sectPr w:rsidR="00230C65" w:rsidRPr="00A36ECE" w:rsidSect="00BC4184">
      <w:headerReference w:type="default" r:id="rId50"/>
      <w:footerReference w:type="default" r:id="rId51"/>
      <w:pgSz w:w="11906" w:h="16838"/>
      <w:pgMar w:top="1276" w:right="1440" w:bottom="993"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AD04F" w14:textId="77777777" w:rsidR="00900F57" w:rsidRDefault="00900F57" w:rsidP="003F6C65">
      <w:pPr>
        <w:spacing w:after="0" w:line="240" w:lineRule="auto"/>
      </w:pPr>
      <w:r>
        <w:separator/>
      </w:r>
    </w:p>
  </w:endnote>
  <w:endnote w:type="continuationSeparator" w:id="0">
    <w:p w14:paraId="5D0FE00C" w14:textId="77777777" w:rsidR="00900F57" w:rsidRDefault="00900F57" w:rsidP="003F6C65">
      <w:pPr>
        <w:spacing w:after="0" w:line="240" w:lineRule="auto"/>
      </w:pPr>
      <w:r>
        <w:continuationSeparator/>
      </w:r>
    </w:p>
  </w:endnote>
  <w:endnote w:type="continuationNotice" w:id="1">
    <w:p w14:paraId="060FA222" w14:textId="77777777" w:rsidR="00900F57" w:rsidRDefault="00900F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erriweatherSans-Light">
    <w:altName w:val="Yu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18751"/>
      <w:docPartObj>
        <w:docPartGallery w:val="Page Numbers (Bottom of Page)"/>
        <w:docPartUnique/>
      </w:docPartObj>
    </w:sdtPr>
    <w:sdtEndPr/>
    <w:sdtContent>
      <w:sdt>
        <w:sdtPr>
          <w:id w:val="-1769616900"/>
          <w:docPartObj>
            <w:docPartGallery w:val="Page Numbers (Top of Page)"/>
            <w:docPartUnique/>
          </w:docPartObj>
        </w:sdtPr>
        <w:sdtEndPr/>
        <w:sdtContent>
          <w:p w14:paraId="5C87D8FB" w14:textId="145E3D25" w:rsidR="008B20F9" w:rsidRDefault="008B20F9">
            <w:pPr>
              <w:pStyle w:val="BalloonText"/>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F94FBB7" w14:textId="77777777" w:rsidR="008B20F9" w:rsidRDefault="008B20F9">
    <w:pPr>
      <w:pStyle w:val="BalloonTex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E6C13" w14:textId="77777777" w:rsidR="00900F57" w:rsidRDefault="00900F57" w:rsidP="003F6C65">
      <w:pPr>
        <w:spacing w:after="0" w:line="240" w:lineRule="auto"/>
      </w:pPr>
      <w:r>
        <w:separator/>
      </w:r>
    </w:p>
  </w:footnote>
  <w:footnote w:type="continuationSeparator" w:id="0">
    <w:p w14:paraId="6B329E70" w14:textId="77777777" w:rsidR="00900F57" w:rsidRDefault="00900F57" w:rsidP="003F6C65">
      <w:pPr>
        <w:spacing w:after="0" w:line="240" w:lineRule="auto"/>
      </w:pPr>
      <w:r>
        <w:continuationSeparator/>
      </w:r>
    </w:p>
  </w:footnote>
  <w:footnote w:type="continuationNotice" w:id="1">
    <w:p w14:paraId="4A5446C0" w14:textId="77777777" w:rsidR="00900F57" w:rsidRDefault="00900F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FF84C" w14:textId="5C2E025F" w:rsidR="00E4350A" w:rsidRDefault="00E4350A">
    <w:r>
      <w:t xml:space="preserve">Tola Awe – </w:t>
    </w:r>
    <w:r w:rsidR="00D272E6">
      <w:t xml:space="preserve">MBA Dissertation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934B6"/>
    <w:multiLevelType w:val="hybridMultilevel"/>
    <w:tmpl w:val="AE36BDA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70512B"/>
    <w:multiLevelType w:val="hybridMultilevel"/>
    <w:tmpl w:val="D8E8F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A6C48"/>
    <w:multiLevelType w:val="hybridMultilevel"/>
    <w:tmpl w:val="A6AEE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E218EA"/>
    <w:multiLevelType w:val="hybridMultilevel"/>
    <w:tmpl w:val="D8E8F0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482775B"/>
    <w:multiLevelType w:val="multilevel"/>
    <w:tmpl w:val="85FCA5B6"/>
    <w:lvl w:ilvl="0">
      <w:start w:val="1"/>
      <w:numFmt w:val="decimal"/>
      <w:pStyle w:val="Heading1"/>
      <w:lvlText w:val="%1."/>
      <w:lvlJc w:val="left"/>
      <w:pPr>
        <w:ind w:left="432" w:hanging="432"/>
      </w:pPr>
      <w:rPr>
        <w:rFonts w:asciiTheme="majorHAnsi" w:eastAsiaTheme="majorEastAsia" w:hAnsiTheme="majorHAnsi"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strike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7931894"/>
    <w:multiLevelType w:val="hybridMultilevel"/>
    <w:tmpl w:val="F2A06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1C5BA1"/>
    <w:multiLevelType w:val="hybridMultilevel"/>
    <w:tmpl w:val="D8E8F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913E3E"/>
    <w:multiLevelType w:val="hybridMultilevel"/>
    <w:tmpl w:val="0E785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666B69"/>
    <w:multiLevelType w:val="hybridMultilevel"/>
    <w:tmpl w:val="0E38F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3D430F"/>
    <w:multiLevelType w:val="hybridMultilevel"/>
    <w:tmpl w:val="F2A06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0351CC"/>
    <w:multiLevelType w:val="hybridMultilevel"/>
    <w:tmpl w:val="901C2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893E23"/>
    <w:multiLevelType w:val="hybridMultilevel"/>
    <w:tmpl w:val="74043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316F3B"/>
    <w:multiLevelType w:val="multilevel"/>
    <w:tmpl w:val="F43C4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2A3B0F"/>
    <w:multiLevelType w:val="hybridMultilevel"/>
    <w:tmpl w:val="E9CA7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4C4B98"/>
    <w:multiLevelType w:val="hybridMultilevel"/>
    <w:tmpl w:val="814A8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33499F"/>
    <w:multiLevelType w:val="hybridMultilevel"/>
    <w:tmpl w:val="3E2ED9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3ED02DC"/>
    <w:multiLevelType w:val="hybridMultilevel"/>
    <w:tmpl w:val="E368D2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635E01"/>
    <w:multiLevelType w:val="hybridMultilevel"/>
    <w:tmpl w:val="79A88926"/>
    <w:lvl w:ilvl="0" w:tplc="DE6C5BF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5C602BEE"/>
    <w:multiLevelType w:val="hybridMultilevel"/>
    <w:tmpl w:val="1C649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553BD9"/>
    <w:multiLevelType w:val="hybridMultilevel"/>
    <w:tmpl w:val="C8282600"/>
    <w:lvl w:ilvl="0" w:tplc="24AEB0F8">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D331BA"/>
    <w:multiLevelType w:val="hybridMultilevel"/>
    <w:tmpl w:val="1E04F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F05F39"/>
    <w:multiLevelType w:val="multilevel"/>
    <w:tmpl w:val="8BC45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9419395">
    <w:abstractNumId w:val="17"/>
  </w:num>
  <w:num w:numId="2" w16cid:durableId="1250382304">
    <w:abstractNumId w:val="4"/>
  </w:num>
  <w:num w:numId="3" w16cid:durableId="1836725580">
    <w:abstractNumId w:val="4"/>
  </w:num>
  <w:num w:numId="4" w16cid:durableId="1765417404">
    <w:abstractNumId w:val="5"/>
  </w:num>
  <w:num w:numId="5" w16cid:durableId="1295217914">
    <w:abstractNumId w:val="13"/>
  </w:num>
  <w:num w:numId="6" w16cid:durableId="835346069">
    <w:abstractNumId w:val="7"/>
  </w:num>
  <w:num w:numId="7" w16cid:durableId="1722443657">
    <w:abstractNumId w:val="2"/>
  </w:num>
  <w:num w:numId="8" w16cid:durableId="788279131">
    <w:abstractNumId w:val="20"/>
  </w:num>
  <w:num w:numId="9" w16cid:durableId="44454368">
    <w:abstractNumId w:val="10"/>
  </w:num>
  <w:num w:numId="10" w16cid:durableId="1681278898">
    <w:abstractNumId w:val="4"/>
    <w:lvlOverride w:ilvl="0">
      <w:startOverride w:val="1"/>
    </w:lvlOverride>
  </w:num>
  <w:num w:numId="11" w16cid:durableId="36978125">
    <w:abstractNumId w:val="9"/>
  </w:num>
  <w:num w:numId="12" w16cid:durableId="83039361">
    <w:abstractNumId w:val="11"/>
  </w:num>
  <w:num w:numId="13" w16cid:durableId="1106461410">
    <w:abstractNumId w:val="19"/>
  </w:num>
  <w:num w:numId="14" w16cid:durableId="1824470530">
    <w:abstractNumId w:val="15"/>
  </w:num>
  <w:num w:numId="15" w16cid:durableId="46996911">
    <w:abstractNumId w:val="16"/>
  </w:num>
  <w:num w:numId="16" w16cid:durableId="1221864816">
    <w:abstractNumId w:val="18"/>
  </w:num>
  <w:num w:numId="17" w16cid:durableId="865098805">
    <w:abstractNumId w:val="0"/>
  </w:num>
  <w:num w:numId="18" w16cid:durableId="1870987525">
    <w:abstractNumId w:val="8"/>
  </w:num>
  <w:num w:numId="19" w16cid:durableId="779254359">
    <w:abstractNumId w:val="14"/>
  </w:num>
  <w:num w:numId="20" w16cid:durableId="1948191839">
    <w:abstractNumId w:val="12"/>
  </w:num>
  <w:num w:numId="21" w16cid:durableId="853303124">
    <w:abstractNumId w:val="21"/>
  </w:num>
  <w:num w:numId="22" w16cid:durableId="137846271">
    <w:abstractNumId w:val="6"/>
  </w:num>
  <w:num w:numId="23" w16cid:durableId="386417089">
    <w:abstractNumId w:val="1"/>
  </w:num>
  <w:num w:numId="24" w16cid:durableId="1362240219">
    <w:abstractNumId w:val="3"/>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defaultTabStop w:val="720"/>
  <w:characterSpacingControl w:val="doNotCompress"/>
  <w:savePreviewPicture/>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docVars>
    <w:docVar w:name="dgnword-docGUID" w:val="{CAEF8760-39C0-49FA-A063-9A215B0FF067}"/>
    <w:docVar w:name="dgnword-eventsink" w:val="1719562752"/>
  </w:docVars>
  <w:rsids>
    <w:rsidRoot w:val="00741EAD"/>
    <w:rsid w:val="0000105B"/>
    <w:rsid w:val="00001075"/>
    <w:rsid w:val="00001469"/>
    <w:rsid w:val="00002F11"/>
    <w:rsid w:val="000034D0"/>
    <w:rsid w:val="00003CE2"/>
    <w:rsid w:val="00003E81"/>
    <w:rsid w:val="00004999"/>
    <w:rsid w:val="00005B7D"/>
    <w:rsid w:val="000060CC"/>
    <w:rsid w:val="000105D2"/>
    <w:rsid w:val="000106E9"/>
    <w:rsid w:val="00012BC5"/>
    <w:rsid w:val="00014197"/>
    <w:rsid w:val="00014B95"/>
    <w:rsid w:val="00016475"/>
    <w:rsid w:val="00016BF0"/>
    <w:rsid w:val="00017569"/>
    <w:rsid w:val="00017941"/>
    <w:rsid w:val="00024717"/>
    <w:rsid w:val="00024A47"/>
    <w:rsid w:val="0002674C"/>
    <w:rsid w:val="0002707B"/>
    <w:rsid w:val="00027317"/>
    <w:rsid w:val="00027929"/>
    <w:rsid w:val="000301B9"/>
    <w:rsid w:val="000321E4"/>
    <w:rsid w:val="00033BF9"/>
    <w:rsid w:val="000341E1"/>
    <w:rsid w:val="000348F6"/>
    <w:rsid w:val="00036F21"/>
    <w:rsid w:val="0003762C"/>
    <w:rsid w:val="00037ED5"/>
    <w:rsid w:val="00040B9C"/>
    <w:rsid w:val="00042AA9"/>
    <w:rsid w:val="000436F2"/>
    <w:rsid w:val="00043787"/>
    <w:rsid w:val="00043878"/>
    <w:rsid w:val="00044D3C"/>
    <w:rsid w:val="00045A2C"/>
    <w:rsid w:val="000461F1"/>
    <w:rsid w:val="00047C30"/>
    <w:rsid w:val="00051C73"/>
    <w:rsid w:val="00053A8F"/>
    <w:rsid w:val="0005521A"/>
    <w:rsid w:val="0005610B"/>
    <w:rsid w:val="0005616B"/>
    <w:rsid w:val="0005641F"/>
    <w:rsid w:val="00056E97"/>
    <w:rsid w:val="00060CAD"/>
    <w:rsid w:val="00063E30"/>
    <w:rsid w:val="000640B0"/>
    <w:rsid w:val="00064398"/>
    <w:rsid w:val="00064C2D"/>
    <w:rsid w:val="00066057"/>
    <w:rsid w:val="000663ED"/>
    <w:rsid w:val="00070672"/>
    <w:rsid w:val="00070B2D"/>
    <w:rsid w:val="000717C6"/>
    <w:rsid w:val="00071A83"/>
    <w:rsid w:val="00071AF9"/>
    <w:rsid w:val="00071C44"/>
    <w:rsid w:val="00071E1D"/>
    <w:rsid w:val="00072A4D"/>
    <w:rsid w:val="000734E7"/>
    <w:rsid w:val="00073AF3"/>
    <w:rsid w:val="00077733"/>
    <w:rsid w:val="00077CC0"/>
    <w:rsid w:val="000814AA"/>
    <w:rsid w:val="00082ED1"/>
    <w:rsid w:val="000833AD"/>
    <w:rsid w:val="00083733"/>
    <w:rsid w:val="0008440B"/>
    <w:rsid w:val="0008688A"/>
    <w:rsid w:val="00086BDF"/>
    <w:rsid w:val="00086D98"/>
    <w:rsid w:val="00087619"/>
    <w:rsid w:val="00090062"/>
    <w:rsid w:val="000941FA"/>
    <w:rsid w:val="000948C1"/>
    <w:rsid w:val="00095F41"/>
    <w:rsid w:val="000963B9"/>
    <w:rsid w:val="00096CD3"/>
    <w:rsid w:val="0009710C"/>
    <w:rsid w:val="000978C3"/>
    <w:rsid w:val="000A0697"/>
    <w:rsid w:val="000A0AA2"/>
    <w:rsid w:val="000A77B5"/>
    <w:rsid w:val="000A7C5D"/>
    <w:rsid w:val="000B0E4A"/>
    <w:rsid w:val="000B1D56"/>
    <w:rsid w:val="000B21F4"/>
    <w:rsid w:val="000B4B41"/>
    <w:rsid w:val="000B5646"/>
    <w:rsid w:val="000B70E7"/>
    <w:rsid w:val="000C21C6"/>
    <w:rsid w:val="000C5894"/>
    <w:rsid w:val="000C6BC7"/>
    <w:rsid w:val="000D047A"/>
    <w:rsid w:val="000D1621"/>
    <w:rsid w:val="000D2836"/>
    <w:rsid w:val="000D30D6"/>
    <w:rsid w:val="000D58B8"/>
    <w:rsid w:val="000D59FB"/>
    <w:rsid w:val="000D6682"/>
    <w:rsid w:val="000D7D2B"/>
    <w:rsid w:val="000E08CC"/>
    <w:rsid w:val="000E240D"/>
    <w:rsid w:val="000E2E3B"/>
    <w:rsid w:val="000E3D33"/>
    <w:rsid w:val="000E599D"/>
    <w:rsid w:val="000E61B3"/>
    <w:rsid w:val="000E6883"/>
    <w:rsid w:val="000F2B60"/>
    <w:rsid w:val="000F37CA"/>
    <w:rsid w:val="000F4827"/>
    <w:rsid w:val="000F5BFF"/>
    <w:rsid w:val="00100173"/>
    <w:rsid w:val="001004C2"/>
    <w:rsid w:val="00102B2A"/>
    <w:rsid w:val="00102C5D"/>
    <w:rsid w:val="00102F59"/>
    <w:rsid w:val="001031A9"/>
    <w:rsid w:val="00103959"/>
    <w:rsid w:val="00104777"/>
    <w:rsid w:val="0010691F"/>
    <w:rsid w:val="00107EA8"/>
    <w:rsid w:val="00110B3D"/>
    <w:rsid w:val="00111487"/>
    <w:rsid w:val="001117DC"/>
    <w:rsid w:val="00112F23"/>
    <w:rsid w:val="001138C1"/>
    <w:rsid w:val="00113C4E"/>
    <w:rsid w:val="0011453E"/>
    <w:rsid w:val="00116CE3"/>
    <w:rsid w:val="0011714F"/>
    <w:rsid w:val="00117CE7"/>
    <w:rsid w:val="001208FC"/>
    <w:rsid w:val="001213C2"/>
    <w:rsid w:val="0012249D"/>
    <w:rsid w:val="001227B4"/>
    <w:rsid w:val="0012374F"/>
    <w:rsid w:val="001242BB"/>
    <w:rsid w:val="00124AAC"/>
    <w:rsid w:val="00125071"/>
    <w:rsid w:val="00125AC4"/>
    <w:rsid w:val="00126B3E"/>
    <w:rsid w:val="00127F04"/>
    <w:rsid w:val="00130505"/>
    <w:rsid w:val="0013351B"/>
    <w:rsid w:val="00133D6C"/>
    <w:rsid w:val="00133DA0"/>
    <w:rsid w:val="00134312"/>
    <w:rsid w:val="001349F3"/>
    <w:rsid w:val="00135B53"/>
    <w:rsid w:val="0014109A"/>
    <w:rsid w:val="0014148F"/>
    <w:rsid w:val="0014251C"/>
    <w:rsid w:val="00145CB1"/>
    <w:rsid w:val="001462A7"/>
    <w:rsid w:val="001466D1"/>
    <w:rsid w:val="00147B19"/>
    <w:rsid w:val="00147CBD"/>
    <w:rsid w:val="00153211"/>
    <w:rsid w:val="001535D4"/>
    <w:rsid w:val="0015499F"/>
    <w:rsid w:val="001556E7"/>
    <w:rsid w:val="00155F45"/>
    <w:rsid w:val="0015621B"/>
    <w:rsid w:val="00157730"/>
    <w:rsid w:val="00160688"/>
    <w:rsid w:val="00160B68"/>
    <w:rsid w:val="00161E05"/>
    <w:rsid w:val="001631BF"/>
    <w:rsid w:val="00163985"/>
    <w:rsid w:val="00163C9E"/>
    <w:rsid w:val="00165C0E"/>
    <w:rsid w:val="00165F31"/>
    <w:rsid w:val="00167396"/>
    <w:rsid w:val="001724B5"/>
    <w:rsid w:val="00175A48"/>
    <w:rsid w:val="00176BF2"/>
    <w:rsid w:val="00176C53"/>
    <w:rsid w:val="001814CC"/>
    <w:rsid w:val="0018168A"/>
    <w:rsid w:val="00182967"/>
    <w:rsid w:val="001842E3"/>
    <w:rsid w:val="001848C3"/>
    <w:rsid w:val="001857C8"/>
    <w:rsid w:val="00190765"/>
    <w:rsid w:val="00192270"/>
    <w:rsid w:val="0019366B"/>
    <w:rsid w:val="00193F76"/>
    <w:rsid w:val="001943C0"/>
    <w:rsid w:val="001956CD"/>
    <w:rsid w:val="00195C19"/>
    <w:rsid w:val="001A01E7"/>
    <w:rsid w:val="001A0C62"/>
    <w:rsid w:val="001A1396"/>
    <w:rsid w:val="001A1E64"/>
    <w:rsid w:val="001A36D0"/>
    <w:rsid w:val="001A3A7C"/>
    <w:rsid w:val="001A4E0E"/>
    <w:rsid w:val="001A4E18"/>
    <w:rsid w:val="001A6C98"/>
    <w:rsid w:val="001A77B9"/>
    <w:rsid w:val="001B37F6"/>
    <w:rsid w:val="001B4423"/>
    <w:rsid w:val="001B4F87"/>
    <w:rsid w:val="001B59E0"/>
    <w:rsid w:val="001B752C"/>
    <w:rsid w:val="001B76B0"/>
    <w:rsid w:val="001C0139"/>
    <w:rsid w:val="001C112B"/>
    <w:rsid w:val="001C1621"/>
    <w:rsid w:val="001C40D6"/>
    <w:rsid w:val="001C4441"/>
    <w:rsid w:val="001C51CC"/>
    <w:rsid w:val="001C5AF7"/>
    <w:rsid w:val="001C6544"/>
    <w:rsid w:val="001C74E6"/>
    <w:rsid w:val="001D0C72"/>
    <w:rsid w:val="001D0C96"/>
    <w:rsid w:val="001D16E9"/>
    <w:rsid w:val="001D31F8"/>
    <w:rsid w:val="001E042F"/>
    <w:rsid w:val="001E0E8B"/>
    <w:rsid w:val="001E1A29"/>
    <w:rsid w:val="001E1C08"/>
    <w:rsid w:val="001E2DAC"/>
    <w:rsid w:val="001E3EE7"/>
    <w:rsid w:val="001E6387"/>
    <w:rsid w:val="001E6BA7"/>
    <w:rsid w:val="001F0921"/>
    <w:rsid w:val="001F1C10"/>
    <w:rsid w:val="001F1D08"/>
    <w:rsid w:val="001F21CE"/>
    <w:rsid w:val="001F21DB"/>
    <w:rsid w:val="001F3198"/>
    <w:rsid w:val="001F3D82"/>
    <w:rsid w:val="001F49F0"/>
    <w:rsid w:val="001F5DED"/>
    <w:rsid w:val="001F7A3A"/>
    <w:rsid w:val="002003AB"/>
    <w:rsid w:val="00200E40"/>
    <w:rsid w:val="002013DE"/>
    <w:rsid w:val="002015B5"/>
    <w:rsid w:val="00201AAF"/>
    <w:rsid w:val="00202524"/>
    <w:rsid w:val="00203019"/>
    <w:rsid w:val="0020313E"/>
    <w:rsid w:val="002043EB"/>
    <w:rsid w:val="002059B7"/>
    <w:rsid w:val="00206142"/>
    <w:rsid w:val="00206643"/>
    <w:rsid w:val="00206E73"/>
    <w:rsid w:val="0021096A"/>
    <w:rsid w:val="00212CA9"/>
    <w:rsid w:val="00212FF9"/>
    <w:rsid w:val="002136AB"/>
    <w:rsid w:val="00213A67"/>
    <w:rsid w:val="00213A9D"/>
    <w:rsid w:val="00214740"/>
    <w:rsid w:val="00215965"/>
    <w:rsid w:val="00215CC6"/>
    <w:rsid w:val="0021705F"/>
    <w:rsid w:val="002174E9"/>
    <w:rsid w:val="00217CE6"/>
    <w:rsid w:val="00217EB5"/>
    <w:rsid w:val="002209A5"/>
    <w:rsid w:val="00221334"/>
    <w:rsid w:val="00223A08"/>
    <w:rsid w:val="002245E7"/>
    <w:rsid w:val="002258BC"/>
    <w:rsid w:val="0022598D"/>
    <w:rsid w:val="0022619A"/>
    <w:rsid w:val="00226938"/>
    <w:rsid w:val="00226C70"/>
    <w:rsid w:val="0022722D"/>
    <w:rsid w:val="002273CC"/>
    <w:rsid w:val="002303D3"/>
    <w:rsid w:val="00230C65"/>
    <w:rsid w:val="00232C9E"/>
    <w:rsid w:val="00233E21"/>
    <w:rsid w:val="00234001"/>
    <w:rsid w:val="0023701F"/>
    <w:rsid w:val="002372D4"/>
    <w:rsid w:val="002378BC"/>
    <w:rsid w:val="00240CD2"/>
    <w:rsid w:val="002412D3"/>
    <w:rsid w:val="00241D78"/>
    <w:rsid w:val="00244290"/>
    <w:rsid w:val="00245955"/>
    <w:rsid w:val="00245ABB"/>
    <w:rsid w:val="0024609F"/>
    <w:rsid w:val="002476E0"/>
    <w:rsid w:val="00247A44"/>
    <w:rsid w:val="0025082E"/>
    <w:rsid w:val="00250D95"/>
    <w:rsid w:val="0025120F"/>
    <w:rsid w:val="00253C0D"/>
    <w:rsid w:val="002548B3"/>
    <w:rsid w:val="00254E4D"/>
    <w:rsid w:val="00255897"/>
    <w:rsid w:val="00255AEB"/>
    <w:rsid w:val="00256858"/>
    <w:rsid w:val="00257B9B"/>
    <w:rsid w:val="00257BD1"/>
    <w:rsid w:val="00260FD3"/>
    <w:rsid w:val="00262FC2"/>
    <w:rsid w:val="00263A7F"/>
    <w:rsid w:val="00265F18"/>
    <w:rsid w:val="00266428"/>
    <w:rsid w:val="00267BAC"/>
    <w:rsid w:val="002724D4"/>
    <w:rsid w:val="00272F9F"/>
    <w:rsid w:val="00273AAC"/>
    <w:rsid w:val="00274554"/>
    <w:rsid w:val="00276BD0"/>
    <w:rsid w:val="002817DB"/>
    <w:rsid w:val="00282B02"/>
    <w:rsid w:val="00284C01"/>
    <w:rsid w:val="00284F85"/>
    <w:rsid w:val="00285593"/>
    <w:rsid w:val="00287B29"/>
    <w:rsid w:val="00291FB3"/>
    <w:rsid w:val="00292DF4"/>
    <w:rsid w:val="00294D56"/>
    <w:rsid w:val="00294FF1"/>
    <w:rsid w:val="002A1C70"/>
    <w:rsid w:val="002A2650"/>
    <w:rsid w:val="002A45A8"/>
    <w:rsid w:val="002A52A8"/>
    <w:rsid w:val="002A7F4D"/>
    <w:rsid w:val="002B097F"/>
    <w:rsid w:val="002B1606"/>
    <w:rsid w:val="002B2097"/>
    <w:rsid w:val="002B45DE"/>
    <w:rsid w:val="002B4974"/>
    <w:rsid w:val="002B4B76"/>
    <w:rsid w:val="002B5042"/>
    <w:rsid w:val="002B69B7"/>
    <w:rsid w:val="002B7A6D"/>
    <w:rsid w:val="002C0811"/>
    <w:rsid w:val="002C17FD"/>
    <w:rsid w:val="002C3477"/>
    <w:rsid w:val="002C3C8B"/>
    <w:rsid w:val="002C7567"/>
    <w:rsid w:val="002D02C9"/>
    <w:rsid w:val="002D1620"/>
    <w:rsid w:val="002D2821"/>
    <w:rsid w:val="002D312D"/>
    <w:rsid w:val="002D3378"/>
    <w:rsid w:val="002D3CAF"/>
    <w:rsid w:val="002D4B73"/>
    <w:rsid w:val="002D540A"/>
    <w:rsid w:val="002D5B93"/>
    <w:rsid w:val="002D61F6"/>
    <w:rsid w:val="002D66D6"/>
    <w:rsid w:val="002D6CA6"/>
    <w:rsid w:val="002E0576"/>
    <w:rsid w:val="002E0857"/>
    <w:rsid w:val="002E258F"/>
    <w:rsid w:val="002E3390"/>
    <w:rsid w:val="002E5BF6"/>
    <w:rsid w:val="002E715A"/>
    <w:rsid w:val="002F04E4"/>
    <w:rsid w:val="002F06FE"/>
    <w:rsid w:val="002F1039"/>
    <w:rsid w:val="002F17EB"/>
    <w:rsid w:val="002F1C2D"/>
    <w:rsid w:val="002F2736"/>
    <w:rsid w:val="002F38D4"/>
    <w:rsid w:val="002F4A56"/>
    <w:rsid w:val="002F51B5"/>
    <w:rsid w:val="002F559A"/>
    <w:rsid w:val="002F5F8D"/>
    <w:rsid w:val="002F7987"/>
    <w:rsid w:val="00300BE3"/>
    <w:rsid w:val="0030122C"/>
    <w:rsid w:val="00301738"/>
    <w:rsid w:val="0030181C"/>
    <w:rsid w:val="00301862"/>
    <w:rsid w:val="00303F2A"/>
    <w:rsid w:val="0030485D"/>
    <w:rsid w:val="003048C6"/>
    <w:rsid w:val="00307337"/>
    <w:rsid w:val="00307370"/>
    <w:rsid w:val="00307E29"/>
    <w:rsid w:val="0031076C"/>
    <w:rsid w:val="003109D0"/>
    <w:rsid w:val="00311652"/>
    <w:rsid w:val="00313326"/>
    <w:rsid w:val="00313D60"/>
    <w:rsid w:val="0031499F"/>
    <w:rsid w:val="00314D93"/>
    <w:rsid w:val="003170D7"/>
    <w:rsid w:val="00320465"/>
    <w:rsid w:val="003207CC"/>
    <w:rsid w:val="00321D64"/>
    <w:rsid w:val="00321FAB"/>
    <w:rsid w:val="00322541"/>
    <w:rsid w:val="00323A6B"/>
    <w:rsid w:val="0032432E"/>
    <w:rsid w:val="003249B4"/>
    <w:rsid w:val="00324DAC"/>
    <w:rsid w:val="00325DB9"/>
    <w:rsid w:val="00325DDA"/>
    <w:rsid w:val="0032696B"/>
    <w:rsid w:val="00332ECD"/>
    <w:rsid w:val="00333D69"/>
    <w:rsid w:val="00336852"/>
    <w:rsid w:val="00337CA1"/>
    <w:rsid w:val="0034057B"/>
    <w:rsid w:val="00340C5F"/>
    <w:rsid w:val="003416E5"/>
    <w:rsid w:val="00344070"/>
    <w:rsid w:val="003442CB"/>
    <w:rsid w:val="0034724F"/>
    <w:rsid w:val="00347BC3"/>
    <w:rsid w:val="003519A1"/>
    <w:rsid w:val="003522C8"/>
    <w:rsid w:val="00352A55"/>
    <w:rsid w:val="00355149"/>
    <w:rsid w:val="0035784A"/>
    <w:rsid w:val="00360C32"/>
    <w:rsid w:val="00361A75"/>
    <w:rsid w:val="003623A1"/>
    <w:rsid w:val="00363144"/>
    <w:rsid w:val="0036367B"/>
    <w:rsid w:val="00365FBA"/>
    <w:rsid w:val="003669C3"/>
    <w:rsid w:val="00366E89"/>
    <w:rsid w:val="0037136F"/>
    <w:rsid w:val="0037271F"/>
    <w:rsid w:val="003748EA"/>
    <w:rsid w:val="00374917"/>
    <w:rsid w:val="00375D0B"/>
    <w:rsid w:val="00376EC8"/>
    <w:rsid w:val="00377279"/>
    <w:rsid w:val="00377DA6"/>
    <w:rsid w:val="003802EE"/>
    <w:rsid w:val="00381A31"/>
    <w:rsid w:val="003827B3"/>
    <w:rsid w:val="00383610"/>
    <w:rsid w:val="00383C8A"/>
    <w:rsid w:val="00383D97"/>
    <w:rsid w:val="0038467C"/>
    <w:rsid w:val="00384990"/>
    <w:rsid w:val="0038501A"/>
    <w:rsid w:val="003859F2"/>
    <w:rsid w:val="00385D6F"/>
    <w:rsid w:val="00387E12"/>
    <w:rsid w:val="0039573D"/>
    <w:rsid w:val="00395E96"/>
    <w:rsid w:val="00396130"/>
    <w:rsid w:val="003967DC"/>
    <w:rsid w:val="0039686C"/>
    <w:rsid w:val="003979B2"/>
    <w:rsid w:val="00397A07"/>
    <w:rsid w:val="003A2CCD"/>
    <w:rsid w:val="003A4739"/>
    <w:rsid w:val="003A614E"/>
    <w:rsid w:val="003A64B9"/>
    <w:rsid w:val="003A6EF3"/>
    <w:rsid w:val="003A7392"/>
    <w:rsid w:val="003A7D53"/>
    <w:rsid w:val="003B0D1D"/>
    <w:rsid w:val="003B662A"/>
    <w:rsid w:val="003B7A6B"/>
    <w:rsid w:val="003C00C4"/>
    <w:rsid w:val="003C0697"/>
    <w:rsid w:val="003C20B2"/>
    <w:rsid w:val="003C2C33"/>
    <w:rsid w:val="003C443F"/>
    <w:rsid w:val="003C4CCF"/>
    <w:rsid w:val="003C70E4"/>
    <w:rsid w:val="003C7A3E"/>
    <w:rsid w:val="003D10C5"/>
    <w:rsid w:val="003D201B"/>
    <w:rsid w:val="003D269A"/>
    <w:rsid w:val="003D6057"/>
    <w:rsid w:val="003E03E5"/>
    <w:rsid w:val="003E04F6"/>
    <w:rsid w:val="003E0646"/>
    <w:rsid w:val="003E0B97"/>
    <w:rsid w:val="003E23E2"/>
    <w:rsid w:val="003E2566"/>
    <w:rsid w:val="003E2F09"/>
    <w:rsid w:val="003E7684"/>
    <w:rsid w:val="003F00BD"/>
    <w:rsid w:val="003F189F"/>
    <w:rsid w:val="003F1E75"/>
    <w:rsid w:val="003F6C65"/>
    <w:rsid w:val="003F743A"/>
    <w:rsid w:val="00400831"/>
    <w:rsid w:val="00400F5C"/>
    <w:rsid w:val="004021FD"/>
    <w:rsid w:val="004079DC"/>
    <w:rsid w:val="00407B03"/>
    <w:rsid w:val="0041006F"/>
    <w:rsid w:val="0041007F"/>
    <w:rsid w:val="00412698"/>
    <w:rsid w:val="004127D0"/>
    <w:rsid w:val="00413324"/>
    <w:rsid w:val="004137C9"/>
    <w:rsid w:val="00416B9B"/>
    <w:rsid w:val="00416C62"/>
    <w:rsid w:val="0041704F"/>
    <w:rsid w:val="0041710A"/>
    <w:rsid w:val="004178E0"/>
    <w:rsid w:val="00422F70"/>
    <w:rsid w:val="004245A3"/>
    <w:rsid w:val="004268F2"/>
    <w:rsid w:val="004275B9"/>
    <w:rsid w:val="00430DC0"/>
    <w:rsid w:val="0043122F"/>
    <w:rsid w:val="00432596"/>
    <w:rsid w:val="00432B08"/>
    <w:rsid w:val="00436E7B"/>
    <w:rsid w:val="00440326"/>
    <w:rsid w:val="0044180B"/>
    <w:rsid w:val="00442261"/>
    <w:rsid w:val="00443FA3"/>
    <w:rsid w:val="00445068"/>
    <w:rsid w:val="00447FD4"/>
    <w:rsid w:val="004504EE"/>
    <w:rsid w:val="00452FCA"/>
    <w:rsid w:val="0045413B"/>
    <w:rsid w:val="0045515F"/>
    <w:rsid w:val="00456537"/>
    <w:rsid w:val="004647DF"/>
    <w:rsid w:val="00465CA0"/>
    <w:rsid w:val="00466B00"/>
    <w:rsid w:val="00471FAA"/>
    <w:rsid w:val="0047250C"/>
    <w:rsid w:val="00472664"/>
    <w:rsid w:val="004727C9"/>
    <w:rsid w:val="004735DA"/>
    <w:rsid w:val="00474579"/>
    <w:rsid w:val="00474C45"/>
    <w:rsid w:val="0047576C"/>
    <w:rsid w:val="00476171"/>
    <w:rsid w:val="004764E0"/>
    <w:rsid w:val="00476708"/>
    <w:rsid w:val="00476C59"/>
    <w:rsid w:val="0047725D"/>
    <w:rsid w:val="004778A4"/>
    <w:rsid w:val="00477CC3"/>
    <w:rsid w:val="00477D96"/>
    <w:rsid w:val="00480902"/>
    <w:rsid w:val="00481AC1"/>
    <w:rsid w:val="004822A1"/>
    <w:rsid w:val="00483435"/>
    <w:rsid w:val="00484619"/>
    <w:rsid w:val="00485D5E"/>
    <w:rsid w:val="00487F7F"/>
    <w:rsid w:val="004914ED"/>
    <w:rsid w:val="0049235F"/>
    <w:rsid w:val="00492D41"/>
    <w:rsid w:val="00493CE9"/>
    <w:rsid w:val="004940CD"/>
    <w:rsid w:val="004943C0"/>
    <w:rsid w:val="004944AD"/>
    <w:rsid w:val="00495E35"/>
    <w:rsid w:val="004973E0"/>
    <w:rsid w:val="004A06F5"/>
    <w:rsid w:val="004A2A21"/>
    <w:rsid w:val="004A5970"/>
    <w:rsid w:val="004A5C0B"/>
    <w:rsid w:val="004A74D0"/>
    <w:rsid w:val="004B0709"/>
    <w:rsid w:val="004B2178"/>
    <w:rsid w:val="004B33A0"/>
    <w:rsid w:val="004B3A1B"/>
    <w:rsid w:val="004B4247"/>
    <w:rsid w:val="004B43AB"/>
    <w:rsid w:val="004B4AF5"/>
    <w:rsid w:val="004B54EC"/>
    <w:rsid w:val="004B5C97"/>
    <w:rsid w:val="004C0D40"/>
    <w:rsid w:val="004C1589"/>
    <w:rsid w:val="004C44D8"/>
    <w:rsid w:val="004C5E0B"/>
    <w:rsid w:val="004D1335"/>
    <w:rsid w:val="004D20BF"/>
    <w:rsid w:val="004D2687"/>
    <w:rsid w:val="004D2885"/>
    <w:rsid w:val="004D292C"/>
    <w:rsid w:val="004D4124"/>
    <w:rsid w:val="004D527B"/>
    <w:rsid w:val="004D7206"/>
    <w:rsid w:val="004E276A"/>
    <w:rsid w:val="004E36DB"/>
    <w:rsid w:val="004E511A"/>
    <w:rsid w:val="004E66C5"/>
    <w:rsid w:val="004E7641"/>
    <w:rsid w:val="004E7A84"/>
    <w:rsid w:val="004F079B"/>
    <w:rsid w:val="004F0A1E"/>
    <w:rsid w:val="004F1632"/>
    <w:rsid w:val="004F1A53"/>
    <w:rsid w:val="004F1DF0"/>
    <w:rsid w:val="004F20C8"/>
    <w:rsid w:val="004F24C6"/>
    <w:rsid w:val="004F276D"/>
    <w:rsid w:val="004F6187"/>
    <w:rsid w:val="004F6ED7"/>
    <w:rsid w:val="004F6F7F"/>
    <w:rsid w:val="004F7736"/>
    <w:rsid w:val="004F7744"/>
    <w:rsid w:val="004F7CA6"/>
    <w:rsid w:val="0050037E"/>
    <w:rsid w:val="0050080F"/>
    <w:rsid w:val="0050331F"/>
    <w:rsid w:val="005053FE"/>
    <w:rsid w:val="00507839"/>
    <w:rsid w:val="005105E6"/>
    <w:rsid w:val="00510C39"/>
    <w:rsid w:val="00511D9D"/>
    <w:rsid w:val="00514D35"/>
    <w:rsid w:val="00515899"/>
    <w:rsid w:val="00516193"/>
    <w:rsid w:val="0052090F"/>
    <w:rsid w:val="0052233D"/>
    <w:rsid w:val="00522B8C"/>
    <w:rsid w:val="00522C35"/>
    <w:rsid w:val="005233B8"/>
    <w:rsid w:val="005236B7"/>
    <w:rsid w:val="005244AA"/>
    <w:rsid w:val="00527296"/>
    <w:rsid w:val="00530E84"/>
    <w:rsid w:val="00531ACD"/>
    <w:rsid w:val="0053259B"/>
    <w:rsid w:val="005343AF"/>
    <w:rsid w:val="00536CB8"/>
    <w:rsid w:val="00537218"/>
    <w:rsid w:val="00540CD3"/>
    <w:rsid w:val="005461E8"/>
    <w:rsid w:val="00546F80"/>
    <w:rsid w:val="0055019B"/>
    <w:rsid w:val="00550FD0"/>
    <w:rsid w:val="00551A44"/>
    <w:rsid w:val="005535ED"/>
    <w:rsid w:val="00553859"/>
    <w:rsid w:val="00555A84"/>
    <w:rsid w:val="00556854"/>
    <w:rsid w:val="005602F9"/>
    <w:rsid w:val="005616DF"/>
    <w:rsid w:val="00561F92"/>
    <w:rsid w:val="00563B72"/>
    <w:rsid w:val="00567C00"/>
    <w:rsid w:val="005723C6"/>
    <w:rsid w:val="0057285B"/>
    <w:rsid w:val="00572F8F"/>
    <w:rsid w:val="00573C24"/>
    <w:rsid w:val="00574552"/>
    <w:rsid w:val="005763E1"/>
    <w:rsid w:val="00576AF5"/>
    <w:rsid w:val="00576F00"/>
    <w:rsid w:val="00577072"/>
    <w:rsid w:val="005805B6"/>
    <w:rsid w:val="00581A59"/>
    <w:rsid w:val="00583D20"/>
    <w:rsid w:val="00583E0B"/>
    <w:rsid w:val="00583F45"/>
    <w:rsid w:val="005849EB"/>
    <w:rsid w:val="00584F61"/>
    <w:rsid w:val="00586B2D"/>
    <w:rsid w:val="00587592"/>
    <w:rsid w:val="005876B5"/>
    <w:rsid w:val="00590555"/>
    <w:rsid w:val="005913A9"/>
    <w:rsid w:val="00592D8E"/>
    <w:rsid w:val="0059756A"/>
    <w:rsid w:val="00597FEF"/>
    <w:rsid w:val="005A2000"/>
    <w:rsid w:val="005A21D2"/>
    <w:rsid w:val="005A39AA"/>
    <w:rsid w:val="005A3D07"/>
    <w:rsid w:val="005A4E3B"/>
    <w:rsid w:val="005A7492"/>
    <w:rsid w:val="005B0661"/>
    <w:rsid w:val="005B1566"/>
    <w:rsid w:val="005B1640"/>
    <w:rsid w:val="005B3134"/>
    <w:rsid w:val="005B37C7"/>
    <w:rsid w:val="005B428A"/>
    <w:rsid w:val="005B473D"/>
    <w:rsid w:val="005B6335"/>
    <w:rsid w:val="005B6403"/>
    <w:rsid w:val="005B762E"/>
    <w:rsid w:val="005C0B13"/>
    <w:rsid w:val="005C0E12"/>
    <w:rsid w:val="005C3DA0"/>
    <w:rsid w:val="005C68F9"/>
    <w:rsid w:val="005C70D4"/>
    <w:rsid w:val="005C75AC"/>
    <w:rsid w:val="005D2903"/>
    <w:rsid w:val="005E3AD1"/>
    <w:rsid w:val="005E57D1"/>
    <w:rsid w:val="005E6417"/>
    <w:rsid w:val="005F2C86"/>
    <w:rsid w:val="005F4311"/>
    <w:rsid w:val="005F5C2A"/>
    <w:rsid w:val="005F5E0F"/>
    <w:rsid w:val="00600701"/>
    <w:rsid w:val="00601331"/>
    <w:rsid w:val="00603996"/>
    <w:rsid w:val="006046F7"/>
    <w:rsid w:val="00604E50"/>
    <w:rsid w:val="006058A8"/>
    <w:rsid w:val="00605A14"/>
    <w:rsid w:val="00607AF4"/>
    <w:rsid w:val="00611627"/>
    <w:rsid w:val="00613355"/>
    <w:rsid w:val="006135B5"/>
    <w:rsid w:val="00613E9B"/>
    <w:rsid w:val="006146AB"/>
    <w:rsid w:val="00614B1A"/>
    <w:rsid w:val="006153D4"/>
    <w:rsid w:val="006161AB"/>
    <w:rsid w:val="00617666"/>
    <w:rsid w:val="00617EE0"/>
    <w:rsid w:val="00621006"/>
    <w:rsid w:val="00621039"/>
    <w:rsid w:val="00621B78"/>
    <w:rsid w:val="00621FB1"/>
    <w:rsid w:val="00622C51"/>
    <w:rsid w:val="00622ED3"/>
    <w:rsid w:val="0062447C"/>
    <w:rsid w:val="006248FE"/>
    <w:rsid w:val="0062554B"/>
    <w:rsid w:val="006305A0"/>
    <w:rsid w:val="006307E0"/>
    <w:rsid w:val="00632430"/>
    <w:rsid w:val="00633A19"/>
    <w:rsid w:val="00633CC1"/>
    <w:rsid w:val="0063424C"/>
    <w:rsid w:val="00634ED7"/>
    <w:rsid w:val="00636685"/>
    <w:rsid w:val="00636AF3"/>
    <w:rsid w:val="00636E04"/>
    <w:rsid w:val="00637C22"/>
    <w:rsid w:val="0064096C"/>
    <w:rsid w:val="00640C5C"/>
    <w:rsid w:val="00641587"/>
    <w:rsid w:val="006420D9"/>
    <w:rsid w:val="006420E3"/>
    <w:rsid w:val="00642C27"/>
    <w:rsid w:val="00644923"/>
    <w:rsid w:val="006466DE"/>
    <w:rsid w:val="0065068F"/>
    <w:rsid w:val="00651399"/>
    <w:rsid w:val="00653FCD"/>
    <w:rsid w:val="00654730"/>
    <w:rsid w:val="0065648D"/>
    <w:rsid w:val="006571A5"/>
    <w:rsid w:val="006628FB"/>
    <w:rsid w:val="00671904"/>
    <w:rsid w:val="00673B44"/>
    <w:rsid w:val="00674BD7"/>
    <w:rsid w:val="00677BEF"/>
    <w:rsid w:val="006815B3"/>
    <w:rsid w:val="00681FAC"/>
    <w:rsid w:val="0068328B"/>
    <w:rsid w:val="00684759"/>
    <w:rsid w:val="00685BD6"/>
    <w:rsid w:val="006863DF"/>
    <w:rsid w:val="006875BD"/>
    <w:rsid w:val="00693AF4"/>
    <w:rsid w:val="00694745"/>
    <w:rsid w:val="00694836"/>
    <w:rsid w:val="006958BF"/>
    <w:rsid w:val="0069622F"/>
    <w:rsid w:val="00696613"/>
    <w:rsid w:val="006973B8"/>
    <w:rsid w:val="00697910"/>
    <w:rsid w:val="00697C13"/>
    <w:rsid w:val="006A05A8"/>
    <w:rsid w:val="006A0950"/>
    <w:rsid w:val="006A0CBB"/>
    <w:rsid w:val="006A1B15"/>
    <w:rsid w:val="006A2AFB"/>
    <w:rsid w:val="006A4682"/>
    <w:rsid w:val="006A47D7"/>
    <w:rsid w:val="006A59DF"/>
    <w:rsid w:val="006A642F"/>
    <w:rsid w:val="006A7734"/>
    <w:rsid w:val="006B034C"/>
    <w:rsid w:val="006B044B"/>
    <w:rsid w:val="006B0829"/>
    <w:rsid w:val="006B0B5E"/>
    <w:rsid w:val="006B10ED"/>
    <w:rsid w:val="006B15D1"/>
    <w:rsid w:val="006B3E37"/>
    <w:rsid w:val="006B478B"/>
    <w:rsid w:val="006B6F8C"/>
    <w:rsid w:val="006B7346"/>
    <w:rsid w:val="006B7712"/>
    <w:rsid w:val="006C0112"/>
    <w:rsid w:val="006C20DD"/>
    <w:rsid w:val="006C2544"/>
    <w:rsid w:val="006C3CD3"/>
    <w:rsid w:val="006C44B6"/>
    <w:rsid w:val="006C4B91"/>
    <w:rsid w:val="006C5882"/>
    <w:rsid w:val="006C60F1"/>
    <w:rsid w:val="006D29E4"/>
    <w:rsid w:val="006D4686"/>
    <w:rsid w:val="006D4BB5"/>
    <w:rsid w:val="006D50ED"/>
    <w:rsid w:val="006D565C"/>
    <w:rsid w:val="006D5C00"/>
    <w:rsid w:val="006D6F3F"/>
    <w:rsid w:val="006E1BAA"/>
    <w:rsid w:val="006E307D"/>
    <w:rsid w:val="006E3706"/>
    <w:rsid w:val="006E58BA"/>
    <w:rsid w:val="006E66FC"/>
    <w:rsid w:val="006E7E30"/>
    <w:rsid w:val="006F1D4F"/>
    <w:rsid w:val="006F1D5B"/>
    <w:rsid w:val="006F48A0"/>
    <w:rsid w:val="00700682"/>
    <w:rsid w:val="00700773"/>
    <w:rsid w:val="0070199C"/>
    <w:rsid w:val="00702457"/>
    <w:rsid w:val="007028D8"/>
    <w:rsid w:val="00704A74"/>
    <w:rsid w:val="007060B5"/>
    <w:rsid w:val="0070668E"/>
    <w:rsid w:val="00707942"/>
    <w:rsid w:val="00707DD6"/>
    <w:rsid w:val="00707E33"/>
    <w:rsid w:val="00710784"/>
    <w:rsid w:val="00713ADC"/>
    <w:rsid w:val="007159A5"/>
    <w:rsid w:val="0071623A"/>
    <w:rsid w:val="0071697A"/>
    <w:rsid w:val="00720980"/>
    <w:rsid w:val="00720A5C"/>
    <w:rsid w:val="00720A6B"/>
    <w:rsid w:val="00723EA5"/>
    <w:rsid w:val="00724046"/>
    <w:rsid w:val="007244E2"/>
    <w:rsid w:val="007246AB"/>
    <w:rsid w:val="00724AFD"/>
    <w:rsid w:val="0072519F"/>
    <w:rsid w:val="00725D59"/>
    <w:rsid w:val="00726A37"/>
    <w:rsid w:val="00727BC5"/>
    <w:rsid w:val="00731BE2"/>
    <w:rsid w:val="007323DC"/>
    <w:rsid w:val="00732CE9"/>
    <w:rsid w:val="007332B8"/>
    <w:rsid w:val="00733F01"/>
    <w:rsid w:val="00734F00"/>
    <w:rsid w:val="00737047"/>
    <w:rsid w:val="00737702"/>
    <w:rsid w:val="007377F6"/>
    <w:rsid w:val="00740132"/>
    <w:rsid w:val="00741822"/>
    <w:rsid w:val="00741901"/>
    <w:rsid w:val="00741EAD"/>
    <w:rsid w:val="00743493"/>
    <w:rsid w:val="0074387C"/>
    <w:rsid w:val="007439D4"/>
    <w:rsid w:val="00743A63"/>
    <w:rsid w:val="00743E37"/>
    <w:rsid w:val="0074421B"/>
    <w:rsid w:val="00751D55"/>
    <w:rsid w:val="00752D0D"/>
    <w:rsid w:val="00760C06"/>
    <w:rsid w:val="00762E49"/>
    <w:rsid w:val="00764F46"/>
    <w:rsid w:val="00766408"/>
    <w:rsid w:val="0076684A"/>
    <w:rsid w:val="00766C1E"/>
    <w:rsid w:val="00766D06"/>
    <w:rsid w:val="007676EC"/>
    <w:rsid w:val="00767E05"/>
    <w:rsid w:val="00771D8C"/>
    <w:rsid w:val="00773663"/>
    <w:rsid w:val="00773CF4"/>
    <w:rsid w:val="00774AD4"/>
    <w:rsid w:val="00774B1E"/>
    <w:rsid w:val="00775589"/>
    <w:rsid w:val="0077559B"/>
    <w:rsid w:val="007771A6"/>
    <w:rsid w:val="00777650"/>
    <w:rsid w:val="00780476"/>
    <w:rsid w:val="00780CA5"/>
    <w:rsid w:val="007810FF"/>
    <w:rsid w:val="007812EC"/>
    <w:rsid w:val="0078184D"/>
    <w:rsid w:val="00782B44"/>
    <w:rsid w:val="00784D8B"/>
    <w:rsid w:val="00785228"/>
    <w:rsid w:val="00785CF5"/>
    <w:rsid w:val="00785F67"/>
    <w:rsid w:val="00786AA6"/>
    <w:rsid w:val="00787566"/>
    <w:rsid w:val="00790452"/>
    <w:rsid w:val="00791BB7"/>
    <w:rsid w:val="00793522"/>
    <w:rsid w:val="00796066"/>
    <w:rsid w:val="007960E8"/>
    <w:rsid w:val="00796781"/>
    <w:rsid w:val="00796911"/>
    <w:rsid w:val="00797C72"/>
    <w:rsid w:val="007A0B61"/>
    <w:rsid w:val="007A38A3"/>
    <w:rsid w:val="007A5603"/>
    <w:rsid w:val="007A60D2"/>
    <w:rsid w:val="007A675A"/>
    <w:rsid w:val="007B0334"/>
    <w:rsid w:val="007B0B8A"/>
    <w:rsid w:val="007B2FA1"/>
    <w:rsid w:val="007B6CD8"/>
    <w:rsid w:val="007B7681"/>
    <w:rsid w:val="007C00FF"/>
    <w:rsid w:val="007C0117"/>
    <w:rsid w:val="007C1127"/>
    <w:rsid w:val="007C15AB"/>
    <w:rsid w:val="007C16E4"/>
    <w:rsid w:val="007C1D64"/>
    <w:rsid w:val="007C28CC"/>
    <w:rsid w:val="007C2EB2"/>
    <w:rsid w:val="007C3307"/>
    <w:rsid w:val="007C3849"/>
    <w:rsid w:val="007C4AD0"/>
    <w:rsid w:val="007C61D8"/>
    <w:rsid w:val="007C6CBB"/>
    <w:rsid w:val="007C7034"/>
    <w:rsid w:val="007C7448"/>
    <w:rsid w:val="007D148B"/>
    <w:rsid w:val="007D1703"/>
    <w:rsid w:val="007D248B"/>
    <w:rsid w:val="007D3A14"/>
    <w:rsid w:val="007D4EBD"/>
    <w:rsid w:val="007D51D5"/>
    <w:rsid w:val="007D563B"/>
    <w:rsid w:val="007D5D4B"/>
    <w:rsid w:val="007D63DD"/>
    <w:rsid w:val="007D75FA"/>
    <w:rsid w:val="007E1AAB"/>
    <w:rsid w:val="007E3024"/>
    <w:rsid w:val="007E39B9"/>
    <w:rsid w:val="007E6575"/>
    <w:rsid w:val="007E6644"/>
    <w:rsid w:val="007E6AD0"/>
    <w:rsid w:val="007F02D3"/>
    <w:rsid w:val="007F03B5"/>
    <w:rsid w:val="007F04B6"/>
    <w:rsid w:val="007F09F5"/>
    <w:rsid w:val="007F1563"/>
    <w:rsid w:val="007F512E"/>
    <w:rsid w:val="007F66DD"/>
    <w:rsid w:val="007F6D77"/>
    <w:rsid w:val="007F7E96"/>
    <w:rsid w:val="00801CFC"/>
    <w:rsid w:val="008025A8"/>
    <w:rsid w:val="00806BF3"/>
    <w:rsid w:val="008074CA"/>
    <w:rsid w:val="00807561"/>
    <w:rsid w:val="008118A0"/>
    <w:rsid w:val="00811DDB"/>
    <w:rsid w:val="00812391"/>
    <w:rsid w:val="00813B8E"/>
    <w:rsid w:val="00814264"/>
    <w:rsid w:val="008152BE"/>
    <w:rsid w:val="008154A1"/>
    <w:rsid w:val="00815EA0"/>
    <w:rsid w:val="008174AC"/>
    <w:rsid w:val="00821901"/>
    <w:rsid w:val="00821A64"/>
    <w:rsid w:val="008229E0"/>
    <w:rsid w:val="00822C21"/>
    <w:rsid w:val="008250D2"/>
    <w:rsid w:val="008307F4"/>
    <w:rsid w:val="008329F3"/>
    <w:rsid w:val="00835DDE"/>
    <w:rsid w:val="008403F4"/>
    <w:rsid w:val="0084043F"/>
    <w:rsid w:val="00841A32"/>
    <w:rsid w:val="00842669"/>
    <w:rsid w:val="00842DAC"/>
    <w:rsid w:val="00843280"/>
    <w:rsid w:val="00844048"/>
    <w:rsid w:val="00844F3E"/>
    <w:rsid w:val="008453E6"/>
    <w:rsid w:val="00845BE5"/>
    <w:rsid w:val="00847226"/>
    <w:rsid w:val="00847230"/>
    <w:rsid w:val="00850311"/>
    <w:rsid w:val="00850829"/>
    <w:rsid w:val="00850DB9"/>
    <w:rsid w:val="00853592"/>
    <w:rsid w:val="00853F5A"/>
    <w:rsid w:val="00854F8A"/>
    <w:rsid w:val="00856514"/>
    <w:rsid w:val="008579FF"/>
    <w:rsid w:val="00857A5E"/>
    <w:rsid w:val="00860878"/>
    <w:rsid w:val="00862A68"/>
    <w:rsid w:val="00862B9D"/>
    <w:rsid w:val="00862E18"/>
    <w:rsid w:val="00864854"/>
    <w:rsid w:val="00864CAC"/>
    <w:rsid w:val="008658CB"/>
    <w:rsid w:val="00866A87"/>
    <w:rsid w:val="00866ADA"/>
    <w:rsid w:val="00866B2F"/>
    <w:rsid w:val="00867FD7"/>
    <w:rsid w:val="008710B2"/>
    <w:rsid w:val="008723D7"/>
    <w:rsid w:val="00872A7E"/>
    <w:rsid w:val="00873305"/>
    <w:rsid w:val="0087524E"/>
    <w:rsid w:val="00875356"/>
    <w:rsid w:val="008773B8"/>
    <w:rsid w:val="008808B8"/>
    <w:rsid w:val="00880DC7"/>
    <w:rsid w:val="008830D4"/>
    <w:rsid w:val="008852C8"/>
    <w:rsid w:val="00885BE7"/>
    <w:rsid w:val="00885D92"/>
    <w:rsid w:val="00886B2F"/>
    <w:rsid w:val="00887733"/>
    <w:rsid w:val="00887C78"/>
    <w:rsid w:val="00892915"/>
    <w:rsid w:val="008957AD"/>
    <w:rsid w:val="00895A9D"/>
    <w:rsid w:val="0089715C"/>
    <w:rsid w:val="008A2536"/>
    <w:rsid w:val="008A2D85"/>
    <w:rsid w:val="008A7D35"/>
    <w:rsid w:val="008B0B51"/>
    <w:rsid w:val="008B1465"/>
    <w:rsid w:val="008B20F9"/>
    <w:rsid w:val="008B2679"/>
    <w:rsid w:val="008B2DFB"/>
    <w:rsid w:val="008B31D4"/>
    <w:rsid w:val="008B4E5C"/>
    <w:rsid w:val="008B5864"/>
    <w:rsid w:val="008B5BB2"/>
    <w:rsid w:val="008B7A60"/>
    <w:rsid w:val="008C1594"/>
    <w:rsid w:val="008C26C9"/>
    <w:rsid w:val="008C2825"/>
    <w:rsid w:val="008C32AA"/>
    <w:rsid w:val="008C492D"/>
    <w:rsid w:val="008C4E39"/>
    <w:rsid w:val="008C4FCD"/>
    <w:rsid w:val="008C5652"/>
    <w:rsid w:val="008C725A"/>
    <w:rsid w:val="008C7800"/>
    <w:rsid w:val="008D2FE0"/>
    <w:rsid w:val="008D34C8"/>
    <w:rsid w:val="008D37F1"/>
    <w:rsid w:val="008D532E"/>
    <w:rsid w:val="008D539D"/>
    <w:rsid w:val="008D5D36"/>
    <w:rsid w:val="008D6091"/>
    <w:rsid w:val="008D688E"/>
    <w:rsid w:val="008D7164"/>
    <w:rsid w:val="008D7622"/>
    <w:rsid w:val="008D77D9"/>
    <w:rsid w:val="008D7BD8"/>
    <w:rsid w:val="008E0AF6"/>
    <w:rsid w:val="008E2B87"/>
    <w:rsid w:val="008E532E"/>
    <w:rsid w:val="008E5ADA"/>
    <w:rsid w:val="008E65CD"/>
    <w:rsid w:val="008E7071"/>
    <w:rsid w:val="008E73CB"/>
    <w:rsid w:val="008E7498"/>
    <w:rsid w:val="008E74EE"/>
    <w:rsid w:val="008F152F"/>
    <w:rsid w:val="008F661E"/>
    <w:rsid w:val="008F6896"/>
    <w:rsid w:val="008F797A"/>
    <w:rsid w:val="00900F57"/>
    <w:rsid w:val="0090345F"/>
    <w:rsid w:val="0090585F"/>
    <w:rsid w:val="00906832"/>
    <w:rsid w:val="009069F2"/>
    <w:rsid w:val="00906ABD"/>
    <w:rsid w:val="00906F68"/>
    <w:rsid w:val="00910C6A"/>
    <w:rsid w:val="00911384"/>
    <w:rsid w:val="00911931"/>
    <w:rsid w:val="0091285E"/>
    <w:rsid w:val="009144F1"/>
    <w:rsid w:val="00915AE9"/>
    <w:rsid w:val="00915E25"/>
    <w:rsid w:val="009161ED"/>
    <w:rsid w:val="009163B1"/>
    <w:rsid w:val="00917075"/>
    <w:rsid w:val="0091708D"/>
    <w:rsid w:val="0091758B"/>
    <w:rsid w:val="0092025F"/>
    <w:rsid w:val="0092085C"/>
    <w:rsid w:val="009222FD"/>
    <w:rsid w:val="009226F9"/>
    <w:rsid w:val="00923009"/>
    <w:rsid w:val="009235F5"/>
    <w:rsid w:val="009259F2"/>
    <w:rsid w:val="0092654E"/>
    <w:rsid w:val="00932481"/>
    <w:rsid w:val="00932846"/>
    <w:rsid w:val="00932DDC"/>
    <w:rsid w:val="00933B2E"/>
    <w:rsid w:val="00934843"/>
    <w:rsid w:val="00935D1F"/>
    <w:rsid w:val="00936AF8"/>
    <w:rsid w:val="009379A2"/>
    <w:rsid w:val="009407C6"/>
    <w:rsid w:val="00940A08"/>
    <w:rsid w:val="009410E4"/>
    <w:rsid w:val="00941540"/>
    <w:rsid w:val="00942033"/>
    <w:rsid w:val="009429BC"/>
    <w:rsid w:val="00942DC9"/>
    <w:rsid w:val="00943AC7"/>
    <w:rsid w:val="00945FB3"/>
    <w:rsid w:val="0095163C"/>
    <w:rsid w:val="009539CA"/>
    <w:rsid w:val="00953ABE"/>
    <w:rsid w:val="00955B95"/>
    <w:rsid w:val="00960FDD"/>
    <w:rsid w:val="00965207"/>
    <w:rsid w:val="009658C2"/>
    <w:rsid w:val="0096649C"/>
    <w:rsid w:val="00966A67"/>
    <w:rsid w:val="00972F41"/>
    <w:rsid w:val="00972FD3"/>
    <w:rsid w:val="009731FA"/>
    <w:rsid w:val="009732B7"/>
    <w:rsid w:val="009735B8"/>
    <w:rsid w:val="00974E8E"/>
    <w:rsid w:val="009751A8"/>
    <w:rsid w:val="009752BA"/>
    <w:rsid w:val="00977A46"/>
    <w:rsid w:val="009805E2"/>
    <w:rsid w:val="00980A0F"/>
    <w:rsid w:val="00980FA3"/>
    <w:rsid w:val="009810BF"/>
    <w:rsid w:val="009815AD"/>
    <w:rsid w:val="00981963"/>
    <w:rsid w:val="00981CE6"/>
    <w:rsid w:val="00982471"/>
    <w:rsid w:val="009829A1"/>
    <w:rsid w:val="00982D7A"/>
    <w:rsid w:val="00982DAF"/>
    <w:rsid w:val="00982DDB"/>
    <w:rsid w:val="00982E73"/>
    <w:rsid w:val="009832CD"/>
    <w:rsid w:val="009842CC"/>
    <w:rsid w:val="0098627B"/>
    <w:rsid w:val="00987B80"/>
    <w:rsid w:val="00987B8E"/>
    <w:rsid w:val="009909BA"/>
    <w:rsid w:val="0099164F"/>
    <w:rsid w:val="0099246E"/>
    <w:rsid w:val="009924A9"/>
    <w:rsid w:val="009927BB"/>
    <w:rsid w:val="00992A9B"/>
    <w:rsid w:val="00993024"/>
    <w:rsid w:val="009952E0"/>
    <w:rsid w:val="0099717F"/>
    <w:rsid w:val="009A1A9F"/>
    <w:rsid w:val="009A1CD1"/>
    <w:rsid w:val="009A2EF4"/>
    <w:rsid w:val="009A4132"/>
    <w:rsid w:val="009A41CF"/>
    <w:rsid w:val="009A6528"/>
    <w:rsid w:val="009A6699"/>
    <w:rsid w:val="009A66DA"/>
    <w:rsid w:val="009A6AFF"/>
    <w:rsid w:val="009A7DE5"/>
    <w:rsid w:val="009B1D06"/>
    <w:rsid w:val="009B37A3"/>
    <w:rsid w:val="009B418B"/>
    <w:rsid w:val="009C0819"/>
    <w:rsid w:val="009C0AC5"/>
    <w:rsid w:val="009C156F"/>
    <w:rsid w:val="009C24A6"/>
    <w:rsid w:val="009C29D4"/>
    <w:rsid w:val="009C37A8"/>
    <w:rsid w:val="009C3873"/>
    <w:rsid w:val="009C3FDC"/>
    <w:rsid w:val="009C41DD"/>
    <w:rsid w:val="009C468A"/>
    <w:rsid w:val="009C70F9"/>
    <w:rsid w:val="009C77DB"/>
    <w:rsid w:val="009C7B92"/>
    <w:rsid w:val="009D0C66"/>
    <w:rsid w:val="009D41F7"/>
    <w:rsid w:val="009D493B"/>
    <w:rsid w:val="009D5CDF"/>
    <w:rsid w:val="009D616F"/>
    <w:rsid w:val="009D63F6"/>
    <w:rsid w:val="009D686B"/>
    <w:rsid w:val="009E07CA"/>
    <w:rsid w:val="009E0853"/>
    <w:rsid w:val="009E0A89"/>
    <w:rsid w:val="009E24B3"/>
    <w:rsid w:val="009E25A2"/>
    <w:rsid w:val="009E2C69"/>
    <w:rsid w:val="009E3748"/>
    <w:rsid w:val="009E3E74"/>
    <w:rsid w:val="009E4069"/>
    <w:rsid w:val="009F0C7E"/>
    <w:rsid w:val="009F0E57"/>
    <w:rsid w:val="009F606D"/>
    <w:rsid w:val="009F6108"/>
    <w:rsid w:val="009F624B"/>
    <w:rsid w:val="00A005D1"/>
    <w:rsid w:val="00A0139C"/>
    <w:rsid w:val="00A0147D"/>
    <w:rsid w:val="00A01FC7"/>
    <w:rsid w:val="00A04084"/>
    <w:rsid w:val="00A0469C"/>
    <w:rsid w:val="00A046B9"/>
    <w:rsid w:val="00A04AD9"/>
    <w:rsid w:val="00A051E2"/>
    <w:rsid w:val="00A05208"/>
    <w:rsid w:val="00A11763"/>
    <w:rsid w:val="00A1356D"/>
    <w:rsid w:val="00A14913"/>
    <w:rsid w:val="00A1544F"/>
    <w:rsid w:val="00A2520B"/>
    <w:rsid w:val="00A25368"/>
    <w:rsid w:val="00A26781"/>
    <w:rsid w:val="00A26A41"/>
    <w:rsid w:val="00A26D9E"/>
    <w:rsid w:val="00A275AD"/>
    <w:rsid w:val="00A30D04"/>
    <w:rsid w:val="00A33797"/>
    <w:rsid w:val="00A33AD0"/>
    <w:rsid w:val="00A36ECE"/>
    <w:rsid w:val="00A378F9"/>
    <w:rsid w:val="00A40D27"/>
    <w:rsid w:val="00A41844"/>
    <w:rsid w:val="00A44A77"/>
    <w:rsid w:val="00A45B0A"/>
    <w:rsid w:val="00A46FAD"/>
    <w:rsid w:val="00A51239"/>
    <w:rsid w:val="00A51A50"/>
    <w:rsid w:val="00A54C68"/>
    <w:rsid w:val="00A55F77"/>
    <w:rsid w:val="00A5664C"/>
    <w:rsid w:val="00A60E73"/>
    <w:rsid w:val="00A621F0"/>
    <w:rsid w:val="00A62F31"/>
    <w:rsid w:val="00A6351B"/>
    <w:rsid w:val="00A63520"/>
    <w:rsid w:val="00A64D67"/>
    <w:rsid w:val="00A650EE"/>
    <w:rsid w:val="00A65329"/>
    <w:rsid w:val="00A65D0B"/>
    <w:rsid w:val="00A662B9"/>
    <w:rsid w:val="00A70579"/>
    <w:rsid w:val="00A7222D"/>
    <w:rsid w:val="00A72D15"/>
    <w:rsid w:val="00A72F9F"/>
    <w:rsid w:val="00A73DAE"/>
    <w:rsid w:val="00A7422A"/>
    <w:rsid w:val="00A756A3"/>
    <w:rsid w:val="00A76EAE"/>
    <w:rsid w:val="00A772C9"/>
    <w:rsid w:val="00A779C3"/>
    <w:rsid w:val="00A80256"/>
    <w:rsid w:val="00A81171"/>
    <w:rsid w:val="00A82FF4"/>
    <w:rsid w:val="00A84D29"/>
    <w:rsid w:val="00A86CF8"/>
    <w:rsid w:val="00A91436"/>
    <w:rsid w:val="00A920ED"/>
    <w:rsid w:val="00A932D4"/>
    <w:rsid w:val="00A93783"/>
    <w:rsid w:val="00A9439E"/>
    <w:rsid w:val="00A944BE"/>
    <w:rsid w:val="00A94C28"/>
    <w:rsid w:val="00A94DE7"/>
    <w:rsid w:val="00A96084"/>
    <w:rsid w:val="00AA0218"/>
    <w:rsid w:val="00AA27FD"/>
    <w:rsid w:val="00AA2822"/>
    <w:rsid w:val="00AA287A"/>
    <w:rsid w:val="00AA2FFB"/>
    <w:rsid w:val="00AA489F"/>
    <w:rsid w:val="00AA565A"/>
    <w:rsid w:val="00AA7443"/>
    <w:rsid w:val="00AB0882"/>
    <w:rsid w:val="00AB228E"/>
    <w:rsid w:val="00AB22BD"/>
    <w:rsid w:val="00AB3402"/>
    <w:rsid w:val="00AB3535"/>
    <w:rsid w:val="00AB3821"/>
    <w:rsid w:val="00AB4186"/>
    <w:rsid w:val="00AB429F"/>
    <w:rsid w:val="00AB532A"/>
    <w:rsid w:val="00AC1616"/>
    <w:rsid w:val="00AC26EE"/>
    <w:rsid w:val="00AC33EF"/>
    <w:rsid w:val="00AC361F"/>
    <w:rsid w:val="00AC478C"/>
    <w:rsid w:val="00AC5946"/>
    <w:rsid w:val="00AC64D7"/>
    <w:rsid w:val="00AC6CF2"/>
    <w:rsid w:val="00AC7444"/>
    <w:rsid w:val="00AD022B"/>
    <w:rsid w:val="00AD08B1"/>
    <w:rsid w:val="00AD132A"/>
    <w:rsid w:val="00AD1715"/>
    <w:rsid w:val="00AD2597"/>
    <w:rsid w:val="00AD3041"/>
    <w:rsid w:val="00AD3982"/>
    <w:rsid w:val="00AD3BAF"/>
    <w:rsid w:val="00AD4EC9"/>
    <w:rsid w:val="00AE07CB"/>
    <w:rsid w:val="00AE0D67"/>
    <w:rsid w:val="00AE28F0"/>
    <w:rsid w:val="00AE2A43"/>
    <w:rsid w:val="00AE322B"/>
    <w:rsid w:val="00AE3D4A"/>
    <w:rsid w:val="00AE3D84"/>
    <w:rsid w:val="00AE4FAD"/>
    <w:rsid w:val="00AE7671"/>
    <w:rsid w:val="00AF0455"/>
    <w:rsid w:val="00AF0662"/>
    <w:rsid w:val="00AF0921"/>
    <w:rsid w:val="00AF0B9B"/>
    <w:rsid w:val="00AF0D29"/>
    <w:rsid w:val="00AF1A2D"/>
    <w:rsid w:val="00AF1ED8"/>
    <w:rsid w:val="00AF5434"/>
    <w:rsid w:val="00AF54C6"/>
    <w:rsid w:val="00AF669C"/>
    <w:rsid w:val="00AF7E98"/>
    <w:rsid w:val="00B01496"/>
    <w:rsid w:val="00B016C9"/>
    <w:rsid w:val="00B03FB1"/>
    <w:rsid w:val="00B0429E"/>
    <w:rsid w:val="00B04FC0"/>
    <w:rsid w:val="00B058AB"/>
    <w:rsid w:val="00B062E0"/>
    <w:rsid w:val="00B06443"/>
    <w:rsid w:val="00B06555"/>
    <w:rsid w:val="00B06F1C"/>
    <w:rsid w:val="00B100A1"/>
    <w:rsid w:val="00B1030D"/>
    <w:rsid w:val="00B11C6D"/>
    <w:rsid w:val="00B13024"/>
    <w:rsid w:val="00B15C67"/>
    <w:rsid w:val="00B161E5"/>
    <w:rsid w:val="00B17522"/>
    <w:rsid w:val="00B17A76"/>
    <w:rsid w:val="00B17D8F"/>
    <w:rsid w:val="00B17EFE"/>
    <w:rsid w:val="00B20795"/>
    <w:rsid w:val="00B20856"/>
    <w:rsid w:val="00B2206C"/>
    <w:rsid w:val="00B22582"/>
    <w:rsid w:val="00B22E14"/>
    <w:rsid w:val="00B2382C"/>
    <w:rsid w:val="00B24125"/>
    <w:rsid w:val="00B2487E"/>
    <w:rsid w:val="00B24F1C"/>
    <w:rsid w:val="00B25ECA"/>
    <w:rsid w:val="00B26B0C"/>
    <w:rsid w:val="00B26C4F"/>
    <w:rsid w:val="00B30B5C"/>
    <w:rsid w:val="00B30C1C"/>
    <w:rsid w:val="00B33CC9"/>
    <w:rsid w:val="00B36E92"/>
    <w:rsid w:val="00B3732F"/>
    <w:rsid w:val="00B42458"/>
    <w:rsid w:val="00B42688"/>
    <w:rsid w:val="00B42C90"/>
    <w:rsid w:val="00B434C6"/>
    <w:rsid w:val="00B44F6F"/>
    <w:rsid w:val="00B4662C"/>
    <w:rsid w:val="00B47962"/>
    <w:rsid w:val="00B501D8"/>
    <w:rsid w:val="00B51B68"/>
    <w:rsid w:val="00B52E95"/>
    <w:rsid w:val="00B5304A"/>
    <w:rsid w:val="00B53367"/>
    <w:rsid w:val="00B5574C"/>
    <w:rsid w:val="00B57F44"/>
    <w:rsid w:val="00B605E7"/>
    <w:rsid w:val="00B615E8"/>
    <w:rsid w:val="00B6501F"/>
    <w:rsid w:val="00B657A3"/>
    <w:rsid w:val="00B669E4"/>
    <w:rsid w:val="00B67C7E"/>
    <w:rsid w:val="00B67CD4"/>
    <w:rsid w:val="00B70535"/>
    <w:rsid w:val="00B71BE6"/>
    <w:rsid w:val="00B723A8"/>
    <w:rsid w:val="00B728DD"/>
    <w:rsid w:val="00B73A11"/>
    <w:rsid w:val="00B75179"/>
    <w:rsid w:val="00B76E58"/>
    <w:rsid w:val="00B838E1"/>
    <w:rsid w:val="00B847AE"/>
    <w:rsid w:val="00B86331"/>
    <w:rsid w:val="00B86B0E"/>
    <w:rsid w:val="00B8744F"/>
    <w:rsid w:val="00B9104B"/>
    <w:rsid w:val="00B91404"/>
    <w:rsid w:val="00B91DC9"/>
    <w:rsid w:val="00B9216F"/>
    <w:rsid w:val="00B954AF"/>
    <w:rsid w:val="00B9577E"/>
    <w:rsid w:val="00B957A2"/>
    <w:rsid w:val="00B95905"/>
    <w:rsid w:val="00B96707"/>
    <w:rsid w:val="00B96BD8"/>
    <w:rsid w:val="00BA075D"/>
    <w:rsid w:val="00BA1733"/>
    <w:rsid w:val="00BA23A5"/>
    <w:rsid w:val="00BA367C"/>
    <w:rsid w:val="00BA372D"/>
    <w:rsid w:val="00BA4BF4"/>
    <w:rsid w:val="00BB235D"/>
    <w:rsid w:val="00BB3DE3"/>
    <w:rsid w:val="00BB54D1"/>
    <w:rsid w:val="00BB613D"/>
    <w:rsid w:val="00BB621D"/>
    <w:rsid w:val="00BC0CA5"/>
    <w:rsid w:val="00BC15C3"/>
    <w:rsid w:val="00BC260A"/>
    <w:rsid w:val="00BC3389"/>
    <w:rsid w:val="00BC37EF"/>
    <w:rsid w:val="00BC3FEB"/>
    <w:rsid w:val="00BC4184"/>
    <w:rsid w:val="00BC5489"/>
    <w:rsid w:val="00BC654B"/>
    <w:rsid w:val="00BD43B9"/>
    <w:rsid w:val="00BD68D9"/>
    <w:rsid w:val="00BD6CC6"/>
    <w:rsid w:val="00BD743E"/>
    <w:rsid w:val="00BD7D81"/>
    <w:rsid w:val="00BE1D70"/>
    <w:rsid w:val="00BE1FFC"/>
    <w:rsid w:val="00BE6BDC"/>
    <w:rsid w:val="00BE7A8B"/>
    <w:rsid w:val="00BE7F13"/>
    <w:rsid w:val="00BF06A0"/>
    <w:rsid w:val="00BF0F54"/>
    <w:rsid w:val="00BF1FDA"/>
    <w:rsid w:val="00BF4FE1"/>
    <w:rsid w:val="00BF552D"/>
    <w:rsid w:val="00C01EDB"/>
    <w:rsid w:val="00C02765"/>
    <w:rsid w:val="00C03B31"/>
    <w:rsid w:val="00C045EA"/>
    <w:rsid w:val="00C04CD0"/>
    <w:rsid w:val="00C0595C"/>
    <w:rsid w:val="00C11122"/>
    <w:rsid w:val="00C11914"/>
    <w:rsid w:val="00C1195B"/>
    <w:rsid w:val="00C11EB3"/>
    <w:rsid w:val="00C142A9"/>
    <w:rsid w:val="00C14F56"/>
    <w:rsid w:val="00C16BF8"/>
    <w:rsid w:val="00C16C4D"/>
    <w:rsid w:val="00C16F1B"/>
    <w:rsid w:val="00C17759"/>
    <w:rsid w:val="00C206DC"/>
    <w:rsid w:val="00C218E6"/>
    <w:rsid w:val="00C225C7"/>
    <w:rsid w:val="00C23054"/>
    <w:rsid w:val="00C252CC"/>
    <w:rsid w:val="00C25409"/>
    <w:rsid w:val="00C2678C"/>
    <w:rsid w:val="00C26911"/>
    <w:rsid w:val="00C26916"/>
    <w:rsid w:val="00C2729A"/>
    <w:rsid w:val="00C3095C"/>
    <w:rsid w:val="00C30970"/>
    <w:rsid w:val="00C31359"/>
    <w:rsid w:val="00C31691"/>
    <w:rsid w:val="00C404C5"/>
    <w:rsid w:val="00C40584"/>
    <w:rsid w:val="00C42C0F"/>
    <w:rsid w:val="00C44732"/>
    <w:rsid w:val="00C45940"/>
    <w:rsid w:val="00C4618F"/>
    <w:rsid w:val="00C472EC"/>
    <w:rsid w:val="00C47AA4"/>
    <w:rsid w:val="00C5020A"/>
    <w:rsid w:val="00C513C4"/>
    <w:rsid w:val="00C540F8"/>
    <w:rsid w:val="00C57B82"/>
    <w:rsid w:val="00C61C37"/>
    <w:rsid w:val="00C622BE"/>
    <w:rsid w:val="00C6357B"/>
    <w:rsid w:val="00C64CFB"/>
    <w:rsid w:val="00C65A7D"/>
    <w:rsid w:val="00C664F9"/>
    <w:rsid w:val="00C665B8"/>
    <w:rsid w:val="00C67173"/>
    <w:rsid w:val="00C71E94"/>
    <w:rsid w:val="00C72870"/>
    <w:rsid w:val="00C73AB9"/>
    <w:rsid w:val="00C7519E"/>
    <w:rsid w:val="00C8065D"/>
    <w:rsid w:val="00C82DAA"/>
    <w:rsid w:val="00C83412"/>
    <w:rsid w:val="00C83D7A"/>
    <w:rsid w:val="00C843DE"/>
    <w:rsid w:val="00C84A13"/>
    <w:rsid w:val="00C85245"/>
    <w:rsid w:val="00C868D3"/>
    <w:rsid w:val="00C877A5"/>
    <w:rsid w:val="00C903D6"/>
    <w:rsid w:val="00C907A2"/>
    <w:rsid w:val="00C915BA"/>
    <w:rsid w:val="00C93E54"/>
    <w:rsid w:val="00C93FEB"/>
    <w:rsid w:val="00C946EE"/>
    <w:rsid w:val="00C959A5"/>
    <w:rsid w:val="00CA086C"/>
    <w:rsid w:val="00CA1DC4"/>
    <w:rsid w:val="00CA2E6C"/>
    <w:rsid w:val="00CA3029"/>
    <w:rsid w:val="00CA435F"/>
    <w:rsid w:val="00CA477A"/>
    <w:rsid w:val="00CA50EA"/>
    <w:rsid w:val="00CA628E"/>
    <w:rsid w:val="00CA6A17"/>
    <w:rsid w:val="00CB54DA"/>
    <w:rsid w:val="00CB71C9"/>
    <w:rsid w:val="00CB73BA"/>
    <w:rsid w:val="00CB7481"/>
    <w:rsid w:val="00CB7566"/>
    <w:rsid w:val="00CC2336"/>
    <w:rsid w:val="00CC2886"/>
    <w:rsid w:val="00CC4049"/>
    <w:rsid w:val="00CC428C"/>
    <w:rsid w:val="00CC55CF"/>
    <w:rsid w:val="00CC739E"/>
    <w:rsid w:val="00CD01DB"/>
    <w:rsid w:val="00CD1232"/>
    <w:rsid w:val="00CD17A8"/>
    <w:rsid w:val="00CD3103"/>
    <w:rsid w:val="00CD4C7B"/>
    <w:rsid w:val="00CD652D"/>
    <w:rsid w:val="00CD7971"/>
    <w:rsid w:val="00CE29E4"/>
    <w:rsid w:val="00CE430E"/>
    <w:rsid w:val="00CE472F"/>
    <w:rsid w:val="00CE73EC"/>
    <w:rsid w:val="00CE7C81"/>
    <w:rsid w:val="00CF2CAB"/>
    <w:rsid w:val="00CF3733"/>
    <w:rsid w:val="00CF6273"/>
    <w:rsid w:val="00CF7103"/>
    <w:rsid w:val="00D00C18"/>
    <w:rsid w:val="00D015D3"/>
    <w:rsid w:val="00D01751"/>
    <w:rsid w:val="00D0193B"/>
    <w:rsid w:val="00D023EB"/>
    <w:rsid w:val="00D02672"/>
    <w:rsid w:val="00D02DF7"/>
    <w:rsid w:val="00D0584F"/>
    <w:rsid w:val="00D06B7A"/>
    <w:rsid w:val="00D06CEE"/>
    <w:rsid w:val="00D10ED7"/>
    <w:rsid w:val="00D1151E"/>
    <w:rsid w:val="00D12B6D"/>
    <w:rsid w:val="00D12CAC"/>
    <w:rsid w:val="00D14581"/>
    <w:rsid w:val="00D2002C"/>
    <w:rsid w:val="00D2214B"/>
    <w:rsid w:val="00D26EA0"/>
    <w:rsid w:val="00D272E6"/>
    <w:rsid w:val="00D31092"/>
    <w:rsid w:val="00D31406"/>
    <w:rsid w:val="00D3155F"/>
    <w:rsid w:val="00D3233C"/>
    <w:rsid w:val="00D331D8"/>
    <w:rsid w:val="00D365EE"/>
    <w:rsid w:val="00D40E36"/>
    <w:rsid w:val="00D4139D"/>
    <w:rsid w:val="00D41F53"/>
    <w:rsid w:val="00D43858"/>
    <w:rsid w:val="00D43B4E"/>
    <w:rsid w:val="00D43F14"/>
    <w:rsid w:val="00D44096"/>
    <w:rsid w:val="00D44C10"/>
    <w:rsid w:val="00D4666A"/>
    <w:rsid w:val="00D47AA5"/>
    <w:rsid w:val="00D50986"/>
    <w:rsid w:val="00D50C6E"/>
    <w:rsid w:val="00D52596"/>
    <w:rsid w:val="00D55061"/>
    <w:rsid w:val="00D62DAC"/>
    <w:rsid w:val="00D63291"/>
    <w:rsid w:val="00D6432D"/>
    <w:rsid w:val="00D64EB9"/>
    <w:rsid w:val="00D701EA"/>
    <w:rsid w:val="00D7055E"/>
    <w:rsid w:val="00D70EB8"/>
    <w:rsid w:val="00D717CB"/>
    <w:rsid w:val="00D71E09"/>
    <w:rsid w:val="00D72AC5"/>
    <w:rsid w:val="00D73888"/>
    <w:rsid w:val="00D740EB"/>
    <w:rsid w:val="00D74E6D"/>
    <w:rsid w:val="00D75995"/>
    <w:rsid w:val="00D76949"/>
    <w:rsid w:val="00D80560"/>
    <w:rsid w:val="00D80C5D"/>
    <w:rsid w:val="00D83603"/>
    <w:rsid w:val="00D8394E"/>
    <w:rsid w:val="00D85E09"/>
    <w:rsid w:val="00D865DE"/>
    <w:rsid w:val="00D8737E"/>
    <w:rsid w:val="00D908C7"/>
    <w:rsid w:val="00D90E44"/>
    <w:rsid w:val="00D92FC6"/>
    <w:rsid w:val="00D93019"/>
    <w:rsid w:val="00D94529"/>
    <w:rsid w:val="00D96FA5"/>
    <w:rsid w:val="00DA0D57"/>
    <w:rsid w:val="00DA147C"/>
    <w:rsid w:val="00DA1648"/>
    <w:rsid w:val="00DA1770"/>
    <w:rsid w:val="00DA2F6C"/>
    <w:rsid w:val="00DA42A4"/>
    <w:rsid w:val="00DA62AB"/>
    <w:rsid w:val="00DA6E04"/>
    <w:rsid w:val="00DB0D2E"/>
    <w:rsid w:val="00DB1236"/>
    <w:rsid w:val="00DB4EF8"/>
    <w:rsid w:val="00DB58B6"/>
    <w:rsid w:val="00DB73D8"/>
    <w:rsid w:val="00DC05D1"/>
    <w:rsid w:val="00DC0A12"/>
    <w:rsid w:val="00DC0E76"/>
    <w:rsid w:val="00DC17B8"/>
    <w:rsid w:val="00DC40FE"/>
    <w:rsid w:val="00DC517A"/>
    <w:rsid w:val="00DC6C23"/>
    <w:rsid w:val="00DC6D8F"/>
    <w:rsid w:val="00DD053C"/>
    <w:rsid w:val="00DD0EF6"/>
    <w:rsid w:val="00DD3C9A"/>
    <w:rsid w:val="00DD40CF"/>
    <w:rsid w:val="00DD45CE"/>
    <w:rsid w:val="00DD4863"/>
    <w:rsid w:val="00DD74E5"/>
    <w:rsid w:val="00DE062F"/>
    <w:rsid w:val="00DE1D5B"/>
    <w:rsid w:val="00DE5009"/>
    <w:rsid w:val="00DE5EBA"/>
    <w:rsid w:val="00DE627F"/>
    <w:rsid w:val="00DF04C5"/>
    <w:rsid w:val="00DF3031"/>
    <w:rsid w:val="00DF4BD7"/>
    <w:rsid w:val="00DF5033"/>
    <w:rsid w:val="00DF5AD2"/>
    <w:rsid w:val="00DF62EC"/>
    <w:rsid w:val="00DF6C77"/>
    <w:rsid w:val="00DF74A0"/>
    <w:rsid w:val="00E013DC"/>
    <w:rsid w:val="00E0169B"/>
    <w:rsid w:val="00E0382A"/>
    <w:rsid w:val="00E054CD"/>
    <w:rsid w:val="00E05EA4"/>
    <w:rsid w:val="00E067EF"/>
    <w:rsid w:val="00E07AF5"/>
    <w:rsid w:val="00E118BD"/>
    <w:rsid w:val="00E1325F"/>
    <w:rsid w:val="00E133AA"/>
    <w:rsid w:val="00E151A1"/>
    <w:rsid w:val="00E1621C"/>
    <w:rsid w:val="00E16329"/>
    <w:rsid w:val="00E16598"/>
    <w:rsid w:val="00E167E1"/>
    <w:rsid w:val="00E211B5"/>
    <w:rsid w:val="00E21BBE"/>
    <w:rsid w:val="00E21EF5"/>
    <w:rsid w:val="00E25219"/>
    <w:rsid w:val="00E25B9B"/>
    <w:rsid w:val="00E26A86"/>
    <w:rsid w:val="00E26FC0"/>
    <w:rsid w:val="00E27779"/>
    <w:rsid w:val="00E30654"/>
    <w:rsid w:val="00E313E0"/>
    <w:rsid w:val="00E32618"/>
    <w:rsid w:val="00E33AF9"/>
    <w:rsid w:val="00E34250"/>
    <w:rsid w:val="00E343FE"/>
    <w:rsid w:val="00E35784"/>
    <w:rsid w:val="00E3655E"/>
    <w:rsid w:val="00E36EF8"/>
    <w:rsid w:val="00E40E1F"/>
    <w:rsid w:val="00E41A0C"/>
    <w:rsid w:val="00E41EDE"/>
    <w:rsid w:val="00E43312"/>
    <w:rsid w:val="00E433B7"/>
    <w:rsid w:val="00E4350A"/>
    <w:rsid w:val="00E438CC"/>
    <w:rsid w:val="00E43969"/>
    <w:rsid w:val="00E43CBC"/>
    <w:rsid w:val="00E471E8"/>
    <w:rsid w:val="00E472FF"/>
    <w:rsid w:val="00E52ADD"/>
    <w:rsid w:val="00E551D7"/>
    <w:rsid w:val="00E56215"/>
    <w:rsid w:val="00E568CD"/>
    <w:rsid w:val="00E57A22"/>
    <w:rsid w:val="00E609EB"/>
    <w:rsid w:val="00E6199E"/>
    <w:rsid w:val="00E62796"/>
    <w:rsid w:val="00E6279E"/>
    <w:rsid w:val="00E63010"/>
    <w:rsid w:val="00E633FF"/>
    <w:rsid w:val="00E63AB6"/>
    <w:rsid w:val="00E63CA2"/>
    <w:rsid w:val="00E63E74"/>
    <w:rsid w:val="00E648D9"/>
    <w:rsid w:val="00E64914"/>
    <w:rsid w:val="00E64D73"/>
    <w:rsid w:val="00E65045"/>
    <w:rsid w:val="00E654AA"/>
    <w:rsid w:val="00E6551D"/>
    <w:rsid w:val="00E65BAD"/>
    <w:rsid w:val="00E65E7E"/>
    <w:rsid w:val="00E676D4"/>
    <w:rsid w:val="00E67FF6"/>
    <w:rsid w:val="00E717EA"/>
    <w:rsid w:val="00E733F7"/>
    <w:rsid w:val="00E736A8"/>
    <w:rsid w:val="00E73938"/>
    <w:rsid w:val="00E74951"/>
    <w:rsid w:val="00E74A76"/>
    <w:rsid w:val="00E751D0"/>
    <w:rsid w:val="00E7539E"/>
    <w:rsid w:val="00E753FF"/>
    <w:rsid w:val="00E7626D"/>
    <w:rsid w:val="00E77BC3"/>
    <w:rsid w:val="00E8075F"/>
    <w:rsid w:val="00E833AD"/>
    <w:rsid w:val="00E83CBD"/>
    <w:rsid w:val="00E84232"/>
    <w:rsid w:val="00E86A3A"/>
    <w:rsid w:val="00E87B9C"/>
    <w:rsid w:val="00E90514"/>
    <w:rsid w:val="00E9241C"/>
    <w:rsid w:val="00E926CA"/>
    <w:rsid w:val="00E9467B"/>
    <w:rsid w:val="00E95FC9"/>
    <w:rsid w:val="00E95FEF"/>
    <w:rsid w:val="00E967F9"/>
    <w:rsid w:val="00E96EDB"/>
    <w:rsid w:val="00E97968"/>
    <w:rsid w:val="00EA49C1"/>
    <w:rsid w:val="00EA50C2"/>
    <w:rsid w:val="00EA5419"/>
    <w:rsid w:val="00EA5DF7"/>
    <w:rsid w:val="00EA6629"/>
    <w:rsid w:val="00EA6C0B"/>
    <w:rsid w:val="00EB329B"/>
    <w:rsid w:val="00EB4290"/>
    <w:rsid w:val="00EB496B"/>
    <w:rsid w:val="00EB63C7"/>
    <w:rsid w:val="00EB7519"/>
    <w:rsid w:val="00EB7ADE"/>
    <w:rsid w:val="00EC068D"/>
    <w:rsid w:val="00EC0B28"/>
    <w:rsid w:val="00EC36C7"/>
    <w:rsid w:val="00EC4127"/>
    <w:rsid w:val="00EC41DC"/>
    <w:rsid w:val="00EC5BB6"/>
    <w:rsid w:val="00EC75EC"/>
    <w:rsid w:val="00EC795B"/>
    <w:rsid w:val="00ED0B2B"/>
    <w:rsid w:val="00ED2032"/>
    <w:rsid w:val="00ED2365"/>
    <w:rsid w:val="00ED57AD"/>
    <w:rsid w:val="00ED5E56"/>
    <w:rsid w:val="00EE0A4C"/>
    <w:rsid w:val="00EE18AC"/>
    <w:rsid w:val="00EE339E"/>
    <w:rsid w:val="00EE3FB2"/>
    <w:rsid w:val="00EE467A"/>
    <w:rsid w:val="00EE6989"/>
    <w:rsid w:val="00EF2F67"/>
    <w:rsid w:val="00EF3905"/>
    <w:rsid w:val="00EF4166"/>
    <w:rsid w:val="00EF4CF1"/>
    <w:rsid w:val="00EF7F68"/>
    <w:rsid w:val="00F007BD"/>
    <w:rsid w:val="00F01975"/>
    <w:rsid w:val="00F019D7"/>
    <w:rsid w:val="00F02026"/>
    <w:rsid w:val="00F04255"/>
    <w:rsid w:val="00F0425B"/>
    <w:rsid w:val="00F103F6"/>
    <w:rsid w:val="00F12BBE"/>
    <w:rsid w:val="00F146CC"/>
    <w:rsid w:val="00F171C2"/>
    <w:rsid w:val="00F20633"/>
    <w:rsid w:val="00F20F99"/>
    <w:rsid w:val="00F215C4"/>
    <w:rsid w:val="00F22851"/>
    <w:rsid w:val="00F22B32"/>
    <w:rsid w:val="00F23447"/>
    <w:rsid w:val="00F23B72"/>
    <w:rsid w:val="00F264BA"/>
    <w:rsid w:val="00F318F9"/>
    <w:rsid w:val="00F319B3"/>
    <w:rsid w:val="00F323A4"/>
    <w:rsid w:val="00F328EB"/>
    <w:rsid w:val="00F333FC"/>
    <w:rsid w:val="00F336FD"/>
    <w:rsid w:val="00F35F9D"/>
    <w:rsid w:val="00F40C8E"/>
    <w:rsid w:val="00F41442"/>
    <w:rsid w:val="00F41D7D"/>
    <w:rsid w:val="00F42954"/>
    <w:rsid w:val="00F451A5"/>
    <w:rsid w:val="00F45387"/>
    <w:rsid w:val="00F50092"/>
    <w:rsid w:val="00F5009F"/>
    <w:rsid w:val="00F506C0"/>
    <w:rsid w:val="00F518FC"/>
    <w:rsid w:val="00F54A58"/>
    <w:rsid w:val="00F56B2C"/>
    <w:rsid w:val="00F61296"/>
    <w:rsid w:val="00F63BB6"/>
    <w:rsid w:val="00F64F24"/>
    <w:rsid w:val="00F66727"/>
    <w:rsid w:val="00F66CB0"/>
    <w:rsid w:val="00F67A4D"/>
    <w:rsid w:val="00F70185"/>
    <w:rsid w:val="00F704EE"/>
    <w:rsid w:val="00F717CD"/>
    <w:rsid w:val="00F72D69"/>
    <w:rsid w:val="00F7342E"/>
    <w:rsid w:val="00F749C1"/>
    <w:rsid w:val="00F77CB1"/>
    <w:rsid w:val="00F81433"/>
    <w:rsid w:val="00F814E6"/>
    <w:rsid w:val="00F825D6"/>
    <w:rsid w:val="00F82A63"/>
    <w:rsid w:val="00F830AE"/>
    <w:rsid w:val="00F830E1"/>
    <w:rsid w:val="00F84213"/>
    <w:rsid w:val="00F86563"/>
    <w:rsid w:val="00F86F86"/>
    <w:rsid w:val="00F87E3D"/>
    <w:rsid w:val="00F90188"/>
    <w:rsid w:val="00F92A19"/>
    <w:rsid w:val="00F92C6D"/>
    <w:rsid w:val="00F94F89"/>
    <w:rsid w:val="00F97114"/>
    <w:rsid w:val="00F97486"/>
    <w:rsid w:val="00F974DC"/>
    <w:rsid w:val="00FA00A3"/>
    <w:rsid w:val="00FA0F2F"/>
    <w:rsid w:val="00FA2045"/>
    <w:rsid w:val="00FA4885"/>
    <w:rsid w:val="00FA49AD"/>
    <w:rsid w:val="00FA611C"/>
    <w:rsid w:val="00FB0BE5"/>
    <w:rsid w:val="00FB2273"/>
    <w:rsid w:val="00FB28CD"/>
    <w:rsid w:val="00FB2E8F"/>
    <w:rsid w:val="00FB3C44"/>
    <w:rsid w:val="00FB7A1C"/>
    <w:rsid w:val="00FC1C5E"/>
    <w:rsid w:val="00FC39B1"/>
    <w:rsid w:val="00FC3F47"/>
    <w:rsid w:val="00FC51BD"/>
    <w:rsid w:val="00FC5219"/>
    <w:rsid w:val="00FC56B9"/>
    <w:rsid w:val="00FD2BB5"/>
    <w:rsid w:val="00FD3704"/>
    <w:rsid w:val="00FD50E6"/>
    <w:rsid w:val="00FD621A"/>
    <w:rsid w:val="00FE0EBE"/>
    <w:rsid w:val="00FE1428"/>
    <w:rsid w:val="00FE3957"/>
    <w:rsid w:val="00FE3D2E"/>
    <w:rsid w:val="00FE6D92"/>
    <w:rsid w:val="00FE710D"/>
    <w:rsid w:val="00FF1BF5"/>
    <w:rsid w:val="00FF2B20"/>
    <w:rsid w:val="00FF31E4"/>
    <w:rsid w:val="00FF35D6"/>
    <w:rsid w:val="00FF3F3F"/>
    <w:rsid w:val="00FF5906"/>
    <w:rsid w:val="00FF6845"/>
    <w:rsid w:val="2ED710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70384"/>
  <w15:docId w15:val="{5B8DF371-77A3-4802-B45F-E2E6B897C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49D"/>
  </w:style>
  <w:style w:type="paragraph" w:styleId="Heading1">
    <w:name w:val="heading 1"/>
    <w:basedOn w:val="Normal"/>
    <w:next w:val="Normal"/>
    <w:link w:val="Heading1Char"/>
    <w:uiPriority w:val="9"/>
    <w:qFormat/>
    <w:rsid w:val="003207CC"/>
    <w:pPr>
      <w:keepNext/>
      <w:keepLines/>
      <w:numPr>
        <w:numId w:val="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3207CC"/>
    <w:pPr>
      <w:keepNext/>
      <w:keepLines/>
      <w:numPr>
        <w:ilvl w:val="1"/>
        <w:numId w:val="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3207CC"/>
    <w:pPr>
      <w:keepNext/>
      <w:keepLines/>
      <w:numPr>
        <w:ilvl w:val="2"/>
        <w:numId w:val="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3207CC"/>
    <w:pPr>
      <w:keepNext/>
      <w:keepLines/>
      <w:numPr>
        <w:ilvl w:val="3"/>
        <w:numId w:val="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3207CC"/>
    <w:pPr>
      <w:keepNext/>
      <w:keepLines/>
      <w:numPr>
        <w:ilvl w:val="4"/>
        <w:numId w:val="3"/>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unhideWhenUsed/>
    <w:qFormat/>
    <w:rsid w:val="003207CC"/>
    <w:pPr>
      <w:keepNext/>
      <w:keepLines/>
      <w:numPr>
        <w:ilvl w:val="5"/>
        <w:numId w:val="3"/>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3207CC"/>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207CC"/>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207CC"/>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7CC"/>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3207CC"/>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3207CC"/>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3207C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3207CC"/>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rsid w:val="003207CC"/>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3207C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207C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207CC"/>
    <w:rPr>
      <w:rFonts w:asciiTheme="majorHAnsi" w:eastAsiaTheme="majorEastAsia" w:hAnsiTheme="majorHAnsi" w:cstheme="majorBidi"/>
      <w:i/>
      <w:iCs/>
      <w:color w:val="404040" w:themeColor="text1" w:themeTint="BF"/>
      <w:sz w:val="20"/>
      <w:szCs w:val="20"/>
    </w:rPr>
  </w:style>
  <w:style w:type="character" w:styleId="Hyperlink">
    <w:name w:val="Hyperlink"/>
    <w:basedOn w:val="DefaultParagraphFont"/>
    <w:uiPriority w:val="99"/>
    <w:unhideWhenUsed/>
    <w:rsid w:val="00037ED5"/>
    <w:rPr>
      <w:color w:val="0000FF"/>
      <w:u w:val="single"/>
    </w:rPr>
  </w:style>
  <w:style w:type="paragraph" w:styleId="BalloonText">
    <w:name w:val="Balloon Text"/>
    <w:basedOn w:val="Normal"/>
    <w:link w:val="BalloonTextChar"/>
    <w:uiPriority w:val="99"/>
    <w:semiHidden/>
    <w:unhideWhenUsed/>
    <w:rsid w:val="00D643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432D"/>
    <w:rPr>
      <w:rFonts w:ascii="Segoe UI" w:hAnsi="Segoe UI" w:cs="Segoe UI"/>
      <w:sz w:val="18"/>
      <w:szCs w:val="18"/>
    </w:rPr>
  </w:style>
  <w:style w:type="paragraph" w:styleId="ListParagraph">
    <w:name w:val="List Paragraph"/>
    <w:basedOn w:val="Normal"/>
    <w:uiPriority w:val="34"/>
    <w:qFormat/>
    <w:rsid w:val="002A52A8"/>
    <w:pPr>
      <w:ind w:left="720"/>
      <w:contextualSpacing/>
    </w:pPr>
  </w:style>
  <w:style w:type="character" w:styleId="UnresolvedMention">
    <w:name w:val="Unresolved Mention"/>
    <w:basedOn w:val="DefaultParagraphFont"/>
    <w:uiPriority w:val="99"/>
    <w:semiHidden/>
    <w:unhideWhenUsed/>
    <w:rsid w:val="00581A59"/>
    <w:rPr>
      <w:color w:val="605E5C"/>
      <w:shd w:val="clear" w:color="auto" w:fill="E1DFDD"/>
    </w:rPr>
  </w:style>
  <w:style w:type="paragraph" w:styleId="Header">
    <w:name w:val="header"/>
    <w:basedOn w:val="Normal"/>
    <w:link w:val="HeaderChar"/>
    <w:uiPriority w:val="99"/>
    <w:unhideWhenUsed/>
    <w:rsid w:val="003F6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C65"/>
  </w:style>
  <w:style w:type="paragraph" w:styleId="Footer">
    <w:name w:val="footer"/>
    <w:basedOn w:val="Normal"/>
    <w:link w:val="FooterChar"/>
    <w:uiPriority w:val="99"/>
    <w:unhideWhenUsed/>
    <w:rsid w:val="003F6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C65"/>
  </w:style>
  <w:style w:type="paragraph" w:styleId="NoSpacing">
    <w:name w:val="No Spacing"/>
    <w:link w:val="NoSpacingChar"/>
    <w:uiPriority w:val="1"/>
    <w:qFormat/>
    <w:rsid w:val="003207CC"/>
    <w:pPr>
      <w:spacing w:after="0" w:line="240" w:lineRule="auto"/>
    </w:pPr>
  </w:style>
  <w:style w:type="character" w:customStyle="1" w:styleId="NoSpacingChar">
    <w:name w:val="No Spacing Char"/>
    <w:basedOn w:val="DefaultParagraphFont"/>
    <w:link w:val="NoSpacing"/>
    <w:uiPriority w:val="1"/>
    <w:rsid w:val="003F6C65"/>
  </w:style>
  <w:style w:type="paragraph" w:styleId="TOCHeading">
    <w:name w:val="TOC Heading"/>
    <w:basedOn w:val="Heading1"/>
    <w:next w:val="Normal"/>
    <w:uiPriority w:val="39"/>
    <w:unhideWhenUsed/>
    <w:qFormat/>
    <w:rsid w:val="003207CC"/>
    <w:pPr>
      <w:outlineLvl w:val="9"/>
    </w:pPr>
  </w:style>
  <w:style w:type="paragraph" w:styleId="TOC1">
    <w:name w:val="toc 1"/>
    <w:basedOn w:val="Normal"/>
    <w:next w:val="Normal"/>
    <w:autoRedefine/>
    <w:uiPriority w:val="39"/>
    <w:unhideWhenUsed/>
    <w:rsid w:val="003F6C65"/>
    <w:pPr>
      <w:spacing w:after="100"/>
    </w:pPr>
  </w:style>
  <w:style w:type="paragraph" w:styleId="TOC2">
    <w:name w:val="toc 2"/>
    <w:basedOn w:val="Normal"/>
    <w:next w:val="Normal"/>
    <w:autoRedefine/>
    <w:uiPriority w:val="39"/>
    <w:unhideWhenUsed/>
    <w:rsid w:val="003F6C65"/>
    <w:pPr>
      <w:spacing w:after="100"/>
      <w:ind w:left="220"/>
    </w:pPr>
  </w:style>
  <w:style w:type="paragraph" w:styleId="TOC3">
    <w:name w:val="toc 3"/>
    <w:basedOn w:val="Normal"/>
    <w:next w:val="Normal"/>
    <w:autoRedefine/>
    <w:uiPriority w:val="39"/>
    <w:unhideWhenUsed/>
    <w:rsid w:val="003F6C65"/>
    <w:pPr>
      <w:spacing w:after="100"/>
      <w:ind w:left="440"/>
    </w:pPr>
  </w:style>
  <w:style w:type="paragraph" w:styleId="NormalWeb">
    <w:name w:val="Normal (Web)"/>
    <w:basedOn w:val="Normal"/>
    <w:uiPriority w:val="99"/>
    <w:semiHidden/>
    <w:unhideWhenUsed/>
    <w:rsid w:val="00B175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207C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3207C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3207CC"/>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3207C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3207CC"/>
    <w:rPr>
      <w:color w:val="5A5A5A" w:themeColor="text1" w:themeTint="A5"/>
      <w:spacing w:val="10"/>
    </w:rPr>
  </w:style>
  <w:style w:type="character" w:styleId="Strong">
    <w:name w:val="Strong"/>
    <w:basedOn w:val="DefaultParagraphFont"/>
    <w:uiPriority w:val="22"/>
    <w:qFormat/>
    <w:rsid w:val="003207CC"/>
    <w:rPr>
      <w:b/>
      <w:bCs/>
      <w:color w:val="000000" w:themeColor="text1"/>
    </w:rPr>
  </w:style>
  <w:style w:type="character" w:styleId="Emphasis">
    <w:name w:val="Emphasis"/>
    <w:basedOn w:val="DefaultParagraphFont"/>
    <w:uiPriority w:val="20"/>
    <w:qFormat/>
    <w:rsid w:val="003207CC"/>
    <w:rPr>
      <w:i/>
      <w:iCs/>
      <w:color w:val="auto"/>
    </w:rPr>
  </w:style>
  <w:style w:type="paragraph" w:styleId="Quote">
    <w:name w:val="Quote"/>
    <w:basedOn w:val="Normal"/>
    <w:next w:val="Normal"/>
    <w:link w:val="QuoteChar"/>
    <w:uiPriority w:val="29"/>
    <w:qFormat/>
    <w:rsid w:val="003207CC"/>
    <w:pPr>
      <w:spacing w:before="160"/>
      <w:ind w:left="720" w:right="720"/>
    </w:pPr>
    <w:rPr>
      <w:i/>
      <w:iCs/>
      <w:color w:val="000000" w:themeColor="text1"/>
    </w:rPr>
  </w:style>
  <w:style w:type="character" w:customStyle="1" w:styleId="QuoteChar">
    <w:name w:val="Quote Char"/>
    <w:basedOn w:val="DefaultParagraphFont"/>
    <w:link w:val="Quote"/>
    <w:uiPriority w:val="29"/>
    <w:rsid w:val="003207CC"/>
    <w:rPr>
      <w:i/>
      <w:iCs/>
      <w:color w:val="000000" w:themeColor="text1"/>
    </w:rPr>
  </w:style>
  <w:style w:type="paragraph" w:styleId="IntenseQuote">
    <w:name w:val="Intense Quote"/>
    <w:basedOn w:val="Normal"/>
    <w:next w:val="Normal"/>
    <w:link w:val="IntenseQuoteChar"/>
    <w:uiPriority w:val="30"/>
    <w:qFormat/>
    <w:rsid w:val="003207C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3207CC"/>
    <w:rPr>
      <w:color w:val="000000" w:themeColor="text1"/>
      <w:shd w:val="clear" w:color="auto" w:fill="F2F2F2" w:themeFill="background1" w:themeFillShade="F2"/>
    </w:rPr>
  </w:style>
  <w:style w:type="character" w:styleId="SubtleEmphasis">
    <w:name w:val="Subtle Emphasis"/>
    <w:basedOn w:val="DefaultParagraphFont"/>
    <w:uiPriority w:val="19"/>
    <w:qFormat/>
    <w:rsid w:val="003207CC"/>
    <w:rPr>
      <w:i/>
      <w:iCs/>
      <w:color w:val="404040" w:themeColor="text1" w:themeTint="BF"/>
    </w:rPr>
  </w:style>
  <w:style w:type="character" w:styleId="IntenseEmphasis">
    <w:name w:val="Intense Emphasis"/>
    <w:basedOn w:val="DefaultParagraphFont"/>
    <w:uiPriority w:val="21"/>
    <w:qFormat/>
    <w:rsid w:val="003207CC"/>
    <w:rPr>
      <w:b/>
      <w:bCs/>
      <w:i/>
      <w:iCs/>
      <w:caps/>
    </w:rPr>
  </w:style>
  <w:style w:type="character" w:styleId="SubtleReference">
    <w:name w:val="Subtle Reference"/>
    <w:basedOn w:val="DefaultParagraphFont"/>
    <w:uiPriority w:val="31"/>
    <w:qFormat/>
    <w:rsid w:val="003207C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207CC"/>
    <w:rPr>
      <w:b/>
      <w:bCs/>
      <w:smallCaps/>
      <w:u w:val="single"/>
    </w:rPr>
  </w:style>
  <w:style w:type="character" w:styleId="BookTitle">
    <w:name w:val="Book Title"/>
    <w:basedOn w:val="DefaultParagraphFont"/>
    <w:uiPriority w:val="33"/>
    <w:qFormat/>
    <w:rsid w:val="003207CC"/>
    <w:rPr>
      <w:b w:val="0"/>
      <w:bCs w:val="0"/>
      <w:smallCaps/>
      <w:spacing w:val="5"/>
    </w:rPr>
  </w:style>
  <w:style w:type="character" w:styleId="CommentReference">
    <w:name w:val="annotation reference"/>
    <w:basedOn w:val="DefaultParagraphFont"/>
    <w:uiPriority w:val="99"/>
    <w:semiHidden/>
    <w:unhideWhenUsed/>
    <w:rsid w:val="00F41D7D"/>
    <w:rPr>
      <w:sz w:val="16"/>
      <w:szCs w:val="16"/>
    </w:rPr>
  </w:style>
  <w:style w:type="paragraph" w:styleId="CommentText">
    <w:name w:val="annotation text"/>
    <w:basedOn w:val="Normal"/>
    <w:link w:val="CommentTextChar"/>
    <w:uiPriority w:val="99"/>
    <w:semiHidden/>
    <w:unhideWhenUsed/>
    <w:rsid w:val="00F41D7D"/>
    <w:pPr>
      <w:spacing w:line="240" w:lineRule="auto"/>
    </w:pPr>
    <w:rPr>
      <w:sz w:val="20"/>
      <w:szCs w:val="20"/>
    </w:rPr>
  </w:style>
  <w:style w:type="character" w:customStyle="1" w:styleId="CommentTextChar">
    <w:name w:val="Comment Text Char"/>
    <w:basedOn w:val="DefaultParagraphFont"/>
    <w:link w:val="CommentText"/>
    <w:uiPriority w:val="99"/>
    <w:semiHidden/>
    <w:rsid w:val="00F41D7D"/>
    <w:rPr>
      <w:sz w:val="20"/>
      <w:szCs w:val="20"/>
    </w:rPr>
  </w:style>
  <w:style w:type="paragraph" w:styleId="CommentSubject">
    <w:name w:val="annotation subject"/>
    <w:basedOn w:val="CommentText"/>
    <w:next w:val="CommentText"/>
    <w:link w:val="CommentSubjectChar"/>
    <w:uiPriority w:val="99"/>
    <w:semiHidden/>
    <w:unhideWhenUsed/>
    <w:rsid w:val="00F41D7D"/>
    <w:rPr>
      <w:b/>
      <w:bCs/>
    </w:rPr>
  </w:style>
  <w:style w:type="character" w:customStyle="1" w:styleId="CommentSubjectChar">
    <w:name w:val="Comment Subject Char"/>
    <w:basedOn w:val="CommentTextChar"/>
    <w:link w:val="CommentSubject"/>
    <w:uiPriority w:val="99"/>
    <w:semiHidden/>
    <w:rsid w:val="00F41D7D"/>
    <w:rPr>
      <w:b/>
      <w:bCs/>
      <w:sz w:val="20"/>
      <w:szCs w:val="20"/>
    </w:rPr>
  </w:style>
  <w:style w:type="table" w:styleId="TableGrid">
    <w:name w:val="Table Grid"/>
    <w:basedOn w:val="TableNormal"/>
    <w:uiPriority w:val="39"/>
    <w:rsid w:val="002245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93FEB"/>
    <w:pPr>
      <w:spacing w:after="0" w:line="240" w:lineRule="auto"/>
    </w:pPr>
  </w:style>
  <w:style w:type="character" w:customStyle="1" w:styleId="label">
    <w:name w:val="label"/>
    <w:basedOn w:val="DefaultParagraphFont"/>
    <w:rsid w:val="00301862"/>
  </w:style>
  <w:style w:type="paragraph" w:styleId="Bibliography">
    <w:name w:val="Bibliography"/>
    <w:basedOn w:val="Normal"/>
    <w:next w:val="Normal"/>
    <w:uiPriority w:val="37"/>
    <w:unhideWhenUsed/>
    <w:rsid w:val="00867FD7"/>
  </w:style>
  <w:style w:type="character" w:customStyle="1" w:styleId="authors">
    <w:name w:val="authors"/>
    <w:basedOn w:val="DefaultParagraphFont"/>
    <w:rsid w:val="00E167E1"/>
  </w:style>
  <w:style w:type="character" w:customStyle="1" w:styleId="Date1">
    <w:name w:val="Date1"/>
    <w:basedOn w:val="DefaultParagraphFont"/>
    <w:rsid w:val="00E167E1"/>
  </w:style>
  <w:style w:type="character" w:customStyle="1" w:styleId="arttitle">
    <w:name w:val="art_title"/>
    <w:basedOn w:val="DefaultParagraphFont"/>
    <w:rsid w:val="00E167E1"/>
  </w:style>
  <w:style w:type="character" w:customStyle="1" w:styleId="serialtitle">
    <w:name w:val="serial_title"/>
    <w:basedOn w:val="DefaultParagraphFont"/>
    <w:rsid w:val="00E167E1"/>
  </w:style>
  <w:style w:type="character" w:customStyle="1" w:styleId="volumeissue">
    <w:name w:val="volume_issue"/>
    <w:basedOn w:val="DefaultParagraphFont"/>
    <w:rsid w:val="00E167E1"/>
  </w:style>
  <w:style w:type="character" w:customStyle="1" w:styleId="pagerange">
    <w:name w:val="page_range"/>
    <w:basedOn w:val="DefaultParagraphFont"/>
    <w:rsid w:val="00E167E1"/>
  </w:style>
  <w:style w:type="character" w:customStyle="1" w:styleId="doilink">
    <w:name w:val="doi_link"/>
    <w:basedOn w:val="DefaultParagraphFont"/>
    <w:rsid w:val="00E167E1"/>
  </w:style>
  <w:style w:type="character" w:styleId="FollowedHyperlink">
    <w:name w:val="FollowedHyperlink"/>
    <w:basedOn w:val="DefaultParagraphFont"/>
    <w:uiPriority w:val="99"/>
    <w:semiHidden/>
    <w:unhideWhenUsed/>
    <w:rsid w:val="0050037E"/>
    <w:rPr>
      <w:color w:val="954F72" w:themeColor="followedHyperlink"/>
      <w:u w:val="single"/>
    </w:rPr>
  </w:style>
  <w:style w:type="character" w:styleId="PlaceholderText">
    <w:name w:val="Placeholder Text"/>
    <w:basedOn w:val="DefaultParagraphFont"/>
    <w:uiPriority w:val="99"/>
    <w:semiHidden/>
    <w:rsid w:val="00445068"/>
    <w:rPr>
      <w:color w:val="808080"/>
    </w:rPr>
  </w:style>
  <w:style w:type="character" w:customStyle="1" w:styleId="highlight">
    <w:name w:val="highlight"/>
    <w:basedOn w:val="DefaultParagraphFont"/>
    <w:rsid w:val="007F66DD"/>
  </w:style>
  <w:style w:type="table" w:customStyle="1" w:styleId="TableGrid1">
    <w:name w:val="Table Grid1"/>
    <w:basedOn w:val="TableNormal"/>
    <w:next w:val="TableGrid"/>
    <w:uiPriority w:val="39"/>
    <w:rsid w:val="00377279"/>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line">
    <w:name w:val="text_line"/>
    <w:basedOn w:val="DefaultParagraphFont"/>
    <w:rsid w:val="00EC5BB6"/>
  </w:style>
  <w:style w:type="paragraph" w:styleId="TableofFigures">
    <w:name w:val="table of figures"/>
    <w:basedOn w:val="Normal"/>
    <w:next w:val="Normal"/>
    <w:uiPriority w:val="99"/>
    <w:unhideWhenUsed/>
    <w:rsid w:val="0061162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51397">
      <w:bodyDiv w:val="1"/>
      <w:marLeft w:val="0"/>
      <w:marRight w:val="0"/>
      <w:marTop w:val="0"/>
      <w:marBottom w:val="0"/>
      <w:divBdr>
        <w:top w:val="none" w:sz="0" w:space="0" w:color="auto"/>
        <w:left w:val="none" w:sz="0" w:space="0" w:color="auto"/>
        <w:bottom w:val="none" w:sz="0" w:space="0" w:color="auto"/>
        <w:right w:val="none" w:sz="0" w:space="0" w:color="auto"/>
      </w:divBdr>
    </w:div>
    <w:div w:id="38936787">
      <w:bodyDiv w:val="1"/>
      <w:marLeft w:val="0"/>
      <w:marRight w:val="0"/>
      <w:marTop w:val="0"/>
      <w:marBottom w:val="0"/>
      <w:divBdr>
        <w:top w:val="none" w:sz="0" w:space="0" w:color="auto"/>
        <w:left w:val="none" w:sz="0" w:space="0" w:color="auto"/>
        <w:bottom w:val="none" w:sz="0" w:space="0" w:color="auto"/>
        <w:right w:val="none" w:sz="0" w:space="0" w:color="auto"/>
      </w:divBdr>
    </w:div>
    <w:div w:id="66732910">
      <w:bodyDiv w:val="1"/>
      <w:marLeft w:val="0"/>
      <w:marRight w:val="0"/>
      <w:marTop w:val="0"/>
      <w:marBottom w:val="0"/>
      <w:divBdr>
        <w:top w:val="none" w:sz="0" w:space="0" w:color="auto"/>
        <w:left w:val="none" w:sz="0" w:space="0" w:color="auto"/>
        <w:bottom w:val="none" w:sz="0" w:space="0" w:color="auto"/>
        <w:right w:val="none" w:sz="0" w:space="0" w:color="auto"/>
      </w:divBdr>
    </w:div>
    <w:div w:id="75785654">
      <w:bodyDiv w:val="1"/>
      <w:marLeft w:val="0"/>
      <w:marRight w:val="0"/>
      <w:marTop w:val="0"/>
      <w:marBottom w:val="0"/>
      <w:divBdr>
        <w:top w:val="none" w:sz="0" w:space="0" w:color="auto"/>
        <w:left w:val="none" w:sz="0" w:space="0" w:color="auto"/>
        <w:bottom w:val="none" w:sz="0" w:space="0" w:color="auto"/>
        <w:right w:val="none" w:sz="0" w:space="0" w:color="auto"/>
      </w:divBdr>
    </w:div>
    <w:div w:id="76681497">
      <w:bodyDiv w:val="1"/>
      <w:marLeft w:val="0"/>
      <w:marRight w:val="0"/>
      <w:marTop w:val="0"/>
      <w:marBottom w:val="0"/>
      <w:divBdr>
        <w:top w:val="none" w:sz="0" w:space="0" w:color="auto"/>
        <w:left w:val="none" w:sz="0" w:space="0" w:color="auto"/>
        <w:bottom w:val="none" w:sz="0" w:space="0" w:color="auto"/>
        <w:right w:val="none" w:sz="0" w:space="0" w:color="auto"/>
      </w:divBdr>
      <w:divsChild>
        <w:div w:id="1817145972">
          <w:marLeft w:val="0"/>
          <w:marRight w:val="0"/>
          <w:marTop w:val="240"/>
          <w:marBottom w:val="240"/>
          <w:divBdr>
            <w:top w:val="none" w:sz="0" w:space="0" w:color="auto"/>
            <w:left w:val="none" w:sz="0" w:space="0" w:color="auto"/>
            <w:bottom w:val="none" w:sz="0" w:space="0" w:color="auto"/>
            <w:right w:val="none" w:sz="0" w:space="0" w:color="auto"/>
          </w:divBdr>
        </w:div>
      </w:divsChild>
    </w:div>
    <w:div w:id="99841613">
      <w:bodyDiv w:val="1"/>
      <w:marLeft w:val="0"/>
      <w:marRight w:val="0"/>
      <w:marTop w:val="0"/>
      <w:marBottom w:val="0"/>
      <w:divBdr>
        <w:top w:val="none" w:sz="0" w:space="0" w:color="auto"/>
        <w:left w:val="none" w:sz="0" w:space="0" w:color="auto"/>
        <w:bottom w:val="none" w:sz="0" w:space="0" w:color="auto"/>
        <w:right w:val="none" w:sz="0" w:space="0" w:color="auto"/>
      </w:divBdr>
    </w:div>
    <w:div w:id="100540935">
      <w:bodyDiv w:val="1"/>
      <w:marLeft w:val="0"/>
      <w:marRight w:val="0"/>
      <w:marTop w:val="0"/>
      <w:marBottom w:val="0"/>
      <w:divBdr>
        <w:top w:val="none" w:sz="0" w:space="0" w:color="auto"/>
        <w:left w:val="none" w:sz="0" w:space="0" w:color="auto"/>
        <w:bottom w:val="none" w:sz="0" w:space="0" w:color="auto"/>
        <w:right w:val="none" w:sz="0" w:space="0" w:color="auto"/>
      </w:divBdr>
    </w:div>
    <w:div w:id="111168530">
      <w:bodyDiv w:val="1"/>
      <w:marLeft w:val="0"/>
      <w:marRight w:val="0"/>
      <w:marTop w:val="0"/>
      <w:marBottom w:val="0"/>
      <w:divBdr>
        <w:top w:val="none" w:sz="0" w:space="0" w:color="auto"/>
        <w:left w:val="none" w:sz="0" w:space="0" w:color="auto"/>
        <w:bottom w:val="none" w:sz="0" w:space="0" w:color="auto"/>
        <w:right w:val="none" w:sz="0" w:space="0" w:color="auto"/>
      </w:divBdr>
    </w:div>
    <w:div w:id="119149769">
      <w:bodyDiv w:val="1"/>
      <w:marLeft w:val="0"/>
      <w:marRight w:val="0"/>
      <w:marTop w:val="0"/>
      <w:marBottom w:val="0"/>
      <w:divBdr>
        <w:top w:val="none" w:sz="0" w:space="0" w:color="auto"/>
        <w:left w:val="none" w:sz="0" w:space="0" w:color="auto"/>
        <w:bottom w:val="none" w:sz="0" w:space="0" w:color="auto"/>
        <w:right w:val="none" w:sz="0" w:space="0" w:color="auto"/>
      </w:divBdr>
    </w:div>
    <w:div w:id="129371700">
      <w:bodyDiv w:val="1"/>
      <w:marLeft w:val="0"/>
      <w:marRight w:val="0"/>
      <w:marTop w:val="0"/>
      <w:marBottom w:val="0"/>
      <w:divBdr>
        <w:top w:val="none" w:sz="0" w:space="0" w:color="auto"/>
        <w:left w:val="none" w:sz="0" w:space="0" w:color="auto"/>
        <w:bottom w:val="none" w:sz="0" w:space="0" w:color="auto"/>
        <w:right w:val="none" w:sz="0" w:space="0" w:color="auto"/>
      </w:divBdr>
    </w:div>
    <w:div w:id="132795940">
      <w:bodyDiv w:val="1"/>
      <w:marLeft w:val="0"/>
      <w:marRight w:val="0"/>
      <w:marTop w:val="0"/>
      <w:marBottom w:val="0"/>
      <w:divBdr>
        <w:top w:val="none" w:sz="0" w:space="0" w:color="auto"/>
        <w:left w:val="none" w:sz="0" w:space="0" w:color="auto"/>
        <w:bottom w:val="none" w:sz="0" w:space="0" w:color="auto"/>
        <w:right w:val="none" w:sz="0" w:space="0" w:color="auto"/>
      </w:divBdr>
    </w:div>
    <w:div w:id="156112742">
      <w:bodyDiv w:val="1"/>
      <w:marLeft w:val="0"/>
      <w:marRight w:val="0"/>
      <w:marTop w:val="0"/>
      <w:marBottom w:val="0"/>
      <w:divBdr>
        <w:top w:val="none" w:sz="0" w:space="0" w:color="auto"/>
        <w:left w:val="none" w:sz="0" w:space="0" w:color="auto"/>
        <w:bottom w:val="none" w:sz="0" w:space="0" w:color="auto"/>
        <w:right w:val="none" w:sz="0" w:space="0" w:color="auto"/>
      </w:divBdr>
    </w:div>
    <w:div w:id="164174773">
      <w:bodyDiv w:val="1"/>
      <w:marLeft w:val="0"/>
      <w:marRight w:val="0"/>
      <w:marTop w:val="0"/>
      <w:marBottom w:val="0"/>
      <w:divBdr>
        <w:top w:val="none" w:sz="0" w:space="0" w:color="auto"/>
        <w:left w:val="none" w:sz="0" w:space="0" w:color="auto"/>
        <w:bottom w:val="none" w:sz="0" w:space="0" w:color="auto"/>
        <w:right w:val="none" w:sz="0" w:space="0" w:color="auto"/>
      </w:divBdr>
      <w:divsChild>
        <w:div w:id="344022046">
          <w:marLeft w:val="300"/>
          <w:marRight w:val="0"/>
          <w:marTop w:val="0"/>
          <w:marBottom w:val="0"/>
          <w:divBdr>
            <w:top w:val="none" w:sz="0" w:space="0" w:color="auto"/>
            <w:left w:val="none" w:sz="0" w:space="0" w:color="auto"/>
            <w:bottom w:val="none" w:sz="0" w:space="0" w:color="auto"/>
            <w:right w:val="none" w:sz="0" w:space="0" w:color="auto"/>
          </w:divBdr>
        </w:div>
      </w:divsChild>
    </w:div>
    <w:div w:id="166554076">
      <w:bodyDiv w:val="1"/>
      <w:marLeft w:val="0"/>
      <w:marRight w:val="0"/>
      <w:marTop w:val="0"/>
      <w:marBottom w:val="0"/>
      <w:divBdr>
        <w:top w:val="none" w:sz="0" w:space="0" w:color="auto"/>
        <w:left w:val="none" w:sz="0" w:space="0" w:color="auto"/>
        <w:bottom w:val="none" w:sz="0" w:space="0" w:color="auto"/>
        <w:right w:val="none" w:sz="0" w:space="0" w:color="auto"/>
      </w:divBdr>
    </w:div>
    <w:div w:id="167326658">
      <w:bodyDiv w:val="1"/>
      <w:marLeft w:val="0"/>
      <w:marRight w:val="0"/>
      <w:marTop w:val="0"/>
      <w:marBottom w:val="0"/>
      <w:divBdr>
        <w:top w:val="none" w:sz="0" w:space="0" w:color="auto"/>
        <w:left w:val="none" w:sz="0" w:space="0" w:color="auto"/>
        <w:bottom w:val="none" w:sz="0" w:space="0" w:color="auto"/>
        <w:right w:val="none" w:sz="0" w:space="0" w:color="auto"/>
      </w:divBdr>
    </w:div>
    <w:div w:id="174925633">
      <w:bodyDiv w:val="1"/>
      <w:marLeft w:val="0"/>
      <w:marRight w:val="0"/>
      <w:marTop w:val="0"/>
      <w:marBottom w:val="0"/>
      <w:divBdr>
        <w:top w:val="none" w:sz="0" w:space="0" w:color="auto"/>
        <w:left w:val="none" w:sz="0" w:space="0" w:color="auto"/>
        <w:bottom w:val="none" w:sz="0" w:space="0" w:color="auto"/>
        <w:right w:val="none" w:sz="0" w:space="0" w:color="auto"/>
      </w:divBdr>
    </w:div>
    <w:div w:id="189995080">
      <w:bodyDiv w:val="1"/>
      <w:marLeft w:val="0"/>
      <w:marRight w:val="0"/>
      <w:marTop w:val="0"/>
      <w:marBottom w:val="0"/>
      <w:divBdr>
        <w:top w:val="none" w:sz="0" w:space="0" w:color="auto"/>
        <w:left w:val="none" w:sz="0" w:space="0" w:color="auto"/>
        <w:bottom w:val="none" w:sz="0" w:space="0" w:color="auto"/>
        <w:right w:val="none" w:sz="0" w:space="0" w:color="auto"/>
      </w:divBdr>
    </w:div>
    <w:div w:id="195238304">
      <w:bodyDiv w:val="1"/>
      <w:marLeft w:val="0"/>
      <w:marRight w:val="0"/>
      <w:marTop w:val="0"/>
      <w:marBottom w:val="0"/>
      <w:divBdr>
        <w:top w:val="none" w:sz="0" w:space="0" w:color="auto"/>
        <w:left w:val="none" w:sz="0" w:space="0" w:color="auto"/>
        <w:bottom w:val="none" w:sz="0" w:space="0" w:color="auto"/>
        <w:right w:val="none" w:sz="0" w:space="0" w:color="auto"/>
      </w:divBdr>
    </w:div>
    <w:div w:id="196965788">
      <w:bodyDiv w:val="1"/>
      <w:marLeft w:val="0"/>
      <w:marRight w:val="0"/>
      <w:marTop w:val="0"/>
      <w:marBottom w:val="0"/>
      <w:divBdr>
        <w:top w:val="none" w:sz="0" w:space="0" w:color="auto"/>
        <w:left w:val="none" w:sz="0" w:space="0" w:color="auto"/>
        <w:bottom w:val="none" w:sz="0" w:space="0" w:color="auto"/>
        <w:right w:val="none" w:sz="0" w:space="0" w:color="auto"/>
      </w:divBdr>
    </w:div>
    <w:div w:id="210456512">
      <w:bodyDiv w:val="1"/>
      <w:marLeft w:val="0"/>
      <w:marRight w:val="0"/>
      <w:marTop w:val="0"/>
      <w:marBottom w:val="0"/>
      <w:divBdr>
        <w:top w:val="none" w:sz="0" w:space="0" w:color="auto"/>
        <w:left w:val="none" w:sz="0" w:space="0" w:color="auto"/>
        <w:bottom w:val="none" w:sz="0" w:space="0" w:color="auto"/>
        <w:right w:val="none" w:sz="0" w:space="0" w:color="auto"/>
      </w:divBdr>
    </w:div>
    <w:div w:id="213542484">
      <w:bodyDiv w:val="1"/>
      <w:marLeft w:val="0"/>
      <w:marRight w:val="0"/>
      <w:marTop w:val="0"/>
      <w:marBottom w:val="0"/>
      <w:divBdr>
        <w:top w:val="none" w:sz="0" w:space="0" w:color="auto"/>
        <w:left w:val="none" w:sz="0" w:space="0" w:color="auto"/>
        <w:bottom w:val="none" w:sz="0" w:space="0" w:color="auto"/>
        <w:right w:val="none" w:sz="0" w:space="0" w:color="auto"/>
      </w:divBdr>
    </w:div>
    <w:div w:id="223686042">
      <w:bodyDiv w:val="1"/>
      <w:marLeft w:val="0"/>
      <w:marRight w:val="0"/>
      <w:marTop w:val="0"/>
      <w:marBottom w:val="0"/>
      <w:divBdr>
        <w:top w:val="none" w:sz="0" w:space="0" w:color="auto"/>
        <w:left w:val="none" w:sz="0" w:space="0" w:color="auto"/>
        <w:bottom w:val="none" w:sz="0" w:space="0" w:color="auto"/>
        <w:right w:val="none" w:sz="0" w:space="0" w:color="auto"/>
      </w:divBdr>
    </w:div>
    <w:div w:id="232398382">
      <w:bodyDiv w:val="1"/>
      <w:marLeft w:val="0"/>
      <w:marRight w:val="0"/>
      <w:marTop w:val="0"/>
      <w:marBottom w:val="0"/>
      <w:divBdr>
        <w:top w:val="none" w:sz="0" w:space="0" w:color="auto"/>
        <w:left w:val="none" w:sz="0" w:space="0" w:color="auto"/>
        <w:bottom w:val="none" w:sz="0" w:space="0" w:color="auto"/>
        <w:right w:val="none" w:sz="0" w:space="0" w:color="auto"/>
      </w:divBdr>
    </w:div>
    <w:div w:id="250235738">
      <w:bodyDiv w:val="1"/>
      <w:marLeft w:val="0"/>
      <w:marRight w:val="0"/>
      <w:marTop w:val="0"/>
      <w:marBottom w:val="0"/>
      <w:divBdr>
        <w:top w:val="none" w:sz="0" w:space="0" w:color="auto"/>
        <w:left w:val="none" w:sz="0" w:space="0" w:color="auto"/>
        <w:bottom w:val="none" w:sz="0" w:space="0" w:color="auto"/>
        <w:right w:val="none" w:sz="0" w:space="0" w:color="auto"/>
      </w:divBdr>
      <w:divsChild>
        <w:div w:id="533999116">
          <w:marLeft w:val="0"/>
          <w:marRight w:val="0"/>
          <w:marTop w:val="0"/>
          <w:marBottom w:val="0"/>
          <w:divBdr>
            <w:top w:val="none" w:sz="0" w:space="0" w:color="auto"/>
            <w:left w:val="none" w:sz="0" w:space="0" w:color="auto"/>
            <w:bottom w:val="none" w:sz="0" w:space="0" w:color="auto"/>
            <w:right w:val="none" w:sz="0" w:space="0" w:color="auto"/>
          </w:divBdr>
        </w:div>
        <w:div w:id="536507209">
          <w:marLeft w:val="0"/>
          <w:marRight w:val="0"/>
          <w:marTop w:val="0"/>
          <w:marBottom w:val="0"/>
          <w:divBdr>
            <w:top w:val="none" w:sz="0" w:space="0" w:color="auto"/>
            <w:left w:val="none" w:sz="0" w:space="0" w:color="auto"/>
            <w:bottom w:val="none" w:sz="0" w:space="0" w:color="auto"/>
            <w:right w:val="none" w:sz="0" w:space="0" w:color="auto"/>
          </w:divBdr>
        </w:div>
        <w:div w:id="746076877">
          <w:marLeft w:val="0"/>
          <w:marRight w:val="0"/>
          <w:marTop w:val="0"/>
          <w:marBottom w:val="0"/>
          <w:divBdr>
            <w:top w:val="none" w:sz="0" w:space="0" w:color="auto"/>
            <w:left w:val="none" w:sz="0" w:space="0" w:color="auto"/>
            <w:bottom w:val="none" w:sz="0" w:space="0" w:color="auto"/>
            <w:right w:val="none" w:sz="0" w:space="0" w:color="auto"/>
          </w:divBdr>
        </w:div>
        <w:div w:id="1540312737">
          <w:marLeft w:val="0"/>
          <w:marRight w:val="0"/>
          <w:marTop w:val="0"/>
          <w:marBottom w:val="0"/>
          <w:divBdr>
            <w:top w:val="none" w:sz="0" w:space="0" w:color="auto"/>
            <w:left w:val="none" w:sz="0" w:space="0" w:color="auto"/>
            <w:bottom w:val="none" w:sz="0" w:space="0" w:color="auto"/>
            <w:right w:val="none" w:sz="0" w:space="0" w:color="auto"/>
          </w:divBdr>
        </w:div>
        <w:div w:id="1604605215">
          <w:marLeft w:val="0"/>
          <w:marRight w:val="0"/>
          <w:marTop w:val="0"/>
          <w:marBottom w:val="0"/>
          <w:divBdr>
            <w:top w:val="none" w:sz="0" w:space="0" w:color="auto"/>
            <w:left w:val="none" w:sz="0" w:space="0" w:color="auto"/>
            <w:bottom w:val="none" w:sz="0" w:space="0" w:color="auto"/>
            <w:right w:val="none" w:sz="0" w:space="0" w:color="auto"/>
          </w:divBdr>
        </w:div>
      </w:divsChild>
    </w:div>
    <w:div w:id="251864369">
      <w:bodyDiv w:val="1"/>
      <w:marLeft w:val="0"/>
      <w:marRight w:val="0"/>
      <w:marTop w:val="0"/>
      <w:marBottom w:val="0"/>
      <w:divBdr>
        <w:top w:val="none" w:sz="0" w:space="0" w:color="auto"/>
        <w:left w:val="none" w:sz="0" w:space="0" w:color="auto"/>
        <w:bottom w:val="none" w:sz="0" w:space="0" w:color="auto"/>
        <w:right w:val="none" w:sz="0" w:space="0" w:color="auto"/>
      </w:divBdr>
    </w:div>
    <w:div w:id="258562271">
      <w:bodyDiv w:val="1"/>
      <w:marLeft w:val="0"/>
      <w:marRight w:val="0"/>
      <w:marTop w:val="0"/>
      <w:marBottom w:val="0"/>
      <w:divBdr>
        <w:top w:val="none" w:sz="0" w:space="0" w:color="auto"/>
        <w:left w:val="none" w:sz="0" w:space="0" w:color="auto"/>
        <w:bottom w:val="none" w:sz="0" w:space="0" w:color="auto"/>
        <w:right w:val="none" w:sz="0" w:space="0" w:color="auto"/>
      </w:divBdr>
    </w:div>
    <w:div w:id="277955812">
      <w:bodyDiv w:val="1"/>
      <w:marLeft w:val="0"/>
      <w:marRight w:val="0"/>
      <w:marTop w:val="0"/>
      <w:marBottom w:val="0"/>
      <w:divBdr>
        <w:top w:val="none" w:sz="0" w:space="0" w:color="auto"/>
        <w:left w:val="none" w:sz="0" w:space="0" w:color="auto"/>
        <w:bottom w:val="none" w:sz="0" w:space="0" w:color="auto"/>
        <w:right w:val="none" w:sz="0" w:space="0" w:color="auto"/>
      </w:divBdr>
    </w:div>
    <w:div w:id="297272519">
      <w:bodyDiv w:val="1"/>
      <w:marLeft w:val="0"/>
      <w:marRight w:val="0"/>
      <w:marTop w:val="0"/>
      <w:marBottom w:val="0"/>
      <w:divBdr>
        <w:top w:val="none" w:sz="0" w:space="0" w:color="auto"/>
        <w:left w:val="none" w:sz="0" w:space="0" w:color="auto"/>
        <w:bottom w:val="none" w:sz="0" w:space="0" w:color="auto"/>
        <w:right w:val="none" w:sz="0" w:space="0" w:color="auto"/>
      </w:divBdr>
    </w:div>
    <w:div w:id="299842221">
      <w:bodyDiv w:val="1"/>
      <w:marLeft w:val="0"/>
      <w:marRight w:val="0"/>
      <w:marTop w:val="0"/>
      <w:marBottom w:val="0"/>
      <w:divBdr>
        <w:top w:val="none" w:sz="0" w:space="0" w:color="auto"/>
        <w:left w:val="none" w:sz="0" w:space="0" w:color="auto"/>
        <w:bottom w:val="none" w:sz="0" w:space="0" w:color="auto"/>
        <w:right w:val="none" w:sz="0" w:space="0" w:color="auto"/>
      </w:divBdr>
    </w:div>
    <w:div w:id="301159874">
      <w:bodyDiv w:val="1"/>
      <w:marLeft w:val="0"/>
      <w:marRight w:val="0"/>
      <w:marTop w:val="0"/>
      <w:marBottom w:val="0"/>
      <w:divBdr>
        <w:top w:val="none" w:sz="0" w:space="0" w:color="auto"/>
        <w:left w:val="none" w:sz="0" w:space="0" w:color="auto"/>
        <w:bottom w:val="none" w:sz="0" w:space="0" w:color="auto"/>
        <w:right w:val="none" w:sz="0" w:space="0" w:color="auto"/>
      </w:divBdr>
    </w:div>
    <w:div w:id="313605139">
      <w:bodyDiv w:val="1"/>
      <w:marLeft w:val="0"/>
      <w:marRight w:val="0"/>
      <w:marTop w:val="0"/>
      <w:marBottom w:val="0"/>
      <w:divBdr>
        <w:top w:val="none" w:sz="0" w:space="0" w:color="auto"/>
        <w:left w:val="none" w:sz="0" w:space="0" w:color="auto"/>
        <w:bottom w:val="none" w:sz="0" w:space="0" w:color="auto"/>
        <w:right w:val="none" w:sz="0" w:space="0" w:color="auto"/>
      </w:divBdr>
    </w:div>
    <w:div w:id="324824168">
      <w:bodyDiv w:val="1"/>
      <w:marLeft w:val="0"/>
      <w:marRight w:val="0"/>
      <w:marTop w:val="0"/>
      <w:marBottom w:val="0"/>
      <w:divBdr>
        <w:top w:val="none" w:sz="0" w:space="0" w:color="auto"/>
        <w:left w:val="none" w:sz="0" w:space="0" w:color="auto"/>
        <w:bottom w:val="none" w:sz="0" w:space="0" w:color="auto"/>
        <w:right w:val="none" w:sz="0" w:space="0" w:color="auto"/>
      </w:divBdr>
    </w:div>
    <w:div w:id="331419137">
      <w:bodyDiv w:val="1"/>
      <w:marLeft w:val="0"/>
      <w:marRight w:val="0"/>
      <w:marTop w:val="0"/>
      <w:marBottom w:val="0"/>
      <w:divBdr>
        <w:top w:val="none" w:sz="0" w:space="0" w:color="auto"/>
        <w:left w:val="none" w:sz="0" w:space="0" w:color="auto"/>
        <w:bottom w:val="none" w:sz="0" w:space="0" w:color="auto"/>
        <w:right w:val="none" w:sz="0" w:space="0" w:color="auto"/>
      </w:divBdr>
    </w:div>
    <w:div w:id="333455541">
      <w:bodyDiv w:val="1"/>
      <w:marLeft w:val="0"/>
      <w:marRight w:val="0"/>
      <w:marTop w:val="0"/>
      <w:marBottom w:val="0"/>
      <w:divBdr>
        <w:top w:val="none" w:sz="0" w:space="0" w:color="auto"/>
        <w:left w:val="none" w:sz="0" w:space="0" w:color="auto"/>
        <w:bottom w:val="none" w:sz="0" w:space="0" w:color="auto"/>
        <w:right w:val="none" w:sz="0" w:space="0" w:color="auto"/>
      </w:divBdr>
    </w:div>
    <w:div w:id="343938070">
      <w:bodyDiv w:val="1"/>
      <w:marLeft w:val="0"/>
      <w:marRight w:val="0"/>
      <w:marTop w:val="0"/>
      <w:marBottom w:val="0"/>
      <w:divBdr>
        <w:top w:val="none" w:sz="0" w:space="0" w:color="auto"/>
        <w:left w:val="none" w:sz="0" w:space="0" w:color="auto"/>
        <w:bottom w:val="none" w:sz="0" w:space="0" w:color="auto"/>
        <w:right w:val="none" w:sz="0" w:space="0" w:color="auto"/>
      </w:divBdr>
    </w:div>
    <w:div w:id="345450753">
      <w:bodyDiv w:val="1"/>
      <w:marLeft w:val="0"/>
      <w:marRight w:val="0"/>
      <w:marTop w:val="0"/>
      <w:marBottom w:val="0"/>
      <w:divBdr>
        <w:top w:val="none" w:sz="0" w:space="0" w:color="auto"/>
        <w:left w:val="none" w:sz="0" w:space="0" w:color="auto"/>
        <w:bottom w:val="none" w:sz="0" w:space="0" w:color="auto"/>
        <w:right w:val="none" w:sz="0" w:space="0" w:color="auto"/>
      </w:divBdr>
    </w:div>
    <w:div w:id="370955838">
      <w:bodyDiv w:val="1"/>
      <w:marLeft w:val="0"/>
      <w:marRight w:val="0"/>
      <w:marTop w:val="0"/>
      <w:marBottom w:val="0"/>
      <w:divBdr>
        <w:top w:val="none" w:sz="0" w:space="0" w:color="auto"/>
        <w:left w:val="none" w:sz="0" w:space="0" w:color="auto"/>
        <w:bottom w:val="none" w:sz="0" w:space="0" w:color="auto"/>
        <w:right w:val="none" w:sz="0" w:space="0" w:color="auto"/>
      </w:divBdr>
    </w:div>
    <w:div w:id="371686912">
      <w:bodyDiv w:val="1"/>
      <w:marLeft w:val="0"/>
      <w:marRight w:val="0"/>
      <w:marTop w:val="0"/>
      <w:marBottom w:val="0"/>
      <w:divBdr>
        <w:top w:val="none" w:sz="0" w:space="0" w:color="auto"/>
        <w:left w:val="none" w:sz="0" w:space="0" w:color="auto"/>
        <w:bottom w:val="none" w:sz="0" w:space="0" w:color="auto"/>
        <w:right w:val="none" w:sz="0" w:space="0" w:color="auto"/>
      </w:divBdr>
    </w:div>
    <w:div w:id="375087900">
      <w:bodyDiv w:val="1"/>
      <w:marLeft w:val="0"/>
      <w:marRight w:val="0"/>
      <w:marTop w:val="0"/>
      <w:marBottom w:val="0"/>
      <w:divBdr>
        <w:top w:val="none" w:sz="0" w:space="0" w:color="auto"/>
        <w:left w:val="none" w:sz="0" w:space="0" w:color="auto"/>
        <w:bottom w:val="none" w:sz="0" w:space="0" w:color="auto"/>
        <w:right w:val="none" w:sz="0" w:space="0" w:color="auto"/>
      </w:divBdr>
    </w:div>
    <w:div w:id="400296384">
      <w:bodyDiv w:val="1"/>
      <w:marLeft w:val="0"/>
      <w:marRight w:val="0"/>
      <w:marTop w:val="0"/>
      <w:marBottom w:val="0"/>
      <w:divBdr>
        <w:top w:val="none" w:sz="0" w:space="0" w:color="auto"/>
        <w:left w:val="none" w:sz="0" w:space="0" w:color="auto"/>
        <w:bottom w:val="none" w:sz="0" w:space="0" w:color="auto"/>
        <w:right w:val="none" w:sz="0" w:space="0" w:color="auto"/>
      </w:divBdr>
    </w:div>
    <w:div w:id="416291541">
      <w:bodyDiv w:val="1"/>
      <w:marLeft w:val="0"/>
      <w:marRight w:val="0"/>
      <w:marTop w:val="0"/>
      <w:marBottom w:val="0"/>
      <w:divBdr>
        <w:top w:val="none" w:sz="0" w:space="0" w:color="auto"/>
        <w:left w:val="none" w:sz="0" w:space="0" w:color="auto"/>
        <w:bottom w:val="none" w:sz="0" w:space="0" w:color="auto"/>
        <w:right w:val="none" w:sz="0" w:space="0" w:color="auto"/>
      </w:divBdr>
    </w:div>
    <w:div w:id="418791949">
      <w:bodyDiv w:val="1"/>
      <w:marLeft w:val="0"/>
      <w:marRight w:val="0"/>
      <w:marTop w:val="0"/>
      <w:marBottom w:val="0"/>
      <w:divBdr>
        <w:top w:val="none" w:sz="0" w:space="0" w:color="auto"/>
        <w:left w:val="none" w:sz="0" w:space="0" w:color="auto"/>
        <w:bottom w:val="none" w:sz="0" w:space="0" w:color="auto"/>
        <w:right w:val="none" w:sz="0" w:space="0" w:color="auto"/>
      </w:divBdr>
    </w:div>
    <w:div w:id="421148971">
      <w:bodyDiv w:val="1"/>
      <w:marLeft w:val="0"/>
      <w:marRight w:val="0"/>
      <w:marTop w:val="0"/>
      <w:marBottom w:val="0"/>
      <w:divBdr>
        <w:top w:val="none" w:sz="0" w:space="0" w:color="auto"/>
        <w:left w:val="none" w:sz="0" w:space="0" w:color="auto"/>
        <w:bottom w:val="none" w:sz="0" w:space="0" w:color="auto"/>
        <w:right w:val="none" w:sz="0" w:space="0" w:color="auto"/>
      </w:divBdr>
    </w:div>
    <w:div w:id="421490270">
      <w:bodyDiv w:val="1"/>
      <w:marLeft w:val="0"/>
      <w:marRight w:val="0"/>
      <w:marTop w:val="0"/>
      <w:marBottom w:val="0"/>
      <w:divBdr>
        <w:top w:val="none" w:sz="0" w:space="0" w:color="auto"/>
        <w:left w:val="none" w:sz="0" w:space="0" w:color="auto"/>
        <w:bottom w:val="none" w:sz="0" w:space="0" w:color="auto"/>
        <w:right w:val="none" w:sz="0" w:space="0" w:color="auto"/>
      </w:divBdr>
    </w:div>
    <w:div w:id="423191161">
      <w:bodyDiv w:val="1"/>
      <w:marLeft w:val="0"/>
      <w:marRight w:val="0"/>
      <w:marTop w:val="0"/>
      <w:marBottom w:val="0"/>
      <w:divBdr>
        <w:top w:val="none" w:sz="0" w:space="0" w:color="auto"/>
        <w:left w:val="none" w:sz="0" w:space="0" w:color="auto"/>
        <w:bottom w:val="none" w:sz="0" w:space="0" w:color="auto"/>
        <w:right w:val="none" w:sz="0" w:space="0" w:color="auto"/>
      </w:divBdr>
    </w:div>
    <w:div w:id="430440784">
      <w:bodyDiv w:val="1"/>
      <w:marLeft w:val="0"/>
      <w:marRight w:val="0"/>
      <w:marTop w:val="0"/>
      <w:marBottom w:val="0"/>
      <w:divBdr>
        <w:top w:val="none" w:sz="0" w:space="0" w:color="auto"/>
        <w:left w:val="none" w:sz="0" w:space="0" w:color="auto"/>
        <w:bottom w:val="none" w:sz="0" w:space="0" w:color="auto"/>
        <w:right w:val="none" w:sz="0" w:space="0" w:color="auto"/>
      </w:divBdr>
    </w:div>
    <w:div w:id="456608187">
      <w:bodyDiv w:val="1"/>
      <w:marLeft w:val="0"/>
      <w:marRight w:val="0"/>
      <w:marTop w:val="0"/>
      <w:marBottom w:val="0"/>
      <w:divBdr>
        <w:top w:val="none" w:sz="0" w:space="0" w:color="auto"/>
        <w:left w:val="none" w:sz="0" w:space="0" w:color="auto"/>
        <w:bottom w:val="none" w:sz="0" w:space="0" w:color="auto"/>
        <w:right w:val="none" w:sz="0" w:space="0" w:color="auto"/>
      </w:divBdr>
    </w:div>
    <w:div w:id="463278519">
      <w:bodyDiv w:val="1"/>
      <w:marLeft w:val="0"/>
      <w:marRight w:val="0"/>
      <w:marTop w:val="0"/>
      <w:marBottom w:val="0"/>
      <w:divBdr>
        <w:top w:val="none" w:sz="0" w:space="0" w:color="auto"/>
        <w:left w:val="none" w:sz="0" w:space="0" w:color="auto"/>
        <w:bottom w:val="none" w:sz="0" w:space="0" w:color="auto"/>
        <w:right w:val="none" w:sz="0" w:space="0" w:color="auto"/>
      </w:divBdr>
    </w:div>
    <w:div w:id="467669224">
      <w:bodyDiv w:val="1"/>
      <w:marLeft w:val="0"/>
      <w:marRight w:val="0"/>
      <w:marTop w:val="0"/>
      <w:marBottom w:val="0"/>
      <w:divBdr>
        <w:top w:val="none" w:sz="0" w:space="0" w:color="auto"/>
        <w:left w:val="none" w:sz="0" w:space="0" w:color="auto"/>
        <w:bottom w:val="none" w:sz="0" w:space="0" w:color="auto"/>
        <w:right w:val="none" w:sz="0" w:space="0" w:color="auto"/>
      </w:divBdr>
    </w:div>
    <w:div w:id="472450258">
      <w:bodyDiv w:val="1"/>
      <w:marLeft w:val="0"/>
      <w:marRight w:val="0"/>
      <w:marTop w:val="0"/>
      <w:marBottom w:val="0"/>
      <w:divBdr>
        <w:top w:val="none" w:sz="0" w:space="0" w:color="auto"/>
        <w:left w:val="none" w:sz="0" w:space="0" w:color="auto"/>
        <w:bottom w:val="none" w:sz="0" w:space="0" w:color="auto"/>
        <w:right w:val="none" w:sz="0" w:space="0" w:color="auto"/>
      </w:divBdr>
    </w:div>
    <w:div w:id="475924404">
      <w:bodyDiv w:val="1"/>
      <w:marLeft w:val="0"/>
      <w:marRight w:val="0"/>
      <w:marTop w:val="0"/>
      <w:marBottom w:val="0"/>
      <w:divBdr>
        <w:top w:val="none" w:sz="0" w:space="0" w:color="auto"/>
        <w:left w:val="none" w:sz="0" w:space="0" w:color="auto"/>
        <w:bottom w:val="none" w:sz="0" w:space="0" w:color="auto"/>
        <w:right w:val="none" w:sz="0" w:space="0" w:color="auto"/>
      </w:divBdr>
    </w:div>
    <w:div w:id="480853326">
      <w:bodyDiv w:val="1"/>
      <w:marLeft w:val="0"/>
      <w:marRight w:val="0"/>
      <w:marTop w:val="0"/>
      <w:marBottom w:val="0"/>
      <w:divBdr>
        <w:top w:val="none" w:sz="0" w:space="0" w:color="auto"/>
        <w:left w:val="none" w:sz="0" w:space="0" w:color="auto"/>
        <w:bottom w:val="none" w:sz="0" w:space="0" w:color="auto"/>
        <w:right w:val="none" w:sz="0" w:space="0" w:color="auto"/>
      </w:divBdr>
    </w:div>
    <w:div w:id="484007632">
      <w:bodyDiv w:val="1"/>
      <w:marLeft w:val="0"/>
      <w:marRight w:val="0"/>
      <w:marTop w:val="0"/>
      <w:marBottom w:val="0"/>
      <w:divBdr>
        <w:top w:val="none" w:sz="0" w:space="0" w:color="auto"/>
        <w:left w:val="none" w:sz="0" w:space="0" w:color="auto"/>
        <w:bottom w:val="none" w:sz="0" w:space="0" w:color="auto"/>
        <w:right w:val="none" w:sz="0" w:space="0" w:color="auto"/>
      </w:divBdr>
      <w:divsChild>
        <w:div w:id="752820677">
          <w:marLeft w:val="0"/>
          <w:marRight w:val="0"/>
          <w:marTop w:val="450"/>
          <w:marBottom w:val="450"/>
          <w:divBdr>
            <w:top w:val="single" w:sz="6" w:space="0" w:color="C1C1C1"/>
            <w:left w:val="single" w:sz="6" w:space="0" w:color="C1C1C1"/>
            <w:bottom w:val="single" w:sz="6" w:space="0" w:color="C1C1C1"/>
            <w:right w:val="single" w:sz="6" w:space="0" w:color="C1C1C1"/>
          </w:divBdr>
          <w:divsChild>
            <w:div w:id="1676690498">
              <w:marLeft w:val="0"/>
              <w:marRight w:val="0"/>
              <w:marTop w:val="0"/>
              <w:marBottom w:val="0"/>
              <w:divBdr>
                <w:top w:val="none" w:sz="0" w:space="0" w:color="auto"/>
                <w:left w:val="none" w:sz="0" w:space="0" w:color="auto"/>
                <w:bottom w:val="none" w:sz="0" w:space="0" w:color="auto"/>
                <w:right w:val="none" w:sz="0" w:space="0" w:color="auto"/>
              </w:divBdr>
            </w:div>
          </w:divsChild>
        </w:div>
        <w:div w:id="1075512883">
          <w:marLeft w:val="0"/>
          <w:marRight w:val="0"/>
          <w:marTop w:val="450"/>
          <w:marBottom w:val="450"/>
          <w:divBdr>
            <w:top w:val="single" w:sz="6" w:space="0" w:color="C1C1C1"/>
            <w:left w:val="single" w:sz="6" w:space="0" w:color="C1C1C1"/>
            <w:bottom w:val="single" w:sz="6" w:space="0" w:color="C1C1C1"/>
            <w:right w:val="single" w:sz="6" w:space="0" w:color="C1C1C1"/>
          </w:divBdr>
          <w:divsChild>
            <w:div w:id="1989894813">
              <w:marLeft w:val="0"/>
              <w:marRight w:val="0"/>
              <w:marTop w:val="0"/>
              <w:marBottom w:val="0"/>
              <w:divBdr>
                <w:top w:val="none" w:sz="0" w:space="0" w:color="auto"/>
                <w:left w:val="none" w:sz="0" w:space="0" w:color="auto"/>
                <w:bottom w:val="none" w:sz="0" w:space="0" w:color="auto"/>
                <w:right w:val="none" w:sz="0" w:space="0" w:color="auto"/>
              </w:divBdr>
            </w:div>
          </w:divsChild>
        </w:div>
        <w:div w:id="1531140008">
          <w:marLeft w:val="0"/>
          <w:marRight w:val="0"/>
          <w:marTop w:val="450"/>
          <w:marBottom w:val="450"/>
          <w:divBdr>
            <w:top w:val="single" w:sz="6" w:space="0" w:color="C1C1C1"/>
            <w:left w:val="single" w:sz="6" w:space="0" w:color="C1C1C1"/>
            <w:bottom w:val="single" w:sz="6" w:space="0" w:color="C1C1C1"/>
            <w:right w:val="single" w:sz="6" w:space="0" w:color="C1C1C1"/>
          </w:divBdr>
          <w:divsChild>
            <w:div w:id="145466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712556">
      <w:bodyDiv w:val="1"/>
      <w:marLeft w:val="0"/>
      <w:marRight w:val="0"/>
      <w:marTop w:val="0"/>
      <w:marBottom w:val="0"/>
      <w:divBdr>
        <w:top w:val="none" w:sz="0" w:space="0" w:color="auto"/>
        <w:left w:val="none" w:sz="0" w:space="0" w:color="auto"/>
        <w:bottom w:val="none" w:sz="0" w:space="0" w:color="auto"/>
        <w:right w:val="none" w:sz="0" w:space="0" w:color="auto"/>
      </w:divBdr>
    </w:div>
    <w:div w:id="506528803">
      <w:bodyDiv w:val="1"/>
      <w:marLeft w:val="0"/>
      <w:marRight w:val="0"/>
      <w:marTop w:val="0"/>
      <w:marBottom w:val="0"/>
      <w:divBdr>
        <w:top w:val="none" w:sz="0" w:space="0" w:color="auto"/>
        <w:left w:val="none" w:sz="0" w:space="0" w:color="auto"/>
        <w:bottom w:val="none" w:sz="0" w:space="0" w:color="auto"/>
        <w:right w:val="none" w:sz="0" w:space="0" w:color="auto"/>
      </w:divBdr>
    </w:div>
    <w:div w:id="509562562">
      <w:bodyDiv w:val="1"/>
      <w:marLeft w:val="0"/>
      <w:marRight w:val="0"/>
      <w:marTop w:val="0"/>
      <w:marBottom w:val="0"/>
      <w:divBdr>
        <w:top w:val="none" w:sz="0" w:space="0" w:color="auto"/>
        <w:left w:val="none" w:sz="0" w:space="0" w:color="auto"/>
        <w:bottom w:val="none" w:sz="0" w:space="0" w:color="auto"/>
        <w:right w:val="none" w:sz="0" w:space="0" w:color="auto"/>
      </w:divBdr>
    </w:div>
    <w:div w:id="511725554">
      <w:bodyDiv w:val="1"/>
      <w:marLeft w:val="0"/>
      <w:marRight w:val="0"/>
      <w:marTop w:val="0"/>
      <w:marBottom w:val="0"/>
      <w:divBdr>
        <w:top w:val="none" w:sz="0" w:space="0" w:color="auto"/>
        <w:left w:val="none" w:sz="0" w:space="0" w:color="auto"/>
        <w:bottom w:val="none" w:sz="0" w:space="0" w:color="auto"/>
        <w:right w:val="none" w:sz="0" w:space="0" w:color="auto"/>
      </w:divBdr>
    </w:div>
    <w:div w:id="518201395">
      <w:bodyDiv w:val="1"/>
      <w:marLeft w:val="0"/>
      <w:marRight w:val="0"/>
      <w:marTop w:val="0"/>
      <w:marBottom w:val="0"/>
      <w:divBdr>
        <w:top w:val="none" w:sz="0" w:space="0" w:color="auto"/>
        <w:left w:val="none" w:sz="0" w:space="0" w:color="auto"/>
        <w:bottom w:val="none" w:sz="0" w:space="0" w:color="auto"/>
        <w:right w:val="none" w:sz="0" w:space="0" w:color="auto"/>
      </w:divBdr>
    </w:div>
    <w:div w:id="519899426">
      <w:bodyDiv w:val="1"/>
      <w:marLeft w:val="0"/>
      <w:marRight w:val="0"/>
      <w:marTop w:val="0"/>
      <w:marBottom w:val="0"/>
      <w:divBdr>
        <w:top w:val="none" w:sz="0" w:space="0" w:color="auto"/>
        <w:left w:val="none" w:sz="0" w:space="0" w:color="auto"/>
        <w:bottom w:val="none" w:sz="0" w:space="0" w:color="auto"/>
        <w:right w:val="none" w:sz="0" w:space="0" w:color="auto"/>
      </w:divBdr>
    </w:div>
    <w:div w:id="521288713">
      <w:bodyDiv w:val="1"/>
      <w:marLeft w:val="0"/>
      <w:marRight w:val="0"/>
      <w:marTop w:val="0"/>
      <w:marBottom w:val="0"/>
      <w:divBdr>
        <w:top w:val="none" w:sz="0" w:space="0" w:color="auto"/>
        <w:left w:val="none" w:sz="0" w:space="0" w:color="auto"/>
        <w:bottom w:val="none" w:sz="0" w:space="0" w:color="auto"/>
        <w:right w:val="none" w:sz="0" w:space="0" w:color="auto"/>
      </w:divBdr>
      <w:divsChild>
        <w:div w:id="121267866">
          <w:marLeft w:val="-38"/>
          <w:marRight w:val="-38"/>
          <w:marTop w:val="0"/>
          <w:marBottom w:val="0"/>
          <w:divBdr>
            <w:top w:val="none" w:sz="0" w:space="0" w:color="auto"/>
            <w:left w:val="none" w:sz="0" w:space="0" w:color="auto"/>
            <w:bottom w:val="none" w:sz="0" w:space="0" w:color="auto"/>
            <w:right w:val="none" w:sz="0" w:space="0" w:color="auto"/>
          </w:divBdr>
          <w:divsChild>
            <w:div w:id="1517033587">
              <w:marLeft w:val="0"/>
              <w:marRight w:val="0"/>
              <w:marTop w:val="0"/>
              <w:marBottom w:val="0"/>
              <w:divBdr>
                <w:top w:val="none" w:sz="0" w:space="0" w:color="auto"/>
                <w:left w:val="none" w:sz="0" w:space="0" w:color="auto"/>
                <w:bottom w:val="none" w:sz="0" w:space="0" w:color="auto"/>
                <w:right w:val="none" w:sz="0" w:space="0" w:color="auto"/>
              </w:divBdr>
              <w:divsChild>
                <w:div w:id="134290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871451">
          <w:marLeft w:val="0"/>
          <w:marRight w:val="0"/>
          <w:marTop w:val="0"/>
          <w:marBottom w:val="0"/>
          <w:divBdr>
            <w:top w:val="none" w:sz="0" w:space="0" w:color="auto"/>
            <w:left w:val="none" w:sz="0" w:space="0" w:color="auto"/>
            <w:bottom w:val="none" w:sz="0" w:space="0" w:color="auto"/>
            <w:right w:val="none" w:sz="0" w:space="0" w:color="auto"/>
          </w:divBdr>
        </w:div>
      </w:divsChild>
    </w:div>
    <w:div w:id="542793423">
      <w:bodyDiv w:val="1"/>
      <w:marLeft w:val="0"/>
      <w:marRight w:val="0"/>
      <w:marTop w:val="0"/>
      <w:marBottom w:val="0"/>
      <w:divBdr>
        <w:top w:val="none" w:sz="0" w:space="0" w:color="auto"/>
        <w:left w:val="none" w:sz="0" w:space="0" w:color="auto"/>
        <w:bottom w:val="none" w:sz="0" w:space="0" w:color="auto"/>
        <w:right w:val="none" w:sz="0" w:space="0" w:color="auto"/>
      </w:divBdr>
    </w:div>
    <w:div w:id="552549236">
      <w:bodyDiv w:val="1"/>
      <w:marLeft w:val="0"/>
      <w:marRight w:val="0"/>
      <w:marTop w:val="0"/>
      <w:marBottom w:val="0"/>
      <w:divBdr>
        <w:top w:val="none" w:sz="0" w:space="0" w:color="auto"/>
        <w:left w:val="none" w:sz="0" w:space="0" w:color="auto"/>
        <w:bottom w:val="none" w:sz="0" w:space="0" w:color="auto"/>
        <w:right w:val="none" w:sz="0" w:space="0" w:color="auto"/>
      </w:divBdr>
    </w:div>
    <w:div w:id="555973002">
      <w:bodyDiv w:val="1"/>
      <w:marLeft w:val="0"/>
      <w:marRight w:val="0"/>
      <w:marTop w:val="0"/>
      <w:marBottom w:val="0"/>
      <w:divBdr>
        <w:top w:val="none" w:sz="0" w:space="0" w:color="auto"/>
        <w:left w:val="none" w:sz="0" w:space="0" w:color="auto"/>
        <w:bottom w:val="none" w:sz="0" w:space="0" w:color="auto"/>
        <w:right w:val="none" w:sz="0" w:space="0" w:color="auto"/>
      </w:divBdr>
    </w:div>
    <w:div w:id="579022933">
      <w:bodyDiv w:val="1"/>
      <w:marLeft w:val="0"/>
      <w:marRight w:val="0"/>
      <w:marTop w:val="0"/>
      <w:marBottom w:val="0"/>
      <w:divBdr>
        <w:top w:val="none" w:sz="0" w:space="0" w:color="auto"/>
        <w:left w:val="none" w:sz="0" w:space="0" w:color="auto"/>
        <w:bottom w:val="none" w:sz="0" w:space="0" w:color="auto"/>
        <w:right w:val="none" w:sz="0" w:space="0" w:color="auto"/>
      </w:divBdr>
    </w:div>
    <w:div w:id="606543072">
      <w:bodyDiv w:val="1"/>
      <w:marLeft w:val="0"/>
      <w:marRight w:val="0"/>
      <w:marTop w:val="0"/>
      <w:marBottom w:val="0"/>
      <w:divBdr>
        <w:top w:val="none" w:sz="0" w:space="0" w:color="auto"/>
        <w:left w:val="none" w:sz="0" w:space="0" w:color="auto"/>
        <w:bottom w:val="none" w:sz="0" w:space="0" w:color="auto"/>
        <w:right w:val="none" w:sz="0" w:space="0" w:color="auto"/>
      </w:divBdr>
    </w:div>
    <w:div w:id="617219024">
      <w:bodyDiv w:val="1"/>
      <w:marLeft w:val="0"/>
      <w:marRight w:val="0"/>
      <w:marTop w:val="0"/>
      <w:marBottom w:val="0"/>
      <w:divBdr>
        <w:top w:val="none" w:sz="0" w:space="0" w:color="auto"/>
        <w:left w:val="none" w:sz="0" w:space="0" w:color="auto"/>
        <w:bottom w:val="none" w:sz="0" w:space="0" w:color="auto"/>
        <w:right w:val="none" w:sz="0" w:space="0" w:color="auto"/>
      </w:divBdr>
    </w:div>
    <w:div w:id="619840397">
      <w:bodyDiv w:val="1"/>
      <w:marLeft w:val="0"/>
      <w:marRight w:val="0"/>
      <w:marTop w:val="0"/>
      <w:marBottom w:val="0"/>
      <w:divBdr>
        <w:top w:val="none" w:sz="0" w:space="0" w:color="auto"/>
        <w:left w:val="none" w:sz="0" w:space="0" w:color="auto"/>
        <w:bottom w:val="none" w:sz="0" w:space="0" w:color="auto"/>
        <w:right w:val="none" w:sz="0" w:space="0" w:color="auto"/>
      </w:divBdr>
    </w:div>
    <w:div w:id="650252300">
      <w:bodyDiv w:val="1"/>
      <w:marLeft w:val="0"/>
      <w:marRight w:val="0"/>
      <w:marTop w:val="0"/>
      <w:marBottom w:val="0"/>
      <w:divBdr>
        <w:top w:val="none" w:sz="0" w:space="0" w:color="auto"/>
        <w:left w:val="none" w:sz="0" w:space="0" w:color="auto"/>
        <w:bottom w:val="none" w:sz="0" w:space="0" w:color="auto"/>
        <w:right w:val="none" w:sz="0" w:space="0" w:color="auto"/>
      </w:divBdr>
      <w:divsChild>
        <w:div w:id="984973152">
          <w:marLeft w:val="0"/>
          <w:marRight w:val="0"/>
          <w:marTop w:val="0"/>
          <w:marBottom w:val="0"/>
          <w:divBdr>
            <w:top w:val="none" w:sz="0" w:space="0" w:color="auto"/>
            <w:left w:val="none" w:sz="0" w:space="0" w:color="auto"/>
            <w:bottom w:val="none" w:sz="0" w:space="0" w:color="auto"/>
            <w:right w:val="none" w:sz="0" w:space="0" w:color="auto"/>
          </w:divBdr>
        </w:div>
      </w:divsChild>
    </w:div>
    <w:div w:id="652031083">
      <w:bodyDiv w:val="1"/>
      <w:marLeft w:val="0"/>
      <w:marRight w:val="0"/>
      <w:marTop w:val="0"/>
      <w:marBottom w:val="0"/>
      <w:divBdr>
        <w:top w:val="none" w:sz="0" w:space="0" w:color="auto"/>
        <w:left w:val="none" w:sz="0" w:space="0" w:color="auto"/>
        <w:bottom w:val="none" w:sz="0" w:space="0" w:color="auto"/>
        <w:right w:val="none" w:sz="0" w:space="0" w:color="auto"/>
      </w:divBdr>
    </w:div>
    <w:div w:id="654914392">
      <w:bodyDiv w:val="1"/>
      <w:marLeft w:val="0"/>
      <w:marRight w:val="0"/>
      <w:marTop w:val="0"/>
      <w:marBottom w:val="0"/>
      <w:divBdr>
        <w:top w:val="none" w:sz="0" w:space="0" w:color="auto"/>
        <w:left w:val="none" w:sz="0" w:space="0" w:color="auto"/>
        <w:bottom w:val="none" w:sz="0" w:space="0" w:color="auto"/>
        <w:right w:val="none" w:sz="0" w:space="0" w:color="auto"/>
      </w:divBdr>
    </w:div>
    <w:div w:id="700864409">
      <w:bodyDiv w:val="1"/>
      <w:marLeft w:val="0"/>
      <w:marRight w:val="0"/>
      <w:marTop w:val="0"/>
      <w:marBottom w:val="0"/>
      <w:divBdr>
        <w:top w:val="none" w:sz="0" w:space="0" w:color="auto"/>
        <w:left w:val="none" w:sz="0" w:space="0" w:color="auto"/>
        <w:bottom w:val="none" w:sz="0" w:space="0" w:color="auto"/>
        <w:right w:val="none" w:sz="0" w:space="0" w:color="auto"/>
      </w:divBdr>
    </w:div>
    <w:div w:id="728259910">
      <w:bodyDiv w:val="1"/>
      <w:marLeft w:val="0"/>
      <w:marRight w:val="0"/>
      <w:marTop w:val="0"/>
      <w:marBottom w:val="0"/>
      <w:divBdr>
        <w:top w:val="none" w:sz="0" w:space="0" w:color="auto"/>
        <w:left w:val="none" w:sz="0" w:space="0" w:color="auto"/>
        <w:bottom w:val="none" w:sz="0" w:space="0" w:color="auto"/>
        <w:right w:val="none" w:sz="0" w:space="0" w:color="auto"/>
      </w:divBdr>
    </w:div>
    <w:div w:id="734662628">
      <w:bodyDiv w:val="1"/>
      <w:marLeft w:val="0"/>
      <w:marRight w:val="0"/>
      <w:marTop w:val="0"/>
      <w:marBottom w:val="0"/>
      <w:divBdr>
        <w:top w:val="none" w:sz="0" w:space="0" w:color="auto"/>
        <w:left w:val="none" w:sz="0" w:space="0" w:color="auto"/>
        <w:bottom w:val="none" w:sz="0" w:space="0" w:color="auto"/>
        <w:right w:val="none" w:sz="0" w:space="0" w:color="auto"/>
      </w:divBdr>
    </w:div>
    <w:div w:id="737678537">
      <w:bodyDiv w:val="1"/>
      <w:marLeft w:val="0"/>
      <w:marRight w:val="0"/>
      <w:marTop w:val="0"/>
      <w:marBottom w:val="0"/>
      <w:divBdr>
        <w:top w:val="none" w:sz="0" w:space="0" w:color="auto"/>
        <w:left w:val="none" w:sz="0" w:space="0" w:color="auto"/>
        <w:bottom w:val="none" w:sz="0" w:space="0" w:color="auto"/>
        <w:right w:val="none" w:sz="0" w:space="0" w:color="auto"/>
      </w:divBdr>
    </w:div>
    <w:div w:id="739405234">
      <w:bodyDiv w:val="1"/>
      <w:marLeft w:val="0"/>
      <w:marRight w:val="0"/>
      <w:marTop w:val="0"/>
      <w:marBottom w:val="0"/>
      <w:divBdr>
        <w:top w:val="none" w:sz="0" w:space="0" w:color="auto"/>
        <w:left w:val="none" w:sz="0" w:space="0" w:color="auto"/>
        <w:bottom w:val="none" w:sz="0" w:space="0" w:color="auto"/>
        <w:right w:val="none" w:sz="0" w:space="0" w:color="auto"/>
      </w:divBdr>
    </w:div>
    <w:div w:id="756290730">
      <w:bodyDiv w:val="1"/>
      <w:marLeft w:val="0"/>
      <w:marRight w:val="0"/>
      <w:marTop w:val="0"/>
      <w:marBottom w:val="0"/>
      <w:divBdr>
        <w:top w:val="none" w:sz="0" w:space="0" w:color="auto"/>
        <w:left w:val="none" w:sz="0" w:space="0" w:color="auto"/>
        <w:bottom w:val="none" w:sz="0" w:space="0" w:color="auto"/>
        <w:right w:val="none" w:sz="0" w:space="0" w:color="auto"/>
      </w:divBdr>
    </w:div>
    <w:div w:id="763191144">
      <w:bodyDiv w:val="1"/>
      <w:marLeft w:val="0"/>
      <w:marRight w:val="0"/>
      <w:marTop w:val="0"/>
      <w:marBottom w:val="0"/>
      <w:divBdr>
        <w:top w:val="none" w:sz="0" w:space="0" w:color="auto"/>
        <w:left w:val="none" w:sz="0" w:space="0" w:color="auto"/>
        <w:bottom w:val="none" w:sz="0" w:space="0" w:color="auto"/>
        <w:right w:val="none" w:sz="0" w:space="0" w:color="auto"/>
      </w:divBdr>
    </w:div>
    <w:div w:id="772478888">
      <w:bodyDiv w:val="1"/>
      <w:marLeft w:val="0"/>
      <w:marRight w:val="0"/>
      <w:marTop w:val="0"/>
      <w:marBottom w:val="0"/>
      <w:divBdr>
        <w:top w:val="none" w:sz="0" w:space="0" w:color="auto"/>
        <w:left w:val="none" w:sz="0" w:space="0" w:color="auto"/>
        <w:bottom w:val="none" w:sz="0" w:space="0" w:color="auto"/>
        <w:right w:val="none" w:sz="0" w:space="0" w:color="auto"/>
      </w:divBdr>
    </w:div>
    <w:div w:id="774138175">
      <w:bodyDiv w:val="1"/>
      <w:marLeft w:val="0"/>
      <w:marRight w:val="0"/>
      <w:marTop w:val="0"/>
      <w:marBottom w:val="0"/>
      <w:divBdr>
        <w:top w:val="none" w:sz="0" w:space="0" w:color="auto"/>
        <w:left w:val="none" w:sz="0" w:space="0" w:color="auto"/>
        <w:bottom w:val="none" w:sz="0" w:space="0" w:color="auto"/>
        <w:right w:val="none" w:sz="0" w:space="0" w:color="auto"/>
      </w:divBdr>
    </w:div>
    <w:div w:id="779180637">
      <w:bodyDiv w:val="1"/>
      <w:marLeft w:val="0"/>
      <w:marRight w:val="0"/>
      <w:marTop w:val="0"/>
      <w:marBottom w:val="0"/>
      <w:divBdr>
        <w:top w:val="none" w:sz="0" w:space="0" w:color="auto"/>
        <w:left w:val="none" w:sz="0" w:space="0" w:color="auto"/>
        <w:bottom w:val="none" w:sz="0" w:space="0" w:color="auto"/>
        <w:right w:val="none" w:sz="0" w:space="0" w:color="auto"/>
      </w:divBdr>
    </w:div>
    <w:div w:id="787312844">
      <w:bodyDiv w:val="1"/>
      <w:marLeft w:val="0"/>
      <w:marRight w:val="0"/>
      <w:marTop w:val="0"/>
      <w:marBottom w:val="0"/>
      <w:divBdr>
        <w:top w:val="none" w:sz="0" w:space="0" w:color="auto"/>
        <w:left w:val="none" w:sz="0" w:space="0" w:color="auto"/>
        <w:bottom w:val="none" w:sz="0" w:space="0" w:color="auto"/>
        <w:right w:val="none" w:sz="0" w:space="0" w:color="auto"/>
      </w:divBdr>
    </w:div>
    <w:div w:id="820466708">
      <w:bodyDiv w:val="1"/>
      <w:marLeft w:val="0"/>
      <w:marRight w:val="0"/>
      <w:marTop w:val="0"/>
      <w:marBottom w:val="0"/>
      <w:divBdr>
        <w:top w:val="none" w:sz="0" w:space="0" w:color="auto"/>
        <w:left w:val="none" w:sz="0" w:space="0" w:color="auto"/>
        <w:bottom w:val="none" w:sz="0" w:space="0" w:color="auto"/>
        <w:right w:val="none" w:sz="0" w:space="0" w:color="auto"/>
      </w:divBdr>
    </w:div>
    <w:div w:id="822433729">
      <w:bodyDiv w:val="1"/>
      <w:marLeft w:val="0"/>
      <w:marRight w:val="0"/>
      <w:marTop w:val="0"/>
      <w:marBottom w:val="0"/>
      <w:divBdr>
        <w:top w:val="none" w:sz="0" w:space="0" w:color="auto"/>
        <w:left w:val="none" w:sz="0" w:space="0" w:color="auto"/>
        <w:bottom w:val="none" w:sz="0" w:space="0" w:color="auto"/>
        <w:right w:val="none" w:sz="0" w:space="0" w:color="auto"/>
      </w:divBdr>
    </w:div>
    <w:div w:id="853114513">
      <w:bodyDiv w:val="1"/>
      <w:marLeft w:val="0"/>
      <w:marRight w:val="0"/>
      <w:marTop w:val="0"/>
      <w:marBottom w:val="0"/>
      <w:divBdr>
        <w:top w:val="none" w:sz="0" w:space="0" w:color="auto"/>
        <w:left w:val="none" w:sz="0" w:space="0" w:color="auto"/>
        <w:bottom w:val="none" w:sz="0" w:space="0" w:color="auto"/>
        <w:right w:val="none" w:sz="0" w:space="0" w:color="auto"/>
      </w:divBdr>
    </w:div>
    <w:div w:id="861238994">
      <w:bodyDiv w:val="1"/>
      <w:marLeft w:val="0"/>
      <w:marRight w:val="0"/>
      <w:marTop w:val="0"/>
      <w:marBottom w:val="0"/>
      <w:divBdr>
        <w:top w:val="none" w:sz="0" w:space="0" w:color="auto"/>
        <w:left w:val="none" w:sz="0" w:space="0" w:color="auto"/>
        <w:bottom w:val="none" w:sz="0" w:space="0" w:color="auto"/>
        <w:right w:val="none" w:sz="0" w:space="0" w:color="auto"/>
      </w:divBdr>
    </w:div>
    <w:div w:id="872577263">
      <w:bodyDiv w:val="1"/>
      <w:marLeft w:val="0"/>
      <w:marRight w:val="0"/>
      <w:marTop w:val="0"/>
      <w:marBottom w:val="0"/>
      <w:divBdr>
        <w:top w:val="none" w:sz="0" w:space="0" w:color="auto"/>
        <w:left w:val="none" w:sz="0" w:space="0" w:color="auto"/>
        <w:bottom w:val="none" w:sz="0" w:space="0" w:color="auto"/>
        <w:right w:val="none" w:sz="0" w:space="0" w:color="auto"/>
      </w:divBdr>
    </w:div>
    <w:div w:id="878518980">
      <w:bodyDiv w:val="1"/>
      <w:marLeft w:val="0"/>
      <w:marRight w:val="0"/>
      <w:marTop w:val="0"/>
      <w:marBottom w:val="0"/>
      <w:divBdr>
        <w:top w:val="none" w:sz="0" w:space="0" w:color="auto"/>
        <w:left w:val="none" w:sz="0" w:space="0" w:color="auto"/>
        <w:bottom w:val="none" w:sz="0" w:space="0" w:color="auto"/>
        <w:right w:val="none" w:sz="0" w:space="0" w:color="auto"/>
      </w:divBdr>
    </w:div>
    <w:div w:id="882793308">
      <w:bodyDiv w:val="1"/>
      <w:marLeft w:val="0"/>
      <w:marRight w:val="0"/>
      <w:marTop w:val="0"/>
      <w:marBottom w:val="0"/>
      <w:divBdr>
        <w:top w:val="none" w:sz="0" w:space="0" w:color="auto"/>
        <w:left w:val="none" w:sz="0" w:space="0" w:color="auto"/>
        <w:bottom w:val="none" w:sz="0" w:space="0" w:color="auto"/>
        <w:right w:val="none" w:sz="0" w:space="0" w:color="auto"/>
      </w:divBdr>
    </w:div>
    <w:div w:id="887036318">
      <w:bodyDiv w:val="1"/>
      <w:marLeft w:val="0"/>
      <w:marRight w:val="0"/>
      <w:marTop w:val="0"/>
      <w:marBottom w:val="0"/>
      <w:divBdr>
        <w:top w:val="none" w:sz="0" w:space="0" w:color="auto"/>
        <w:left w:val="none" w:sz="0" w:space="0" w:color="auto"/>
        <w:bottom w:val="none" w:sz="0" w:space="0" w:color="auto"/>
        <w:right w:val="none" w:sz="0" w:space="0" w:color="auto"/>
      </w:divBdr>
    </w:div>
    <w:div w:id="890186725">
      <w:bodyDiv w:val="1"/>
      <w:marLeft w:val="0"/>
      <w:marRight w:val="0"/>
      <w:marTop w:val="0"/>
      <w:marBottom w:val="0"/>
      <w:divBdr>
        <w:top w:val="none" w:sz="0" w:space="0" w:color="auto"/>
        <w:left w:val="none" w:sz="0" w:space="0" w:color="auto"/>
        <w:bottom w:val="none" w:sz="0" w:space="0" w:color="auto"/>
        <w:right w:val="none" w:sz="0" w:space="0" w:color="auto"/>
      </w:divBdr>
    </w:div>
    <w:div w:id="893389267">
      <w:bodyDiv w:val="1"/>
      <w:marLeft w:val="0"/>
      <w:marRight w:val="0"/>
      <w:marTop w:val="0"/>
      <w:marBottom w:val="0"/>
      <w:divBdr>
        <w:top w:val="none" w:sz="0" w:space="0" w:color="auto"/>
        <w:left w:val="none" w:sz="0" w:space="0" w:color="auto"/>
        <w:bottom w:val="none" w:sz="0" w:space="0" w:color="auto"/>
        <w:right w:val="none" w:sz="0" w:space="0" w:color="auto"/>
      </w:divBdr>
    </w:div>
    <w:div w:id="894438141">
      <w:bodyDiv w:val="1"/>
      <w:marLeft w:val="0"/>
      <w:marRight w:val="0"/>
      <w:marTop w:val="0"/>
      <w:marBottom w:val="0"/>
      <w:divBdr>
        <w:top w:val="none" w:sz="0" w:space="0" w:color="auto"/>
        <w:left w:val="none" w:sz="0" w:space="0" w:color="auto"/>
        <w:bottom w:val="none" w:sz="0" w:space="0" w:color="auto"/>
        <w:right w:val="none" w:sz="0" w:space="0" w:color="auto"/>
      </w:divBdr>
    </w:div>
    <w:div w:id="898857767">
      <w:bodyDiv w:val="1"/>
      <w:marLeft w:val="0"/>
      <w:marRight w:val="0"/>
      <w:marTop w:val="0"/>
      <w:marBottom w:val="0"/>
      <w:divBdr>
        <w:top w:val="none" w:sz="0" w:space="0" w:color="auto"/>
        <w:left w:val="none" w:sz="0" w:space="0" w:color="auto"/>
        <w:bottom w:val="none" w:sz="0" w:space="0" w:color="auto"/>
        <w:right w:val="none" w:sz="0" w:space="0" w:color="auto"/>
      </w:divBdr>
    </w:div>
    <w:div w:id="905534333">
      <w:bodyDiv w:val="1"/>
      <w:marLeft w:val="0"/>
      <w:marRight w:val="0"/>
      <w:marTop w:val="0"/>
      <w:marBottom w:val="0"/>
      <w:divBdr>
        <w:top w:val="none" w:sz="0" w:space="0" w:color="auto"/>
        <w:left w:val="none" w:sz="0" w:space="0" w:color="auto"/>
        <w:bottom w:val="none" w:sz="0" w:space="0" w:color="auto"/>
        <w:right w:val="none" w:sz="0" w:space="0" w:color="auto"/>
      </w:divBdr>
    </w:div>
    <w:div w:id="908885439">
      <w:bodyDiv w:val="1"/>
      <w:marLeft w:val="0"/>
      <w:marRight w:val="0"/>
      <w:marTop w:val="0"/>
      <w:marBottom w:val="0"/>
      <w:divBdr>
        <w:top w:val="none" w:sz="0" w:space="0" w:color="auto"/>
        <w:left w:val="none" w:sz="0" w:space="0" w:color="auto"/>
        <w:bottom w:val="none" w:sz="0" w:space="0" w:color="auto"/>
        <w:right w:val="none" w:sz="0" w:space="0" w:color="auto"/>
      </w:divBdr>
    </w:div>
    <w:div w:id="911353132">
      <w:bodyDiv w:val="1"/>
      <w:marLeft w:val="0"/>
      <w:marRight w:val="0"/>
      <w:marTop w:val="0"/>
      <w:marBottom w:val="0"/>
      <w:divBdr>
        <w:top w:val="none" w:sz="0" w:space="0" w:color="auto"/>
        <w:left w:val="none" w:sz="0" w:space="0" w:color="auto"/>
        <w:bottom w:val="none" w:sz="0" w:space="0" w:color="auto"/>
        <w:right w:val="none" w:sz="0" w:space="0" w:color="auto"/>
      </w:divBdr>
    </w:div>
    <w:div w:id="911693523">
      <w:bodyDiv w:val="1"/>
      <w:marLeft w:val="0"/>
      <w:marRight w:val="0"/>
      <w:marTop w:val="0"/>
      <w:marBottom w:val="0"/>
      <w:divBdr>
        <w:top w:val="none" w:sz="0" w:space="0" w:color="auto"/>
        <w:left w:val="none" w:sz="0" w:space="0" w:color="auto"/>
        <w:bottom w:val="none" w:sz="0" w:space="0" w:color="auto"/>
        <w:right w:val="none" w:sz="0" w:space="0" w:color="auto"/>
      </w:divBdr>
    </w:div>
    <w:div w:id="916668334">
      <w:bodyDiv w:val="1"/>
      <w:marLeft w:val="0"/>
      <w:marRight w:val="0"/>
      <w:marTop w:val="0"/>
      <w:marBottom w:val="0"/>
      <w:divBdr>
        <w:top w:val="none" w:sz="0" w:space="0" w:color="auto"/>
        <w:left w:val="none" w:sz="0" w:space="0" w:color="auto"/>
        <w:bottom w:val="none" w:sz="0" w:space="0" w:color="auto"/>
        <w:right w:val="none" w:sz="0" w:space="0" w:color="auto"/>
      </w:divBdr>
      <w:divsChild>
        <w:div w:id="888951914">
          <w:marLeft w:val="0"/>
          <w:marRight w:val="0"/>
          <w:marTop w:val="450"/>
          <w:marBottom w:val="450"/>
          <w:divBdr>
            <w:top w:val="single" w:sz="6" w:space="0" w:color="C1C1C1"/>
            <w:left w:val="single" w:sz="6" w:space="0" w:color="C1C1C1"/>
            <w:bottom w:val="single" w:sz="6" w:space="0" w:color="C1C1C1"/>
            <w:right w:val="single" w:sz="6" w:space="0" w:color="C1C1C1"/>
          </w:divBdr>
          <w:divsChild>
            <w:div w:id="43051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240899">
      <w:bodyDiv w:val="1"/>
      <w:marLeft w:val="0"/>
      <w:marRight w:val="0"/>
      <w:marTop w:val="0"/>
      <w:marBottom w:val="0"/>
      <w:divBdr>
        <w:top w:val="none" w:sz="0" w:space="0" w:color="auto"/>
        <w:left w:val="none" w:sz="0" w:space="0" w:color="auto"/>
        <w:bottom w:val="none" w:sz="0" w:space="0" w:color="auto"/>
        <w:right w:val="none" w:sz="0" w:space="0" w:color="auto"/>
      </w:divBdr>
    </w:div>
    <w:div w:id="948926075">
      <w:bodyDiv w:val="1"/>
      <w:marLeft w:val="0"/>
      <w:marRight w:val="0"/>
      <w:marTop w:val="0"/>
      <w:marBottom w:val="0"/>
      <w:divBdr>
        <w:top w:val="none" w:sz="0" w:space="0" w:color="auto"/>
        <w:left w:val="none" w:sz="0" w:space="0" w:color="auto"/>
        <w:bottom w:val="none" w:sz="0" w:space="0" w:color="auto"/>
        <w:right w:val="none" w:sz="0" w:space="0" w:color="auto"/>
      </w:divBdr>
    </w:div>
    <w:div w:id="965038644">
      <w:bodyDiv w:val="1"/>
      <w:marLeft w:val="0"/>
      <w:marRight w:val="0"/>
      <w:marTop w:val="0"/>
      <w:marBottom w:val="0"/>
      <w:divBdr>
        <w:top w:val="none" w:sz="0" w:space="0" w:color="auto"/>
        <w:left w:val="none" w:sz="0" w:space="0" w:color="auto"/>
        <w:bottom w:val="none" w:sz="0" w:space="0" w:color="auto"/>
        <w:right w:val="none" w:sz="0" w:space="0" w:color="auto"/>
      </w:divBdr>
    </w:div>
    <w:div w:id="971713006">
      <w:bodyDiv w:val="1"/>
      <w:marLeft w:val="0"/>
      <w:marRight w:val="0"/>
      <w:marTop w:val="0"/>
      <w:marBottom w:val="0"/>
      <w:divBdr>
        <w:top w:val="none" w:sz="0" w:space="0" w:color="auto"/>
        <w:left w:val="none" w:sz="0" w:space="0" w:color="auto"/>
        <w:bottom w:val="none" w:sz="0" w:space="0" w:color="auto"/>
        <w:right w:val="none" w:sz="0" w:space="0" w:color="auto"/>
      </w:divBdr>
    </w:div>
    <w:div w:id="980307727">
      <w:bodyDiv w:val="1"/>
      <w:marLeft w:val="0"/>
      <w:marRight w:val="0"/>
      <w:marTop w:val="0"/>
      <w:marBottom w:val="0"/>
      <w:divBdr>
        <w:top w:val="none" w:sz="0" w:space="0" w:color="auto"/>
        <w:left w:val="none" w:sz="0" w:space="0" w:color="auto"/>
        <w:bottom w:val="none" w:sz="0" w:space="0" w:color="auto"/>
        <w:right w:val="none" w:sz="0" w:space="0" w:color="auto"/>
      </w:divBdr>
    </w:div>
    <w:div w:id="1003362268">
      <w:bodyDiv w:val="1"/>
      <w:marLeft w:val="0"/>
      <w:marRight w:val="0"/>
      <w:marTop w:val="0"/>
      <w:marBottom w:val="0"/>
      <w:divBdr>
        <w:top w:val="none" w:sz="0" w:space="0" w:color="auto"/>
        <w:left w:val="none" w:sz="0" w:space="0" w:color="auto"/>
        <w:bottom w:val="none" w:sz="0" w:space="0" w:color="auto"/>
        <w:right w:val="none" w:sz="0" w:space="0" w:color="auto"/>
      </w:divBdr>
    </w:div>
    <w:div w:id="1013412066">
      <w:bodyDiv w:val="1"/>
      <w:marLeft w:val="0"/>
      <w:marRight w:val="0"/>
      <w:marTop w:val="0"/>
      <w:marBottom w:val="0"/>
      <w:divBdr>
        <w:top w:val="none" w:sz="0" w:space="0" w:color="auto"/>
        <w:left w:val="none" w:sz="0" w:space="0" w:color="auto"/>
        <w:bottom w:val="none" w:sz="0" w:space="0" w:color="auto"/>
        <w:right w:val="none" w:sz="0" w:space="0" w:color="auto"/>
      </w:divBdr>
    </w:div>
    <w:div w:id="1013802959">
      <w:bodyDiv w:val="1"/>
      <w:marLeft w:val="0"/>
      <w:marRight w:val="0"/>
      <w:marTop w:val="0"/>
      <w:marBottom w:val="0"/>
      <w:divBdr>
        <w:top w:val="none" w:sz="0" w:space="0" w:color="auto"/>
        <w:left w:val="none" w:sz="0" w:space="0" w:color="auto"/>
        <w:bottom w:val="none" w:sz="0" w:space="0" w:color="auto"/>
        <w:right w:val="none" w:sz="0" w:space="0" w:color="auto"/>
      </w:divBdr>
      <w:divsChild>
        <w:div w:id="630407514">
          <w:marLeft w:val="0"/>
          <w:marRight w:val="0"/>
          <w:marTop w:val="0"/>
          <w:marBottom w:val="0"/>
          <w:divBdr>
            <w:top w:val="none" w:sz="0" w:space="0" w:color="auto"/>
            <w:left w:val="none" w:sz="0" w:space="0" w:color="auto"/>
            <w:bottom w:val="none" w:sz="0" w:space="0" w:color="auto"/>
            <w:right w:val="none" w:sz="0" w:space="0" w:color="auto"/>
          </w:divBdr>
        </w:div>
      </w:divsChild>
    </w:div>
    <w:div w:id="1029529504">
      <w:bodyDiv w:val="1"/>
      <w:marLeft w:val="0"/>
      <w:marRight w:val="0"/>
      <w:marTop w:val="0"/>
      <w:marBottom w:val="0"/>
      <w:divBdr>
        <w:top w:val="none" w:sz="0" w:space="0" w:color="auto"/>
        <w:left w:val="none" w:sz="0" w:space="0" w:color="auto"/>
        <w:bottom w:val="none" w:sz="0" w:space="0" w:color="auto"/>
        <w:right w:val="none" w:sz="0" w:space="0" w:color="auto"/>
      </w:divBdr>
    </w:div>
    <w:div w:id="1030497883">
      <w:bodyDiv w:val="1"/>
      <w:marLeft w:val="0"/>
      <w:marRight w:val="0"/>
      <w:marTop w:val="0"/>
      <w:marBottom w:val="0"/>
      <w:divBdr>
        <w:top w:val="none" w:sz="0" w:space="0" w:color="auto"/>
        <w:left w:val="none" w:sz="0" w:space="0" w:color="auto"/>
        <w:bottom w:val="none" w:sz="0" w:space="0" w:color="auto"/>
        <w:right w:val="none" w:sz="0" w:space="0" w:color="auto"/>
      </w:divBdr>
    </w:div>
    <w:div w:id="1039433720">
      <w:bodyDiv w:val="1"/>
      <w:marLeft w:val="0"/>
      <w:marRight w:val="0"/>
      <w:marTop w:val="0"/>
      <w:marBottom w:val="0"/>
      <w:divBdr>
        <w:top w:val="none" w:sz="0" w:space="0" w:color="auto"/>
        <w:left w:val="none" w:sz="0" w:space="0" w:color="auto"/>
        <w:bottom w:val="none" w:sz="0" w:space="0" w:color="auto"/>
        <w:right w:val="none" w:sz="0" w:space="0" w:color="auto"/>
      </w:divBdr>
    </w:div>
    <w:div w:id="1044601195">
      <w:bodyDiv w:val="1"/>
      <w:marLeft w:val="0"/>
      <w:marRight w:val="0"/>
      <w:marTop w:val="0"/>
      <w:marBottom w:val="0"/>
      <w:divBdr>
        <w:top w:val="none" w:sz="0" w:space="0" w:color="auto"/>
        <w:left w:val="none" w:sz="0" w:space="0" w:color="auto"/>
        <w:bottom w:val="none" w:sz="0" w:space="0" w:color="auto"/>
        <w:right w:val="none" w:sz="0" w:space="0" w:color="auto"/>
      </w:divBdr>
    </w:div>
    <w:div w:id="1056197891">
      <w:bodyDiv w:val="1"/>
      <w:marLeft w:val="0"/>
      <w:marRight w:val="0"/>
      <w:marTop w:val="0"/>
      <w:marBottom w:val="0"/>
      <w:divBdr>
        <w:top w:val="none" w:sz="0" w:space="0" w:color="auto"/>
        <w:left w:val="none" w:sz="0" w:space="0" w:color="auto"/>
        <w:bottom w:val="none" w:sz="0" w:space="0" w:color="auto"/>
        <w:right w:val="none" w:sz="0" w:space="0" w:color="auto"/>
      </w:divBdr>
    </w:div>
    <w:div w:id="1083334245">
      <w:bodyDiv w:val="1"/>
      <w:marLeft w:val="0"/>
      <w:marRight w:val="0"/>
      <w:marTop w:val="0"/>
      <w:marBottom w:val="0"/>
      <w:divBdr>
        <w:top w:val="none" w:sz="0" w:space="0" w:color="auto"/>
        <w:left w:val="none" w:sz="0" w:space="0" w:color="auto"/>
        <w:bottom w:val="none" w:sz="0" w:space="0" w:color="auto"/>
        <w:right w:val="none" w:sz="0" w:space="0" w:color="auto"/>
      </w:divBdr>
    </w:div>
    <w:div w:id="1098910097">
      <w:bodyDiv w:val="1"/>
      <w:marLeft w:val="0"/>
      <w:marRight w:val="0"/>
      <w:marTop w:val="0"/>
      <w:marBottom w:val="0"/>
      <w:divBdr>
        <w:top w:val="none" w:sz="0" w:space="0" w:color="auto"/>
        <w:left w:val="none" w:sz="0" w:space="0" w:color="auto"/>
        <w:bottom w:val="none" w:sz="0" w:space="0" w:color="auto"/>
        <w:right w:val="none" w:sz="0" w:space="0" w:color="auto"/>
      </w:divBdr>
    </w:div>
    <w:div w:id="1109397843">
      <w:bodyDiv w:val="1"/>
      <w:marLeft w:val="0"/>
      <w:marRight w:val="0"/>
      <w:marTop w:val="0"/>
      <w:marBottom w:val="0"/>
      <w:divBdr>
        <w:top w:val="none" w:sz="0" w:space="0" w:color="auto"/>
        <w:left w:val="none" w:sz="0" w:space="0" w:color="auto"/>
        <w:bottom w:val="none" w:sz="0" w:space="0" w:color="auto"/>
        <w:right w:val="none" w:sz="0" w:space="0" w:color="auto"/>
      </w:divBdr>
    </w:div>
    <w:div w:id="1136682408">
      <w:bodyDiv w:val="1"/>
      <w:marLeft w:val="0"/>
      <w:marRight w:val="0"/>
      <w:marTop w:val="0"/>
      <w:marBottom w:val="0"/>
      <w:divBdr>
        <w:top w:val="none" w:sz="0" w:space="0" w:color="auto"/>
        <w:left w:val="none" w:sz="0" w:space="0" w:color="auto"/>
        <w:bottom w:val="none" w:sz="0" w:space="0" w:color="auto"/>
        <w:right w:val="none" w:sz="0" w:space="0" w:color="auto"/>
      </w:divBdr>
    </w:div>
    <w:div w:id="1137454501">
      <w:bodyDiv w:val="1"/>
      <w:marLeft w:val="0"/>
      <w:marRight w:val="0"/>
      <w:marTop w:val="0"/>
      <w:marBottom w:val="0"/>
      <w:divBdr>
        <w:top w:val="none" w:sz="0" w:space="0" w:color="auto"/>
        <w:left w:val="none" w:sz="0" w:space="0" w:color="auto"/>
        <w:bottom w:val="none" w:sz="0" w:space="0" w:color="auto"/>
        <w:right w:val="none" w:sz="0" w:space="0" w:color="auto"/>
      </w:divBdr>
    </w:div>
    <w:div w:id="1138760079">
      <w:bodyDiv w:val="1"/>
      <w:marLeft w:val="0"/>
      <w:marRight w:val="0"/>
      <w:marTop w:val="0"/>
      <w:marBottom w:val="0"/>
      <w:divBdr>
        <w:top w:val="none" w:sz="0" w:space="0" w:color="auto"/>
        <w:left w:val="none" w:sz="0" w:space="0" w:color="auto"/>
        <w:bottom w:val="none" w:sz="0" w:space="0" w:color="auto"/>
        <w:right w:val="none" w:sz="0" w:space="0" w:color="auto"/>
      </w:divBdr>
    </w:div>
    <w:div w:id="1139878301">
      <w:bodyDiv w:val="1"/>
      <w:marLeft w:val="0"/>
      <w:marRight w:val="0"/>
      <w:marTop w:val="0"/>
      <w:marBottom w:val="0"/>
      <w:divBdr>
        <w:top w:val="none" w:sz="0" w:space="0" w:color="auto"/>
        <w:left w:val="none" w:sz="0" w:space="0" w:color="auto"/>
        <w:bottom w:val="none" w:sz="0" w:space="0" w:color="auto"/>
        <w:right w:val="none" w:sz="0" w:space="0" w:color="auto"/>
      </w:divBdr>
    </w:div>
    <w:div w:id="1149859227">
      <w:bodyDiv w:val="1"/>
      <w:marLeft w:val="0"/>
      <w:marRight w:val="0"/>
      <w:marTop w:val="0"/>
      <w:marBottom w:val="0"/>
      <w:divBdr>
        <w:top w:val="none" w:sz="0" w:space="0" w:color="auto"/>
        <w:left w:val="none" w:sz="0" w:space="0" w:color="auto"/>
        <w:bottom w:val="none" w:sz="0" w:space="0" w:color="auto"/>
        <w:right w:val="none" w:sz="0" w:space="0" w:color="auto"/>
      </w:divBdr>
    </w:div>
    <w:div w:id="1159691397">
      <w:bodyDiv w:val="1"/>
      <w:marLeft w:val="0"/>
      <w:marRight w:val="0"/>
      <w:marTop w:val="0"/>
      <w:marBottom w:val="0"/>
      <w:divBdr>
        <w:top w:val="none" w:sz="0" w:space="0" w:color="auto"/>
        <w:left w:val="none" w:sz="0" w:space="0" w:color="auto"/>
        <w:bottom w:val="none" w:sz="0" w:space="0" w:color="auto"/>
        <w:right w:val="none" w:sz="0" w:space="0" w:color="auto"/>
      </w:divBdr>
    </w:div>
    <w:div w:id="1163008313">
      <w:bodyDiv w:val="1"/>
      <w:marLeft w:val="0"/>
      <w:marRight w:val="0"/>
      <w:marTop w:val="0"/>
      <w:marBottom w:val="0"/>
      <w:divBdr>
        <w:top w:val="none" w:sz="0" w:space="0" w:color="auto"/>
        <w:left w:val="none" w:sz="0" w:space="0" w:color="auto"/>
        <w:bottom w:val="none" w:sz="0" w:space="0" w:color="auto"/>
        <w:right w:val="none" w:sz="0" w:space="0" w:color="auto"/>
      </w:divBdr>
    </w:div>
    <w:div w:id="1178999742">
      <w:bodyDiv w:val="1"/>
      <w:marLeft w:val="0"/>
      <w:marRight w:val="0"/>
      <w:marTop w:val="0"/>
      <w:marBottom w:val="0"/>
      <w:divBdr>
        <w:top w:val="none" w:sz="0" w:space="0" w:color="auto"/>
        <w:left w:val="none" w:sz="0" w:space="0" w:color="auto"/>
        <w:bottom w:val="none" w:sz="0" w:space="0" w:color="auto"/>
        <w:right w:val="none" w:sz="0" w:space="0" w:color="auto"/>
      </w:divBdr>
    </w:div>
    <w:div w:id="1188904843">
      <w:bodyDiv w:val="1"/>
      <w:marLeft w:val="0"/>
      <w:marRight w:val="0"/>
      <w:marTop w:val="0"/>
      <w:marBottom w:val="0"/>
      <w:divBdr>
        <w:top w:val="none" w:sz="0" w:space="0" w:color="auto"/>
        <w:left w:val="none" w:sz="0" w:space="0" w:color="auto"/>
        <w:bottom w:val="none" w:sz="0" w:space="0" w:color="auto"/>
        <w:right w:val="none" w:sz="0" w:space="0" w:color="auto"/>
      </w:divBdr>
    </w:div>
    <w:div w:id="1189637528">
      <w:bodyDiv w:val="1"/>
      <w:marLeft w:val="0"/>
      <w:marRight w:val="0"/>
      <w:marTop w:val="0"/>
      <w:marBottom w:val="0"/>
      <w:divBdr>
        <w:top w:val="none" w:sz="0" w:space="0" w:color="auto"/>
        <w:left w:val="none" w:sz="0" w:space="0" w:color="auto"/>
        <w:bottom w:val="none" w:sz="0" w:space="0" w:color="auto"/>
        <w:right w:val="none" w:sz="0" w:space="0" w:color="auto"/>
      </w:divBdr>
    </w:div>
    <w:div w:id="1194227406">
      <w:bodyDiv w:val="1"/>
      <w:marLeft w:val="0"/>
      <w:marRight w:val="0"/>
      <w:marTop w:val="0"/>
      <w:marBottom w:val="0"/>
      <w:divBdr>
        <w:top w:val="none" w:sz="0" w:space="0" w:color="auto"/>
        <w:left w:val="none" w:sz="0" w:space="0" w:color="auto"/>
        <w:bottom w:val="none" w:sz="0" w:space="0" w:color="auto"/>
        <w:right w:val="none" w:sz="0" w:space="0" w:color="auto"/>
      </w:divBdr>
    </w:div>
    <w:div w:id="1194541418">
      <w:bodyDiv w:val="1"/>
      <w:marLeft w:val="0"/>
      <w:marRight w:val="0"/>
      <w:marTop w:val="0"/>
      <w:marBottom w:val="0"/>
      <w:divBdr>
        <w:top w:val="none" w:sz="0" w:space="0" w:color="auto"/>
        <w:left w:val="none" w:sz="0" w:space="0" w:color="auto"/>
        <w:bottom w:val="none" w:sz="0" w:space="0" w:color="auto"/>
        <w:right w:val="none" w:sz="0" w:space="0" w:color="auto"/>
      </w:divBdr>
    </w:div>
    <w:div w:id="1195968345">
      <w:bodyDiv w:val="1"/>
      <w:marLeft w:val="0"/>
      <w:marRight w:val="0"/>
      <w:marTop w:val="0"/>
      <w:marBottom w:val="0"/>
      <w:divBdr>
        <w:top w:val="none" w:sz="0" w:space="0" w:color="auto"/>
        <w:left w:val="none" w:sz="0" w:space="0" w:color="auto"/>
        <w:bottom w:val="none" w:sz="0" w:space="0" w:color="auto"/>
        <w:right w:val="none" w:sz="0" w:space="0" w:color="auto"/>
      </w:divBdr>
    </w:div>
    <w:div w:id="1196120353">
      <w:bodyDiv w:val="1"/>
      <w:marLeft w:val="0"/>
      <w:marRight w:val="0"/>
      <w:marTop w:val="0"/>
      <w:marBottom w:val="0"/>
      <w:divBdr>
        <w:top w:val="none" w:sz="0" w:space="0" w:color="auto"/>
        <w:left w:val="none" w:sz="0" w:space="0" w:color="auto"/>
        <w:bottom w:val="none" w:sz="0" w:space="0" w:color="auto"/>
        <w:right w:val="none" w:sz="0" w:space="0" w:color="auto"/>
      </w:divBdr>
    </w:div>
    <w:div w:id="1214271285">
      <w:bodyDiv w:val="1"/>
      <w:marLeft w:val="0"/>
      <w:marRight w:val="0"/>
      <w:marTop w:val="0"/>
      <w:marBottom w:val="0"/>
      <w:divBdr>
        <w:top w:val="none" w:sz="0" w:space="0" w:color="auto"/>
        <w:left w:val="none" w:sz="0" w:space="0" w:color="auto"/>
        <w:bottom w:val="none" w:sz="0" w:space="0" w:color="auto"/>
        <w:right w:val="none" w:sz="0" w:space="0" w:color="auto"/>
      </w:divBdr>
    </w:div>
    <w:div w:id="1218276649">
      <w:bodyDiv w:val="1"/>
      <w:marLeft w:val="0"/>
      <w:marRight w:val="0"/>
      <w:marTop w:val="0"/>
      <w:marBottom w:val="0"/>
      <w:divBdr>
        <w:top w:val="none" w:sz="0" w:space="0" w:color="auto"/>
        <w:left w:val="none" w:sz="0" w:space="0" w:color="auto"/>
        <w:bottom w:val="none" w:sz="0" w:space="0" w:color="auto"/>
        <w:right w:val="none" w:sz="0" w:space="0" w:color="auto"/>
      </w:divBdr>
    </w:div>
    <w:div w:id="1230193334">
      <w:bodyDiv w:val="1"/>
      <w:marLeft w:val="0"/>
      <w:marRight w:val="0"/>
      <w:marTop w:val="0"/>
      <w:marBottom w:val="0"/>
      <w:divBdr>
        <w:top w:val="none" w:sz="0" w:space="0" w:color="auto"/>
        <w:left w:val="none" w:sz="0" w:space="0" w:color="auto"/>
        <w:bottom w:val="none" w:sz="0" w:space="0" w:color="auto"/>
        <w:right w:val="none" w:sz="0" w:space="0" w:color="auto"/>
      </w:divBdr>
    </w:div>
    <w:div w:id="1262910674">
      <w:bodyDiv w:val="1"/>
      <w:marLeft w:val="0"/>
      <w:marRight w:val="0"/>
      <w:marTop w:val="0"/>
      <w:marBottom w:val="0"/>
      <w:divBdr>
        <w:top w:val="none" w:sz="0" w:space="0" w:color="auto"/>
        <w:left w:val="none" w:sz="0" w:space="0" w:color="auto"/>
        <w:bottom w:val="none" w:sz="0" w:space="0" w:color="auto"/>
        <w:right w:val="none" w:sz="0" w:space="0" w:color="auto"/>
      </w:divBdr>
    </w:div>
    <w:div w:id="1276404465">
      <w:bodyDiv w:val="1"/>
      <w:marLeft w:val="0"/>
      <w:marRight w:val="0"/>
      <w:marTop w:val="0"/>
      <w:marBottom w:val="0"/>
      <w:divBdr>
        <w:top w:val="none" w:sz="0" w:space="0" w:color="auto"/>
        <w:left w:val="none" w:sz="0" w:space="0" w:color="auto"/>
        <w:bottom w:val="none" w:sz="0" w:space="0" w:color="auto"/>
        <w:right w:val="none" w:sz="0" w:space="0" w:color="auto"/>
      </w:divBdr>
    </w:div>
    <w:div w:id="1282414997">
      <w:bodyDiv w:val="1"/>
      <w:marLeft w:val="0"/>
      <w:marRight w:val="0"/>
      <w:marTop w:val="0"/>
      <w:marBottom w:val="0"/>
      <w:divBdr>
        <w:top w:val="none" w:sz="0" w:space="0" w:color="auto"/>
        <w:left w:val="none" w:sz="0" w:space="0" w:color="auto"/>
        <w:bottom w:val="none" w:sz="0" w:space="0" w:color="auto"/>
        <w:right w:val="none" w:sz="0" w:space="0" w:color="auto"/>
      </w:divBdr>
    </w:div>
    <w:div w:id="1296058033">
      <w:bodyDiv w:val="1"/>
      <w:marLeft w:val="0"/>
      <w:marRight w:val="0"/>
      <w:marTop w:val="0"/>
      <w:marBottom w:val="0"/>
      <w:divBdr>
        <w:top w:val="none" w:sz="0" w:space="0" w:color="auto"/>
        <w:left w:val="none" w:sz="0" w:space="0" w:color="auto"/>
        <w:bottom w:val="none" w:sz="0" w:space="0" w:color="auto"/>
        <w:right w:val="none" w:sz="0" w:space="0" w:color="auto"/>
      </w:divBdr>
    </w:div>
    <w:div w:id="1326781397">
      <w:bodyDiv w:val="1"/>
      <w:marLeft w:val="0"/>
      <w:marRight w:val="0"/>
      <w:marTop w:val="0"/>
      <w:marBottom w:val="0"/>
      <w:divBdr>
        <w:top w:val="none" w:sz="0" w:space="0" w:color="auto"/>
        <w:left w:val="none" w:sz="0" w:space="0" w:color="auto"/>
        <w:bottom w:val="none" w:sz="0" w:space="0" w:color="auto"/>
        <w:right w:val="none" w:sz="0" w:space="0" w:color="auto"/>
      </w:divBdr>
    </w:div>
    <w:div w:id="1335647682">
      <w:bodyDiv w:val="1"/>
      <w:marLeft w:val="0"/>
      <w:marRight w:val="0"/>
      <w:marTop w:val="0"/>
      <w:marBottom w:val="0"/>
      <w:divBdr>
        <w:top w:val="none" w:sz="0" w:space="0" w:color="auto"/>
        <w:left w:val="none" w:sz="0" w:space="0" w:color="auto"/>
        <w:bottom w:val="none" w:sz="0" w:space="0" w:color="auto"/>
        <w:right w:val="none" w:sz="0" w:space="0" w:color="auto"/>
      </w:divBdr>
    </w:div>
    <w:div w:id="1340425028">
      <w:bodyDiv w:val="1"/>
      <w:marLeft w:val="0"/>
      <w:marRight w:val="0"/>
      <w:marTop w:val="0"/>
      <w:marBottom w:val="0"/>
      <w:divBdr>
        <w:top w:val="none" w:sz="0" w:space="0" w:color="auto"/>
        <w:left w:val="none" w:sz="0" w:space="0" w:color="auto"/>
        <w:bottom w:val="none" w:sz="0" w:space="0" w:color="auto"/>
        <w:right w:val="none" w:sz="0" w:space="0" w:color="auto"/>
      </w:divBdr>
    </w:div>
    <w:div w:id="1365515567">
      <w:bodyDiv w:val="1"/>
      <w:marLeft w:val="0"/>
      <w:marRight w:val="0"/>
      <w:marTop w:val="0"/>
      <w:marBottom w:val="0"/>
      <w:divBdr>
        <w:top w:val="none" w:sz="0" w:space="0" w:color="auto"/>
        <w:left w:val="none" w:sz="0" w:space="0" w:color="auto"/>
        <w:bottom w:val="none" w:sz="0" w:space="0" w:color="auto"/>
        <w:right w:val="none" w:sz="0" w:space="0" w:color="auto"/>
      </w:divBdr>
    </w:div>
    <w:div w:id="1373311026">
      <w:bodyDiv w:val="1"/>
      <w:marLeft w:val="0"/>
      <w:marRight w:val="0"/>
      <w:marTop w:val="0"/>
      <w:marBottom w:val="0"/>
      <w:divBdr>
        <w:top w:val="none" w:sz="0" w:space="0" w:color="auto"/>
        <w:left w:val="none" w:sz="0" w:space="0" w:color="auto"/>
        <w:bottom w:val="none" w:sz="0" w:space="0" w:color="auto"/>
        <w:right w:val="none" w:sz="0" w:space="0" w:color="auto"/>
      </w:divBdr>
    </w:div>
    <w:div w:id="1374424394">
      <w:bodyDiv w:val="1"/>
      <w:marLeft w:val="0"/>
      <w:marRight w:val="0"/>
      <w:marTop w:val="0"/>
      <w:marBottom w:val="0"/>
      <w:divBdr>
        <w:top w:val="none" w:sz="0" w:space="0" w:color="auto"/>
        <w:left w:val="none" w:sz="0" w:space="0" w:color="auto"/>
        <w:bottom w:val="none" w:sz="0" w:space="0" w:color="auto"/>
        <w:right w:val="none" w:sz="0" w:space="0" w:color="auto"/>
      </w:divBdr>
    </w:div>
    <w:div w:id="1383483857">
      <w:bodyDiv w:val="1"/>
      <w:marLeft w:val="0"/>
      <w:marRight w:val="0"/>
      <w:marTop w:val="0"/>
      <w:marBottom w:val="0"/>
      <w:divBdr>
        <w:top w:val="none" w:sz="0" w:space="0" w:color="auto"/>
        <w:left w:val="none" w:sz="0" w:space="0" w:color="auto"/>
        <w:bottom w:val="none" w:sz="0" w:space="0" w:color="auto"/>
        <w:right w:val="none" w:sz="0" w:space="0" w:color="auto"/>
      </w:divBdr>
    </w:div>
    <w:div w:id="1395814584">
      <w:bodyDiv w:val="1"/>
      <w:marLeft w:val="0"/>
      <w:marRight w:val="0"/>
      <w:marTop w:val="0"/>
      <w:marBottom w:val="0"/>
      <w:divBdr>
        <w:top w:val="none" w:sz="0" w:space="0" w:color="auto"/>
        <w:left w:val="none" w:sz="0" w:space="0" w:color="auto"/>
        <w:bottom w:val="none" w:sz="0" w:space="0" w:color="auto"/>
        <w:right w:val="none" w:sz="0" w:space="0" w:color="auto"/>
      </w:divBdr>
    </w:div>
    <w:div w:id="1401902140">
      <w:bodyDiv w:val="1"/>
      <w:marLeft w:val="0"/>
      <w:marRight w:val="0"/>
      <w:marTop w:val="0"/>
      <w:marBottom w:val="0"/>
      <w:divBdr>
        <w:top w:val="none" w:sz="0" w:space="0" w:color="auto"/>
        <w:left w:val="none" w:sz="0" w:space="0" w:color="auto"/>
        <w:bottom w:val="none" w:sz="0" w:space="0" w:color="auto"/>
        <w:right w:val="none" w:sz="0" w:space="0" w:color="auto"/>
      </w:divBdr>
    </w:div>
    <w:div w:id="1403289167">
      <w:bodyDiv w:val="1"/>
      <w:marLeft w:val="0"/>
      <w:marRight w:val="0"/>
      <w:marTop w:val="0"/>
      <w:marBottom w:val="0"/>
      <w:divBdr>
        <w:top w:val="none" w:sz="0" w:space="0" w:color="auto"/>
        <w:left w:val="none" w:sz="0" w:space="0" w:color="auto"/>
        <w:bottom w:val="none" w:sz="0" w:space="0" w:color="auto"/>
        <w:right w:val="none" w:sz="0" w:space="0" w:color="auto"/>
      </w:divBdr>
    </w:div>
    <w:div w:id="1409694178">
      <w:bodyDiv w:val="1"/>
      <w:marLeft w:val="0"/>
      <w:marRight w:val="0"/>
      <w:marTop w:val="0"/>
      <w:marBottom w:val="0"/>
      <w:divBdr>
        <w:top w:val="none" w:sz="0" w:space="0" w:color="auto"/>
        <w:left w:val="none" w:sz="0" w:space="0" w:color="auto"/>
        <w:bottom w:val="none" w:sz="0" w:space="0" w:color="auto"/>
        <w:right w:val="none" w:sz="0" w:space="0" w:color="auto"/>
      </w:divBdr>
    </w:div>
    <w:div w:id="1456755843">
      <w:bodyDiv w:val="1"/>
      <w:marLeft w:val="0"/>
      <w:marRight w:val="0"/>
      <w:marTop w:val="0"/>
      <w:marBottom w:val="0"/>
      <w:divBdr>
        <w:top w:val="none" w:sz="0" w:space="0" w:color="auto"/>
        <w:left w:val="none" w:sz="0" w:space="0" w:color="auto"/>
        <w:bottom w:val="none" w:sz="0" w:space="0" w:color="auto"/>
        <w:right w:val="none" w:sz="0" w:space="0" w:color="auto"/>
      </w:divBdr>
    </w:div>
    <w:div w:id="1461151547">
      <w:bodyDiv w:val="1"/>
      <w:marLeft w:val="0"/>
      <w:marRight w:val="0"/>
      <w:marTop w:val="0"/>
      <w:marBottom w:val="0"/>
      <w:divBdr>
        <w:top w:val="none" w:sz="0" w:space="0" w:color="auto"/>
        <w:left w:val="none" w:sz="0" w:space="0" w:color="auto"/>
        <w:bottom w:val="none" w:sz="0" w:space="0" w:color="auto"/>
        <w:right w:val="none" w:sz="0" w:space="0" w:color="auto"/>
      </w:divBdr>
    </w:div>
    <w:div w:id="1480223261">
      <w:bodyDiv w:val="1"/>
      <w:marLeft w:val="0"/>
      <w:marRight w:val="0"/>
      <w:marTop w:val="0"/>
      <w:marBottom w:val="0"/>
      <w:divBdr>
        <w:top w:val="none" w:sz="0" w:space="0" w:color="auto"/>
        <w:left w:val="none" w:sz="0" w:space="0" w:color="auto"/>
        <w:bottom w:val="none" w:sz="0" w:space="0" w:color="auto"/>
        <w:right w:val="none" w:sz="0" w:space="0" w:color="auto"/>
      </w:divBdr>
    </w:div>
    <w:div w:id="1481189843">
      <w:bodyDiv w:val="1"/>
      <w:marLeft w:val="0"/>
      <w:marRight w:val="0"/>
      <w:marTop w:val="0"/>
      <w:marBottom w:val="0"/>
      <w:divBdr>
        <w:top w:val="none" w:sz="0" w:space="0" w:color="auto"/>
        <w:left w:val="none" w:sz="0" w:space="0" w:color="auto"/>
        <w:bottom w:val="none" w:sz="0" w:space="0" w:color="auto"/>
        <w:right w:val="none" w:sz="0" w:space="0" w:color="auto"/>
      </w:divBdr>
    </w:div>
    <w:div w:id="1500921235">
      <w:bodyDiv w:val="1"/>
      <w:marLeft w:val="0"/>
      <w:marRight w:val="0"/>
      <w:marTop w:val="0"/>
      <w:marBottom w:val="0"/>
      <w:divBdr>
        <w:top w:val="none" w:sz="0" w:space="0" w:color="auto"/>
        <w:left w:val="none" w:sz="0" w:space="0" w:color="auto"/>
        <w:bottom w:val="none" w:sz="0" w:space="0" w:color="auto"/>
        <w:right w:val="none" w:sz="0" w:space="0" w:color="auto"/>
      </w:divBdr>
    </w:div>
    <w:div w:id="1529635479">
      <w:bodyDiv w:val="1"/>
      <w:marLeft w:val="0"/>
      <w:marRight w:val="0"/>
      <w:marTop w:val="0"/>
      <w:marBottom w:val="0"/>
      <w:divBdr>
        <w:top w:val="none" w:sz="0" w:space="0" w:color="auto"/>
        <w:left w:val="none" w:sz="0" w:space="0" w:color="auto"/>
        <w:bottom w:val="none" w:sz="0" w:space="0" w:color="auto"/>
        <w:right w:val="none" w:sz="0" w:space="0" w:color="auto"/>
      </w:divBdr>
    </w:div>
    <w:div w:id="1545874530">
      <w:bodyDiv w:val="1"/>
      <w:marLeft w:val="0"/>
      <w:marRight w:val="0"/>
      <w:marTop w:val="0"/>
      <w:marBottom w:val="0"/>
      <w:divBdr>
        <w:top w:val="none" w:sz="0" w:space="0" w:color="auto"/>
        <w:left w:val="none" w:sz="0" w:space="0" w:color="auto"/>
        <w:bottom w:val="none" w:sz="0" w:space="0" w:color="auto"/>
        <w:right w:val="none" w:sz="0" w:space="0" w:color="auto"/>
      </w:divBdr>
    </w:div>
    <w:div w:id="1554347759">
      <w:bodyDiv w:val="1"/>
      <w:marLeft w:val="0"/>
      <w:marRight w:val="0"/>
      <w:marTop w:val="0"/>
      <w:marBottom w:val="0"/>
      <w:divBdr>
        <w:top w:val="none" w:sz="0" w:space="0" w:color="auto"/>
        <w:left w:val="none" w:sz="0" w:space="0" w:color="auto"/>
        <w:bottom w:val="none" w:sz="0" w:space="0" w:color="auto"/>
        <w:right w:val="none" w:sz="0" w:space="0" w:color="auto"/>
      </w:divBdr>
    </w:div>
    <w:div w:id="1559323601">
      <w:bodyDiv w:val="1"/>
      <w:marLeft w:val="0"/>
      <w:marRight w:val="0"/>
      <w:marTop w:val="0"/>
      <w:marBottom w:val="0"/>
      <w:divBdr>
        <w:top w:val="none" w:sz="0" w:space="0" w:color="auto"/>
        <w:left w:val="none" w:sz="0" w:space="0" w:color="auto"/>
        <w:bottom w:val="none" w:sz="0" w:space="0" w:color="auto"/>
        <w:right w:val="none" w:sz="0" w:space="0" w:color="auto"/>
      </w:divBdr>
    </w:div>
    <w:div w:id="1577980317">
      <w:bodyDiv w:val="1"/>
      <w:marLeft w:val="0"/>
      <w:marRight w:val="0"/>
      <w:marTop w:val="0"/>
      <w:marBottom w:val="0"/>
      <w:divBdr>
        <w:top w:val="none" w:sz="0" w:space="0" w:color="auto"/>
        <w:left w:val="none" w:sz="0" w:space="0" w:color="auto"/>
        <w:bottom w:val="none" w:sz="0" w:space="0" w:color="auto"/>
        <w:right w:val="none" w:sz="0" w:space="0" w:color="auto"/>
      </w:divBdr>
    </w:div>
    <w:div w:id="1590428550">
      <w:bodyDiv w:val="1"/>
      <w:marLeft w:val="0"/>
      <w:marRight w:val="0"/>
      <w:marTop w:val="0"/>
      <w:marBottom w:val="0"/>
      <w:divBdr>
        <w:top w:val="none" w:sz="0" w:space="0" w:color="auto"/>
        <w:left w:val="none" w:sz="0" w:space="0" w:color="auto"/>
        <w:bottom w:val="none" w:sz="0" w:space="0" w:color="auto"/>
        <w:right w:val="none" w:sz="0" w:space="0" w:color="auto"/>
      </w:divBdr>
    </w:div>
    <w:div w:id="1611274266">
      <w:bodyDiv w:val="1"/>
      <w:marLeft w:val="0"/>
      <w:marRight w:val="0"/>
      <w:marTop w:val="0"/>
      <w:marBottom w:val="0"/>
      <w:divBdr>
        <w:top w:val="none" w:sz="0" w:space="0" w:color="auto"/>
        <w:left w:val="none" w:sz="0" w:space="0" w:color="auto"/>
        <w:bottom w:val="none" w:sz="0" w:space="0" w:color="auto"/>
        <w:right w:val="none" w:sz="0" w:space="0" w:color="auto"/>
      </w:divBdr>
    </w:div>
    <w:div w:id="1612585431">
      <w:bodyDiv w:val="1"/>
      <w:marLeft w:val="0"/>
      <w:marRight w:val="0"/>
      <w:marTop w:val="0"/>
      <w:marBottom w:val="0"/>
      <w:divBdr>
        <w:top w:val="none" w:sz="0" w:space="0" w:color="auto"/>
        <w:left w:val="none" w:sz="0" w:space="0" w:color="auto"/>
        <w:bottom w:val="none" w:sz="0" w:space="0" w:color="auto"/>
        <w:right w:val="none" w:sz="0" w:space="0" w:color="auto"/>
      </w:divBdr>
    </w:div>
    <w:div w:id="1622494020">
      <w:bodyDiv w:val="1"/>
      <w:marLeft w:val="0"/>
      <w:marRight w:val="0"/>
      <w:marTop w:val="0"/>
      <w:marBottom w:val="0"/>
      <w:divBdr>
        <w:top w:val="none" w:sz="0" w:space="0" w:color="auto"/>
        <w:left w:val="none" w:sz="0" w:space="0" w:color="auto"/>
        <w:bottom w:val="none" w:sz="0" w:space="0" w:color="auto"/>
        <w:right w:val="none" w:sz="0" w:space="0" w:color="auto"/>
      </w:divBdr>
    </w:div>
    <w:div w:id="1632861030">
      <w:bodyDiv w:val="1"/>
      <w:marLeft w:val="0"/>
      <w:marRight w:val="0"/>
      <w:marTop w:val="0"/>
      <w:marBottom w:val="0"/>
      <w:divBdr>
        <w:top w:val="none" w:sz="0" w:space="0" w:color="auto"/>
        <w:left w:val="none" w:sz="0" w:space="0" w:color="auto"/>
        <w:bottom w:val="none" w:sz="0" w:space="0" w:color="auto"/>
        <w:right w:val="none" w:sz="0" w:space="0" w:color="auto"/>
      </w:divBdr>
    </w:div>
    <w:div w:id="1642074577">
      <w:bodyDiv w:val="1"/>
      <w:marLeft w:val="0"/>
      <w:marRight w:val="0"/>
      <w:marTop w:val="0"/>
      <w:marBottom w:val="0"/>
      <w:divBdr>
        <w:top w:val="none" w:sz="0" w:space="0" w:color="auto"/>
        <w:left w:val="none" w:sz="0" w:space="0" w:color="auto"/>
        <w:bottom w:val="none" w:sz="0" w:space="0" w:color="auto"/>
        <w:right w:val="none" w:sz="0" w:space="0" w:color="auto"/>
      </w:divBdr>
    </w:div>
    <w:div w:id="1647783299">
      <w:bodyDiv w:val="1"/>
      <w:marLeft w:val="0"/>
      <w:marRight w:val="0"/>
      <w:marTop w:val="0"/>
      <w:marBottom w:val="0"/>
      <w:divBdr>
        <w:top w:val="none" w:sz="0" w:space="0" w:color="auto"/>
        <w:left w:val="none" w:sz="0" w:space="0" w:color="auto"/>
        <w:bottom w:val="none" w:sz="0" w:space="0" w:color="auto"/>
        <w:right w:val="none" w:sz="0" w:space="0" w:color="auto"/>
      </w:divBdr>
    </w:div>
    <w:div w:id="1652170017">
      <w:bodyDiv w:val="1"/>
      <w:marLeft w:val="0"/>
      <w:marRight w:val="0"/>
      <w:marTop w:val="0"/>
      <w:marBottom w:val="0"/>
      <w:divBdr>
        <w:top w:val="none" w:sz="0" w:space="0" w:color="auto"/>
        <w:left w:val="none" w:sz="0" w:space="0" w:color="auto"/>
        <w:bottom w:val="none" w:sz="0" w:space="0" w:color="auto"/>
        <w:right w:val="none" w:sz="0" w:space="0" w:color="auto"/>
      </w:divBdr>
    </w:div>
    <w:div w:id="1659655304">
      <w:bodyDiv w:val="1"/>
      <w:marLeft w:val="0"/>
      <w:marRight w:val="0"/>
      <w:marTop w:val="0"/>
      <w:marBottom w:val="0"/>
      <w:divBdr>
        <w:top w:val="none" w:sz="0" w:space="0" w:color="auto"/>
        <w:left w:val="none" w:sz="0" w:space="0" w:color="auto"/>
        <w:bottom w:val="none" w:sz="0" w:space="0" w:color="auto"/>
        <w:right w:val="none" w:sz="0" w:space="0" w:color="auto"/>
      </w:divBdr>
    </w:div>
    <w:div w:id="1662001056">
      <w:bodyDiv w:val="1"/>
      <w:marLeft w:val="0"/>
      <w:marRight w:val="0"/>
      <w:marTop w:val="0"/>
      <w:marBottom w:val="0"/>
      <w:divBdr>
        <w:top w:val="none" w:sz="0" w:space="0" w:color="auto"/>
        <w:left w:val="none" w:sz="0" w:space="0" w:color="auto"/>
        <w:bottom w:val="none" w:sz="0" w:space="0" w:color="auto"/>
        <w:right w:val="none" w:sz="0" w:space="0" w:color="auto"/>
      </w:divBdr>
      <w:divsChild>
        <w:div w:id="165099923">
          <w:marLeft w:val="0"/>
          <w:marRight w:val="0"/>
          <w:marTop w:val="0"/>
          <w:marBottom w:val="0"/>
          <w:divBdr>
            <w:top w:val="none" w:sz="0" w:space="0" w:color="auto"/>
            <w:left w:val="none" w:sz="0" w:space="0" w:color="auto"/>
            <w:bottom w:val="none" w:sz="0" w:space="0" w:color="auto"/>
            <w:right w:val="none" w:sz="0" w:space="0" w:color="auto"/>
          </w:divBdr>
        </w:div>
        <w:div w:id="793449999">
          <w:marLeft w:val="0"/>
          <w:marRight w:val="0"/>
          <w:marTop w:val="0"/>
          <w:marBottom w:val="0"/>
          <w:divBdr>
            <w:top w:val="none" w:sz="0" w:space="0" w:color="auto"/>
            <w:left w:val="none" w:sz="0" w:space="0" w:color="auto"/>
            <w:bottom w:val="none" w:sz="0" w:space="0" w:color="auto"/>
            <w:right w:val="none" w:sz="0" w:space="0" w:color="auto"/>
          </w:divBdr>
        </w:div>
        <w:div w:id="1067067551">
          <w:marLeft w:val="0"/>
          <w:marRight w:val="0"/>
          <w:marTop w:val="0"/>
          <w:marBottom w:val="0"/>
          <w:divBdr>
            <w:top w:val="none" w:sz="0" w:space="0" w:color="auto"/>
            <w:left w:val="none" w:sz="0" w:space="0" w:color="auto"/>
            <w:bottom w:val="none" w:sz="0" w:space="0" w:color="auto"/>
            <w:right w:val="none" w:sz="0" w:space="0" w:color="auto"/>
          </w:divBdr>
        </w:div>
        <w:div w:id="1158761812">
          <w:marLeft w:val="0"/>
          <w:marRight w:val="0"/>
          <w:marTop w:val="0"/>
          <w:marBottom w:val="0"/>
          <w:divBdr>
            <w:top w:val="none" w:sz="0" w:space="0" w:color="auto"/>
            <w:left w:val="none" w:sz="0" w:space="0" w:color="auto"/>
            <w:bottom w:val="none" w:sz="0" w:space="0" w:color="auto"/>
            <w:right w:val="none" w:sz="0" w:space="0" w:color="auto"/>
          </w:divBdr>
        </w:div>
        <w:div w:id="1519855946">
          <w:marLeft w:val="0"/>
          <w:marRight w:val="0"/>
          <w:marTop w:val="0"/>
          <w:marBottom w:val="0"/>
          <w:divBdr>
            <w:top w:val="none" w:sz="0" w:space="0" w:color="auto"/>
            <w:left w:val="none" w:sz="0" w:space="0" w:color="auto"/>
            <w:bottom w:val="none" w:sz="0" w:space="0" w:color="auto"/>
            <w:right w:val="none" w:sz="0" w:space="0" w:color="auto"/>
          </w:divBdr>
        </w:div>
      </w:divsChild>
    </w:div>
    <w:div w:id="1677418562">
      <w:bodyDiv w:val="1"/>
      <w:marLeft w:val="0"/>
      <w:marRight w:val="0"/>
      <w:marTop w:val="0"/>
      <w:marBottom w:val="0"/>
      <w:divBdr>
        <w:top w:val="none" w:sz="0" w:space="0" w:color="auto"/>
        <w:left w:val="none" w:sz="0" w:space="0" w:color="auto"/>
        <w:bottom w:val="none" w:sz="0" w:space="0" w:color="auto"/>
        <w:right w:val="none" w:sz="0" w:space="0" w:color="auto"/>
      </w:divBdr>
    </w:div>
    <w:div w:id="1684018551">
      <w:bodyDiv w:val="1"/>
      <w:marLeft w:val="0"/>
      <w:marRight w:val="0"/>
      <w:marTop w:val="0"/>
      <w:marBottom w:val="0"/>
      <w:divBdr>
        <w:top w:val="none" w:sz="0" w:space="0" w:color="auto"/>
        <w:left w:val="none" w:sz="0" w:space="0" w:color="auto"/>
        <w:bottom w:val="none" w:sz="0" w:space="0" w:color="auto"/>
        <w:right w:val="none" w:sz="0" w:space="0" w:color="auto"/>
      </w:divBdr>
    </w:div>
    <w:div w:id="1695228830">
      <w:bodyDiv w:val="1"/>
      <w:marLeft w:val="0"/>
      <w:marRight w:val="0"/>
      <w:marTop w:val="0"/>
      <w:marBottom w:val="0"/>
      <w:divBdr>
        <w:top w:val="none" w:sz="0" w:space="0" w:color="auto"/>
        <w:left w:val="none" w:sz="0" w:space="0" w:color="auto"/>
        <w:bottom w:val="none" w:sz="0" w:space="0" w:color="auto"/>
        <w:right w:val="none" w:sz="0" w:space="0" w:color="auto"/>
      </w:divBdr>
    </w:div>
    <w:div w:id="1697147650">
      <w:bodyDiv w:val="1"/>
      <w:marLeft w:val="0"/>
      <w:marRight w:val="0"/>
      <w:marTop w:val="0"/>
      <w:marBottom w:val="0"/>
      <w:divBdr>
        <w:top w:val="none" w:sz="0" w:space="0" w:color="auto"/>
        <w:left w:val="none" w:sz="0" w:space="0" w:color="auto"/>
        <w:bottom w:val="none" w:sz="0" w:space="0" w:color="auto"/>
        <w:right w:val="none" w:sz="0" w:space="0" w:color="auto"/>
      </w:divBdr>
    </w:div>
    <w:div w:id="1697196049">
      <w:bodyDiv w:val="1"/>
      <w:marLeft w:val="0"/>
      <w:marRight w:val="0"/>
      <w:marTop w:val="0"/>
      <w:marBottom w:val="0"/>
      <w:divBdr>
        <w:top w:val="none" w:sz="0" w:space="0" w:color="auto"/>
        <w:left w:val="none" w:sz="0" w:space="0" w:color="auto"/>
        <w:bottom w:val="none" w:sz="0" w:space="0" w:color="auto"/>
        <w:right w:val="none" w:sz="0" w:space="0" w:color="auto"/>
      </w:divBdr>
    </w:div>
    <w:div w:id="1708093712">
      <w:bodyDiv w:val="1"/>
      <w:marLeft w:val="0"/>
      <w:marRight w:val="0"/>
      <w:marTop w:val="0"/>
      <w:marBottom w:val="0"/>
      <w:divBdr>
        <w:top w:val="none" w:sz="0" w:space="0" w:color="auto"/>
        <w:left w:val="none" w:sz="0" w:space="0" w:color="auto"/>
        <w:bottom w:val="none" w:sz="0" w:space="0" w:color="auto"/>
        <w:right w:val="none" w:sz="0" w:space="0" w:color="auto"/>
      </w:divBdr>
    </w:div>
    <w:div w:id="1716347311">
      <w:bodyDiv w:val="1"/>
      <w:marLeft w:val="0"/>
      <w:marRight w:val="0"/>
      <w:marTop w:val="0"/>
      <w:marBottom w:val="0"/>
      <w:divBdr>
        <w:top w:val="none" w:sz="0" w:space="0" w:color="auto"/>
        <w:left w:val="none" w:sz="0" w:space="0" w:color="auto"/>
        <w:bottom w:val="none" w:sz="0" w:space="0" w:color="auto"/>
        <w:right w:val="none" w:sz="0" w:space="0" w:color="auto"/>
      </w:divBdr>
    </w:div>
    <w:div w:id="1722561017">
      <w:bodyDiv w:val="1"/>
      <w:marLeft w:val="0"/>
      <w:marRight w:val="0"/>
      <w:marTop w:val="0"/>
      <w:marBottom w:val="0"/>
      <w:divBdr>
        <w:top w:val="none" w:sz="0" w:space="0" w:color="auto"/>
        <w:left w:val="none" w:sz="0" w:space="0" w:color="auto"/>
        <w:bottom w:val="none" w:sz="0" w:space="0" w:color="auto"/>
        <w:right w:val="none" w:sz="0" w:space="0" w:color="auto"/>
      </w:divBdr>
    </w:div>
    <w:div w:id="1731153364">
      <w:bodyDiv w:val="1"/>
      <w:marLeft w:val="0"/>
      <w:marRight w:val="0"/>
      <w:marTop w:val="0"/>
      <w:marBottom w:val="0"/>
      <w:divBdr>
        <w:top w:val="none" w:sz="0" w:space="0" w:color="auto"/>
        <w:left w:val="none" w:sz="0" w:space="0" w:color="auto"/>
        <w:bottom w:val="none" w:sz="0" w:space="0" w:color="auto"/>
        <w:right w:val="none" w:sz="0" w:space="0" w:color="auto"/>
      </w:divBdr>
    </w:div>
    <w:div w:id="1733233834">
      <w:bodyDiv w:val="1"/>
      <w:marLeft w:val="0"/>
      <w:marRight w:val="0"/>
      <w:marTop w:val="0"/>
      <w:marBottom w:val="0"/>
      <w:divBdr>
        <w:top w:val="none" w:sz="0" w:space="0" w:color="auto"/>
        <w:left w:val="none" w:sz="0" w:space="0" w:color="auto"/>
        <w:bottom w:val="none" w:sz="0" w:space="0" w:color="auto"/>
        <w:right w:val="none" w:sz="0" w:space="0" w:color="auto"/>
      </w:divBdr>
    </w:div>
    <w:div w:id="1767270330">
      <w:bodyDiv w:val="1"/>
      <w:marLeft w:val="0"/>
      <w:marRight w:val="0"/>
      <w:marTop w:val="0"/>
      <w:marBottom w:val="0"/>
      <w:divBdr>
        <w:top w:val="none" w:sz="0" w:space="0" w:color="auto"/>
        <w:left w:val="none" w:sz="0" w:space="0" w:color="auto"/>
        <w:bottom w:val="none" w:sz="0" w:space="0" w:color="auto"/>
        <w:right w:val="none" w:sz="0" w:space="0" w:color="auto"/>
      </w:divBdr>
    </w:div>
    <w:div w:id="1768311694">
      <w:bodyDiv w:val="1"/>
      <w:marLeft w:val="0"/>
      <w:marRight w:val="0"/>
      <w:marTop w:val="0"/>
      <w:marBottom w:val="0"/>
      <w:divBdr>
        <w:top w:val="none" w:sz="0" w:space="0" w:color="auto"/>
        <w:left w:val="none" w:sz="0" w:space="0" w:color="auto"/>
        <w:bottom w:val="none" w:sz="0" w:space="0" w:color="auto"/>
        <w:right w:val="none" w:sz="0" w:space="0" w:color="auto"/>
      </w:divBdr>
    </w:div>
    <w:div w:id="1808400546">
      <w:bodyDiv w:val="1"/>
      <w:marLeft w:val="0"/>
      <w:marRight w:val="0"/>
      <w:marTop w:val="0"/>
      <w:marBottom w:val="0"/>
      <w:divBdr>
        <w:top w:val="none" w:sz="0" w:space="0" w:color="auto"/>
        <w:left w:val="none" w:sz="0" w:space="0" w:color="auto"/>
        <w:bottom w:val="none" w:sz="0" w:space="0" w:color="auto"/>
        <w:right w:val="none" w:sz="0" w:space="0" w:color="auto"/>
      </w:divBdr>
    </w:div>
    <w:div w:id="1826126284">
      <w:bodyDiv w:val="1"/>
      <w:marLeft w:val="0"/>
      <w:marRight w:val="0"/>
      <w:marTop w:val="0"/>
      <w:marBottom w:val="0"/>
      <w:divBdr>
        <w:top w:val="none" w:sz="0" w:space="0" w:color="auto"/>
        <w:left w:val="none" w:sz="0" w:space="0" w:color="auto"/>
        <w:bottom w:val="none" w:sz="0" w:space="0" w:color="auto"/>
        <w:right w:val="none" w:sz="0" w:space="0" w:color="auto"/>
      </w:divBdr>
    </w:div>
    <w:div w:id="1845166329">
      <w:bodyDiv w:val="1"/>
      <w:marLeft w:val="0"/>
      <w:marRight w:val="0"/>
      <w:marTop w:val="0"/>
      <w:marBottom w:val="0"/>
      <w:divBdr>
        <w:top w:val="none" w:sz="0" w:space="0" w:color="auto"/>
        <w:left w:val="none" w:sz="0" w:space="0" w:color="auto"/>
        <w:bottom w:val="none" w:sz="0" w:space="0" w:color="auto"/>
        <w:right w:val="none" w:sz="0" w:space="0" w:color="auto"/>
      </w:divBdr>
    </w:div>
    <w:div w:id="1857426136">
      <w:bodyDiv w:val="1"/>
      <w:marLeft w:val="0"/>
      <w:marRight w:val="0"/>
      <w:marTop w:val="0"/>
      <w:marBottom w:val="0"/>
      <w:divBdr>
        <w:top w:val="none" w:sz="0" w:space="0" w:color="auto"/>
        <w:left w:val="none" w:sz="0" w:space="0" w:color="auto"/>
        <w:bottom w:val="none" w:sz="0" w:space="0" w:color="auto"/>
        <w:right w:val="none" w:sz="0" w:space="0" w:color="auto"/>
      </w:divBdr>
    </w:div>
    <w:div w:id="1872300168">
      <w:bodyDiv w:val="1"/>
      <w:marLeft w:val="0"/>
      <w:marRight w:val="0"/>
      <w:marTop w:val="0"/>
      <w:marBottom w:val="0"/>
      <w:divBdr>
        <w:top w:val="none" w:sz="0" w:space="0" w:color="auto"/>
        <w:left w:val="none" w:sz="0" w:space="0" w:color="auto"/>
        <w:bottom w:val="none" w:sz="0" w:space="0" w:color="auto"/>
        <w:right w:val="none" w:sz="0" w:space="0" w:color="auto"/>
      </w:divBdr>
    </w:div>
    <w:div w:id="1878009171">
      <w:bodyDiv w:val="1"/>
      <w:marLeft w:val="0"/>
      <w:marRight w:val="0"/>
      <w:marTop w:val="0"/>
      <w:marBottom w:val="0"/>
      <w:divBdr>
        <w:top w:val="none" w:sz="0" w:space="0" w:color="auto"/>
        <w:left w:val="none" w:sz="0" w:space="0" w:color="auto"/>
        <w:bottom w:val="none" w:sz="0" w:space="0" w:color="auto"/>
        <w:right w:val="none" w:sz="0" w:space="0" w:color="auto"/>
      </w:divBdr>
    </w:div>
    <w:div w:id="1886335830">
      <w:bodyDiv w:val="1"/>
      <w:marLeft w:val="0"/>
      <w:marRight w:val="0"/>
      <w:marTop w:val="0"/>
      <w:marBottom w:val="0"/>
      <w:divBdr>
        <w:top w:val="none" w:sz="0" w:space="0" w:color="auto"/>
        <w:left w:val="none" w:sz="0" w:space="0" w:color="auto"/>
        <w:bottom w:val="none" w:sz="0" w:space="0" w:color="auto"/>
        <w:right w:val="none" w:sz="0" w:space="0" w:color="auto"/>
      </w:divBdr>
    </w:div>
    <w:div w:id="1905866672">
      <w:bodyDiv w:val="1"/>
      <w:marLeft w:val="0"/>
      <w:marRight w:val="0"/>
      <w:marTop w:val="0"/>
      <w:marBottom w:val="0"/>
      <w:divBdr>
        <w:top w:val="none" w:sz="0" w:space="0" w:color="auto"/>
        <w:left w:val="none" w:sz="0" w:space="0" w:color="auto"/>
        <w:bottom w:val="none" w:sz="0" w:space="0" w:color="auto"/>
        <w:right w:val="none" w:sz="0" w:space="0" w:color="auto"/>
      </w:divBdr>
    </w:div>
    <w:div w:id="1912543549">
      <w:bodyDiv w:val="1"/>
      <w:marLeft w:val="0"/>
      <w:marRight w:val="0"/>
      <w:marTop w:val="0"/>
      <w:marBottom w:val="0"/>
      <w:divBdr>
        <w:top w:val="none" w:sz="0" w:space="0" w:color="auto"/>
        <w:left w:val="none" w:sz="0" w:space="0" w:color="auto"/>
        <w:bottom w:val="none" w:sz="0" w:space="0" w:color="auto"/>
        <w:right w:val="none" w:sz="0" w:space="0" w:color="auto"/>
      </w:divBdr>
    </w:div>
    <w:div w:id="1930312280">
      <w:bodyDiv w:val="1"/>
      <w:marLeft w:val="0"/>
      <w:marRight w:val="0"/>
      <w:marTop w:val="0"/>
      <w:marBottom w:val="0"/>
      <w:divBdr>
        <w:top w:val="none" w:sz="0" w:space="0" w:color="auto"/>
        <w:left w:val="none" w:sz="0" w:space="0" w:color="auto"/>
        <w:bottom w:val="none" w:sz="0" w:space="0" w:color="auto"/>
        <w:right w:val="none" w:sz="0" w:space="0" w:color="auto"/>
      </w:divBdr>
    </w:div>
    <w:div w:id="1945919085">
      <w:bodyDiv w:val="1"/>
      <w:marLeft w:val="0"/>
      <w:marRight w:val="0"/>
      <w:marTop w:val="0"/>
      <w:marBottom w:val="0"/>
      <w:divBdr>
        <w:top w:val="none" w:sz="0" w:space="0" w:color="auto"/>
        <w:left w:val="none" w:sz="0" w:space="0" w:color="auto"/>
        <w:bottom w:val="none" w:sz="0" w:space="0" w:color="auto"/>
        <w:right w:val="none" w:sz="0" w:space="0" w:color="auto"/>
      </w:divBdr>
    </w:div>
    <w:div w:id="1952937493">
      <w:bodyDiv w:val="1"/>
      <w:marLeft w:val="0"/>
      <w:marRight w:val="0"/>
      <w:marTop w:val="0"/>
      <w:marBottom w:val="0"/>
      <w:divBdr>
        <w:top w:val="none" w:sz="0" w:space="0" w:color="auto"/>
        <w:left w:val="none" w:sz="0" w:space="0" w:color="auto"/>
        <w:bottom w:val="none" w:sz="0" w:space="0" w:color="auto"/>
        <w:right w:val="none" w:sz="0" w:space="0" w:color="auto"/>
      </w:divBdr>
    </w:div>
    <w:div w:id="1953708212">
      <w:bodyDiv w:val="1"/>
      <w:marLeft w:val="0"/>
      <w:marRight w:val="0"/>
      <w:marTop w:val="0"/>
      <w:marBottom w:val="0"/>
      <w:divBdr>
        <w:top w:val="none" w:sz="0" w:space="0" w:color="auto"/>
        <w:left w:val="none" w:sz="0" w:space="0" w:color="auto"/>
        <w:bottom w:val="none" w:sz="0" w:space="0" w:color="auto"/>
        <w:right w:val="none" w:sz="0" w:space="0" w:color="auto"/>
      </w:divBdr>
    </w:div>
    <w:div w:id="1954090611">
      <w:bodyDiv w:val="1"/>
      <w:marLeft w:val="0"/>
      <w:marRight w:val="0"/>
      <w:marTop w:val="0"/>
      <w:marBottom w:val="0"/>
      <w:divBdr>
        <w:top w:val="none" w:sz="0" w:space="0" w:color="auto"/>
        <w:left w:val="none" w:sz="0" w:space="0" w:color="auto"/>
        <w:bottom w:val="none" w:sz="0" w:space="0" w:color="auto"/>
        <w:right w:val="none" w:sz="0" w:space="0" w:color="auto"/>
      </w:divBdr>
    </w:div>
    <w:div w:id="1958288620">
      <w:bodyDiv w:val="1"/>
      <w:marLeft w:val="0"/>
      <w:marRight w:val="0"/>
      <w:marTop w:val="0"/>
      <w:marBottom w:val="0"/>
      <w:divBdr>
        <w:top w:val="none" w:sz="0" w:space="0" w:color="auto"/>
        <w:left w:val="none" w:sz="0" w:space="0" w:color="auto"/>
        <w:bottom w:val="none" w:sz="0" w:space="0" w:color="auto"/>
        <w:right w:val="none" w:sz="0" w:space="0" w:color="auto"/>
      </w:divBdr>
    </w:div>
    <w:div w:id="1960380055">
      <w:bodyDiv w:val="1"/>
      <w:marLeft w:val="0"/>
      <w:marRight w:val="0"/>
      <w:marTop w:val="0"/>
      <w:marBottom w:val="0"/>
      <w:divBdr>
        <w:top w:val="none" w:sz="0" w:space="0" w:color="auto"/>
        <w:left w:val="none" w:sz="0" w:space="0" w:color="auto"/>
        <w:bottom w:val="none" w:sz="0" w:space="0" w:color="auto"/>
        <w:right w:val="none" w:sz="0" w:space="0" w:color="auto"/>
      </w:divBdr>
    </w:div>
    <w:div w:id="1968588915">
      <w:bodyDiv w:val="1"/>
      <w:marLeft w:val="0"/>
      <w:marRight w:val="0"/>
      <w:marTop w:val="0"/>
      <w:marBottom w:val="0"/>
      <w:divBdr>
        <w:top w:val="none" w:sz="0" w:space="0" w:color="auto"/>
        <w:left w:val="none" w:sz="0" w:space="0" w:color="auto"/>
        <w:bottom w:val="none" w:sz="0" w:space="0" w:color="auto"/>
        <w:right w:val="none" w:sz="0" w:space="0" w:color="auto"/>
      </w:divBdr>
    </w:div>
    <w:div w:id="1994867495">
      <w:bodyDiv w:val="1"/>
      <w:marLeft w:val="0"/>
      <w:marRight w:val="0"/>
      <w:marTop w:val="0"/>
      <w:marBottom w:val="0"/>
      <w:divBdr>
        <w:top w:val="none" w:sz="0" w:space="0" w:color="auto"/>
        <w:left w:val="none" w:sz="0" w:space="0" w:color="auto"/>
        <w:bottom w:val="none" w:sz="0" w:space="0" w:color="auto"/>
        <w:right w:val="none" w:sz="0" w:space="0" w:color="auto"/>
      </w:divBdr>
    </w:div>
    <w:div w:id="2073455701">
      <w:bodyDiv w:val="1"/>
      <w:marLeft w:val="0"/>
      <w:marRight w:val="0"/>
      <w:marTop w:val="0"/>
      <w:marBottom w:val="0"/>
      <w:divBdr>
        <w:top w:val="none" w:sz="0" w:space="0" w:color="auto"/>
        <w:left w:val="none" w:sz="0" w:space="0" w:color="auto"/>
        <w:bottom w:val="none" w:sz="0" w:space="0" w:color="auto"/>
        <w:right w:val="none" w:sz="0" w:space="0" w:color="auto"/>
      </w:divBdr>
    </w:div>
    <w:div w:id="2097359993">
      <w:bodyDiv w:val="1"/>
      <w:marLeft w:val="0"/>
      <w:marRight w:val="0"/>
      <w:marTop w:val="0"/>
      <w:marBottom w:val="0"/>
      <w:divBdr>
        <w:top w:val="none" w:sz="0" w:space="0" w:color="auto"/>
        <w:left w:val="none" w:sz="0" w:space="0" w:color="auto"/>
        <w:bottom w:val="none" w:sz="0" w:space="0" w:color="auto"/>
        <w:right w:val="none" w:sz="0" w:space="0" w:color="auto"/>
      </w:divBdr>
      <w:divsChild>
        <w:div w:id="502864040">
          <w:marLeft w:val="0"/>
          <w:marRight w:val="0"/>
          <w:marTop w:val="0"/>
          <w:marBottom w:val="0"/>
          <w:divBdr>
            <w:top w:val="none" w:sz="0" w:space="0" w:color="auto"/>
            <w:left w:val="none" w:sz="0" w:space="0" w:color="auto"/>
            <w:bottom w:val="none" w:sz="0" w:space="0" w:color="auto"/>
            <w:right w:val="none" w:sz="0" w:space="0" w:color="auto"/>
          </w:divBdr>
          <w:divsChild>
            <w:div w:id="392317177">
              <w:marLeft w:val="0"/>
              <w:marRight w:val="0"/>
              <w:marTop w:val="0"/>
              <w:marBottom w:val="0"/>
              <w:divBdr>
                <w:top w:val="none" w:sz="0" w:space="0" w:color="auto"/>
                <w:left w:val="none" w:sz="0" w:space="0" w:color="auto"/>
                <w:bottom w:val="none" w:sz="0" w:space="0" w:color="auto"/>
                <w:right w:val="none" w:sz="0" w:space="0" w:color="auto"/>
              </w:divBdr>
              <w:divsChild>
                <w:div w:id="166763617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903757314">
          <w:marLeft w:val="0"/>
          <w:marRight w:val="0"/>
          <w:marTop w:val="0"/>
          <w:marBottom w:val="0"/>
          <w:divBdr>
            <w:top w:val="none" w:sz="0" w:space="0" w:color="auto"/>
            <w:left w:val="none" w:sz="0" w:space="0" w:color="auto"/>
            <w:bottom w:val="none" w:sz="0" w:space="0" w:color="auto"/>
            <w:right w:val="none" w:sz="0" w:space="0" w:color="auto"/>
          </w:divBdr>
          <w:divsChild>
            <w:div w:id="6595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92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oi.org/10.1038/s41393-019-0240-" TargetMode="External"/><Relationship Id="rId39" Type="http://schemas.openxmlformats.org/officeDocument/2006/relationships/hyperlink" Target="https://doi.org/10.1111/j..2002.384.doc.x"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https://www.researchgate.net/publication/42800390_Ethics_in_educational_research_Introducing_a_methodological_tool_for_effective_ethical_analysis" TargetMode="External"/><Relationship Id="rId42" Type="http://schemas.openxmlformats.org/officeDocument/2006/relationships/hyperlink" Target="Https://files.eric.ed.gov/fulltext/ED573325.pdf" TargetMode="External"/><Relationship Id="rId47" Type="http://schemas.openxmlformats.org/officeDocument/2006/relationships/hyperlink" Target="https://doi.org/10.1093/femsle/fnx096" TargetMode="External"/><Relationship Id="rId50"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1371/journal.pone.0150205" TargetMode="External"/><Relationship Id="rId33" Type="http://schemas.openxmlformats.org/officeDocument/2006/relationships/hyperlink" Target="https://youtu.be/VX_M3tIyiYk%20viewed%2030th%20July%202021" TargetMode="External"/><Relationship Id="rId38" Type="http://schemas.openxmlformats.org/officeDocument/2006/relationships/hyperlink" Target="https://doi.org/10.1038/s41393-019-0240-" TargetMode="External"/><Relationship Id="rId46" Type="http://schemas.openxmlformats.org/officeDocument/2006/relationships/hyperlink" Target="https://doi.org/10.1007/BF026785246"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files.eric.ed.gov/fulltext/ED573325.pdf" TargetMode="External"/><Relationship Id="rId41" Type="http://schemas.openxmlformats.org/officeDocument/2006/relationships/hyperlink" Target="http://ies.ed.gov/nce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7/978-981-15-5963-1" TargetMode="External"/><Relationship Id="rId32" Type="http://schemas.openxmlformats.org/officeDocument/2006/relationships/hyperlink" Target="https://doi.org/10.1093/femsle/fnx096" TargetMode="External"/><Relationship Id="rId37" Type="http://schemas.openxmlformats.org/officeDocument/2006/relationships/hyperlink" Target="https://doi.org/10.1007/978-981-15-5963-1" TargetMode="External"/><Relationship Id="rId40" Type="http://schemas.openxmlformats.org/officeDocument/2006/relationships/hyperlink" Target="https://www.theguardian.com/education/2016/mar/22/teachers-plan-leave-five-years-survey-workload-england" TargetMode="External"/><Relationship Id="rId45" Type="http://schemas.openxmlformats.org/officeDocument/2006/relationships/hyperlink" Target="https://dera.ioe.ac.uk/20874/1/RR351_-_Influences_on_students__social-behavioural_development_at_age_16.pdf"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doi.org/10.1002/da.10113" TargetMode="External"/><Relationship Id="rId28" Type="http://schemas.openxmlformats.org/officeDocument/2006/relationships/hyperlink" Target="http://ies.ed.gov/ncee" TargetMode="External"/><Relationship Id="rId36" Type="http://schemas.openxmlformats.org/officeDocument/2006/relationships/hyperlink" Target="https://doi.org/10.1002/da.10113" TargetMode="External"/><Relationship Id="rId49" Type="http://schemas.openxmlformats.org/officeDocument/2006/relationships/hyperlink" Target="https://www.researchgate.net/publication/42800390_Ethics_in_educational_research_Introducing_a_methodological_tool_for_effective_ethical_analysis"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doi.org/10.1007/BF026785246" TargetMode="External"/><Relationship Id="rId44" Type="http://schemas.openxmlformats.org/officeDocument/2006/relationships/hyperlink" Target="Https://doi.org/10.1007/978-981-15-5963-1"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doi.org/10.1111/j..2002.384.doc.x" TargetMode="External"/><Relationship Id="rId30" Type="http://schemas.openxmlformats.org/officeDocument/2006/relationships/hyperlink" Target="https://doi.org/10.1016/j.tate.2011.11.001" TargetMode="External"/><Relationship Id="rId35" Type="http://schemas.openxmlformats.org/officeDocument/2006/relationships/hyperlink" Target="https://doi.org/10.1186/s12955-015-0345-y" TargetMode="External"/><Relationship Id="rId43" Type="http://schemas.openxmlformats.org/officeDocument/2006/relationships/hyperlink" Target="https://doi.org/10.1016/j.tate.2011.11.001" TargetMode="External"/><Relationship Id="rId48" Type="http://schemas.openxmlformats.org/officeDocument/2006/relationships/hyperlink" Target="https://youtu.be/VX_M3tIyiYk%20viewed%2030th%20July%202021" TargetMode="External"/><Relationship Id="rId8" Type="http://schemas.openxmlformats.org/officeDocument/2006/relationships/webSettings" Target="webSettings.xm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Sau12</b:Tag>
    <b:SourceType>Book</b:SourceType>
    <b:Guid>{55564F8C-9038-4126-8F8A-E2D7E3AA7448}</b:Guid>
    <b:Author>
      <b:Author>
        <b:NameList>
          <b:Person>
            <b:Last>Saunders</b:Last>
            <b:First>Mark</b:First>
            <b:Middle>Nk</b:Middle>
          </b:Person>
          <b:Person>
            <b:Last>Tosey</b:Last>
            <b:First>Paul</b:First>
          </b:Person>
        </b:NameList>
      </b:Author>
    </b:Author>
    <b:Title>The Layers of Research Design</b:Title>
    <b:Year>2012</b:Year>
    <b:RefOrder>2</b:RefOrder>
  </b:Source>
  <b:Source>
    <b:Tag>GuQ07</b:Tag>
    <b:SourceType>JournalArticle</b:SourceType>
    <b:Guid>{ED9D8ED9-983E-42B3-A3C0-1A559622A515}</b:Guid>
    <b:Author>
      <b:Author>
        <b:NameList xmlns:msxsl="urn:schemas-microsoft-com:xslt" xmlns:b="http://schemas.openxmlformats.org/officeDocument/2006/bibliography">
          <b:Person>
            <b:Last>Gu</b:Last>
            <b:First>Qing</b:First>
            <b:Middle/>
          </b:Person>
          <b:Person>
            <b:Last>Day</b:Last>
            <b:First>Christopher</b:First>
            <b:Middle/>
          </b:Person>
        </b:NameList>
      </b:Author>
    </b:Author>
    <b:Title>Teachers Resilience: A Necessary Condition for Effectiveness.</b:Title>
    <b:JournalName>Teaching and Teacher Education</b:JournalName>
    <b:City/>
    <b:Year>2007</b:Year>
    <b:Month/>
    <b:Day/>
    <b:Pages>1302-1316</b:Pages>
    <b:Publisher/>
    <b:Volume>23</b:Volume>
    <b:Issue>8</b:Issue>
    <b:ShortTitle/>
    <b:StandardNumber/>
    <b:Comments/>
    <b:Medium/>
    <b:YearAccessed>2021</b:YearAccessed>
    <b:MonthAccessed>7</b:MonthAccessed>
    <b:DayAccessed>22</b:DayAccessed>
    <b:URL>https://moodle.ied.edu.hk/pluginfile.php/379346/mod_resource/content/2/gu  day (2007).pdf</b:URL>
    <b:DOI/>
    <b:RefOrder>1</b:RefOrder>
  </b:Source>
  <b:Source>
    <b:Tag>Cre08</b:Tag>
    <b:SourceType>Book</b:SourceType>
    <b:Guid>{DE99F4D5-C794-44E9-A088-04B98188E41B}</b:Guid>
    <b:Title>Educational Research: Planning, conducting, and evaluating quantitative and qualitative research</b:Title>
    <b:Year>2008</b:Year>
    <b:City>Upper Saddle River</b:City>
    <b:Publisher>Pearson</b:Publisher>
    <b:Author>
      <b:Author>
        <b:NameList>
          <b:Person>
            <b:Last>Creswell</b:Last>
            <b:Middle>W.</b:Middle>
            <b:First>J.</b:First>
          </b:Person>
        </b:NameList>
      </b:Author>
    </b:Author>
    <b:RefOrder>3</b:RefOrder>
  </b:Source>
  <b:Source>
    <b:Tag>Res09</b:Tag>
    <b:SourceType>Book</b:SourceType>
    <b:Guid>{6AD64580-21FB-484C-9D87-AB95A27FE75A}</b:Guid>
    <b:Title>Research methods for business students</b:Title>
    <b:Year>2015</b:Year>
    <b:Publisher>Pearson</b:Publisher>
    <b:City>Essex</b:City>
    <b:CountryRegion>England</b:CountryRegion>
    <b:Edition>Fith</b:Edition>
    <b:Author>
      <b:Author>
        <b:NameList>
          <b:Person>
            <b:Last>Saunders</b:Last>
            <b:First>Mark</b:First>
          </b:Person>
          <b:Person>
            <b:Last>Lewis</b:Last>
            <b:First>Phillip</b:First>
          </b:Person>
          <b:Person>
            <b:Last>Thornhill</b:Last>
            <b:First>Adrian</b:First>
          </b:Person>
        </b:NameList>
      </b:Author>
    </b:Author>
    <b:RefOrder>4</b:RefOrder>
  </b:Source>
  <b:Source>
    <b:Tag>Gre04</b:Tag>
    <b:SourceType>Book</b:SourceType>
    <b:Guid>{8A7C755F-E450-4477-8472-2DA491EE73B6}</b:Guid>
    <b:Title>Doing Research in the Real World</b:Title>
    <b:Year>2004</b:Year>
    <b:City>London</b:City>
    <b:Publisher>Sage</b:Publisher>
    <b:Edition>1st</b:Edition>
    <b:Author>
      <b:Author>
        <b:NameList>
          <b:Person>
            <b:Last>Grey</b:Last>
            <b:Middle>E.</b:Middle>
            <b:First>D.</b:First>
          </b:Person>
        </b:NameList>
      </b:Author>
    </b:Author>
    <b:RefOrder>5</b:RefOrder>
  </b:Source>
  <b:Source>
    <b:Tag>Wil96</b:Tag>
    <b:SourceType>Book</b:SourceType>
    <b:Guid>{359E2CD8-7C44-452F-9F12-785764F6FD9A}</b:Guid>
    <b:Title>Introduction to the philosophy of Social Research</b:Title>
    <b:Year>1996</b:Year>
    <b:City>London</b:City>
    <b:Publisher>UCL Press</b:Publisher>
    <b:Author>
      <b:Author>
        <b:NameList>
          <b:Person>
            <b:Last>Williams</b:Last>
            <b:First>M.</b:First>
          </b:Person>
          <b:Person>
            <b:Last>May</b:Last>
            <b:First>T.</b:First>
          </b:Person>
        </b:NameList>
      </b:Author>
    </b:Author>
    <b:RefOrder>6</b:RefOrder>
  </b:Source>
  <b:Source>
    <b:Tag>Kil01</b:Tag>
    <b:SourceType>JournalArticle</b:SourceType>
    <b:Guid>{FDDF08BA-6818-4390-9FEA-7304681271C0}</b:Guid>
    <b:Title>Critical and Postmodern Perspectives on Adult Learning</b:Title>
    <b:Year>2001</b:Year>
    <b:Author>
      <b:Author>
        <b:NameList>
          <b:Person>
            <b:Last>Kilgore</b:Last>
            <b:Middle>W.</b:Middle>
            <b:First>D.</b:First>
          </b:Person>
        </b:NameList>
      </b:Author>
    </b:Author>
    <b:JournalName>New Directions for Adult &amp; Continuing Education</b:JournalName>
    <b:Pages>53-62</b:Pages>
    <b:Volume>Spring 2001</b:Volume>
    <b:Issue>89</b:Issue>
    <b:RefOrder>7</b:RefOrder>
  </b:Source>
  <b:Source>
    <b:Tag>Gil10</b:Tag>
    <b:SourceType>Book</b:SourceType>
    <b:Guid>{68963819-06F6-48DB-B317-449034CDC3D9}</b:Guid>
    <b:Title>Research Methods for Managers</b:Title>
    <b:Year>2010</b:Year>
    <b:City>London</b:City>
    <b:Publisher>SAGE</b:Publisher>
    <b:Author>
      <b:Author>
        <b:NameList>
          <b:Person>
            <b:Last>Gill</b:Last>
            <b:First>J.</b:First>
          </b:Person>
          <b:Person>
            <b:Last>Johnson</b:Last>
            <b:First>P.</b:First>
          </b:Person>
        </b:NameList>
      </b:Author>
    </b:Author>
    <b:RefOrder>8</b:RefOrder>
  </b:Source>
  <b:Source>
    <b:Tag>Cre03</b:Tag>
    <b:SourceType>Book</b:SourceType>
    <b:Guid>{E37C49E3-238C-4404-BFEE-A14E18A0F5C2}</b:Guid>
    <b:Title>Research design: Qualitative, quanititative, and mixed methods approaches</b:Title>
    <b:Year>2003</b:Year>
    <b:Author>
      <b:Author>
        <b:NameList>
          <b:Person>
            <b:Last>Creswell</b:Last>
            <b:Middle>W.</b:Middle>
            <b:First>J.</b:First>
          </b:Person>
        </b:NameList>
      </b:Author>
    </b:Author>
    <b:City>Thousand Oaks</b:City>
    <b:Publisher>Sage</b:Publisher>
    <b:Edition>2nd</b:Edition>
    <b:RefOrder>9</b:RefOrder>
  </b:Source>
  <b:Source>
    <b:Tag>Bid13</b:Tag>
    <b:SourceType>InternetSite</b:SourceType>
    <b:Guid>{D009D212-1091-4CEE-854D-045943C1B22A}</b:Guid>
    <b:Title>Mixed Methods Research Designs</b:Title>
    <b:Year>2013</b:Year>
    <b:Author>
      <b:Author>
        <b:NameList>
          <b:Person>
            <b:Last>Biddix</b:Last>
            <b:Middle>P.</b:Middle>
            <b:First>J.</b:First>
          </b:Person>
        </b:NameList>
      </b:Author>
    </b:Author>
    <b:YearAccessed>2017</b:YearAccessed>
    <b:MonthAccessed>2</b:MonthAccessed>
    <b:DayAccessed>15</b:DayAccessed>
    <b:URL>https://researchrundowns.com/mixed/mixed-methods-research-designs/</b:URL>
    <b:InternetSiteTitle>Research Rundowns</b:InternetSiteTitle>
    <b:RefOrder>10</b:RefOrder>
  </b:Source>
  <b:Source>
    <b:Tag>Dri11</b:Tag>
    <b:SourceType>JournalArticle</b:SourceType>
    <b:Guid>{57D6FEDE-0188-4BBF-A3EF-7D41D098D0D5}</b:Guid>
    <b:Title>Introduction to primary research: Observations, Surveys, and Interviews</b:Title>
    <b:Year>2011</b:Year>
    <b:BookTitle>Writing Spaces: Readings on writing, Volume 2</b:BookTitle>
    <b:Pages>153-174</b:Pages>
    <b:Author>
      <b:Author>
        <b:NameList>
          <b:Person>
            <b:Last>Driscoll</b:Last>
            <b:Middle>L.</b:Middle>
            <b:First>D.</b:First>
          </b:Person>
        </b:NameList>
      </b:Author>
    </b:Author>
    <b:JournalName>Writing Spaces</b:JournalName>
    <b:Volume>2</b:Volume>
    <b:RefOrder>11</b:RefOrder>
  </b:Source>
  <b:Source>
    <b:Tag>Cra06</b:Tag>
    <b:SourceType>InternetSite</b:SourceType>
    <b:Guid>{49C4983A-12F5-4480-9290-CB3E18DE2CF4}</b:Guid>
    <b:Title>Qualitative Research Guidelines Project</b:Title>
    <b:Year>2006</b:Year>
    <b:YearAccessed>2017</b:YearAccessed>
    <b:MonthAccessed>2</b:MonthAccessed>
    <b:DayAccessed>15</b:DayAccessed>
    <b:URL>http://www.qualres.org/HomeSemi-3629.html</b:URL>
    <b:Author>
      <b:Author>
        <b:NameList>
          <b:Person>
            <b:Last>Crabtree</b:Last>
            <b:First>B.</b:First>
          </b:Person>
          <b:Person>
            <b:Last>Cohen</b:Last>
            <b:First>D.</b:First>
          </b:Person>
        </b:NameList>
      </b:Author>
    </b:Author>
    <b:InternetSiteTitle>Qualres.org</b:InternetSiteTitle>
    <b:ProductionCompany>Robert Wood Johnson Foundation</b:ProductionCompany>
    <b:RefOrder>12</b:RefOrder>
  </b:Source>
  <b:Source>
    <b:Tag>Sma09</b:Tag>
    <b:SourceType>JournalArticle</b:SourceType>
    <b:Guid>{E130C34F-69DB-49E5-A8A9-1283AFFDBA86}</b:Guid>
    <b:Title>"How many cases do I need?" On science and the logic of case selection in field-based research.</b:Title>
    <b:Year>2009</b:Year>
    <b:Author>
      <b:Author>
        <b:NameList>
          <b:Person>
            <b:Last>Small</b:Last>
            <b:Middle>L.</b:Middle>
            <b:First>M.</b:First>
          </b:Person>
        </b:NameList>
      </b:Author>
    </b:Author>
    <b:JournalName>Enthography</b:JournalName>
    <b:Pages>5-38</b:Pages>
    <b:Volume>10</b:Volume>
    <b:RefOrder>13</b:RefOrder>
  </b:Source>
  <b:Source>
    <b:Tag>Cur05</b:Tag>
    <b:SourceType>Book</b:SourceType>
    <b:Guid>{9EF67215-B105-4297-9B47-F87318B9A71A}</b:Guid>
    <b:Title>Developing and Applying Study Skills</b:Title>
    <b:Year>2005</b:Year>
    <b:City>London</b:City>
    <b:Publisher>Chartered Institute of Personnel and Development  (CIPD)</b:Publisher>
    <b:Author>
      <b:Author>
        <b:NameList>
          <b:Person>
            <b:Last>Currie</b:Last>
            <b:First>D.</b:First>
          </b:Person>
        </b:NameList>
      </b:Author>
    </b:Author>
    <b:RefOrder>14</b:RefOrder>
  </b:Source>
  <b:Source>
    <b:Tag>Eri00</b:Tag>
    <b:SourceType>JournalArticle</b:SourceType>
    <b:Guid>{9D663864-B6E6-4FEA-B14D-02745448147C}</b:Guid>
    <b:Title>Maximising qualitative responses about smoking in structured interviews.</b:Title>
    <b:Year>2000</b:Year>
    <b:Author>
      <b:Author>
        <b:NameList>
          <b:Person>
            <b:Last>Erickson</b:Last>
            <b:Middle>I.</b:Middle>
            <b:First>P.</b:First>
          </b:Person>
          <b:Person>
            <b:Last>Kaplan</b:Last>
            <b:Middle>P.</b:Middle>
            <b:First>C.</b:First>
          </b:Person>
        </b:NameList>
      </b:Author>
    </b:Author>
    <b:JournalName>Qualitative Health Research</b:JournalName>
    <b:Pages>829-841</b:Pages>
    <b:Volume>10</b:Volume>
    <b:RefOrder>15</b:RefOrder>
  </b:Source>
  <b:Source>
    <b:Tag>Vit08</b:Tag>
    <b:SourceType>JournalArticle</b:SourceType>
    <b:Guid>{2D183331-3023-4B1C-941A-AAB74A4ADE59}</b:Guid>
    <b:Title>Possible Priming Effects?</b:Title>
    <b:JournalName>Journal of Mixed Methods Research</b:JournalName>
    <b:Year>2008</b:Year>
    <b:Pages>87-105</b:Pages>
    <b:Volume>87</b:Volume>
    <b:Issue>2</b:Issue>
    <b:Author>
      <b:Author>
        <b:NameList>
          <b:Person>
            <b:Last>Vitale</b:Last>
            <b:Middle>C.</b:Middle>
            <b:First>D.</b:First>
          </b:Person>
          <b:Person>
            <b:Last>Armenakis</b:Last>
            <b:First>A.</b:First>
          </b:Person>
          <b:Person>
            <b:Last>Feild</b:Last>
            <b:Middle>S.</b:Middle>
            <b:First>H.</b:First>
          </b:Person>
        </b:NameList>
      </b:Author>
    </b:Author>
    <b:RefOrder>16</b:RefOrder>
  </b:Source>
  <b:Source>
    <b:Tag>Bea07</b:Tag>
    <b:SourceType>JournalArticle</b:SourceType>
    <b:Guid>{B41B2EC1-E183-4FFE-B0EC-66C46EBE7EA8}</b:Guid>
    <b:Title>On the Use of Likert-Type Scales in Multilevel Data</b:Title>
    <b:JournalName>Organisational Research Methods</b:JournalName>
    <b:Year>2007</b:Year>
    <b:Pages>657-672</b:Pages>
    <b:Volume>10</b:Volume>
    <b:Issue>4</b:Issue>
    <b:Author>
      <b:Author>
        <b:NameList>
          <b:Person>
            <b:Last>Beal</b:Last>
            <b:Middle>J.</b:Middle>
            <b:First>D.</b:First>
          </b:Person>
          <b:Person>
            <b:Last>Dawson</b:Last>
            <b:Middle>F.</b:Middle>
            <b:First>J.</b:First>
          </b:Person>
        </b:NameList>
      </b:Author>
    </b:Author>
    <b:RefOrder>17</b:RefOrder>
  </b:Source>
  <b:Source>
    <b:Tag>Ali05</b:Tag>
    <b:SourceType>Book</b:SourceType>
    <b:Guid>{F3426791-FA85-417C-89A3-1D05790FBA6F}</b:Guid>
    <b:Title>Interactive Statistics</b:Title>
    <b:Year>2005</b:Year>
    <b:City>New Jersey</b:City>
    <b:Publisher>Prentice Hall</b:Publisher>
    <b:Edition>3rd</b:Edition>
    <b:Author>
      <b:Author>
        <b:NameList>
          <b:Person>
            <b:Last>Aliaga</b:Last>
            <b:First>M.</b:First>
          </b:Person>
          <b:Person>
            <b:Last>Gunderson</b:Last>
            <b:First>B.</b:First>
          </b:Person>
        </b:NameList>
      </b:Author>
    </b:Author>
    <b:RefOrder>18</b:RefOrder>
  </b:Source>
  <b:Source>
    <b:Tag>Lee90</b:Tag>
    <b:SourceType>JournalArticle</b:SourceType>
    <b:Guid>{903A9990-8BCE-4C74-B1E9-F470BD6D4E58}</b:Guid>
    <b:Title>The problems of researching sensitive topics. An overview and introduction</b:Title>
    <b:JournalName>The American Behavioural Scientist</b:JournalName>
    <b:Year>1990</b:Year>
    <b:Pages>510-530</b:Pages>
    <b:Volume>33</b:Volume>
    <b:Issue>5</b:Issue>
    <b:Author>
      <b:Author>
        <b:NameList>
          <b:Person>
            <b:Last>Lee</b:Last>
            <b:Middle>M.</b:Middle>
            <b:First>R.</b:First>
          </b:Person>
          <b:Person>
            <b:Last>Renzetti</b:Last>
            <b:Middle>M.</b:Middle>
            <b:First>C.</b:First>
          </b:Person>
        </b:NameList>
      </b:Author>
    </b:Author>
    <b:RefOrder>19</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625258cea12926015c4eb4f84cf7d00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e68866d7891c5e24f3a85be044dc61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B2E6B1-9796-4507-BA1B-061C253F38EE}">
  <ds:schemaRefs>
    <ds:schemaRef ds:uri="http://schemas.openxmlformats.org/officeDocument/2006/bibliography"/>
    <ds:schemaRef ds:uri="urn:schemas-microsoft-com:xslt"/>
  </ds:schemaRefs>
</ds:datastoreItem>
</file>

<file path=customXml/itemProps2.xml><?xml version="1.0" encoding="utf-8"?>
<ds:datastoreItem xmlns:ds="http://schemas.openxmlformats.org/officeDocument/2006/customXml" ds:itemID="{9A9C1B29-DF46-43E2-97FF-A493C897B1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7E655D4-BBF3-4A47-819D-9D80BB3EBF9C}">
  <ds:schemaRefs>
    <ds:schemaRef ds:uri="http://schemas.microsoft.com/sharepoint/v3/contenttype/forms"/>
  </ds:schemaRefs>
</ds:datastoreItem>
</file>

<file path=customXml/itemProps4.xml><?xml version="1.0" encoding="utf-8"?>
<ds:datastoreItem xmlns:ds="http://schemas.openxmlformats.org/officeDocument/2006/customXml" ds:itemID="{A57D811B-41D0-4FE5-9772-0C5F0FC849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105</Pages>
  <Words>19392</Words>
  <Characters>110538</Characters>
  <Application>Microsoft Office Word</Application>
  <DocSecurity>0</DocSecurity>
  <Lines>921</Lines>
  <Paragraphs>259</Paragraphs>
  <ScaleCrop>false</ScaleCrop>
  <HeadingPairs>
    <vt:vector size="4" baseType="variant">
      <vt:variant>
        <vt:lpstr>Title</vt:lpstr>
      </vt:variant>
      <vt:variant>
        <vt:i4>1</vt:i4>
      </vt:variant>
      <vt:variant>
        <vt:lpstr>Headings</vt:lpstr>
      </vt:variant>
      <vt:variant>
        <vt:i4>69</vt:i4>
      </vt:variant>
    </vt:vector>
  </HeadingPairs>
  <TitlesOfParts>
    <vt:vector size="70" baseType="lpstr">
      <vt:lpstr>Measuring the influence of resilience on engagement in secondary school teachers                                             A Randomised Experimental Study Proposal</vt:lpstr>
      <vt:lpstr>Introduction - Structure of the Research</vt:lpstr>
      <vt:lpstr>    Aim </vt:lpstr>
      <vt:lpstr>    Objectives and Research Questions</vt:lpstr>
      <vt:lpstr>    Academic Focus  </vt:lpstr>
      <vt:lpstr>    Problem statement </vt:lpstr>
      <vt:lpstr>    Research Questions </vt:lpstr>
      <vt:lpstr>    ALaRM</vt:lpstr>
      <vt:lpstr>    Relevance of the research</vt:lpstr>
      <vt:lpstr>Literature review</vt:lpstr>
      <vt:lpstr>    Interpretation </vt:lpstr>
      <vt:lpstr>    Concepts</vt:lpstr>
      <vt:lpstr>    Data - Comparison </vt:lpstr>
      <vt:lpstr>        Brief Literature Analysis of some popular researchers </vt:lpstr>
      <vt:lpstr>    Theoretical Models </vt:lpstr>
      <vt:lpstr>        Theories – application and development</vt:lpstr>
      <vt:lpstr>        Resilience</vt:lpstr>
      <vt:lpstr>        Employee and Work Engagement Theories</vt:lpstr>
      <vt:lpstr>        Figure 2: Job Demands - Resources Model (Bakker and Demerouti, 2007)</vt:lpstr>
      <vt:lpstr>        Methods used in reviewed literature</vt:lpstr>
      <vt:lpstr>    Limitations and delimitations of study </vt:lpstr>
      <vt:lpstr>    Conclusion</vt:lpstr>
      <vt:lpstr>    </vt:lpstr>
      <vt:lpstr>Methodology </vt:lpstr>
      <vt:lpstr>        The Research Onion Methodology </vt:lpstr>
      <vt:lpstr>    Figure 4: The Research Onion by Mark Saunders, Philip Lewis and Adrian Thornhill</vt:lpstr>
      <vt:lpstr>    Research Paradigm</vt:lpstr>
      <vt:lpstr>        Research Philosophy and Paradigm</vt:lpstr>
      <vt:lpstr>        Research Approach and Strategy</vt:lpstr>
      <vt:lpstr>    Research Design and Methodology</vt:lpstr>
      <vt:lpstr>        Introduction</vt:lpstr>
      <vt:lpstr>        The Scientific Method Framework </vt:lpstr>
      <vt:lpstr>        Aims and Objectives</vt:lpstr>
      <vt:lpstr>    Research Design and Participants </vt:lpstr>
      <vt:lpstr>        Ethics</vt:lpstr>
      <vt:lpstr>        Instrumentation and Materials </vt:lpstr>
      <vt:lpstr>        Variables </vt:lpstr>
      <vt:lpstr>        Participants</vt:lpstr>
      <vt:lpstr>        Inclusion and exclusion criteria </vt:lpstr>
      <vt:lpstr>    Resource Utilisation</vt:lpstr>
      <vt:lpstr>        Time Horizon</vt:lpstr>
      <vt:lpstr>        Gantt Chart</vt:lpstr>
      <vt:lpstr>        Cost</vt:lpstr>
      <vt:lpstr>        Researchers Skills</vt:lpstr>
      <vt:lpstr>    Pilot study</vt:lpstr>
      <vt:lpstr>        Error rate</vt:lpstr>
      <vt:lpstr>    Data Collection </vt:lpstr>
      <vt:lpstr>        Primary data collection </vt:lpstr>
      <vt:lpstr>        Validity</vt:lpstr>
      <vt:lpstr>        Reliability</vt:lpstr>
      <vt:lpstr>    Data Analysis Methods</vt:lpstr>
      <vt:lpstr>    Limitations of the study</vt:lpstr>
      <vt:lpstr>    Conclusion</vt:lpstr>
      <vt:lpstr>Results and Data Analysis</vt:lpstr>
      <vt:lpstr>    Introduction</vt:lpstr>
      <vt:lpstr>    Results </vt:lpstr>
      <vt:lpstr>    Data Analysis </vt:lpstr>
      <vt:lpstr>    Discussion and dissemination</vt:lpstr>
      <vt:lpstr>        Reliability and validity measures</vt:lpstr>
      <vt:lpstr>        Business implications </vt:lpstr>
      <vt:lpstr>        COVID-19</vt:lpstr>
      <vt:lpstr>    ALaRM – Awe’s Learning and Retention Model</vt:lpstr>
      <vt:lpstr>    Variables </vt:lpstr>
      <vt:lpstr>    Improvement/ extension </vt:lpstr>
      <vt:lpstr>Conclusion and Recommendations </vt:lpstr>
      <vt:lpstr>    Conclusion</vt:lpstr>
      <vt:lpstr>    Limitations and Potential barriers to study </vt:lpstr>
      <vt:lpstr>    Recommendations for Managerial practice</vt:lpstr>
      <vt:lpstr>Ethics and Consent </vt:lpstr>
      <vt:lpstr>Bibliography </vt:lpstr>
    </vt:vector>
  </TitlesOfParts>
  <Company/>
  <LinksUpToDate>false</LinksUpToDate>
  <CharactersWithSpaces>129671</CharactersWithSpaces>
  <SharedDoc>false</SharedDoc>
  <HLinks>
    <vt:vector size="204" baseType="variant">
      <vt:variant>
        <vt:i4>5111887</vt:i4>
      </vt:variant>
      <vt:variant>
        <vt:i4>192</vt:i4>
      </vt:variant>
      <vt:variant>
        <vt:i4>0</vt:i4>
      </vt:variant>
      <vt:variant>
        <vt:i4>5</vt:i4>
      </vt:variant>
      <vt:variant>
        <vt:lpwstr>https://doi.org/10.1093/femsle/fnx096</vt:lpwstr>
      </vt:variant>
      <vt:variant>
        <vt:lpwstr/>
      </vt:variant>
      <vt:variant>
        <vt:i4>2424941</vt:i4>
      </vt:variant>
      <vt:variant>
        <vt:i4>189</vt:i4>
      </vt:variant>
      <vt:variant>
        <vt:i4>0</vt:i4>
      </vt:variant>
      <vt:variant>
        <vt:i4>5</vt:i4>
      </vt:variant>
      <vt:variant>
        <vt:lpwstr>https://dera.ioe.ac.uk/20874/1/RR351_-_Influences_on_students__social-behavioural_development_at_age_16.pdf</vt:lpwstr>
      </vt:variant>
      <vt:variant>
        <vt:lpwstr/>
      </vt:variant>
      <vt:variant>
        <vt:i4>2031687</vt:i4>
      </vt:variant>
      <vt:variant>
        <vt:i4>186</vt:i4>
      </vt:variant>
      <vt:variant>
        <vt:i4>0</vt:i4>
      </vt:variant>
      <vt:variant>
        <vt:i4>5</vt:i4>
      </vt:variant>
      <vt:variant>
        <vt:lpwstr>https://www2.le.ac.uk/offices/lli/developing-learning-and-teaching/enhance/strategies/active-learning</vt:lpwstr>
      </vt:variant>
      <vt:variant>
        <vt:lpwstr/>
      </vt:variant>
      <vt:variant>
        <vt:i4>5111902</vt:i4>
      </vt:variant>
      <vt:variant>
        <vt:i4>183</vt:i4>
      </vt:variant>
      <vt:variant>
        <vt:i4>0</vt:i4>
      </vt:variant>
      <vt:variant>
        <vt:i4>5</vt:i4>
      </vt:variant>
      <vt:variant>
        <vt:lpwstr>https://www.e-ir.info/2015/10/08/what-is-active-learning-and-why-is-it-important/</vt:lpwstr>
      </vt:variant>
      <vt:variant>
        <vt:lpwstr/>
      </vt:variant>
      <vt:variant>
        <vt:i4>2031673</vt:i4>
      </vt:variant>
      <vt:variant>
        <vt:i4>176</vt:i4>
      </vt:variant>
      <vt:variant>
        <vt:i4>0</vt:i4>
      </vt:variant>
      <vt:variant>
        <vt:i4>5</vt:i4>
      </vt:variant>
      <vt:variant>
        <vt:lpwstr/>
      </vt:variant>
      <vt:variant>
        <vt:lpwstr>_Toc75168378</vt:lpwstr>
      </vt:variant>
      <vt:variant>
        <vt:i4>1048633</vt:i4>
      </vt:variant>
      <vt:variant>
        <vt:i4>170</vt:i4>
      </vt:variant>
      <vt:variant>
        <vt:i4>0</vt:i4>
      </vt:variant>
      <vt:variant>
        <vt:i4>5</vt:i4>
      </vt:variant>
      <vt:variant>
        <vt:lpwstr/>
      </vt:variant>
      <vt:variant>
        <vt:lpwstr>_Toc75168377</vt:lpwstr>
      </vt:variant>
      <vt:variant>
        <vt:i4>1114169</vt:i4>
      </vt:variant>
      <vt:variant>
        <vt:i4>164</vt:i4>
      </vt:variant>
      <vt:variant>
        <vt:i4>0</vt:i4>
      </vt:variant>
      <vt:variant>
        <vt:i4>5</vt:i4>
      </vt:variant>
      <vt:variant>
        <vt:lpwstr/>
      </vt:variant>
      <vt:variant>
        <vt:lpwstr>_Toc75168376</vt:lpwstr>
      </vt:variant>
      <vt:variant>
        <vt:i4>1179705</vt:i4>
      </vt:variant>
      <vt:variant>
        <vt:i4>158</vt:i4>
      </vt:variant>
      <vt:variant>
        <vt:i4>0</vt:i4>
      </vt:variant>
      <vt:variant>
        <vt:i4>5</vt:i4>
      </vt:variant>
      <vt:variant>
        <vt:lpwstr/>
      </vt:variant>
      <vt:variant>
        <vt:lpwstr>_Toc75168375</vt:lpwstr>
      </vt:variant>
      <vt:variant>
        <vt:i4>1245241</vt:i4>
      </vt:variant>
      <vt:variant>
        <vt:i4>152</vt:i4>
      </vt:variant>
      <vt:variant>
        <vt:i4>0</vt:i4>
      </vt:variant>
      <vt:variant>
        <vt:i4>5</vt:i4>
      </vt:variant>
      <vt:variant>
        <vt:lpwstr/>
      </vt:variant>
      <vt:variant>
        <vt:lpwstr>_Toc75168374</vt:lpwstr>
      </vt:variant>
      <vt:variant>
        <vt:i4>1310777</vt:i4>
      </vt:variant>
      <vt:variant>
        <vt:i4>146</vt:i4>
      </vt:variant>
      <vt:variant>
        <vt:i4>0</vt:i4>
      </vt:variant>
      <vt:variant>
        <vt:i4>5</vt:i4>
      </vt:variant>
      <vt:variant>
        <vt:lpwstr/>
      </vt:variant>
      <vt:variant>
        <vt:lpwstr>_Toc75168373</vt:lpwstr>
      </vt:variant>
      <vt:variant>
        <vt:i4>1376313</vt:i4>
      </vt:variant>
      <vt:variant>
        <vt:i4>140</vt:i4>
      </vt:variant>
      <vt:variant>
        <vt:i4>0</vt:i4>
      </vt:variant>
      <vt:variant>
        <vt:i4>5</vt:i4>
      </vt:variant>
      <vt:variant>
        <vt:lpwstr/>
      </vt:variant>
      <vt:variant>
        <vt:lpwstr>_Toc75168372</vt:lpwstr>
      </vt:variant>
      <vt:variant>
        <vt:i4>1441849</vt:i4>
      </vt:variant>
      <vt:variant>
        <vt:i4>134</vt:i4>
      </vt:variant>
      <vt:variant>
        <vt:i4>0</vt:i4>
      </vt:variant>
      <vt:variant>
        <vt:i4>5</vt:i4>
      </vt:variant>
      <vt:variant>
        <vt:lpwstr/>
      </vt:variant>
      <vt:variant>
        <vt:lpwstr>_Toc75168371</vt:lpwstr>
      </vt:variant>
      <vt:variant>
        <vt:i4>1507385</vt:i4>
      </vt:variant>
      <vt:variant>
        <vt:i4>128</vt:i4>
      </vt:variant>
      <vt:variant>
        <vt:i4>0</vt:i4>
      </vt:variant>
      <vt:variant>
        <vt:i4>5</vt:i4>
      </vt:variant>
      <vt:variant>
        <vt:lpwstr/>
      </vt:variant>
      <vt:variant>
        <vt:lpwstr>_Toc75168370</vt:lpwstr>
      </vt:variant>
      <vt:variant>
        <vt:i4>1966136</vt:i4>
      </vt:variant>
      <vt:variant>
        <vt:i4>122</vt:i4>
      </vt:variant>
      <vt:variant>
        <vt:i4>0</vt:i4>
      </vt:variant>
      <vt:variant>
        <vt:i4>5</vt:i4>
      </vt:variant>
      <vt:variant>
        <vt:lpwstr/>
      </vt:variant>
      <vt:variant>
        <vt:lpwstr>_Toc75168369</vt:lpwstr>
      </vt:variant>
      <vt:variant>
        <vt:i4>2031672</vt:i4>
      </vt:variant>
      <vt:variant>
        <vt:i4>116</vt:i4>
      </vt:variant>
      <vt:variant>
        <vt:i4>0</vt:i4>
      </vt:variant>
      <vt:variant>
        <vt:i4>5</vt:i4>
      </vt:variant>
      <vt:variant>
        <vt:lpwstr/>
      </vt:variant>
      <vt:variant>
        <vt:lpwstr>_Toc75168368</vt:lpwstr>
      </vt:variant>
      <vt:variant>
        <vt:i4>1048632</vt:i4>
      </vt:variant>
      <vt:variant>
        <vt:i4>110</vt:i4>
      </vt:variant>
      <vt:variant>
        <vt:i4>0</vt:i4>
      </vt:variant>
      <vt:variant>
        <vt:i4>5</vt:i4>
      </vt:variant>
      <vt:variant>
        <vt:lpwstr/>
      </vt:variant>
      <vt:variant>
        <vt:lpwstr>_Toc75168367</vt:lpwstr>
      </vt:variant>
      <vt:variant>
        <vt:i4>1114168</vt:i4>
      </vt:variant>
      <vt:variant>
        <vt:i4>104</vt:i4>
      </vt:variant>
      <vt:variant>
        <vt:i4>0</vt:i4>
      </vt:variant>
      <vt:variant>
        <vt:i4>5</vt:i4>
      </vt:variant>
      <vt:variant>
        <vt:lpwstr/>
      </vt:variant>
      <vt:variant>
        <vt:lpwstr>_Toc75168366</vt:lpwstr>
      </vt:variant>
      <vt:variant>
        <vt:i4>1179704</vt:i4>
      </vt:variant>
      <vt:variant>
        <vt:i4>98</vt:i4>
      </vt:variant>
      <vt:variant>
        <vt:i4>0</vt:i4>
      </vt:variant>
      <vt:variant>
        <vt:i4>5</vt:i4>
      </vt:variant>
      <vt:variant>
        <vt:lpwstr/>
      </vt:variant>
      <vt:variant>
        <vt:lpwstr>_Toc75168365</vt:lpwstr>
      </vt:variant>
      <vt:variant>
        <vt:i4>1245240</vt:i4>
      </vt:variant>
      <vt:variant>
        <vt:i4>92</vt:i4>
      </vt:variant>
      <vt:variant>
        <vt:i4>0</vt:i4>
      </vt:variant>
      <vt:variant>
        <vt:i4>5</vt:i4>
      </vt:variant>
      <vt:variant>
        <vt:lpwstr/>
      </vt:variant>
      <vt:variant>
        <vt:lpwstr>_Toc75168364</vt:lpwstr>
      </vt:variant>
      <vt:variant>
        <vt:i4>1310776</vt:i4>
      </vt:variant>
      <vt:variant>
        <vt:i4>86</vt:i4>
      </vt:variant>
      <vt:variant>
        <vt:i4>0</vt:i4>
      </vt:variant>
      <vt:variant>
        <vt:i4>5</vt:i4>
      </vt:variant>
      <vt:variant>
        <vt:lpwstr/>
      </vt:variant>
      <vt:variant>
        <vt:lpwstr>_Toc75168363</vt:lpwstr>
      </vt:variant>
      <vt:variant>
        <vt:i4>1376312</vt:i4>
      </vt:variant>
      <vt:variant>
        <vt:i4>80</vt:i4>
      </vt:variant>
      <vt:variant>
        <vt:i4>0</vt:i4>
      </vt:variant>
      <vt:variant>
        <vt:i4>5</vt:i4>
      </vt:variant>
      <vt:variant>
        <vt:lpwstr/>
      </vt:variant>
      <vt:variant>
        <vt:lpwstr>_Toc75168362</vt:lpwstr>
      </vt:variant>
      <vt:variant>
        <vt:i4>1441848</vt:i4>
      </vt:variant>
      <vt:variant>
        <vt:i4>74</vt:i4>
      </vt:variant>
      <vt:variant>
        <vt:i4>0</vt:i4>
      </vt:variant>
      <vt:variant>
        <vt:i4>5</vt:i4>
      </vt:variant>
      <vt:variant>
        <vt:lpwstr/>
      </vt:variant>
      <vt:variant>
        <vt:lpwstr>_Toc75168361</vt:lpwstr>
      </vt:variant>
      <vt:variant>
        <vt:i4>1507384</vt:i4>
      </vt:variant>
      <vt:variant>
        <vt:i4>68</vt:i4>
      </vt:variant>
      <vt:variant>
        <vt:i4>0</vt:i4>
      </vt:variant>
      <vt:variant>
        <vt:i4>5</vt:i4>
      </vt:variant>
      <vt:variant>
        <vt:lpwstr/>
      </vt:variant>
      <vt:variant>
        <vt:lpwstr>_Toc75168360</vt:lpwstr>
      </vt:variant>
      <vt:variant>
        <vt:i4>1966139</vt:i4>
      </vt:variant>
      <vt:variant>
        <vt:i4>62</vt:i4>
      </vt:variant>
      <vt:variant>
        <vt:i4>0</vt:i4>
      </vt:variant>
      <vt:variant>
        <vt:i4>5</vt:i4>
      </vt:variant>
      <vt:variant>
        <vt:lpwstr/>
      </vt:variant>
      <vt:variant>
        <vt:lpwstr>_Toc75168359</vt:lpwstr>
      </vt:variant>
      <vt:variant>
        <vt:i4>2031675</vt:i4>
      </vt:variant>
      <vt:variant>
        <vt:i4>56</vt:i4>
      </vt:variant>
      <vt:variant>
        <vt:i4>0</vt:i4>
      </vt:variant>
      <vt:variant>
        <vt:i4>5</vt:i4>
      </vt:variant>
      <vt:variant>
        <vt:lpwstr/>
      </vt:variant>
      <vt:variant>
        <vt:lpwstr>_Toc75168358</vt:lpwstr>
      </vt:variant>
      <vt:variant>
        <vt:i4>1048635</vt:i4>
      </vt:variant>
      <vt:variant>
        <vt:i4>50</vt:i4>
      </vt:variant>
      <vt:variant>
        <vt:i4>0</vt:i4>
      </vt:variant>
      <vt:variant>
        <vt:i4>5</vt:i4>
      </vt:variant>
      <vt:variant>
        <vt:lpwstr/>
      </vt:variant>
      <vt:variant>
        <vt:lpwstr>_Toc75168357</vt:lpwstr>
      </vt:variant>
      <vt:variant>
        <vt:i4>1114171</vt:i4>
      </vt:variant>
      <vt:variant>
        <vt:i4>44</vt:i4>
      </vt:variant>
      <vt:variant>
        <vt:i4>0</vt:i4>
      </vt:variant>
      <vt:variant>
        <vt:i4>5</vt:i4>
      </vt:variant>
      <vt:variant>
        <vt:lpwstr/>
      </vt:variant>
      <vt:variant>
        <vt:lpwstr>_Toc75168356</vt:lpwstr>
      </vt:variant>
      <vt:variant>
        <vt:i4>1179707</vt:i4>
      </vt:variant>
      <vt:variant>
        <vt:i4>38</vt:i4>
      </vt:variant>
      <vt:variant>
        <vt:i4>0</vt:i4>
      </vt:variant>
      <vt:variant>
        <vt:i4>5</vt:i4>
      </vt:variant>
      <vt:variant>
        <vt:lpwstr/>
      </vt:variant>
      <vt:variant>
        <vt:lpwstr>_Toc75168355</vt:lpwstr>
      </vt:variant>
      <vt:variant>
        <vt:i4>1245243</vt:i4>
      </vt:variant>
      <vt:variant>
        <vt:i4>32</vt:i4>
      </vt:variant>
      <vt:variant>
        <vt:i4>0</vt:i4>
      </vt:variant>
      <vt:variant>
        <vt:i4>5</vt:i4>
      </vt:variant>
      <vt:variant>
        <vt:lpwstr/>
      </vt:variant>
      <vt:variant>
        <vt:lpwstr>_Toc75168354</vt:lpwstr>
      </vt:variant>
      <vt:variant>
        <vt:i4>1310779</vt:i4>
      </vt:variant>
      <vt:variant>
        <vt:i4>26</vt:i4>
      </vt:variant>
      <vt:variant>
        <vt:i4>0</vt:i4>
      </vt:variant>
      <vt:variant>
        <vt:i4>5</vt:i4>
      </vt:variant>
      <vt:variant>
        <vt:lpwstr/>
      </vt:variant>
      <vt:variant>
        <vt:lpwstr>_Toc75168353</vt:lpwstr>
      </vt:variant>
      <vt:variant>
        <vt:i4>1376315</vt:i4>
      </vt:variant>
      <vt:variant>
        <vt:i4>20</vt:i4>
      </vt:variant>
      <vt:variant>
        <vt:i4>0</vt:i4>
      </vt:variant>
      <vt:variant>
        <vt:i4>5</vt:i4>
      </vt:variant>
      <vt:variant>
        <vt:lpwstr/>
      </vt:variant>
      <vt:variant>
        <vt:lpwstr>_Toc75168352</vt:lpwstr>
      </vt:variant>
      <vt:variant>
        <vt:i4>1441851</vt:i4>
      </vt:variant>
      <vt:variant>
        <vt:i4>14</vt:i4>
      </vt:variant>
      <vt:variant>
        <vt:i4>0</vt:i4>
      </vt:variant>
      <vt:variant>
        <vt:i4>5</vt:i4>
      </vt:variant>
      <vt:variant>
        <vt:lpwstr/>
      </vt:variant>
      <vt:variant>
        <vt:lpwstr>_Toc75168351</vt:lpwstr>
      </vt:variant>
      <vt:variant>
        <vt:i4>1507387</vt:i4>
      </vt:variant>
      <vt:variant>
        <vt:i4>8</vt:i4>
      </vt:variant>
      <vt:variant>
        <vt:i4>0</vt:i4>
      </vt:variant>
      <vt:variant>
        <vt:i4>5</vt:i4>
      </vt:variant>
      <vt:variant>
        <vt:lpwstr/>
      </vt:variant>
      <vt:variant>
        <vt:lpwstr>_Toc75168350</vt:lpwstr>
      </vt:variant>
      <vt:variant>
        <vt:i4>1966138</vt:i4>
      </vt:variant>
      <vt:variant>
        <vt:i4>2</vt:i4>
      </vt:variant>
      <vt:variant>
        <vt:i4>0</vt:i4>
      </vt:variant>
      <vt:variant>
        <vt:i4>5</vt:i4>
      </vt:variant>
      <vt:variant>
        <vt:lpwstr/>
      </vt:variant>
      <vt:variant>
        <vt:lpwstr>_Toc75168349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Measuring the influence of resilience on engagement in secondary school teachers                                             A Randomised Experimental Study Proposal</dc:title>
  <dc:subject>MBA – Dissertation Proposal</dc:subject>
  <dc:creator>TOla Awe</dc:creator>
  <cp:keywords/>
  <dc:description/>
  <cp:lastModifiedBy>Tola Awe (1904608)</cp:lastModifiedBy>
  <cp:revision>54</cp:revision>
  <cp:lastPrinted>2022-01-06T14:48:00Z</cp:lastPrinted>
  <dcterms:created xsi:type="dcterms:W3CDTF">2022-05-01T14:56:00Z</dcterms:created>
  <dcterms:modified xsi:type="dcterms:W3CDTF">2022-05-01T17:31:00Z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