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jc w:val="right"/>
        <w:rPr>
          <w:sz w:val="24"/>
          <w:szCs w:val="24"/>
          <w:u w:val="single"/>
        </w:rPr>
      </w:pPr>
      <w:r w:rsidDel="00000000" w:rsidR="00000000" w:rsidRPr="00000000">
        <w:rPr>
          <w:sz w:val="24"/>
          <w:szCs w:val="24"/>
          <w:u w:val="single"/>
          <w:rtl w:val="0"/>
        </w:rPr>
        <w:t xml:space="preserve"> </w:t>
      </w:r>
    </w:p>
    <w:p w:rsidR="00000000" w:rsidDel="00000000" w:rsidP="00000000" w:rsidRDefault="00000000" w:rsidRPr="00000000" w14:paraId="00000001">
      <w:pPr>
        <w:spacing w:line="360" w:lineRule="auto"/>
        <w:contextualSpacing w:val="0"/>
        <w:jc w:val="right"/>
        <w:rPr>
          <w:b w:val="1"/>
          <w:sz w:val="28"/>
          <w:szCs w:val="28"/>
          <w:u w:val="single"/>
        </w:rPr>
      </w:pPr>
      <w:r w:rsidDel="00000000" w:rsidR="00000000" w:rsidRPr="00000000">
        <w:rPr>
          <w:b w:val="1"/>
          <w:sz w:val="28"/>
          <w:szCs w:val="28"/>
          <w:u w:val="single"/>
          <w:rtl w:val="0"/>
        </w:rPr>
        <w:t xml:space="preserve">APPENDIX GA36c</w:t>
      </w:r>
    </w:p>
    <w:p w:rsidR="00000000" w:rsidDel="00000000" w:rsidP="00000000" w:rsidRDefault="00000000" w:rsidRPr="00000000" w14:paraId="00000002">
      <w:pPr>
        <w:spacing w:line="360" w:lineRule="auto"/>
        <w:contextualSpacing w:val="0"/>
        <w:rPr>
          <w:sz w:val="24"/>
          <w:szCs w:val="24"/>
          <w:u w:val="single"/>
        </w:rPr>
      </w:pPr>
      <w:r w:rsidDel="00000000" w:rsidR="00000000" w:rsidRPr="00000000">
        <w:rPr>
          <w:sz w:val="24"/>
          <w:szCs w:val="24"/>
          <w:u w:val="single"/>
          <w:rtl w:val="0"/>
        </w:rPr>
        <w:t xml:space="preserve"> </w:t>
      </w:r>
    </w:p>
    <w:tbl>
      <w:tblPr>
        <w:tblStyle w:val="Table1"/>
        <w:tblW w:w="832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325"/>
        <w:tblGridChange w:id="0">
          <w:tblGrid>
            <w:gridCol w:w="8325"/>
          </w:tblGrid>
        </w:tblGridChange>
      </w:tblGrid>
      <w:tr>
        <w:trPr>
          <w:trHeight w:val="80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3">
            <w:pPr>
              <w:pStyle w:val="Heading4"/>
              <w:keepNext w:val="0"/>
              <w:keepLines w:val="0"/>
              <w:spacing w:after="40" w:before="240" w:line="360" w:lineRule="auto"/>
              <w:ind w:left="400" w:firstLine="0"/>
              <w:contextualSpacing w:val="0"/>
              <w:rPr>
                <w:b w:val="1"/>
                <w:color w:val="000000"/>
                <w:sz w:val="22"/>
                <w:szCs w:val="22"/>
                <w:u w:val="single"/>
              </w:rPr>
            </w:pPr>
            <w:bookmarkStart w:colFirst="0" w:colLast="0" w:name="_8144qnh0efgt" w:id="0"/>
            <w:bookmarkEnd w:id="0"/>
            <w:r w:rsidDel="00000000" w:rsidR="00000000" w:rsidRPr="00000000">
              <w:rPr>
                <w:b w:val="1"/>
                <w:color w:val="000000"/>
                <w:sz w:val="22"/>
                <w:szCs w:val="22"/>
                <w:u w:val="single"/>
                <w:rtl w:val="0"/>
              </w:rPr>
              <w:t xml:space="preserve">LEVEL 6 ASSESSMENT SPECIFICATION</w:t>
            </w:r>
          </w:p>
        </w:tc>
      </w:tr>
    </w:tbl>
    <w:p w:rsidR="00000000" w:rsidDel="00000000" w:rsidP="00000000" w:rsidRDefault="00000000" w:rsidRPr="00000000" w14:paraId="00000004">
      <w:pPr>
        <w:spacing w:line="360" w:lineRule="auto"/>
        <w:contextualSpacing w:val="0"/>
        <w:jc w:val="center"/>
        <w:rPr>
          <w:b w:val="1"/>
          <w:i w:val="1"/>
          <w:sz w:val="32"/>
          <w:szCs w:val="32"/>
          <w:u w:val="single"/>
        </w:rPr>
      </w:pPr>
      <w:r w:rsidDel="00000000" w:rsidR="00000000" w:rsidRPr="00000000">
        <w:rPr>
          <w:b w:val="1"/>
          <w:i w:val="1"/>
          <w:sz w:val="32"/>
          <w:szCs w:val="32"/>
          <w:u w:val="single"/>
          <w:rtl w:val="0"/>
        </w:rPr>
        <w:t xml:space="preserve"> </w:t>
      </w:r>
    </w:p>
    <w:tbl>
      <w:tblPr>
        <w:tblStyle w:val="Table2"/>
        <w:tblW w:w="936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31.0773899848255"/>
        <w:gridCol w:w="3025.3110773899843"/>
        <w:gridCol w:w="2173.110773899848"/>
        <w:gridCol w:w="2130.5007587253413"/>
        <w:tblGridChange w:id="0">
          <w:tblGrid>
            <w:gridCol w:w="2031.0773899848255"/>
            <w:gridCol w:w="3025.3110773899843"/>
            <w:gridCol w:w="2173.110773899848"/>
            <w:gridCol w:w="2130.5007587253413"/>
          </w:tblGrid>
        </w:tblGridChange>
      </w:tblGrid>
      <w:tr>
        <w:trPr>
          <w:trHeight w:val="72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5">
            <w:pPr>
              <w:spacing w:after="120" w:before="120" w:line="360" w:lineRule="auto"/>
              <w:ind w:left="400" w:firstLine="0"/>
              <w:contextualSpacing w:val="0"/>
              <w:jc w:val="both"/>
              <w:rPr>
                <w:b w:val="1"/>
                <w:u w:val="single"/>
              </w:rPr>
            </w:pPr>
            <w:r w:rsidDel="00000000" w:rsidR="00000000" w:rsidRPr="00000000">
              <w:rPr>
                <w:b w:val="1"/>
                <w:u w:val="single"/>
                <w:rtl w:val="0"/>
              </w:rPr>
              <w:t xml:space="preserve">Student name:</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6">
            <w:pPr>
              <w:spacing w:after="120" w:before="120" w:line="360" w:lineRule="auto"/>
              <w:ind w:left="400" w:firstLine="0"/>
              <w:contextualSpacing w:val="0"/>
              <w:jc w:val="both"/>
              <w:rPr/>
            </w:pPr>
            <w:r w:rsidDel="00000000" w:rsidR="00000000" w:rsidRPr="00000000">
              <w:rPr>
                <w:rtl w:val="0"/>
              </w:rPr>
              <w:t xml:space="preserve">Rachel Allen</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7">
            <w:pPr>
              <w:spacing w:after="120" w:before="120" w:line="360" w:lineRule="auto"/>
              <w:ind w:left="400" w:firstLine="0"/>
              <w:contextualSpacing w:val="0"/>
              <w:jc w:val="both"/>
              <w:rPr>
                <w:b w:val="1"/>
                <w:u w:val="single"/>
              </w:rPr>
            </w:pPr>
            <w:r w:rsidDel="00000000" w:rsidR="00000000" w:rsidRPr="00000000">
              <w:rPr>
                <w:b w:val="1"/>
                <w:u w:val="single"/>
                <w:rtl w:val="0"/>
              </w:rPr>
              <w:t xml:space="preserve">Student ID number:</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8">
            <w:pPr>
              <w:spacing w:after="120" w:before="120" w:line="360" w:lineRule="auto"/>
              <w:ind w:left="400" w:firstLine="0"/>
              <w:contextualSpacing w:val="0"/>
              <w:jc w:val="both"/>
              <w:rPr>
                <w:b w:val="1"/>
              </w:rPr>
            </w:pPr>
            <w:r w:rsidDel="00000000" w:rsidR="00000000" w:rsidRPr="00000000">
              <w:rPr>
                <w:b w:val="1"/>
                <w:u w:val="single"/>
                <w:rtl w:val="0"/>
              </w:rPr>
              <w:t xml:space="preserve"> </w:t>
            </w:r>
            <w:r w:rsidDel="00000000" w:rsidR="00000000" w:rsidRPr="00000000">
              <w:rPr>
                <w:b w:val="1"/>
                <w:rtl w:val="0"/>
              </w:rPr>
              <w:t xml:space="preserve">1802619</w:t>
            </w:r>
          </w:p>
        </w:tc>
      </w:tr>
      <w:tr>
        <w:trPr>
          <w:trHeight w:val="720"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9">
            <w:pPr>
              <w:spacing w:after="120" w:before="120" w:line="360" w:lineRule="auto"/>
              <w:ind w:left="400" w:firstLine="0"/>
              <w:contextualSpacing w:val="0"/>
              <w:jc w:val="both"/>
              <w:rPr>
                <w:b w:val="1"/>
                <w:u w:val="single"/>
              </w:rPr>
            </w:pPr>
            <w:r w:rsidDel="00000000" w:rsidR="00000000" w:rsidRPr="00000000">
              <w:rPr>
                <w:b w:val="1"/>
                <w:u w:val="single"/>
                <w:rtl w:val="0"/>
              </w:rPr>
              <w:t xml:space="preserve">Programme:</w:t>
            </w:r>
          </w:p>
        </w:tc>
        <w:tc>
          <w:tcPr>
            <w:gridSpan w:val="3"/>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A">
            <w:pPr>
              <w:spacing w:after="120" w:before="120" w:line="360" w:lineRule="auto"/>
              <w:ind w:left="400" w:firstLine="0"/>
              <w:contextualSpacing w:val="0"/>
              <w:jc w:val="both"/>
              <w:rPr>
                <w:b w:val="1"/>
                <w:u w:val="single"/>
              </w:rPr>
            </w:pPr>
            <w:r w:rsidDel="00000000" w:rsidR="00000000" w:rsidRPr="00000000">
              <w:rPr>
                <w:b w:val="1"/>
                <w:u w:val="single"/>
                <w:rtl w:val="0"/>
              </w:rPr>
              <w:t xml:space="preserve">Primary</w:t>
            </w:r>
          </w:p>
        </w:tc>
      </w:tr>
      <w:tr>
        <w:trPr>
          <w:trHeight w:val="72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D">
            <w:pPr>
              <w:spacing w:after="120" w:before="120" w:line="360" w:lineRule="auto"/>
              <w:ind w:left="400" w:firstLine="0"/>
              <w:contextualSpacing w:val="0"/>
              <w:jc w:val="both"/>
              <w:rPr>
                <w:b w:val="1"/>
                <w:u w:val="single"/>
              </w:rPr>
            </w:pPr>
            <w:r w:rsidDel="00000000" w:rsidR="00000000" w:rsidRPr="00000000">
              <w:rPr>
                <w:b w:val="1"/>
                <w:u w:val="single"/>
                <w:rtl w:val="0"/>
              </w:rPr>
              <w:t xml:space="preserve">Module:</w:t>
            </w:r>
          </w:p>
        </w:tc>
        <w:tc>
          <w:tcPr>
            <w:gridSpan w:val="3"/>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E">
            <w:pPr>
              <w:spacing w:after="120" w:before="120" w:line="360" w:lineRule="auto"/>
              <w:ind w:left="400" w:firstLine="0"/>
              <w:contextualSpacing w:val="0"/>
              <w:jc w:val="both"/>
              <w:rPr>
                <w:b w:val="1"/>
                <w:u w:val="single"/>
              </w:rPr>
            </w:pPr>
            <w:r w:rsidDel="00000000" w:rsidR="00000000" w:rsidRPr="00000000">
              <w:rPr>
                <w:b w:val="1"/>
                <w:u w:val="single"/>
                <w:rtl w:val="0"/>
              </w:rPr>
              <w:t xml:space="preserve">Principles of Pedagogy</w:t>
            </w:r>
          </w:p>
        </w:tc>
      </w:tr>
      <w:tr>
        <w:trPr>
          <w:trHeight w:val="126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1">
            <w:pPr>
              <w:spacing w:after="120" w:before="120" w:line="360" w:lineRule="auto"/>
              <w:ind w:left="400" w:firstLine="0"/>
              <w:contextualSpacing w:val="0"/>
              <w:jc w:val="both"/>
              <w:rPr>
                <w:b w:val="1"/>
                <w:u w:val="single"/>
              </w:rPr>
            </w:pPr>
            <w:r w:rsidDel="00000000" w:rsidR="00000000" w:rsidRPr="00000000">
              <w:rPr>
                <w:b w:val="1"/>
                <w:u w:val="single"/>
                <w:rtl w:val="0"/>
              </w:rPr>
              <w:t xml:space="preserve">Module code: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2">
            <w:pPr>
              <w:spacing w:after="120" w:before="120" w:line="360" w:lineRule="auto"/>
              <w:ind w:left="400" w:firstLine="0"/>
              <w:contextualSpacing w:val="0"/>
              <w:jc w:val="both"/>
              <w:rPr>
                <w:b w:val="1"/>
                <w:u w:val="single"/>
              </w:rPr>
            </w:pPr>
            <w:r w:rsidDel="00000000" w:rsidR="00000000" w:rsidRPr="00000000">
              <w:rPr>
                <w:b w:val="1"/>
                <w:u w:val="single"/>
                <w:rtl w:val="0"/>
              </w:rPr>
              <w:t xml:space="preserve">M6X01438/C</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3">
            <w:pPr>
              <w:pStyle w:val="Heading2"/>
              <w:keepNext w:val="0"/>
              <w:keepLines w:val="0"/>
              <w:spacing w:after="80" w:line="360" w:lineRule="auto"/>
              <w:ind w:left="400" w:firstLine="0"/>
              <w:contextualSpacing w:val="0"/>
              <w:rPr>
                <w:b w:val="1"/>
                <w:sz w:val="22"/>
                <w:szCs w:val="22"/>
                <w:u w:val="single"/>
              </w:rPr>
            </w:pPr>
            <w:bookmarkStart w:colFirst="0" w:colLast="0" w:name="_kulgzyh30x3b" w:id="1"/>
            <w:bookmarkEnd w:id="1"/>
            <w:r w:rsidDel="00000000" w:rsidR="00000000" w:rsidRPr="00000000">
              <w:rPr>
                <w:b w:val="1"/>
                <w:sz w:val="22"/>
                <w:szCs w:val="22"/>
                <w:u w:val="single"/>
                <w:rtl w:val="0"/>
              </w:rPr>
              <w:t xml:space="preserve">Contribution to Overall Module Assessment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4">
            <w:pPr>
              <w:spacing w:after="120" w:before="120" w:line="360" w:lineRule="auto"/>
              <w:ind w:left="400" w:firstLine="0"/>
              <w:contextualSpacing w:val="0"/>
              <w:jc w:val="both"/>
              <w:rPr>
                <w:b w:val="1"/>
                <w:u w:val="single"/>
              </w:rPr>
            </w:pPr>
            <w:r w:rsidDel="00000000" w:rsidR="00000000" w:rsidRPr="00000000">
              <w:rPr>
                <w:b w:val="1"/>
                <w:u w:val="single"/>
                <w:rtl w:val="0"/>
              </w:rPr>
              <w:t xml:space="preserve">100%</w:t>
            </w:r>
          </w:p>
        </w:tc>
      </w:tr>
      <w:tr>
        <w:trPr>
          <w:trHeight w:val="72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5">
            <w:pPr>
              <w:spacing w:after="120" w:before="120" w:line="360" w:lineRule="auto"/>
              <w:ind w:left="400" w:firstLine="0"/>
              <w:contextualSpacing w:val="0"/>
              <w:jc w:val="both"/>
              <w:rPr>
                <w:b w:val="1"/>
                <w:u w:val="single"/>
              </w:rPr>
            </w:pPr>
            <w:r w:rsidDel="00000000" w:rsidR="00000000" w:rsidRPr="00000000">
              <w:rPr>
                <w:b w:val="1"/>
                <w:u w:val="single"/>
                <w:rtl w:val="0"/>
              </w:rPr>
              <w:t xml:space="preserve">Lecturer:</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6">
            <w:pPr>
              <w:spacing w:after="120" w:before="120" w:line="360" w:lineRule="auto"/>
              <w:ind w:left="400" w:firstLine="0"/>
              <w:contextualSpacing w:val="0"/>
              <w:jc w:val="both"/>
              <w:rPr>
                <w:b w:val="1"/>
                <w:u w:val="single"/>
              </w:rPr>
            </w:pPr>
            <w:r w:rsidDel="00000000" w:rsidR="00000000" w:rsidRPr="00000000">
              <w:rPr>
                <w:b w:val="1"/>
                <w:u w:val="single"/>
                <w:rtl w:val="0"/>
              </w:rPr>
              <w:t xml:space="preserve">Siân Brooks</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7">
            <w:pPr>
              <w:spacing w:after="120" w:before="120" w:line="360" w:lineRule="auto"/>
              <w:ind w:left="400" w:firstLine="0"/>
              <w:contextualSpacing w:val="0"/>
              <w:jc w:val="both"/>
              <w:rPr>
                <w:b w:val="1"/>
                <w:u w:val="single"/>
              </w:rPr>
            </w:pPr>
            <w:r w:rsidDel="00000000" w:rsidR="00000000" w:rsidRPr="00000000">
              <w:rPr>
                <w:b w:val="1"/>
                <w:u w:val="single"/>
                <w:rtl w:val="0"/>
              </w:rPr>
              <w:t xml:space="preserve">Internal Verifier:</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8">
            <w:pPr>
              <w:spacing w:after="120" w:before="120" w:line="360" w:lineRule="auto"/>
              <w:ind w:left="400" w:firstLine="0"/>
              <w:contextualSpacing w:val="0"/>
              <w:jc w:val="both"/>
              <w:rPr>
                <w:b w:val="1"/>
                <w:u w:val="single"/>
              </w:rPr>
            </w:pPr>
            <w:r w:rsidDel="00000000" w:rsidR="00000000" w:rsidRPr="00000000">
              <w:rPr>
                <w:b w:val="1"/>
                <w:u w:val="single"/>
                <w:rtl w:val="0"/>
              </w:rPr>
              <w:t xml:space="preserve">Siân Brooks</w:t>
            </w:r>
          </w:p>
        </w:tc>
      </w:tr>
      <w:tr>
        <w:trPr>
          <w:trHeight w:val="41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9">
            <w:pPr>
              <w:spacing w:after="120" w:before="120" w:line="360" w:lineRule="auto"/>
              <w:ind w:left="400" w:firstLine="0"/>
              <w:contextualSpacing w:val="0"/>
              <w:jc w:val="both"/>
              <w:rPr>
                <w:b w:val="1"/>
                <w:u w:val="single"/>
              </w:rPr>
            </w:pPr>
            <w:r w:rsidDel="00000000" w:rsidR="00000000" w:rsidRPr="00000000">
              <w:rPr>
                <w:b w:val="1"/>
                <w:u w:val="single"/>
                <w:rtl w:val="0"/>
              </w:rPr>
              <w:t xml:space="preserve">Assignment Title: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A">
            <w:pPr>
              <w:spacing w:after="120" w:before="120" w:line="360" w:lineRule="auto"/>
              <w:ind w:left="400" w:firstLine="0"/>
              <w:contextualSpacing w:val="0"/>
              <w:jc w:val="both"/>
              <w:rPr>
                <w:b w:val="1"/>
                <w:u w:val="single"/>
              </w:rPr>
            </w:pPr>
            <w:r w:rsidDel="00000000" w:rsidR="00000000" w:rsidRPr="00000000">
              <w:rPr>
                <w:b w:val="1"/>
                <w:u w:val="single"/>
                <w:rtl w:val="0"/>
              </w:rPr>
              <w:t xml:space="preserve">‘Describe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B">
            <w:pPr>
              <w:spacing w:after="120" w:before="120" w:line="360" w:lineRule="auto"/>
              <w:ind w:left="400" w:firstLine="0"/>
              <w:contextualSpacing w:val="0"/>
              <w:jc w:val="both"/>
              <w:rPr>
                <w:b w:val="1"/>
                <w:u w:val="single"/>
              </w:rPr>
            </w:pPr>
            <w:r w:rsidDel="00000000" w:rsidR="00000000" w:rsidRPr="00000000">
              <w:rPr>
                <w:b w:val="1"/>
                <w:u w:val="single"/>
                <w:rtl w:val="0"/>
              </w:rPr>
              <w:t xml:space="preserve">Word count (or equivalent):</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C">
            <w:pPr>
              <w:spacing w:after="120" w:before="120" w:line="360" w:lineRule="auto"/>
              <w:ind w:left="400" w:firstLine="0"/>
              <w:contextualSpacing w:val="0"/>
              <w:jc w:val="both"/>
              <w:rPr>
                <w:b w:val="1"/>
                <w:u w:val="single"/>
              </w:rPr>
            </w:pPr>
            <w:r w:rsidDel="00000000" w:rsidR="00000000" w:rsidRPr="00000000">
              <w:rPr>
                <w:b w:val="1"/>
                <w:u w:val="single"/>
                <w:rtl w:val="0"/>
              </w:rPr>
              <w:t xml:space="preserve">5,000 or equivalent.</w:t>
            </w:r>
          </w:p>
        </w:tc>
      </w:tr>
      <w:tr>
        <w:trPr>
          <w:trHeight w:val="122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D">
            <w:pPr>
              <w:spacing w:after="120" w:before="120" w:line="360" w:lineRule="auto"/>
              <w:ind w:left="400" w:firstLine="0"/>
              <w:contextualSpacing w:val="0"/>
              <w:jc w:val="both"/>
              <w:rPr>
                <w:b w:val="1"/>
                <w:u w:val="single"/>
              </w:rPr>
            </w:pPr>
            <w:r w:rsidDel="00000000" w:rsidR="00000000" w:rsidRPr="00000000">
              <w:rPr>
                <w:b w:val="1"/>
                <w:u w:val="single"/>
                <w:rtl w:val="0"/>
              </w:rPr>
              <w:t xml:space="preserve">Submission deadline: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E">
            <w:pPr>
              <w:spacing w:after="120" w:before="120" w:line="360" w:lineRule="auto"/>
              <w:ind w:left="400" w:firstLine="0"/>
              <w:contextualSpacing w:val="0"/>
              <w:jc w:val="both"/>
              <w:rPr>
                <w:b w:val="1"/>
                <w:u w:val="single"/>
              </w:rPr>
            </w:pPr>
            <w:r w:rsidDel="00000000" w:rsidR="00000000" w:rsidRPr="00000000">
              <w:rPr>
                <w:b w:val="1"/>
                <w:u w:val="single"/>
                <w:rtl w:val="0"/>
              </w:rPr>
              <w:t xml:space="preserve">17/10/18 (23.59)</w:t>
            </w:r>
          </w:p>
          <w:p w:rsidR="00000000" w:rsidDel="00000000" w:rsidP="00000000" w:rsidRDefault="00000000" w:rsidRPr="00000000" w14:paraId="0000001F">
            <w:pPr>
              <w:spacing w:after="120" w:before="120" w:line="360" w:lineRule="auto"/>
              <w:ind w:left="400" w:firstLine="0"/>
              <w:contextualSpacing w:val="0"/>
              <w:jc w:val="both"/>
              <w:rPr>
                <w:b w:val="1"/>
                <w:u w:val="single"/>
              </w:rPr>
            </w:pPr>
            <w:r w:rsidDel="00000000" w:rsidR="00000000" w:rsidRPr="00000000">
              <w:rPr>
                <w:b w:val="1"/>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0">
            <w:pPr>
              <w:spacing w:after="120" w:before="120" w:line="360" w:lineRule="auto"/>
              <w:ind w:left="400" w:firstLine="0"/>
              <w:contextualSpacing w:val="0"/>
              <w:jc w:val="both"/>
              <w:rPr>
                <w:b w:val="1"/>
                <w:u w:val="single"/>
              </w:rPr>
            </w:pPr>
            <w:r w:rsidDel="00000000" w:rsidR="00000000" w:rsidRPr="00000000">
              <w:rPr>
                <w:b w:val="1"/>
                <w:u w:val="single"/>
                <w:rtl w:val="0"/>
              </w:rPr>
              <w:t xml:space="preserve">Return date of provisional marks &amp; written feedback:</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1">
            <w:pPr>
              <w:spacing w:after="120" w:before="120" w:line="360" w:lineRule="auto"/>
              <w:ind w:left="400" w:firstLine="0"/>
              <w:contextualSpacing w:val="0"/>
              <w:jc w:val="both"/>
              <w:rPr>
                <w:b w:val="1"/>
                <w:u w:val="single"/>
              </w:rPr>
            </w:pPr>
            <w:r w:rsidDel="00000000" w:rsidR="00000000" w:rsidRPr="00000000">
              <w:rPr>
                <w:b w:val="1"/>
                <w:u w:val="single"/>
                <w:rtl w:val="0"/>
              </w:rPr>
              <w:t xml:space="preserve">14/11/18</w:t>
            </w:r>
          </w:p>
        </w:tc>
      </w:tr>
      <w:tr>
        <w:trPr>
          <w:trHeight w:val="292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2">
            <w:pPr>
              <w:spacing w:after="120" w:before="120" w:line="360" w:lineRule="auto"/>
              <w:ind w:left="400" w:firstLine="0"/>
              <w:contextualSpacing w:val="0"/>
              <w:jc w:val="both"/>
              <w:rPr>
                <w:b w:val="1"/>
                <w:u w:val="single"/>
              </w:rPr>
            </w:pPr>
            <w:r w:rsidDel="00000000" w:rsidR="00000000" w:rsidRPr="00000000">
              <w:rPr>
                <w:b w:val="1"/>
                <w:u w:val="single"/>
                <w:rtl w:val="0"/>
              </w:rPr>
              <w:t xml:space="preserve">Submission method:</w:t>
            </w:r>
          </w:p>
        </w:tc>
        <w:tc>
          <w:tcPr>
            <w:gridSpan w:val="3"/>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3">
            <w:pPr>
              <w:spacing w:line="360" w:lineRule="auto"/>
              <w:ind w:left="400" w:firstLine="0"/>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4">
            <w:pPr>
              <w:spacing w:after="120" w:before="120" w:line="360" w:lineRule="auto"/>
              <w:ind w:left="400" w:firstLine="0"/>
              <w:contextualSpacing w:val="0"/>
              <w:jc w:val="both"/>
              <w:rPr>
                <w:b w:val="1"/>
                <w:u w:val="single"/>
              </w:rPr>
            </w:pPr>
            <w:r w:rsidDel="00000000" w:rsidR="00000000" w:rsidRPr="00000000">
              <w:rPr>
                <w:b w:val="1"/>
                <w:u w:val="single"/>
                <w:rtl w:val="0"/>
              </w:rPr>
              <w:t xml:space="preserve">Alternative submission method (if applicable):</w:t>
            </w:r>
          </w:p>
          <w:p w:rsidR="00000000" w:rsidDel="00000000" w:rsidP="00000000" w:rsidRDefault="00000000" w:rsidRPr="00000000" w14:paraId="00000025">
            <w:pPr>
              <w:spacing w:after="120" w:before="120" w:line="360" w:lineRule="auto"/>
              <w:ind w:left="400" w:firstLine="0"/>
              <w:contextualSpacing w:val="0"/>
              <w:jc w:val="both"/>
              <w:rPr>
                <w:u w:val="single"/>
              </w:rPr>
            </w:pPr>
            <w:r w:rsidDel="00000000" w:rsidR="00000000" w:rsidRPr="00000000">
              <w:rPr>
                <w:b w:val="1"/>
                <w:u w:val="single"/>
                <w:rtl w:val="0"/>
              </w:rPr>
              <w:t xml:space="preserve">Late submission of the assessment will result in a late penalty mark.  </w:t>
            </w:r>
            <w:r w:rsidDel="00000000" w:rsidR="00000000" w:rsidRPr="00000000">
              <w:rPr>
                <w:u w:val="single"/>
                <w:rtl w:val="0"/>
              </w:rPr>
              <w:t xml:space="preserve">Penalties for late submission: Up to one week late, maximum mark of 40%.  Over one week late, 0%.  Only the Extenuating Circumstances Panel may approve a change to submission dates.</w:t>
            </w:r>
          </w:p>
        </w:tc>
      </w:tr>
      <w:tr>
        <w:trPr>
          <w:trHeight w:val="170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8">
            <w:pPr>
              <w:spacing w:after="120" w:before="120" w:line="360" w:lineRule="auto"/>
              <w:ind w:left="400" w:firstLine="0"/>
              <w:contextualSpacing w:val="0"/>
              <w:rPr>
                <w:b w:val="1"/>
                <w:u w:val="single"/>
              </w:rPr>
            </w:pPr>
            <w:r w:rsidDel="00000000" w:rsidR="00000000" w:rsidRPr="00000000">
              <w:rPr>
                <w:b w:val="1"/>
                <w:u w:val="single"/>
                <w:rtl w:val="0"/>
              </w:rPr>
              <w:t xml:space="preserve">Academic honesty / referencing:</w:t>
            </w:r>
          </w:p>
        </w:tc>
        <w:tc>
          <w:tcPr>
            <w:gridSpan w:val="3"/>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9">
            <w:pPr>
              <w:spacing w:after="120" w:before="120" w:line="360" w:lineRule="auto"/>
              <w:ind w:left="400" w:firstLine="0"/>
              <w:contextualSpacing w:val="0"/>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C">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2D">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2E">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2F">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0">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1">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2">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3">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4">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5">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6">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7">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8">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9">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3A">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Part 1: Observe </w:t>
      </w:r>
    </w:p>
    <w:p w:rsidR="00000000" w:rsidDel="00000000" w:rsidP="00000000" w:rsidRDefault="00000000" w:rsidRPr="00000000" w14:paraId="0000003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Central to the discipline of pedagogy is the importance of pupil motivation. </w:t>
      </w:r>
      <w:r w:rsidDel="00000000" w:rsidR="00000000" w:rsidRPr="00000000">
        <w:rPr>
          <w:rFonts w:ascii="Times New Roman" w:cs="Times New Roman" w:eastAsia="Times New Roman" w:hAnsi="Times New Roman"/>
          <w:sz w:val="24"/>
          <w:szCs w:val="24"/>
          <w:rtl w:val="0"/>
        </w:rPr>
        <w:t xml:space="preserve">Selley (2017; 92)</w:t>
      </w:r>
      <w:r w:rsidDel="00000000" w:rsidR="00000000" w:rsidRPr="00000000">
        <w:rPr>
          <w:rFonts w:ascii="Times New Roman" w:cs="Times New Roman" w:eastAsia="Times New Roman" w:hAnsi="Times New Roman"/>
          <w:sz w:val="24"/>
          <w:szCs w:val="24"/>
          <w:rtl w:val="0"/>
        </w:rPr>
        <w:t xml:space="preserve"> states that ‘learning is, at least in part, driven by the desire to communicate’, a definition I consider to epitomise the need for exploratory talk in primary education. Exploratory talk is a form of interaction which grants the learner with a sense of autonomy, effectively allowing the free flow of ideas and suggestions within a social context. Fundamentally, pupils work collaboratively in discussion to question, explore, expand and justify each other’s perspectives to achieve a mutual learning objective. </w:t>
      </w:r>
    </w:p>
    <w:p w:rsidR="00000000" w:rsidDel="00000000" w:rsidP="00000000" w:rsidRDefault="00000000" w:rsidRPr="00000000" w14:paraId="0000003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Exploratory talk is thus a child-led approach underpinned by the constructivist school of learning, which maintains the philosophy that children construct their own learning and that knowledge is a contextual, subjective process of adding to previous knowledge (</w:t>
      </w:r>
      <w:r w:rsidDel="00000000" w:rsidR="00000000" w:rsidRPr="00000000">
        <w:rPr>
          <w:rFonts w:ascii="Times New Roman" w:cs="Times New Roman" w:eastAsia="Times New Roman" w:hAnsi="Times New Roman"/>
          <w:sz w:val="24"/>
          <w:szCs w:val="24"/>
          <w:rtl w:val="0"/>
        </w:rPr>
        <w:t xml:space="preserve">Pelech, 2010</w:t>
      </w:r>
      <w:r w:rsidDel="00000000" w:rsidR="00000000" w:rsidRPr="00000000">
        <w:rPr>
          <w:rFonts w:ascii="Times New Roman" w:cs="Times New Roman" w:eastAsia="Times New Roman" w:hAnsi="Times New Roman"/>
          <w:sz w:val="24"/>
          <w:szCs w:val="24"/>
          <w:rtl w:val="0"/>
        </w:rPr>
        <w:t xml:space="preserve">). I believe exploratory talk is an embodiment of the constructivist philosophy of education, an approach I believe is vital in order to implement optimal pedagogical practice. </w:t>
      </w:r>
    </w:p>
    <w:p w:rsidR="00000000" w:rsidDel="00000000" w:rsidP="00000000" w:rsidRDefault="00000000" w:rsidRPr="00000000" w14:paraId="0000003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Fundamentally, my objective in this section of the essay is to critically reflect upon exploratory talk as an effective method of learning in the primary classroom. I will first analyse an example of exploratory talk I observed in a Key Stage 2 classroom, before moving on to evaluate its efficacy. I will do this by first contextualising exploratory talk with an overview of the foundations of constructivism, and will then assess various critical perspectives in relation to my vignette. I hope to subsequently improve the quality of education for my future pupils, as well as my own pedagogical understanding and practice as a result of my findings. To accomplish a coherent and conscientious investigation, I will appraise my findings based on Rolfe et al.’s </w:t>
      </w:r>
      <w:r w:rsidDel="00000000" w:rsidR="00000000" w:rsidRPr="00000000">
        <w:rPr>
          <w:rFonts w:ascii="Times New Roman" w:cs="Times New Roman" w:eastAsia="Times New Roman" w:hAnsi="Times New Roman"/>
          <w:sz w:val="24"/>
          <w:szCs w:val="24"/>
          <w:rtl w:val="0"/>
        </w:rPr>
        <w:t xml:space="preserve">(2001</w:t>
      </w:r>
      <w:r w:rsidDel="00000000" w:rsidR="00000000" w:rsidRPr="00000000">
        <w:rPr>
          <w:rFonts w:ascii="Times New Roman" w:cs="Times New Roman" w:eastAsia="Times New Roman" w:hAnsi="Times New Roman"/>
          <w:sz w:val="24"/>
          <w:szCs w:val="24"/>
          <w:rtl w:val="0"/>
        </w:rPr>
        <w:t xml:space="preserve">) reflective model.</w:t>
      </w:r>
    </w:p>
    <w:p w:rsidR="00000000" w:rsidDel="00000000" w:rsidP="00000000" w:rsidRDefault="00000000" w:rsidRPr="00000000" w14:paraId="0000004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I begin my analysis, it is useful to acknowledge the preconceptions I had before completing my observation and research. These included:</w:t>
      </w:r>
    </w:p>
    <w:p w:rsidR="00000000" w:rsidDel="00000000" w:rsidP="00000000" w:rsidRDefault="00000000" w:rsidRPr="00000000" w14:paraId="0000004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function of exploratory talk is to reach the answer or a conclusion.</w:t>
      </w:r>
    </w:p>
    <w:p w:rsidR="00000000" w:rsidDel="00000000" w:rsidP="00000000" w:rsidRDefault="00000000" w:rsidRPr="00000000" w14:paraId="00000045">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teacher is essentially passive in the process of exploratory talk.</w:t>
      </w:r>
    </w:p>
    <w:p w:rsidR="00000000" w:rsidDel="00000000" w:rsidP="00000000" w:rsidRDefault="00000000" w:rsidRPr="00000000" w14:paraId="0000004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revisit these preconceptions at the end of my essay to evaluate how they may have changed or evolved.</w:t>
      </w:r>
    </w:p>
    <w:p w:rsidR="00000000" w:rsidDel="00000000" w:rsidP="00000000" w:rsidRDefault="00000000" w:rsidRPr="00000000" w14:paraId="0000004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specific learning event I will analyse took place in an urban primary school in South Wales. Currently, 26.6% of pupils who attend the school receive free school meals and the percentages of pupils achieving their expected outcomes and levels in Foundation Phase and Key Stage 2 are 74% and 89.4% respectively. I observed a Key Stage 2 class consisting of children from two different year groups. I have made ethical considerations within my essay in accordance with the </w:t>
      </w:r>
      <w:r w:rsidDel="00000000" w:rsidR="00000000" w:rsidRPr="00000000">
        <w:rPr>
          <w:rFonts w:ascii="Times New Roman" w:cs="Times New Roman" w:eastAsia="Times New Roman" w:hAnsi="Times New Roman"/>
          <w:sz w:val="24"/>
          <w:szCs w:val="24"/>
          <w:rtl w:val="0"/>
        </w:rPr>
        <w:t xml:space="preserve">British Educational Research Association (BERA)  guidelines. </w:t>
      </w:r>
      <w:r w:rsidDel="00000000" w:rsidR="00000000" w:rsidRPr="00000000">
        <w:rPr>
          <w:rFonts w:ascii="Times New Roman" w:cs="Times New Roman" w:eastAsia="Times New Roman" w:hAnsi="Times New Roman"/>
          <w:sz w:val="24"/>
          <w:szCs w:val="24"/>
          <w:rtl w:val="0"/>
        </w:rPr>
        <w:t xml:space="preserve">I have ensured anonymity of the children I observed by employing unisex pseudonyms (Alex, Rowan and Charlie) throughout. </w:t>
      </w:r>
    </w:p>
    <w:p w:rsidR="00000000" w:rsidDel="00000000" w:rsidP="00000000" w:rsidRDefault="00000000" w:rsidRPr="00000000" w14:paraId="0000004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Prior to the lesson, the teacher explained to me that the children had recently started to learn about Antarctica. As a class, they had read parts of William Grill’s ‘Shackleton’s Journey’ (</w:t>
      </w:r>
      <w:r w:rsidDel="00000000" w:rsidR="00000000" w:rsidRPr="00000000">
        <w:rPr>
          <w:rFonts w:ascii="Times New Roman" w:cs="Times New Roman" w:eastAsia="Times New Roman" w:hAnsi="Times New Roman"/>
          <w:sz w:val="24"/>
          <w:szCs w:val="24"/>
          <w:rtl w:val="0"/>
        </w:rPr>
        <w:t xml:space="preserve">see Figure 1</w:t>
      </w:r>
      <w:r w:rsidDel="00000000" w:rsidR="00000000" w:rsidRPr="00000000">
        <w:rPr>
          <w:rFonts w:ascii="Times New Roman" w:cs="Times New Roman" w:eastAsia="Times New Roman" w:hAnsi="Times New Roman"/>
          <w:sz w:val="24"/>
          <w:szCs w:val="24"/>
          <w:rtl w:val="0"/>
        </w:rPr>
        <w:t xml:space="preserve">), an illustrated retelling of Ernest Shackleton’s expedition across the Antartic. The teacher provided the children with a list of questions about Antarctica, exhibited in </w:t>
      </w:r>
      <w:r w:rsidDel="00000000" w:rsidR="00000000" w:rsidRPr="00000000">
        <w:rPr>
          <w:rFonts w:ascii="Times New Roman" w:cs="Times New Roman" w:eastAsia="Times New Roman" w:hAnsi="Times New Roman"/>
          <w:sz w:val="24"/>
          <w:szCs w:val="24"/>
          <w:rtl w:val="0"/>
        </w:rPr>
        <w:t xml:space="preserve">Figure 2</w:t>
      </w:r>
      <w:r w:rsidDel="00000000" w:rsidR="00000000" w:rsidRPr="00000000">
        <w:rPr>
          <w:rFonts w:ascii="Times New Roman" w:cs="Times New Roman" w:eastAsia="Times New Roman" w:hAnsi="Times New Roman"/>
          <w:sz w:val="24"/>
          <w:szCs w:val="24"/>
          <w:rtl w:val="0"/>
        </w:rPr>
        <w:t xml:space="preserve">. He explained to the class that they must work in pairs or small groups to estimate the answers and then research them on the iPads. </w:t>
      </w:r>
    </w:p>
    <w:p w:rsidR="00000000" w:rsidDel="00000000" w:rsidP="00000000" w:rsidRDefault="00000000" w:rsidRPr="00000000" w14:paraId="0000004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Figure 1 </w:t>
      </w:r>
      <w:r w:rsidDel="00000000" w:rsidR="00000000" w:rsidRPr="00000000">
        <w:drawing>
          <wp:anchor allowOverlap="1" behindDoc="0" distB="114300" distT="114300" distL="114300" distR="114300" hidden="0" layoutInCell="1" locked="0" relativeHeight="0" simplePos="0">
            <wp:simplePos x="0" y="0"/>
            <wp:positionH relativeFrom="margin">
              <wp:posOffset>19051</wp:posOffset>
            </wp:positionH>
            <wp:positionV relativeFrom="paragraph">
              <wp:posOffset>304800</wp:posOffset>
            </wp:positionV>
            <wp:extent cx="5002815" cy="3348038"/>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6"/>
                    <a:srcRect b="12818" l="0" r="0" t="14893"/>
                    <a:stretch>
                      <a:fillRect/>
                    </a:stretch>
                  </pic:blipFill>
                  <pic:spPr>
                    <a:xfrm>
                      <a:off x="0" y="0"/>
                      <a:ext cx="5002815" cy="3348038"/>
                    </a:xfrm>
                    <a:prstGeom prst="rect"/>
                    <a:ln/>
                  </pic:spPr>
                </pic:pic>
              </a:graphicData>
            </a:graphic>
          </wp:anchor>
        </w:drawing>
      </w:r>
    </w:p>
    <w:p w:rsidR="00000000" w:rsidDel="00000000" w:rsidP="00000000" w:rsidRDefault="00000000" w:rsidRPr="00000000" w14:paraId="00000056">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7">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8">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9">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A">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B">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C">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D">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E">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F">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0">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1">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2">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6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Figure 2</w:t>
      </w:r>
      <w:r w:rsidDel="00000000" w:rsidR="00000000" w:rsidRPr="00000000">
        <w:rPr>
          <w:rtl w:val="0"/>
        </w:rPr>
      </w:r>
    </w:p>
    <w:p w:rsidR="00000000" w:rsidDel="00000000" w:rsidP="00000000" w:rsidRDefault="00000000" w:rsidRPr="00000000" w14:paraId="0000006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71913" cy="5152772"/>
            <wp:effectExtent b="-640429" l="640429" r="640429" t="-640429"/>
            <wp:docPr id="1" name="image6.png"/>
            <a:graphic>
              <a:graphicData uri="http://schemas.openxmlformats.org/drawingml/2006/picture">
                <pic:pic>
                  <pic:nvPicPr>
                    <pic:cNvPr id="0" name="image6.png"/>
                    <pic:cNvPicPr preferRelativeResize="0"/>
                  </pic:nvPicPr>
                  <pic:blipFill>
                    <a:blip r:embed="rId7"/>
                    <a:srcRect b="12272" l="0" r="0" t="12272"/>
                    <a:stretch>
                      <a:fillRect/>
                    </a:stretch>
                  </pic:blipFill>
                  <pic:spPr>
                    <a:xfrm rot="16200000">
                      <a:off x="0" y="0"/>
                      <a:ext cx="3871913" cy="5152772"/>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teacher’s instructions and the classroom’s dynamics - which I was able to familiarise myself with to an extent, having been there for the duration of the school day - I anticipated the opportunity to witness exploratory talk in action. My anticipation is justified by </w:t>
      </w:r>
      <w:r w:rsidDel="00000000" w:rsidR="00000000" w:rsidRPr="00000000">
        <w:rPr>
          <w:rFonts w:ascii="Times New Roman" w:cs="Times New Roman" w:eastAsia="Times New Roman" w:hAnsi="Times New Roman"/>
          <w:sz w:val="24"/>
          <w:szCs w:val="24"/>
          <w:rtl w:val="0"/>
        </w:rPr>
        <w:t xml:space="preserve">Mercer and Wegerif (2002; 46) </w:t>
      </w:r>
      <w:r w:rsidDel="00000000" w:rsidR="00000000" w:rsidRPr="00000000">
        <w:rPr>
          <w:rFonts w:ascii="Times New Roman" w:cs="Times New Roman" w:eastAsia="Times New Roman" w:hAnsi="Times New Roman"/>
          <w:sz w:val="24"/>
          <w:szCs w:val="24"/>
          <w:rtl w:val="0"/>
        </w:rPr>
        <w:t xml:space="preserve">definition of exploratory talk as a ‘process for reasoning through talk in the context of some specific joint activity’; due to the task being primarily centred around estimation, I recognised the potential for critical discussion among the children and prepared myself accordingly. </w:t>
      </w:r>
    </w:p>
    <w:p w:rsidR="00000000" w:rsidDel="00000000" w:rsidP="00000000" w:rsidRDefault="00000000" w:rsidRPr="00000000" w14:paraId="0000006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Naturally, I opted for a qualitative research approach to my observation.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Gillham (2010) </w:t>
      </w:r>
      <w:r w:rsidDel="00000000" w:rsidR="00000000" w:rsidRPr="00000000">
        <w:rPr>
          <w:rFonts w:ascii="Times New Roman" w:cs="Times New Roman" w:eastAsia="Times New Roman" w:hAnsi="Times New Roman"/>
          <w:sz w:val="24"/>
          <w:szCs w:val="24"/>
          <w:rtl w:val="0"/>
        </w:rPr>
        <w:t xml:space="preserve">suggests that low key participant observation should foreground social research. It is significant to note that the word ‘participant’ refers to a sense of acceptance and doesn’t necessarily mean the observer must actively participate in the interaction. For naturalistic data to be obtained, it is important that the observer does not intrude on or unsettle the existing environment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Palaiologou, 2010)</w:t>
      </w:r>
      <w:r w:rsidDel="00000000" w:rsidR="00000000" w:rsidRPr="00000000">
        <w:rPr>
          <w:rFonts w:ascii="Times New Roman" w:cs="Times New Roman" w:eastAsia="Times New Roman" w:hAnsi="Times New Roman"/>
          <w:sz w:val="24"/>
          <w:szCs w:val="24"/>
          <w:rtl w:val="0"/>
        </w:rPr>
        <w:t xml:space="preserve">. With this in mind, my first purpose was to integrate the children in the class so they could become as comfortable with my presence as possible. I did this by spending the majority of the morning introducing myself as a student teacher and informing the children that I had come to visit the school to see how the children learn. In terms of physical positioning, I integrated by sitting among the children, ensuring that I asked for their permission or was invited before joining onto their tables. I found this approach particularly beneficial in an aural sense, as the proximity allowed me to hear discussion more clearly. </w:t>
      </w:r>
    </w:p>
    <w:p w:rsidR="00000000" w:rsidDel="00000000" w:rsidP="00000000" w:rsidRDefault="00000000" w:rsidRPr="00000000" w14:paraId="0000006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observed learning event is a vignette of an interaction between a group of three pupils. Although I was sitting near the pupils before the teacher’s instructions were given, the pupils requested that I assist them with the task. I told the children I could help if they felt they needed me to, but reminded them that the first half of the task is estimation so that there was no ‘correct’ answer. The interaction occurred as follows:</w:t>
      </w:r>
    </w:p>
    <w:p w:rsidR="00000000" w:rsidDel="00000000" w:rsidP="00000000" w:rsidRDefault="00000000" w:rsidRPr="00000000" w14:paraId="0000006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Observer: How cold can Antarctica get?</w:t>
      </w:r>
    </w:p>
    <w:p w:rsidR="00000000" w:rsidDel="00000000" w:rsidP="00000000" w:rsidRDefault="00000000" w:rsidRPr="00000000" w14:paraId="0000006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Rowan: Two.</w:t>
      </w:r>
    </w:p>
    <w:p w:rsidR="00000000" w:rsidDel="00000000" w:rsidP="00000000" w:rsidRDefault="00000000" w:rsidRPr="00000000" w14:paraId="0000007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Alex: No it’s way colder because of all the snow!</w:t>
      </w:r>
    </w:p>
    <w:p w:rsidR="00000000" w:rsidDel="00000000" w:rsidP="00000000" w:rsidRDefault="00000000" w:rsidRPr="00000000" w14:paraId="0000007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Charlie: Yeah when it snowed last year it was like minus twenty and I had a snowball fight with my cousins and my older cousin put snow down my back and I was like-</w:t>
      </w:r>
    </w:p>
    <w:p w:rsidR="00000000" w:rsidDel="00000000" w:rsidP="00000000" w:rsidRDefault="00000000" w:rsidRPr="00000000" w14:paraId="0000007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Rowan: Minus twenty?</w:t>
      </w:r>
    </w:p>
    <w:p w:rsidR="00000000" w:rsidDel="00000000" w:rsidP="00000000" w:rsidRDefault="00000000" w:rsidRPr="00000000" w14:paraId="0000007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Alex: But the snow in Antarctica never melts. </w:t>
      </w:r>
    </w:p>
    <w:p w:rsidR="00000000" w:rsidDel="00000000" w:rsidP="00000000" w:rsidRDefault="00000000" w:rsidRPr="00000000" w14:paraId="0000007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Rowan: So?</w:t>
      </w:r>
    </w:p>
    <w:p w:rsidR="00000000" w:rsidDel="00000000" w:rsidP="00000000" w:rsidRDefault="00000000" w:rsidRPr="00000000" w14:paraId="0000007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Charlie: Colder-</w:t>
      </w:r>
    </w:p>
    <w:p w:rsidR="00000000" w:rsidDel="00000000" w:rsidP="00000000" w:rsidRDefault="00000000" w:rsidRPr="00000000" w14:paraId="0000007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Alex: If the snow never melts there but it does here-</w:t>
      </w:r>
    </w:p>
    <w:p w:rsidR="00000000" w:rsidDel="00000000" w:rsidP="00000000" w:rsidRDefault="00000000" w:rsidRPr="00000000" w14:paraId="0000007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Rowan: -Oh yeah because the penguins live there. So like minus fifty?</w:t>
      </w:r>
    </w:p>
    <w:p w:rsidR="00000000" w:rsidDel="00000000" w:rsidP="00000000" w:rsidRDefault="00000000" w:rsidRPr="00000000" w14:paraId="0000008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Charlie: I think minus fifty. </w:t>
      </w:r>
    </w:p>
    <w:p w:rsidR="00000000" w:rsidDel="00000000" w:rsidP="00000000" w:rsidRDefault="00000000" w:rsidRPr="00000000" w14:paraId="0000008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to Gillham’s recommended method of observation, I selected conventions belonging to shadow studies </w:t>
      </w:r>
      <w:r w:rsidDel="00000000" w:rsidR="00000000" w:rsidRPr="00000000">
        <w:rPr>
          <w:rFonts w:ascii="Times New Roman" w:cs="Times New Roman" w:eastAsia="Times New Roman" w:hAnsi="Times New Roman"/>
          <w:sz w:val="24"/>
          <w:szCs w:val="24"/>
          <w:rtl w:val="0"/>
        </w:rPr>
        <w:t xml:space="preserve">(Somekh and Lewin, 2011)</w:t>
      </w:r>
      <w:r w:rsidDel="00000000" w:rsidR="00000000" w:rsidRPr="00000000">
        <w:rPr>
          <w:rFonts w:ascii="Times New Roman" w:cs="Times New Roman" w:eastAsia="Times New Roman" w:hAnsi="Times New Roman"/>
          <w:sz w:val="24"/>
          <w:szCs w:val="24"/>
          <w:rtl w:val="0"/>
        </w:rPr>
        <w:t xml:space="preserve"> . I initially adopted Gillham’s low key participation method by reciting question 3, ‘How cold can Antarctica get?’ By doing this, I was able to take a seemingly active role in the task without intruding on the children’s critical discussion. As the exploratory talk then took place, I was able to reap the benefits of shadowing as an observation method. Thus, as Somekh suggests, I was essentially able to ‘imitate the general behaviour of the group [to] attract surprisingly little attention and have relatively little impact’ on the group’s task. In addition to the aural benefits I mentioned earlier, the advantages of this combined approach meant I had the freedom to write down the discussion that occurred at that point in time. Admittedly, this was limited as I was aware of the danger of distracting the children from their discussion; I attempt to mitigate this by writing key words, symbols and numbers to record the interaction as accurately as possible. Furthermore, I believe the children had more confidence approaching their discussion having an adult to supervise as they requested. This confidence may suggest that the quality of the children’s exploratory talk may have been somewhat improved; I will discuss the effect a teacher has on exploratory talk at a further point in this essay. </w:t>
      </w:r>
    </w:p>
    <w:p w:rsidR="00000000" w:rsidDel="00000000" w:rsidP="00000000" w:rsidRDefault="00000000" w:rsidRPr="00000000" w14:paraId="0000008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limitations to my approach include the question of authenticity. When a social interaction is observed, it can only ever be completely naturalistic to an extent. Children’s answers or ideas may be affected by what they perceive to be ‘correct’ in the eyes of the teacher or adult present (</w:t>
      </w:r>
      <w:r w:rsidDel="00000000" w:rsidR="00000000" w:rsidRPr="00000000">
        <w:rPr>
          <w:rFonts w:ascii="Times New Roman" w:cs="Times New Roman" w:eastAsia="Times New Roman" w:hAnsi="Times New Roman"/>
          <w:sz w:val="24"/>
          <w:szCs w:val="24"/>
          <w:rtl w:val="0"/>
        </w:rPr>
        <w:t xml:space="preserve">Clough and Nutbrown, 2012</w:t>
      </w:r>
      <w:r w:rsidDel="00000000" w:rsidR="00000000" w:rsidRPr="00000000">
        <w:rPr>
          <w:rFonts w:ascii="Times New Roman" w:cs="Times New Roman" w:eastAsia="Times New Roman" w:hAnsi="Times New Roman"/>
          <w:sz w:val="24"/>
          <w:szCs w:val="24"/>
          <w:rtl w:val="0"/>
        </w:rPr>
        <w:t xml:space="preserve">) and consequently less genuine. A way to combat this would be to observe the children without their awareness, however this initiates ethical issues. This limitation was a factor I considered prior to my visit to the primary school, so the need to be a low key and non-judgemental presence was a demeanour I strived to present. As previously mentioned, I also reminded the children that there were no ‘right’ answers when estimating, to try and diminish this limitation. </w:t>
      </w:r>
    </w:p>
    <w:p w:rsidR="00000000" w:rsidDel="00000000" w:rsidP="00000000" w:rsidRDefault="00000000" w:rsidRPr="00000000" w14:paraId="0000008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reasoning behind selecting this learning event as an example to analyse exploratory talk is fundamentally underpinned by my interest in the social constructivist school of teaching. Its principles focusing on pupils working collectively to pursue a common learning goal  and steering away from a strictly ‘instructional’ environment (</w:t>
      </w:r>
      <w:r w:rsidDel="00000000" w:rsidR="00000000" w:rsidRPr="00000000">
        <w:rPr>
          <w:rFonts w:ascii="Times New Roman" w:cs="Times New Roman" w:eastAsia="Times New Roman" w:hAnsi="Times New Roman"/>
          <w:sz w:val="24"/>
          <w:szCs w:val="24"/>
          <w:rtl w:val="0"/>
        </w:rPr>
        <w:t xml:space="preserve">Miller-First and Ballard, 2017</w:t>
      </w:r>
      <w:r w:rsidDel="00000000" w:rsidR="00000000" w:rsidRPr="00000000">
        <w:rPr>
          <w:rFonts w:ascii="Times New Roman" w:cs="Times New Roman" w:eastAsia="Times New Roman" w:hAnsi="Times New Roman"/>
          <w:sz w:val="24"/>
          <w:szCs w:val="24"/>
          <w:rtl w:val="0"/>
        </w:rPr>
        <w:t xml:space="preserve">) are principles I would hope to sustain in my future teaching practice. Pupils constructing their own knowledge and learning, as opposed to simply being provided with the information, is a constructivist approach that I intend to explore with reference to my vignette of exploratory talk. </w:t>
      </w:r>
    </w:p>
    <w:p w:rsidR="00000000" w:rsidDel="00000000" w:rsidP="00000000" w:rsidRDefault="00000000" w:rsidRPr="00000000" w14:paraId="0000008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w:t>
      </w:r>
      <w:r w:rsidDel="00000000" w:rsidR="00000000" w:rsidRPr="00000000">
        <w:rPr>
          <w:rFonts w:ascii="Times New Roman" w:cs="Times New Roman" w:eastAsia="Times New Roman" w:hAnsi="Times New Roman"/>
          <w:sz w:val="24"/>
          <w:szCs w:val="24"/>
          <w:rtl w:val="0"/>
        </w:rPr>
        <w:t xml:space="preserve"> Selley </w:t>
      </w:r>
      <w:r w:rsidDel="00000000" w:rsidR="00000000" w:rsidRPr="00000000">
        <w:rPr>
          <w:rFonts w:ascii="Times New Roman" w:cs="Times New Roman" w:eastAsia="Times New Roman" w:hAnsi="Times New Roman"/>
          <w:sz w:val="24"/>
          <w:szCs w:val="24"/>
          <w:rtl w:val="0"/>
        </w:rPr>
        <w:t xml:space="preserve">also believes that constructivist teaching is ‘compatible with any curriculum and any school’, suggesting a versatility I consider to be entirely crucial to teaching. It is necessary to consider both where exploratory talk fits into the current curriculum in Wales and the forthcoming curriculum, </w:t>
      </w:r>
      <w:r w:rsidDel="00000000" w:rsidR="00000000" w:rsidRPr="00000000">
        <w:rPr>
          <w:rFonts w:ascii="Times New Roman" w:cs="Times New Roman" w:eastAsia="Times New Roman" w:hAnsi="Times New Roman"/>
          <w:i w:val="1"/>
          <w:sz w:val="24"/>
          <w:szCs w:val="24"/>
          <w:rtl w:val="0"/>
        </w:rPr>
        <w:t xml:space="preserve">Successful Futures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Donaldson, 2015; 13</w:t>
      </w:r>
      <w:r w:rsidDel="00000000" w:rsidR="00000000" w:rsidRPr="00000000">
        <w:rPr>
          <w:rFonts w:ascii="Times New Roman" w:cs="Times New Roman" w:eastAsia="Times New Roman" w:hAnsi="Times New Roman"/>
          <w:sz w:val="24"/>
          <w:szCs w:val="24"/>
          <w:rtl w:val="0"/>
        </w:rPr>
        <w:t xml:space="preserve">). Within the document, Donaldson draws attention to children’s responses to ‘What are the three best things about education in Wales?’ Significantly, the words most frequently raised were ‘knowledge’ and ‘friendship’. This hints at a consensus among children that interactive learning is deemed a successful and enjoyable aspect of education, hence my decision to research exploratory talk in depth.</w:t>
      </w:r>
    </w:p>
    <w:p w:rsidR="00000000" w:rsidDel="00000000" w:rsidP="00000000" w:rsidRDefault="00000000" w:rsidRPr="00000000" w14:paraId="0000008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Part 2: Connect</w:t>
      </w:r>
    </w:p>
    <w:p w:rsidR="00000000" w:rsidDel="00000000" w:rsidP="00000000" w:rsidRDefault="00000000" w:rsidRPr="00000000" w14:paraId="0000009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useful to examine the origins of constructivism to be able to understand exactly how and why exploratory talk has emerged as a form of interactive learning. Jean Piaget was a Swiss psychologist and pioneer of intellectual and cognitive development. In contrast to the traditional deterministic philosophy of learning, Piaget introduced the concept of a child taking an active role in the development of their thinking </w:t>
      </w:r>
      <w:r w:rsidDel="00000000" w:rsidR="00000000" w:rsidRPr="00000000">
        <w:rPr>
          <w:rFonts w:ascii="Times New Roman" w:cs="Times New Roman" w:eastAsia="Times New Roman" w:hAnsi="Times New Roman"/>
          <w:sz w:val="24"/>
          <w:szCs w:val="24"/>
          <w:rtl w:val="0"/>
        </w:rPr>
        <w:t xml:space="preserve">(Halpenny and Petterson, 2017)</w:t>
      </w:r>
      <w:r w:rsidDel="00000000" w:rsidR="00000000" w:rsidRPr="00000000">
        <w:rPr>
          <w:rFonts w:ascii="Times New Roman" w:cs="Times New Roman" w:eastAsia="Times New Roman" w:hAnsi="Times New Roman"/>
          <w:sz w:val="24"/>
          <w:szCs w:val="24"/>
          <w:rtl w:val="0"/>
        </w:rPr>
        <w:t xml:space="preserve">.  This new school of thought instigated the notion that children have a desire to seek meaning in their surroundings. Atwood et 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2010</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highlight scepticisms with Piaget’s theory, with many considering it seldom useful for underpinning ‘classroom talk’ as it fails to take into account social factors. </w:t>
      </w:r>
    </w:p>
    <w:p w:rsidR="00000000" w:rsidDel="00000000" w:rsidP="00000000" w:rsidRDefault="00000000" w:rsidRPr="00000000" w14:paraId="0000009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disagree with this perspective as I believe Piaget’s theory still bears relevance to the exploratory talk as a social method of learning. As articulated by </w:t>
      </w:r>
      <w:r w:rsidDel="00000000" w:rsidR="00000000" w:rsidRPr="00000000">
        <w:rPr>
          <w:rFonts w:ascii="Times New Roman" w:cs="Times New Roman" w:eastAsia="Times New Roman" w:hAnsi="Times New Roman"/>
          <w:sz w:val="24"/>
          <w:szCs w:val="24"/>
          <w:rtl w:val="0"/>
        </w:rPr>
        <w:t xml:space="preserve">Hala (2013)</w:t>
      </w:r>
      <w:r w:rsidDel="00000000" w:rsidR="00000000" w:rsidRPr="00000000">
        <w:rPr>
          <w:rFonts w:ascii="Times New Roman" w:cs="Times New Roman" w:eastAsia="Times New Roman" w:hAnsi="Times New Roman"/>
          <w:sz w:val="24"/>
          <w:szCs w:val="24"/>
          <w:rtl w:val="0"/>
        </w:rPr>
        <w:t xml:space="preserve">, Piaget rejected the empiricist ideology that claimed children could simply be supplied with knowledge from adults, and instead must reconstruct knowledge for themselves. Despite this obvious deviation from the social, the essence of Piaget’s theory is grounded by the notion that knowledge must be interpreted by the individual learner in order to make sense of it; this is an integral part of exploratory talk, that I will discuss in depth in my analysis of the vignette. However, Piaget regarded learning as the result of an internal process rather than an effect from the child’s environmental stimuli. He believed the capacity to construct meaning internally is available long before meaning can be constructed in a social situation (Howe and Littleton, 2013). I disagree with this statement, and instead find greater sense in the perspective of Lev Vygotsky, whose ideas were effectively the reverse of Piaget’s processes. Vygotsky argued that the true development of thinking originates from the social (known as the interpsychological plane) and is then internalised (to the intrapsychological plane) by the individual. Whilst Vygotsky’s theory of the direction of learning differed from Piaget’s, he agreed nonetheless that learning occurs when the individual makes meaning of knowledge (</w:t>
      </w:r>
      <w:r w:rsidDel="00000000" w:rsidR="00000000" w:rsidRPr="00000000">
        <w:rPr>
          <w:rFonts w:ascii="Times New Roman" w:cs="Times New Roman" w:eastAsia="Times New Roman" w:hAnsi="Times New Roman"/>
          <w:sz w:val="24"/>
          <w:szCs w:val="24"/>
          <w:rtl w:val="0"/>
        </w:rPr>
        <w:t xml:space="preserve">Connery et al, 201</w:t>
      </w:r>
      <w:r w:rsidDel="00000000" w:rsidR="00000000" w:rsidRPr="00000000">
        <w:rPr>
          <w:rFonts w:ascii="Times New Roman" w:cs="Times New Roman" w:eastAsia="Times New Roman" w:hAnsi="Times New Roman"/>
          <w:sz w:val="24"/>
          <w:szCs w:val="24"/>
          <w:rtl w:val="0"/>
        </w:rPr>
        <w:t xml:space="preserve">0). Vygotsky believed that social interaction made a crucial contribution to this development. </w:t>
      </w:r>
    </w:p>
    <w:p w:rsidR="00000000" w:rsidDel="00000000" w:rsidP="00000000" w:rsidRDefault="00000000" w:rsidRPr="00000000" w14:paraId="0000009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sz w:val="24"/>
          <w:szCs w:val="24"/>
          <w:rtl w:val="0"/>
        </w:rPr>
        <w:t xml:space="preserve">Mercer (1995)</w:t>
      </w:r>
      <w:r w:rsidDel="00000000" w:rsidR="00000000" w:rsidRPr="00000000">
        <w:rPr>
          <w:rFonts w:ascii="Times New Roman" w:cs="Times New Roman" w:eastAsia="Times New Roman" w:hAnsi="Times New Roman"/>
          <w:sz w:val="24"/>
          <w:szCs w:val="24"/>
          <w:rtl w:val="0"/>
        </w:rPr>
        <w:t xml:space="preserve">, there are three distinct types of classroom talk: disputational, cumulative and exploratory. Despite labelling all three types as ‘social modes of thinking’, </w:t>
      </w:r>
      <w:r w:rsidDel="00000000" w:rsidR="00000000" w:rsidRPr="00000000">
        <w:rPr>
          <w:rFonts w:ascii="Times New Roman" w:cs="Times New Roman" w:eastAsia="Times New Roman" w:hAnsi="Times New Roman"/>
          <w:sz w:val="24"/>
          <w:szCs w:val="24"/>
          <w:rtl w:val="0"/>
        </w:rPr>
        <w:t xml:space="preserve">Mercer</w:t>
      </w:r>
      <w:r w:rsidDel="00000000" w:rsidR="00000000" w:rsidRPr="00000000">
        <w:rPr>
          <w:rFonts w:ascii="Times New Roman" w:cs="Times New Roman" w:eastAsia="Times New Roman" w:hAnsi="Times New Roman"/>
          <w:sz w:val="24"/>
          <w:szCs w:val="24"/>
          <w:rtl w:val="0"/>
        </w:rPr>
        <w:t xml:space="preserve"> proposes exploratory talk to be the most functional and productive. In contrast to disputational talk and cumulative talk (in which children are too contentious or impartial), learners offer a more justified analysis within exploratory talk. Fundamentally, children engage ‘critically but constructively’ (</w:t>
      </w:r>
      <w:r w:rsidDel="00000000" w:rsidR="00000000" w:rsidRPr="00000000">
        <w:rPr>
          <w:rFonts w:ascii="Times New Roman" w:cs="Times New Roman" w:eastAsia="Times New Roman" w:hAnsi="Times New Roman"/>
          <w:sz w:val="24"/>
          <w:szCs w:val="24"/>
          <w:rtl w:val="0"/>
        </w:rPr>
        <w:t xml:space="preserve">Wegerif and Dawes, 1999</w:t>
      </w:r>
      <w:r w:rsidDel="00000000" w:rsidR="00000000" w:rsidRPr="00000000">
        <w:rPr>
          <w:rFonts w:ascii="Times New Roman" w:cs="Times New Roman" w:eastAsia="Times New Roman" w:hAnsi="Times New Roman"/>
          <w:sz w:val="24"/>
          <w:szCs w:val="24"/>
          <w:rtl w:val="0"/>
        </w:rPr>
        <w:t xml:space="preserve">) when participating in exploratory talk, meaning it is generally regarded as a productive system of learning. </w:t>
      </w:r>
    </w:p>
    <w:p w:rsidR="00000000" w:rsidDel="00000000" w:rsidP="00000000" w:rsidRDefault="00000000" w:rsidRPr="00000000" w14:paraId="0000009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Wegerif and Dawes</w:t>
      </w:r>
      <w:r w:rsidDel="00000000" w:rsidR="00000000" w:rsidRPr="00000000">
        <w:rPr>
          <w:rFonts w:ascii="Times New Roman" w:cs="Times New Roman" w:eastAsia="Times New Roman" w:hAnsi="Times New Roman"/>
          <w:sz w:val="24"/>
          <w:szCs w:val="24"/>
          <w:rtl w:val="0"/>
        </w:rPr>
        <w:t xml:space="preserve"> add that it is a form of verbal thinking that practises participation in variety of academic, creative, social and political discourses. This argument that exploratory talk as a linguistic process that is crucial to operate within society may then relate to </w:t>
      </w:r>
      <w:r w:rsidDel="00000000" w:rsidR="00000000" w:rsidRPr="00000000">
        <w:rPr>
          <w:rFonts w:ascii="Times New Roman" w:cs="Times New Roman" w:eastAsia="Times New Roman" w:hAnsi="Times New Roman"/>
          <w:sz w:val="24"/>
          <w:szCs w:val="24"/>
          <w:rtl w:val="0"/>
        </w:rPr>
        <w:t xml:space="preserve">Costa and Kallick’s</w:t>
      </w:r>
      <w:r w:rsidDel="00000000" w:rsidR="00000000" w:rsidRPr="00000000">
        <w:rPr>
          <w:rFonts w:ascii="Times New Roman" w:cs="Times New Roman" w:eastAsia="Times New Roman" w:hAnsi="Times New Roman"/>
          <w:sz w:val="24"/>
          <w:szCs w:val="24"/>
          <w:rtl w:val="0"/>
        </w:rPr>
        <w:t xml:space="preserve"> (2000) habits of mind; these are sixteen qualities that are believed to be essential for students to develop in order to prepare them for the ‘real world’.</w:t>
      </w:r>
    </w:p>
    <w:p w:rsidR="00000000" w:rsidDel="00000000" w:rsidP="00000000" w:rsidRDefault="00000000" w:rsidRPr="00000000" w14:paraId="0000009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undoubtedly in agreement with Costa and Kallick as I believe the habits of mind are certainly advantageous qualities to obtain, and I would aim to nurture and develop them in my pupils. Accordingly, I will look for potential signs of these qualities being evolved in the vignette through the following analysis.</w:t>
      </w:r>
    </w:p>
    <w:p w:rsidR="00000000" w:rsidDel="00000000" w:rsidP="00000000" w:rsidRDefault="00000000" w:rsidRPr="00000000" w14:paraId="0000009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learning event I observed encompasses many conventions typical to exploratory talk. An aspect of my vignette I found the most significant is the children’s application of context and personal experience. </w:t>
      </w:r>
      <w:r w:rsidDel="00000000" w:rsidR="00000000" w:rsidRPr="00000000">
        <w:rPr>
          <w:rFonts w:ascii="Times New Roman" w:cs="Times New Roman" w:eastAsia="Times New Roman" w:hAnsi="Times New Roman"/>
          <w:sz w:val="24"/>
          <w:szCs w:val="24"/>
          <w:rtl w:val="0"/>
        </w:rPr>
        <w:t xml:space="preserve">Van Ments (1990)</w:t>
      </w:r>
      <w:r w:rsidDel="00000000" w:rsidR="00000000" w:rsidRPr="00000000">
        <w:rPr>
          <w:rFonts w:ascii="Times New Roman" w:cs="Times New Roman" w:eastAsia="Times New Roman" w:hAnsi="Times New Roman"/>
          <w:sz w:val="24"/>
          <w:szCs w:val="24"/>
          <w:rtl w:val="0"/>
        </w:rPr>
        <w:t xml:space="preserve"> confirms that discussion as a means of acquiring knowledge encourages the learner to integrate new information amongst individual perceptions which would otherwise remain closed. As an example, Rowan’s first estimation ‘two [degrees celsius]’ exhibits the child’s existing knowledge and perception of cold weather; from their perspective, two degrees celsius is very cold weather which they were aware Antarctica had. Alex’s interjection ‘No it’s way colder because of all the snow!’ then builds on Rowan’s knowledge, as Alex offers a logical argument which implies that the weather is much colder when it snows. </w:t>
      </w:r>
    </w:p>
    <w:p w:rsidR="00000000" w:rsidDel="00000000" w:rsidP="00000000" w:rsidRDefault="00000000" w:rsidRPr="00000000" w14:paraId="0000009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Charlie’s anecdote which follows is then a prime example of applied understanding (</w:t>
      </w:r>
      <w:r w:rsidDel="00000000" w:rsidR="00000000" w:rsidRPr="00000000">
        <w:rPr>
          <w:rFonts w:ascii="Times New Roman" w:cs="Times New Roman" w:eastAsia="Times New Roman" w:hAnsi="Times New Roman"/>
          <w:sz w:val="24"/>
          <w:szCs w:val="24"/>
          <w:rtl w:val="0"/>
        </w:rPr>
        <w:t xml:space="preserve">Cohen, 2018</w:t>
      </w:r>
      <w:r w:rsidDel="00000000" w:rsidR="00000000" w:rsidRPr="00000000">
        <w:rPr>
          <w:rFonts w:ascii="Times New Roman" w:cs="Times New Roman" w:eastAsia="Times New Roman" w:hAnsi="Times New Roman"/>
          <w:sz w:val="24"/>
          <w:szCs w:val="24"/>
          <w:rtl w:val="0"/>
        </w:rPr>
        <w:t xml:space="preserve">) in which Charlie relates the knowledge and arguments presented to their understanding of the real world. Although the children have never been to Antarctica, a clearer perception of how cold it can be was illustrated by Charlie’s reminder of when Wales had snow. The integration of new information and personal experiences which Van Ments refers to is, I believe, a crucial part of constructivist teaching and learning. An accumulation of perspectives not only offers a wider critical approach to a learning scenario, but also contextualises learning to foreground its value and relevance. </w:t>
      </w:r>
    </w:p>
    <w:p w:rsidR="00000000" w:rsidDel="00000000" w:rsidP="00000000" w:rsidRDefault="00000000" w:rsidRPr="00000000" w14:paraId="000000A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Barnes (</w:t>
      </w:r>
      <w:r w:rsidDel="00000000" w:rsidR="00000000" w:rsidRPr="00000000">
        <w:rPr>
          <w:rFonts w:ascii="Times New Roman" w:cs="Times New Roman" w:eastAsia="Times New Roman" w:hAnsi="Times New Roman"/>
          <w:sz w:val="24"/>
          <w:szCs w:val="24"/>
          <w:rtl w:val="0"/>
        </w:rPr>
        <w:t xml:space="preserve">2008</w:t>
      </w:r>
      <w:r w:rsidDel="00000000" w:rsidR="00000000" w:rsidRPr="00000000">
        <w:rPr>
          <w:rFonts w:ascii="Times New Roman" w:cs="Times New Roman" w:eastAsia="Times New Roman" w:hAnsi="Times New Roman"/>
          <w:sz w:val="24"/>
          <w:szCs w:val="24"/>
          <w:rtl w:val="0"/>
        </w:rPr>
        <w:t xml:space="preserve">) notes that exploratory talk is often ‘hesitant and incomplete’ due to the experimental nature of the task it accompanies. The overlapping of Alex, Charlie and Rowan’s contributions to the discussion as it progresses is therefore conventional but they also emphasise an engagement with the activity. The quickening of the pace also indicates a sense of excitement as their shared contributions bring them closer to their answer. In this way, exploratory talk is often said to be motivational (</w:t>
      </w:r>
      <w:r w:rsidDel="00000000" w:rsidR="00000000" w:rsidRPr="00000000">
        <w:rPr>
          <w:rFonts w:ascii="Times New Roman" w:cs="Times New Roman" w:eastAsia="Times New Roman" w:hAnsi="Times New Roman"/>
          <w:sz w:val="24"/>
          <w:szCs w:val="24"/>
          <w:rtl w:val="0"/>
        </w:rPr>
        <w:t xml:space="preserve">Mercer and Hodgkinson, 2008</w:t>
      </w:r>
      <w:r w:rsidDel="00000000" w:rsidR="00000000" w:rsidRPr="00000000">
        <w:rPr>
          <w:rFonts w:ascii="Times New Roman" w:cs="Times New Roman" w:eastAsia="Times New Roman" w:hAnsi="Times New Roman"/>
          <w:sz w:val="24"/>
          <w:szCs w:val="24"/>
          <w:rtl w:val="0"/>
        </w:rPr>
        <w:t xml:space="preserve">) which is an element explicit in the vignette. Alex and Charlie’s various statements probe questions from Rowan which inevitably result in the group working together to answer these questions. This aspect is also in agreement with </w:t>
      </w:r>
      <w:r w:rsidDel="00000000" w:rsidR="00000000" w:rsidRPr="00000000">
        <w:rPr>
          <w:rFonts w:ascii="Times New Roman" w:cs="Times New Roman" w:eastAsia="Times New Roman" w:hAnsi="Times New Roman"/>
          <w:sz w:val="24"/>
          <w:szCs w:val="24"/>
          <w:rtl w:val="0"/>
        </w:rPr>
        <w:t xml:space="preserve">Wegerif, who </w:t>
      </w:r>
      <w:r w:rsidDel="00000000" w:rsidR="00000000" w:rsidRPr="00000000">
        <w:rPr>
          <w:rFonts w:ascii="Times New Roman" w:cs="Times New Roman" w:eastAsia="Times New Roman" w:hAnsi="Times New Roman"/>
          <w:sz w:val="24"/>
          <w:szCs w:val="24"/>
          <w:rtl w:val="0"/>
        </w:rPr>
        <w:t xml:space="preserve">emphasises how children will offer and expect reasons for assertions in exploratory talk. Rowan’s question ‘So?’ exemplifies the expectation of reasoning, another element of the children’s discussion which encourages further critical engagement from the rest of the group. The collaborative nature of exploratory talk hence exhibits opportunities to maintain focus and engagement with the task at hand. The children are able to motivate each other by asking questions which simultaneously improves their own understanding by receiving justification.</w:t>
      </w:r>
    </w:p>
    <w:p w:rsidR="00000000" w:rsidDel="00000000" w:rsidP="00000000" w:rsidRDefault="00000000" w:rsidRPr="00000000" w14:paraId="000000A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Regardless of its accuracy, Rowan’s second estimate ‘minus twenty’ highlights a sensible development in their process of thought; the estimate was clearly based on Charlie’s statement of the weather being ‘like minus twenty’ last time it snowed in Wales. As delineated by </w:t>
      </w:r>
      <w:r w:rsidDel="00000000" w:rsidR="00000000" w:rsidRPr="00000000">
        <w:rPr>
          <w:rFonts w:ascii="Times New Roman" w:cs="Times New Roman" w:eastAsia="Times New Roman" w:hAnsi="Times New Roman"/>
          <w:sz w:val="24"/>
          <w:szCs w:val="24"/>
          <w:rtl w:val="0"/>
        </w:rPr>
        <w:t xml:space="preserve">Nottingham et al (2017)</w:t>
      </w:r>
      <w:r w:rsidDel="00000000" w:rsidR="00000000" w:rsidRPr="00000000">
        <w:rPr>
          <w:rFonts w:ascii="Times New Roman" w:cs="Times New Roman" w:eastAsia="Times New Roman" w:hAnsi="Times New Roman"/>
          <w:sz w:val="24"/>
          <w:szCs w:val="24"/>
          <w:rtl w:val="0"/>
        </w:rPr>
        <w:t xml:space="preserve">, statements in exploratory talk are offered by children to help others make progress, which is demonstrated by Alex’s contribution that follows - a key statement which brings the group closer to a hypothesis. The personal knowledge the children possess of the snow in Wales melting is subsequently compared with the information provided to them: the snow in Antarctica is consistently present. In her analysis of exploratory talk, </w:t>
      </w:r>
      <w:r w:rsidDel="00000000" w:rsidR="00000000" w:rsidRPr="00000000">
        <w:rPr>
          <w:rFonts w:ascii="Times New Roman" w:cs="Times New Roman" w:eastAsia="Times New Roman" w:hAnsi="Times New Roman"/>
          <w:sz w:val="24"/>
          <w:szCs w:val="24"/>
          <w:rtl w:val="0"/>
        </w:rPr>
        <w:t xml:space="preserve">Riordan (2018) </w:t>
      </w:r>
      <w:r w:rsidDel="00000000" w:rsidR="00000000" w:rsidRPr="00000000">
        <w:rPr>
          <w:rFonts w:ascii="Times New Roman" w:cs="Times New Roman" w:eastAsia="Times New Roman" w:hAnsi="Times New Roman"/>
          <w:sz w:val="24"/>
          <w:szCs w:val="24"/>
          <w:rtl w:val="0"/>
        </w:rPr>
        <w:t xml:space="preserve">concurs with the constructivist creed that ‘learning takes place only in relation to what one already knows’. In the context of the vignette, this statement bears validity as the children are able to decipher a more appropriate estimation (and hence, an understanding) through relating it to existing knowledge. Arguably, the fact that their final estimation of minus fifty is not entirely accurate is insignificant. </w:t>
      </w:r>
      <w:r w:rsidDel="00000000" w:rsidR="00000000" w:rsidRPr="00000000">
        <w:rPr>
          <w:rFonts w:ascii="Times New Roman" w:cs="Times New Roman" w:eastAsia="Times New Roman" w:hAnsi="Times New Roman"/>
          <w:sz w:val="24"/>
          <w:szCs w:val="24"/>
          <w:rtl w:val="0"/>
        </w:rPr>
        <w:t xml:space="preserve">Van Ments</w:t>
      </w:r>
      <w:r w:rsidDel="00000000" w:rsidR="00000000" w:rsidRPr="00000000">
        <w:rPr>
          <w:rFonts w:ascii="Times New Roman" w:cs="Times New Roman" w:eastAsia="Times New Roman" w:hAnsi="Times New Roman"/>
          <w:sz w:val="24"/>
          <w:szCs w:val="24"/>
          <w:rtl w:val="0"/>
        </w:rPr>
        <w:t xml:space="preserve"> additionally argued that the end goal of exploratory talk is to open minds and expand the skill of thinking. This is a value of exploratory talk that I found to be the most enlightening, especially when comparing it to my initial preconception that the function of exploratory talk is to find the answer.  </w:t>
      </w:r>
    </w:p>
    <w:p w:rsidR="00000000" w:rsidDel="00000000" w:rsidP="00000000" w:rsidRDefault="00000000" w:rsidRPr="00000000" w14:paraId="000000A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agreement with Van Ments, I believe the children were able to open their minds through their discussion and successfully develop multiple habits of mind </w:t>
      </w:r>
      <w:r w:rsidDel="00000000" w:rsidR="00000000" w:rsidRPr="00000000">
        <w:rPr>
          <w:rFonts w:ascii="Times New Roman" w:cs="Times New Roman" w:eastAsia="Times New Roman" w:hAnsi="Times New Roman"/>
          <w:sz w:val="24"/>
          <w:szCs w:val="24"/>
          <w:rtl w:val="0"/>
        </w:rPr>
        <w:t xml:space="preserve">(see figure 3)</w:t>
      </w:r>
      <w:r w:rsidDel="00000000" w:rsidR="00000000" w:rsidRPr="00000000">
        <w:rPr>
          <w:rFonts w:ascii="Times New Roman" w:cs="Times New Roman" w:eastAsia="Times New Roman" w:hAnsi="Times New Roman"/>
          <w:sz w:val="24"/>
          <w:szCs w:val="24"/>
          <w:rtl w:val="0"/>
        </w:rPr>
        <w:t xml:space="preserve">. In addition to the habits illustrated below, I believe the children exhibited additional ones by working collaboratively. Undoubtedly, the children exhibited interdependent thinking due to the nature of the task; but in addition to this, each child listened to and understood each other’s points of view with empathy, as well as thinking and communicating with clarity and precision. In a sense, the children also portrayed the habit of creating, imagining and innovating (although this was perhaps less explicit) by being able to envisage the Antarctic despite never experiencing it. </w:t>
      </w:r>
    </w:p>
    <w:p w:rsidR="00000000" w:rsidDel="00000000" w:rsidP="00000000" w:rsidRDefault="00000000" w:rsidRPr="00000000" w14:paraId="000000A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Figure 3</w:t>
      </w:r>
    </w:p>
    <w:p w:rsidR="00000000" w:rsidDel="00000000" w:rsidP="00000000" w:rsidRDefault="00000000" w:rsidRPr="00000000" w14:paraId="000000AA">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Pr>
        <w:drawing>
          <wp:inline distB="114300" distT="114300" distL="114300" distR="114300">
            <wp:extent cx="5377884" cy="3576638"/>
            <wp:effectExtent b="0" l="0" r="0" t="0"/>
            <wp:docPr id="3"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377884" cy="3576638"/>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A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evaluating the success of exploratory talk, it is necessary to consider contrasting arguments to its functionality in learning. </w:t>
      </w:r>
      <w:r w:rsidDel="00000000" w:rsidR="00000000" w:rsidRPr="00000000">
        <w:rPr>
          <w:rFonts w:ascii="Times New Roman" w:cs="Times New Roman" w:eastAsia="Times New Roman" w:hAnsi="Times New Roman"/>
          <w:sz w:val="24"/>
          <w:szCs w:val="24"/>
          <w:rtl w:val="0"/>
        </w:rPr>
        <w:t xml:space="preserve">Edwards and Westgate (1987)</w:t>
      </w:r>
      <w:r w:rsidDel="00000000" w:rsidR="00000000" w:rsidRPr="00000000">
        <w:rPr>
          <w:rFonts w:ascii="Times New Roman" w:cs="Times New Roman" w:eastAsia="Times New Roman" w:hAnsi="Times New Roman"/>
          <w:sz w:val="24"/>
          <w:szCs w:val="24"/>
          <w:rtl w:val="0"/>
        </w:rPr>
        <w:t xml:space="preserve"> articulate the scepticisms that progress practice methods such as exploratory talk allocate too much time to the ‘uninformed’ pupil and ‘aimless chatter’. For </w:t>
      </w:r>
      <w:r w:rsidDel="00000000" w:rsidR="00000000" w:rsidRPr="00000000">
        <w:rPr>
          <w:rFonts w:ascii="Times New Roman" w:cs="Times New Roman" w:eastAsia="Times New Roman" w:hAnsi="Times New Roman"/>
          <w:sz w:val="24"/>
          <w:szCs w:val="24"/>
          <w:rtl w:val="0"/>
        </w:rPr>
        <w:t xml:space="preserve">O’Hear (1991),</w:t>
      </w:r>
      <w:r w:rsidDel="00000000" w:rsidR="00000000" w:rsidRPr="00000000">
        <w:rPr>
          <w:rFonts w:ascii="Times New Roman" w:cs="Times New Roman" w:eastAsia="Times New Roman" w:hAnsi="Times New Roman"/>
          <w:sz w:val="24"/>
          <w:szCs w:val="24"/>
          <w:rtl w:val="0"/>
        </w:rPr>
        <w:t xml:space="preserve"> education is an ‘induction into established bodies of knowledge’, thus children’s opinions are futile without the foundations of subject knowledge. Whilst I acknowledge that the child-led nature of exploratory talk lends itself to the danger of children becoming distracted, I firmly believe that children are likely to stay on task if the dynamics of the learning environment are appropriate and controlled. I also strongly disagree with the O’Hear’s claim regarding the apparent futility of opinions without knowledge. From the vignette alone, it is clear that children can make sensible judgements and have constructive discussion without a rigid knowledge of the facts beforehand. </w:t>
      </w:r>
    </w:p>
    <w:p w:rsidR="00000000" w:rsidDel="00000000" w:rsidP="00000000" w:rsidRDefault="00000000" w:rsidRPr="00000000" w14:paraId="000000A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Alternatively, </w:t>
      </w:r>
      <w:r w:rsidDel="00000000" w:rsidR="00000000" w:rsidRPr="00000000">
        <w:rPr>
          <w:rFonts w:ascii="Times New Roman" w:cs="Times New Roman" w:eastAsia="Times New Roman" w:hAnsi="Times New Roman"/>
          <w:sz w:val="24"/>
          <w:szCs w:val="24"/>
          <w:rtl w:val="0"/>
        </w:rPr>
        <w:t xml:space="preserve">Faulkner et al. (2013) </w:t>
      </w:r>
      <w:r w:rsidDel="00000000" w:rsidR="00000000" w:rsidRPr="00000000">
        <w:rPr>
          <w:rFonts w:ascii="Times New Roman" w:cs="Times New Roman" w:eastAsia="Times New Roman" w:hAnsi="Times New Roman"/>
          <w:sz w:val="24"/>
          <w:szCs w:val="24"/>
          <w:rtl w:val="0"/>
        </w:rPr>
        <w:t xml:space="preserve">offer a more constructive criticism of the limitations to group work activity such as exploratory talk, emphasising the influence of interpersonal variables such as the children’s individual attributes and perceptions of themselves and others. However, I believe these limitations can be diminished by conscientious practice from the teacher. </w:t>
      </w:r>
    </w:p>
    <w:p w:rsidR="00000000" w:rsidDel="00000000" w:rsidP="00000000" w:rsidRDefault="00000000" w:rsidRPr="00000000" w14:paraId="000000A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then necessary to question what constitutes as ‘conscientious practice’ on behalf of the teacher. Relating back to the constructivist school of teaching, </w:t>
      </w:r>
      <w:r w:rsidDel="00000000" w:rsidR="00000000" w:rsidRPr="00000000">
        <w:rPr>
          <w:rFonts w:ascii="Times New Roman" w:cs="Times New Roman" w:eastAsia="Times New Roman" w:hAnsi="Times New Roman"/>
          <w:sz w:val="24"/>
          <w:szCs w:val="24"/>
          <w:rtl w:val="0"/>
        </w:rPr>
        <w:t xml:space="preserve">Young</w:t>
      </w:r>
      <w:r w:rsidDel="00000000" w:rsidR="00000000" w:rsidRPr="00000000">
        <w:rPr>
          <w:rFonts w:ascii="Times New Roman" w:cs="Times New Roman" w:eastAsia="Times New Roman" w:hAnsi="Times New Roman"/>
          <w:sz w:val="24"/>
          <w:szCs w:val="24"/>
          <w:rtl w:val="0"/>
        </w:rPr>
        <w:t xml:space="preserve"> (1992) suggests that a successful teacher-pupil relationship demands both parties to be fully engaged in all aspects of the lesson; this effectively indicates that although exploratory talk is a pupil-led activity, the teacher must still play an active role in assisting learning. </w:t>
      </w:r>
      <w:r w:rsidDel="00000000" w:rsidR="00000000" w:rsidRPr="00000000">
        <w:rPr>
          <w:rFonts w:ascii="Times New Roman" w:cs="Times New Roman" w:eastAsia="Times New Roman" w:hAnsi="Times New Roman"/>
          <w:sz w:val="24"/>
          <w:szCs w:val="24"/>
          <w:rtl w:val="0"/>
        </w:rPr>
        <w:t xml:space="preserve">Bergin (2014</w:t>
      </w:r>
      <w:r w:rsidDel="00000000" w:rsidR="00000000" w:rsidRPr="00000000">
        <w:rPr>
          <w:rFonts w:ascii="Times New Roman" w:cs="Times New Roman" w:eastAsia="Times New Roman" w:hAnsi="Times New Roman"/>
          <w:sz w:val="24"/>
          <w:szCs w:val="24"/>
          <w:rtl w:val="0"/>
        </w:rPr>
        <w:t xml:space="preserve">) suggests that the role of the constructivist teacher is to help pupils ‘make sense of incoming information, organise it coherently and integrate it with previous knowledge’. In essence, the teacher must be efficient in their preparation of lessons and planning the foundations of learning. This organisation may range from finding out what the children already know about a topic to creating a physically appropriate environment for discussion. </w:t>
      </w:r>
      <w:r w:rsidDel="00000000" w:rsidR="00000000" w:rsidRPr="00000000">
        <w:rPr>
          <w:rFonts w:ascii="Times New Roman" w:cs="Times New Roman" w:eastAsia="Times New Roman" w:hAnsi="Times New Roman"/>
          <w:sz w:val="24"/>
          <w:szCs w:val="24"/>
          <w:rtl w:val="0"/>
        </w:rPr>
        <w:t xml:space="preserve">Vygotsky’s (1978)</w:t>
      </w:r>
      <w:r w:rsidDel="00000000" w:rsidR="00000000" w:rsidRPr="00000000">
        <w:rPr>
          <w:rFonts w:ascii="Times New Roman" w:cs="Times New Roman" w:eastAsia="Times New Roman" w:hAnsi="Times New Roman"/>
          <w:sz w:val="24"/>
          <w:szCs w:val="24"/>
          <w:rtl w:val="0"/>
        </w:rPr>
        <w:t xml:space="preserve"> ‘zone of proximal development’ model </w:t>
      </w:r>
      <w:r w:rsidDel="00000000" w:rsidR="00000000" w:rsidRPr="00000000">
        <w:rPr>
          <w:rFonts w:ascii="Times New Roman" w:cs="Times New Roman" w:eastAsia="Times New Roman" w:hAnsi="Times New Roman"/>
          <w:sz w:val="24"/>
          <w:szCs w:val="24"/>
          <w:rtl w:val="0"/>
        </w:rPr>
        <w:t xml:space="preserve">(see figure X) </w:t>
      </w:r>
      <w:r w:rsidDel="00000000" w:rsidR="00000000" w:rsidRPr="00000000">
        <w:rPr>
          <w:rFonts w:ascii="Times New Roman" w:cs="Times New Roman" w:eastAsia="Times New Roman" w:hAnsi="Times New Roman"/>
          <w:sz w:val="24"/>
          <w:szCs w:val="24"/>
          <w:rtl w:val="0"/>
        </w:rPr>
        <w:t xml:space="preserve">is effective in illustrating the role of the teacher in relation to exploratory talk. </w:t>
      </w:r>
    </w:p>
    <w:p w:rsidR="00000000" w:rsidDel="00000000" w:rsidP="00000000" w:rsidRDefault="00000000" w:rsidRPr="00000000" w14:paraId="000000B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centre of the model indicates the learner’s existing knowledge and ability, whilst the outside circle represents what the learner cannot do or what is ‘out of reach’ at present. The zone of proximal development then lies between these two realms, and encompasses two factors that are essential for the learner’s development. The first factor is what is referred to as a ‘more knowledgeable other’ (MKO), who primarily bridges the gap between what is known and unknown (</w:t>
      </w:r>
      <w:r w:rsidDel="00000000" w:rsidR="00000000" w:rsidRPr="00000000">
        <w:rPr>
          <w:rFonts w:ascii="Times New Roman" w:cs="Times New Roman" w:eastAsia="Times New Roman" w:hAnsi="Times New Roman"/>
          <w:sz w:val="24"/>
          <w:szCs w:val="24"/>
          <w:rtl w:val="0"/>
        </w:rPr>
        <w:t xml:space="preserve">Fisher and Frey, 2007</w:t>
      </w:r>
      <w:r w:rsidDel="00000000" w:rsidR="00000000" w:rsidRPr="00000000">
        <w:rPr>
          <w:rFonts w:ascii="Times New Roman" w:cs="Times New Roman" w:eastAsia="Times New Roman" w:hAnsi="Times New Roman"/>
          <w:sz w:val="24"/>
          <w:szCs w:val="24"/>
          <w:rtl w:val="0"/>
        </w:rPr>
        <w:t xml:space="preserve">). It is also significant to note that peers may also be able to fulfil the role of as an MKO </w:t>
      </w:r>
      <w:r w:rsidDel="00000000" w:rsidR="00000000" w:rsidRPr="00000000">
        <w:rPr>
          <w:rFonts w:ascii="Times New Roman" w:cs="Times New Roman" w:eastAsia="Times New Roman" w:hAnsi="Times New Roman"/>
          <w:sz w:val="24"/>
          <w:szCs w:val="24"/>
          <w:rtl w:val="0"/>
        </w:rPr>
        <w:t xml:space="preserve">(Pritchard, 2013) </w:t>
      </w:r>
      <w:r w:rsidDel="00000000" w:rsidR="00000000" w:rsidRPr="00000000">
        <w:rPr>
          <w:rFonts w:ascii="Times New Roman" w:cs="Times New Roman" w:eastAsia="Times New Roman" w:hAnsi="Times New Roman"/>
          <w:sz w:val="24"/>
          <w:szCs w:val="24"/>
          <w:rtl w:val="0"/>
        </w:rPr>
        <w:t xml:space="preserve">which is illustrated within the vignette. The second factor involves the use of scaffolding, which may be described as the ‘supported steps’  (</w:t>
      </w:r>
      <w:r w:rsidDel="00000000" w:rsidR="00000000" w:rsidRPr="00000000">
        <w:rPr>
          <w:rFonts w:ascii="Times New Roman" w:cs="Times New Roman" w:eastAsia="Times New Roman" w:hAnsi="Times New Roman"/>
          <w:sz w:val="24"/>
          <w:szCs w:val="24"/>
          <w:rtl w:val="0"/>
        </w:rPr>
        <w:t xml:space="preserve">Smidt, 2013</w:t>
      </w:r>
      <w:r w:rsidDel="00000000" w:rsidR="00000000" w:rsidRPr="00000000">
        <w:rPr>
          <w:rFonts w:ascii="Times New Roman" w:cs="Times New Roman" w:eastAsia="Times New Roman" w:hAnsi="Times New Roman"/>
          <w:sz w:val="24"/>
          <w:szCs w:val="24"/>
          <w:rtl w:val="0"/>
        </w:rPr>
        <w:t xml:space="preserve">) provided by the MKO in order for development to occur. It is with these two factors that the learner is able to problem solve with appropriate guidance. Upon reflecting my findings, the type of scaffolding used by the teacher (also the MKO) I observed became more clear. The children’s existing knowledge of Antarctica - ie. the extremely cold weather conditions and the fact the snow never melts - was based on the book ‘Shackleton’s Journey’ that the children had read prior to their discussion. This scaffolding echoes Haynes and Murris</w:t>
      </w:r>
      <w:r w:rsidDel="00000000" w:rsidR="00000000" w:rsidRPr="00000000">
        <w:rPr>
          <w:rFonts w:ascii="Times New Roman" w:cs="Times New Roman" w:eastAsia="Times New Roman" w:hAnsi="Times New Roman"/>
          <w:sz w:val="24"/>
          <w:szCs w:val="24"/>
          <w:rtl w:val="0"/>
        </w:rPr>
        <w:t xml:space="preserve">’ (2008)</w:t>
      </w:r>
      <w:r w:rsidDel="00000000" w:rsidR="00000000" w:rsidRPr="00000000">
        <w:rPr>
          <w:rFonts w:ascii="Times New Roman" w:cs="Times New Roman" w:eastAsia="Times New Roman" w:hAnsi="Times New Roman"/>
          <w:sz w:val="24"/>
          <w:szCs w:val="24"/>
          <w:rtl w:val="0"/>
        </w:rPr>
        <w:t xml:space="preserve"> ‘storywise’ approach, in which picture books are used to stimulate enquiry. ‘Shackleton’s Journey’ was a prime example of this method in practice, which accordingly proved to be a successful form of scaffolding. </w:t>
      </w:r>
    </w:p>
    <w:p w:rsidR="00000000" w:rsidDel="00000000" w:rsidP="00000000" w:rsidRDefault="00000000" w:rsidRPr="00000000" w14:paraId="000000B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opinion, </w:t>
      </w:r>
      <w:r w:rsidDel="00000000" w:rsidR="00000000" w:rsidRPr="00000000">
        <w:rPr>
          <w:rFonts w:ascii="Times New Roman" w:cs="Times New Roman" w:eastAsia="Times New Roman" w:hAnsi="Times New Roman"/>
          <w:sz w:val="24"/>
          <w:szCs w:val="24"/>
          <w:rtl w:val="0"/>
        </w:rPr>
        <w:t xml:space="preserve">Young</w:t>
      </w:r>
      <w:r w:rsidDel="00000000" w:rsidR="00000000" w:rsidRPr="00000000">
        <w:rPr>
          <w:rFonts w:ascii="Times New Roman" w:cs="Times New Roman" w:eastAsia="Times New Roman" w:hAnsi="Times New Roman"/>
          <w:sz w:val="24"/>
          <w:szCs w:val="24"/>
          <w:rtl w:val="0"/>
        </w:rPr>
        <w:t xml:space="preserve"> articulates a faultless argument for the need for exploratory talk:</w:t>
      </w:r>
    </w:p>
    <w:p w:rsidR="00000000" w:rsidDel="00000000" w:rsidP="00000000" w:rsidRDefault="00000000" w:rsidRPr="00000000" w14:paraId="000000B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children do not engage in critique as they learn, they may not have the courage for critique later. Thus, it is neither necessary nor desirable to wait until bodies of knowledge have been mastered before engaging in critique. I also want to argue that it might not be </w:t>
      </w:r>
      <w:r w:rsidDel="00000000" w:rsidR="00000000" w:rsidRPr="00000000">
        <w:rPr>
          <w:rFonts w:ascii="Times New Roman" w:cs="Times New Roman" w:eastAsia="Times New Roman" w:hAnsi="Times New Roman"/>
          <w:i w:val="1"/>
          <w:sz w:val="24"/>
          <w:szCs w:val="24"/>
          <w:rtl w:val="0"/>
        </w:rPr>
        <w:t xml:space="preserve">possible </w:t>
      </w:r>
      <w:r w:rsidDel="00000000" w:rsidR="00000000" w:rsidRPr="00000000">
        <w:rPr>
          <w:rFonts w:ascii="Times New Roman" w:cs="Times New Roman" w:eastAsia="Times New Roman" w:hAnsi="Times New Roman"/>
          <w:sz w:val="24"/>
          <w:szCs w:val="24"/>
          <w:rtl w:val="0"/>
        </w:rPr>
        <w:t xml:space="preserve">to understand, let alone master, a body of knowledge unless there is engagement in critique’ (1992; 9).</w:t>
      </w:r>
    </w:p>
    <w:p w:rsidR="00000000" w:rsidDel="00000000" w:rsidP="00000000" w:rsidRDefault="00000000" w:rsidRPr="00000000" w14:paraId="000000B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agreement with this hypothesis is grounded by an accumulation of what I observed, the criticisms I have explored within my study and my preferred educational philosophy of constructivism. To conclude, I will revisit my preconceptions that I highlighted in the introduction to this essay. My first perception that exploratory talk is a method of finding the correct answer has altered. Instead, I can now acknowledge the great potential of exploratory talk as a method of developing the habits of mind within pupils. In this respect, I feel that exploratory talk is rather a process of meta-learning and enhancing communicative skills than a process of seeking a solid answer. I believe the former is much more valuable. Furthermore, my preconception of the teacher adopting a more passive role within exploratory talk has similarly proven to be inaccurate now that I am now more aware of the value of preparation and scaffolding. My thought process has developed so that I understand that a child-led approach does not necessarily mean the teacher plays a passive role. </w:t>
      </w:r>
    </w:p>
    <w:p w:rsidR="00000000" w:rsidDel="00000000" w:rsidP="00000000" w:rsidRDefault="00000000" w:rsidRPr="00000000" w14:paraId="000000B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F">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0">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1">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Pr>
        <w:drawing>
          <wp:inline distB="114300" distT="114300" distL="114300" distR="114300">
            <wp:extent cx="9035840" cy="4748212"/>
            <wp:effectExtent b="2143814" l="-2143813" r="-2143813" t="2143814"/>
            <wp:docPr id="5" name="image5.png"/>
            <a:graphic>
              <a:graphicData uri="http://schemas.openxmlformats.org/drawingml/2006/picture">
                <pic:pic>
                  <pic:nvPicPr>
                    <pic:cNvPr id="0" name="image5.png"/>
                    <pic:cNvPicPr preferRelativeResize="0"/>
                  </pic:nvPicPr>
                  <pic:blipFill>
                    <a:blip r:embed="rId9"/>
                    <a:srcRect b="5743" l="0" r="-694" t="0"/>
                    <a:stretch>
                      <a:fillRect/>
                    </a:stretch>
                  </pic:blipFill>
                  <pic:spPr>
                    <a:xfrm rot="16200000">
                      <a:off x="0" y="0"/>
                      <a:ext cx="9035840" cy="4748212"/>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Part 3: Reflect &amp; Innovate</w:t>
      </w:r>
    </w:p>
    <w:p w:rsidR="00000000" w:rsidDel="00000000" w:rsidP="00000000" w:rsidRDefault="00000000" w:rsidRPr="00000000" w14:paraId="000000C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digital poster above is an illustration of my ideal learning environment for a Year 2 classroom. My ideas were formed on the basis on what I believe children should be developing from their surroundings in school. In </w:t>
      </w:r>
      <w:r w:rsidDel="00000000" w:rsidR="00000000" w:rsidRPr="00000000">
        <w:rPr>
          <w:rFonts w:ascii="Times New Roman" w:cs="Times New Roman" w:eastAsia="Times New Roman" w:hAnsi="Times New Roman"/>
          <w:i w:val="1"/>
          <w:sz w:val="24"/>
          <w:szCs w:val="24"/>
          <w:rtl w:val="0"/>
        </w:rPr>
        <w:t xml:space="preserve">Successful Futures</w:t>
      </w:r>
      <w:r w:rsidDel="00000000" w:rsidR="00000000" w:rsidRPr="00000000">
        <w:rPr>
          <w:rFonts w:ascii="Times New Roman" w:cs="Times New Roman" w:eastAsia="Times New Roman" w:hAnsi="Times New Roman"/>
          <w:sz w:val="24"/>
          <w:szCs w:val="24"/>
          <w:rtl w:val="0"/>
        </w:rPr>
        <w:t xml:space="preserve">, Donaldson believes that we should enable children to develop as:</w:t>
      </w:r>
    </w:p>
    <w:p w:rsidR="00000000" w:rsidDel="00000000" w:rsidP="00000000" w:rsidRDefault="00000000" w:rsidRPr="00000000" w14:paraId="000000C4">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ambitious, capable learners, ready to learn throughout their lives</w:t>
      </w:r>
    </w:p>
    <w:p w:rsidR="00000000" w:rsidDel="00000000" w:rsidP="00000000" w:rsidRDefault="00000000" w:rsidRPr="00000000" w14:paraId="000000C5">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enterprising, creative contributors, ready to play a full part in life and work</w:t>
      </w:r>
    </w:p>
    <w:p w:rsidR="00000000" w:rsidDel="00000000" w:rsidP="00000000" w:rsidRDefault="00000000" w:rsidRPr="00000000" w14:paraId="000000C6">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ethical, informed citizens of Wales and the world</w:t>
      </w:r>
    </w:p>
    <w:p w:rsidR="00000000" w:rsidDel="00000000" w:rsidP="00000000" w:rsidRDefault="00000000" w:rsidRPr="00000000" w14:paraId="000000C7">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healthy, confident individuals, ready to lead fulfilling lives as valued members of society. </w:t>
        <w:tab/>
        <w:t xml:space="preserve">(2015; 29)</w:t>
      </w:r>
    </w:p>
    <w:p w:rsidR="00000000" w:rsidDel="00000000" w:rsidP="00000000" w:rsidRDefault="00000000" w:rsidRPr="00000000" w14:paraId="000000C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ab/>
        <w:tab/>
        <w:tab/>
        <w:tab/>
        <w:tab/>
        <w:tab/>
        <w:tab/>
        <w:tab/>
        <w:tab/>
      </w:r>
    </w:p>
    <w:p w:rsidR="00000000" w:rsidDel="00000000" w:rsidP="00000000" w:rsidRDefault="00000000" w:rsidRPr="00000000" w14:paraId="000000C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believe that the learning environment can have a momentous influence in achieving these goals, as well as the potential to nourish the habits of mind I mentioned earlier in this essay. In my research, I discovered a way of learning referred to as ‘experiential learning’ described as ‘the learner being directly in touch with the realities being studied’ (</w:t>
      </w:r>
      <w:r w:rsidDel="00000000" w:rsidR="00000000" w:rsidRPr="00000000">
        <w:rPr>
          <w:rFonts w:ascii="Times New Roman" w:cs="Times New Roman" w:eastAsia="Times New Roman" w:hAnsi="Times New Roman"/>
          <w:sz w:val="24"/>
          <w:szCs w:val="24"/>
          <w:rtl w:val="0"/>
        </w:rPr>
        <w:t xml:space="preserve">Keeton and Tate, 1978</w:t>
      </w:r>
      <w:r w:rsidDel="00000000" w:rsidR="00000000" w:rsidRPr="00000000">
        <w:rPr>
          <w:rFonts w:ascii="Times New Roman" w:cs="Times New Roman" w:eastAsia="Times New Roman" w:hAnsi="Times New Roman"/>
          <w:sz w:val="24"/>
          <w:szCs w:val="24"/>
          <w:rtl w:val="0"/>
        </w:rPr>
        <w:t xml:space="preserve">). Notably, it correlates with the constructivist philosophy of children being at the centre of their own learning; experiential learning, I believe, lends itself to this as the child can experience knowledge firsthand through an active participation with the verbal and physical. Accordingly, I would aim to organise my classroom in such a way that would encourage engagement and involvement with every pupil. Laevers (1997) highlights a criteria of ten ways of doing this; I have condensed them down to five points, which provided me with a more coherent criteria to consider when I designed my poster. An effective learning environment must:</w:t>
      </w:r>
    </w:p>
    <w:p w:rsidR="00000000" w:rsidDel="00000000" w:rsidP="00000000" w:rsidRDefault="00000000" w:rsidRPr="00000000" w14:paraId="000000C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D">
      <w:pPr>
        <w:spacing w:before="80"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numPr>
          <w:ilvl w:val="0"/>
          <w:numId w:val="1"/>
        </w:numPr>
        <w:spacing w:before="8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Contain areas that are challenging, unconventional and encourage involvement. </w:t>
      </w:r>
    </w:p>
    <w:p w:rsidR="00000000" w:rsidDel="00000000" w:rsidP="00000000" w:rsidRDefault="00000000" w:rsidRPr="00000000" w14:paraId="000000CF">
      <w:pPr>
        <w:numPr>
          <w:ilvl w:val="0"/>
          <w:numId w:val="1"/>
        </w:numPr>
        <w:spacing w:before="8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Contain areas that identify children’s interests and meet these.</w:t>
      </w:r>
    </w:p>
    <w:p w:rsidR="00000000" w:rsidDel="00000000" w:rsidP="00000000" w:rsidRDefault="00000000" w:rsidRPr="00000000" w14:paraId="000000D0">
      <w:pPr>
        <w:numPr>
          <w:ilvl w:val="0"/>
          <w:numId w:val="1"/>
        </w:numPr>
        <w:spacing w:before="8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Contain areas that are stimulating and offer autonomous and exploratory opportunities.</w:t>
      </w:r>
    </w:p>
    <w:p w:rsidR="00000000" w:rsidDel="00000000" w:rsidP="00000000" w:rsidRDefault="00000000" w:rsidRPr="00000000" w14:paraId="000000D1">
      <w:pPr>
        <w:numPr>
          <w:ilvl w:val="0"/>
          <w:numId w:val="1"/>
        </w:numPr>
        <w:spacing w:before="8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Contain areas that cater for an array of emotional and developmental needs.</w:t>
      </w:r>
    </w:p>
    <w:p w:rsidR="00000000" w:rsidDel="00000000" w:rsidP="00000000" w:rsidRDefault="00000000" w:rsidRPr="00000000" w14:paraId="000000D2">
      <w:pPr>
        <w:numPr>
          <w:ilvl w:val="0"/>
          <w:numId w:val="1"/>
        </w:numPr>
        <w:spacing w:before="8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 the quality of relationships in the classroom.</w:t>
      </w:r>
    </w:p>
    <w:p w:rsidR="00000000" w:rsidDel="00000000" w:rsidP="00000000" w:rsidRDefault="00000000" w:rsidRPr="00000000" w14:paraId="000000D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Whilst Donaldson’s contributions inspired by understanding of </w:t>
      </w:r>
      <w:r w:rsidDel="00000000" w:rsidR="00000000" w:rsidRPr="00000000">
        <w:rPr>
          <w:rFonts w:ascii="Times New Roman" w:cs="Times New Roman" w:eastAsia="Times New Roman" w:hAnsi="Times New Roman"/>
          <w:i w:val="1"/>
          <w:sz w:val="24"/>
          <w:szCs w:val="24"/>
          <w:rtl w:val="0"/>
        </w:rPr>
        <w:t xml:space="preserve">what </w:t>
      </w:r>
      <w:r w:rsidDel="00000000" w:rsidR="00000000" w:rsidRPr="00000000">
        <w:rPr>
          <w:rFonts w:ascii="Times New Roman" w:cs="Times New Roman" w:eastAsia="Times New Roman" w:hAnsi="Times New Roman"/>
          <w:sz w:val="24"/>
          <w:szCs w:val="24"/>
          <w:rtl w:val="0"/>
        </w:rPr>
        <w:t xml:space="preserve">qualities a learning environment can develop, Laever’s guidelines formed my perception of </w:t>
      </w:r>
      <w:r w:rsidDel="00000000" w:rsidR="00000000" w:rsidRPr="00000000">
        <w:rPr>
          <w:rFonts w:ascii="Times New Roman" w:cs="Times New Roman" w:eastAsia="Times New Roman" w:hAnsi="Times New Roman"/>
          <w:i w:val="1"/>
          <w:sz w:val="24"/>
          <w:szCs w:val="24"/>
          <w:rtl w:val="0"/>
        </w:rPr>
        <w:t xml:space="preserve">how </w:t>
      </w:r>
      <w:r w:rsidDel="00000000" w:rsidR="00000000" w:rsidRPr="00000000">
        <w:rPr>
          <w:rFonts w:ascii="Times New Roman" w:cs="Times New Roman" w:eastAsia="Times New Roman" w:hAnsi="Times New Roman"/>
          <w:sz w:val="24"/>
          <w:szCs w:val="24"/>
          <w:rtl w:val="0"/>
        </w:rPr>
        <w:t xml:space="preserve">they can be achieved. Thus, in this section of my essay I intend to describe how I would accomplish this through an experiential indoor and outdoor environment. </w:t>
      </w:r>
      <w:r w:rsidDel="00000000" w:rsidR="00000000" w:rsidRPr="00000000">
        <w:rPr>
          <w:rFonts w:ascii="Times New Roman" w:cs="Times New Roman" w:eastAsia="Times New Roman" w:hAnsi="Times New Roman"/>
          <w:sz w:val="24"/>
          <w:szCs w:val="24"/>
          <w:rtl w:val="0"/>
        </w:rPr>
        <w:t xml:space="preserve">My Space (Early Years Foundation Stage Framework 2015; 8) </w:t>
      </w:r>
      <w:r w:rsidDel="00000000" w:rsidR="00000000" w:rsidRPr="00000000">
        <w:rPr>
          <w:rFonts w:ascii="Times New Roman" w:cs="Times New Roman" w:eastAsia="Times New Roman" w:hAnsi="Times New Roman"/>
          <w:sz w:val="24"/>
          <w:szCs w:val="24"/>
          <w:rtl w:val="0"/>
        </w:rPr>
        <w:t xml:space="preserve">proposes a third environment - the emotional environment - which is crucial to consider to ensure a holistic and inclusive learning environment. I will therefore underpin my justifications with an awareness of children’s self esteem. </w:t>
      </w:r>
    </w:p>
    <w:p w:rsidR="00000000" w:rsidDel="00000000" w:rsidP="00000000" w:rsidRDefault="00000000" w:rsidRPr="00000000" w14:paraId="000000D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any year group within the foundation phase, play is a vital aspect of education. Children generate tasks during play</w:t>
      </w:r>
      <w:r w:rsidDel="00000000" w:rsidR="00000000" w:rsidRPr="00000000">
        <w:rPr>
          <w:rFonts w:ascii="Times New Roman" w:cs="Times New Roman" w:eastAsia="Times New Roman" w:hAnsi="Times New Roman"/>
          <w:sz w:val="24"/>
          <w:szCs w:val="24"/>
          <w:rtl w:val="0"/>
        </w:rPr>
        <w:t xml:space="preserve"> (Bruce et al, 2001)</w:t>
      </w:r>
      <w:r w:rsidDel="00000000" w:rsidR="00000000" w:rsidRPr="00000000">
        <w:rPr>
          <w:rFonts w:ascii="Times New Roman" w:cs="Times New Roman" w:eastAsia="Times New Roman" w:hAnsi="Times New Roman"/>
          <w:sz w:val="24"/>
          <w:szCs w:val="24"/>
          <w:rtl w:val="0"/>
        </w:rPr>
        <w:t xml:space="preserve"> emphasising its productivity as children create meaning for themselves and construct their own understanding.  With this in mind, I will begin by analysing the benefits of my designed areas of continuous provision. The current Foundation Phase curriculum for Wales (2015) highlights the need for continuous provision, and the planning model (</w:t>
      </w:r>
      <w:r w:rsidDel="00000000" w:rsidR="00000000" w:rsidRPr="00000000">
        <w:rPr>
          <w:rFonts w:ascii="Times New Roman" w:cs="Times New Roman" w:eastAsia="Times New Roman" w:hAnsi="Times New Roman"/>
          <w:sz w:val="24"/>
          <w:szCs w:val="24"/>
          <w:rtl w:val="0"/>
        </w:rPr>
        <w:t xml:space="preserve">see figure 4</w:t>
      </w:r>
      <w:r w:rsidDel="00000000" w:rsidR="00000000" w:rsidRPr="00000000">
        <w:rPr>
          <w:rFonts w:ascii="Times New Roman" w:cs="Times New Roman" w:eastAsia="Times New Roman" w:hAnsi="Times New Roman"/>
          <w:sz w:val="24"/>
          <w:szCs w:val="24"/>
          <w:rtl w:val="0"/>
        </w:rPr>
        <w:t xml:space="preserve">) acknowledges it as the most significant mode of learning.</w:t>
      </w:r>
    </w:p>
    <w:p w:rsidR="00000000" w:rsidDel="00000000" w:rsidP="00000000" w:rsidRDefault="00000000" w:rsidRPr="00000000" w14:paraId="000000D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Figure 4</w:t>
      </w:r>
    </w:p>
    <w:p w:rsidR="00000000" w:rsidDel="00000000" w:rsidP="00000000" w:rsidRDefault="00000000" w:rsidRPr="00000000" w14:paraId="000000D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388296" cy="2224088"/>
            <wp:effectExtent b="0" l="0" r="0" t="0"/>
            <wp:docPr id="2"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4388296" cy="2224088"/>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therefore attempted to present each area of continuous provision as a game, to stimulate interest and appeal to the children’s curiosity; however, each area also encompasses opportunities to develop certain skills which will continue to enhance their learning. For example, I have included an enlarged version of the board game ‘</w:t>
      </w:r>
      <w:r w:rsidDel="00000000" w:rsidR="00000000" w:rsidRPr="00000000">
        <w:rPr>
          <w:rFonts w:ascii="Times New Roman" w:cs="Times New Roman" w:eastAsia="Times New Roman" w:hAnsi="Times New Roman"/>
          <w:i w:val="1"/>
          <w:sz w:val="24"/>
          <w:szCs w:val="24"/>
          <w:rtl w:val="0"/>
        </w:rPr>
        <w:t xml:space="preserve">Operation</w:t>
      </w:r>
      <w:r w:rsidDel="00000000" w:rsidR="00000000" w:rsidRPr="00000000">
        <w:rPr>
          <w:rFonts w:ascii="Times New Roman" w:cs="Times New Roman" w:eastAsia="Times New Roman" w:hAnsi="Times New Roman"/>
          <w:sz w:val="24"/>
          <w:szCs w:val="24"/>
          <w:rtl w:val="0"/>
        </w:rPr>
        <w:t xml:space="preserve">’. Here, the children can participate in a challenging and enjoyable activity which also practises fine motor skills. In addition, it is also an opportunity for the children to enhance their understanding of human anatomy at a very basic level. To further assist this, I would include a hospital themed play area with costumes for role play, which helps expand children’s understanding of the world </w:t>
      </w:r>
      <w:r w:rsidDel="00000000" w:rsidR="00000000" w:rsidRPr="00000000">
        <w:rPr>
          <w:rFonts w:ascii="Times New Roman" w:cs="Times New Roman" w:eastAsia="Times New Roman" w:hAnsi="Times New Roman"/>
          <w:sz w:val="24"/>
          <w:szCs w:val="24"/>
          <w:rtl w:val="0"/>
        </w:rPr>
        <w:t xml:space="preserve">(Hendy and Toon, 2011</w:t>
      </w:r>
      <w:r w:rsidDel="00000000" w:rsidR="00000000" w:rsidRPr="00000000">
        <w:rPr>
          <w:rFonts w:ascii="Times New Roman" w:cs="Times New Roman" w:eastAsia="Times New Roman" w:hAnsi="Times New Roman"/>
          <w:sz w:val="24"/>
          <w:szCs w:val="24"/>
          <w:rtl w:val="0"/>
        </w:rPr>
        <w:t xml:space="preserve">) through a medical context. Role play would also feature in my classroom’s  life size pillow fort </w:t>
      </w:r>
      <w:r w:rsidDel="00000000" w:rsidR="00000000" w:rsidRPr="00000000">
        <w:rPr>
          <w:rFonts w:ascii="Times New Roman" w:cs="Times New Roman" w:eastAsia="Times New Roman" w:hAnsi="Times New Roman"/>
          <w:sz w:val="24"/>
          <w:szCs w:val="24"/>
          <w:rtl w:val="0"/>
        </w:rPr>
        <w:t xml:space="preserve">(see figure 5)</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for story telling and book reading. </w:t>
      </w:r>
      <w:r w:rsidDel="00000000" w:rsidR="00000000" w:rsidRPr="00000000">
        <w:rPr>
          <w:rFonts w:ascii="Times New Roman" w:cs="Times New Roman" w:eastAsia="Times New Roman" w:hAnsi="Times New Roman"/>
          <w:sz w:val="24"/>
          <w:szCs w:val="24"/>
          <w:rtl w:val="0"/>
        </w:rPr>
        <w:t xml:space="preserve">Miller (2005)</w:t>
      </w:r>
      <w:r w:rsidDel="00000000" w:rsidR="00000000" w:rsidRPr="00000000">
        <w:rPr>
          <w:rFonts w:ascii="Times New Roman" w:cs="Times New Roman" w:eastAsia="Times New Roman" w:hAnsi="Times New Roman"/>
          <w:sz w:val="24"/>
          <w:szCs w:val="24"/>
          <w:rtl w:val="0"/>
        </w:rPr>
        <w:t xml:space="preserve"> suggests that the reading area of a classroom should be distinguishable to highlight the importance of reading, but also that the area should be comfortable and without harsh lighting. I believe the pillow fort would then be a novelty area which encourages reading through its homely setup.</w:t>
      </w:r>
    </w:p>
    <w:p w:rsidR="00000000" w:rsidDel="00000000" w:rsidP="00000000" w:rsidRDefault="00000000" w:rsidRPr="00000000" w14:paraId="000000D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well as laptops suitable for autonomous research and educational software, the ICT area would feature an array of iPads, both portable and built into the wall. The purpose for the latter would be for a more interactive approach to learning, as they would contain wireless headphones and a dance pad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see figure 6</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The dance pad would be an interactive number game where children must tap the answer the the sum with their foot; the activity would therefore be an enjoyable, active method of quick thinking mental maths.</w:t>
      </w:r>
    </w:p>
    <w:p w:rsidR="00000000" w:rsidDel="00000000" w:rsidP="00000000" w:rsidRDefault="00000000" w:rsidRPr="00000000" w14:paraId="000000DF">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inspiration to include an experimental area emerged after reading the ‘hole in the wall’ experiment (</w:t>
      </w:r>
      <w:r w:rsidDel="00000000" w:rsidR="00000000" w:rsidRPr="00000000">
        <w:rPr>
          <w:rFonts w:ascii="Times New Roman" w:cs="Times New Roman" w:eastAsia="Times New Roman" w:hAnsi="Times New Roman"/>
          <w:sz w:val="24"/>
          <w:szCs w:val="24"/>
          <w:rtl w:val="0"/>
        </w:rPr>
        <w:t xml:space="preserve">Mitra, 2003</w:t>
      </w:r>
      <w:r w:rsidDel="00000000" w:rsidR="00000000" w:rsidRPr="00000000">
        <w:rPr>
          <w:rFonts w:ascii="Times New Roman" w:cs="Times New Roman" w:eastAsia="Times New Roman" w:hAnsi="Times New Roman"/>
          <w:sz w:val="24"/>
          <w:szCs w:val="24"/>
          <w:rtl w:val="0"/>
        </w:rPr>
        <w:t xml:space="preserve">) in which a computer was placed in an Indian slum with no context or instruction. Despite this, children were able to teach themselves how to use it and invent their own lexis to explain how the computer worked. This investigation underlined children’s natural curiosity to discover the way in which something works without instruction. Relating back to Donaldson’s four qualities to develop, I believe an experimental area would enhance children’s ability to enterprise and be creative in their thinking. Accordingly, my experimental area would feature a new problem solving task everyday, without context or instructions. As an example, I would have the materials for a child-friendly electric circuit on the table at the beginning of the day. The children may not know what to do with these materials, but by experimenting with them may realise that if they are connected in a certain way, the light bulb will turn on. The purpose of this activity would be to expand communicative skills as the children would be likely to work together. Additionally, trial and error has historically proven to be a crucial enterprise of making connections </w:t>
      </w:r>
      <w:r w:rsidDel="00000000" w:rsidR="00000000" w:rsidRPr="00000000">
        <w:rPr>
          <w:rFonts w:ascii="Times New Roman" w:cs="Times New Roman" w:eastAsia="Times New Roman" w:hAnsi="Times New Roman"/>
          <w:sz w:val="24"/>
          <w:szCs w:val="24"/>
          <w:rtl w:val="0"/>
        </w:rPr>
        <w:t xml:space="preserve">(Moyles et al, 2011)</w:t>
      </w:r>
      <w:r w:rsidDel="00000000" w:rsidR="00000000" w:rsidRPr="00000000">
        <w:rPr>
          <w:rFonts w:ascii="Times New Roman" w:cs="Times New Roman" w:eastAsia="Times New Roman" w:hAnsi="Times New Roman"/>
          <w:sz w:val="24"/>
          <w:szCs w:val="24"/>
          <w:rtl w:val="0"/>
        </w:rPr>
        <w:t xml:space="preserve"> which inevitably expands ways of thinking.</w:t>
      </w:r>
    </w:p>
    <w:p w:rsidR="00000000" w:rsidDel="00000000" w:rsidP="00000000" w:rsidRDefault="00000000" w:rsidRPr="00000000" w14:paraId="000000E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Figure 5</w:t>
      </w:r>
    </w:p>
    <w:p w:rsidR="00000000" w:rsidDel="00000000" w:rsidP="00000000" w:rsidRDefault="00000000" w:rsidRPr="00000000" w14:paraId="000000E4">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5">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Pr>
        <w:drawing>
          <wp:inline distB="114300" distT="114300" distL="114300" distR="114300">
            <wp:extent cx="3062288" cy="3942695"/>
            <wp:effectExtent b="0" l="0" r="0" t="0"/>
            <wp:docPr id="4" name="image2.jpg"/>
            <a:graphic>
              <a:graphicData uri="http://schemas.openxmlformats.org/drawingml/2006/picture">
                <pic:pic>
                  <pic:nvPicPr>
                    <pic:cNvPr id="0" name="image2.jpg"/>
                    <pic:cNvPicPr preferRelativeResize="0"/>
                  </pic:nvPicPr>
                  <pic:blipFill>
                    <a:blip r:embed="rId11"/>
                    <a:srcRect b="0" l="0" r="0" t="0"/>
                    <a:stretch>
                      <a:fillRect/>
                    </a:stretch>
                  </pic:blipFill>
                  <pic:spPr>
                    <a:xfrm>
                      <a:off x="0" y="0"/>
                      <a:ext cx="3062288" cy="3942695"/>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7">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8">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9">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A">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B">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Figure 6</w:t>
      </w:r>
    </w:p>
    <w:p w:rsidR="00000000" w:rsidDel="00000000" w:rsidP="00000000" w:rsidRDefault="00000000" w:rsidRPr="00000000" w14:paraId="000000EC">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D">
      <w:pPr>
        <w:spacing w:line="360" w:lineRule="auto"/>
        <w:contextualSpacing w:val="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Pr>
        <w:drawing>
          <wp:inline distB="114300" distT="114300" distL="114300" distR="114300">
            <wp:extent cx="3424824" cy="3128963"/>
            <wp:effectExtent b="0" l="0" r="0" t="0"/>
            <wp:docPr id="6" name="image1.jpg"/>
            <a:graphic>
              <a:graphicData uri="http://schemas.openxmlformats.org/drawingml/2006/picture">
                <pic:pic>
                  <pic:nvPicPr>
                    <pic:cNvPr id="0" name="image1.jpg"/>
                    <pic:cNvPicPr preferRelativeResize="0"/>
                  </pic:nvPicPr>
                  <pic:blipFill>
                    <a:blip r:embed="rId12"/>
                    <a:srcRect b="0" l="0" r="0" t="0"/>
                    <a:stretch>
                      <a:fillRect/>
                    </a:stretch>
                  </pic:blipFill>
                  <pic:spPr>
                    <a:xfrm>
                      <a:off x="0" y="0"/>
                      <a:ext cx="3424824" cy="3128963"/>
                    </a:xfrm>
                    <a:prstGeom prst="rect"/>
                    <a:ln/>
                  </pic:spPr>
                </pic:pic>
              </a:graphicData>
            </a:graphic>
          </wp:inline>
        </w:drawing>
      </w:r>
      <w:r w:rsidDel="00000000" w:rsidR="00000000" w:rsidRPr="00000000">
        <w:rPr>
          <w:rtl w:val="0"/>
        </w:rPr>
      </w:r>
    </w:p>
    <w:p w:rsidR="00000000" w:rsidDel="00000000" w:rsidP="00000000" w:rsidRDefault="00000000" w:rsidRPr="00000000" w14:paraId="000000EE">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i w:val="1"/>
          <w:sz w:val="24"/>
          <w:szCs w:val="24"/>
          <w:rtl w:val="0"/>
        </w:rPr>
        <w:t xml:space="preserve">Successful Futures </w:t>
      </w:r>
      <w:r w:rsidDel="00000000" w:rsidR="00000000" w:rsidRPr="00000000">
        <w:rPr>
          <w:rFonts w:ascii="Times New Roman" w:cs="Times New Roman" w:eastAsia="Times New Roman" w:hAnsi="Times New Roman"/>
          <w:sz w:val="24"/>
          <w:szCs w:val="24"/>
          <w:rtl w:val="0"/>
        </w:rPr>
        <w:t xml:space="preserve"> (2015; 17) </w:t>
      </w:r>
      <w:r w:rsidDel="00000000" w:rsidR="00000000" w:rsidRPr="00000000">
        <w:rPr>
          <w:rFonts w:ascii="Times New Roman" w:cs="Times New Roman" w:eastAsia="Times New Roman" w:hAnsi="Times New Roman"/>
          <w:sz w:val="24"/>
          <w:szCs w:val="24"/>
          <w:rtl w:val="0"/>
        </w:rPr>
        <w:t xml:space="preserve">report highlights children’s desire for more fun, out-of-classroom activities, which informed my decision for the classroom’s link to its own multipurpose studio. The inside would consist of an open space which may be used for various activities such as dance, sport, or academic activities which require a larger area. The studio would also have a green screen, a facility useful for both teachers and pupils to record their teaching and learning. The space may also be transformed into a theatre, in which I would invite actors to the school to perform scenarios or plays related to the children’s current theme of learning. For example, if the children were learning about the royal family, I would arrange a </w:t>
      </w:r>
      <w:r w:rsidDel="00000000" w:rsidR="00000000" w:rsidRPr="00000000">
        <w:rPr>
          <w:rFonts w:ascii="Times New Roman" w:cs="Times New Roman" w:eastAsia="Times New Roman" w:hAnsi="Times New Roman"/>
          <w:i w:val="1"/>
          <w:sz w:val="24"/>
          <w:szCs w:val="24"/>
          <w:rtl w:val="0"/>
        </w:rPr>
        <w:t xml:space="preserve">Horrible Histories </w:t>
      </w:r>
      <w:r w:rsidDel="00000000" w:rsidR="00000000" w:rsidRPr="00000000">
        <w:rPr>
          <w:rFonts w:ascii="Times New Roman" w:cs="Times New Roman" w:eastAsia="Times New Roman" w:hAnsi="Times New Roman"/>
          <w:sz w:val="24"/>
          <w:szCs w:val="24"/>
          <w:rtl w:val="0"/>
        </w:rPr>
        <w:t xml:space="preserve">style re-enactment of the royal wedding. I believe this would be an engaging and entertaining way of enhancing the children’s understanding. Additionally, the studio would also be an immersive room where children can gain a sense of realism for environments they may have never have experienced such as the Amazon Rainforest or Antarctica. </w:t>
      </w:r>
    </w:p>
    <w:p w:rsidR="00000000" w:rsidDel="00000000" w:rsidP="00000000" w:rsidRDefault="00000000" w:rsidRPr="00000000" w14:paraId="000000F1">
      <w:pPr>
        <w:spacing w:line="360" w:lineRule="auto"/>
        <w:contextualSpacing w:val="0"/>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F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my indoor learning environment would feature several areas which take emotional, developmental, and additional learning needs into account. At the beginning and end of every day, I would incorporate ten minutes of circle time. The circles on the carpet indicate that there is a space for everyone, and was an element of a classroom I observed on placement that I thought was particularly inclusive. My idea for circle time is also based on my personal involvement with after school clubs that focus on building children’s self esteem; the circle time is valuable to the children as they are able to voice their opinions. It also is a way of developing communicative, verbal and listening skills </w:t>
      </w:r>
      <w:r w:rsidDel="00000000" w:rsidR="00000000" w:rsidRPr="00000000">
        <w:rPr>
          <w:rFonts w:ascii="Times New Roman" w:cs="Times New Roman" w:eastAsia="Times New Roman" w:hAnsi="Times New Roman"/>
          <w:sz w:val="24"/>
          <w:szCs w:val="24"/>
          <w:rtl w:val="0"/>
        </w:rPr>
        <w:t xml:space="preserve">(Roper 2015)</w:t>
      </w:r>
      <w:r w:rsidDel="00000000" w:rsidR="00000000" w:rsidRPr="00000000">
        <w:rPr>
          <w:rFonts w:ascii="Times New Roman" w:cs="Times New Roman" w:eastAsia="Times New Roman" w:hAnsi="Times New Roman"/>
          <w:sz w:val="24"/>
          <w:szCs w:val="24"/>
          <w:rtl w:val="0"/>
        </w:rPr>
        <w:t xml:space="preserve">, and provides children with an opportunity to control their own learning. I would foster this by asking the children to tell the class something they liked about the lesson, something that they learnt, or something that they would like to see or do more of next time. Circle time offers the opportunity for children to speak, but children also have the option not to speak if they so wish. </w:t>
      </w:r>
    </w:p>
    <w:p w:rsidR="00000000" w:rsidDel="00000000" w:rsidP="00000000" w:rsidRDefault="00000000" w:rsidRPr="00000000" w14:paraId="000000F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children can assess both learning and feelings in the area named ‘A Whole New World’. This area is themed with characters from Aladdin, representing the importance of appealing to the pupil’s interests in order to encourage interest and level of attention (</w:t>
      </w:r>
      <w:r w:rsidDel="00000000" w:rsidR="00000000" w:rsidRPr="00000000">
        <w:rPr>
          <w:rFonts w:ascii="Times New Roman" w:cs="Times New Roman" w:eastAsia="Times New Roman" w:hAnsi="Times New Roman"/>
          <w:sz w:val="24"/>
          <w:szCs w:val="24"/>
          <w:rtl w:val="0"/>
        </w:rPr>
        <w:t xml:space="preserve">DeVries, 2012). </w:t>
      </w:r>
      <w:r w:rsidDel="00000000" w:rsidR="00000000" w:rsidRPr="00000000">
        <w:rPr>
          <w:rFonts w:ascii="Times New Roman" w:cs="Times New Roman" w:eastAsia="Times New Roman" w:hAnsi="Times New Roman"/>
          <w:sz w:val="24"/>
          <w:szCs w:val="24"/>
          <w:rtl w:val="0"/>
        </w:rPr>
        <w:t xml:space="preserve">This area would include props such as a magic carpet and a genie’s lamp. The children must write on their ‘flying carpet’ (a slip of colourful paper) something that they feel they have done well during the lesson, day or week. They must also write a ‘wish’ for the genie, of an aspect of work or behaviour they think they can work on. </w:t>
      </w:r>
      <w:r w:rsidDel="00000000" w:rsidR="00000000" w:rsidRPr="00000000">
        <w:rPr>
          <w:rFonts w:ascii="Times New Roman" w:cs="Times New Roman" w:eastAsia="Times New Roman" w:hAnsi="Times New Roman"/>
          <w:sz w:val="24"/>
          <w:szCs w:val="24"/>
          <w:rtl w:val="0"/>
        </w:rPr>
        <w:t xml:space="preserve">Collins (2009)</w:t>
      </w:r>
      <w:r w:rsidDel="00000000" w:rsidR="00000000" w:rsidRPr="00000000">
        <w:rPr>
          <w:rFonts w:ascii="Times New Roman" w:cs="Times New Roman" w:eastAsia="Times New Roman" w:hAnsi="Times New Roman"/>
          <w:sz w:val="24"/>
          <w:szCs w:val="24"/>
          <w:rtl w:val="0"/>
        </w:rPr>
        <w:t xml:space="preserve"> highlights the importance of constructive praise, where self esteem is more likely to be improved from a child’s awareness of specific strengths; as opposed to telling a child ‘good work’ or that they were ‘well behaved’, it is more useful to say how. To assist the children in understanding what constitutes as effective learning and behaviour, I would provide a poster with key words and sentences such as ‘I tried hard at…’ or ‘I listened well’. In this area, I would also have activities which encourage writing and drawing skills, centred around the children’s favourite characters and interests. </w:t>
      </w:r>
    </w:p>
    <w:p w:rsidR="00000000" w:rsidDel="00000000" w:rsidP="00000000" w:rsidRDefault="00000000" w:rsidRPr="00000000" w14:paraId="000000F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Hodgman (2012) </w:t>
      </w:r>
      <w:r w:rsidDel="00000000" w:rsidR="00000000" w:rsidRPr="00000000">
        <w:rPr>
          <w:rFonts w:ascii="Times New Roman" w:cs="Times New Roman" w:eastAsia="Times New Roman" w:hAnsi="Times New Roman"/>
          <w:sz w:val="24"/>
          <w:szCs w:val="24"/>
          <w:rtl w:val="0"/>
        </w:rPr>
        <w:t xml:space="preserve">emphasises the importance for children to move freely between learning areas, including indoor and outdoor environments. In accordance with this, I have provided a free flow tunnel to the outdoor area, which would be supervised with an appropriate number of teaching assistants. </w:t>
      </w:r>
    </w:p>
    <w:p w:rsidR="00000000" w:rsidDel="00000000" w:rsidP="00000000" w:rsidRDefault="00000000" w:rsidRPr="00000000" w14:paraId="000000F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theme of my outdoor learning environment is ‘the sustainable jungle’. In my design, there are many resources for free play, including a watch tower (with binoculars), a large wooden bridge and playground area, a life size safari truck with dinosaur footprints surrounding, and a life size game of snakes and ladders. Activities with a specific educational focus include tree rubbings, where children can use the trees around them to trace their patterns and make pictures. There is also an area for musical instruments made of entirely natural materials - as well as functioning as an area of continuous provision, these instruments also represent how I would display children’s work. A learner’s access to their own work as a function consequently improves their self esteem as well as provoking further enquiry as it can be revisited (</w:t>
      </w:r>
      <w:r w:rsidDel="00000000" w:rsidR="00000000" w:rsidRPr="00000000">
        <w:rPr>
          <w:rFonts w:ascii="Times New Roman" w:cs="Times New Roman" w:eastAsia="Times New Roman" w:hAnsi="Times New Roman"/>
          <w:sz w:val="24"/>
          <w:szCs w:val="24"/>
          <w:rtl w:val="0"/>
        </w:rPr>
        <w:t xml:space="preserve">Leimanis-Wyatt, 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F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reasoning behind having an outdoor classroom focused on sustainability is based on two main factors. </w:t>
      </w:r>
      <w:r w:rsidDel="00000000" w:rsidR="00000000" w:rsidRPr="00000000">
        <w:rPr>
          <w:rFonts w:ascii="Times New Roman" w:cs="Times New Roman" w:eastAsia="Times New Roman" w:hAnsi="Times New Roman"/>
          <w:sz w:val="24"/>
          <w:szCs w:val="24"/>
          <w:rtl w:val="0"/>
        </w:rPr>
        <w:t xml:space="preserve">White (2004)</w:t>
      </w:r>
      <w:r w:rsidDel="00000000" w:rsidR="00000000" w:rsidRPr="00000000">
        <w:rPr>
          <w:rFonts w:ascii="Times New Roman" w:cs="Times New Roman" w:eastAsia="Times New Roman" w:hAnsi="Times New Roman"/>
          <w:sz w:val="24"/>
          <w:szCs w:val="24"/>
          <w:rtl w:val="0"/>
        </w:rPr>
        <w:t xml:space="preserve"> articulates the first factor, stating ‘</w:t>
      </w:r>
      <w:r w:rsidDel="00000000" w:rsidR="00000000" w:rsidRPr="00000000">
        <w:rPr>
          <w:rFonts w:ascii="Times New Roman" w:cs="Times New Roman" w:eastAsia="Times New Roman" w:hAnsi="Times New Roman"/>
          <w:sz w:val="24"/>
          <w:szCs w:val="24"/>
          <w:rtl w:val="0"/>
        </w:rPr>
        <w:t xml:space="preserve">if children do not develop a sense of respect and care for the natural environment during their first few years, they are at risk of never developing such attitudes’. In my opinion, teaching children the importance of sustainability is an extremely effective way of increasing their knowledge and understanding of the world, reflected by decision to include a garden, greenhouse, compost heap and water butt, and an insect house in my classroom design. Whilst this respect for the environment is paramount, my design also aims to provide children with a sense of responsibility. </w:t>
      </w:r>
      <w:r w:rsidDel="00000000" w:rsidR="00000000" w:rsidRPr="00000000">
        <w:rPr>
          <w:rFonts w:ascii="Times New Roman" w:cs="Times New Roman" w:eastAsia="Times New Roman" w:hAnsi="Times New Roman"/>
          <w:sz w:val="24"/>
          <w:szCs w:val="24"/>
          <w:rtl w:val="0"/>
        </w:rPr>
        <w:t xml:space="preserve">Wilson (2004)</w:t>
      </w:r>
      <w:r w:rsidDel="00000000" w:rsidR="00000000" w:rsidRPr="00000000">
        <w:rPr>
          <w:rFonts w:ascii="Times New Roman" w:cs="Times New Roman" w:eastAsia="Times New Roman" w:hAnsi="Times New Roman"/>
          <w:sz w:val="24"/>
          <w:szCs w:val="24"/>
          <w:rtl w:val="0"/>
        </w:rPr>
        <w:t xml:space="preserve"> believes it is the teacher’s role to encourage children to take responsibility for their own actions and behaviour, a concept which I believe can be beneficial to the learner in terms of self esteem. I would employ a rota system so each pupil has a weekly duty to water the flowers and vegetables in their greenhouse and garden. Accordingly, I believe this active role would give the individual a sense of purpose and pride as they can see the positive impact they are having towards the environment. They may also feel rewarded as they can watch their progress and achievements as the plants grow. Of course, this engagement with nature also initiates plenty of opportunities for continuous learning as children are likely to question its many aspects. Outdoor learning is particularly advantageous as children often experience powerful urges of curiosity and new stimuli </w:t>
      </w:r>
      <w:r w:rsidDel="00000000" w:rsidR="00000000" w:rsidRPr="00000000">
        <w:rPr>
          <w:rFonts w:ascii="Times New Roman" w:cs="Times New Roman" w:eastAsia="Times New Roman" w:hAnsi="Times New Roman"/>
          <w:sz w:val="24"/>
          <w:szCs w:val="24"/>
          <w:rtl w:val="0"/>
        </w:rPr>
        <w:t xml:space="preserve">(Beames et al, 2012). </w:t>
      </w:r>
      <w:r w:rsidDel="00000000" w:rsidR="00000000" w:rsidRPr="00000000">
        <w:rPr>
          <w:rFonts w:ascii="Times New Roman" w:cs="Times New Roman" w:eastAsia="Times New Roman" w:hAnsi="Times New Roman"/>
          <w:sz w:val="24"/>
          <w:szCs w:val="24"/>
          <w:rtl w:val="0"/>
        </w:rPr>
        <w:t xml:space="preserve">With this in mind, I will try to incorporate outdoor learning as much as possible in future practice, as I believe it is invites a more refreshing and exciting approach to learning. </w:t>
      </w:r>
    </w:p>
    <w:p w:rsidR="00000000" w:rsidDel="00000000" w:rsidP="00000000" w:rsidRDefault="00000000" w:rsidRPr="00000000" w14:paraId="000000FC">
      <w:pPr>
        <w:spacing w:before="12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Claxton and Carr (2004) </w:t>
      </w:r>
      <w:r w:rsidDel="00000000" w:rsidR="00000000" w:rsidRPr="00000000">
        <w:rPr>
          <w:rFonts w:ascii="Times New Roman" w:cs="Times New Roman" w:eastAsia="Times New Roman" w:hAnsi="Times New Roman"/>
          <w:sz w:val="24"/>
          <w:szCs w:val="24"/>
          <w:rtl w:val="0"/>
        </w:rPr>
        <w:t xml:space="preserve">summarise the potential influences of learning environments as either prohibitive, affording, inviting or potentiating. From my perspective, a learning environment should not only support present learning but should extend learning. It should be a space where learning is encouraged and motivation is enhanced. As a teacher, I would aim for learning to be fun, interesting and productive - three elements which I believe are key to maintaining pupil engagement. In essence, creating a potentiating environment is what I aspire to achieve. Upon completion of this essay, I believe my research behind exploratory talk and the principles that underpin an effective learning environment have enhanced my preparation for future practice. I feel I now have a more coherent perception of what I want to achieve as a primary school teacher, and how I can make it possible through the foundations of conscientious pedagogy. </w:t>
      </w:r>
    </w:p>
    <w:p w:rsidR="00000000" w:rsidDel="00000000" w:rsidP="00000000" w:rsidRDefault="00000000" w:rsidRPr="00000000" w14:paraId="000000F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contextualSpacing w:val="0"/>
        <w:rPr/>
      </w:pPr>
      <w:r w:rsidDel="00000000" w:rsidR="00000000" w:rsidRPr="00000000">
        <w:rPr>
          <w:rtl w:val="0"/>
        </w:rPr>
      </w:r>
    </w:p>
    <w:p w:rsidR="00000000" w:rsidDel="00000000" w:rsidP="00000000" w:rsidRDefault="00000000" w:rsidRPr="00000000" w14:paraId="00000101">
      <w:pPr>
        <w:contextualSpacing w:val="0"/>
        <w:rPr/>
      </w:pPr>
      <w:r w:rsidDel="00000000" w:rsidR="00000000" w:rsidRPr="00000000">
        <w:rPr>
          <w:rtl w:val="0"/>
        </w:rPr>
      </w:r>
    </w:p>
    <w:p w:rsidR="00000000" w:rsidDel="00000000" w:rsidP="00000000" w:rsidRDefault="00000000" w:rsidRPr="00000000" w14:paraId="00000102">
      <w:pPr>
        <w:contextualSpacing w:val="0"/>
        <w:rPr/>
      </w:pPr>
      <w:r w:rsidDel="00000000" w:rsidR="00000000" w:rsidRPr="00000000">
        <w:rPr>
          <w:rtl w:val="0"/>
        </w:rPr>
      </w:r>
    </w:p>
    <w:p w:rsidR="00000000" w:rsidDel="00000000" w:rsidP="00000000" w:rsidRDefault="00000000" w:rsidRPr="00000000" w14:paraId="00000103">
      <w:pPr>
        <w:contextualSpacing w:val="0"/>
        <w:rPr/>
      </w:pPr>
      <w:r w:rsidDel="00000000" w:rsidR="00000000" w:rsidRPr="00000000">
        <w:rPr>
          <w:rtl w:val="0"/>
        </w:rPr>
      </w:r>
    </w:p>
    <w:p w:rsidR="00000000" w:rsidDel="00000000" w:rsidP="00000000" w:rsidRDefault="00000000" w:rsidRPr="00000000" w14:paraId="00000104">
      <w:pPr>
        <w:contextualSpacing w:val="0"/>
        <w:rPr/>
      </w:pPr>
      <w:r w:rsidDel="00000000" w:rsidR="00000000" w:rsidRPr="00000000">
        <w:rPr>
          <w:rtl w:val="0"/>
        </w:rPr>
      </w:r>
    </w:p>
    <w:p w:rsidR="00000000" w:rsidDel="00000000" w:rsidP="00000000" w:rsidRDefault="00000000" w:rsidRPr="00000000" w14:paraId="00000105">
      <w:pPr>
        <w:contextualSpacing w:val="0"/>
        <w:rPr/>
      </w:pPr>
      <w:r w:rsidDel="00000000" w:rsidR="00000000" w:rsidRPr="00000000">
        <w:rPr>
          <w:rtl w:val="0"/>
        </w:rPr>
      </w:r>
    </w:p>
    <w:p w:rsidR="00000000" w:rsidDel="00000000" w:rsidP="00000000" w:rsidRDefault="00000000" w:rsidRPr="00000000" w14:paraId="00000106">
      <w:pPr>
        <w:contextualSpacing w:val="0"/>
        <w:rPr/>
      </w:pPr>
      <w:r w:rsidDel="00000000" w:rsidR="00000000" w:rsidRPr="00000000">
        <w:rPr>
          <w:rtl w:val="0"/>
        </w:rPr>
      </w:r>
    </w:p>
    <w:p w:rsidR="00000000" w:rsidDel="00000000" w:rsidP="00000000" w:rsidRDefault="00000000" w:rsidRPr="00000000" w14:paraId="00000107">
      <w:pPr>
        <w:contextualSpacing w:val="0"/>
        <w:rPr/>
      </w:pPr>
      <w:r w:rsidDel="00000000" w:rsidR="00000000" w:rsidRPr="00000000">
        <w:rPr>
          <w:rtl w:val="0"/>
        </w:rPr>
      </w:r>
    </w:p>
    <w:p w:rsidR="00000000" w:rsidDel="00000000" w:rsidP="00000000" w:rsidRDefault="00000000" w:rsidRPr="00000000" w14:paraId="00000108">
      <w:pPr>
        <w:contextualSpacing w:val="0"/>
        <w:rPr/>
      </w:pPr>
      <w:r w:rsidDel="00000000" w:rsidR="00000000" w:rsidRPr="00000000">
        <w:rPr>
          <w:rtl w:val="0"/>
        </w:rPr>
      </w:r>
    </w:p>
    <w:p w:rsidR="00000000" w:rsidDel="00000000" w:rsidP="00000000" w:rsidRDefault="00000000" w:rsidRPr="00000000" w14:paraId="00000109">
      <w:pPr>
        <w:contextualSpacing w:val="0"/>
        <w:rPr/>
      </w:pPr>
      <w:r w:rsidDel="00000000" w:rsidR="00000000" w:rsidRPr="00000000">
        <w:rPr>
          <w:rtl w:val="0"/>
        </w:rPr>
      </w:r>
    </w:p>
    <w:p w:rsidR="00000000" w:rsidDel="00000000" w:rsidP="00000000" w:rsidRDefault="00000000" w:rsidRPr="00000000" w14:paraId="0000010A">
      <w:pPr>
        <w:contextualSpacing w:val="0"/>
        <w:rPr/>
      </w:pPr>
      <w:r w:rsidDel="00000000" w:rsidR="00000000" w:rsidRPr="00000000">
        <w:rPr>
          <w:rtl w:val="0"/>
        </w:rPr>
      </w:r>
    </w:p>
    <w:p w:rsidR="00000000" w:rsidDel="00000000" w:rsidP="00000000" w:rsidRDefault="00000000" w:rsidRPr="00000000" w14:paraId="0000010B">
      <w:pPr>
        <w:spacing w:after="260" w:lineRule="auto"/>
        <w:contextualSpacing w:val="0"/>
        <w:rPr/>
      </w:pPr>
      <w:r w:rsidDel="00000000" w:rsidR="00000000" w:rsidRPr="00000000">
        <w:rPr>
          <w:rtl w:val="0"/>
        </w:rPr>
      </w:r>
    </w:p>
    <w:p w:rsidR="00000000" w:rsidDel="00000000" w:rsidP="00000000" w:rsidRDefault="00000000" w:rsidRPr="00000000" w14:paraId="0000010C">
      <w:pPr>
        <w:spacing w:after="260" w:lineRule="auto"/>
        <w:contextualSpacing w:val="0"/>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References</w:t>
      </w:r>
    </w:p>
    <w:p w:rsidR="00000000" w:rsidDel="00000000" w:rsidP="00000000" w:rsidRDefault="00000000" w:rsidRPr="00000000" w14:paraId="0000010D">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Atwood, S., Turnbull, W. and Carpendale, J. (2010). The Construction of Knowledge in Classroom Talk. </w:t>
      </w:r>
      <w:r w:rsidDel="00000000" w:rsidR="00000000" w:rsidRPr="00000000">
        <w:rPr>
          <w:rFonts w:ascii="Times New Roman" w:cs="Times New Roman" w:eastAsia="Times New Roman" w:hAnsi="Times New Roman"/>
          <w:i w:val="1"/>
          <w:sz w:val="24"/>
          <w:szCs w:val="24"/>
          <w:rtl w:val="0"/>
        </w:rPr>
        <w:t xml:space="preserve">Journal of the Learning Sciences</w:t>
      </w:r>
      <w:r w:rsidDel="00000000" w:rsidR="00000000" w:rsidRPr="00000000">
        <w:rPr>
          <w:rFonts w:ascii="Times New Roman" w:cs="Times New Roman" w:eastAsia="Times New Roman" w:hAnsi="Times New Roman"/>
          <w:sz w:val="24"/>
          <w:szCs w:val="24"/>
          <w:rtl w:val="0"/>
        </w:rPr>
        <w:t xml:space="preserve">, 19(3), p.360.</w:t>
      </w:r>
    </w:p>
    <w:p w:rsidR="00000000" w:rsidDel="00000000" w:rsidP="00000000" w:rsidRDefault="00000000" w:rsidRPr="00000000" w14:paraId="0000010E">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Barnes, D. (2008). </w:t>
      </w:r>
      <w:r w:rsidDel="00000000" w:rsidR="00000000" w:rsidRPr="00000000">
        <w:rPr>
          <w:rFonts w:ascii="Times New Roman" w:cs="Times New Roman" w:eastAsia="Times New Roman" w:hAnsi="Times New Roman"/>
          <w:i w:val="1"/>
          <w:sz w:val="24"/>
          <w:szCs w:val="24"/>
          <w:rtl w:val="0"/>
        </w:rPr>
        <w:t xml:space="preserve">Exploring talk in school</w:t>
      </w:r>
      <w:r w:rsidDel="00000000" w:rsidR="00000000" w:rsidRPr="00000000">
        <w:rPr>
          <w:rFonts w:ascii="Times New Roman" w:cs="Times New Roman" w:eastAsia="Times New Roman" w:hAnsi="Times New Roman"/>
          <w:sz w:val="24"/>
          <w:szCs w:val="24"/>
          <w:rtl w:val="0"/>
        </w:rPr>
        <w:t xml:space="preserve">. London: SAGE, p.47.</w:t>
      </w:r>
    </w:p>
    <w:p w:rsidR="00000000" w:rsidDel="00000000" w:rsidP="00000000" w:rsidRDefault="00000000" w:rsidRPr="00000000" w14:paraId="0000010F">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Beames, S., Higgins, P. and Nicol, R. (2012). </w:t>
      </w:r>
      <w:r w:rsidDel="00000000" w:rsidR="00000000" w:rsidRPr="00000000">
        <w:rPr>
          <w:rFonts w:ascii="Times New Roman" w:cs="Times New Roman" w:eastAsia="Times New Roman" w:hAnsi="Times New Roman"/>
          <w:i w:val="1"/>
          <w:sz w:val="24"/>
          <w:szCs w:val="24"/>
          <w:rtl w:val="0"/>
        </w:rPr>
        <w:t xml:space="preserve">Learning outside the classroom : theory and guidelines for practice</w:t>
      </w:r>
      <w:r w:rsidDel="00000000" w:rsidR="00000000" w:rsidRPr="00000000">
        <w:rPr>
          <w:rFonts w:ascii="Times New Roman" w:cs="Times New Roman" w:eastAsia="Times New Roman" w:hAnsi="Times New Roman"/>
          <w:sz w:val="24"/>
          <w:szCs w:val="24"/>
          <w:rtl w:val="0"/>
        </w:rPr>
        <w:t xml:space="preserve">. New York [etc.]: Routledge, p.52.</w:t>
      </w:r>
    </w:p>
    <w:p w:rsidR="00000000" w:rsidDel="00000000" w:rsidP="00000000" w:rsidRDefault="00000000" w:rsidRPr="00000000" w14:paraId="00000110">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Bergin, C. and Bergin, D. (n.d.). </w:t>
      </w:r>
      <w:r w:rsidDel="00000000" w:rsidR="00000000" w:rsidRPr="00000000">
        <w:rPr>
          <w:rFonts w:ascii="Times New Roman" w:cs="Times New Roman" w:eastAsia="Times New Roman" w:hAnsi="Times New Roman"/>
          <w:i w:val="1"/>
          <w:sz w:val="24"/>
          <w:szCs w:val="24"/>
          <w:rtl w:val="0"/>
        </w:rPr>
        <w:t xml:space="preserve">Child and adolescent development in your classroom</w:t>
      </w:r>
      <w:r w:rsidDel="00000000" w:rsidR="00000000" w:rsidRPr="00000000">
        <w:rPr>
          <w:rFonts w:ascii="Times New Roman" w:cs="Times New Roman" w:eastAsia="Times New Roman" w:hAnsi="Times New Roman"/>
          <w:sz w:val="24"/>
          <w:szCs w:val="24"/>
          <w:rtl w:val="0"/>
        </w:rPr>
        <w:t xml:space="preserve">. p.33.</w:t>
      </w:r>
    </w:p>
    <w:p w:rsidR="00000000" w:rsidDel="00000000" w:rsidP="00000000" w:rsidRDefault="00000000" w:rsidRPr="00000000" w14:paraId="00000111">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Bruce, T., Hakkarainen, P. and Bredikyte, M. (n.d.). </w:t>
      </w:r>
      <w:r w:rsidDel="00000000" w:rsidR="00000000" w:rsidRPr="00000000">
        <w:rPr>
          <w:rFonts w:ascii="Times New Roman" w:cs="Times New Roman" w:eastAsia="Times New Roman" w:hAnsi="Times New Roman"/>
          <w:i w:val="1"/>
          <w:sz w:val="24"/>
          <w:szCs w:val="24"/>
          <w:rtl w:val="0"/>
        </w:rPr>
        <w:t xml:space="preserve">The Routledge international handbook of early childhood play</w:t>
      </w:r>
      <w:r w:rsidDel="00000000" w:rsidR="00000000" w:rsidRPr="00000000">
        <w:rPr>
          <w:rFonts w:ascii="Times New Roman" w:cs="Times New Roman" w:eastAsia="Times New Roman" w:hAnsi="Times New Roman"/>
          <w:sz w:val="24"/>
          <w:szCs w:val="24"/>
          <w:rtl w:val="0"/>
        </w:rPr>
        <w:t xml:space="preserve">. London: Routledge, p.276.</w:t>
      </w:r>
    </w:p>
    <w:p w:rsidR="00000000" w:rsidDel="00000000" w:rsidP="00000000" w:rsidRDefault="00000000" w:rsidRPr="00000000" w14:paraId="00000112">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Claxton, G. and Carr, M. (2004). A framework for teaching learning: the dynamics of disposition. </w:t>
      </w:r>
      <w:r w:rsidDel="00000000" w:rsidR="00000000" w:rsidRPr="00000000">
        <w:rPr>
          <w:rFonts w:ascii="Times New Roman" w:cs="Times New Roman" w:eastAsia="Times New Roman" w:hAnsi="Times New Roman"/>
          <w:i w:val="1"/>
          <w:sz w:val="24"/>
          <w:szCs w:val="24"/>
          <w:rtl w:val="0"/>
        </w:rPr>
        <w:t xml:space="preserve">Early Years</w:t>
      </w:r>
      <w:r w:rsidDel="00000000" w:rsidR="00000000" w:rsidRPr="00000000">
        <w:rPr>
          <w:rFonts w:ascii="Times New Roman" w:cs="Times New Roman" w:eastAsia="Times New Roman" w:hAnsi="Times New Roman"/>
          <w:sz w:val="24"/>
          <w:szCs w:val="24"/>
          <w:rtl w:val="0"/>
        </w:rPr>
        <w:t xml:space="preserve">, 24(1), pp.87-97.</w:t>
      </w:r>
    </w:p>
    <w:p w:rsidR="00000000" w:rsidDel="00000000" w:rsidP="00000000" w:rsidRDefault="00000000" w:rsidRPr="00000000" w14:paraId="00000113">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Clough, P. and Nutbrown, C. (2012). </w:t>
      </w:r>
      <w:r w:rsidDel="00000000" w:rsidR="00000000" w:rsidRPr="00000000">
        <w:rPr>
          <w:rFonts w:ascii="Times New Roman" w:cs="Times New Roman" w:eastAsia="Times New Roman" w:hAnsi="Times New Roman"/>
          <w:i w:val="1"/>
          <w:sz w:val="24"/>
          <w:szCs w:val="24"/>
          <w:rtl w:val="0"/>
        </w:rPr>
        <w:t xml:space="preserve">A student's guide to methodology</w:t>
      </w:r>
      <w:r w:rsidDel="00000000" w:rsidR="00000000" w:rsidRPr="00000000">
        <w:rPr>
          <w:rFonts w:ascii="Times New Roman" w:cs="Times New Roman" w:eastAsia="Times New Roman" w:hAnsi="Times New Roman"/>
          <w:sz w:val="24"/>
          <w:szCs w:val="24"/>
          <w:rtl w:val="0"/>
        </w:rPr>
        <w:t xml:space="preserve">. London: SAGE, p.187.</w:t>
      </w:r>
    </w:p>
    <w:p w:rsidR="00000000" w:rsidDel="00000000" w:rsidP="00000000" w:rsidRDefault="00000000" w:rsidRPr="00000000" w14:paraId="00000114">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Cohen, C. (n.d.). </w:t>
      </w:r>
      <w:r w:rsidDel="00000000" w:rsidR="00000000" w:rsidRPr="00000000">
        <w:rPr>
          <w:rFonts w:ascii="Times New Roman" w:cs="Times New Roman" w:eastAsia="Times New Roman" w:hAnsi="Times New Roman"/>
          <w:i w:val="1"/>
          <w:sz w:val="24"/>
          <w:szCs w:val="24"/>
          <w:rtl w:val="0"/>
        </w:rPr>
        <w:t xml:space="preserve">Applying dialogic pedagogy</w:t>
      </w:r>
      <w:r w:rsidDel="00000000" w:rsidR="00000000" w:rsidRPr="00000000">
        <w:rPr>
          <w:rFonts w:ascii="Times New Roman" w:cs="Times New Roman" w:eastAsia="Times New Roman" w:hAnsi="Times New Roman"/>
          <w:sz w:val="24"/>
          <w:szCs w:val="24"/>
          <w:rtl w:val="0"/>
        </w:rPr>
        <w:t xml:space="preserve">. London: Lexington Books, p.47.</w:t>
      </w:r>
    </w:p>
    <w:p w:rsidR="00000000" w:rsidDel="00000000" w:rsidP="00000000" w:rsidRDefault="00000000" w:rsidRPr="00000000" w14:paraId="00000115">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Collins, M. (2009). </w:t>
      </w:r>
      <w:r w:rsidDel="00000000" w:rsidR="00000000" w:rsidRPr="00000000">
        <w:rPr>
          <w:rFonts w:ascii="Times New Roman" w:cs="Times New Roman" w:eastAsia="Times New Roman" w:hAnsi="Times New Roman"/>
          <w:i w:val="1"/>
          <w:sz w:val="24"/>
          <w:szCs w:val="24"/>
          <w:rtl w:val="0"/>
        </w:rPr>
        <w:t xml:space="preserve">Raising self-esteem in primary schools</w:t>
      </w:r>
      <w:r w:rsidDel="00000000" w:rsidR="00000000" w:rsidRPr="00000000">
        <w:rPr>
          <w:rFonts w:ascii="Times New Roman" w:cs="Times New Roman" w:eastAsia="Times New Roman" w:hAnsi="Times New Roman"/>
          <w:sz w:val="24"/>
          <w:szCs w:val="24"/>
          <w:rtl w:val="0"/>
        </w:rPr>
        <w:t xml:space="preserve">. Los Angeles, Calif.: SAGE, p.52.</w:t>
      </w:r>
    </w:p>
    <w:p w:rsidR="00000000" w:rsidDel="00000000" w:rsidP="00000000" w:rsidRDefault="00000000" w:rsidRPr="00000000" w14:paraId="00000116">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Connery, M., John-Steiner, V. and Marjanovic-Shane, A. (n.d.). </w:t>
      </w:r>
      <w:r w:rsidDel="00000000" w:rsidR="00000000" w:rsidRPr="00000000">
        <w:rPr>
          <w:rFonts w:ascii="Times New Roman" w:cs="Times New Roman" w:eastAsia="Times New Roman" w:hAnsi="Times New Roman"/>
          <w:i w:val="1"/>
          <w:sz w:val="24"/>
          <w:szCs w:val="24"/>
          <w:rtl w:val="0"/>
        </w:rPr>
        <w:t xml:space="preserve">Vygotsky and creativity</w:t>
      </w:r>
      <w:r w:rsidDel="00000000" w:rsidR="00000000" w:rsidRPr="00000000">
        <w:rPr>
          <w:rFonts w:ascii="Times New Roman" w:cs="Times New Roman" w:eastAsia="Times New Roman" w:hAnsi="Times New Roman"/>
          <w:sz w:val="24"/>
          <w:szCs w:val="24"/>
          <w:rtl w:val="0"/>
        </w:rPr>
        <w:t xml:space="preserve">. New York: Library of Congress, p.84.</w:t>
      </w:r>
    </w:p>
    <w:p w:rsidR="00000000" w:rsidDel="00000000" w:rsidP="00000000" w:rsidRDefault="00000000" w:rsidRPr="00000000" w14:paraId="00000117">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Costa, A. and Kallick, B. (2009). </w:t>
      </w:r>
      <w:r w:rsidDel="00000000" w:rsidR="00000000" w:rsidRPr="00000000">
        <w:rPr>
          <w:rFonts w:ascii="Times New Roman" w:cs="Times New Roman" w:eastAsia="Times New Roman" w:hAnsi="Times New Roman"/>
          <w:i w:val="1"/>
          <w:sz w:val="24"/>
          <w:szCs w:val="24"/>
          <w:rtl w:val="0"/>
        </w:rPr>
        <w:t xml:space="preserve">Habits of mind across the curriculum</w:t>
      </w:r>
      <w:r w:rsidDel="00000000" w:rsidR="00000000" w:rsidRPr="00000000">
        <w:rPr>
          <w:rFonts w:ascii="Times New Roman" w:cs="Times New Roman" w:eastAsia="Times New Roman" w:hAnsi="Times New Roman"/>
          <w:sz w:val="24"/>
          <w:szCs w:val="24"/>
          <w:rtl w:val="0"/>
        </w:rPr>
        <w:t xml:space="preserve">. Alexandria, Va.: Association for Supervision and Curriculum Development.</w:t>
      </w:r>
    </w:p>
    <w:p w:rsidR="00000000" w:rsidDel="00000000" w:rsidP="00000000" w:rsidRDefault="00000000" w:rsidRPr="00000000" w14:paraId="00000118">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DeVries, R. (2012). </w:t>
      </w:r>
      <w:r w:rsidDel="00000000" w:rsidR="00000000" w:rsidRPr="00000000">
        <w:rPr>
          <w:rFonts w:ascii="Times New Roman" w:cs="Times New Roman" w:eastAsia="Times New Roman" w:hAnsi="Times New Roman"/>
          <w:i w:val="1"/>
          <w:sz w:val="24"/>
          <w:szCs w:val="24"/>
          <w:rtl w:val="0"/>
        </w:rPr>
        <w:t xml:space="preserve">Moral classrooms, moral children</w:t>
      </w:r>
      <w:r w:rsidDel="00000000" w:rsidR="00000000" w:rsidRPr="00000000">
        <w:rPr>
          <w:rFonts w:ascii="Times New Roman" w:cs="Times New Roman" w:eastAsia="Times New Roman" w:hAnsi="Times New Roman"/>
          <w:sz w:val="24"/>
          <w:szCs w:val="24"/>
          <w:rtl w:val="0"/>
        </w:rPr>
        <w:t xml:space="preserve">. New York: Teachers College Press, p.225.</w:t>
      </w:r>
    </w:p>
    <w:p w:rsidR="00000000" w:rsidDel="00000000" w:rsidP="00000000" w:rsidRDefault="00000000" w:rsidRPr="00000000" w14:paraId="00000119">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Edwards, A. and Westgate, D. (1987). </w:t>
      </w:r>
      <w:r w:rsidDel="00000000" w:rsidR="00000000" w:rsidRPr="00000000">
        <w:rPr>
          <w:rFonts w:ascii="Times New Roman" w:cs="Times New Roman" w:eastAsia="Times New Roman" w:hAnsi="Times New Roman"/>
          <w:i w:val="1"/>
          <w:sz w:val="24"/>
          <w:szCs w:val="24"/>
          <w:rtl w:val="0"/>
        </w:rPr>
        <w:t xml:space="preserve">Investigating classroom talk</w:t>
      </w:r>
      <w:r w:rsidDel="00000000" w:rsidR="00000000" w:rsidRPr="00000000">
        <w:rPr>
          <w:rFonts w:ascii="Times New Roman" w:cs="Times New Roman" w:eastAsia="Times New Roman" w:hAnsi="Times New Roman"/>
          <w:sz w:val="24"/>
          <w:szCs w:val="24"/>
          <w:rtl w:val="0"/>
        </w:rPr>
        <w:t xml:space="preserve">. London: Falmer Press, p.7.</w:t>
      </w:r>
    </w:p>
    <w:p w:rsidR="00000000" w:rsidDel="00000000" w:rsidP="00000000" w:rsidRDefault="00000000" w:rsidRPr="00000000" w14:paraId="0000011A">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Ethical Guidelines for Educational Research</w:t>
      </w:r>
      <w:r w:rsidDel="00000000" w:rsidR="00000000" w:rsidRPr="00000000">
        <w:rPr>
          <w:rFonts w:ascii="Times New Roman" w:cs="Times New Roman" w:eastAsia="Times New Roman" w:hAnsi="Times New Roman"/>
          <w:sz w:val="24"/>
          <w:szCs w:val="24"/>
          <w:rtl w:val="0"/>
        </w:rPr>
        <w:t xml:space="preserve">.28.</w:t>
      </w:r>
    </w:p>
    <w:p w:rsidR="00000000" w:rsidDel="00000000" w:rsidP="00000000" w:rsidRDefault="00000000" w:rsidRPr="00000000" w14:paraId="0000011B">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Faulkner, D., Littleton, K. and Woodhead, M. (2018). </w:t>
      </w:r>
      <w:r w:rsidDel="00000000" w:rsidR="00000000" w:rsidRPr="00000000">
        <w:rPr>
          <w:rFonts w:ascii="Times New Roman" w:cs="Times New Roman" w:eastAsia="Times New Roman" w:hAnsi="Times New Roman"/>
          <w:i w:val="1"/>
          <w:sz w:val="24"/>
          <w:szCs w:val="24"/>
          <w:rtl w:val="0"/>
        </w:rPr>
        <w:t xml:space="preserve">Learning Relationships in the Classroom</w:t>
      </w:r>
      <w:r w:rsidDel="00000000" w:rsidR="00000000" w:rsidRPr="00000000">
        <w:rPr>
          <w:rFonts w:ascii="Times New Roman" w:cs="Times New Roman" w:eastAsia="Times New Roman" w:hAnsi="Times New Roman"/>
          <w:sz w:val="24"/>
          <w:szCs w:val="24"/>
          <w:rtl w:val="0"/>
        </w:rPr>
        <w:t xml:space="preserve">. London: Routledge, p.185.</w:t>
      </w:r>
    </w:p>
    <w:p w:rsidR="00000000" w:rsidDel="00000000" w:rsidP="00000000" w:rsidRDefault="00000000" w:rsidRPr="00000000" w14:paraId="0000011C">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Fisher, D. and Frey, N. (2010). </w:t>
      </w:r>
      <w:r w:rsidDel="00000000" w:rsidR="00000000" w:rsidRPr="00000000">
        <w:rPr>
          <w:rFonts w:ascii="Times New Roman" w:cs="Times New Roman" w:eastAsia="Times New Roman" w:hAnsi="Times New Roman"/>
          <w:i w:val="1"/>
          <w:sz w:val="24"/>
          <w:szCs w:val="24"/>
          <w:rtl w:val="0"/>
        </w:rPr>
        <w:t xml:space="preserve">Guided instruction</w:t>
      </w:r>
      <w:r w:rsidDel="00000000" w:rsidR="00000000" w:rsidRPr="00000000">
        <w:rPr>
          <w:rFonts w:ascii="Times New Roman" w:cs="Times New Roman" w:eastAsia="Times New Roman" w:hAnsi="Times New Roman"/>
          <w:sz w:val="24"/>
          <w:szCs w:val="24"/>
          <w:rtl w:val="0"/>
        </w:rPr>
        <w:t xml:space="preserve">. Alexandria, Va.: ASCD, p.98.</w:t>
      </w:r>
    </w:p>
    <w:p w:rsidR="00000000" w:rsidDel="00000000" w:rsidP="00000000" w:rsidRDefault="00000000" w:rsidRPr="00000000" w14:paraId="0000011D">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Gillham, B. (2010). </w:t>
      </w:r>
      <w:r w:rsidDel="00000000" w:rsidR="00000000" w:rsidRPr="00000000">
        <w:rPr>
          <w:rFonts w:ascii="Times New Roman" w:cs="Times New Roman" w:eastAsia="Times New Roman" w:hAnsi="Times New Roman"/>
          <w:i w:val="1"/>
          <w:sz w:val="24"/>
          <w:szCs w:val="24"/>
          <w:rtl w:val="0"/>
        </w:rPr>
        <w:t xml:space="preserve">Case Study Research Methods</w:t>
      </w:r>
      <w:r w:rsidDel="00000000" w:rsidR="00000000" w:rsidRPr="00000000">
        <w:rPr>
          <w:rFonts w:ascii="Times New Roman" w:cs="Times New Roman" w:eastAsia="Times New Roman" w:hAnsi="Times New Roman"/>
          <w:sz w:val="24"/>
          <w:szCs w:val="24"/>
          <w:rtl w:val="0"/>
        </w:rPr>
        <w:t xml:space="preserve">. London: Bloomsbury Publishing, p.46.</w:t>
      </w:r>
    </w:p>
    <w:p w:rsidR="00000000" w:rsidDel="00000000" w:rsidP="00000000" w:rsidRDefault="00000000" w:rsidRPr="00000000" w14:paraId="0000011E">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Hala, S. (2013). </w:t>
      </w:r>
      <w:r w:rsidDel="00000000" w:rsidR="00000000" w:rsidRPr="00000000">
        <w:rPr>
          <w:rFonts w:ascii="Times New Roman" w:cs="Times New Roman" w:eastAsia="Times New Roman" w:hAnsi="Times New Roman"/>
          <w:i w:val="1"/>
          <w:sz w:val="24"/>
          <w:szCs w:val="24"/>
          <w:rtl w:val="0"/>
        </w:rPr>
        <w:t xml:space="preserve">The Development of Social Cognition</w:t>
      </w:r>
      <w:r w:rsidDel="00000000" w:rsidR="00000000" w:rsidRPr="00000000">
        <w:rPr>
          <w:rFonts w:ascii="Times New Roman" w:cs="Times New Roman" w:eastAsia="Times New Roman" w:hAnsi="Times New Roman"/>
          <w:sz w:val="24"/>
          <w:szCs w:val="24"/>
          <w:rtl w:val="0"/>
        </w:rPr>
        <w:t xml:space="preserve">. Hoboken: Taylor and Francis, p.48.</w:t>
      </w:r>
    </w:p>
    <w:p w:rsidR="00000000" w:rsidDel="00000000" w:rsidP="00000000" w:rsidRDefault="00000000" w:rsidRPr="00000000" w14:paraId="0000011F">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Halpenny, A. and Pettersen, J. (2014). </w:t>
      </w:r>
      <w:r w:rsidDel="00000000" w:rsidR="00000000" w:rsidRPr="00000000">
        <w:rPr>
          <w:rFonts w:ascii="Times New Roman" w:cs="Times New Roman" w:eastAsia="Times New Roman" w:hAnsi="Times New Roman"/>
          <w:i w:val="1"/>
          <w:sz w:val="24"/>
          <w:szCs w:val="24"/>
          <w:rtl w:val="0"/>
        </w:rPr>
        <w:t xml:space="preserve">Introducing Piaget</w:t>
      </w:r>
      <w:r w:rsidDel="00000000" w:rsidR="00000000" w:rsidRPr="00000000">
        <w:rPr>
          <w:rFonts w:ascii="Times New Roman" w:cs="Times New Roman" w:eastAsia="Times New Roman" w:hAnsi="Times New Roman"/>
          <w:sz w:val="24"/>
          <w:szCs w:val="24"/>
          <w:rtl w:val="0"/>
        </w:rPr>
        <w:t xml:space="preserve">. Hove: Routledge, p.1.</w:t>
      </w:r>
    </w:p>
    <w:p w:rsidR="00000000" w:rsidDel="00000000" w:rsidP="00000000" w:rsidRDefault="00000000" w:rsidRPr="00000000" w14:paraId="00000120">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Haynes, J. (2008). </w:t>
      </w:r>
      <w:r w:rsidDel="00000000" w:rsidR="00000000" w:rsidRPr="00000000">
        <w:rPr>
          <w:rFonts w:ascii="Times New Roman" w:cs="Times New Roman" w:eastAsia="Times New Roman" w:hAnsi="Times New Roman"/>
          <w:i w:val="1"/>
          <w:sz w:val="24"/>
          <w:szCs w:val="24"/>
          <w:rtl w:val="0"/>
        </w:rPr>
        <w:t xml:space="preserve">Children as philosophers</w:t>
      </w:r>
      <w:r w:rsidDel="00000000" w:rsidR="00000000" w:rsidRPr="00000000">
        <w:rPr>
          <w:rFonts w:ascii="Times New Roman" w:cs="Times New Roman" w:eastAsia="Times New Roman" w:hAnsi="Times New Roman"/>
          <w:sz w:val="24"/>
          <w:szCs w:val="24"/>
          <w:rtl w:val="0"/>
        </w:rPr>
        <w:t xml:space="preserve">. London: Routledge, p.28.</w:t>
      </w:r>
    </w:p>
    <w:p w:rsidR="00000000" w:rsidDel="00000000" w:rsidP="00000000" w:rsidRDefault="00000000" w:rsidRPr="00000000" w14:paraId="00000121">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Haynes, J. and Murris, K. (2012). </w:t>
      </w:r>
      <w:r w:rsidDel="00000000" w:rsidR="00000000" w:rsidRPr="00000000">
        <w:rPr>
          <w:rFonts w:ascii="Times New Roman" w:cs="Times New Roman" w:eastAsia="Times New Roman" w:hAnsi="Times New Roman"/>
          <w:i w:val="1"/>
          <w:sz w:val="24"/>
          <w:szCs w:val="24"/>
          <w:rtl w:val="0"/>
        </w:rPr>
        <w:t xml:space="preserve">Picturebooks, pedagogy and philosophy</w:t>
      </w:r>
      <w:r w:rsidDel="00000000" w:rsidR="00000000" w:rsidRPr="00000000">
        <w:rPr>
          <w:rFonts w:ascii="Times New Roman" w:cs="Times New Roman" w:eastAsia="Times New Roman" w:hAnsi="Times New Roman"/>
          <w:sz w:val="24"/>
          <w:szCs w:val="24"/>
          <w:rtl w:val="0"/>
        </w:rPr>
        <w:t xml:space="preserve">. New York: Routledge, p.144.</w:t>
      </w:r>
    </w:p>
    <w:p w:rsidR="00000000" w:rsidDel="00000000" w:rsidP="00000000" w:rsidRDefault="00000000" w:rsidRPr="00000000" w14:paraId="00000122">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Hendy, L. and Toon, L. (2011). </w:t>
      </w:r>
      <w:r w:rsidDel="00000000" w:rsidR="00000000" w:rsidRPr="00000000">
        <w:rPr>
          <w:rFonts w:ascii="Times New Roman" w:cs="Times New Roman" w:eastAsia="Times New Roman" w:hAnsi="Times New Roman"/>
          <w:i w:val="1"/>
          <w:sz w:val="24"/>
          <w:szCs w:val="24"/>
          <w:rtl w:val="0"/>
        </w:rPr>
        <w:t xml:space="preserve">Supporting drama and imaginative play in the early years</w:t>
      </w:r>
      <w:r w:rsidDel="00000000" w:rsidR="00000000" w:rsidRPr="00000000">
        <w:rPr>
          <w:rFonts w:ascii="Times New Roman" w:cs="Times New Roman" w:eastAsia="Times New Roman" w:hAnsi="Times New Roman"/>
          <w:sz w:val="24"/>
          <w:szCs w:val="24"/>
          <w:rtl w:val="0"/>
        </w:rPr>
        <w:t xml:space="preserve">. Buckingham: Open University Press, p.51.</w:t>
      </w:r>
    </w:p>
    <w:p w:rsidR="00000000" w:rsidDel="00000000" w:rsidP="00000000" w:rsidRDefault="00000000" w:rsidRPr="00000000" w14:paraId="00000123">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Hodgman, L. (2012). </w:t>
      </w:r>
      <w:r w:rsidDel="00000000" w:rsidR="00000000" w:rsidRPr="00000000">
        <w:rPr>
          <w:rFonts w:ascii="Times New Roman" w:cs="Times New Roman" w:eastAsia="Times New Roman" w:hAnsi="Times New Roman"/>
          <w:i w:val="1"/>
          <w:sz w:val="24"/>
          <w:szCs w:val="24"/>
          <w:rtl w:val="0"/>
        </w:rPr>
        <w:t xml:space="preserve">Enabling Environments in the Early Years</w:t>
      </w:r>
      <w:r w:rsidDel="00000000" w:rsidR="00000000" w:rsidRPr="00000000">
        <w:rPr>
          <w:rFonts w:ascii="Times New Roman" w:cs="Times New Roman" w:eastAsia="Times New Roman" w:hAnsi="Times New Roman"/>
          <w:sz w:val="24"/>
          <w:szCs w:val="24"/>
          <w:rtl w:val="0"/>
        </w:rPr>
        <w:t xml:space="preserve">. Luton: Andrews UK, p.27.</w:t>
      </w:r>
    </w:p>
    <w:p w:rsidR="00000000" w:rsidDel="00000000" w:rsidP="00000000" w:rsidRDefault="00000000" w:rsidRPr="00000000" w14:paraId="00000124">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Keeton, M. and Tate, P. (2014). </w:t>
      </w:r>
      <w:r w:rsidDel="00000000" w:rsidR="00000000" w:rsidRPr="00000000">
        <w:rPr>
          <w:rFonts w:ascii="Times New Roman" w:cs="Times New Roman" w:eastAsia="Times New Roman" w:hAnsi="Times New Roman"/>
          <w:i w:val="1"/>
          <w:sz w:val="24"/>
          <w:szCs w:val="24"/>
          <w:rtl w:val="0"/>
        </w:rPr>
        <w:t xml:space="preserve">Experiential learning</w:t>
      </w:r>
      <w:r w:rsidDel="00000000" w:rsidR="00000000" w:rsidRPr="00000000">
        <w:rPr>
          <w:rFonts w:ascii="Times New Roman" w:cs="Times New Roman" w:eastAsia="Times New Roman" w:hAnsi="Times New Roman"/>
          <w:sz w:val="24"/>
          <w:szCs w:val="24"/>
          <w:rtl w:val="0"/>
        </w:rPr>
        <w:t xml:space="preserve">. Upper Saddle River (New Jersey): Pearson Education, p.18.</w:t>
      </w:r>
    </w:p>
    <w:p w:rsidR="00000000" w:rsidDel="00000000" w:rsidP="00000000" w:rsidRDefault="00000000" w:rsidRPr="00000000" w14:paraId="00000125">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Laevers, F. (1997). </w:t>
      </w:r>
      <w:r w:rsidDel="00000000" w:rsidR="00000000" w:rsidRPr="00000000">
        <w:rPr>
          <w:rFonts w:ascii="Times New Roman" w:cs="Times New Roman" w:eastAsia="Times New Roman" w:hAnsi="Times New Roman"/>
          <w:i w:val="1"/>
          <w:sz w:val="24"/>
          <w:szCs w:val="24"/>
          <w:rtl w:val="0"/>
        </w:rPr>
        <w:t xml:space="preserve">Enhancing well-being and involvement in children. An introduction in the ten action point</w:t>
      </w:r>
      <w:r w:rsidDel="00000000" w:rsidR="00000000" w:rsidRPr="00000000">
        <w:rPr>
          <w:rFonts w:ascii="Times New Roman" w:cs="Times New Roman" w:eastAsia="Times New Roman" w:hAnsi="Times New Roman"/>
          <w:sz w:val="24"/>
          <w:szCs w:val="24"/>
          <w:rtl w:val="0"/>
        </w:rPr>
        <w:t xml:space="preserve">. Leuven: Centre for Experiential Education.</w:t>
      </w:r>
    </w:p>
    <w:p w:rsidR="00000000" w:rsidDel="00000000" w:rsidP="00000000" w:rsidRDefault="00000000" w:rsidRPr="00000000" w14:paraId="00000126">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Leimanis-Wyatt, M. (2016). </w:t>
      </w:r>
      <w:r w:rsidDel="00000000" w:rsidR="00000000" w:rsidRPr="00000000">
        <w:rPr>
          <w:rFonts w:ascii="Times New Roman" w:cs="Times New Roman" w:eastAsia="Times New Roman" w:hAnsi="Times New Roman"/>
          <w:i w:val="1"/>
          <w:sz w:val="24"/>
          <w:szCs w:val="24"/>
          <w:rtl w:val="0"/>
        </w:rPr>
        <w:t xml:space="preserve">Classroom DIY: A Practical Step-by-Step Guide to Setting Up a Creative Learning Environment</w:t>
      </w:r>
      <w:r w:rsidDel="00000000" w:rsidR="00000000" w:rsidRPr="00000000">
        <w:rPr>
          <w:rFonts w:ascii="Times New Roman" w:cs="Times New Roman" w:eastAsia="Times New Roman" w:hAnsi="Times New Roman"/>
          <w:sz w:val="24"/>
          <w:szCs w:val="24"/>
          <w:rtl w:val="0"/>
        </w:rPr>
        <w:t xml:space="preserve">. [S.l.]: ROUTLEDGE, p.78.</w:t>
      </w:r>
    </w:p>
    <w:p w:rsidR="00000000" w:rsidDel="00000000" w:rsidP="00000000" w:rsidRDefault="00000000" w:rsidRPr="00000000" w14:paraId="00000127">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Littleton, K. and Howe, C. (2010). </w:t>
      </w:r>
      <w:r w:rsidDel="00000000" w:rsidR="00000000" w:rsidRPr="00000000">
        <w:rPr>
          <w:rFonts w:ascii="Times New Roman" w:cs="Times New Roman" w:eastAsia="Times New Roman" w:hAnsi="Times New Roman"/>
          <w:i w:val="1"/>
          <w:sz w:val="24"/>
          <w:szCs w:val="24"/>
          <w:rtl w:val="0"/>
        </w:rPr>
        <w:t xml:space="preserve">Educational dialogues</w:t>
      </w:r>
      <w:r w:rsidDel="00000000" w:rsidR="00000000" w:rsidRPr="00000000">
        <w:rPr>
          <w:rFonts w:ascii="Times New Roman" w:cs="Times New Roman" w:eastAsia="Times New Roman" w:hAnsi="Times New Roman"/>
          <w:sz w:val="24"/>
          <w:szCs w:val="24"/>
          <w:rtl w:val="0"/>
        </w:rPr>
        <w:t xml:space="preserve">. London: Routledge, p.33.</w:t>
      </w:r>
    </w:p>
    <w:p w:rsidR="00000000" w:rsidDel="00000000" w:rsidP="00000000" w:rsidRDefault="00000000" w:rsidRPr="00000000" w14:paraId="00000128">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Mercer, N. (2018). In: M. Long, C. Wood and K. Littleton, ed., </w:t>
      </w:r>
      <w:r w:rsidDel="00000000" w:rsidR="00000000" w:rsidRPr="00000000">
        <w:rPr>
          <w:rFonts w:ascii="Times New Roman" w:cs="Times New Roman" w:eastAsia="Times New Roman" w:hAnsi="Times New Roman"/>
          <w:i w:val="1"/>
          <w:sz w:val="24"/>
          <w:szCs w:val="24"/>
          <w:rtl w:val="0"/>
        </w:rPr>
        <w:t xml:space="preserve">The Psychology of Education</w:t>
      </w:r>
      <w:r w:rsidDel="00000000" w:rsidR="00000000" w:rsidRPr="00000000">
        <w:rPr>
          <w:rFonts w:ascii="Times New Roman" w:cs="Times New Roman" w:eastAsia="Times New Roman" w:hAnsi="Times New Roman"/>
          <w:sz w:val="24"/>
          <w:szCs w:val="24"/>
          <w:rtl w:val="0"/>
        </w:rPr>
        <w:t xml:space="preserve">, 2nd ed. London: Routledge, p.72.</w:t>
      </w:r>
    </w:p>
    <w:p w:rsidR="00000000" w:rsidDel="00000000" w:rsidP="00000000" w:rsidRDefault="00000000" w:rsidRPr="00000000" w14:paraId="00000129">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Mercer, N. and Hodgkinson, S. (2008). </w:t>
      </w:r>
      <w:r w:rsidDel="00000000" w:rsidR="00000000" w:rsidRPr="00000000">
        <w:rPr>
          <w:rFonts w:ascii="Times New Roman" w:cs="Times New Roman" w:eastAsia="Times New Roman" w:hAnsi="Times New Roman"/>
          <w:i w:val="1"/>
          <w:sz w:val="24"/>
          <w:szCs w:val="24"/>
          <w:rtl w:val="0"/>
        </w:rPr>
        <w:t xml:space="preserve">Exploring talk in school</w:t>
      </w:r>
      <w:r w:rsidDel="00000000" w:rsidR="00000000" w:rsidRPr="00000000">
        <w:rPr>
          <w:rFonts w:ascii="Times New Roman" w:cs="Times New Roman" w:eastAsia="Times New Roman" w:hAnsi="Times New Roman"/>
          <w:sz w:val="24"/>
          <w:szCs w:val="24"/>
          <w:rtl w:val="0"/>
        </w:rPr>
        <w:t xml:space="preserve">. London: SAGE, p.88.</w:t>
      </w:r>
    </w:p>
    <w:p w:rsidR="00000000" w:rsidDel="00000000" w:rsidP="00000000" w:rsidRDefault="00000000" w:rsidRPr="00000000" w14:paraId="0000012A">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Mercer, N. and Wegerif, R. (2002). Is 'exploratory talk' productive talk?. In: P. Light and K. Littleton, ed., </w:t>
      </w:r>
      <w:r w:rsidDel="00000000" w:rsidR="00000000" w:rsidRPr="00000000">
        <w:rPr>
          <w:rFonts w:ascii="Times New Roman" w:cs="Times New Roman" w:eastAsia="Times New Roman" w:hAnsi="Times New Roman"/>
          <w:i w:val="1"/>
          <w:sz w:val="24"/>
          <w:szCs w:val="24"/>
          <w:rtl w:val="0"/>
        </w:rPr>
        <w:t xml:space="preserve">Learning with Computers: Analysing Productive Interactions</w:t>
      </w:r>
      <w:r w:rsidDel="00000000" w:rsidR="00000000" w:rsidRPr="00000000">
        <w:rPr>
          <w:rFonts w:ascii="Times New Roman" w:cs="Times New Roman" w:eastAsia="Times New Roman" w:hAnsi="Times New Roman"/>
          <w:sz w:val="24"/>
          <w:szCs w:val="24"/>
          <w:rtl w:val="0"/>
        </w:rPr>
        <w:t xml:space="preserve">. London: Routledge, p.46.</w:t>
      </w:r>
    </w:p>
    <w:p w:rsidR="00000000" w:rsidDel="00000000" w:rsidP="00000000" w:rsidRDefault="00000000" w:rsidRPr="00000000" w14:paraId="0000012B">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Miller, D. (2014). </w:t>
      </w:r>
      <w:r w:rsidDel="00000000" w:rsidR="00000000" w:rsidRPr="00000000">
        <w:rPr>
          <w:rFonts w:ascii="Times New Roman" w:cs="Times New Roman" w:eastAsia="Times New Roman" w:hAnsi="Times New Roman"/>
          <w:i w:val="1"/>
          <w:sz w:val="24"/>
          <w:szCs w:val="24"/>
          <w:rtl w:val="0"/>
        </w:rPr>
        <w:t xml:space="preserve">Book Whisperer, The</w:t>
      </w:r>
      <w:r w:rsidDel="00000000" w:rsidR="00000000" w:rsidRPr="00000000">
        <w:rPr>
          <w:rFonts w:ascii="Times New Roman" w:cs="Times New Roman" w:eastAsia="Times New Roman" w:hAnsi="Times New Roman"/>
          <w:sz w:val="24"/>
          <w:szCs w:val="24"/>
          <w:rtl w:val="0"/>
        </w:rPr>
        <w:t xml:space="preserve">. Chichester: John Wiley and Sons Ltd, p.65.</w:t>
      </w:r>
    </w:p>
    <w:p w:rsidR="00000000" w:rsidDel="00000000" w:rsidP="00000000" w:rsidRDefault="00000000" w:rsidRPr="00000000" w14:paraId="0000012C">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Miller-First, M. and Ballard, K. (2017). Constructivist Teaching Patterns and Student Interaction. </w:t>
      </w:r>
      <w:r w:rsidDel="00000000" w:rsidR="00000000" w:rsidRPr="00000000">
        <w:rPr>
          <w:rFonts w:ascii="Times New Roman" w:cs="Times New Roman" w:eastAsia="Times New Roman" w:hAnsi="Times New Roman"/>
          <w:i w:val="1"/>
          <w:sz w:val="24"/>
          <w:szCs w:val="24"/>
          <w:rtl w:val="0"/>
        </w:rPr>
        <w:t xml:space="preserve">Internet Learning</w:t>
      </w:r>
      <w:r w:rsidDel="00000000" w:rsidR="00000000" w:rsidRPr="00000000">
        <w:rPr>
          <w:rFonts w:ascii="Times New Roman" w:cs="Times New Roman" w:eastAsia="Times New Roman" w:hAnsi="Times New Roman"/>
          <w:sz w:val="24"/>
          <w:szCs w:val="24"/>
          <w:rtl w:val="0"/>
        </w:rPr>
        <w:t xml:space="preserve">, 6(1).</w:t>
      </w:r>
    </w:p>
    <w:p w:rsidR="00000000" w:rsidDel="00000000" w:rsidP="00000000" w:rsidRDefault="00000000" w:rsidRPr="00000000" w14:paraId="0000012D">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Mitra, S. (2003). Minimally invasive education: a progress report on the "hole-in-the-wall" experiments. </w:t>
      </w:r>
      <w:r w:rsidDel="00000000" w:rsidR="00000000" w:rsidRPr="00000000">
        <w:rPr>
          <w:rFonts w:ascii="Times New Roman" w:cs="Times New Roman" w:eastAsia="Times New Roman" w:hAnsi="Times New Roman"/>
          <w:i w:val="1"/>
          <w:sz w:val="24"/>
          <w:szCs w:val="24"/>
          <w:rtl w:val="0"/>
        </w:rPr>
        <w:t xml:space="preserve">British Journal of Educational Technology</w:t>
      </w:r>
      <w:r w:rsidDel="00000000" w:rsidR="00000000" w:rsidRPr="00000000">
        <w:rPr>
          <w:rFonts w:ascii="Times New Roman" w:cs="Times New Roman" w:eastAsia="Times New Roman" w:hAnsi="Times New Roman"/>
          <w:sz w:val="24"/>
          <w:szCs w:val="24"/>
          <w:rtl w:val="0"/>
        </w:rPr>
        <w:t xml:space="preserve">, 34(3), pp.367-371.</w:t>
      </w:r>
    </w:p>
    <w:p w:rsidR="00000000" w:rsidDel="00000000" w:rsidP="00000000" w:rsidRDefault="00000000" w:rsidRPr="00000000" w14:paraId="0000012E">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Moyles, J., Georgeson, J. and Payler, J. (2011). </w:t>
      </w:r>
      <w:r w:rsidDel="00000000" w:rsidR="00000000" w:rsidRPr="00000000">
        <w:rPr>
          <w:rFonts w:ascii="Times New Roman" w:cs="Times New Roman" w:eastAsia="Times New Roman" w:hAnsi="Times New Roman"/>
          <w:i w:val="1"/>
          <w:sz w:val="24"/>
          <w:szCs w:val="24"/>
          <w:rtl w:val="0"/>
        </w:rPr>
        <w:t xml:space="preserve">Beginning teaching, beginning learning</w:t>
      </w:r>
      <w:r w:rsidDel="00000000" w:rsidR="00000000" w:rsidRPr="00000000">
        <w:rPr>
          <w:rFonts w:ascii="Times New Roman" w:cs="Times New Roman" w:eastAsia="Times New Roman" w:hAnsi="Times New Roman"/>
          <w:sz w:val="24"/>
          <w:szCs w:val="24"/>
          <w:rtl w:val="0"/>
        </w:rPr>
        <w:t xml:space="preserve">. New York: McGraw-Hill Education, p.209.</w:t>
      </w:r>
    </w:p>
    <w:p w:rsidR="00000000" w:rsidDel="00000000" w:rsidP="00000000" w:rsidRDefault="00000000" w:rsidRPr="00000000" w14:paraId="0000012F">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My Space: Creating Enabling Environments for Children</w:t>
      </w:r>
      <w:r w:rsidDel="00000000" w:rsidR="00000000" w:rsidRPr="00000000">
        <w:rPr>
          <w:rFonts w:ascii="Times New Roman" w:cs="Times New Roman" w:eastAsia="Times New Roman" w:hAnsi="Times New Roman"/>
          <w:sz w:val="24"/>
          <w:szCs w:val="24"/>
          <w:rtl w:val="0"/>
        </w:rPr>
        <w:t xml:space="preserve">.8.</w:t>
      </w:r>
    </w:p>
    <w:p w:rsidR="00000000" w:rsidDel="00000000" w:rsidP="00000000" w:rsidRDefault="00000000" w:rsidRPr="00000000" w14:paraId="00000130">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My.cumbria.ac.uk. (2001). </w:t>
      </w:r>
      <w:r w:rsidDel="00000000" w:rsidR="00000000" w:rsidRPr="00000000">
        <w:rPr>
          <w:rFonts w:ascii="Times New Roman" w:cs="Times New Roman" w:eastAsia="Times New Roman" w:hAnsi="Times New Roman"/>
          <w:i w:val="1"/>
          <w:sz w:val="24"/>
          <w:szCs w:val="24"/>
          <w:rtl w:val="0"/>
        </w:rPr>
        <w:t xml:space="preserve">Rolfe et al.</w:t>
      </w:r>
      <w:r w:rsidDel="00000000" w:rsidR="00000000" w:rsidRPr="00000000">
        <w:rPr>
          <w:rFonts w:ascii="Times New Roman" w:cs="Times New Roman" w:eastAsia="Times New Roman" w:hAnsi="Times New Roman"/>
          <w:sz w:val="24"/>
          <w:szCs w:val="24"/>
          <w:rtl w:val="0"/>
        </w:rPr>
        <w:t xml:space="preserve">. [online] Available at: https://my.cumbria.ac.uk/media/MyCumbria/Documents/ReflectiveModelRolfe.pdf [Accessed 2 Oct. 2018].</w:t>
      </w:r>
    </w:p>
    <w:p w:rsidR="00000000" w:rsidDel="00000000" w:rsidP="00000000" w:rsidRDefault="00000000" w:rsidRPr="00000000" w14:paraId="00000131">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Nottingham, J., Nottingham, J. and Renton, M. (n.d.). </w:t>
      </w:r>
      <w:r w:rsidDel="00000000" w:rsidR="00000000" w:rsidRPr="00000000">
        <w:rPr>
          <w:rFonts w:ascii="Times New Roman" w:cs="Times New Roman" w:eastAsia="Times New Roman" w:hAnsi="Times New Roman"/>
          <w:i w:val="1"/>
          <w:sz w:val="24"/>
          <w:szCs w:val="24"/>
          <w:rtl w:val="0"/>
        </w:rPr>
        <w:t xml:space="preserve">Challenging learning through dialogue</w:t>
      </w:r>
      <w:r w:rsidDel="00000000" w:rsidR="00000000" w:rsidRPr="00000000">
        <w:rPr>
          <w:rFonts w:ascii="Times New Roman" w:cs="Times New Roman" w:eastAsia="Times New Roman" w:hAnsi="Times New Roman"/>
          <w:sz w:val="24"/>
          <w:szCs w:val="24"/>
          <w:rtl w:val="0"/>
        </w:rPr>
        <w:t xml:space="preserve">. London: Routledge, p.112.</w:t>
      </w:r>
    </w:p>
    <w:p w:rsidR="00000000" w:rsidDel="00000000" w:rsidP="00000000" w:rsidRDefault="00000000" w:rsidRPr="00000000" w14:paraId="00000132">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 Government Licence (2015). </w:t>
      </w:r>
      <w:r w:rsidDel="00000000" w:rsidR="00000000" w:rsidRPr="00000000">
        <w:rPr>
          <w:rFonts w:ascii="Times New Roman" w:cs="Times New Roman" w:eastAsia="Times New Roman" w:hAnsi="Times New Roman"/>
          <w:i w:val="1"/>
          <w:sz w:val="24"/>
          <w:szCs w:val="24"/>
          <w:rtl w:val="0"/>
        </w:rPr>
        <w:t xml:space="preserve">Successful Futures</w:t>
      </w:r>
      <w:r w:rsidDel="00000000" w:rsidR="00000000" w:rsidRPr="00000000">
        <w:rPr>
          <w:rFonts w:ascii="Times New Roman" w:cs="Times New Roman" w:eastAsia="Times New Roman" w:hAnsi="Times New Roman"/>
          <w:sz w:val="24"/>
          <w:szCs w:val="24"/>
          <w:rtl w:val="0"/>
        </w:rPr>
        <w:t xml:space="preserve">. OGL.</w:t>
      </w:r>
    </w:p>
    <w:p w:rsidR="00000000" w:rsidDel="00000000" w:rsidP="00000000" w:rsidRDefault="00000000" w:rsidRPr="00000000" w14:paraId="00000133">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Palaiologou, I. (2010). </w:t>
      </w:r>
      <w:r w:rsidDel="00000000" w:rsidR="00000000" w:rsidRPr="00000000">
        <w:rPr>
          <w:rFonts w:ascii="Times New Roman" w:cs="Times New Roman" w:eastAsia="Times New Roman" w:hAnsi="Times New Roman"/>
          <w:i w:val="1"/>
          <w:sz w:val="24"/>
          <w:szCs w:val="24"/>
          <w:rtl w:val="0"/>
        </w:rPr>
        <w:t xml:space="preserve">Childhood Observation</w:t>
      </w:r>
      <w:r w:rsidDel="00000000" w:rsidR="00000000" w:rsidRPr="00000000">
        <w:rPr>
          <w:rFonts w:ascii="Times New Roman" w:cs="Times New Roman" w:eastAsia="Times New Roman" w:hAnsi="Times New Roman"/>
          <w:sz w:val="24"/>
          <w:szCs w:val="24"/>
          <w:rtl w:val="0"/>
        </w:rPr>
        <w:t xml:space="preserve">. Exeter: Learning Matters Ltd., p.81.</w:t>
      </w:r>
    </w:p>
    <w:p w:rsidR="00000000" w:rsidDel="00000000" w:rsidP="00000000" w:rsidRDefault="00000000" w:rsidRPr="00000000" w14:paraId="00000134">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Pelech, J. and Pieper, G. (2010). </w:t>
      </w:r>
      <w:r w:rsidDel="00000000" w:rsidR="00000000" w:rsidRPr="00000000">
        <w:rPr>
          <w:rFonts w:ascii="Times New Roman" w:cs="Times New Roman" w:eastAsia="Times New Roman" w:hAnsi="Times New Roman"/>
          <w:i w:val="1"/>
          <w:sz w:val="24"/>
          <w:szCs w:val="24"/>
          <w:rtl w:val="0"/>
        </w:rPr>
        <w:t xml:space="preserve">The comprehensive handbook of constructivist teaching</w:t>
      </w:r>
      <w:r w:rsidDel="00000000" w:rsidR="00000000" w:rsidRPr="00000000">
        <w:rPr>
          <w:rFonts w:ascii="Times New Roman" w:cs="Times New Roman" w:eastAsia="Times New Roman" w:hAnsi="Times New Roman"/>
          <w:sz w:val="24"/>
          <w:szCs w:val="24"/>
          <w:rtl w:val="0"/>
        </w:rPr>
        <w:t xml:space="preserve">. Charlotte, NC: Information Age Pub., p.17.</w:t>
      </w:r>
    </w:p>
    <w:p w:rsidR="00000000" w:rsidDel="00000000" w:rsidP="00000000" w:rsidRDefault="00000000" w:rsidRPr="00000000" w14:paraId="00000135">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Riordan, E. (2018). </w:t>
      </w:r>
      <w:r w:rsidDel="00000000" w:rsidR="00000000" w:rsidRPr="00000000">
        <w:rPr>
          <w:rFonts w:ascii="Times New Roman" w:cs="Times New Roman" w:eastAsia="Times New Roman" w:hAnsi="Times New Roman"/>
          <w:i w:val="1"/>
          <w:sz w:val="24"/>
          <w:szCs w:val="24"/>
          <w:rtl w:val="0"/>
        </w:rPr>
        <w:t xml:space="preserve">Books on Google Play Language for Teaching Purposes: Bilingual Classroom Discourse and the Non-Native Speaker Language Teacher</w:t>
      </w:r>
      <w:r w:rsidDel="00000000" w:rsidR="00000000" w:rsidRPr="00000000">
        <w:rPr>
          <w:rFonts w:ascii="Times New Roman" w:cs="Times New Roman" w:eastAsia="Times New Roman" w:hAnsi="Times New Roman"/>
          <w:sz w:val="24"/>
          <w:szCs w:val="24"/>
          <w:rtl w:val="0"/>
        </w:rPr>
        <w:t xml:space="preserve">. London: Springer, p.7.</w:t>
      </w:r>
    </w:p>
    <w:p w:rsidR="00000000" w:rsidDel="00000000" w:rsidP="00000000" w:rsidRDefault="00000000" w:rsidRPr="00000000" w14:paraId="00000136">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Roper, D. and Hardy, M. (2015). </w:t>
      </w:r>
      <w:r w:rsidDel="00000000" w:rsidR="00000000" w:rsidRPr="00000000">
        <w:rPr>
          <w:rFonts w:ascii="Times New Roman" w:cs="Times New Roman" w:eastAsia="Times New Roman" w:hAnsi="Times New Roman"/>
          <w:i w:val="1"/>
          <w:sz w:val="24"/>
          <w:szCs w:val="24"/>
          <w:rtl w:val="0"/>
        </w:rPr>
        <w:t xml:space="preserve">The little book of circle time</w:t>
      </w:r>
      <w:r w:rsidDel="00000000" w:rsidR="00000000" w:rsidRPr="00000000">
        <w:rPr>
          <w:rFonts w:ascii="Times New Roman" w:cs="Times New Roman" w:eastAsia="Times New Roman" w:hAnsi="Times New Roman"/>
          <w:sz w:val="24"/>
          <w:szCs w:val="24"/>
          <w:rtl w:val="0"/>
        </w:rPr>
        <w:t xml:space="preserve">. London: Bloomsbury Publishing, p.8.</w:t>
      </w:r>
    </w:p>
    <w:p w:rsidR="00000000" w:rsidDel="00000000" w:rsidP="00000000" w:rsidRDefault="00000000" w:rsidRPr="00000000" w14:paraId="00000137">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SELLEY, N. (2017). </w:t>
      </w:r>
      <w:r w:rsidDel="00000000" w:rsidR="00000000" w:rsidRPr="00000000">
        <w:rPr>
          <w:rFonts w:ascii="Times New Roman" w:cs="Times New Roman" w:eastAsia="Times New Roman" w:hAnsi="Times New Roman"/>
          <w:i w:val="1"/>
          <w:sz w:val="24"/>
          <w:szCs w:val="24"/>
          <w:rtl w:val="0"/>
        </w:rPr>
        <w:t xml:space="preserve">ART OF CONSTRUCTIVIST TEACHING IN THE PRIMARY SCHOOL</w:t>
      </w:r>
      <w:r w:rsidDel="00000000" w:rsidR="00000000" w:rsidRPr="00000000">
        <w:rPr>
          <w:rFonts w:ascii="Times New Roman" w:cs="Times New Roman" w:eastAsia="Times New Roman" w:hAnsi="Times New Roman"/>
          <w:sz w:val="24"/>
          <w:szCs w:val="24"/>
          <w:rtl w:val="0"/>
        </w:rPr>
        <w:t xml:space="preserve">. [S.l.]: ROUTLEDGE, p.92.</w:t>
      </w:r>
    </w:p>
    <w:p w:rsidR="00000000" w:rsidDel="00000000" w:rsidP="00000000" w:rsidRDefault="00000000" w:rsidRPr="00000000" w14:paraId="00000138">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Smidt, S. (2013). </w:t>
      </w:r>
      <w:r w:rsidDel="00000000" w:rsidR="00000000" w:rsidRPr="00000000">
        <w:rPr>
          <w:rFonts w:ascii="Times New Roman" w:cs="Times New Roman" w:eastAsia="Times New Roman" w:hAnsi="Times New Roman"/>
          <w:i w:val="1"/>
          <w:sz w:val="24"/>
          <w:szCs w:val="24"/>
          <w:rtl w:val="0"/>
        </w:rPr>
        <w:t xml:space="preserve">Introducing Bruner</w:t>
      </w:r>
      <w:r w:rsidDel="00000000" w:rsidR="00000000" w:rsidRPr="00000000">
        <w:rPr>
          <w:rFonts w:ascii="Times New Roman" w:cs="Times New Roman" w:eastAsia="Times New Roman" w:hAnsi="Times New Roman"/>
          <w:sz w:val="24"/>
          <w:szCs w:val="24"/>
          <w:rtl w:val="0"/>
        </w:rPr>
        <w:t xml:space="preserve">. Hoboken: Taylor and Francis, p.13.</w:t>
      </w:r>
    </w:p>
    <w:p w:rsidR="00000000" w:rsidDel="00000000" w:rsidP="00000000" w:rsidRDefault="00000000" w:rsidRPr="00000000" w14:paraId="00000139">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Somekh, B. and Lewin, C. (2011). </w:t>
      </w:r>
      <w:r w:rsidDel="00000000" w:rsidR="00000000" w:rsidRPr="00000000">
        <w:rPr>
          <w:rFonts w:ascii="Times New Roman" w:cs="Times New Roman" w:eastAsia="Times New Roman" w:hAnsi="Times New Roman"/>
          <w:i w:val="1"/>
          <w:sz w:val="24"/>
          <w:szCs w:val="24"/>
          <w:rtl w:val="0"/>
        </w:rPr>
        <w:t xml:space="preserve">Theory and methods in social research</w:t>
      </w:r>
      <w:r w:rsidDel="00000000" w:rsidR="00000000" w:rsidRPr="00000000">
        <w:rPr>
          <w:rFonts w:ascii="Times New Roman" w:cs="Times New Roman" w:eastAsia="Times New Roman" w:hAnsi="Times New Roman"/>
          <w:sz w:val="24"/>
          <w:szCs w:val="24"/>
          <w:rtl w:val="0"/>
        </w:rPr>
        <w:t xml:space="preserve">. Los Angeles: Sage, pp.132-133.</w:t>
      </w:r>
    </w:p>
    <w:p w:rsidR="00000000" w:rsidDel="00000000" w:rsidP="00000000" w:rsidRDefault="00000000" w:rsidRPr="00000000" w14:paraId="0000013A">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 Ments, M. (1990). </w:t>
      </w:r>
      <w:r w:rsidDel="00000000" w:rsidR="00000000" w:rsidRPr="00000000">
        <w:rPr>
          <w:rFonts w:ascii="Times New Roman" w:cs="Times New Roman" w:eastAsia="Times New Roman" w:hAnsi="Times New Roman"/>
          <w:i w:val="1"/>
          <w:sz w:val="24"/>
          <w:szCs w:val="24"/>
          <w:rtl w:val="0"/>
        </w:rPr>
        <w:t xml:space="preserve">Active talk</w:t>
      </w:r>
      <w:r w:rsidDel="00000000" w:rsidR="00000000" w:rsidRPr="00000000">
        <w:rPr>
          <w:rFonts w:ascii="Times New Roman" w:cs="Times New Roman" w:eastAsia="Times New Roman" w:hAnsi="Times New Roman"/>
          <w:sz w:val="24"/>
          <w:szCs w:val="24"/>
          <w:rtl w:val="0"/>
        </w:rPr>
        <w:t xml:space="preserve">. London: Kogan Page, p.12.</w:t>
      </w:r>
    </w:p>
    <w:p w:rsidR="00000000" w:rsidDel="00000000" w:rsidP="00000000" w:rsidRDefault="00000000" w:rsidRPr="00000000" w14:paraId="0000013B">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Vygotsky, L., Cole, M., John-Steiner, V. and Souberman, E. (1978). </w:t>
      </w:r>
      <w:r w:rsidDel="00000000" w:rsidR="00000000" w:rsidRPr="00000000">
        <w:rPr>
          <w:rFonts w:ascii="Times New Roman" w:cs="Times New Roman" w:eastAsia="Times New Roman" w:hAnsi="Times New Roman"/>
          <w:i w:val="1"/>
          <w:sz w:val="24"/>
          <w:szCs w:val="24"/>
          <w:rtl w:val="0"/>
        </w:rPr>
        <w:t xml:space="preserve">Mind in Society</w:t>
      </w:r>
      <w:r w:rsidDel="00000000" w:rsidR="00000000" w:rsidRPr="00000000">
        <w:rPr>
          <w:rFonts w:ascii="Times New Roman" w:cs="Times New Roman" w:eastAsia="Times New Roman" w:hAnsi="Times New Roman"/>
          <w:sz w:val="24"/>
          <w:szCs w:val="24"/>
          <w:rtl w:val="0"/>
        </w:rPr>
        <w:t xml:space="preserve">. Cambridge: Harvard University Press, p.98.</w:t>
      </w:r>
    </w:p>
    <w:p w:rsidR="00000000" w:rsidDel="00000000" w:rsidP="00000000" w:rsidRDefault="00000000" w:rsidRPr="00000000" w14:paraId="0000013C">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Wegerif, R. and Dawes, L. (2018). In: M. Long, C. Wood and K. Littleton, ed., </w:t>
      </w:r>
      <w:r w:rsidDel="00000000" w:rsidR="00000000" w:rsidRPr="00000000">
        <w:rPr>
          <w:rFonts w:ascii="Times New Roman" w:cs="Times New Roman" w:eastAsia="Times New Roman" w:hAnsi="Times New Roman"/>
          <w:i w:val="1"/>
          <w:sz w:val="24"/>
          <w:szCs w:val="24"/>
          <w:rtl w:val="0"/>
        </w:rPr>
        <w:t xml:space="preserve">The Psychology of Education</w:t>
      </w:r>
      <w:r w:rsidDel="00000000" w:rsidR="00000000" w:rsidRPr="00000000">
        <w:rPr>
          <w:rFonts w:ascii="Times New Roman" w:cs="Times New Roman" w:eastAsia="Times New Roman" w:hAnsi="Times New Roman"/>
          <w:sz w:val="24"/>
          <w:szCs w:val="24"/>
          <w:rtl w:val="0"/>
        </w:rPr>
        <w:t xml:space="preserve">, 2nd ed. London: Routledge, p.72.</w:t>
      </w:r>
    </w:p>
    <w:p w:rsidR="00000000" w:rsidDel="00000000" w:rsidP="00000000" w:rsidRDefault="00000000" w:rsidRPr="00000000" w14:paraId="0000013D">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(2015). </w:t>
      </w:r>
      <w:r w:rsidDel="00000000" w:rsidR="00000000" w:rsidRPr="00000000">
        <w:rPr>
          <w:rFonts w:ascii="Times New Roman" w:cs="Times New Roman" w:eastAsia="Times New Roman" w:hAnsi="Times New Roman"/>
          <w:i w:val="1"/>
          <w:sz w:val="24"/>
          <w:szCs w:val="24"/>
          <w:rtl w:val="0"/>
        </w:rPr>
        <w:t xml:space="preserve">Curriculum for Wales: Foundation Phase Framework</w:t>
      </w:r>
      <w:r w:rsidDel="00000000" w:rsidR="00000000" w:rsidRPr="00000000">
        <w:rPr>
          <w:rFonts w:ascii="Times New Roman" w:cs="Times New Roman" w:eastAsia="Times New Roman" w:hAnsi="Times New Roman"/>
          <w:sz w:val="24"/>
          <w:szCs w:val="24"/>
          <w:rtl w:val="0"/>
        </w:rPr>
        <w:t xml:space="preserve">. Cardiff: OGL.</w:t>
      </w:r>
    </w:p>
    <w:p w:rsidR="00000000" w:rsidDel="00000000" w:rsidP="00000000" w:rsidRDefault="00000000" w:rsidRPr="00000000" w14:paraId="0000013E">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White, R. (2004). </w:t>
      </w:r>
      <w:r w:rsidDel="00000000" w:rsidR="00000000" w:rsidRPr="00000000">
        <w:rPr>
          <w:rFonts w:ascii="Times New Roman" w:cs="Times New Roman" w:eastAsia="Times New Roman" w:hAnsi="Times New Roman"/>
          <w:i w:val="1"/>
          <w:sz w:val="24"/>
          <w:szCs w:val="24"/>
          <w:rtl w:val="0"/>
        </w:rPr>
        <w:t xml:space="preserve">Young Children's Relationship with Nature: Its Importance to Children's Development &amp; the Earth's Future</w:t>
      </w:r>
      <w:r w:rsidDel="00000000" w:rsidR="00000000" w:rsidRPr="00000000">
        <w:rPr>
          <w:rFonts w:ascii="Times New Roman" w:cs="Times New Roman" w:eastAsia="Times New Roman" w:hAnsi="Times New Roman"/>
          <w:sz w:val="24"/>
          <w:szCs w:val="24"/>
          <w:rtl w:val="0"/>
        </w:rPr>
        <w:t xml:space="preserve">. [online] https://www.whitehutchinson.com/children/articles/childrennature.shtml. Available at: https://www.whitehutchinson.com/children/articles/childrennature.shtml [Accessed 13 Oct. 2018].</w:t>
      </w:r>
    </w:p>
    <w:p w:rsidR="00000000" w:rsidDel="00000000" w:rsidP="00000000" w:rsidRDefault="00000000" w:rsidRPr="00000000" w14:paraId="0000013F">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Wilson, D. (2004). </w:t>
      </w:r>
      <w:r w:rsidDel="00000000" w:rsidR="00000000" w:rsidRPr="00000000">
        <w:rPr>
          <w:rFonts w:ascii="Times New Roman" w:cs="Times New Roman" w:eastAsia="Times New Roman" w:hAnsi="Times New Roman"/>
          <w:i w:val="1"/>
          <w:sz w:val="24"/>
          <w:szCs w:val="24"/>
          <w:rtl w:val="0"/>
        </w:rPr>
        <w:t xml:space="preserve">Supporting Teachers Supporting Pupils: The Emotions of Teaching and Learning</w:t>
      </w:r>
      <w:r w:rsidDel="00000000" w:rsidR="00000000" w:rsidRPr="00000000">
        <w:rPr>
          <w:rFonts w:ascii="Times New Roman" w:cs="Times New Roman" w:eastAsia="Times New Roman" w:hAnsi="Times New Roman"/>
          <w:sz w:val="24"/>
          <w:szCs w:val="24"/>
          <w:rtl w:val="0"/>
        </w:rPr>
        <w:t xml:space="preserve">. London: RoutledgeFalmer, p.153.</w:t>
      </w:r>
    </w:p>
    <w:p w:rsidR="00000000" w:rsidDel="00000000" w:rsidP="00000000" w:rsidRDefault="00000000" w:rsidRPr="00000000" w14:paraId="00000140">
      <w:pPr>
        <w:spacing w:after="340"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Young, R. (1992). </w:t>
      </w:r>
      <w:r w:rsidDel="00000000" w:rsidR="00000000" w:rsidRPr="00000000">
        <w:rPr>
          <w:rFonts w:ascii="Times New Roman" w:cs="Times New Roman" w:eastAsia="Times New Roman" w:hAnsi="Times New Roman"/>
          <w:i w:val="1"/>
          <w:sz w:val="24"/>
          <w:szCs w:val="24"/>
          <w:rtl w:val="0"/>
        </w:rPr>
        <w:t xml:space="preserve">Critical theory and classroom talk</w:t>
      </w:r>
      <w:r w:rsidDel="00000000" w:rsidR="00000000" w:rsidRPr="00000000">
        <w:rPr>
          <w:rFonts w:ascii="Times New Roman" w:cs="Times New Roman" w:eastAsia="Times New Roman" w:hAnsi="Times New Roman"/>
          <w:sz w:val="24"/>
          <w:szCs w:val="24"/>
          <w:rtl w:val="0"/>
        </w:rPr>
        <w:t xml:space="preserve">. Clevedon: Multilingual Matters, p.97.</w:t>
      </w:r>
    </w:p>
    <w:p w:rsidR="00000000" w:rsidDel="00000000" w:rsidP="00000000" w:rsidRDefault="00000000" w:rsidRPr="00000000" w14:paraId="00000141">
      <w:pPr>
        <w:contextualSpacing w:val="0"/>
        <w:rPr/>
      </w:pPr>
      <w:r w:rsidDel="00000000" w:rsidR="00000000" w:rsidRPr="00000000">
        <w:rPr>
          <w:rtl w:val="0"/>
        </w:rPr>
      </w:r>
    </w:p>
    <w:p w:rsidR="00000000" w:rsidDel="00000000" w:rsidP="00000000" w:rsidRDefault="00000000" w:rsidRPr="00000000" w14:paraId="00000142">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Images</w:t>
      </w:r>
    </w:p>
    <w:p w:rsidR="00000000" w:rsidDel="00000000" w:rsidP="00000000" w:rsidRDefault="00000000" w:rsidRPr="00000000" w14:paraId="00000144">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5">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3 - </w:t>
      </w:r>
      <w:hyperlink r:id="rId13">
        <w:r w:rsidDel="00000000" w:rsidR="00000000" w:rsidRPr="00000000">
          <w:rPr>
            <w:rFonts w:ascii="Times New Roman" w:cs="Times New Roman" w:eastAsia="Times New Roman" w:hAnsi="Times New Roman"/>
            <w:color w:val="1155cc"/>
            <w:sz w:val="24"/>
            <w:szCs w:val="24"/>
            <w:u w:val="single"/>
            <w:rtl w:val="0"/>
          </w:rPr>
          <w:t xml:space="preserve">https://sites.google.com/a/framingham.k12.ma.us/mrs-o-rourke-ela/habits-of-mind</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46">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7">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4 - </w:t>
      </w:r>
      <w:hyperlink r:id="rId14">
        <w:r w:rsidDel="00000000" w:rsidR="00000000" w:rsidRPr="00000000">
          <w:rPr>
            <w:rFonts w:ascii="Times New Roman" w:cs="Times New Roman" w:eastAsia="Times New Roman" w:hAnsi="Times New Roman"/>
            <w:color w:val="1155cc"/>
            <w:sz w:val="24"/>
            <w:szCs w:val="24"/>
            <w:u w:val="single"/>
            <w:rtl w:val="0"/>
          </w:rPr>
          <w:t xml:space="preserve">https://www.google.co.uk/search?q=foundation+phase+planning+model+triangle&amp;rlz=1C1CHBD_en-GBGB724GB724&amp;source=lnms&amp;tbm=isch&amp;sa=X&amp;ved=0ahUKEwjer5H77I7eAhXTTcAKHWRHB6sQ_AUIDigB&amp;biw=1517&amp;bih=730#imgrc=sWxsFX23LMONDM</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48">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9">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5 - </w:t>
      </w:r>
      <w:hyperlink r:id="rId15">
        <w:r w:rsidDel="00000000" w:rsidR="00000000" w:rsidRPr="00000000">
          <w:rPr>
            <w:rFonts w:ascii="Times New Roman" w:cs="Times New Roman" w:eastAsia="Times New Roman" w:hAnsi="Times New Roman"/>
            <w:color w:val="1155cc"/>
            <w:sz w:val="24"/>
            <w:szCs w:val="24"/>
            <w:u w:val="single"/>
            <w:rtl w:val="0"/>
          </w:rPr>
          <w:t xml:space="preserve">https://www.pinterest.co.uk/pin/Ad0DkPWohteFmFfq-NB7S8CLsyU_YHWinkPMy1BtfTd4jdCnxn7ov4Q/</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4A">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B">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6 - </w:t>
      </w:r>
      <w:hyperlink r:id="rId16">
        <w:r w:rsidDel="00000000" w:rsidR="00000000" w:rsidRPr="00000000">
          <w:rPr>
            <w:rFonts w:ascii="Times New Roman" w:cs="Times New Roman" w:eastAsia="Times New Roman" w:hAnsi="Times New Roman"/>
            <w:color w:val="1155cc"/>
            <w:sz w:val="24"/>
            <w:szCs w:val="24"/>
            <w:u w:val="single"/>
            <w:rtl w:val="0"/>
          </w:rPr>
          <w:t xml:space="preserve">https://www.pinterest.co.uk/pin/381257924688496526/</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c0c0c0" w:val="clear"/>
    </w:tc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jpg"/><Relationship Id="rId10" Type="http://schemas.openxmlformats.org/officeDocument/2006/relationships/image" Target="media/image3.jpg"/><Relationship Id="rId13" Type="http://schemas.openxmlformats.org/officeDocument/2006/relationships/hyperlink" Target="https://sites.google.com/a/framingham.k12.ma.us/mrs-o-rourke-ela/habits-of-mind" TargetMode="External"/><Relationship Id="rId12" Type="http://schemas.openxmlformats.org/officeDocument/2006/relationships/image" Target="media/image1.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yperlink" Target="https://www.pinterest.co.uk/pin/Ad0DkPWohteFmFfq-NB7S8CLsyU_YHWinkPMy1BtfTd4jdCnxn7ov4Q/" TargetMode="External"/><Relationship Id="rId14" Type="http://schemas.openxmlformats.org/officeDocument/2006/relationships/hyperlink" Target="https://www.google.co.uk/search?q=foundation+phase+planning+model+triangle&amp;rlz=1C1CHBD_en-GBGB724GB724&amp;source=lnms&amp;tbm=isch&amp;sa=X&amp;ved=0ahUKEwjer5H77I7eAhXTTcAKHWRHB6sQ_AUIDigB&amp;biw=1517&amp;bih=730#imgrc=sWxsFX23LMONDM" TargetMode="External"/><Relationship Id="rId16" Type="http://schemas.openxmlformats.org/officeDocument/2006/relationships/hyperlink" Target="https://www.pinterest.co.uk/pin/381257924688496526/" TargetMode="External"/><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image" Target="media/image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