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K.A. Higgins</w:t>
      </w:r>
    </w:p>
    <w:p w:rsidR="00000000" w:rsidDel="00000000" w:rsidP="00000000" w:rsidRDefault="00000000" w:rsidRPr="00000000" w14:paraId="00000002">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HPPH7013</w:t>
      </w:r>
    </w:p>
    <w:p w:rsidR="00000000" w:rsidDel="00000000" w:rsidP="00000000" w:rsidRDefault="00000000" w:rsidRPr="00000000" w14:paraId="00000003">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January 10, 2020          </w:t>
      </w:r>
    </w:p>
    <w:p w:rsidR="00000000" w:rsidDel="00000000" w:rsidP="00000000" w:rsidRDefault="00000000" w:rsidRPr="00000000" w14:paraId="00000004">
      <w:pPr>
        <w:jc w:val="center"/>
        <w:rPr>
          <w:rFonts w:ascii="Times New Roman" w:cs="Times New Roman" w:eastAsia="Times New Roman" w:hAnsi="Times New Roman"/>
          <w:sz w:val="24"/>
          <w:szCs w:val="24"/>
          <w:highlight w:val="white"/>
          <w:u w:val="single"/>
        </w:rPr>
      </w:pPr>
      <w:r w:rsidDel="00000000" w:rsidR="00000000" w:rsidRPr="00000000">
        <w:rPr>
          <w:rFonts w:ascii="Times New Roman" w:cs="Times New Roman" w:eastAsia="Times New Roman" w:hAnsi="Times New Roman"/>
          <w:sz w:val="24"/>
          <w:szCs w:val="24"/>
          <w:highlight w:val="white"/>
          <w:u w:val="single"/>
          <w:rtl w:val="0"/>
        </w:rPr>
        <w:t xml:space="preserve">The </w:t>
      </w:r>
      <w:r w:rsidDel="00000000" w:rsidR="00000000" w:rsidRPr="00000000">
        <w:rPr>
          <w:rFonts w:ascii="Times New Roman" w:cs="Times New Roman" w:eastAsia="Times New Roman" w:hAnsi="Times New Roman"/>
          <w:i w:val="1"/>
          <w:sz w:val="24"/>
          <w:szCs w:val="24"/>
          <w:highlight w:val="white"/>
          <w:u w:val="single"/>
          <w:rtl w:val="0"/>
        </w:rPr>
        <w:t xml:space="preserve">Anatta </w:t>
      </w:r>
      <w:r w:rsidDel="00000000" w:rsidR="00000000" w:rsidRPr="00000000">
        <w:rPr>
          <w:rFonts w:ascii="Times New Roman" w:cs="Times New Roman" w:eastAsia="Times New Roman" w:hAnsi="Times New Roman"/>
          <w:sz w:val="24"/>
          <w:szCs w:val="24"/>
          <w:highlight w:val="white"/>
          <w:u w:val="single"/>
          <w:rtl w:val="0"/>
        </w:rPr>
        <w:t xml:space="preserve">Critique</w:t>
      </w:r>
    </w:p>
    <w:p w:rsidR="00000000" w:rsidDel="00000000" w:rsidP="00000000" w:rsidRDefault="00000000" w:rsidRPr="00000000" w14:paraId="00000005">
      <w:pPr>
        <w:spacing w:line="480" w:lineRule="auto"/>
        <w:jc w:val="center"/>
        <w:rPr>
          <w:rFonts w:ascii="Times New Roman" w:cs="Times New Roman" w:eastAsia="Times New Roman" w:hAnsi="Times New Roman"/>
          <w:sz w:val="24"/>
          <w:szCs w:val="24"/>
          <w:highlight w:val="white"/>
          <w:u w:val="single"/>
        </w:rPr>
      </w:pPr>
      <w:r w:rsidDel="00000000" w:rsidR="00000000" w:rsidRPr="00000000">
        <w:rPr>
          <w:rtl w:val="0"/>
        </w:rPr>
      </w:r>
    </w:p>
    <w:p w:rsidR="00000000" w:rsidDel="00000000" w:rsidP="00000000" w:rsidRDefault="00000000" w:rsidRPr="00000000" w14:paraId="00000006">
      <w:pPr>
        <w:spacing w:line="480" w:lineRule="auto"/>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this essay, I will delve into the two major philosophies of ancient Indian culture - Brahmanism and Buddhism, picking out their most significant similarities and differences. I will then critique the Buddhist </w:t>
      </w:r>
      <w:r w:rsidDel="00000000" w:rsidR="00000000" w:rsidRPr="00000000">
        <w:rPr>
          <w:rFonts w:ascii="Times New Roman" w:cs="Times New Roman" w:eastAsia="Times New Roman" w:hAnsi="Times New Roman"/>
          <w:sz w:val="24"/>
          <w:szCs w:val="24"/>
          <w:highlight w:val="white"/>
          <w:rtl w:val="0"/>
        </w:rPr>
        <w:t xml:space="preserve">‘anatta’, dissecting it’s challenge to the Brahmanical notion of the continuous substantial self, and evaluating the success of said challenge. I will break the critique down to three main pieces. Firstly, I will define the Brahmanical continuous substantial self. Secondly, I will define the Buddhist concept of ‘anatta’. Finally, I will deliver my critique, where I will argue that, while Buddhism corrects the flawed Brahmanical idea of ‘dharma’, it does little to bolster why one experiences themselves outside of and different from their experiences, other than to say it is ‘somehow superimposed’</w:t>
      </w:r>
      <w:r w:rsidDel="00000000" w:rsidR="00000000" w:rsidRPr="00000000">
        <w:rPr>
          <w:rFonts w:ascii="Times New Roman" w:cs="Times New Roman" w:eastAsia="Times New Roman" w:hAnsi="Times New Roman"/>
          <w:sz w:val="24"/>
          <w:szCs w:val="24"/>
          <w:highlight w:val="white"/>
          <w:vertAlign w:val="superscript"/>
        </w:rPr>
        <w:footnoteReference w:customMarkFollows="0" w:id="0"/>
      </w:r>
      <w:r w:rsidDel="00000000" w:rsidR="00000000" w:rsidRPr="00000000">
        <w:rPr>
          <w:rFonts w:ascii="Times New Roman" w:cs="Times New Roman" w:eastAsia="Times New Roman" w:hAnsi="Times New Roman"/>
          <w:sz w:val="24"/>
          <w:szCs w:val="24"/>
          <w:highlight w:val="white"/>
          <w:rtl w:val="0"/>
        </w:rPr>
        <w:t xml:space="preserve"> into an enduring psychological continuity. Furthermore, I will argue that since there is no moral arbiter (an enduring godly judge), there is no grounds for enforcing an ethical middle road - Buddhism - rather than accepting nihilism.  </w:t>
      </w:r>
      <w:r w:rsidDel="00000000" w:rsidR="00000000" w:rsidRPr="00000000">
        <w:rPr>
          <w:rtl w:val="0"/>
        </w:rPr>
      </w:r>
    </w:p>
    <w:p w:rsidR="00000000" w:rsidDel="00000000" w:rsidP="00000000" w:rsidRDefault="00000000" w:rsidRPr="00000000" w14:paraId="00000007">
      <w:pPr>
        <w:spacing w:line="480" w:lineRule="auto"/>
        <w:ind w:firstLine="72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Let us take a deeper look into the principles of the Upanishads and the ‘continuous substantial self’. Firstly, let us define ‘upanishad’. The etymology of the word is said to derive from the Sanskrit translation ‘to sit down beside someone’</w:t>
      </w:r>
      <w:r w:rsidDel="00000000" w:rsidR="00000000" w:rsidRPr="00000000">
        <w:rPr>
          <w:rFonts w:ascii="Times New Roman" w:cs="Times New Roman" w:eastAsia="Times New Roman" w:hAnsi="Times New Roman"/>
          <w:sz w:val="24"/>
          <w:szCs w:val="24"/>
          <w:highlight w:val="white"/>
          <w:vertAlign w:val="superscript"/>
        </w:rPr>
        <w:footnoteReference w:customMarkFollows="0" w:id="1"/>
      </w:r>
      <w:r w:rsidDel="00000000" w:rsidR="00000000" w:rsidRPr="00000000">
        <w:rPr>
          <w:rFonts w:ascii="Times New Roman" w:cs="Times New Roman" w:eastAsia="Times New Roman" w:hAnsi="Times New Roman"/>
          <w:sz w:val="24"/>
          <w:szCs w:val="24"/>
          <w:highlight w:val="white"/>
          <w:rtl w:val="0"/>
        </w:rPr>
        <w:t xml:space="preserve"> however, what they refer to is more significant to our study. The Upanishads are philosophical texts of the ancient Hindu people from around 700BCE onward. They were texts written for the sake of seeking the mystical knowledge of the universe, how the singular self connected to the universal self, and how one can be spiritually liberated, or ‘moksa’. Cohen states, “Central to all Upanishads is the idea that all humans are bound to an unsatisfying existence by our ignorance, and that true knowledge is the path to liberation”.</w:t>
      </w:r>
      <w:r w:rsidDel="00000000" w:rsidR="00000000" w:rsidRPr="00000000">
        <w:rPr>
          <w:rFonts w:ascii="Times New Roman" w:cs="Times New Roman" w:eastAsia="Times New Roman" w:hAnsi="Times New Roman"/>
          <w:sz w:val="24"/>
          <w:szCs w:val="24"/>
          <w:highlight w:val="white"/>
          <w:vertAlign w:val="superscript"/>
        </w:rPr>
        <w:footnoteReference w:customMarkFollows="0" w:id="2"/>
      </w:r>
      <w:r w:rsidDel="00000000" w:rsidR="00000000" w:rsidRPr="00000000">
        <w:rPr>
          <w:rFonts w:ascii="Times New Roman" w:cs="Times New Roman" w:eastAsia="Times New Roman" w:hAnsi="Times New Roman"/>
          <w:sz w:val="24"/>
          <w:szCs w:val="24"/>
          <w:highlight w:val="white"/>
          <w:rtl w:val="0"/>
        </w:rPr>
        <w:t xml:space="preserve"> The Upanishads define three types of knowledge - or, rather, two types, and one anti-type. Firstly,  ‘apara’, which refers to knowledge of traditions, scriptures, and worldly things. Second, ‘para’, is a higher form of knowledge, referring to an intuitive and cosmic knowledge. This type allows us to reach ‘brahma’, or the eternal soul. Lastly, there is also ‘avidya’ which is in reference to ignorance. ‘Avidya’ is something that the Upanisads argue against, claiming that it blocks the ability to gain ‘moksa’ or enlightenment. In that vein, the two fundamental tenets of the Upanishads are called ‘atman’ and ‘brahman’. ‘Atman’ is a reference to the ‘true self’ and ‘brahman’ is a reference to ‘ultimate reality’. Taking the former first, while it is knee-jerk to substitute ‘atman’ for the notion of ‘oneself’,  however that description is not all encompassing. While some scholars propose it as ‘breath’ (prana) or ‘person’ (purusa), ‘atman’ is generally accepted as being that it ‘represents an </w:t>
      </w:r>
      <w:r w:rsidDel="00000000" w:rsidR="00000000" w:rsidRPr="00000000">
        <w:rPr>
          <w:rFonts w:ascii="Times New Roman" w:cs="Times New Roman" w:eastAsia="Times New Roman" w:hAnsi="Times New Roman"/>
          <w:i w:val="1"/>
          <w:sz w:val="24"/>
          <w:szCs w:val="24"/>
          <w:highlight w:val="white"/>
          <w:rtl w:val="0"/>
        </w:rPr>
        <w:t xml:space="preserve">exercise</w:t>
      </w:r>
      <w:r w:rsidDel="00000000" w:rsidR="00000000" w:rsidRPr="00000000">
        <w:rPr>
          <w:rFonts w:ascii="Times New Roman" w:cs="Times New Roman" w:eastAsia="Times New Roman" w:hAnsi="Times New Roman"/>
          <w:sz w:val="24"/>
          <w:szCs w:val="24"/>
          <w:highlight w:val="white"/>
          <w:rtl w:val="0"/>
        </w:rPr>
        <w:t xml:space="preserve"> of consciousness’ within the cosmos. The ‘atman’ is vital for the Brahmanistic metaphysical system because it is essential for rebirth and the ability to identify personal identity. It allows us the ability to know that one is ‘awake’ (for lack of a more specific term), differentiated from other souls (or other ‘atman’), and participating in the whole that is the cosmos. On the other hand, ‘brahman’ is in reference to the whole of cosmos. From </w:t>
      </w:r>
      <w:r w:rsidDel="00000000" w:rsidR="00000000" w:rsidRPr="00000000">
        <w:rPr>
          <w:rFonts w:ascii="Times New Roman" w:cs="Times New Roman" w:eastAsia="Times New Roman" w:hAnsi="Times New Roman"/>
          <w:i w:val="1"/>
          <w:sz w:val="24"/>
          <w:szCs w:val="24"/>
          <w:highlight w:val="white"/>
          <w:rtl w:val="0"/>
        </w:rPr>
        <w:t xml:space="preserve">The Upanishads: A Complete Guide</w:t>
      </w:r>
      <w:r w:rsidDel="00000000" w:rsidR="00000000" w:rsidRPr="00000000">
        <w:rPr>
          <w:rFonts w:ascii="Times New Roman" w:cs="Times New Roman" w:eastAsia="Times New Roman" w:hAnsi="Times New Roman"/>
          <w:sz w:val="24"/>
          <w:szCs w:val="24"/>
          <w:highlight w:val="white"/>
          <w:rtl w:val="0"/>
        </w:rPr>
        <w:t xml:space="preserve">, “‘brahman,’ whose etymology the eighth century commentator, Śaṃkara, gives as from the root, bṛh-, ‘to be great’ or ‘to exceed,’ is used, early, to designate the power of the Vedic ritual, the sacred chant, or its priestly custodians. As the former, it has cosmic force, the power of the whole universe. Through this, it too comes to have the sense of ‘totality,’ a kind of universal set, whose parts may be variously understood.”</w:t>
      </w:r>
      <w:r w:rsidDel="00000000" w:rsidR="00000000" w:rsidRPr="00000000">
        <w:rPr>
          <w:rFonts w:ascii="Times New Roman" w:cs="Times New Roman" w:eastAsia="Times New Roman" w:hAnsi="Times New Roman"/>
          <w:sz w:val="24"/>
          <w:szCs w:val="24"/>
          <w:highlight w:val="white"/>
          <w:vertAlign w:val="superscript"/>
        </w:rPr>
        <w:footnoteReference w:customMarkFollows="0" w:id="3"/>
      </w:r>
      <w:r w:rsidDel="00000000" w:rsidR="00000000" w:rsidRPr="00000000">
        <w:rPr>
          <w:rFonts w:ascii="Times New Roman" w:cs="Times New Roman" w:eastAsia="Times New Roman" w:hAnsi="Times New Roman"/>
          <w:sz w:val="24"/>
          <w:szCs w:val="24"/>
          <w:highlight w:val="white"/>
          <w:rtl w:val="0"/>
        </w:rPr>
        <w:t xml:space="preserve"> To further explain, I would like to refer to the Vedic idea of ‘purusa’, or the Cosmic Person. Cohen explains that the Cosmic Person was dismembered and broken into separate pieces, allowing for the existence of ‘atman’, or our worldly separate souls. In this sense, the separate ‘atman’ were originally a part of ‘purusa’ (or ‘brahman’) and therefore have the ability to return to the state of liberation within - and as - ‘brahman’. In more simplistic terms, ‘brahman’ seems to refer to only the cosmological self or being, while ‘atman’ refers to both oneself and oneself continuously enduring within the cosmos. This being said, it can be concluded that oneself and cosmic self are two independent entities that are meant to reunite as one through the teachings of the Upanishads, ‘apara’ and ‘para’, and through the pursuit of ‘jnana’, or knowledge of the cosmos and the universe. </w:t>
      </w:r>
    </w:p>
    <w:p w:rsidR="00000000" w:rsidDel="00000000" w:rsidP="00000000" w:rsidRDefault="00000000" w:rsidRPr="00000000" w14:paraId="00000008">
      <w:pPr>
        <w:spacing w:line="480" w:lineRule="auto"/>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Taking a deeper look at the Brahmanical universe, Bartley claims that the existence within this philosophy is “timeless, unconditioned and unlimited substance that needs nothing else in order to exist.”</w:t>
      </w:r>
      <w:r w:rsidDel="00000000" w:rsidR="00000000" w:rsidRPr="00000000">
        <w:rPr>
          <w:rFonts w:ascii="Times New Roman" w:cs="Times New Roman" w:eastAsia="Times New Roman" w:hAnsi="Times New Roman"/>
          <w:sz w:val="24"/>
          <w:szCs w:val="24"/>
          <w:highlight w:val="white"/>
          <w:vertAlign w:val="superscript"/>
        </w:rPr>
        <w:footnoteReference w:customMarkFollows="0" w:id="4"/>
      </w:r>
      <w:r w:rsidDel="00000000" w:rsidR="00000000" w:rsidRPr="00000000">
        <w:rPr>
          <w:rFonts w:ascii="Times New Roman" w:cs="Times New Roman" w:eastAsia="Times New Roman" w:hAnsi="Times New Roman"/>
          <w:sz w:val="24"/>
          <w:szCs w:val="24"/>
          <w:highlight w:val="white"/>
          <w:rtl w:val="0"/>
        </w:rPr>
        <w:t xml:space="preserve"> It has the ability to transform at will without any outside generated force using ‘sat’, which Bartley explains as ‘sheer being’, able to begin, support, and end particular selves within the cosmic self. Now, while ‘atman’ is differentiated from the cosmic existence, it is </w:t>
      </w:r>
      <w:r w:rsidDel="00000000" w:rsidR="00000000" w:rsidRPr="00000000">
        <w:rPr>
          <w:rFonts w:ascii="Times New Roman" w:cs="Times New Roman" w:eastAsia="Times New Roman" w:hAnsi="Times New Roman"/>
          <w:i w:val="1"/>
          <w:sz w:val="24"/>
          <w:szCs w:val="24"/>
          <w:highlight w:val="white"/>
          <w:rtl w:val="0"/>
        </w:rPr>
        <w:t xml:space="preserve">not</w:t>
      </w:r>
      <w:r w:rsidDel="00000000" w:rsidR="00000000" w:rsidRPr="00000000">
        <w:rPr>
          <w:rFonts w:ascii="Times New Roman" w:cs="Times New Roman" w:eastAsia="Times New Roman" w:hAnsi="Times New Roman"/>
          <w:sz w:val="24"/>
          <w:szCs w:val="24"/>
          <w:highlight w:val="white"/>
          <w:rtl w:val="0"/>
        </w:rPr>
        <w:t xml:space="preserve"> finite. The ‘atman’ is continuous, just as the ‘brahman’ is, and this is explained through the theory of reincarnation and the idea that when the physical self is shed, the spiritual inner self continues on to a different form until it can be reunited with the wholeness of the cosmos and of ‘brahman’. This is an important tenet to keep in mind. Consider the following. From a Western Christian perspective, it is very easy to associate ‘brahman’ with God and ‘atman’ with the souls of the human beings God created. This, however, would be a fallacious comparison, I believe, because there is a clear distinction in importance between God and the souls he created. It is clear that God is superior to the souls that he created from material beyond himself (in other words, our souls are not made from God himself but rather in his image). Now, returning to Brahmanism, it seems to be that ‘brahman’ as a whole can’t possibly be of more importance or superior to each individual ‘atman’, because it is each individual ‘atman’ that </w:t>
      </w:r>
      <w:r w:rsidDel="00000000" w:rsidR="00000000" w:rsidRPr="00000000">
        <w:rPr>
          <w:rFonts w:ascii="Times New Roman" w:cs="Times New Roman" w:eastAsia="Times New Roman" w:hAnsi="Times New Roman"/>
          <w:i w:val="1"/>
          <w:sz w:val="24"/>
          <w:szCs w:val="24"/>
          <w:highlight w:val="white"/>
          <w:rtl w:val="0"/>
        </w:rPr>
        <w:t xml:space="preserve">creates</w:t>
      </w:r>
      <w:r w:rsidDel="00000000" w:rsidR="00000000" w:rsidRPr="00000000">
        <w:rPr>
          <w:rFonts w:ascii="Times New Roman" w:cs="Times New Roman" w:eastAsia="Times New Roman" w:hAnsi="Times New Roman"/>
          <w:sz w:val="24"/>
          <w:szCs w:val="24"/>
          <w:highlight w:val="white"/>
          <w:rtl w:val="0"/>
        </w:rPr>
        <w:t xml:space="preserve"> ‘brahman’ as a whole( since each individual ‘atman’ derives directly from the material of ‘brahman’). It is in this way that both ‘brahman’ and ‘atman’ are timeless. Where, in Western Christianity, our souls have a clear beginning in their creation story, such is not the same in the Brahmanist ‘atman’.   </w:t>
      </w:r>
      <w:r w:rsidDel="00000000" w:rsidR="00000000" w:rsidRPr="00000000">
        <w:rPr>
          <w:rtl w:val="0"/>
        </w:rPr>
      </w:r>
    </w:p>
    <w:p w:rsidR="00000000" w:rsidDel="00000000" w:rsidP="00000000" w:rsidRDefault="00000000" w:rsidRPr="00000000" w14:paraId="00000009">
      <w:pPr>
        <w:spacing w:line="480" w:lineRule="auto"/>
        <w:ind w:firstLine="72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other major ancient Indian philosophy we will discuss in this essay - Buddhism - takes a completely different stance on existence. First, it must be said that Buddhism was greatly influenced by its predecessor, Brahmanism. Buddhism denies the idea of ‘atman’ and the theory of a continuous substantial self, posing, instead, that the self is merely temporal. Buddhism, additionally, takes it a step further, declaring that there is nothing in the physical realm which is continuous or eternal. Change is constant, and unavoidable. Bartley states, “Things as well as times are always changing. Nothing really lasts. But there is no deeper, or higher, level of reality that is the background to or substrate of change. Everything is impersonal. There are no immutable natures and no universal properties running through reality as a whole.”</w:t>
      </w:r>
      <w:r w:rsidDel="00000000" w:rsidR="00000000" w:rsidRPr="00000000">
        <w:rPr>
          <w:rFonts w:ascii="Times New Roman" w:cs="Times New Roman" w:eastAsia="Times New Roman" w:hAnsi="Times New Roman"/>
          <w:sz w:val="24"/>
          <w:szCs w:val="24"/>
          <w:highlight w:val="white"/>
          <w:vertAlign w:val="superscript"/>
        </w:rPr>
        <w:footnoteReference w:customMarkFollows="0" w:id="5"/>
      </w:r>
      <w:r w:rsidDel="00000000" w:rsidR="00000000" w:rsidRPr="00000000">
        <w:rPr>
          <w:rFonts w:ascii="Times New Roman" w:cs="Times New Roman" w:eastAsia="Times New Roman" w:hAnsi="Times New Roman"/>
          <w:sz w:val="24"/>
          <w:szCs w:val="24"/>
          <w:highlight w:val="white"/>
          <w:rtl w:val="0"/>
        </w:rPr>
        <w:t xml:space="preserve"> In other words, Buddhism denies both the theory of ‘atman’ </w:t>
      </w:r>
      <w:r w:rsidDel="00000000" w:rsidR="00000000" w:rsidRPr="00000000">
        <w:rPr>
          <w:rFonts w:ascii="Times New Roman" w:cs="Times New Roman" w:eastAsia="Times New Roman" w:hAnsi="Times New Roman"/>
          <w:i w:val="1"/>
          <w:sz w:val="24"/>
          <w:szCs w:val="24"/>
          <w:highlight w:val="white"/>
          <w:rtl w:val="0"/>
        </w:rPr>
        <w:t xml:space="preserve">and </w:t>
      </w:r>
      <w:r w:rsidDel="00000000" w:rsidR="00000000" w:rsidRPr="00000000">
        <w:rPr>
          <w:rFonts w:ascii="Times New Roman" w:cs="Times New Roman" w:eastAsia="Times New Roman" w:hAnsi="Times New Roman"/>
          <w:sz w:val="24"/>
          <w:szCs w:val="24"/>
          <w:highlight w:val="white"/>
          <w:rtl w:val="0"/>
        </w:rPr>
        <w:t xml:space="preserve">the underlying and ‘deeper and higher’ existence of ‘brahman’. In simple terms, Buddhism rejects anything that claims eternalness. Cohen says about Buddhism, “It is possible, in spite of Buddha’s rejection of the doctrine of ‘atman’ that the notion of the five-fold self in Taittiriya Upanisad influence the Buddhist notion of the five aggregates (skandha/khandha) that make up a human being: Form, sensation, sensory perception, mental formations, and consciousness.” </w:t>
      </w:r>
      <w:r w:rsidDel="00000000" w:rsidR="00000000" w:rsidRPr="00000000">
        <w:rPr>
          <w:rFonts w:ascii="Times New Roman" w:cs="Times New Roman" w:eastAsia="Times New Roman" w:hAnsi="Times New Roman"/>
          <w:sz w:val="24"/>
          <w:szCs w:val="24"/>
          <w:highlight w:val="white"/>
          <w:vertAlign w:val="superscript"/>
        </w:rPr>
        <w:footnoteReference w:customMarkFollows="0" w:id="6"/>
      </w:r>
      <w:r w:rsidDel="00000000" w:rsidR="00000000" w:rsidRPr="00000000">
        <w:rPr>
          <w:rFonts w:ascii="Times New Roman" w:cs="Times New Roman" w:eastAsia="Times New Roman" w:hAnsi="Times New Roman"/>
          <w:sz w:val="24"/>
          <w:szCs w:val="24"/>
          <w:highlight w:val="white"/>
          <w:rtl w:val="0"/>
        </w:rPr>
        <w:t xml:space="preserve"> He points out that while the five Buddhist khandas do not form a ‘self’, it is these five aggregates that create the illusion of ‘atman’, or a self. In Buddhist belief, our physical body (form), our five senses (sensation), the mental faculties that allow us to perceive the input from out five senses (sensory perception), our ability to formulate ideas and thoughts from the sensory input (mental formations), and our idea of being awake and acting (consciousness), all added together, is what forms the illusion that we possess a soul, or a self.</w:t>
      </w:r>
    </w:p>
    <w:p w:rsidR="00000000" w:rsidDel="00000000" w:rsidP="00000000" w:rsidRDefault="00000000" w:rsidRPr="00000000" w14:paraId="0000000A">
      <w:pPr>
        <w:spacing w:line="480" w:lineRule="auto"/>
        <w:ind w:firstLine="72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Another point that is made is regarding the idea of ‘personalness’. Bartley claims that in Buddhism, ‘everything is impersonal’, which seems to serve as a refutation against a ‘self’ in the theory that every physical body (human beings) has a ‘soul’ or a ‘self-identity’. That being said, Buddhism also dismisses the idea of ritualistic worship along with the Vedas, claiming that since there was no cosmic self to ascertain, the rituals themselves were not only unnecessary but altogether pointless. Further, Buddhist tenets claimed that the desire to discover and the consequent actions of attempting to discover the secret knowledge of the cosmos was founded in the fire of greed rather than enlightenment. In other words, attempting to seek the knowledge of the cosmos was founded in an idea of self, since one is differentiating between ‘me’ and ‘the universe which possesses the knowledge’. Because of that caveat, enlightenment by the ways of the Vedas were discarded. </w:t>
      </w:r>
    </w:p>
    <w:p w:rsidR="00000000" w:rsidDel="00000000" w:rsidP="00000000" w:rsidRDefault="00000000" w:rsidRPr="00000000" w14:paraId="0000000B">
      <w:pPr>
        <w:spacing w:line="480" w:lineRule="auto"/>
        <w:ind w:firstLine="72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Next, the Buddha denies that there is a single sourced cosmos, posing what Bartley explains as an ‘atheism’ claim</w:t>
      </w:r>
      <w:r w:rsidDel="00000000" w:rsidR="00000000" w:rsidRPr="00000000">
        <w:rPr>
          <w:rFonts w:ascii="Times New Roman" w:cs="Times New Roman" w:eastAsia="Times New Roman" w:hAnsi="Times New Roman"/>
          <w:sz w:val="24"/>
          <w:szCs w:val="24"/>
          <w:highlight w:val="white"/>
          <w:vertAlign w:val="superscript"/>
        </w:rPr>
        <w:footnoteReference w:customMarkFollows="0" w:id="7"/>
      </w:r>
      <w:r w:rsidDel="00000000" w:rsidR="00000000" w:rsidRPr="00000000">
        <w:rPr>
          <w:rFonts w:ascii="Times New Roman" w:cs="Times New Roman" w:eastAsia="Times New Roman" w:hAnsi="Times New Roman"/>
          <w:sz w:val="24"/>
          <w:szCs w:val="24"/>
          <w:highlight w:val="white"/>
          <w:rtl w:val="0"/>
        </w:rPr>
        <w:t xml:space="preserve">. The assumption here is that ‘brahman’, in the Brahmin philosophy, is the original and eternal ‘first mover’ or ‘supreme god’. Of course, if the Buddhists deny this original and eternal force, then logically it would follow that they also deny the existence of a first mover (within the confines of the definition of a first and eternal mover). In this vein, and with the aid of the earlier claim that every existing thing is ephemeral, Buddha introduces the ‘Three Jewels’, which are as follows:</w:t>
      </w:r>
    </w:p>
    <w:p w:rsidR="00000000" w:rsidDel="00000000" w:rsidP="00000000" w:rsidRDefault="00000000" w:rsidRPr="00000000" w14:paraId="0000000C">
      <w:pPr>
        <w:ind w:firstLine="72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D">
      <w:pPr>
        <w:ind w:firstLine="72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Everything is Unsatisfactory (duḥkha/dukkha). </w:t>
      </w:r>
    </w:p>
    <w:p w:rsidR="00000000" w:rsidDel="00000000" w:rsidP="00000000" w:rsidRDefault="00000000" w:rsidRPr="00000000" w14:paraId="0000000E">
      <w:pPr>
        <w:ind w:firstLine="72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Everything is Impermanent (anitya/anicca). </w:t>
      </w:r>
    </w:p>
    <w:p w:rsidR="00000000" w:rsidDel="00000000" w:rsidP="00000000" w:rsidRDefault="00000000" w:rsidRPr="00000000" w14:paraId="0000000F">
      <w:pPr>
        <w:ind w:firstLine="72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Everything is Insubstantial (anātman/anattā). </w:t>
      </w:r>
    </w:p>
    <w:p w:rsidR="00000000" w:rsidDel="00000000" w:rsidP="00000000" w:rsidRDefault="00000000" w:rsidRPr="00000000" w14:paraId="00000010">
      <w:pPr>
        <w:ind w:firstLine="72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1">
      <w:pPr>
        <w:spacing w:line="480" w:lineRule="auto"/>
        <w:ind w:left="0" w:firstLine="72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 is clear from the final jewel, that Buddhism diverges from Brahmanism. The idea of ‘anatta’ is quite contrary to that of ‘atman’. The idea of ‘anatta’, however, leaves us with questions regarding our perception of existing in such a way that makes us feel substantial and personal and how Buddhism can effectively explain these illusions while denying both. To answer this, Buddhists claim that our existences are simply events - physical, mental, or kinetic - strung together to make it feel as if we are moving in a particular direction in time as a singular observer. Bartley states, “What makes for the continuity of a person’s life is just the occurrence of a series of suitably interconnected physical and mental events. What is called ‘self ’ or ‘soul’ is not a substantial enduring entity distinct from the contents of experiences, but a construction, convenient but mistaken, out of those momentary events. The Buddhist maintains that the human subject is an essentially temporal (kṣaṇika) succession of phases that has somehow imputed an enduring nature to itself.”</w:t>
      </w:r>
      <w:r w:rsidDel="00000000" w:rsidR="00000000" w:rsidRPr="00000000">
        <w:rPr>
          <w:rFonts w:ascii="Times New Roman" w:cs="Times New Roman" w:eastAsia="Times New Roman" w:hAnsi="Times New Roman"/>
          <w:sz w:val="24"/>
          <w:szCs w:val="24"/>
          <w:highlight w:val="white"/>
          <w:vertAlign w:val="superscript"/>
        </w:rPr>
        <w:footnoteReference w:customMarkFollows="0" w:id="8"/>
      </w:r>
      <w:r w:rsidDel="00000000" w:rsidR="00000000" w:rsidRPr="00000000">
        <w:rPr>
          <w:rFonts w:ascii="Times New Roman" w:cs="Times New Roman" w:eastAsia="Times New Roman" w:hAnsi="Times New Roman"/>
          <w:sz w:val="24"/>
          <w:szCs w:val="24"/>
          <w:highlight w:val="white"/>
          <w:rtl w:val="0"/>
        </w:rPr>
        <w:t xml:space="preserve"> In this way, the claim here is that we are not, in actuality, experiencing what we are perceiving (the succession of events in way that creates an illusion of ‘self’), but rather, events are linked in such a way that an illusion of self can be misperceived into a sense of enduring. I do find it a bit questionable that Buddhist philosophy claims that we have somehow mistakenly imputed a continuous self, but have failed to explain how or why we have made this mistake, rather than simply negating it and brushing it aside. I will raise this concern again in my critique paragraph below, but will, at the moment, stash it away to continue the explanation of Buddhist philosophy.  </w:t>
      </w:r>
    </w:p>
    <w:p w:rsidR="00000000" w:rsidDel="00000000" w:rsidP="00000000" w:rsidRDefault="00000000" w:rsidRPr="00000000" w14:paraId="00000012">
      <w:pPr>
        <w:spacing w:line="480" w:lineRule="auto"/>
        <w:ind w:left="0" w:firstLine="72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Buddhism denies permanence in self, in substance, and in reality. From these claims, we can conclude that Buddhism further denies underlying or greater meaning to life (and denies the existence of a greater being such as a god) with the following logic. </w:t>
      </w:r>
    </w:p>
    <w:p w:rsidR="00000000" w:rsidDel="00000000" w:rsidP="00000000" w:rsidRDefault="00000000" w:rsidRPr="00000000" w14:paraId="00000013">
      <w:pPr>
        <w:ind w:left="0" w:firstLine="72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4">
      <w:pPr>
        <w:ind w:left="0" w:firstLine="72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Meaning can only be formed from an enduring reality</w:t>
      </w:r>
    </w:p>
    <w:p w:rsidR="00000000" w:rsidDel="00000000" w:rsidP="00000000" w:rsidRDefault="00000000" w:rsidRPr="00000000" w14:paraId="00000015">
      <w:pPr>
        <w:ind w:left="0" w:firstLine="72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 Buddhist metaphysical system denies enduring reality</w:t>
      </w:r>
    </w:p>
    <w:p w:rsidR="00000000" w:rsidDel="00000000" w:rsidP="00000000" w:rsidRDefault="00000000" w:rsidRPr="00000000" w14:paraId="00000016">
      <w:pPr>
        <w:ind w:left="0" w:firstLine="72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 Therefore in the Buddhist metaphysical system, there can be no meaning.</w:t>
      </w:r>
    </w:p>
    <w:p w:rsidR="00000000" w:rsidDel="00000000" w:rsidP="00000000" w:rsidRDefault="00000000" w:rsidRPr="00000000" w14:paraId="00000017">
      <w:pPr>
        <w:ind w:left="0" w:firstLine="72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8">
      <w:pPr>
        <w:spacing w:line="480" w:lineRule="auto"/>
        <w:ind w:left="0" w:firstLine="72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With this stance, Buddhists believe that we are liberated from brahmanical ‘dharma’ or any system for which we are chained to, positive and negative. There is no cosmic law defining right or wrong, nor any rules tying us to social class or proper behavior. Since we were given no underlying meaning and thus, are not held to a fate (whether it be to a social caste or cosmic laws) we are therefore free from worries of fulfilling said fate. More than that, without a meaning - or the worries that inherently come with trying to reach or fulfill that meaning - we can let go of any angst or worry we hold on to that are caused by our surroundings, our realities, or simply ourselves, because we realize that our surroundings, realities, and ourselves don’t matter in the culmination of existence. We are not permanent, and therefore our misperceived impact on our surroundings means nothing in the big picture of things. Bartley expresses that while all of this sounds negative, it is meant to be quite the opposite. Our worthlessness as existing things is also our deliverance from worldly worries. It liberates us from stress, from greed, from desires, as we only have to remind ourselves that we are without meaning and therefore, so are our actions. Along with this, it not only liberates us from, but also </w:t>
      </w:r>
      <w:r w:rsidDel="00000000" w:rsidR="00000000" w:rsidRPr="00000000">
        <w:rPr>
          <w:rFonts w:ascii="Times New Roman" w:cs="Times New Roman" w:eastAsia="Times New Roman" w:hAnsi="Times New Roman"/>
          <w:i w:val="1"/>
          <w:sz w:val="24"/>
          <w:szCs w:val="24"/>
          <w:highlight w:val="white"/>
          <w:rtl w:val="0"/>
        </w:rPr>
        <w:t xml:space="preserve">empties</w:t>
      </w:r>
      <w:r w:rsidDel="00000000" w:rsidR="00000000" w:rsidRPr="00000000">
        <w:rPr>
          <w:rFonts w:ascii="Times New Roman" w:cs="Times New Roman" w:eastAsia="Times New Roman" w:hAnsi="Times New Roman"/>
          <w:sz w:val="24"/>
          <w:szCs w:val="24"/>
          <w:highlight w:val="white"/>
          <w:rtl w:val="0"/>
        </w:rPr>
        <w:t xml:space="preserve"> our existence of negative emotions - hatred, greed, anger, resentment - and allows space for compassion and generosity. </w:t>
      </w:r>
    </w:p>
    <w:p w:rsidR="00000000" w:rsidDel="00000000" w:rsidP="00000000" w:rsidRDefault="00000000" w:rsidRPr="00000000" w14:paraId="00000019">
      <w:pPr>
        <w:spacing w:line="480" w:lineRule="auto"/>
        <w:ind w:left="0" w:firstLine="72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This raises the question regarding why - if our lives are essentially meaningless - does it matter whether we are compassionate rather than resentful? The Buddhist answer to this is morality, which is brought in by the idea of ‘the middle path’. Buddhism claims that it is the middle path between Brahmanism's eternalism and the other extreme, which is nihilism. In the eyes of Buddhist philosophy, nihilism is the immoral path - claiming meaninglessness along with denying one’s responsibilities to any sense of morality. Alternatively, eternalism is claimed as amoral, since we are all bound by fate and therefore act within the story that the ‘brahman’ has already created for us. We are responsible for our actions, but further, we are not the creator of them, therefore, we as ‘atman’ or self, cannot be judged. Buddhists claim that the third option - Buddhism - is the path of the moral. The importance of morality is explained through the idea that our positive actions extend farther than our existence does, and effects not only ourselves, but the flow of the impermanence of others, positing positivity into the world, thus making us responsible for the outcome we exude into existence. </w:t>
      </w:r>
    </w:p>
    <w:p w:rsidR="00000000" w:rsidDel="00000000" w:rsidP="00000000" w:rsidRDefault="00000000" w:rsidRPr="00000000" w14:paraId="0000001A">
      <w:pPr>
        <w:spacing w:line="480" w:lineRule="auto"/>
        <w:ind w:left="0" w:firstLine="72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idea of the impermanence of us naturally brings us to the Buddhist doctrine of ‘anatta’. ‘Anatta’ encompasses the theory of non-self, non-substance, and non-soul. This idea has been touched upon in previous paragraphs, with the belief that reality is in constant flux and there is nothing of permanence. However ‘anatta’ takes the theory a step further by claiming that not only is there nothing substantial or lasting, but also that there is nothing </w:t>
      </w:r>
      <w:r w:rsidDel="00000000" w:rsidR="00000000" w:rsidRPr="00000000">
        <w:rPr>
          <w:rFonts w:ascii="Times New Roman" w:cs="Times New Roman" w:eastAsia="Times New Roman" w:hAnsi="Times New Roman"/>
          <w:i w:val="1"/>
          <w:sz w:val="24"/>
          <w:szCs w:val="24"/>
          <w:highlight w:val="white"/>
          <w:rtl w:val="0"/>
        </w:rPr>
        <w:t xml:space="preserve">essential</w:t>
      </w:r>
      <w:r w:rsidDel="00000000" w:rsidR="00000000" w:rsidRPr="00000000">
        <w:rPr>
          <w:rFonts w:ascii="Times New Roman" w:cs="Times New Roman" w:eastAsia="Times New Roman" w:hAnsi="Times New Roman"/>
          <w:sz w:val="24"/>
          <w:szCs w:val="24"/>
          <w:highlight w:val="white"/>
          <w:rtl w:val="0"/>
        </w:rPr>
        <w:t xml:space="preserve">. There is nothing in this lifetime or in any reality that possesses any meaning or cruciality to our existence. In other words, this world (the reality that we are currently experiencing) is pointless to the quality or ‘journey’ of our perceived self (which is distinctive from our true non-self). Of the ‘anatta’, Bartley first explains, “The early Buddhists denied that there is anything essential to one’s life. If everything is always changing, there are no fixed identities or natures. It is natural fact that a life is a series of phases of mental and physical events. A phase is a period of psychological continuity. We are just successive phases upon which a specious enduring identity is somehow superimposed. Thence arises the illusion of personal endurance.”</w:t>
      </w:r>
      <w:r w:rsidDel="00000000" w:rsidR="00000000" w:rsidRPr="00000000">
        <w:rPr>
          <w:rFonts w:ascii="Times New Roman" w:cs="Times New Roman" w:eastAsia="Times New Roman" w:hAnsi="Times New Roman"/>
          <w:sz w:val="24"/>
          <w:szCs w:val="24"/>
          <w:highlight w:val="white"/>
          <w:vertAlign w:val="superscript"/>
        </w:rPr>
        <w:footnoteReference w:customMarkFollows="0" w:id="9"/>
      </w:r>
      <w:r w:rsidDel="00000000" w:rsidR="00000000" w:rsidRPr="00000000">
        <w:rPr>
          <w:rFonts w:ascii="Times New Roman" w:cs="Times New Roman" w:eastAsia="Times New Roman" w:hAnsi="Times New Roman"/>
          <w:sz w:val="24"/>
          <w:szCs w:val="24"/>
          <w:highlight w:val="white"/>
          <w:rtl w:val="0"/>
        </w:rPr>
        <w:t xml:space="preserve"> From the text, we can pull the essential idea that we are not defined by our perceived psychological continuity, as it does not truly exist and we cannot be defined by an illusion. Rather, we must realize that the continuity that we are experiencing - and thus, the illusion of an enduring self and soul - is simply a phantasm of personal existence. ‘Anatta’ disputes anything personal or anything belonging to a self. Therefore, the mental or physical ‘events’ that we believe we are experiencing is not ours to experience and therefore cannot belong to us. Bartley clears this idea up succinctly in this paragraph, “There are, however, no personal substances. There is nothing that owns its experiences. Rather, each discrete and momentary perception is the perceiver; each discrete and momentary thought is the thinker; a feeling is what feels pleasure and pain; a memory is the rememberer. There is a life history, but no subject of that history. Put another way: there is no difference between you and your life.”</w:t>
      </w:r>
      <w:r w:rsidDel="00000000" w:rsidR="00000000" w:rsidRPr="00000000">
        <w:rPr>
          <w:rFonts w:ascii="Times New Roman" w:cs="Times New Roman" w:eastAsia="Times New Roman" w:hAnsi="Times New Roman"/>
          <w:sz w:val="24"/>
          <w:szCs w:val="24"/>
          <w:highlight w:val="white"/>
          <w:vertAlign w:val="superscript"/>
        </w:rPr>
        <w:footnoteReference w:customMarkFollows="0" w:id="10"/>
      </w:r>
      <w:r w:rsidDel="00000000" w:rsidR="00000000" w:rsidRPr="00000000">
        <w:rPr>
          <w:rFonts w:ascii="Times New Roman" w:cs="Times New Roman" w:eastAsia="Times New Roman" w:hAnsi="Times New Roman"/>
          <w:sz w:val="24"/>
          <w:szCs w:val="24"/>
          <w:highlight w:val="white"/>
          <w:rtl w:val="0"/>
        </w:rPr>
        <w:t xml:space="preserve"> This is where the ‘anatta’ truly comes to fruition. The claim is simply building off of what we’ve already discussed - there is no personal self or experience - but takes it a step further by making a claim of existence. However, this claim of existence is not the personal kind, as that would be counterintuitive to the theory, but rather an all encompassing kind. The argument is that there are not two separate entities for an event - there is not an experiencer </w:t>
      </w:r>
      <w:r w:rsidDel="00000000" w:rsidR="00000000" w:rsidRPr="00000000">
        <w:rPr>
          <w:rFonts w:ascii="Times New Roman" w:cs="Times New Roman" w:eastAsia="Times New Roman" w:hAnsi="Times New Roman"/>
          <w:i w:val="1"/>
          <w:sz w:val="24"/>
          <w:szCs w:val="24"/>
          <w:highlight w:val="white"/>
          <w:rtl w:val="0"/>
        </w:rPr>
        <w:t xml:space="preserve">and</w:t>
      </w:r>
      <w:r w:rsidDel="00000000" w:rsidR="00000000" w:rsidRPr="00000000">
        <w:rPr>
          <w:rFonts w:ascii="Times New Roman" w:cs="Times New Roman" w:eastAsia="Times New Roman" w:hAnsi="Times New Roman"/>
          <w:sz w:val="24"/>
          <w:szCs w:val="24"/>
          <w:highlight w:val="white"/>
          <w:rtl w:val="0"/>
        </w:rPr>
        <w:t xml:space="preserve"> an experience - there is only one, and that one encompasses both. For example, I am not a philosopher (experiencer) spending my time writing an essay on ‘anatta’ (experience), but rather, what is happening is the psychological event of a philosopher writing an essay on ‘anatta’, which is also experiencing the illusion of continuity and self.</w:t>
      </w:r>
    </w:p>
    <w:p w:rsidR="00000000" w:rsidDel="00000000" w:rsidP="00000000" w:rsidRDefault="00000000" w:rsidRPr="00000000" w14:paraId="0000001B">
      <w:pPr>
        <w:spacing w:line="480" w:lineRule="auto"/>
        <w:ind w:left="0" w:firstLine="72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Now, this does raise a particular issue that Bartley touches upon in his book, and that is the theory that could reconcile the differences between Buddhism and Brahmanism. This theory is that what the Buddha is proposing in ‘anatta’ is that we are not singular souls or selves, but rather simply a part of the cosmos (or the cosmic universe) that is - in Brahmanism - the ‘brahman’. The Buddha, however, dismisses this theory, firstly by claiming that if that were the case, then we would be acting selfishly and in self-interest (as the cosmic soul). Secondly, the Buddha points out that the theory of an enduring cosmic soul is not compatible with ‘anatta’, since there is nothing that is permanent.    </w:t>
      </w:r>
    </w:p>
    <w:p w:rsidR="00000000" w:rsidDel="00000000" w:rsidP="00000000" w:rsidRDefault="00000000" w:rsidRPr="00000000" w14:paraId="0000001C">
      <w:pPr>
        <w:spacing w:line="480" w:lineRule="auto"/>
        <w:ind w:left="0" w:firstLine="72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Circling back to my thesis statement with the explanations previously given in this essay, I would like to now deliver my conclusion. If the Buddhist concept of </w:t>
      </w:r>
      <w:r w:rsidDel="00000000" w:rsidR="00000000" w:rsidRPr="00000000">
        <w:rPr>
          <w:rFonts w:ascii="Times New Roman" w:cs="Times New Roman" w:eastAsia="Times New Roman" w:hAnsi="Times New Roman"/>
          <w:i w:val="1"/>
          <w:sz w:val="24"/>
          <w:szCs w:val="24"/>
          <w:highlight w:val="white"/>
          <w:rtl w:val="0"/>
        </w:rPr>
        <w:t xml:space="preserve">anatta</w:t>
      </w:r>
      <w:r w:rsidDel="00000000" w:rsidR="00000000" w:rsidRPr="00000000">
        <w:rPr>
          <w:rFonts w:ascii="Times New Roman" w:cs="Times New Roman" w:eastAsia="Times New Roman" w:hAnsi="Times New Roman"/>
          <w:sz w:val="24"/>
          <w:szCs w:val="24"/>
          <w:highlight w:val="white"/>
          <w:rtl w:val="0"/>
        </w:rPr>
        <w:t xml:space="preserve"> can be understood as challenging the Brahmanical notion of a continuous substantial self, I do not believe it is a successful one, both in theory and in action. Ancient Indian Brahmanism takes into account two separate yet necessary ideas - a personal self and an overarching, cosmic existence that effectively connects all separate individuals into one reliant system. Because this philosophy allows for individual souls, we needn’t worry about accounting for the fact that we perceive ourselves as individuals. We perceive it that way because it is so in this system. Furthermore, this philosophy also explains, within its system, the necessity of positive morality and good ethics. Through the tenet of ‘karma’, we are responsible for our actions - positive or negative - and have no choice but to accept the consequences of said actions. The tenet of ‘karma’ acts as the arbiter of our individual soul’s choices in each lifetime. Because of this, we needn’t worry about </w:t>
      </w:r>
      <w:r w:rsidDel="00000000" w:rsidR="00000000" w:rsidRPr="00000000">
        <w:rPr>
          <w:rFonts w:ascii="Times New Roman" w:cs="Times New Roman" w:eastAsia="Times New Roman" w:hAnsi="Times New Roman"/>
          <w:i w:val="1"/>
          <w:sz w:val="24"/>
          <w:szCs w:val="24"/>
          <w:highlight w:val="white"/>
          <w:rtl w:val="0"/>
        </w:rPr>
        <w:t xml:space="preserve">why</w:t>
      </w:r>
      <w:r w:rsidDel="00000000" w:rsidR="00000000" w:rsidRPr="00000000">
        <w:rPr>
          <w:rFonts w:ascii="Times New Roman" w:cs="Times New Roman" w:eastAsia="Times New Roman" w:hAnsi="Times New Roman"/>
          <w:sz w:val="24"/>
          <w:szCs w:val="24"/>
          <w:highlight w:val="white"/>
          <w:rtl w:val="0"/>
        </w:rPr>
        <w:t xml:space="preserve"> we act positively, just that we </w:t>
      </w:r>
      <w:r w:rsidDel="00000000" w:rsidR="00000000" w:rsidRPr="00000000">
        <w:rPr>
          <w:rFonts w:ascii="Times New Roman" w:cs="Times New Roman" w:eastAsia="Times New Roman" w:hAnsi="Times New Roman"/>
          <w:i w:val="1"/>
          <w:sz w:val="24"/>
          <w:szCs w:val="24"/>
          <w:highlight w:val="white"/>
          <w:rtl w:val="0"/>
        </w:rPr>
        <w:t xml:space="preserve">must</w:t>
      </w:r>
      <w:r w:rsidDel="00000000" w:rsidR="00000000" w:rsidRPr="00000000">
        <w:rPr>
          <w:rFonts w:ascii="Times New Roman" w:cs="Times New Roman" w:eastAsia="Times New Roman" w:hAnsi="Times New Roman"/>
          <w:sz w:val="24"/>
          <w:szCs w:val="24"/>
          <w:highlight w:val="white"/>
          <w:rtl w:val="0"/>
        </w:rPr>
        <w:t xml:space="preserve"> if we want to gain cosmic knowledge and rejoin the ‘brahman’. Furthermore, we are more apt to treat other ‘atman’ with kindness and positivity, as the system claims that we all are interconnected by ‘brahman’ and the cosmic knowledge. </w:t>
      </w:r>
    </w:p>
    <w:p w:rsidR="00000000" w:rsidDel="00000000" w:rsidP="00000000" w:rsidRDefault="00000000" w:rsidRPr="00000000" w14:paraId="0000001D">
      <w:pPr>
        <w:spacing w:line="480" w:lineRule="auto"/>
        <w:ind w:left="0" w:firstLine="72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 the other hand, we have ancient Indian Buddhism that is a bit more tricky. The doctrines of this philosophy do correct Brahmanism’s idea of dharma, and how one is chained to a social class that one can never break free of, however, in my opinion, it also raises unsubstantiated claims of morality and leaves an important psychological characteristic as an undefined phenomenon. Beginning with the later, the basis of the Buddhist ontological system revolves around non-self. They express that the person experiencing the phenomenon of ‘self’ or ‘personalness’ is simply experiencing an illusion and not a reality. It is described as ‘superimposed’</w:t>
      </w:r>
      <w:r w:rsidDel="00000000" w:rsidR="00000000" w:rsidRPr="00000000">
        <w:rPr>
          <w:rFonts w:ascii="Times New Roman" w:cs="Times New Roman" w:eastAsia="Times New Roman" w:hAnsi="Times New Roman"/>
          <w:sz w:val="24"/>
          <w:szCs w:val="24"/>
          <w:highlight w:val="white"/>
          <w:vertAlign w:val="superscript"/>
        </w:rPr>
        <w:footnoteReference w:customMarkFollows="0" w:id="11"/>
      </w:r>
      <w:r w:rsidDel="00000000" w:rsidR="00000000" w:rsidRPr="00000000">
        <w:rPr>
          <w:rFonts w:ascii="Times New Roman" w:cs="Times New Roman" w:eastAsia="Times New Roman" w:hAnsi="Times New Roman"/>
          <w:sz w:val="24"/>
          <w:szCs w:val="24"/>
          <w:highlight w:val="white"/>
          <w:rtl w:val="0"/>
        </w:rPr>
        <w:t xml:space="preserve"> without a proper explanation as to why a non-self would have the intellectual capacity or mental faculty to possess experiences and link them in such a way that the psychological continuity creates an illusion of self. Does this, in itself, disprove the metaphysics of early Buddhism? No, but nor does it supplement it - starkly similar to the fact that we (within our human faculties) can neither prove nor disprove a god. In this sense, it seems that the contender for a superior metaphysical system and an account of the phenomenon of self can only be decided by personal choice. This, however, is unacceptable, and thus, we must dredge on. </w:t>
      </w:r>
    </w:p>
    <w:p w:rsidR="00000000" w:rsidDel="00000000" w:rsidP="00000000" w:rsidRDefault="00000000" w:rsidRPr="00000000" w14:paraId="0000001E">
      <w:pPr>
        <w:spacing w:line="480" w:lineRule="auto"/>
        <w:ind w:left="0" w:firstLine="72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We’ve already discussed the reason for acting in ethically positive ways in Brahmanism, as there are consequences for all actions in life. In Buddhism, morality is also touched upon, but naturally, the reasons for acting in such a way differs. Buddhism denies anything enduring or permanent, therefore effectively dispelling any semblance of an almighty arbiter, judge, and executioner. Therein lies the problem of touting an ethical system within this set of ontological tenets. Buddhism is said to be the middle ground between nihilism (which is deemed immoral due to a lack of responsibility for one’s actions) and eternalism (which is deemed amoral due to the idea of fate and no free-will). Because of this, it is also considered the moral path, however if there is no eternal or enduring thing in existence, even the idea of morality is impermanent and therefore must constantly be in flux. If that were the case, it would be nearly impossible to not only follow, but distinguish between what actions would be deemed immoral and what actions would be deemed moral. Furthermore, even if our (Buddhist) moral compass was reliant upon, say, a ‘gut feeling’, it still wouldn’t stand because of the issue of illusion. If we accept that we cannot trust one worldly illusion (our soul/self) why would we think we could trust a worldly ‘gut feeling’ that is not consistent in any other ‘non-selves’ (the illusionary selves of other human beings)? Additionally, the account of self in Buddhism - ‘anatta’ - explains that the illusion of ‘you’ experiencing life is incorrect and that, instead, you are both the ‘you’ </w:t>
      </w:r>
      <w:r w:rsidDel="00000000" w:rsidR="00000000" w:rsidRPr="00000000">
        <w:rPr>
          <w:rFonts w:ascii="Times New Roman" w:cs="Times New Roman" w:eastAsia="Times New Roman" w:hAnsi="Times New Roman"/>
          <w:i w:val="1"/>
          <w:sz w:val="24"/>
          <w:szCs w:val="24"/>
          <w:highlight w:val="white"/>
          <w:rtl w:val="0"/>
        </w:rPr>
        <w:t xml:space="preserve">and</w:t>
      </w:r>
      <w:r w:rsidDel="00000000" w:rsidR="00000000" w:rsidRPr="00000000">
        <w:rPr>
          <w:rFonts w:ascii="Times New Roman" w:cs="Times New Roman" w:eastAsia="Times New Roman" w:hAnsi="Times New Roman"/>
          <w:sz w:val="24"/>
          <w:szCs w:val="24"/>
          <w:highlight w:val="white"/>
          <w:rtl w:val="0"/>
        </w:rPr>
        <w:t xml:space="preserve"> the experience. If that were the case, then I argue there is not even an option for morality as we know it and as it is explained in Bartley’s account of early Buddhism because while it may be possible for a ‘self’ to be moral, it is not possible for an experience to be moral, and following logic, something that both is possible and is </w:t>
      </w:r>
      <w:r w:rsidDel="00000000" w:rsidR="00000000" w:rsidRPr="00000000">
        <w:rPr>
          <w:rFonts w:ascii="Times New Roman" w:cs="Times New Roman" w:eastAsia="Times New Roman" w:hAnsi="Times New Roman"/>
          <w:i w:val="1"/>
          <w:sz w:val="24"/>
          <w:szCs w:val="24"/>
          <w:highlight w:val="white"/>
          <w:rtl w:val="0"/>
        </w:rPr>
        <w:t xml:space="preserve">not</w:t>
      </w:r>
      <w:r w:rsidDel="00000000" w:rsidR="00000000" w:rsidRPr="00000000">
        <w:rPr>
          <w:rFonts w:ascii="Times New Roman" w:cs="Times New Roman" w:eastAsia="Times New Roman" w:hAnsi="Times New Roman"/>
          <w:sz w:val="24"/>
          <w:szCs w:val="24"/>
          <w:highlight w:val="white"/>
          <w:rtl w:val="0"/>
        </w:rPr>
        <w:t xml:space="preserve"> possible cannot exist within the same object. Without making subjective claims, I will instead argue that Buddhism is - in the very least - inconsistent and therefore does not hold a strong argument against Brahmanism, which - while it may lack evidence to back up its ontological claims - in the very least, it provides a consistent account of its metaphysical system if the claim that existence of ‘brahman’ is accepted. To put this succinctly, I do not believe that the theory of ‘anatta’ and the arguments for it successfully challenge Brahmanisms’ idea of a continuous, substantial self.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3">
    <w:p w:rsidR="00000000" w:rsidDel="00000000" w:rsidP="00000000" w:rsidRDefault="00000000" w:rsidRPr="00000000" w14:paraId="0000001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Cohen, Signe, “</w:t>
      </w:r>
      <w:r w:rsidDel="00000000" w:rsidR="00000000" w:rsidRPr="00000000">
        <w:rPr>
          <w:i w:val="1"/>
          <w:sz w:val="20"/>
          <w:szCs w:val="20"/>
          <w:rtl w:val="0"/>
        </w:rPr>
        <w:t xml:space="preserve">The Upanishads: A Complete Guide</w:t>
      </w:r>
      <w:r w:rsidDel="00000000" w:rsidR="00000000" w:rsidRPr="00000000">
        <w:rPr>
          <w:sz w:val="20"/>
          <w:szCs w:val="20"/>
          <w:rtl w:val="0"/>
        </w:rPr>
        <w:t xml:space="preserve">”, Routledge Taylor &amp; Francis Group (2018) p.166</w:t>
      </w:r>
    </w:p>
  </w:footnote>
  <w:footnote w:id="4">
    <w:p w:rsidR="00000000" w:rsidDel="00000000" w:rsidP="00000000" w:rsidRDefault="00000000" w:rsidRPr="00000000" w14:paraId="00000020">
      <w:pPr>
        <w:spacing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Bartley, Christian, “</w:t>
      </w:r>
      <w:r w:rsidDel="00000000" w:rsidR="00000000" w:rsidRPr="00000000">
        <w:rPr>
          <w:i w:val="1"/>
          <w:sz w:val="20"/>
          <w:szCs w:val="20"/>
          <w:rtl w:val="0"/>
        </w:rPr>
        <w:t xml:space="preserve">An Introduction to Indian Philosophy, Hindu and Buddhist Ideas From Original </w:t>
      </w:r>
    </w:p>
    <w:p w:rsidR="00000000" w:rsidDel="00000000" w:rsidP="00000000" w:rsidRDefault="00000000" w:rsidRPr="00000000" w14:paraId="00000021">
      <w:pPr>
        <w:spacing w:line="240" w:lineRule="auto"/>
        <w:ind w:firstLine="720"/>
        <w:rPr>
          <w:sz w:val="20"/>
          <w:szCs w:val="20"/>
        </w:rPr>
      </w:pPr>
      <w:r w:rsidDel="00000000" w:rsidR="00000000" w:rsidRPr="00000000">
        <w:rPr>
          <w:i w:val="1"/>
          <w:sz w:val="20"/>
          <w:szCs w:val="20"/>
          <w:rtl w:val="0"/>
        </w:rPr>
        <w:t xml:space="preserve">Sources</w:t>
      </w:r>
      <w:r w:rsidDel="00000000" w:rsidR="00000000" w:rsidRPr="00000000">
        <w:rPr>
          <w:sz w:val="20"/>
          <w:szCs w:val="20"/>
          <w:rtl w:val="0"/>
        </w:rPr>
        <w:t xml:space="preserve">”, Bloomsbury Academic (2015) p.11</w:t>
      </w:r>
    </w:p>
  </w:footnote>
  <w:footnote w:id="5">
    <w:p w:rsidR="00000000" w:rsidDel="00000000" w:rsidP="00000000" w:rsidRDefault="00000000" w:rsidRPr="00000000" w14:paraId="0000002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p.23</w:t>
      </w:r>
    </w:p>
  </w:footnote>
  <w:footnote w:id="7">
    <w:p w:rsidR="00000000" w:rsidDel="00000000" w:rsidP="00000000" w:rsidRDefault="00000000" w:rsidRPr="00000000" w14:paraId="0000002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Cohen, Signe, “</w:t>
      </w:r>
      <w:r w:rsidDel="00000000" w:rsidR="00000000" w:rsidRPr="00000000">
        <w:rPr>
          <w:i w:val="1"/>
          <w:sz w:val="20"/>
          <w:szCs w:val="20"/>
          <w:rtl w:val="0"/>
        </w:rPr>
        <w:t xml:space="preserve">The Upanishads: A Complete Guide</w:t>
      </w:r>
      <w:r w:rsidDel="00000000" w:rsidR="00000000" w:rsidRPr="00000000">
        <w:rPr>
          <w:sz w:val="20"/>
          <w:szCs w:val="20"/>
          <w:rtl w:val="0"/>
        </w:rPr>
        <w:t xml:space="preserve">”, Routledge Taylor &amp; Francis Group (2018) p.24</w:t>
      </w:r>
    </w:p>
  </w:footnote>
  <w:footnote w:id="8">
    <w:p w:rsidR="00000000" w:rsidDel="00000000" w:rsidP="00000000" w:rsidRDefault="00000000" w:rsidRPr="00000000" w14:paraId="00000024">
      <w:pPr>
        <w:spacing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Bartley, Christian, “</w:t>
      </w:r>
      <w:r w:rsidDel="00000000" w:rsidR="00000000" w:rsidRPr="00000000">
        <w:rPr>
          <w:i w:val="1"/>
          <w:sz w:val="20"/>
          <w:szCs w:val="20"/>
          <w:rtl w:val="0"/>
        </w:rPr>
        <w:t xml:space="preserve">An Introduction to Indian Philosophy, Hindu and Buddhist Ideas From Original </w:t>
      </w:r>
    </w:p>
    <w:p w:rsidR="00000000" w:rsidDel="00000000" w:rsidP="00000000" w:rsidRDefault="00000000" w:rsidRPr="00000000" w14:paraId="00000025">
      <w:pPr>
        <w:spacing w:line="240" w:lineRule="auto"/>
        <w:ind w:firstLine="720"/>
        <w:rPr>
          <w:sz w:val="20"/>
          <w:szCs w:val="20"/>
        </w:rPr>
      </w:pPr>
      <w:r w:rsidDel="00000000" w:rsidR="00000000" w:rsidRPr="00000000">
        <w:rPr>
          <w:i w:val="1"/>
          <w:sz w:val="20"/>
          <w:szCs w:val="20"/>
          <w:rtl w:val="0"/>
        </w:rPr>
        <w:t xml:space="preserve">Sources</w:t>
      </w:r>
      <w:r w:rsidDel="00000000" w:rsidR="00000000" w:rsidRPr="00000000">
        <w:rPr>
          <w:sz w:val="20"/>
          <w:szCs w:val="20"/>
          <w:rtl w:val="0"/>
        </w:rPr>
        <w:t xml:space="preserve">”, Bloomsbury Academic (2015) p. 25</w:t>
      </w:r>
    </w:p>
  </w:footnote>
  <w:footnote w:id="9">
    <w:p w:rsidR="00000000" w:rsidDel="00000000" w:rsidP="00000000" w:rsidRDefault="00000000" w:rsidRPr="00000000" w14:paraId="00000026">
      <w:pPr>
        <w:spacing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Bartley, Christian, “</w:t>
      </w:r>
      <w:r w:rsidDel="00000000" w:rsidR="00000000" w:rsidRPr="00000000">
        <w:rPr>
          <w:i w:val="1"/>
          <w:sz w:val="20"/>
          <w:szCs w:val="20"/>
          <w:rtl w:val="0"/>
        </w:rPr>
        <w:t xml:space="preserve">An Introduction to Indian Philosophy, Hindu and Buddhist Ideas From Original </w:t>
      </w:r>
    </w:p>
    <w:p w:rsidR="00000000" w:rsidDel="00000000" w:rsidP="00000000" w:rsidRDefault="00000000" w:rsidRPr="00000000" w14:paraId="00000027">
      <w:pPr>
        <w:spacing w:line="240" w:lineRule="auto"/>
        <w:ind w:firstLine="720"/>
        <w:rPr>
          <w:sz w:val="20"/>
          <w:szCs w:val="20"/>
        </w:rPr>
      </w:pPr>
      <w:r w:rsidDel="00000000" w:rsidR="00000000" w:rsidRPr="00000000">
        <w:rPr>
          <w:i w:val="1"/>
          <w:sz w:val="20"/>
          <w:szCs w:val="20"/>
          <w:rtl w:val="0"/>
        </w:rPr>
        <w:t xml:space="preserve">Sources</w:t>
      </w:r>
      <w:r w:rsidDel="00000000" w:rsidR="00000000" w:rsidRPr="00000000">
        <w:rPr>
          <w:sz w:val="20"/>
          <w:szCs w:val="20"/>
          <w:rtl w:val="0"/>
        </w:rPr>
        <w:t xml:space="preserve">”, Bloomsbury Academic (2015)</w:t>
      </w:r>
      <w:r w:rsidDel="00000000" w:rsidR="00000000" w:rsidRPr="00000000">
        <w:rPr>
          <w:sz w:val="20"/>
          <w:szCs w:val="20"/>
          <w:rtl w:val="0"/>
        </w:rPr>
        <w:t xml:space="preserve"> p.33</w:t>
      </w:r>
    </w:p>
  </w:footnote>
  <w:footnote w:id="10">
    <w:p w:rsidR="00000000" w:rsidDel="00000000" w:rsidP="00000000" w:rsidRDefault="00000000" w:rsidRPr="00000000" w14:paraId="000000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p.34</w:t>
      </w:r>
    </w:p>
  </w:footnote>
  <w:footnote w:id="0">
    <w:p w:rsidR="00000000" w:rsidDel="00000000" w:rsidP="00000000" w:rsidRDefault="00000000" w:rsidRPr="00000000" w14:paraId="00000029">
      <w:pPr>
        <w:spacing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Bartley, Christian, “</w:t>
      </w:r>
      <w:r w:rsidDel="00000000" w:rsidR="00000000" w:rsidRPr="00000000">
        <w:rPr>
          <w:i w:val="1"/>
          <w:sz w:val="20"/>
          <w:szCs w:val="20"/>
          <w:rtl w:val="0"/>
        </w:rPr>
        <w:t xml:space="preserve">An Introduction to Indian Philosophy, Hindu and Buddhist Ideas From Original </w:t>
      </w:r>
    </w:p>
    <w:p w:rsidR="00000000" w:rsidDel="00000000" w:rsidP="00000000" w:rsidRDefault="00000000" w:rsidRPr="00000000" w14:paraId="0000002A">
      <w:pPr>
        <w:spacing w:line="240" w:lineRule="auto"/>
        <w:ind w:firstLine="720"/>
        <w:rPr>
          <w:sz w:val="20"/>
          <w:szCs w:val="20"/>
        </w:rPr>
      </w:pPr>
      <w:r w:rsidDel="00000000" w:rsidR="00000000" w:rsidRPr="00000000">
        <w:rPr>
          <w:i w:val="1"/>
          <w:sz w:val="20"/>
          <w:szCs w:val="20"/>
          <w:rtl w:val="0"/>
        </w:rPr>
        <w:t xml:space="preserve">Sources</w:t>
      </w:r>
      <w:r w:rsidDel="00000000" w:rsidR="00000000" w:rsidRPr="00000000">
        <w:rPr>
          <w:sz w:val="20"/>
          <w:szCs w:val="20"/>
          <w:rtl w:val="0"/>
        </w:rPr>
        <w:t xml:space="preserve">”, Bloomsbury Academic (2015) p.33 </w:t>
      </w:r>
    </w:p>
  </w:footnote>
  <w:footnote w:id="11">
    <w:p w:rsidR="00000000" w:rsidDel="00000000" w:rsidP="00000000" w:rsidRDefault="00000000" w:rsidRPr="00000000" w14:paraId="0000002B">
      <w:pPr>
        <w:spacing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Bartley, Christian, “</w:t>
      </w:r>
      <w:r w:rsidDel="00000000" w:rsidR="00000000" w:rsidRPr="00000000">
        <w:rPr>
          <w:i w:val="1"/>
          <w:sz w:val="20"/>
          <w:szCs w:val="20"/>
          <w:rtl w:val="0"/>
        </w:rPr>
        <w:t xml:space="preserve">An Introduction to Indian Philosophy, Hindu and Buddhist Ideas From Original </w:t>
      </w:r>
    </w:p>
    <w:p w:rsidR="00000000" w:rsidDel="00000000" w:rsidP="00000000" w:rsidRDefault="00000000" w:rsidRPr="00000000" w14:paraId="0000002C">
      <w:pPr>
        <w:spacing w:line="240" w:lineRule="auto"/>
        <w:ind w:firstLine="720"/>
        <w:rPr>
          <w:sz w:val="20"/>
          <w:szCs w:val="20"/>
        </w:rPr>
      </w:pPr>
      <w:r w:rsidDel="00000000" w:rsidR="00000000" w:rsidRPr="00000000">
        <w:rPr>
          <w:i w:val="1"/>
          <w:sz w:val="20"/>
          <w:szCs w:val="20"/>
          <w:rtl w:val="0"/>
        </w:rPr>
        <w:t xml:space="preserve">Sources</w:t>
      </w:r>
      <w:r w:rsidDel="00000000" w:rsidR="00000000" w:rsidRPr="00000000">
        <w:rPr>
          <w:sz w:val="20"/>
          <w:szCs w:val="20"/>
          <w:rtl w:val="0"/>
        </w:rPr>
        <w:t xml:space="preserve">”, Bloomsbury Academic (2015) p.33 </w:t>
      </w:r>
    </w:p>
  </w:footnote>
  <w:footnote w:id="1">
    <w:p w:rsidR="00000000" w:rsidDel="00000000" w:rsidP="00000000" w:rsidRDefault="00000000" w:rsidRPr="00000000" w14:paraId="000000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Cohen, Signe, “</w:t>
      </w:r>
      <w:r w:rsidDel="00000000" w:rsidR="00000000" w:rsidRPr="00000000">
        <w:rPr>
          <w:i w:val="1"/>
          <w:sz w:val="20"/>
          <w:szCs w:val="20"/>
          <w:rtl w:val="0"/>
        </w:rPr>
        <w:t xml:space="preserve">The Upanishads: A Complete Guide</w:t>
      </w:r>
      <w:r w:rsidDel="00000000" w:rsidR="00000000" w:rsidRPr="00000000">
        <w:rPr>
          <w:sz w:val="20"/>
          <w:szCs w:val="20"/>
          <w:rtl w:val="0"/>
        </w:rPr>
        <w:t xml:space="preserve">”, Routledge Taylor &amp; Francis Group (2018) p.166</w:t>
      </w:r>
    </w:p>
  </w:footnote>
  <w:footnote w:id="2">
    <w:p w:rsidR="00000000" w:rsidDel="00000000" w:rsidP="00000000" w:rsidRDefault="00000000" w:rsidRPr="00000000" w14:paraId="000000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6">
    <w:p w:rsidR="00000000" w:rsidDel="00000000" w:rsidP="00000000" w:rsidRDefault="00000000" w:rsidRPr="00000000" w14:paraId="000000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Cohen, Signe, “</w:t>
      </w:r>
      <w:r w:rsidDel="00000000" w:rsidR="00000000" w:rsidRPr="00000000">
        <w:rPr>
          <w:i w:val="1"/>
          <w:sz w:val="20"/>
          <w:szCs w:val="20"/>
          <w:rtl w:val="0"/>
        </w:rPr>
        <w:t xml:space="preserve">The Upanishads: A Complete Guide</w:t>
      </w:r>
      <w:r w:rsidDel="00000000" w:rsidR="00000000" w:rsidRPr="00000000">
        <w:rPr>
          <w:sz w:val="20"/>
          <w:szCs w:val="20"/>
          <w:rtl w:val="0"/>
        </w:rPr>
        <w:t xml:space="preserve">”, Routledge Taylor &amp; Francis Group (2018)</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