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ACBE5B" w14:textId="77777777" w:rsidR="005A2AD3" w:rsidRDefault="005A2AD3" w:rsidP="005A2AD3">
      <w:pPr>
        <w:jc w:val="center"/>
        <w:rPr>
          <w:b/>
          <w:bCs/>
          <w:sz w:val="24"/>
          <w:szCs w:val="24"/>
          <w:u w:val="single"/>
        </w:rPr>
      </w:pPr>
      <w:r w:rsidRPr="00E606AA">
        <w:rPr>
          <w:b/>
          <w:bCs/>
          <w:sz w:val="24"/>
          <w:szCs w:val="24"/>
          <w:u w:val="single"/>
        </w:rPr>
        <w:t>A written assignment showing how a series of learning opportunities can be inter-linked to demonstrate progression in an area of learning and experience. (4000 words)</w:t>
      </w:r>
    </w:p>
    <w:p w14:paraId="750F93D4" w14:textId="77777777" w:rsidR="005A2AD3" w:rsidRDefault="005A2AD3" w:rsidP="005A2AD3">
      <w:pPr>
        <w:jc w:val="center"/>
        <w:rPr>
          <w:b/>
          <w:bCs/>
          <w:sz w:val="24"/>
          <w:szCs w:val="24"/>
          <w:u w:val="single"/>
        </w:rPr>
      </w:pPr>
    </w:p>
    <w:p w14:paraId="71A725FF" w14:textId="706F5574" w:rsidR="005A2AD3" w:rsidRDefault="005A2AD3" w:rsidP="005A2AD3">
      <w:pPr>
        <w:rPr>
          <w:sz w:val="24"/>
          <w:szCs w:val="24"/>
          <w:u w:val="single"/>
        </w:rPr>
      </w:pPr>
      <w:r w:rsidRPr="00E606AA">
        <w:rPr>
          <w:sz w:val="24"/>
          <w:szCs w:val="24"/>
          <w:u w:val="single"/>
        </w:rPr>
        <w:t xml:space="preserve">Introduction </w:t>
      </w:r>
    </w:p>
    <w:p w14:paraId="34699CC0" w14:textId="77777777" w:rsidR="005A2AD3" w:rsidRDefault="005A2AD3" w:rsidP="005A2AD3">
      <w:pPr>
        <w:rPr>
          <w:sz w:val="24"/>
          <w:szCs w:val="24"/>
        </w:rPr>
      </w:pPr>
      <w:r w:rsidRPr="00604FD6">
        <w:rPr>
          <w:sz w:val="24"/>
          <w:szCs w:val="24"/>
        </w:rPr>
        <w:t xml:space="preserve">In this assignment I will </w:t>
      </w:r>
      <w:r w:rsidRPr="00B13DAB">
        <w:rPr>
          <w:sz w:val="24"/>
          <w:szCs w:val="24"/>
        </w:rPr>
        <w:t xml:space="preserve">be </w:t>
      </w:r>
      <w:r w:rsidRPr="00604FD6">
        <w:rPr>
          <w:sz w:val="24"/>
          <w:szCs w:val="24"/>
        </w:rPr>
        <w:t>discuss</w:t>
      </w:r>
      <w:r>
        <w:rPr>
          <w:sz w:val="24"/>
          <w:szCs w:val="24"/>
        </w:rPr>
        <w:t xml:space="preserve">ing </w:t>
      </w:r>
      <w:r w:rsidRPr="00604FD6">
        <w:rPr>
          <w:sz w:val="24"/>
          <w:szCs w:val="24"/>
        </w:rPr>
        <w:t xml:space="preserve">a series of learning episodes, that </w:t>
      </w:r>
      <w:r>
        <w:rPr>
          <w:sz w:val="24"/>
          <w:szCs w:val="24"/>
        </w:rPr>
        <w:t>are situated within</w:t>
      </w:r>
      <w:r w:rsidRPr="00604FD6">
        <w:rPr>
          <w:sz w:val="24"/>
          <w:szCs w:val="24"/>
        </w:rPr>
        <w:t xml:space="preserve"> a range of Areas of Learning and Experiences (</w:t>
      </w:r>
      <w:proofErr w:type="spellStart"/>
      <w:r w:rsidRPr="00604FD6">
        <w:rPr>
          <w:sz w:val="24"/>
          <w:szCs w:val="24"/>
        </w:rPr>
        <w:t>AoLE</w:t>
      </w:r>
      <w:r>
        <w:rPr>
          <w:sz w:val="24"/>
          <w:szCs w:val="24"/>
        </w:rPr>
        <w:t>s</w:t>
      </w:r>
      <w:proofErr w:type="spellEnd"/>
      <w:r>
        <w:rPr>
          <w:sz w:val="24"/>
          <w:szCs w:val="24"/>
        </w:rPr>
        <w:t>). These episodes will focus on the implementation of Assessment for Learning (AfL), as a way of progressing</w:t>
      </w:r>
      <w:r w:rsidRPr="00604FD6">
        <w:rPr>
          <w:sz w:val="24"/>
          <w:szCs w:val="24"/>
        </w:rPr>
        <w:t xml:space="preserve"> pupils’ learning.</w:t>
      </w:r>
      <w:r>
        <w:rPr>
          <w:sz w:val="24"/>
          <w:szCs w:val="24"/>
        </w:rPr>
        <w:t xml:space="preserve"> This assignment will consider the ways in which I can use AfL in the classroom and offer an explanation to its possible benefits.</w:t>
      </w:r>
    </w:p>
    <w:p w14:paraId="52AF47FE" w14:textId="77777777" w:rsidR="005A2AD3" w:rsidRPr="00BE27B4" w:rsidRDefault="005A2AD3" w:rsidP="005A2AD3">
      <w:pPr>
        <w:rPr>
          <w:sz w:val="24"/>
          <w:szCs w:val="24"/>
        </w:rPr>
      </w:pPr>
      <w:r>
        <w:rPr>
          <w:sz w:val="24"/>
          <w:szCs w:val="24"/>
        </w:rPr>
        <w:t xml:space="preserve"> </w:t>
      </w:r>
      <w:proofErr w:type="gramStart"/>
      <w:r>
        <w:rPr>
          <w:sz w:val="24"/>
          <w:szCs w:val="24"/>
        </w:rPr>
        <w:t>In light of</w:t>
      </w:r>
      <w:proofErr w:type="gramEnd"/>
      <w:r>
        <w:rPr>
          <w:sz w:val="24"/>
          <w:szCs w:val="24"/>
        </w:rPr>
        <w:t xml:space="preserve"> the new curriculum AfL seems to be becoming more important, as </w:t>
      </w:r>
      <w:r w:rsidRPr="009271CF">
        <w:rPr>
          <w:sz w:val="24"/>
          <w:szCs w:val="24"/>
        </w:rPr>
        <w:t xml:space="preserve">Donaldson states we need to “engage students in their own assessment” (Donaldson, 2015 p.74). </w:t>
      </w:r>
      <w:r w:rsidRPr="00604FD6">
        <w:rPr>
          <w:sz w:val="24"/>
          <w:szCs w:val="24"/>
        </w:rPr>
        <w:t xml:space="preserve"> </w:t>
      </w:r>
      <w:proofErr w:type="spellStart"/>
      <w:r w:rsidRPr="00604FD6">
        <w:rPr>
          <w:sz w:val="24"/>
          <w:szCs w:val="24"/>
        </w:rPr>
        <w:t>AfL</w:t>
      </w:r>
      <w:r>
        <w:rPr>
          <w:sz w:val="24"/>
          <w:szCs w:val="24"/>
        </w:rPr>
        <w:t>’s</w:t>
      </w:r>
      <w:proofErr w:type="spellEnd"/>
      <w:r>
        <w:rPr>
          <w:sz w:val="24"/>
          <w:szCs w:val="24"/>
        </w:rPr>
        <w:t xml:space="preserve"> emphasis </w:t>
      </w:r>
      <w:r w:rsidRPr="00604FD6">
        <w:rPr>
          <w:sz w:val="24"/>
          <w:szCs w:val="24"/>
        </w:rPr>
        <w:t xml:space="preserve">is </w:t>
      </w:r>
      <w:r>
        <w:rPr>
          <w:sz w:val="24"/>
          <w:szCs w:val="24"/>
        </w:rPr>
        <w:t xml:space="preserve">on </w:t>
      </w:r>
      <w:r w:rsidRPr="00604FD6">
        <w:rPr>
          <w:sz w:val="24"/>
          <w:szCs w:val="24"/>
        </w:rPr>
        <w:t>student led</w:t>
      </w:r>
      <w:r>
        <w:rPr>
          <w:sz w:val="24"/>
          <w:szCs w:val="24"/>
        </w:rPr>
        <w:t xml:space="preserve"> assessment which </w:t>
      </w:r>
      <w:r w:rsidRPr="00604FD6">
        <w:rPr>
          <w:sz w:val="24"/>
          <w:szCs w:val="24"/>
        </w:rPr>
        <w:t>link</w:t>
      </w:r>
      <w:r>
        <w:rPr>
          <w:sz w:val="24"/>
          <w:szCs w:val="24"/>
        </w:rPr>
        <w:t>s</w:t>
      </w:r>
      <w:r w:rsidRPr="00604FD6">
        <w:rPr>
          <w:sz w:val="24"/>
          <w:szCs w:val="24"/>
        </w:rPr>
        <w:t xml:space="preserve"> to the new Donaldson curriculum for 2022, where all AoLE’s have progression steps that are to be understood by the children. </w:t>
      </w:r>
      <w:r>
        <w:rPr>
          <w:sz w:val="24"/>
          <w:szCs w:val="24"/>
        </w:rPr>
        <w:t xml:space="preserve">Furthermore, </w:t>
      </w:r>
      <w:r w:rsidRPr="00926158">
        <w:rPr>
          <w:color w:val="000000" w:themeColor="text1"/>
          <w:sz w:val="24"/>
          <w:szCs w:val="24"/>
        </w:rPr>
        <w:t>Donaldson</w:t>
      </w:r>
      <w:r>
        <w:rPr>
          <w:color w:val="000000" w:themeColor="text1"/>
          <w:sz w:val="24"/>
          <w:szCs w:val="24"/>
        </w:rPr>
        <w:t xml:space="preserve"> (2015) </w:t>
      </w:r>
      <w:r w:rsidRPr="00926158">
        <w:rPr>
          <w:color w:val="000000" w:themeColor="text1"/>
          <w:sz w:val="24"/>
          <w:szCs w:val="24"/>
        </w:rPr>
        <w:t>also explicitly mentions</w:t>
      </w:r>
      <w:r>
        <w:rPr>
          <w:color w:val="000000" w:themeColor="text1"/>
          <w:sz w:val="24"/>
          <w:szCs w:val="24"/>
        </w:rPr>
        <w:t xml:space="preserve"> the use of AfL to progress learning as</w:t>
      </w:r>
      <w:r w:rsidRPr="00926158">
        <w:rPr>
          <w:color w:val="000000" w:themeColor="text1"/>
          <w:sz w:val="24"/>
          <w:szCs w:val="24"/>
        </w:rPr>
        <w:t xml:space="preserve"> one of the </w:t>
      </w:r>
      <w:r>
        <w:rPr>
          <w:color w:val="000000" w:themeColor="text1"/>
          <w:sz w:val="24"/>
          <w:szCs w:val="24"/>
        </w:rPr>
        <w:t xml:space="preserve">twelve </w:t>
      </w:r>
      <w:r w:rsidRPr="00926158">
        <w:rPr>
          <w:color w:val="000000" w:themeColor="text1"/>
          <w:sz w:val="24"/>
          <w:szCs w:val="24"/>
        </w:rPr>
        <w:t xml:space="preserve">pedagogical principles. Which makes it increasingly something to consider in planning a lesson. </w:t>
      </w:r>
    </w:p>
    <w:p w14:paraId="2969B7BD" w14:textId="77777777" w:rsidR="005A2AD3" w:rsidRDefault="005A2AD3" w:rsidP="005A2AD3">
      <w:pPr>
        <w:rPr>
          <w:sz w:val="24"/>
          <w:szCs w:val="24"/>
        </w:rPr>
      </w:pPr>
      <w:r>
        <w:rPr>
          <w:sz w:val="24"/>
          <w:szCs w:val="24"/>
        </w:rPr>
        <w:t xml:space="preserve">For the purposes of this assignment I have chosen a year three class, aged between seven and eight. The class consists of mixed abilities, with </w:t>
      </w:r>
      <w:proofErr w:type="gramStart"/>
      <w:r>
        <w:rPr>
          <w:sz w:val="24"/>
          <w:szCs w:val="24"/>
        </w:rPr>
        <w:t>all of</w:t>
      </w:r>
      <w:proofErr w:type="gramEnd"/>
      <w:r>
        <w:rPr>
          <w:sz w:val="24"/>
          <w:szCs w:val="24"/>
        </w:rPr>
        <w:t xml:space="preserve"> their needs being met in each of the lessons. The class topic is ‘Global Gourmet’, which will be looking at different foods from around the world. </w:t>
      </w:r>
      <w:proofErr w:type="gramStart"/>
      <w:r>
        <w:rPr>
          <w:sz w:val="24"/>
          <w:szCs w:val="24"/>
        </w:rPr>
        <w:t>All of</w:t>
      </w:r>
      <w:proofErr w:type="gramEnd"/>
      <w:r>
        <w:rPr>
          <w:sz w:val="24"/>
          <w:szCs w:val="24"/>
        </w:rPr>
        <w:t xml:space="preserve"> the learning episodes fit under the theme ‘Global Gourmet’. Each of the learning episodes are situated at different stages throughout the learning process. Those that are in the middle of the topic show that prior learning has taken place. </w:t>
      </w:r>
    </w:p>
    <w:p w14:paraId="57BA86AE" w14:textId="77777777" w:rsidR="005A2AD3" w:rsidRDefault="005A2AD3" w:rsidP="005A2AD3">
      <w:pPr>
        <w:rPr>
          <w:sz w:val="24"/>
          <w:szCs w:val="24"/>
        </w:rPr>
      </w:pPr>
      <w:r>
        <w:rPr>
          <w:sz w:val="24"/>
          <w:szCs w:val="24"/>
        </w:rPr>
        <w:t>The following range of AoLE’s are included amongst my lessons: Maths and Numeracy, Expressive Arts, Humanities and Language Literacy and Communication.</w:t>
      </w:r>
    </w:p>
    <w:p w14:paraId="29CDA3D1" w14:textId="77777777" w:rsidR="005A2AD3" w:rsidRPr="009374E4" w:rsidRDefault="005A2AD3" w:rsidP="005A2AD3">
      <w:pPr>
        <w:rPr>
          <w:sz w:val="24"/>
          <w:szCs w:val="24"/>
        </w:rPr>
      </w:pPr>
      <w:r w:rsidRPr="009374E4">
        <w:rPr>
          <w:sz w:val="24"/>
          <w:szCs w:val="24"/>
        </w:rPr>
        <w:t xml:space="preserve">In my first lesson I have focused on Humanities and Expressive Arts.  In humanities they will be “Developing an enquiring mind enables learners to explore and investigate the world” (Welsh Government 2019a, p.2) Whilst also coinciding with  “Exploration through and of the Expressive Arts deepens our artistic knowledge and contributes to our understanding of identities, culture and societies” (Welsh Government, 2019b, p.2). These are both taken from the what matter statements of the different AoLE’s. The lesson will be looking at different countries from around the world which shows them exploring the world. Expressive Arts is evident as they will be looking at the different styles of dance from each country, therefore understanding different identities, cultures and societies. This lesson is at the start of the topic, where no previous learning has taken place. All the learners are in the same stage of learning so there will be no differentiation within the lesson, as the lesson is made to be accessible to all learners. </w:t>
      </w:r>
    </w:p>
    <w:p w14:paraId="51126443" w14:textId="77777777" w:rsidR="005A2AD3" w:rsidRDefault="005A2AD3" w:rsidP="005A2AD3">
      <w:pPr>
        <w:rPr>
          <w:sz w:val="24"/>
          <w:szCs w:val="24"/>
        </w:rPr>
      </w:pPr>
    </w:p>
    <w:p w14:paraId="499D484A" w14:textId="77777777" w:rsidR="005A2AD3" w:rsidRDefault="005A2AD3" w:rsidP="005A2AD3">
      <w:pPr>
        <w:rPr>
          <w:color w:val="000000" w:themeColor="text1"/>
          <w:sz w:val="24"/>
          <w:szCs w:val="24"/>
        </w:rPr>
      </w:pPr>
      <w:r>
        <w:rPr>
          <w:sz w:val="24"/>
          <w:szCs w:val="24"/>
        </w:rPr>
        <w:t xml:space="preserve">My second lesson focuses on Language Literacy and Communication. Focusing particularly </w:t>
      </w:r>
      <w:r w:rsidRPr="00DF61C4">
        <w:rPr>
          <w:sz w:val="24"/>
          <w:szCs w:val="24"/>
        </w:rPr>
        <w:t xml:space="preserve">on </w:t>
      </w:r>
      <w:r>
        <w:rPr>
          <w:sz w:val="24"/>
          <w:szCs w:val="24"/>
        </w:rPr>
        <w:t>“</w:t>
      </w:r>
      <w:r w:rsidRPr="004F3154">
        <w:rPr>
          <w:sz w:val="24"/>
          <w:szCs w:val="24"/>
        </w:rPr>
        <w:t xml:space="preserve">Learners who speak and write effectively are prepared to play a full part in life and </w:t>
      </w:r>
      <w:r w:rsidRPr="004F3154">
        <w:rPr>
          <w:sz w:val="24"/>
          <w:szCs w:val="24"/>
        </w:rPr>
        <w:lastRenderedPageBreak/>
        <w:t>work</w:t>
      </w:r>
      <w:r>
        <w:t xml:space="preserve">” </w:t>
      </w:r>
      <w:r w:rsidRPr="00DF61C4">
        <w:rPr>
          <w:sz w:val="24"/>
          <w:szCs w:val="24"/>
        </w:rPr>
        <w:t>(</w:t>
      </w:r>
      <w:r>
        <w:rPr>
          <w:sz w:val="24"/>
          <w:szCs w:val="24"/>
        </w:rPr>
        <w:t>Welsh Government, 2019c, p.2),</w:t>
      </w:r>
      <w:r>
        <w:rPr>
          <w:color w:val="92D050"/>
        </w:rPr>
        <w:t xml:space="preserve"> </w:t>
      </w:r>
      <w:r w:rsidRPr="005965D4">
        <w:rPr>
          <w:color w:val="000000" w:themeColor="text1"/>
          <w:sz w:val="24"/>
          <w:szCs w:val="24"/>
        </w:rPr>
        <w:t xml:space="preserve">taken from the matter statement. </w:t>
      </w:r>
      <w:r>
        <w:rPr>
          <w:color w:val="000000" w:themeColor="text1"/>
          <w:sz w:val="24"/>
          <w:szCs w:val="24"/>
        </w:rPr>
        <w:t xml:space="preserve"> During the lesson the students will be building up to writing a food review after a taste test. This lesson will be differentiated according to writing ability where some students will be given a template to follow, whereas others will be fully independent in their writing.  They have previous learning in review writing, where they have been looking at features and what makes a good one, in order to write a review after the taste test. This lesson is situated at the end of the topic. </w:t>
      </w:r>
    </w:p>
    <w:p w14:paraId="31EB1294" w14:textId="77777777" w:rsidR="005A2AD3" w:rsidRPr="00774509" w:rsidRDefault="005A2AD3" w:rsidP="005A2AD3">
      <w:pPr>
        <w:rPr>
          <w:sz w:val="24"/>
          <w:szCs w:val="24"/>
        </w:rPr>
      </w:pPr>
      <w:r w:rsidRPr="00A022CB">
        <w:rPr>
          <w:color w:val="000000" w:themeColor="text1"/>
          <w:sz w:val="24"/>
          <w:szCs w:val="24"/>
        </w:rPr>
        <w:t>Finally, my third lesson focuses on Mathematics and Numeracy. Focusing in on</w:t>
      </w:r>
      <w:r w:rsidRPr="00A022CB">
        <w:rPr>
          <w:b/>
          <w:bCs/>
          <w:color w:val="000000" w:themeColor="text1"/>
          <w:sz w:val="24"/>
          <w:szCs w:val="24"/>
        </w:rPr>
        <w:t xml:space="preserve"> </w:t>
      </w:r>
      <w:r>
        <w:rPr>
          <w:b/>
          <w:bCs/>
          <w:color w:val="000000" w:themeColor="text1"/>
          <w:sz w:val="24"/>
          <w:szCs w:val="24"/>
        </w:rPr>
        <w:t>“</w:t>
      </w:r>
      <w:r>
        <w:rPr>
          <w:sz w:val="24"/>
          <w:szCs w:val="24"/>
        </w:rPr>
        <w:t>T</w:t>
      </w:r>
      <w:r w:rsidRPr="006A2634">
        <w:rPr>
          <w:sz w:val="24"/>
          <w:szCs w:val="24"/>
        </w:rPr>
        <w:t>he number system is used to represent and compare relationships between numbers and quantities</w:t>
      </w:r>
      <w:r>
        <w:rPr>
          <w:sz w:val="24"/>
          <w:szCs w:val="24"/>
        </w:rPr>
        <w:t>”</w:t>
      </w:r>
      <w:r w:rsidRPr="006A2634">
        <w:rPr>
          <w:sz w:val="24"/>
          <w:szCs w:val="24"/>
        </w:rPr>
        <w:t xml:space="preserve"> (Welsh Government, 2019</w:t>
      </w:r>
      <w:r>
        <w:rPr>
          <w:sz w:val="24"/>
          <w:szCs w:val="24"/>
        </w:rPr>
        <w:t>d, p.2</w:t>
      </w:r>
      <w:r w:rsidRPr="006A2634">
        <w:rPr>
          <w:sz w:val="24"/>
          <w:szCs w:val="24"/>
        </w:rPr>
        <w:t>)</w:t>
      </w:r>
      <w:r w:rsidRPr="00A022CB">
        <w:rPr>
          <w:color w:val="000000" w:themeColor="text1"/>
          <w:sz w:val="24"/>
          <w:szCs w:val="24"/>
        </w:rPr>
        <w:t>, taken from the what matters statements. The lesson is based on prior learning of percentages</w:t>
      </w:r>
      <w:r>
        <w:rPr>
          <w:color w:val="000000" w:themeColor="text1"/>
          <w:sz w:val="24"/>
          <w:szCs w:val="24"/>
        </w:rPr>
        <w:t xml:space="preserve"> and t</w:t>
      </w:r>
      <w:r w:rsidRPr="00A022CB">
        <w:rPr>
          <w:color w:val="000000" w:themeColor="text1"/>
          <w:sz w:val="24"/>
          <w:szCs w:val="24"/>
        </w:rPr>
        <w:t xml:space="preserve">hey will be calculating profit for a menu. The lesson is differentiated according to their abilities, where the lower groups will be given formulas to work </w:t>
      </w:r>
      <w:r>
        <w:rPr>
          <w:color w:val="000000" w:themeColor="text1"/>
          <w:sz w:val="24"/>
          <w:szCs w:val="24"/>
        </w:rPr>
        <w:t xml:space="preserve">out </w:t>
      </w:r>
      <w:r w:rsidRPr="00A022CB">
        <w:rPr>
          <w:color w:val="000000" w:themeColor="text1"/>
          <w:sz w:val="24"/>
          <w:szCs w:val="24"/>
        </w:rPr>
        <w:t xml:space="preserve">with a step by step guide. This lesson is situated towards the middle to end of the topic. </w:t>
      </w:r>
    </w:p>
    <w:p w14:paraId="166BEC3C" w14:textId="25DED3C8" w:rsidR="005A2AD3" w:rsidRDefault="005A2AD3" w:rsidP="005A2AD3">
      <w:pPr>
        <w:rPr>
          <w:sz w:val="24"/>
          <w:szCs w:val="24"/>
          <w:u w:val="single"/>
        </w:rPr>
      </w:pPr>
      <w:r w:rsidRPr="000A6EFA">
        <w:rPr>
          <w:sz w:val="24"/>
          <w:szCs w:val="24"/>
          <w:u w:val="single"/>
        </w:rPr>
        <w:t xml:space="preserve">Literature Review </w:t>
      </w:r>
    </w:p>
    <w:p w14:paraId="08BACB23" w14:textId="77777777" w:rsidR="005A2AD3" w:rsidRPr="00994C87" w:rsidRDefault="005A2AD3" w:rsidP="005A2AD3">
      <w:pPr>
        <w:rPr>
          <w:rFonts w:cstheme="minorHAnsi"/>
          <w:sz w:val="24"/>
          <w:szCs w:val="24"/>
        </w:rPr>
      </w:pPr>
      <w:r w:rsidRPr="00994C87">
        <w:rPr>
          <w:rFonts w:cstheme="minorHAnsi"/>
          <w:sz w:val="24"/>
          <w:szCs w:val="24"/>
        </w:rPr>
        <w:t xml:space="preserve">AfL can also be known as formative assessment, Wiliam and Black, </w:t>
      </w:r>
      <w:r>
        <w:rPr>
          <w:rFonts w:cstheme="minorHAnsi"/>
          <w:sz w:val="24"/>
          <w:szCs w:val="24"/>
        </w:rPr>
        <w:t>(</w:t>
      </w:r>
      <w:r w:rsidRPr="00994C87">
        <w:rPr>
          <w:rFonts w:cstheme="minorHAnsi"/>
          <w:sz w:val="24"/>
          <w:szCs w:val="24"/>
        </w:rPr>
        <w:t>1998</w:t>
      </w:r>
      <w:r>
        <w:rPr>
          <w:rFonts w:cstheme="minorHAnsi"/>
          <w:sz w:val="24"/>
          <w:szCs w:val="24"/>
        </w:rPr>
        <w:t>a</w:t>
      </w:r>
      <w:r w:rsidRPr="00994C87">
        <w:rPr>
          <w:rFonts w:cstheme="minorHAnsi"/>
          <w:sz w:val="24"/>
          <w:szCs w:val="24"/>
        </w:rPr>
        <w:t xml:space="preserve">) agree with Donaldson in that pupils’ progress needs to be known </w:t>
      </w:r>
      <w:r>
        <w:rPr>
          <w:rFonts w:cstheme="minorHAnsi"/>
          <w:sz w:val="24"/>
          <w:szCs w:val="24"/>
        </w:rPr>
        <w:t xml:space="preserve">in order </w:t>
      </w:r>
      <w:r w:rsidRPr="00994C87">
        <w:rPr>
          <w:rFonts w:cstheme="minorHAnsi"/>
          <w:sz w:val="24"/>
          <w:szCs w:val="24"/>
        </w:rPr>
        <w:t xml:space="preserve">to adapt work to meet individual needs. Donaldson also agrees with the nature of needing </w:t>
      </w:r>
      <w:r>
        <w:rPr>
          <w:rFonts w:cstheme="minorHAnsi"/>
          <w:sz w:val="24"/>
          <w:szCs w:val="24"/>
        </w:rPr>
        <w:t>“</w:t>
      </w:r>
      <w:r w:rsidRPr="00DE71B7">
        <w:rPr>
          <w:rFonts w:cstheme="minorHAnsi"/>
          <w:sz w:val="24"/>
          <w:szCs w:val="24"/>
        </w:rPr>
        <w:t>high-quality feedback that comes from good formative assessment” (Donaldson, 2015 p.73).</w:t>
      </w:r>
    </w:p>
    <w:p w14:paraId="010FAE59" w14:textId="77777777" w:rsidR="005A2AD3" w:rsidRPr="00994C87" w:rsidRDefault="005A2AD3" w:rsidP="005A2AD3">
      <w:pPr>
        <w:rPr>
          <w:rFonts w:cstheme="minorHAnsi"/>
          <w:sz w:val="24"/>
          <w:szCs w:val="24"/>
        </w:rPr>
      </w:pPr>
      <w:proofErr w:type="gramStart"/>
      <w:r w:rsidRPr="00994C87">
        <w:rPr>
          <w:rFonts w:cstheme="minorHAnsi"/>
          <w:sz w:val="24"/>
          <w:szCs w:val="24"/>
        </w:rPr>
        <w:t>In light of</w:t>
      </w:r>
      <w:proofErr w:type="gramEnd"/>
      <w:r w:rsidRPr="00994C87">
        <w:rPr>
          <w:rFonts w:cstheme="minorHAnsi"/>
          <w:sz w:val="24"/>
          <w:szCs w:val="24"/>
        </w:rPr>
        <w:t xml:space="preserve"> Wiliam and Black’s review of research into classroom assessment, the Assessment Reform Group (ARG) have created ten principles for AfL. As suggested by </w:t>
      </w:r>
      <w:r w:rsidRPr="00DE71B7">
        <w:rPr>
          <w:rFonts w:cstheme="minorHAnsi"/>
          <w:sz w:val="24"/>
          <w:szCs w:val="24"/>
        </w:rPr>
        <w:t>ARG (2002), AfL is seeking and interpreting evidence for teachers to be able to decide and guide learners best in their learning.</w:t>
      </w:r>
      <w:r w:rsidRPr="00994C87">
        <w:rPr>
          <w:rFonts w:cstheme="minorHAnsi"/>
          <w:sz w:val="24"/>
          <w:szCs w:val="24"/>
        </w:rPr>
        <w:t xml:space="preserve"> This is clear in the new curriculum where Donaldson is heavily promoting AfL. </w:t>
      </w:r>
    </w:p>
    <w:p w14:paraId="51A03B63" w14:textId="77777777" w:rsidR="005A2AD3" w:rsidRPr="00994C87" w:rsidRDefault="005A2AD3" w:rsidP="005A2AD3">
      <w:pPr>
        <w:rPr>
          <w:rFonts w:cstheme="minorHAnsi"/>
          <w:sz w:val="24"/>
          <w:szCs w:val="24"/>
        </w:rPr>
      </w:pPr>
      <w:r w:rsidRPr="00994C87">
        <w:rPr>
          <w:rFonts w:cstheme="minorHAnsi"/>
          <w:sz w:val="24"/>
          <w:szCs w:val="24"/>
        </w:rPr>
        <w:t xml:space="preserve">The concept of AfL hasn’t always </w:t>
      </w:r>
      <w:proofErr w:type="gramStart"/>
      <w:r w:rsidRPr="00994C87">
        <w:rPr>
          <w:rFonts w:cstheme="minorHAnsi"/>
          <w:sz w:val="24"/>
          <w:szCs w:val="24"/>
        </w:rPr>
        <w:t xml:space="preserve">been seen </w:t>
      </w:r>
      <w:r>
        <w:rPr>
          <w:rFonts w:cstheme="minorHAnsi"/>
          <w:sz w:val="24"/>
          <w:szCs w:val="24"/>
        </w:rPr>
        <w:t>as</w:t>
      </w:r>
      <w:proofErr w:type="gramEnd"/>
      <w:r>
        <w:rPr>
          <w:rFonts w:cstheme="minorHAnsi"/>
          <w:sz w:val="24"/>
          <w:szCs w:val="24"/>
        </w:rPr>
        <w:t xml:space="preserve"> </w:t>
      </w:r>
      <w:r w:rsidRPr="00994C87">
        <w:rPr>
          <w:rFonts w:cstheme="minorHAnsi"/>
          <w:sz w:val="24"/>
          <w:szCs w:val="24"/>
        </w:rPr>
        <w:t xml:space="preserve">a core part of a pupils’ education. As you can see in </w:t>
      </w:r>
      <w:r>
        <w:rPr>
          <w:rFonts w:cstheme="minorHAnsi"/>
          <w:sz w:val="24"/>
          <w:szCs w:val="24"/>
        </w:rPr>
        <w:t>Figure 1. by (</w:t>
      </w:r>
      <w:proofErr w:type="spellStart"/>
      <w:r>
        <w:rPr>
          <w:rFonts w:cstheme="minorHAnsi"/>
          <w:sz w:val="24"/>
          <w:szCs w:val="24"/>
        </w:rPr>
        <w:t>Graue</w:t>
      </w:r>
      <w:proofErr w:type="spellEnd"/>
      <w:r>
        <w:rPr>
          <w:rFonts w:cstheme="minorHAnsi"/>
          <w:sz w:val="24"/>
          <w:szCs w:val="24"/>
        </w:rPr>
        <w:t>, 1993):</w:t>
      </w:r>
    </w:p>
    <w:p w14:paraId="0B132182" w14:textId="77777777" w:rsidR="005A2AD3" w:rsidRDefault="005A2AD3" w:rsidP="005A2AD3">
      <w:pPr>
        <w:rPr>
          <w:rFonts w:cstheme="minorHAnsi"/>
          <w:sz w:val="24"/>
          <w:szCs w:val="24"/>
        </w:rPr>
      </w:pPr>
      <w:r>
        <w:rPr>
          <w:rFonts w:cstheme="minorHAnsi"/>
          <w:sz w:val="24"/>
          <w:szCs w:val="24"/>
        </w:rPr>
        <w:t>Figure 1.</w:t>
      </w:r>
    </w:p>
    <w:p w14:paraId="77F91D50" w14:textId="77777777" w:rsidR="005A2AD3" w:rsidRDefault="005A2AD3" w:rsidP="005A2AD3">
      <w:pPr>
        <w:rPr>
          <w:rFonts w:cstheme="minorHAnsi"/>
          <w:sz w:val="24"/>
          <w:szCs w:val="24"/>
        </w:rPr>
      </w:pPr>
      <w:r w:rsidRPr="00994C87">
        <w:rPr>
          <w:rFonts w:cstheme="minorHAnsi"/>
          <w:noProof/>
          <w:sz w:val="24"/>
          <w:szCs w:val="24"/>
        </w:rPr>
        <w:drawing>
          <wp:inline distT="0" distB="0" distL="0" distR="0" wp14:anchorId="13483315" wp14:editId="53DC71B6">
            <wp:extent cx="3238332" cy="1518920"/>
            <wp:effectExtent l="0" t="0" r="63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3619" t="23564" r="14954" b="16875"/>
                    <a:stretch/>
                  </pic:blipFill>
                  <pic:spPr bwMode="auto">
                    <a:xfrm>
                      <a:off x="0" y="0"/>
                      <a:ext cx="3265504" cy="1531665"/>
                    </a:xfrm>
                    <a:prstGeom prst="rect">
                      <a:avLst/>
                    </a:prstGeom>
                    <a:ln>
                      <a:noFill/>
                    </a:ln>
                    <a:extLst>
                      <a:ext uri="{53640926-AAD7-44D8-BBD7-CCE9431645EC}">
                        <a14:shadowObscured xmlns:a14="http://schemas.microsoft.com/office/drawing/2010/main"/>
                      </a:ext>
                    </a:extLst>
                  </pic:spPr>
                </pic:pic>
              </a:graphicData>
            </a:graphic>
          </wp:inline>
        </w:drawing>
      </w:r>
    </w:p>
    <w:p w14:paraId="2AE682E5" w14:textId="77777777" w:rsidR="005A2AD3" w:rsidRPr="00994C87" w:rsidRDefault="005A2AD3" w:rsidP="005A2AD3">
      <w:pPr>
        <w:rPr>
          <w:rFonts w:cstheme="minorHAnsi"/>
          <w:sz w:val="24"/>
          <w:szCs w:val="24"/>
        </w:rPr>
      </w:pPr>
    </w:p>
    <w:p w14:paraId="68385658" w14:textId="77777777" w:rsidR="005A2AD3" w:rsidRPr="00994C87" w:rsidRDefault="005A2AD3" w:rsidP="005A2AD3">
      <w:pPr>
        <w:rPr>
          <w:rFonts w:cstheme="minorHAnsi"/>
          <w:sz w:val="24"/>
          <w:szCs w:val="24"/>
        </w:rPr>
      </w:pPr>
      <w:r>
        <w:rPr>
          <w:rFonts w:cstheme="minorHAnsi"/>
          <w:sz w:val="24"/>
          <w:szCs w:val="24"/>
        </w:rPr>
        <w:t xml:space="preserve">Figure 1. </w:t>
      </w:r>
      <w:r w:rsidRPr="00994C87">
        <w:rPr>
          <w:rFonts w:cstheme="minorHAnsi"/>
          <w:sz w:val="24"/>
          <w:szCs w:val="24"/>
        </w:rPr>
        <w:t xml:space="preserve">shows clearly that assessment was not a part of the learning process, where students had very little involvement. However, now assessment is prioritised much more, known as AfL. </w:t>
      </w:r>
    </w:p>
    <w:p w14:paraId="54554EED" w14:textId="77777777" w:rsidR="005A2AD3" w:rsidRPr="00994C87" w:rsidRDefault="005A2AD3" w:rsidP="005A2AD3">
      <w:pPr>
        <w:rPr>
          <w:rFonts w:cstheme="minorHAnsi"/>
          <w:sz w:val="24"/>
          <w:szCs w:val="24"/>
        </w:rPr>
      </w:pPr>
      <w:r w:rsidRPr="00994C87">
        <w:rPr>
          <w:rFonts w:cstheme="minorHAnsi"/>
          <w:sz w:val="24"/>
          <w:szCs w:val="24"/>
        </w:rPr>
        <w:lastRenderedPageBreak/>
        <w:t xml:space="preserve">There are four key elements to AfL as </w:t>
      </w:r>
      <w:r w:rsidRPr="00C54992">
        <w:rPr>
          <w:rFonts w:cstheme="minorHAnsi"/>
          <w:color w:val="92D050"/>
          <w:sz w:val="24"/>
          <w:szCs w:val="24"/>
        </w:rPr>
        <w:t>suggested by Black and Wiliam</w:t>
      </w:r>
      <w:r>
        <w:rPr>
          <w:rFonts w:cstheme="minorHAnsi"/>
          <w:color w:val="92D050"/>
          <w:sz w:val="24"/>
          <w:szCs w:val="24"/>
        </w:rPr>
        <w:t xml:space="preserve">, WAG (2010) </w:t>
      </w:r>
      <w:r w:rsidRPr="00994C87">
        <w:rPr>
          <w:rFonts w:cstheme="minorHAnsi"/>
          <w:sz w:val="24"/>
          <w:szCs w:val="24"/>
        </w:rPr>
        <w:t xml:space="preserve">and these are: sharing criteria with learners, questioning, quality feedback and peer and self-assessment. </w:t>
      </w:r>
    </w:p>
    <w:p w14:paraId="67C1B595" w14:textId="77777777" w:rsidR="005A2AD3" w:rsidRDefault="005A2AD3" w:rsidP="005A2AD3">
      <w:pPr>
        <w:rPr>
          <w:rFonts w:cstheme="minorHAnsi"/>
          <w:sz w:val="24"/>
          <w:szCs w:val="24"/>
        </w:rPr>
      </w:pPr>
      <w:r w:rsidRPr="00994C87">
        <w:rPr>
          <w:rFonts w:cstheme="minorHAnsi"/>
          <w:sz w:val="24"/>
          <w:szCs w:val="24"/>
        </w:rPr>
        <w:t>In sharing criteria with learners</w:t>
      </w:r>
      <w:r w:rsidRPr="00C54992">
        <w:rPr>
          <w:rFonts w:cstheme="minorHAnsi"/>
          <w:sz w:val="24"/>
          <w:szCs w:val="24"/>
        </w:rPr>
        <w:t>, Black, (2003), suggests, it is so they know how to improve their work accordingly. In contrast to Pollard, (2014)</w:t>
      </w:r>
      <w:r w:rsidRPr="00994C87">
        <w:rPr>
          <w:rFonts w:cstheme="minorHAnsi"/>
          <w:sz w:val="24"/>
          <w:szCs w:val="24"/>
        </w:rPr>
        <w:t xml:space="preserve"> who seems to be against the idea of sharing a learning objective at the beginning. As it can prevent the engagement of learner and just become a mechanism. </w:t>
      </w:r>
    </w:p>
    <w:p w14:paraId="0D600D05" w14:textId="77777777" w:rsidR="005A2AD3" w:rsidRDefault="005A2AD3" w:rsidP="005A2AD3">
      <w:pPr>
        <w:rPr>
          <w:rFonts w:cstheme="minorHAnsi"/>
          <w:color w:val="333333"/>
          <w:sz w:val="24"/>
          <w:szCs w:val="24"/>
          <w:shd w:val="clear" w:color="auto" w:fill="FFFFFF"/>
        </w:rPr>
      </w:pPr>
      <w:r w:rsidRPr="00994C87">
        <w:rPr>
          <w:rFonts w:cstheme="minorHAnsi"/>
          <w:sz w:val="24"/>
          <w:szCs w:val="24"/>
        </w:rPr>
        <w:t>Questioning is seen to be ensuring effective AfL. “</w:t>
      </w:r>
      <w:r w:rsidRPr="00994C87">
        <w:rPr>
          <w:rFonts w:cstheme="minorHAnsi"/>
          <w:color w:val="333333"/>
          <w:sz w:val="24"/>
          <w:szCs w:val="24"/>
          <w:shd w:val="clear" w:color="auto" w:fill="FFFFFF"/>
        </w:rPr>
        <w:t xml:space="preserve">It is through the dialogue that pupils develop a sense of what they are aiming for, how to get there, and a sense of quality.” </w:t>
      </w:r>
      <w:r w:rsidRPr="00C54992">
        <w:rPr>
          <w:rFonts w:cstheme="minorHAnsi"/>
          <w:color w:val="333333"/>
          <w:sz w:val="24"/>
          <w:szCs w:val="24"/>
          <w:shd w:val="clear" w:color="auto" w:fill="FFFFFF"/>
        </w:rPr>
        <w:t>(Pollard, 2014, p362).</w:t>
      </w:r>
      <w:r w:rsidRPr="00994C87">
        <w:rPr>
          <w:rFonts w:cstheme="minorHAnsi"/>
          <w:color w:val="333333"/>
          <w:sz w:val="24"/>
          <w:szCs w:val="24"/>
          <w:shd w:val="clear" w:color="auto" w:fill="FFFFFF"/>
        </w:rPr>
        <w:t xml:space="preserve"> This shows the importance of questioning in understanding AfL without it there would be no room for improvement and no grasp of how to move forward. Making it an essential need to carry out effective AfL. In looking at how to question effectively Bloom’s Taxonomy provides answers. </w:t>
      </w:r>
      <w:r>
        <w:rPr>
          <w:rFonts w:cstheme="minorHAnsi"/>
          <w:color w:val="333333"/>
          <w:sz w:val="24"/>
          <w:szCs w:val="24"/>
          <w:shd w:val="clear" w:color="auto" w:fill="FFFFFF"/>
        </w:rPr>
        <w:t xml:space="preserve">Figure 2. (Bloom, 1956), </w:t>
      </w:r>
      <w:r w:rsidRPr="00994C87">
        <w:rPr>
          <w:rFonts w:cstheme="minorHAnsi"/>
          <w:color w:val="333333"/>
          <w:sz w:val="24"/>
          <w:szCs w:val="24"/>
          <w:shd w:val="clear" w:color="auto" w:fill="FFFFFF"/>
        </w:rPr>
        <w:t>shows the different levels of questioning:</w:t>
      </w:r>
    </w:p>
    <w:p w14:paraId="38E01DE8" w14:textId="77777777" w:rsidR="005A2AD3" w:rsidRPr="00994C87" w:rsidRDefault="005A2AD3" w:rsidP="005A2AD3">
      <w:pPr>
        <w:rPr>
          <w:rFonts w:cstheme="minorHAnsi"/>
          <w:color w:val="333333"/>
          <w:sz w:val="24"/>
          <w:szCs w:val="24"/>
          <w:shd w:val="clear" w:color="auto" w:fill="FFFFFF"/>
        </w:rPr>
      </w:pPr>
      <w:r>
        <w:rPr>
          <w:rFonts w:cstheme="minorHAnsi"/>
          <w:color w:val="333333"/>
          <w:sz w:val="24"/>
          <w:szCs w:val="24"/>
          <w:shd w:val="clear" w:color="auto" w:fill="FFFFFF"/>
        </w:rPr>
        <w:t>Figure 2.</w:t>
      </w:r>
    </w:p>
    <w:p w14:paraId="08E823C1" w14:textId="77777777" w:rsidR="005A2AD3" w:rsidRPr="00994C87" w:rsidRDefault="005A2AD3" w:rsidP="005A2AD3">
      <w:pPr>
        <w:rPr>
          <w:rFonts w:cstheme="minorHAnsi"/>
          <w:sz w:val="24"/>
          <w:szCs w:val="24"/>
        </w:rPr>
      </w:pPr>
      <w:r w:rsidRPr="00994C87">
        <w:rPr>
          <w:rFonts w:cstheme="minorHAnsi"/>
          <w:noProof/>
          <w:sz w:val="24"/>
          <w:szCs w:val="24"/>
        </w:rPr>
        <w:drawing>
          <wp:inline distT="0" distB="0" distL="0" distR="0" wp14:anchorId="4B033F17" wp14:editId="56982561">
            <wp:extent cx="4043595" cy="2736166"/>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050171" cy="2740616"/>
                    </a:xfrm>
                    <a:prstGeom prst="rect">
                      <a:avLst/>
                    </a:prstGeom>
                  </pic:spPr>
                </pic:pic>
              </a:graphicData>
            </a:graphic>
          </wp:inline>
        </w:drawing>
      </w:r>
    </w:p>
    <w:p w14:paraId="4CB047C1" w14:textId="77777777" w:rsidR="005A2AD3" w:rsidRPr="00994C87" w:rsidRDefault="005A2AD3" w:rsidP="005A2AD3">
      <w:pPr>
        <w:rPr>
          <w:rFonts w:cstheme="minorHAnsi"/>
          <w:sz w:val="24"/>
          <w:szCs w:val="24"/>
        </w:rPr>
      </w:pPr>
    </w:p>
    <w:p w14:paraId="21BD8A23" w14:textId="77777777" w:rsidR="005A2AD3" w:rsidRPr="00994C87" w:rsidRDefault="005A2AD3" w:rsidP="005A2AD3">
      <w:pPr>
        <w:rPr>
          <w:rFonts w:cstheme="minorHAnsi"/>
          <w:sz w:val="24"/>
          <w:szCs w:val="24"/>
        </w:rPr>
      </w:pPr>
      <w:r w:rsidRPr="00994C87">
        <w:rPr>
          <w:rFonts w:cstheme="minorHAnsi"/>
          <w:sz w:val="24"/>
          <w:szCs w:val="24"/>
        </w:rPr>
        <w:t xml:space="preserve">By using this diagram to guide questioning in an AfL format it will allow the teacher and learner to see and express what they can do with ease and what they cannot do. </w:t>
      </w:r>
      <w:r w:rsidRPr="00367F4C">
        <w:rPr>
          <w:rFonts w:cstheme="minorHAnsi"/>
          <w:sz w:val="24"/>
          <w:szCs w:val="24"/>
        </w:rPr>
        <w:t xml:space="preserve">As Figure 2 shows </w:t>
      </w:r>
      <w:r w:rsidRPr="00994C87">
        <w:rPr>
          <w:rFonts w:cstheme="minorHAnsi"/>
          <w:sz w:val="24"/>
          <w:szCs w:val="24"/>
        </w:rPr>
        <w:t>us that a child must have knowledge and understanding before being able progress a step in the diagram</w:t>
      </w:r>
      <w:r>
        <w:rPr>
          <w:rFonts w:cstheme="minorHAnsi"/>
          <w:sz w:val="24"/>
          <w:szCs w:val="24"/>
        </w:rPr>
        <w:t xml:space="preserve">, showing AfL to progress a pupil in their learning process. </w:t>
      </w:r>
    </w:p>
    <w:p w14:paraId="7F691E14" w14:textId="77777777" w:rsidR="005A2AD3" w:rsidRPr="00994C87" w:rsidRDefault="005A2AD3" w:rsidP="005A2AD3">
      <w:pPr>
        <w:rPr>
          <w:rFonts w:cstheme="minorHAnsi"/>
          <w:sz w:val="24"/>
          <w:szCs w:val="24"/>
        </w:rPr>
      </w:pPr>
      <w:r w:rsidRPr="00994C87">
        <w:rPr>
          <w:rFonts w:cstheme="minorHAnsi"/>
          <w:sz w:val="24"/>
          <w:szCs w:val="24"/>
        </w:rPr>
        <w:t xml:space="preserve">The quality of feedback is a much-needed element as without this, learners would not know how to move forward in their learning and how to progress </w:t>
      </w:r>
      <w:r>
        <w:rPr>
          <w:rFonts w:cstheme="minorHAnsi"/>
          <w:sz w:val="24"/>
          <w:szCs w:val="24"/>
        </w:rPr>
        <w:t xml:space="preserve">which is </w:t>
      </w:r>
      <w:r w:rsidRPr="00994C87">
        <w:rPr>
          <w:rFonts w:cstheme="minorHAnsi"/>
          <w:sz w:val="24"/>
          <w:szCs w:val="24"/>
        </w:rPr>
        <w:t>the whole point of AfL. This coincides with peer</w:t>
      </w:r>
      <w:r>
        <w:rPr>
          <w:rFonts w:cstheme="minorHAnsi"/>
          <w:sz w:val="24"/>
          <w:szCs w:val="24"/>
        </w:rPr>
        <w:t xml:space="preserve"> </w:t>
      </w:r>
      <w:r w:rsidRPr="00994C87">
        <w:rPr>
          <w:rFonts w:cstheme="minorHAnsi"/>
          <w:sz w:val="24"/>
          <w:szCs w:val="24"/>
        </w:rPr>
        <w:t>and self-assessment, where looking at others work you are able to compare what you did well and what they could improve and by looking at your own work you</w:t>
      </w:r>
      <w:r>
        <w:rPr>
          <w:rFonts w:cstheme="minorHAnsi"/>
          <w:sz w:val="24"/>
          <w:szCs w:val="24"/>
        </w:rPr>
        <w:t xml:space="preserve"> are </w:t>
      </w:r>
      <w:r w:rsidRPr="00994C87">
        <w:rPr>
          <w:rFonts w:cstheme="minorHAnsi"/>
          <w:sz w:val="24"/>
          <w:szCs w:val="24"/>
        </w:rPr>
        <w:t xml:space="preserve"> being critical of your own learning taking pride and care in wanting to make improvements.  </w:t>
      </w:r>
    </w:p>
    <w:p w14:paraId="7EB3DC66" w14:textId="77777777" w:rsidR="005A2AD3" w:rsidRPr="00994C87" w:rsidRDefault="005A2AD3" w:rsidP="005A2AD3">
      <w:pPr>
        <w:rPr>
          <w:rFonts w:cstheme="minorHAnsi"/>
          <w:sz w:val="24"/>
          <w:szCs w:val="24"/>
        </w:rPr>
      </w:pPr>
      <w:r w:rsidRPr="00994C87">
        <w:rPr>
          <w:rFonts w:cstheme="minorHAnsi"/>
          <w:sz w:val="24"/>
          <w:szCs w:val="24"/>
        </w:rPr>
        <w:lastRenderedPageBreak/>
        <w:t>Within all my learning episodes I have used a range of AfL strategies each covering at least one of the four key elements. During my first lesson I use a wide range of AfL, focusing in on ‘Think pair share’, this is aimed to “extend thinking time, and allows learners to develop more sophisticated answers” (WAG,2010</w:t>
      </w:r>
      <w:r>
        <w:rPr>
          <w:rFonts w:cstheme="minorHAnsi"/>
          <w:sz w:val="24"/>
          <w:szCs w:val="24"/>
        </w:rPr>
        <w:t>, p.85</w:t>
      </w:r>
      <w:r w:rsidRPr="00994C87">
        <w:rPr>
          <w:rFonts w:cstheme="minorHAnsi"/>
          <w:sz w:val="24"/>
          <w:szCs w:val="24"/>
        </w:rPr>
        <w:t xml:space="preserve">). A benefit as suggested by </w:t>
      </w:r>
      <w:r>
        <w:rPr>
          <w:rFonts w:cstheme="minorHAnsi"/>
          <w:sz w:val="24"/>
          <w:szCs w:val="24"/>
        </w:rPr>
        <w:t>WAG (</w:t>
      </w:r>
      <w:r w:rsidRPr="00994C87">
        <w:rPr>
          <w:rFonts w:cstheme="minorHAnsi"/>
          <w:sz w:val="24"/>
          <w:szCs w:val="24"/>
        </w:rPr>
        <w:t xml:space="preserve">2010) </w:t>
      </w:r>
      <w:r>
        <w:rPr>
          <w:rFonts w:cstheme="minorHAnsi"/>
          <w:sz w:val="24"/>
          <w:szCs w:val="24"/>
        </w:rPr>
        <w:t>a</w:t>
      </w:r>
      <w:r w:rsidRPr="00994C87">
        <w:rPr>
          <w:rFonts w:cstheme="minorHAnsi"/>
          <w:sz w:val="24"/>
          <w:szCs w:val="24"/>
        </w:rPr>
        <w:t>s it allows all learners to be involved and even if they are reluctant it encourages them to form an answer and be involved in the lesson. (William and Black, 1998</w:t>
      </w:r>
      <w:r>
        <w:rPr>
          <w:rFonts w:cstheme="minorHAnsi"/>
          <w:sz w:val="24"/>
          <w:szCs w:val="24"/>
        </w:rPr>
        <w:t>b</w:t>
      </w:r>
      <w:r w:rsidRPr="00994C87">
        <w:rPr>
          <w:rFonts w:cstheme="minorHAnsi"/>
          <w:sz w:val="24"/>
          <w:szCs w:val="24"/>
        </w:rPr>
        <w:t>, p.143) “Discussions which are pupil led to talk about their understanding in their own ways are important aids to increasing knowledge and improving understanding.” William and Black are suggesting that if pupils are discussing their answers with each other, they are more likely to retain the knowledge as it would have been in a context suited to them.</w:t>
      </w:r>
    </w:p>
    <w:p w14:paraId="551B2E10" w14:textId="77777777" w:rsidR="005A2AD3" w:rsidRPr="00994C87" w:rsidRDefault="005A2AD3" w:rsidP="005A2AD3">
      <w:pPr>
        <w:rPr>
          <w:rFonts w:cstheme="minorHAnsi"/>
          <w:sz w:val="24"/>
          <w:szCs w:val="24"/>
        </w:rPr>
      </w:pPr>
      <w:proofErr w:type="gramStart"/>
      <w:r w:rsidRPr="00994C87">
        <w:rPr>
          <w:rFonts w:cstheme="minorHAnsi"/>
          <w:sz w:val="24"/>
          <w:szCs w:val="24"/>
        </w:rPr>
        <w:t>In light of</w:t>
      </w:r>
      <w:proofErr w:type="gramEnd"/>
      <w:r w:rsidRPr="00994C87">
        <w:rPr>
          <w:rFonts w:cstheme="minorHAnsi"/>
          <w:sz w:val="24"/>
          <w:szCs w:val="24"/>
        </w:rPr>
        <w:t xml:space="preserve"> the think pair share strategy there is a theory that would coincide and promote the use of think pair share. Social constructivism by Lev Vygotsky talks about social interaction and a more knowledgeable other to aid learning. </w:t>
      </w:r>
      <w:r>
        <w:rPr>
          <w:rFonts w:cstheme="minorHAnsi"/>
          <w:sz w:val="24"/>
          <w:szCs w:val="24"/>
        </w:rPr>
        <w:t xml:space="preserve">Vygotsky suggests </w:t>
      </w:r>
      <w:r w:rsidRPr="00574BC0">
        <w:rPr>
          <w:rFonts w:cstheme="minorHAnsi"/>
          <w:sz w:val="24"/>
          <w:szCs w:val="24"/>
        </w:rPr>
        <w:t>“</w:t>
      </w:r>
      <w:r w:rsidRPr="00574BC0">
        <w:rPr>
          <w:rFonts w:cstheme="minorHAnsi"/>
          <w:sz w:val="24"/>
          <w:szCs w:val="24"/>
          <w:shd w:val="clear" w:color="auto" w:fill="FFFFFF"/>
        </w:rPr>
        <w:t>with peer collaboration and the student’s ability solving the problem independently</w:t>
      </w:r>
      <w:r w:rsidRPr="00367F4C">
        <w:rPr>
          <w:rFonts w:cstheme="minorHAnsi"/>
          <w:sz w:val="24"/>
          <w:szCs w:val="24"/>
          <w:shd w:val="clear" w:color="auto" w:fill="FFFFFF"/>
        </w:rPr>
        <w:t>” David, (2014), thus</w:t>
      </w:r>
      <w:r w:rsidRPr="00994C87">
        <w:rPr>
          <w:rFonts w:cstheme="minorHAnsi"/>
          <w:sz w:val="24"/>
          <w:szCs w:val="24"/>
          <w:shd w:val="clear" w:color="auto" w:fill="FFFFFF"/>
        </w:rPr>
        <w:t xml:space="preserve"> show</w:t>
      </w:r>
      <w:r>
        <w:rPr>
          <w:rFonts w:cstheme="minorHAnsi"/>
          <w:sz w:val="24"/>
          <w:szCs w:val="24"/>
          <w:shd w:val="clear" w:color="auto" w:fill="FFFFFF"/>
        </w:rPr>
        <w:t>ing</w:t>
      </w:r>
      <w:r w:rsidRPr="00994C87">
        <w:rPr>
          <w:rFonts w:cstheme="minorHAnsi"/>
          <w:sz w:val="24"/>
          <w:szCs w:val="24"/>
          <w:shd w:val="clear" w:color="auto" w:fill="FFFFFF"/>
        </w:rPr>
        <w:t xml:space="preserve"> think pair share to be a successful strategy to use in the classroom</w:t>
      </w:r>
      <w:r>
        <w:rPr>
          <w:rFonts w:cstheme="minorHAnsi"/>
          <w:sz w:val="24"/>
          <w:szCs w:val="24"/>
          <w:shd w:val="clear" w:color="auto" w:fill="FFFFFF"/>
        </w:rPr>
        <w:t xml:space="preserve">, as </w:t>
      </w:r>
      <w:r w:rsidRPr="00994C87">
        <w:rPr>
          <w:rFonts w:cstheme="minorHAnsi"/>
          <w:sz w:val="24"/>
          <w:szCs w:val="24"/>
          <w:shd w:val="clear" w:color="auto" w:fill="FFFFFF"/>
        </w:rPr>
        <w:t xml:space="preserve">one of the key aspects of AfL is to make sure pupils are understanding what they are learning. Through Vygotsky’s theory we can also see how effective ‘Group Share’ is, as another AfL strategy used within this lesson, where all learners can learn socially from one another. </w:t>
      </w:r>
    </w:p>
    <w:p w14:paraId="0EC30324" w14:textId="77777777" w:rsidR="005A2AD3" w:rsidRPr="00994C87" w:rsidRDefault="005A2AD3" w:rsidP="005A2AD3">
      <w:pPr>
        <w:rPr>
          <w:rFonts w:cstheme="minorHAnsi"/>
          <w:color w:val="000000"/>
          <w:sz w:val="24"/>
          <w:szCs w:val="24"/>
          <w:shd w:val="clear" w:color="auto" w:fill="FFFFFF"/>
        </w:rPr>
      </w:pPr>
      <w:r w:rsidRPr="00994C87">
        <w:rPr>
          <w:rFonts w:cstheme="minorHAnsi"/>
          <w:sz w:val="24"/>
          <w:szCs w:val="24"/>
        </w:rPr>
        <w:t xml:space="preserve"> However not everyone would agree that think pair share enhances pupils’ learning, there are some opposing views. Didau,</w:t>
      </w:r>
      <w:r>
        <w:rPr>
          <w:rFonts w:cstheme="minorHAnsi"/>
          <w:sz w:val="24"/>
          <w:szCs w:val="24"/>
        </w:rPr>
        <w:t xml:space="preserve"> (2014)</w:t>
      </w:r>
      <w:r w:rsidRPr="00994C87">
        <w:rPr>
          <w:rFonts w:cstheme="minorHAnsi"/>
          <w:sz w:val="24"/>
          <w:szCs w:val="24"/>
        </w:rPr>
        <w:t xml:space="preserve"> says </w:t>
      </w:r>
      <w:r w:rsidRPr="0052335B">
        <w:rPr>
          <w:rFonts w:cstheme="minorHAnsi"/>
          <w:sz w:val="24"/>
          <w:szCs w:val="24"/>
        </w:rPr>
        <w:t>that “</w:t>
      </w:r>
      <w:r w:rsidRPr="0052335B">
        <w:rPr>
          <w:rFonts w:cstheme="minorHAnsi"/>
          <w:sz w:val="24"/>
          <w:szCs w:val="24"/>
          <w:shd w:val="clear" w:color="auto" w:fill="FFFFFF"/>
        </w:rPr>
        <w:t xml:space="preserve">You cannot see learning; you can only see performance.” </w:t>
      </w:r>
      <w:r w:rsidRPr="00994C87">
        <w:rPr>
          <w:rFonts w:cstheme="minorHAnsi"/>
          <w:color w:val="000000"/>
          <w:sz w:val="24"/>
          <w:szCs w:val="24"/>
          <w:shd w:val="clear" w:color="auto" w:fill="FFFFFF"/>
        </w:rPr>
        <w:t xml:space="preserve">He says that through performance we may be able to see learning, but you cannot measure someone’s learning in a lesson, as it is not in their long-term memory yet. Although there is a lot of praise for the use of think pair share in a lesson to support AfL, there are opposing views that make us question their ability of progressing pupils’ learning. </w:t>
      </w:r>
    </w:p>
    <w:p w14:paraId="6A5C420F" w14:textId="77777777" w:rsidR="005A2AD3" w:rsidRPr="00994C87" w:rsidRDefault="005A2AD3" w:rsidP="005A2AD3">
      <w:pPr>
        <w:rPr>
          <w:rFonts w:cstheme="minorHAnsi"/>
          <w:sz w:val="24"/>
          <w:szCs w:val="24"/>
        </w:rPr>
      </w:pPr>
      <w:r w:rsidRPr="00994C87">
        <w:rPr>
          <w:rFonts w:cstheme="minorHAnsi"/>
          <w:color w:val="000000"/>
          <w:sz w:val="24"/>
          <w:szCs w:val="24"/>
          <w:shd w:val="clear" w:color="auto" w:fill="FFFFFF"/>
        </w:rPr>
        <w:t xml:space="preserve">No hands up is used within my second lesson, this is a strategy that is again about improving the quality of questioning. </w:t>
      </w:r>
      <w:r>
        <w:rPr>
          <w:rFonts w:cstheme="minorHAnsi"/>
          <w:color w:val="000000"/>
          <w:sz w:val="24"/>
          <w:szCs w:val="24"/>
          <w:shd w:val="clear" w:color="auto" w:fill="FFFFFF"/>
        </w:rPr>
        <w:t>(</w:t>
      </w:r>
      <w:r w:rsidRPr="00994C87">
        <w:rPr>
          <w:rFonts w:cstheme="minorHAnsi"/>
          <w:color w:val="000000"/>
          <w:sz w:val="24"/>
          <w:szCs w:val="24"/>
          <w:shd w:val="clear" w:color="auto" w:fill="FFFFFF"/>
        </w:rPr>
        <w:t>WAG</w:t>
      </w:r>
      <w:r>
        <w:rPr>
          <w:rFonts w:cstheme="minorHAnsi"/>
          <w:color w:val="000000"/>
          <w:sz w:val="24"/>
          <w:szCs w:val="24"/>
          <w:shd w:val="clear" w:color="auto" w:fill="FFFFFF"/>
        </w:rPr>
        <w:t>,</w:t>
      </w:r>
      <w:r w:rsidRPr="00994C87">
        <w:rPr>
          <w:rFonts w:cstheme="minorHAnsi"/>
          <w:color w:val="000000"/>
          <w:sz w:val="24"/>
          <w:szCs w:val="24"/>
          <w:shd w:val="clear" w:color="auto" w:fill="FFFFFF"/>
        </w:rPr>
        <w:t>2010</w:t>
      </w:r>
      <w:r>
        <w:rPr>
          <w:rFonts w:cstheme="minorHAnsi"/>
          <w:color w:val="000000"/>
          <w:sz w:val="24"/>
          <w:szCs w:val="24"/>
          <w:shd w:val="clear" w:color="auto" w:fill="FFFFFF"/>
        </w:rPr>
        <w:t>, p.66</w:t>
      </w:r>
      <w:r w:rsidRPr="00994C87">
        <w:rPr>
          <w:rFonts w:cstheme="minorHAnsi"/>
          <w:color w:val="000000"/>
          <w:sz w:val="24"/>
          <w:szCs w:val="24"/>
          <w:shd w:val="clear" w:color="auto" w:fill="FFFFFF"/>
        </w:rPr>
        <w:t>) say that “</w:t>
      </w:r>
      <w:r w:rsidRPr="00994C87">
        <w:rPr>
          <w:rFonts w:cstheme="minorHAnsi"/>
          <w:sz w:val="24"/>
          <w:szCs w:val="24"/>
        </w:rPr>
        <w:t xml:space="preserve">All learners are expected to contribute… need to frame an answer to the question in their head.” This strategy can clearly show the child’s learning, as if they are struggling for an answer then it is clear there is still a gap in knowledge. </w:t>
      </w:r>
    </w:p>
    <w:p w14:paraId="705F2C50" w14:textId="77777777" w:rsidR="005A2AD3" w:rsidRPr="00994C87" w:rsidRDefault="005A2AD3" w:rsidP="005A2AD3">
      <w:pPr>
        <w:rPr>
          <w:rFonts w:cstheme="minorHAnsi"/>
          <w:sz w:val="24"/>
          <w:szCs w:val="24"/>
        </w:rPr>
      </w:pPr>
      <w:r w:rsidRPr="00994C87">
        <w:rPr>
          <w:rFonts w:cstheme="minorHAnsi"/>
          <w:sz w:val="24"/>
          <w:szCs w:val="24"/>
        </w:rPr>
        <w:t>This strategy is used in many schools, one school that promotes the use of no hands up in their lessons is Stanley Road Primary School they say that:</w:t>
      </w:r>
    </w:p>
    <w:p w14:paraId="0E33E45D" w14:textId="77777777" w:rsidR="005A2AD3" w:rsidRPr="00994C87" w:rsidRDefault="005A2AD3" w:rsidP="005A2AD3">
      <w:pPr>
        <w:rPr>
          <w:rFonts w:cstheme="minorHAnsi"/>
          <w:sz w:val="24"/>
          <w:szCs w:val="24"/>
        </w:rPr>
      </w:pPr>
      <w:r w:rsidRPr="00994C87">
        <w:rPr>
          <w:rFonts w:cstheme="minorHAnsi"/>
          <w:sz w:val="24"/>
          <w:szCs w:val="24"/>
        </w:rPr>
        <w:t xml:space="preserve">    “The research shows that when putting hands up children who perhaps need challenge, questioning and help don't put their hands up because they </w:t>
      </w:r>
      <w:r w:rsidRPr="005E0EC4">
        <w:rPr>
          <w:rStyle w:val="Emphasis"/>
          <w:rFonts w:cstheme="minorHAnsi"/>
          <w:i w:val="0"/>
          <w:iCs w:val="0"/>
          <w:sz w:val="24"/>
          <w:szCs w:val="24"/>
        </w:rPr>
        <w:t>don't know the answer</w:t>
      </w:r>
      <w:r w:rsidRPr="00994C87">
        <w:rPr>
          <w:rFonts w:cstheme="minorHAnsi"/>
          <w:sz w:val="24"/>
          <w:szCs w:val="24"/>
        </w:rPr>
        <w:t xml:space="preserve"> whereas those children who do know can dominate the learning experience.” Stanley Road Primary School (2019) No Hands up </w:t>
      </w:r>
    </w:p>
    <w:p w14:paraId="77CC7B74" w14:textId="77777777" w:rsidR="005A2AD3" w:rsidRPr="00994C87" w:rsidRDefault="005A2AD3" w:rsidP="005A2AD3">
      <w:pPr>
        <w:rPr>
          <w:rFonts w:cstheme="minorHAnsi"/>
          <w:sz w:val="24"/>
          <w:szCs w:val="24"/>
        </w:rPr>
      </w:pPr>
      <w:r w:rsidRPr="00994C87">
        <w:rPr>
          <w:rFonts w:cstheme="minorHAnsi"/>
          <w:sz w:val="24"/>
          <w:szCs w:val="24"/>
        </w:rPr>
        <w:t xml:space="preserve">This illustrates the benefits of no hands up as a strategy as it provides an equal opportunity for all learners, no domination will happen. Also, every learner must be alert and involved in the learning, this ensures the best possible outcome of learning. By including everyone in the learning it allows for a better chance to progress pupils learning, understanding and skills as it is much easier to pinpoint what they do not understand.  </w:t>
      </w:r>
      <w:r w:rsidRPr="006F2DBC">
        <w:rPr>
          <w:rFonts w:cstheme="minorHAnsi"/>
          <w:sz w:val="24"/>
          <w:szCs w:val="24"/>
        </w:rPr>
        <w:t>(Wiliam and Black, 1998a, p.3)</w:t>
      </w:r>
      <w:r w:rsidRPr="00994C87">
        <w:rPr>
          <w:rFonts w:cstheme="minorHAnsi"/>
          <w:sz w:val="24"/>
          <w:szCs w:val="24"/>
        </w:rPr>
        <w:t xml:space="preserve"> say it “helps low achievers more than other students and so reduces the range </w:t>
      </w:r>
      <w:r w:rsidRPr="00994C87">
        <w:rPr>
          <w:rFonts w:cstheme="minorHAnsi"/>
          <w:sz w:val="24"/>
          <w:szCs w:val="24"/>
        </w:rPr>
        <w:lastRenderedPageBreak/>
        <w:t xml:space="preserve">of achievement while raising achievement overall.” The use of formative assessment like no hands up allows for everyone to have an even playing field within classroom learning. It can help build confidence as it allows for all learners to have a chance at expressing their knowledge not just the more able and talented. By encouraging the low achievers this is boosting achievement and in return closing the gap of attainment. </w:t>
      </w:r>
    </w:p>
    <w:p w14:paraId="7AA90FC4" w14:textId="77777777" w:rsidR="005A2AD3" w:rsidRPr="00994C87" w:rsidRDefault="005A2AD3" w:rsidP="005A2AD3">
      <w:pPr>
        <w:rPr>
          <w:rFonts w:cstheme="minorHAnsi"/>
          <w:color w:val="000000"/>
          <w:sz w:val="24"/>
          <w:szCs w:val="24"/>
          <w:shd w:val="clear" w:color="auto" w:fill="FFFFFF"/>
        </w:rPr>
      </w:pPr>
      <w:r w:rsidRPr="008F1CDC">
        <w:rPr>
          <w:rFonts w:cstheme="minorHAnsi"/>
          <w:sz w:val="24"/>
          <w:szCs w:val="24"/>
        </w:rPr>
        <w:t xml:space="preserve">Didau, (2014) </w:t>
      </w:r>
      <w:r w:rsidRPr="00994C87">
        <w:rPr>
          <w:rFonts w:cstheme="minorHAnsi"/>
          <w:sz w:val="24"/>
          <w:szCs w:val="24"/>
        </w:rPr>
        <w:t>would oppose to an extent the use of no hands up as a questioning strategy as he says “</w:t>
      </w:r>
      <w:r w:rsidRPr="00994C87">
        <w:rPr>
          <w:rFonts w:cstheme="minorHAnsi"/>
          <w:color w:val="000000"/>
          <w:sz w:val="24"/>
          <w:szCs w:val="24"/>
          <w:shd w:val="clear" w:color="auto" w:fill="FFFFFF"/>
        </w:rPr>
        <w:t xml:space="preserve">if they answer our questions correctly, it means very little. Just because they know it now, doesn’t mean they’ll know it next lesson or in an exam.” The opposing view is how do we know what they have learnt and retained, as their short-term memory has remembered it, but will their long-term memory retain the information. Retaining the information in long term memory proves learning. </w:t>
      </w:r>
      <w:r>
        <w:rPr>
          <w:rFonts w:cstheme="minorHAnsi"/>
          <w:color w:val="000000"/>
          <w:sz w:val="24"/>
          <w:szCs w:val="24"/>
          <w:shd w:val="clear" w:color="auto" w:fill="FFFFFF"/>
        </w:rPr>
        <w:t>I</w:t>
      </w:r>
      <w:r w:rsidRPr="00994C87">
        <w:rPr>
          <w:rFonts w:cstheme="minorHAnsi"/>
          <w:color w:val="000000"/>
          <w:sz w:val="24"/>
          <w:szCs w:val="24"/>
          <w:shd w:val="clear" w:color="auto" w:fill="FFFFFF"/>
        </w:rPr>
        <w:t xml:space="preserve">t is important to think of this opposing view, as some learners may have a short-term memory, </w:t>
      </w:r>
      <w:r>
        <w:rPr>
          <w:rFonts w:cstheme="minorHAnsi"/>
          <w:color w:val="000000"/>
          <w:sz w:val="24"/>
          <w:szCs w:val="24"/>
          <w:shd w:val="clear" w:color="auto" w:fill="FFFFFF"/>
        </w:rPr>
        <w:t>and</w:t>
      </w:r>
      <w:r w:rsidRPr="00994C87">
        <w:rPr>
          <w:rFonts w:cstheme="minorHAnsi"/>
          <w:color w:val="000000"/>
          <w:sz w:val="24"/>
          <w:szCs w:val="24"/>
          <w:shd w:val="clear" w:color="auto" w:fill="FFFFFF"/>
        </w:rPr>
        <w:t xml:space="preserve"> not be able to retain that information further down the line, failing to decrease the gap in knowledge across the classroom. </w:t>
      </w:r>
    </w:p>
    <w:p w14:paraId="42CED182" w14:textId="52D70BB2" w:rsidR="005A2AD3" w:rsidRDefault="005A2AD3" w:rsidP="005A2AD3">
      <w:pPr>
        <w:rPr>
          <w:rFonts w:cstheme="minorHAnsi"/>
          <w:sz w:val="24"/>
          <w:szCs w:val="24"/>
        </w:rPr>
      </w:pPr>
      <w:r w:rsidRPr="00994C87">
        <w:rPr>
          <w:rFonts w:cstheme="minorHAnsi"/>
          <w:color w:val="000000"/>
          <w:sz w:val="24"/>
          <w:szCs w:val="24"/>
          <w:shd w:val="clear" w:color="auto" w:fill="FFFFFF"/>
        </w:rPr>
        <w:t>Finally, in my third lesson I used a strategy called the reflection triangle. This strategy “</w:t>
      </w:r>
      <w:r w:rsidRPr="00994C87">
        <w:rPr>
          <w:rFonts w:cstheme="minorHAnsi"/>
          <w:sz w:val="24"/>
          <w:szCs w:val="24"/>
        </w:rPr>
        <w:t>encourages learners to assess and monitor their individual progress” (WAG, 2010</w:t>
      </w:r>
      <w:r>
        <w:rPr>
          <w:rFonts w:cstheme="minorHAnsi"/>
          <w:sz w:val="24"/>
          <w:szCs w:val="24"/>
        </w:rPr>
        <w:t>, p.77</w:t>
      </w:r>
      <w:r w:rsidRPr="00994C87">
        <w:rPr>
          <w:rFonts w:cstheme="minorHAnsi"/>
          <w:sz w:val="24"/>
          <w:szCs w:val="24"/>
        </w:rPr>
        <w:t>). This is something that is clear to be important for the coming of the new curriculum. (</w:t>
      </w:r>
      <w:r w:rsidRPr="0069736D">
        <w:rPr>
          <w:rFonts w:cstheme="minorHAnsi"/>
          <w:sz w:val="24"/>
          <w:szCs w:val="24"/>
        </w:rPr>
        <w:t>Donaldson, 2015, p.76) states</w:t>
      </w:r>
      <w:r w:rsidRPr="00994C87">
        <w:rPr>
          <w:rFonts w:cstheme="minorHAnsi"/>
          <w:sz w:val="24"/>
          <w:szCs w:val="24"/>
        </w:rPr>
        <w:t xml:space="preserve"> “support to students that focuses on improving learning; and promoting self- and peer assessment.” Summative assessment is to become a key part of the new curriculum. So, in using a strategy like the reflection triangle it is promoting the role of self-assessment and being able to understand your own work and learning. Self-assessment is important as learners are taking responsibility and </w:t>
      </w:r>
      <w:proofErr w:type="gramStart"/>
      <w:r w:rsidRPr="00994C87">
        <w:rPr>
          <w:rFonts w:cstheme="minorHAnsi"/>
          <w:sz w:val="24"/>
          <w:szCs w:val="24"/>
        </w:rPr>
        <w:t>are able to</w:t>
      </w:r>
      <w:proofErr w:type="gramEnd"/>
      <w:r w:rsidRPr="00994C87">
        <w:rPr>
          <w:rFonts w:cstheme="minorHAnsi"/>
          <w:sz w:val="24"/>
          <w:szCs w:val="24"/>
        </w:rPr>
        <w:t xml:space="preserve"> see exactly what they have learnt and also what they need to work on in order to progress and achieve. </w:t>
      </w:r>
    </w:p>
    <w:p w14:paraId="1EE89E62" w14:textId="5D10CC99" w:rsidR="005A2AD3" w:rsidRDefault="005A2AD3" w:rsidP="005A2AD3">
      <w:pPr>
        <w:rPr>
          <w:rFonts w:cstheme="minorHAnsi"/>
          <w:sz w:val="24"/>
          <w:szCs w:val="24"/>
        </w:rPr>
      </w:pPr>
    </w:p>
    <w:p w14:paraId="754FA26F" w14:textId="77777777" w:rsidR="005A2AD3" w:rsidRDefault="005A2AD3" w:rsidP="005A2AD3">
      <w:pPr>
        <w:rPr>
          <w:sz w:val="24"/>
          <w:szCs w:val="24"/>
          <w:u w:val="single"/>
        </w:rPr>
      </w:pPr>
      <w:r w:rsidRPr="00E606AA">
        <w:rPr>
          <w:sz w:val="24"/>
          <w:szCs w:val="24"/>
          <w:u w:val="single"/>
        </w:rPr>
        <w:t xml:space="preserve">Discussion of lesson planning decisions </w:t>
      </w:r>
    </w:p>
    <w:p w14:paraId="0B178286" w14:textId="77777777" w:rsidR="005A2AD3" w:rsidRDefault="005A2AD3" w:rsidP="005A2AD3">
      <w:pPr>
        <w:rPr>
          <w:sz w:val="24"/>
          <w:szCs w:val="24"/>
          <w:u w:val="single"/>
        </w:rPr>
      </w:pPr>
      <w:r>
        <w:rPr>
          <w:sz w:val="24"/>
          <w:szCs w:val="24"/>
          <w:u w:val="single"/>
        </w:rPr>
        <w:t>Lesson 1:</w:t>
      </w:r>
    </w:p>
    <w:p w14:paraId="1FF70E72" w14:textId="77777777" w:rsidR="005A2AD3" w:rsidRDefault="005A2AD3" w:rsidP="005A2AD3">
      <w:pPr>
        <w:rPr>
          <w:sz w:val="24"/>
          <w:szCs w:val="24"/>
        </w:rPr>
      </w:pPr>
      <w:r w:rsidRPr="00C768B0">
        <w:rPr>
          <w:sz w:val="24"/>
          <w:szCs w:val="24"/>
        </w:rPr>
        <w:t xml:space="preserve">My first lesson plan </w:t>
      </w:r>
      <w:proofErr w:type="gramStart"/>
      <w:r w:rsidRPr="00C768B0">
        <w:rPr>
          <w:sz w:val="24"/>
          <w:szCs w:val="24"/>
        </w:rPr>
        <w:t>looks into</w:t>
      </w:r>
      <w:proofErr w:type="gramEnd"/>
      <w:r w:rsidRPr="00C768B0">
        <w:rPr>
          <w:sz w:val="24"/>
          <w:szCs w:val="24"/>
        </w:rPr>
        <w:t xml:space="preserve"> Expressive Arts and Humanities, as part of the Ao</w:t>
      </w:r>
      <w:r>
        <w:rPr>
          <w:sz w:val="24"/>
          <w:szCs w:val="24"/>
        </w:rPr>
        <w:t>LE</w:t>
      </w:r>
      <w:r w:rsidRPr="00C768B0">
        <w:rPr>
          <w:sz w:val="24"/>
          <w:szCs w:val="24"/>
        </w:rPr>
        <w:t xml:space="preserve">’s. The lesson’s focus is to look at different styles of dance from around the world. </w:t>
      </w:r>
      <w:r>
        <w:rPr>
          <w:sz w:val="24"/>
          <w:szCs w:val="24"/>
        </w:rPr>
        <w:t xml:space="preserve">This links in both the Expressive Arts through dance and Humanities through the nature of looking at different countries in a specific context. The full lesson plan can be seen in Appendix 1. Within this lesson the </w:t>
      </w:r>
      <w:proofErr w:type="gramStart"/>
      <w:r>
        <w:rPr>
          <w:sz w:val="24"/>
          <w:szCs w:val="24"/>
        </w:rPr>
        <w:t>main focus</w:t>
      </w:r>
      <w:proofErr w:type="gramEnd"/>
      <w:r>
        <w:rPr>
          <w:sz w:val="24"/>
          <w:szCs w:val="24"/>
        </w:rPr>
        <w:t xml:space="preserve"> is for them to gain knowledge of a range of styles of dance from around the world. Then, using this knowledge to create a </w:t>
      </w:r>
      <w:proofErr w:type="gramStart"/>
      <w:r>
        <w:rPr>
          <w:sz w:val="24"/>
          <w:szCs w:val="24"/>
        </w:rPr>
        <w:t>success criteria</w:t>
      </w:r>
      <w:proofErr w:type="gramEnd"/>
      <w:r>
        <w:rPr>
          <w:sz w:val="24"/>
          <w:szCs w:val="24"/>
        </w:rPr>
        <w:t xml:space="preserve"> for a style of dance. From this task they are improving their written skills and they are exploring different societies. This links in with Donaldson relating to one of his four purposes: to become ethically informed citizens (Donaldson, 2015). </w:t>
      </w:r>
    </w:p>
    <w:p w14:paraId="63F1F4FE" w14:textId="77777777" w:rsidR="005A2AD3" w:rsidRDefault="005A2AD3" w:rsidP="005A2AD3">
      <w:pPr>
        <w:rPr>
          <w:rFonts w:cstheme="minorHAnsi"/>
          <w:sz w:val="24"/>
          <w:szCs w:val="24"/>
        </w:rPr>
      </w:pPr>
      <w:r>
        <w:rPr>
          <w:sz w:val="24"/>
          <w:szCs w:val="24"/>
        </w:rPr>
        <w:t xml:space="preserve">In order to assess the learning throughout this lesson I implemented a variety of AfL strategies the first being, whiteboards. This was to assess and gather any previous knowledge or experience. It is important to know what everyone knows in order to ensure efficient lessons, and not going over something that the students already know. After this the next AfL strategy I used </w:t>
      </w:r>
      <w:proofErr w:type="gramStart"/>
      <w:r>
        <w:rPr>
          <w:sz w:val="24"/>
          <w:szCs w:val="24"/>
        </w:rPr>
        <w:t>was</w:t>
      </w:r>
      <w:proofErr w:type="gramEnd"/>
      <w:r>
        <w:rPr>
          <w:sz w:val="24"/>
          <w:szCs w:val="24"/>
        </w:rPr>
        <w:t xml:space="preserve"> think, pair, share this was to get the children to discuss and </w:t>
      </w:r>
      <w:r>
        <w:rPr>
          <w:sz w:val="24"/>
          <w:szCs w:val="24"/>
        </w:rPr>
        <w:lastRenderedPageBreak/>
        <w:t>use each other as aids for their learning. I thought this would be an effective strategy to use in this lesson as it allows for the chance of more learning and knowledge to be attained. It links in with the social constructivist theory by Lev Vygotsky who says, “</w:t>
      </w:r>
      <w:r w:rsidRPr="009A31DE">
        <w:rPr>
          <w:rFonts w:cstheme="minorHAnsi"/>
          <w:sz w:val="24"/>
          <w:szCs w:val="24"/>
          <w:shd w:val="clear" w:color="auto" w:fill="FFFFFF"/>
        </w:rPr>
        <w:t xml:space="preserve">with peer collaboration and the student’s ability solving the problem independently” David, (2014). </w:t>
      </w:r>
      <w:r w:rsidRPr="00494C69">
        <w:rPr>
          <w:rFonts w:cstheme="minorHAnsi"/>
          <w:sz w:val="24"/>
          <w:szCs w:val="24"/>
          <w:shd w:val="clear" w:color="auto" w:fill="FFFFFF"/>
        </w:rPr>
        <w:t>So</w:t>
      </w:r>
      <w:r>
        <w:rPr>
          <w:rFonts w:cstheme="minorHAnsi"/>
          <w:sz w:val="24"/>
          <w:szCs w:val="24"/>
          <w:shd w:val="clear" w:color="auto" w:fill="FFFFFF"/>
        </w:rPr>
        <w:t>,</w:t>
      </w:r>
      <w:r w:rsidRPr="00494C69">
        <w:rPr>
          <w:rFonts w:cstheme="minorHAnsi"/>
          <w:sz w:val="24"/>
          <w:szCs w:val="24"/>
          <w:shd w:val="clear" w:color="auto" w:fill="FFFFFF"/>
        </w:rPr>
        <w:t xml:space="preserve"> this would promote independent learning within the classroom environment. I also thought it would be beneficial to the pupils’ learning as </w:t>
      </w:r>
      <w:r w:rsidRPr="009A31DE">
        <w:rPr>
          <w:rFonts w:cstheme="minorHAnsi"/>
          <w:sz w:val="24"/>
          <w:szCs w:val="24"/>
        </w:rPr>
        <w:t xml:space="preserve">(William and Black, 1998b, p.143) say “Discussions which are pupil led to talk about their understanding in their own ways are important aids to increasing knowledge and improving understanding”. </w:t>
      </w:r>
      <w:r w:rsidRPr="00885EF6">
        <w:rPr>
          <w:rFonts w:cstheme="minorHAnsi"/>
          <w:sz w:val="24"/>
          <w:szCs w:val="24"/>
        </w:rPr>
        <w:t xml:space="preserve">By allowing independence of their own learning, they are more likely to remember the information long-term, as they would have used their own knowledge to answer questions and not the teacher’s knowledge. </w:t>
      </w:r>
      <w:r>
        <w:rPr>
          <w:rFonts w:cstheme="minorHAnsi"/>
          <w:sz w:val="24"/>
          <w:szCs w:val="24"/>
        </w:rPr>
        <w:t xml:space="preserve">Therefore, this AfL strategy would be successful in the key to ensuring the development of students’ knowledge and skills. </w:t>
      </w:r>
    </w:p>
    <w:p w14:paraId="54509C59" w14:textId="77777777" w:rsidR="005A2AD3" w:rsidRDefault="005A2AD3" w:rsidP="005A2AD3">
      <w:pPr>
        <w:rPr>
          <w:rFonts w:cstheme="minorHAnsi"/>
          <w:sz w:val="24"/>
          <w:szCs w:val="24"/>
        </w:rPr>
      </w:pPr>
      <w:r>
        <w:rPr>
          <w:rFonts w:cstheme="minorHAnsi"/>
          <w:sz w:val="24"/>
          <w:szCs w:val="24"/>
        </w:rPr>
        <w:t xml:space="preserve">The next AfL strategy in my first lesson was to group share. This was following on from a research task, where they would have to portray their knowledge and what they have found through the research. This again </w:t>
      </w:r>
      <w:proofErr w:type="gramStart"/>
      <w:r>
        <w:rPr>
          <w:rFonts w:cstheme="minorHAnsi"/>
          <w:sz w:val="24"/>
          <w:szCs w:val="24"/>
        </w:rPr>
        <w:t>was seen as</w:t>
      </w:r>
      <w:proofErr w:type="gramEnd"/>
      <w:r>
        <w:rPr>
          <w:rFonts w:cstheme="minorHAnsi"/>
          <w:sz w:val="24"/>
          <w:szCs w:val="24"/>
        </w:rPr>
        <w:t xml:space="preserve"> beneficial from the viewpoint suggested by Vygotsky as I previously mentioned. It allows for social learning to occur, and therefore the learning from a more knowledgeable other can take place. It allows for a better chance of retainment due to the learning being self-initiated and not just teacher led. </w:t>
      </w:r>
    </w:p>
    <w:p w14:paraId="338AE7A3" w14:textId="77777777" w:rsidR="005A2AD3" w:rsidRDefault="005A2AD3" w:rsidP="005A2AD3">
      <w:pPr>
        <w:rPr>
          <w:rFonts w:cstheme="minorHAnsi"/>
          <w:sz w:val="24"/>
          <w:szCs w:val="24"/>
        </w:rPr>
      </w:pPr>
      <w:r>
        <w:rPr>
          <w:rFonts w:cstheme="minorHAnsi"/>
          <w:sz w:val="24"/>
          <w:szCs w:val="24"/>
        </w:rPr>
        <w:t xml:space="preserve">The final AfL strategy I chose to implement was the writing of a success criteria. I chose to do this as I felt it shows progression within their learning. The skills they have learnt will show through the success criteria. By writing the success criteria themselves it will mean they should have a better understanding of what they </w:t>
      </w:r>
      <w:proofErr w:type="gramStart"/>
      <w:r>
        <w:rPr>
          <w:rFonts w:cstheme="minorHAnsi"/>
          <w:sz w:val="24"/>
          <w:szCs w:val="24"/>
        </w:rPr>
        <w:t>have to</w:t>
      </w:r>
      <w:proofErr w:type="gramEnd"/>
      <w:r>
        <w:rPr>
          <w:rFonts w:cstheme="minorHAnsi"/>
          <w:sz w:val="24"/>
          <w:szCs w:val="24"/>
        </w:rPr>
        <w:t xml:space="preserve"> do in order to be successful. But I was aware of the risks of this method, how do students know what is good and what isn’t. However, I felt this suited best for my lesson as the students will need to peer assess each other in the following lesson according to this success criteria, so it being their own was best for them to understand what they needed to achieve. </w:t>
      </w:r>
    </w:p>
    <w:p w14:paraId="72E521DE" w14:textId="77777777" w:rsidR="005A2AD3" w:rsidRDefault="005A2AD3" w:rsidP="005A2AD3">
      <w:pPr>
        <w:rPr>
          <w:rFonts w:cstheme="minorHAnsi"/>
          <w:sz w:val="24"/>
          <w:szCs w:val="24"/>
          <w:u w:val="single"/>
        </w:rPr>
      </w:pPr>
      <w:r w:rsidRPr="00442327">
        <w:rPr>
          <w:rFonts w:cstheme="minorHAnsi"/>
          <w:sz w:val="24"/>
          <w:szCs w:val="24"/>
          <w:u w:val="single"/>
        </w:rPr>
        <w:t>Lesson 2:</w:t>
      </w:r>
    </w:p>
    <w:p w14:paraId="5B5130B1" w14:textId="77777777" w:rsidR="005A2AD3" w:rsidRDefault="005A2AD3" w:rsidP="005A2AD3">
      <w:pPr>
        <w:rPr>
          <w:rFonts w:cstheme="minorHAnsi"/>
          <w:sz w:val="24"/>
          <w:szCs w:val="24"/>
        </w:rPr>
      </w:pPr>
      <w:r w:rsidRPr="00D848EC">
        <w:rPr>
          <w:rFonts w:cstheme="minorHAnsi"/>
          <w:sz w:val="24"/>
          <w:szCs w:val="24"/>
        </w:rPr>
        <w:t>My second lesson is focused on Language Literacy and Communication within the Ao</w:t>
      </w:r>
      <w:r>
        <w:rPr>
          <w:rFonts w:cstheme="minorHAnsi"/>
          <w:sz w:val="24"/>
          <w:szCs w:val="24"/>
        </w:rPr>
        <w:t>LE</w:t>
      </w:r>
      <w:r w:rsidRPr="00D848EC">
        <w:rPr>
          <w:rFonts w:cstheme="minorHAnsi"/>
          <w:sz w:val="24"/>
          <w:szCs w:val="24"/>
        </w:rPr>
        <w:t>’s</w:t>
      </w:r>
      <w:r>
        <w:rPr>
          <w:rFonts w:cstheme="minorHAnsi"/>
          <w:sz w:val="24"/>
          <w:szCs w:val="24"/>
        </w:rPr>
        <w:t xml:space="preserve">. I have chosen to use this AoLE to improve the students’ writing skills. The lesson will be differentiated according to writing ability. With support being put in place in the form of a template for the less able students. The students will particularly be focusing on writing for a specific purpose using subject specific vocabulary accurately. It is important for them to take the specific vocabulary they have learnt within the lesson and use it in context this shows a progression of learning. The full lesson plan can be seen in appendix 2. </w:t>
      </w:r>
    </w:p>
    <w:p w14:paraId="54C5D7A2" w14:textId="77777777" w:rsidR="005A2AD3" w:rsidRDefault="005A2AD3" w:rsidP="005A2AD3">
      <w:pPr>
        <w:rPr>
          <w:rFonts w:cstheme="minorHAnsi"/>
          <w:sz w:val="24"/>
          <w:szCs w:val="24"/>
        </w:rPr>
      </w:pPr>
      <w:r>
        <w:rPr>
          <w:rFonts w:cstheme="minorHAnsi"/>
          <w:sz w:val="24"/>
          <w:szCs w:val="24"/>
        </w:rPr>
        <w:t xml:space="preserve">Within the lesson they will be exercising their skills in digital competency, where they must upload a file to Hwb. Along with this they will also be gaining in their speaking skills, where they will have to contribute in a class discussion using the AfL technique ‘Hotseat’. I chose to use this technique of AfL in the middle of the lesson to get thinking of how they can use the specific vocabulary and get them practicing. It also helps to use it in context, showing a progression in learning, from where they initially learnt it to being able to use it effectively. As an AfL strategy I used it to be able to see where each student was at in their learning, it </w:t>
      </w:r>
      <w:r>
        <w:rPr>
          <w:rFonts w:cstheme="minorHAnsi"/>
          <w:sz w:val="24"/>
          <w:szCs w:val="24"/>
        </w:rPr>
        <w:lastRenderedPageBreak/>
        <w:t xml:space="preserve">allowed for me to see who needed to be supported more. It also involved the whole class and made sure that the learning was a continuum it didn’t stop, as if you weren’t on the hotseat you still had to ask questions. </w:t>
      </w:r>
    </w:p>
    <w:p w14:paraId="44EE39D1" w14:textId="77777777" w:rsidR="005A2AD3" w:rsidRDefault="005A2AD3" w:rsidP="005A2AD3">
      <w:pPr>
        <w:rPr>
          <w:rFonts w:cstheme="minorHAnsi"/>
          <w:sz w:val="24"/>
          <w:szCs w:val="24"/>
        </w:rPr>
      </w:pPr>
      <w:r>
        <w:rPr>
          <w:rFonts w:cstheme="minorHAnsi"/>
          <w:sz w:val="24"/>
          <w:szCs w:val="24"/>
        </w:rPr>
        <w:t xml:space="preserve">During this lesson I also chose to use ‘No hands up’ as another AfL strategy. This was used at the beginning of the lesson to sum up what they have learnt so far. I chose to use this to be able to involve all learners in the learning process. This AfL method is key to succeeding in that factor as (WAG, 2010) suggested all learners are to be involved and active. All students’ must be thinking of an answer as they could be chosen at any time. </w:t>
      </w:r>
    </w:p>
    <w:p w14:paraId="022CEA36" w14:textId="77777777" w:rsidR="005A2AD3" w:rsidRDefault="005A2AD3" w:rsidP="005A2AD3">
      <w:pPr>
        <w:rPr>
          <w:rFonts w:cstheme="minorHAnsi"/>
          <w:sz w:val="24"/>
          <w:szCs w:val="24"/>
        </w:rPr>
      </w:pPr>
      <w:r>
        <w:rPr>
          <w:rFonts w:cstheme="minorHAnsi"/>
          <w:sz w:val="24"/>
          <w:szCs w:val="24"/>
        </w:rPr>
        <w:t>As a strategy I think it is used frequently by many different schools and is a strategy that is highly recommended for AfL. As I previously mentioned Stanley Road Primary School are big users of this strategy</w:t>
      </w:r>
      <w:r w:rsidRPr="007D1082">
        <w:rPr>
          <w:rFonts w:cstheme="minorHAnsi"/>
          <w:sz w:val="24"/>
          <w:szCs w:val="24"/>
        </w:rPr>
        <w:t xml:space="preserve">. Stanley Road Primary School (2019) </w:t>
      </w:r>
      <w:r>
        <w:rPr>
          <w:rFonts w:cstheme="minorHAnsi"/>
          <w:sz w:val="24"/>
          <w:szCs w:val="24"/>
        </w:rPr>
        <w:t xml:space="preserve">suggest that this strategy is good as it includes all learners. It doesn’t focus in on those who are better in this area, even those not so confident are included. It builds pupil’s confidence, and with this they are more willing to answer and express their knowledge in class. </w:t>
      </w:r>
    </w:p>
    <w:p w14:paraId="1021C095" w14:textId="77777777" w:rsidR="005A2AD3" w:rsidRPr="007B0198" w:rsidRDefault="005A2AD3" w:rsidP="005A2AD3">
      <w:pPr>
        <w:rPr>
          <w:rFonts w:cstheme="minorHAnsi"/>
          <w:sz w:val="24"/>
          <w:szCs w:val="24"/>
        </w:rPr>
      </w:pPr>
      <w:r>
        <w:rPr>
          <w:rFonts w:cstheme="minorHAnsi"/>
          <w:sz w:val="24"/>
          <w:szCs w:val="24"/>
        </w:rPr>
        <w:t>By being much more confident and relaxed in the classroom environment it means for a clear learning process to be seen with progress.</w:t>
      </w:r>
      <w:r w:rsidRPr="00B712AC">
        <w:rPr>
          <w:rFonts w:cstheme="minorHAnsi"/>
          <w:color w:val="FF0000"/>
          <w:sz w:val="24"/>
          <w:szCs w:val="24"/>
        </w:rPr>
        <w:t xml:space="preserve"> </w:t>
      </w:r>
      <w:r w:rsidRPr="005D6661">
        <w:rPr>
          <w:rFonts w:cstheme="minorHAnsi"/>
          <w:sz w:val="24"/>
          <w:szCs w:val="24"/>
        </w:rPr>
        <w:t xml:space="preserve">(Wiliam and Black, 1998a, p.3) say it “helps low achievers more than other students and so reduces the range of achievement while raising achievement overall.” </w:t>
      </w:r>
      <w:r>
        <w:rPr>
          <w:rFonts w:cstheme="minorHAnsi"/>
          <w:sz w:val="24"/>
          <w:szCs w:val="24"/>
        </w:rPr>
        <w:t xml:space="preserve">This proves a real benefit for using this strategy within the classroom. It helps to reduce the gap in attainment in the class. By using this strategy over </w:t>
      </w:r>
      <w:proofErr w:type="gramStart"/>
      <w:r>
        <w:rPr>
          <w:rFonts w:cstheme="minorHAnsi"/>
          <w:sz w:val="24"/>
          <w:szCs w:val="24"/>
        </w:rPr>
        <w:t>time</w:t>
      </w:r>
      <w:proofErr w:type="gramEnd"/>
      <w:r>
        <w:rPr>
          <w:rFonts w:cstheme="minorHAnsi"/>
          <w:sz w:val="24"/>
          <w:szCs w:val="24"/>
        </w:rPr>
        <w:t xml:space="preserve"> it will help the achievement of the class not be such a big gap, and in return not as many lessons will be needing to be differentiated as most students will be on the same skill level. </w:t>
      </w:r>
    </w:p>
    <w:p w14:paraId="79E5D8FD" w14:textId="77777777" w:rsidR="005A2AD3" w:rsidRDefault="005A2AD3" w:rsidP="005A2AD3">
      <w:pPr>
        <w:rPr>
          <w:rFonts w:cstheme="minorHAnsi"/>
          <w:b/>
          <w:bCs/>
          <w:sz w:val="24"/>
          <w:szCs w:val="24"/>
          <w:u w:val="single"/>
          <w:shd w:val="clear" w:color="auto" w:fill="FFFFFF"/>
        </w:rPr>
      </w:pPr>
      <w:r w:rsidRPr="00D9392F">
        <w:rPr>
          <w:rFonts w:cstheme="minorHAnsi"/>
          <w:b/>
          <w:bCs/>
          <w:sz w:val="24"/>
          <w:szCs w:val="24"/>
          <w:u w:val="single"/>
          <w:shd w:val="clear" w:color="auto" w:fill="FFFFFF"/>
        </w:rPr>
        <w:t xml:space="preserve">Lesson 3: </w:t>
      </w:r>
    </w:p>
    <w:p w14:paraId="01C24FFC" w14:textId="77777777" w:rsidR="005A2AD3" w:rsidRDefault="005A2AD3" w:rsidP="005A2AD3">
      <w:pPr>
        <w:rPr>
          <w:rFonts w:cstheme="minorHAnsi"/>
          <w:sz w:val="24"/>
          <w:szCs w:val="24"/>
          <w:shd w:val="clear" w:color="auto" w:fill="FFFFFF"/>
        </w:rPr>
      </w:pPr>
      <w:r w:rsidRPr="001C59DC">
        <w:rPr>
          <w:rFonts w:cstheme="minorHAnsi"/>
          <w:sz w:val="24"/>
          <w:szCs w:val="24"/>
          <w:shd w:val="clear" w:color="auto" w:fill="FFFFFF"/>
        </w:rPr>
        <w:t xml:space="preserve">The third lesson in these learning episodes is Mathematics and Numeracy within the AoLE’s. I chose to base my lesson on calculating percentages as a profit. This is building on from their prior knowledge of previous lessons of how to work out percentages. They are building on from this by using what they have learnt in a context. </w:t>
      </w:r>
      <w:r>
        <w:rPr>
          <w:rFonts w:cstheme="minorHAnsi"/>
          <w:sz w:val="24"/>
          <w:szCs w:val="24"/>
          <w:shd w:val="clear" w:color="auto" w:fill="FFFFFF"/>
        </w:rPr>
        <w:t xml:space="preserve">The lesson is differentiated according to ability, those in the lower ability group have support in the form of a template for aid and the middle ability and higher ability get more independence. The full lesson plan can be seen in appendix 3. My main aim for this lesson was for them to exercise their prior knowledge, and this would show a continuum in learning and skills having been retained if they were able to complete the task. The use of transferring their mathematical skills to an everyday context shows they have retained the knowledge. </w:t>
      </w:r>
    </w:p>
    <w:p w14:paraId="16832395" w14:textId="77777777" w:rsidR="005A2AD3" w:rsidRDefault="005A2AD3" w:rsidP="005A2AD3">
      <w:pPr>
        <w:rPr>
          <w:rFonts w:cstheme="minorHAnsi"/>
          <w:sz w:val="24"/>
          <w:szCs w:val="24"/>
          <w:shd w:val="clear" w:color="auto" w:fill="FFFFFF"/>
        </w:rPr>
      </w:pPr>
      <w:r>
        <w:rPr>
          <w:rFonts w:cstheme="minorHAnsi"/>
          <w:sz w:val="24"/>
          <w:szCs w:val="24"/>
          <w:shd w:val="clear" w:color="auto" w:fill="FFFFFF"/>
        </w:rPr>
        <w:t xml:space="preserve">Again, this lesson contained a range of AfL strategies. The first were mini white boards, to be used as a recap to gather whose prior knowledge was still there. Another AfL strategy I used </w:t>
      </w:r>
      <w:proofErr w:type="gramStart"/>
      <w:r>
        <w:rPr>
          <w:rFonts w:cstheme="minorHAnsi"/>
          <w:sz w:val="24"/>
          <w:szCs w:val="24"/>
          <w:shd w:val="clear" w:color="auto" w:fill="FFFFFF"/>
        </w:rPr>
        <w:t>was</w:t>
      </w:r>
      <w:proofErr w:type="gramEnd"/>
      <w:r>
        <w:rPr>
          <w:rFonts w:cstheme="minorHAnsi"/>
          <w:sz w:val="24"/>
          <w:szCs w:val="24"/>
          <w:shd w:val="clear" w:color="auto" w:fill="FFFFFF"/>
        </w:rPr>
        <w:t xml:space="preserve"> looking at the wrong answers. These answers were purposely picked out, to show the students where they had gone wrong and how to correct it. This links to one of the four elements of AfL suggested by </w:t>
      </w:r>
      <w:r w:rsidRPr="00507ED4">
        <w:rPr>
          <w:rFonts w:cstheme="minorHAnsi"/>
          <w:color w:val="92D050"/>
          <w:sz w:val="24"/>
          <w:szCs w:val="24"/>
          <w:shd w:val="clear" w:color="auto" w:fill="FFFFFF"/>
        </w:rPr>
        <w:t xml:space="preserve">Black and Wiliam: use and quality feedback, WAG, (2010). </w:t>
      </w:r>
      <w:r>
        <w:rPr>
          <w:rFonts w:cstheme="minorHAnsi"/>
          <w:sz w:val="24"/>
          <w:szCs w:val="24"/>
          <w:shd w:val="clear" w:color="auto" w:fill="FFFFFF"/>
        </w:rPr>
        <w:t xml:space="preserve">As a teacher it is important to be giving feedback as often as possible, even in a situation where a students’ answer may be wrong, it can still be shown in order to show the pupil how to correct this and understand where they have gone wrong for next time. </w:t>
      </w:r>
    </w:p>
    <w:p w14:paraId="3FF8C4FA" w14:textId="77777777" w:rsidR="005A2AD3" w:rsidRDefault="005A2AD3" w:rsidP="005A2AD3">
      <w:pPr>
        <w:rPr>
          <w:rFonts w:cstheme="minorHAnsi"/>
          <w:sz w:val="24"/>
          <w:szCs w:val="24"/>
        </w:rPr>
      </w:pPr>
      <w:r>
        <w:rPr>
          <w:rFonts w:cstheme="minorHAnsi"/>
          <w:sz w:val="24"/>
          <w:szCs w:val="24"/>
          <w:shd w:val="clear" w:color="auto" w:fill="FFFFFF"/>
        </w:rPr>
        <w:lastRenderedPageBreak/>
        <w:t xml:space="preserve">My final AfL strategy for this lesson was the use of the reflection triangle as a plenary task. As previously mentioned, the aim of the reflection was to get the learners to assess their own learning. </w:t>
      </w:r>
      <w:r w:rsidRPr="004D347D">
        <w:rPr>
          <w:rFonts w:cstheme="minorHAnsi"/>
          <w:color w:val="92D050"/>
          <w:sz w:val="24"/>
          <w:szCs w:val="24"/>
          <w:shd w:val="clear" w:color="auto" w:fill="FFFFFF"/>
        </w:rPr>
        <w:t xml:space="preserve">In relation to Wiliam and Blacks four key elements of AfL: self and peer assessment, WAG, (2010). </w:t>
      </w:r>
      <w:r>
        <w:rPr>
          <w:rFonts w:cstheme="minorHAnsi"/>
          <w:sz w:val="24"/>
          <w:szCs w:val="24"/>
          <w:shd w:val="clear" w:color="auto" w:fill="FFFFFF"/>
        </w:rPr>
        <w:t>The aim of this strategy as said by (WAG, 2010, p.77) is it “</w:t>
      </w:r>
      <w:r w:rsidRPr="00D12AC3">
        <w:rPr>
          <w:rFonts w:cstheme="minorHAnsi"/>
          <w:sz w:val="24"/>
          <w:szCs w:val="24"/>
        </w:rPr>
        <w:t xml:space="preserve">encourages learners to assess and monitor their individual progress”. </w:t>
      </w:r>
      <w:r w:rsidRPr="00205121">
        <w:rPr>
          <w:rFonts w:cstheme="minorHAnsi"/>
          <w:sz w:val="24"/>
          <w:szCs w:val="24"/>
        </w:rPr>
        <w:t>I thought the use of independence in reviewing their learning was important, as with the new curriculum being imple</w:t>
      </w:r>
      <w:r>
        <w:rPr>
          <w:rFonts w:cstheme="minorHAnsi"/>
          <w:sz w:val="24"/>
          <w:szCs w:val="24"/>
        </w:rPr>
        <w:t xml:space="preserve">mented </w:t>
      </w:r>
      <w:r w:rsidRPr="00205121">
        <w:rPr>
          <w:rFonts w:cstheme="minorHAnsi"/>
          <w:sz w:val="24"/>
          <w:szCs w:val="24"/>
        </w:rPr>
        <w:t>in 2022,</w:t>
      </w:r>
      <w:r>
        <w:rPr>
          <w:rFonts w:cstheme="minorHAnsi"/>
          <w:color w:val="FF0000"/>
          <w:sz w:val="24"/>
          <w:szCs w:val="24"/>
        </w:rPr>
        <w:t xml:space="preserve"> </w:t>
      </w:r>
      <w:r w:rsidRPr="00683782">
        <w:rPr>
          <w:rFonts w:cstheme="minorHAnsi"/>
          <w:sz w:val="24"/>
          <w:szCs w:val="24"/>
        </w:rPr>
        <w:t xml:space="preserve">(Donaldson, 2015, p.76) wants “support to students that focuses on improving learning; and promoting self- and peer assessment”, </w:t>
      </w:r>
      <w:r>
        <w:rPr>
          <w:rFonts w:cstheme="minorHAnsi"/>
          <w:sz w:val="24"/>
          <w:szCs w:val="24"/>
        </w:rPr>
        <w:t xml:space="preserve">by choosing a strategy that encourages independence, we are working towards to the new curriculum, where the change for students will not be so difficult if we implement small parts of it now. </w:t>
      </w:r>
    </w:p>
    <w:p w14:paraId="45A97DFE" w14:textId="77777777" w:rsidR="005A2AD3" w:rsidRDefault="005A2AD3" w:rsidP="005A2AD3">
      <w:pPr>
        <w:rPr>
          <w:rFonts w:cstheme="minorHAnsi"/>
          <w:sz w:val="24"/>
          <w:szCs w:val="24"/>
        </w:rPr>
      </w:pPr>
      <w:r>
        <w:rPr>
          <w:rFonts w:cstheme="minorHAnsi"/>
          <w:sz w:val="24"/>
          <w:szCs w:val="24"/>
        </w:rPr>
        <w:t xml:space="preserve">I felt it was necessary to implement independence in the form of the reflection triangle in this lesson in order to see what the students have learnt over the course of the lessons. As this lesson came after a few lessons of learning the rules of percentages and how to work out a percentage. So, by given the students the independence of the review it allowed me to see who has retained the knowledge in their long-term memory and who hasn’t. Allowing me to focus on how to help those who cannot retain the information as well. In return this helps me to close the gap in attainment for the class, making the class less differentiated in ability. </w:t>
      </w:r>
    </w:p>
    <w:p w14:paraId="2DD5181D" w14:textId="5724E7BF" w:rsidR="005A2AD3" w:rsidRDefault="005A2AD3" w:rsidP="005A2AD3">
      <w:pPr>
        <w:rPr>
          <w:sz w:val="24"/>
          <w:szCs w:val="24"/>
          <w:u w:val="single"/>
        </w:rPr>
      </w:pPr>
      <w:r w:rsidRPr="00E606AA">
        <w:rPr>
          <w:sz w:val="24"/>
          <w:szCs w:val="24"/>
          <w:u w:val="single"/>
        </w:rPr>
        <w:t xml:space="preserve">Conclusion </w:t>
      </w:r>
    </w:p>
    <w:p w14:paraId="630AE6B4" w14:textId="77777777" w:rsidR="005A2AD3" w:rsidRDefault="005A2AD3" w:rsidP="005A2AD3">
      <w:pPr>
        <w:rPr>
          <w:sz w:val="24"/>
          <w:szCs w:val="24"/>
        </w:rPr>
      </w:pPr>
      <w:r>
        <w:rPr>
          <w:sz w:val="24"/>
          <w:szCs w:val="24"/>
        </w:rPr>
        <w:t xml:space="preserve">Overall, I have found AfL to be very beneficial to my lesson planning. The process of using AfL makes it clear to see learners’ progression. It allows for right judgements to be made on how best to move a student forward in their learning, catering for their individual needs. This is made clear </w:t>
      </w:r>
      <w:proofErr w:type="gramStart"/>
      <w:r>
        <w:rPr>
          <w:sz w:val="24"/>
          <w:szCs w:val="24"/>
        </w:rPr>
        <w:t>through the use of</w:t>
      </w:r>
      <w:proofErr w:type="gramEnd"/>
      <w:r>
        <w:rPr>
          <w:sz w:val="24"/>
          <w:szCs w:val="24"/>
        </w:rPr>
        <w:t xml:space="preserve"> the four elements of AfL, it allows a teacher to see the different ways in which is best to move the learning on. </w:t>
      </w:r>
    </w:p>
    <w:p w14:paraId="344173E3" w14:textId="77777777" w:rsidR="005A2AD3" w:rsidRDefault="005A2AD3" w:rsidP="005A2AD3">
      <w:pPr>
        <w:rPr>
          <w:sz w:val="24"/>
          <w:szCs w:val="24"/>
        </w:rPr>
      </w:pPr>
      <w:r>
        <w:rPr>
          <w:sz w:val="24"/>
          <w:szCs w:val="24"/>
        </w:rPr>
        <w:t xml:space="preserve"> I have found that AfL allows for students to engage in their own learning, understanding how best to move forward improve. Donaldson, (2015) suggests that pupils need to be involved in their assessment of learning, and this is explicitly mentioned within the twelve pedagogical principles.  With pupils being involved in the assessment process it gives them more initiative to want to make that improvement and see the change.</w:t>
      </w:r>
    </w:p>
    <w:p w14:paraId="4E07A5E7" w14:textId="77777777" w:rsidR="005A2AD3" w:rsidRDefault="005A2AD3" w:rsidP="005A2AD3">
      <w:pPr>
        <w:rPr>
          <w:rFonts w:cstheme="minorHAnsi"/>
          <w:sz w:val="24"/>
          <w:szCs w:val="24"/>
        </w:rPr>
      </w:pPr>
      <w:r>
        <w:rPr>
          <w:sz w:val="24"/>
          <w:szCs w:val="24"/>
        </w:rPr>
        <w:t xml:space="preserve">The use of AfL can be used in a cross curricular approach and in differentiated lessons as I have demonstrated. I have found they help greatly in a differentiated lesson, as AfL is known to close the gap in differentiation within a class. </w:t>
      </w:r>
      <w:r w:rsidRPr="005751DF">
        <w:rPr>
          <w:rFonts w:cstheme="minorHAnsi"/>
          <w:color w:val="ED7D31" w:themeColor="accent2"/>
          <w:sz w:val="24"/>
          <w:szCs w:val="24"/>
        </w:rPr>
        <w:t xml:space="preserve">Wiliam and Black, 1998 suggest it helps the lower achievers more than the higher achievers, </w:t>
      </w:r>
      <w:r>
        <w:rPr>
          <w:rFonts w:cstheme="minorHAnsi"/>
          <w:sz w:val="24"/>
          <w:szCs w:val="24"/>
        </w:rPr>
        <w:t xml:space="preserve">so it decreases the range of achievement in class but raises the achievement as whole. This is a huge benefit to see within a class, it means everyone has equal opportunities. </w:t>
      </w:r>
    </w:p>
    <w:p w14:paraId="167471FA" w14:textId="77777777" w:rsidR="005A2AD3" w:rsidRDefault="005A2AD3" w:rsidP="005A2AD3">
      <w:pPr>
        <w:rPr>
          <w:rFonts w:cstheme="minorHAnsi"/>
          <w:sz w:val="24"/>
          <w:szCs w:val="24"/>
        </w:rPr>
      </w:pPr>
      <w:r>
        <w:rPr>
          <w:rFonts w:cstheme="minorHAnsi"/>
          <w:sz w:val="24"/>
          <w:szCs w:val="24"/>
        </w:rPr>
        <w:t>After looking at the benefits of AfL in a classroom environment I came across some opposing views and concerns</w:t>
      </w:r>
      <w:r w:rsidRPr="00920CBF">
        <w:rPr>
          <w:rFonts w:cstheme="minorHAnsi"/>
          <w:sz w:val="24"/>
          <w:szCs w:val="24"/>
        </w:rPr>
        <w:t>. Pollard, (2014)</w:t>
      </w:r>
      <w:r>
        <w:rPr>
          <w:rFonts w:cstheme="minorHAnsi"/>
          <w:sz w:val="24"/>
          <w:szCs w:val="24"/>
        </w:rPr>
        <w:t xml:space="preserve"> suggests it isn’t always a good idea to use AfL, we </w:t>
      </w:r>
      <w:proofErr w:type="gramStart"/>
      <w:r>
        <w:rPr>
          <w:rFonts w:cstheme="minorHAnsi"/>
          <w:sz w:val="24"/>
          <w:szCs w:val="24"/>
        </w:rPr>
        <w:t>have to</w:t>
      </w:r>
      <w:proofErr w:type="gramEnd"/>
      <w:r>
        <w:rPr>
          <w:rFonts w:cstheme="minorHAnsi"/>
          <w:sz w:val="24"/>
          <w:szCs w:val="24"/>
        </w:rPr>
        <w:t xml:space="preserve"> be aware that sharing information with student for example the learning objectives can lead to disengagement in the lesson as they already know what they have to do. Another opposition to the use of AfL is Didau (2014), he suggests learning cannot be seen it is a performance that is shown over time. This is unlike AfL where formative assessment is given </w:t>
      </w:r>
      <w:r>
        <w:rPr>
          <w:rFonts w:cstheme="minorHAnsi"/>
          <w:sz w:val="24"/>
          <w:szCs w:val="24"/>
        </w:rPr>
        <w:lastRenderedPageBreak/>
        <w:t xml:space="preserve">almost instant. Didau, (2014) suggests just because they can show what they learnt in that lesson it doesn’t mean they have learnt anything as we don’t know yet if it is retained in their long-term memory. </w:t>
      </w:r>
    </w:p>
    <w:p w14:paraId="0C453C3F" w14:textId="3DDB6054" w:rsidR="005A2AD3" w:rsidRDefault="005A2AD3" w:rsidP="005A2AD3">
      <w:pPr>
        <w:rPr>
          <w:rFonts w:cstheme="minorHAnsi"/>
          <w:sz w:val="24"/>
          <w:szCs w:val="24"/>
        </w:rPr>
      </w:pPr>
      <w:r>
        <w:rPr>
          <w:rFonts w:cstheme="minorHAnsi"/>
          <w:sz w:val="24"/>
          <w:szCs w:val="24"/>
        </w:rPr>
        <w:t xml:space="preserve">To conclude I can see that AfL works well in classroom situations in </w:t>
      </w:r>
      <w:proofErr w:type="gramStart"/>
      <w:r>
        <w:rPr>
          <w:rFonts w:cstheme="minorHAnsi"/>
          <w:sz w:val="24"/>
          <w:szCs w:val="24"/>
        </w:rPr>
        <w:t>the majority of</w:t>
      </w:r>
      <w:proofErr w:type="gramEnd"/>
      <w:r>
        <w:rPr>
          <w:rFonts w:cstheme="minorHAnsi"/>
          <w:sz w:val="24"/>
          <w:szCs w:val="24"/>
        </w:rPr>
        <w:t xml:space="preserve"> cases, helping to improve achievement. But we must consider the possible hindrances when using AfL strategies. </w:t>
      </w:r>
    </w:p>
    <w:p w14:paraId="240B5D78" w14:textId="630D8E19" w:rsidR="005A2AD3" w:rsidRDefault="005A2AD3" w:rsidP="005A2AD3">
      <w:pPr>
        <w:rPr>
          <w:rFonts w:cstheme="minorHAnsi"/>
          <w:sz w:val="24"/>
          <w:szCs w:val="24"/>
        </w:rPr>
      </w:pPr>
    </w:p>
    <w:p w14:paraId="66D9CE2D" w14:textId="77777777" w:rsidR="005A2AD3" w:rsidRPr="000C3176" w:rsidRDefault="005A2AD3" w:rsidP="005A2AD3">
      <w:pPr>
        <w:rPr>
          <w:b/>
          <w:bCs/>
          <w:sz w:val="24"/>
          <w:szCs w:val="24"/>
          <w:u w:val="single"/>
        </w:rPr>
      </w:pPr>
      <w:r w:rsidRPr="000C3176">
        <w:rPr>
          <w:b/>
          <w:bCs/>
          <w:sz w:val="24"/>
          <w:szCs w:val="24"/>
          <w:u w:val="single"/>
        </w:rPr>
        <w:t>Reference list:</w:t>
      </w:r>
    </w:p>
    <w:p w14:paraId="4CC774DB" w14:textId="77777777" w:rsidR="005A2AD3" w:rsidRPr="00003026" w:rsidRDefault="005A2AD3" w:rsidP="005A2AD3">
      <w:pPr>
        <w:pStyle w:val="ListParagraph"/>
        <w:numPr>
          <w:ilvl w:val="0"/>
          <w:numId w:val="1"/>
        </w:numPr>
        <w:rPr>
          <w:rFonts w:ascii="Arial" w:hAnsi="Arial" w:cs="Arial"/>
          <w:sz w:val="21"/>
          <w:szCs w:val="21"/>
        </w:rPr>
      </w:pPr>
      <w:r w:rsidRPr="007A1F5F">
        <w:rPr>
          <w:sz w:val="24"/>
          <w:szCs w:val="24"/>
        </w:rPr>
        <w:t xml:space="preserve">Assessment Reform Group (2002) </w:t>
      </w:r>
      <w:r w:rsidRPr="007A1F5F">
        <w:rPr>
          <w:i/>
          <w:iCs/>
          <w:sz w:val="24"/>
          <w:szCs w:val="24"/>
        </w:rPr>
        <w:t>Research-based principles to guide classroom practice.</w:t>
      </w:r>
      <w:r w:rsidRPr="007A1F5F">
        <w:rPr>
          <w:sz w:val="24"/>
          <w:szCs w:val="24"/>
        </w:rPr>
        <w:t xml:space="preserve"> Available at: </w:t>
      </w:r>
      <w:hyperlink r:id="rId7" w:history="1">
        <w:r w:rsidRPr="007A1F5F">
          <w:rPr>
            <w:rStyle w:val="Hyperlink"/>
            <w:sz w:val="24"/>
            <w:szCs w:val="24"/>
          </w:rPr>
          <w:t>http://www.hkeaa.edu.hk/DocLibrary/SBA/HKDSE/Eng_DVD/doc/Afl_principles.pdf</w:t>
        </w:r>
      </w:hyperlink>
      <w:r w:rsidRPr="007A1F5F">
        <w:rPr>
          <w:sz w:val="24"/>
          <w:szCs w:val="24"/>
        </w:rPr>
        <w:t xml:space="preserve"> Accessed on: 23</w:t>
      </w:r>
      <w:r w:rsidRPr="007A1F5F">
        <w:rPr>
          <w:sz w:val="24"/>
          <w:szCs w:val="24"/>
          <w:vertAlign w:val="superscript"/>
        </w:rPr>
        <w:t>rd</w:t>
      </w:r>
      <w:r w:rsidRPr="007A1F5F">
        <w:rPr>
          <w:sz w:val="24"/>
          <w:szCs w:val="24"/>
        </w:rPr>
        <w:t xml:space="preserve"> October 2019. </w:t>
      </w:r>
    </w:p>
    <w:p w14:paraId="1ADACD9A" w14:textId="77777777" w:rsidR="005A2AD3" w:rsidRPr="00BF73AF" w:rsidRDefault="005A2AD3" w:rsidP="005A2AD3">
      <w:pPr>
        <w:pStyle w:val="ListParagraph"/>
        <w:numPr>
          <w:ilvl w:val="0"/>
          <w:numId w:val="1"/>
        </w:numPr>
        <w:rPr>
          <w:rFonts w:ascii="Arial" w:hAnsi="Arial" w:cs="Arial"/>
          <w:sz w:val="21"/>
          <w:szCs w:val="21"/>
        </w:rPr>
      </w:pPr>
      <w:r>
        <w:rPr>
          <w:color w:val="333333"/>
          <w:shd w:val="clear" w:color="auto" w:fill="FFFFFF"/>
        </w:rPr>
        <w:t>Black, P., (2003) </w:t>
      </w:r>
      <w:r>
        <w:rPr>
          <w:rStyle w:val="Emphasis"/>
          <w:color w:val="333333"/>
          <w:bdr w:val="none" w:sz="0" w:space="0" w:color="auto" w:frame="1"/>
          <w:shd w:val="clear" w:color="auto" w:fill="FFFFFF"/>
        </w:rPr>
        <w:t>Assessment for Learning: Putting it into practice, </w:t>
      </w:r>
      <w:r>
        <w:rPr>
          <w:color w:val="333333"/>
          <w:shd w:val="clear" w:color="auto" w:fill="FFFFFF"/>
        </w:rPr>
        <w:t>Maidenhead. Open University Press.</w:t>
      </w:r>
    </w:p>
    <w:p w14:paraId="570E50D4" w14:textId="77777777" w:rsidR="005A2AD3" w:rsidRPr="00635DBE" w:rsidRDefault="005A2AD3" w:rsidP="005A2AD3">
      <w:pPr>
        <w:pStyle w:val="ListParagraph"/>
        <w:numPr>
          <w:ilvl w:val="0"/>
          <w:numId w:val="1"/>
        </w:numPr>
        <w:rPr>
          <w:rFonts w:cstheme="minorHAnsi"/>
          <w:color w:val="333333"/>
          <w:sz w:val="24"/>
          <w:szCs w:val="24"/>
          <w:shd w:val="clear" w:color="auto" w:fill="FFFFFF"/>
        </w:rPr>
      </w:pPr>
      <w:r w:rsidRPr="00635DBE">
        <w:rPr>
          <w:rFonts w:cstheme="minorHAnsi"/>
          <w:color w:val="333333"/>
          <w:sz w:val="24"/>
          <w:szCs w:val="24"/>
          <w:shd w:val="clear" w:color="auto" w:fill="FFFFFF"/>
        </w:rPr>
        <w:t xml:space="preserve">Bloom, (1956) Blooms Taxonomy. Available at: </w:t>
      </w:r>
      <w:hyperlink r:id="rId8" w:history="1">
        <w:r>
          <w:rPr>
            <w:rStyle w:val="Hyperlink"/>
          </w:rPr>
          <w:t>https://uob2014grp5.wordpress.com/formative-assessment/</w:t>
        </w:r>
      </w:hyperlink>
      <w:r>
        <w:t xml:space="preserve"> Accessed on: 18</w:t>
      </w:r>
      <w:r w:rsidRPr="00635DBE">
        <w:rPr>
          <w:vertAlign w:val="superscript"/>
        </w:rPr>
        <w:t>th</w:t>
      </w:r>
      <w:r>
        <w:t xml:space="preserve"> October 2019. </w:t>
      </w:r>
    </w:p>
    <w:p w14:paraId="5B3FC495" w14:textId="77777777" w:rsidR="005A2AD3" w:rsidRPr="0090054B" w:rsidRDefault="005A2AD3" w:rsidP="005A2AD3">
      <w:pPr>
        <w:pStyle w:val="ListParagraph"/>
        <w:numPr>
          <w:ilvl w:val="0"/>
          <w:numId w:val="1"/>
        </w:numPr>
        <w:rPr>
          <w:rFonts w:ascii="Arial" w:hAnsi="Arial" w:cs="Arial"/>
          <w:sz w:val="21"/>
          <w:szCs w:val="21"/>
        </w:rPr>
      </w:pPr>
      <w:r w:rsidRPr="00771A0D">
        <w:rPr>
          <w:rFonts w:ascii="Arial" w:hAnsi="Arial" w:cs="Arial"/>
          <w:sz w:val="21"/>
          <w:szCs w:val="21"/>
        </w:rPr>
        <w:t xml:space="preserve">David, L. (2014) </w:t>
      </w:r>
      <w:r w:rsidRPr="00771A0D">
        <w:rPr>
          <w:rFonts w:ascii="Arial" w:hAnsi="Arial" w:cs="Arial"/>
          <w:i/>
          <w:iCs/>
          <w:sz w:val="21"/>
          <w:szCs w:val="21"/>
        </w:rPr>
        <w:t>Social Development Theory (Vygotsky).</w:t>
      </w:r>
      <w:r w:rsidRPr="00771A0D">
        <w:rPr>
          <w:rFonts w:ascii="Arial" w:hAnsi="Arial" w:cs="Arial"/>
          <w:sz w:val="21"/>
          <w:szCs w:val="21"/>
        </w:rPr>
        <w:t xml:space="preserve"> Available at: </w:t>
      </w:r>
      <w:hyperlink r:id="rId9" w:history="1">
        <w:r>
          <w:rPr>
            <w:rStyle w:val="Hyperlink"/>
          </w:rPr>
          <w:t>https://www.learning-theories.com/vygotskys-social-learning-theory.html</w:t>
        </w:r>
      </w:hyperlink>
      <w:r>
        <w:t xml:space="preserve"> Accessed on: 22</w:t>
      </w:r>
      <w:r w:rsidRPr="00771A0D">
        <w:rPr>
          <w:vertAlign w:val="superscript"/>
        </w:rPr>
        <w:t>nd</w:t>
      </w:r>
      <w:r>
        <w:t xml:space="preserve"> October 2019</w:t>
      </w:r>
    </w:p>
    <w:p w14:paraId="386573BA" w14:textId="77777777" w:rsidR="005A2AD3" w:rsidRPr="00771A0D" w:rsidRDefault="005A2AD3" w:rsidP="005A2AD3">
      <w:pPr>
        <w:pStyle w:val="ListParagraph"/>
        <w:numPr>
          <w:ilvl w:val="0"/>
          <w:numId w:val="1"/>
        </w:numPr>
        <w:rPr>
          <w:rFonts w:ascii="Arial" w:hAnsi="Arial" w:cs="Arial"/>
          <w:sz w:val="21"/>
          <w:szCs w:val="21"/>
        </w:rPr>
      </w:pPr>
      <w:r w:rsidRPr="006C77CB">
        <w:rPr>
          <w:sz w:val="24"/>
          <w:szCs w:val="24"/>
        </w:rPr>
        <w:t xml:space="preserve">Didau, D. </w:t>
      </w:r>
      <w:r w:rsidRPr="002B66B3">
        <w:rPr>
          <w:i/>
          <w:iCs/>
          <w:sz w:val="24"/>
          <w:szCs w:val="24"/>
        </w:rPr>
        <w:t>Why AfL might be wrong, and what to do about it.</w:t>
      </w:r>
      <w:r w:rsidRPr="006C77CB">
        <w:rPr>
          <w:sz w:val="24"/>
          <w:szCs w:val="24"/>
        </w:rPr>
        <w:t xml:space="preserve"> Available at: </w:t>
      </w:r>
      <w:hyperlink r:id="rId10" w:history="1">
        <w:r>
          <w:rPr>
            <w:rStyle w:val="Hyperlink"/>
          </w:rPr>
          <w:t>https://learningspy.co.uk/myths/afl-might-wrong/</w:t>
        </w:r>
      </w:hyperlink>
      <w:r>
        <w:t xml:space="preserve"> Accessed on: 22</w:t>
      </w:r>
      <w:r w:rsidRPr="006C77CB">
        <w:rPr>
          <w:vertAlign w:val="superscript"/>
        </w:rPr>
        <w:t>nd</w:t>
      </w:r>
      <w:r>
        <w:t xml:space="preserve"> October 2019</w:t>
      </w:r>
    </w:p>
    <w:p w14:paraId="27157A1E" w14:textId="77777777" w:rsidR="005A2AD3" w:rsidRPr="00BF4337" w:rsidRDefault="005A2AD3" w:rsidP="005A2AD3">
      <w:pPr>
        <w:pStyle w:val="ListParagraph"/>
        <w:numPr>
          <w:ilvl w:val="0"/>
          <w:numId w:val="1"/>
        </w:numPr>
        <w:rPr>
          <w:rStyle w:val="Hyperlink"/>
          <w:sz w:val="24"/>
          <w:szCs w:val="24"/>
        </w:rPr>
      </w:pPr>
      <w:r w:rsidRPr="00BF4337">
        <w:rPr>
          <w:sz w:val="24"/>
          <w:szCs w:val="24"/>
        </w:rPr>
        <w:t xml:space="preserve">Donaldson (2015) </w:t>
      </w:r>
      <w:r w:rsidRPr="00BF4337">
        <w:rPr>
          <w:i/>
          <w:iCs/>
          <w:sz w:val="24"/>
          <w:szCs w:val="24"/>
        </w:rPr>
        <w:t>Successful Futures</w:t>
      </w:r>
      <w:r w:rsidRPr="00BF4337">
        <w:rPr>
          <w:sz w:val="24"/>
          <w:szCs w:val="24"/>
        </w:rPr>
        <w:t xml:space="preserve">. Available at: </w:t>
      </w:r>
      <w:hyperlink r:id="rId11" w:history="1">
        <w:r w:rsidRPr="00BF4337">
          <w:rPr>
            <w:rStyle w:val="Hyperlink"/>
            <w:sz w:val="24"/>
            <w:szCs w:val="24"/>
          </w:rPr>
          <w:t>file:///C:/Users/Home/Downloads/Donaldson%20Report%20-%20Successful%20Futures%20-%20Independent%20Review%20of%20Curriculum%20and%20Assessment%20Arrangements%20in%20Wales%20(3).pdf</w:t>
        </w:r>
      </w:hyperlink>
      <w:r w:rsidRPr="00BF4337">
        <w:rPr>
          <w:rStyle w:val="Hyperlink"/>
          <w:sz w:val="24"/>
          <w:szCs w:val="24"/>
        </w:rPr>
        <w:t xml:space="preserve"> Accessed on: 20</w:t>
      </w:r>
      <w:r w:rsidRPr="00BF4337">
        <w:rPr>
          <w:rStyle w:val="Hyperlink"/>
          <w:sz w:val="24"/>
          <w:szCs w:val="24"/>
          <w:vertAlign w:val="superscript"/>
        </w:rPr>
        <w:t>th</w:t>
      </w:r>
      <w:r w:rsidRPr="00BF4337">
        <w:rPr>
          <w:rStyle w:val="Hyperlink"/>
          <w:sz w:val="24"/>
          <w:szCs w:val="24"/>
        </w:rPr>
        <w:t xml:space="preserve"> October 2019.</w:t>
      </w:r>
    </w:p>
    <w:p w14:paraId="7DFA98AD" w14:textId="77777777" w:rsidR="005A2AD3" w:rsidRPr="00E66910" w:rsidRDefault="005A2AD3" w:rsidP="005A2AD3">
      <w:pPr>
        <w:pStyle w:val="ListParagraph"/>
        <w:numPr>
          <w:ilvl w:val="0"/>
          <w:numId w:val="1"/>
        </w:numPr>
        <w:rPr>
          <w:rFonts w:ascii="Arial" w:hAnsi="Arial" w:cs="Arial"/>
          <w:sz w:val="21"/>
          <w:szCs w:val="21"/>
        </w:rPr>
      </w:pPr>
      <w:proofErr w:type="spellStart"/>
      <w:r>
        <w:rPr>
          <w:sz w:val="24"/>
          <w:szCs w:val="24"/>
        </w:rPr>
        <w:t>Graue</w:t>
      </w:r>
      <w:proofErr w:type="spellEnd"/>
      <w:r>
        <w:rPr>
          <w:sz w:val="24"/>
          <w:szCs w:val="24"/>
        </w:rPr>
        <w:t xml:space="preserve">, M. Integrating theory and practice through instructional assessment. Accessed </w:t>
      </w:r>
      <w:proofErr w:type="gramStart"/>
      <w:r>
        <w:rPr>
          <w:sz w:val="24"/>
          <w:szCs w:val="24"/>
        </w:rPr>
        <w:t>on:</w:t>
      </w:r>
      <w:proofErr w:type="gramEnd"/>
      <w:r>
        <w:rPr>
          <w:sz w:val="24"/>
          <w:szCs w:val="24"/>
        </w:rPr>
        <w:t xml:space="preserve"> 20</w:t>
      </w:r>
      <w:r w:rsidRPr="00003026">
        <w:rPr>
          <w:sz w:val="24"/>
          <w:szCs w:val="24"/>
          <w:vertAlign w:val="superscript"/>
        </w:rPr>
        <w:t>th</w:t>
      </w:r>
      <w:r>
        <w:rPr>
          <w:sz w:val="24"/>
          <w:szCs w:val="24"/>
        </w:rPr>
        <w:t xml:space="preserve"> October 2019. Available at: </w:t>
      </w:r>
      <w:hyperlink r:id="rId12" w:history="1">
        <w:r w:rsidRPr="00003026">
          <w:rPr>
            <w:rStyle w:val="Hyperlink"/>
          </w:rPr>
          <w:t>https://moodle.uwtsd.ac.uk/pluginfile.php/306359/mod_resource/content/1/Introduction%20to%20Assessment%20for%20Learning.pdf</w:t>
        </w:r>
      </w:hyperlink>
    </w:p>
    <w:p w14:paraId="11C02581" w14:textId="77777777" w:rsidR="005A2AD3" w:rsidRPr="00FE0171" w:rsidRDefault="005A2AD3" w:rsidP="005A2AD3">
      <w:pPr>
        <w:pStyle w:val="ListParagraph"/>
        <w:numPr>
          <w:ilvl w:val="0"/>
          <w:numId w:val="1"/>
        </w:numPr>
        <w:rPr>
          <w:rFonts w:ascii="Arial" w:hAnsi="Arial" w:cs="Arial"/>
          <w:sz w:val="21"/>
          <w:szCs w:val="21"/>
        </w:rPr>
      </w:pPr>
      <w:r>
        <w:rPr>
          <w:color w:val="333333"/>
          <w:shd w:val="clear" w:color="auto" w:fill="FFFFFF"/>
        </w:rPr>
        <w:t>Pollard, A., (2014) </w:t>
      </w:r>
      <w:r>
        <w:rPr>
          <w:rStyle w:val="Emphasis"/>
          <w:color w:val="333333"/>
          <w:bdr w:val="none" w:sz="0" w:space="0" w:color="auto" w:frame="1"/>
          <w:shd w:val="clear" w:color="auto" w:fill="FFFFFF"/>
        </w:rPr>
        <w:t>Reflective teaching in schools. </w:t>
      </w:r>
      <w:r>
        <w:rPr>
          <w:color w:val="333333"/>
          <w:shd w:val="clear" w:color="auto" w:fill="FFFFFF"/>
        </w:rPr>
        <w:t>London. Bloomsbury.</w:t>
      </w:r>
    </w:p>
    <w:p w14:paraId="136B74B2" w14:textId="77777777" w:rsidR="005A2AD3" w:rsidRPr="006C77CB" w:rsidRDefault="005A2AD3" w:rsidP="005A2AD3">
      <w:pPr>
        <w:pStyle w:val="ListParagraph"/>
        <w:numPr>
          <w:ilvl w:val="0"/>
          <w:numId w:val="1"/>
        </w:numPr>
        <w:rPr>
          <w:rFonts w:ascii="Arial" w:hAnsi="Arial" w:cs="Arial"/>
          <w:sz w:val="21"/>
          <w:szCs w:val="21"/>
        </w:rPr>
      </w:pPr>
      <w:r w:rsidRPr="003E7909">
        <w:rPr>
          <w:rFonts w:ascii="Arial" w:hAnsi="Arial" w:cs="Arial"/>
          <w:sz w:val="21"/>
          <w:szCs w:val="21"/>
        </w:rPr>
        <w:t xml:space="preserve">Stanley Road Primary School (2019) No Hands up. Available at: </w:t>
      </w:r>
      <w:hyperlink r:id="rId13" w:history="1">
        <w:r>
          <w:rPr>
            <w:rStyle w:val="Hyperlink"/>
          </w:rPr>
          <w:t>https://www.stanleyroad.worcs.sch.uk/the-curriculum/no-hands-up</w:t>
        </w:r>
      </w:hyperlink>
      <w:r>
        <w:t xml:space="preserve"> Accessed: 27</w:t>
      </w:r>
      <w:r w:rsidRPr="003E7909">
        <w:rPr>
          <w:vertAlign w:val="superscript"/>
        </w:rPr>
        <w:t>th</w:t>
      </w:r>
      <w:r>
        <w:t xml:space="preserve"> October 2019</w:t>
      </w:r>
    </w:p>
    <w:p w14:paraId="1C68984C" w14:textId="77777777" w:rsidR="005A2AD3" w:rsidRPr="00107B39" w:rsidRDefault="005A2AD3" w:rsidP="005A2AD3">
      <w:pPr>
        <w:pStyle w:val="ListParagraph"/>
        <w:numPr>
          <w:ilvl w:val="0"/>
          <w:numId w:val="1"/>
        </w:numPr>
        <w:rPr>
          <w:sz w:val="24"/>
          <w:szCs w:val="24"/>
        </w:rPr>
      </w:pPr>
      <w:r w:rsidRPr="00107B39">
        <w:rPr>
          <w:sz w:val="24"/>
          <w:szCs w:val="24"/>
        </w:rPr>
        <w:t xml:space="preserve">WAG (2010) </w:t>
      </w:r>
      <w:r w:rsidRPr="00107B39">
        <w:rPr>
          <w:i/>
          <w:iCs/>
          <w:sz w:val="24"/>
          <w:szCs w:val="24"/>
        </w:rPr>
        <w:t xml:space="preserve">How to develop thinking and assessment for learning in the classroom. </w:t>
      </w:r>
      <w:r w:rsidRPr="00107B39">
        <w:rPr>
          <w:sz w:val="24"/>
          <w:szCs w:val="24"/>
        </w:rPr>
        <w:t xml:space="preserve">Available at: </w:t>
      </w:r>
      <w:hyperlink r:id="rId14" w:history="1">
        <w:r w:rsidRPr="00107B39">
          <w:rPr>
            <w:rStyle w:val="Hyperlink"/>
            <w:sz w:val="24"/>
            <w:szCs w:val="24"/>
          </w:rPr>
          <w:t>https://moodle.uwtsd.ac.uk/pluginfile.php/306235/mod_resource/content/1/how-to-develop-thinking-and-AFL-en.pdf</w:t>
        </w:r>
      </w:hyperlink>
      <w:r w:rsidRPr="00107B39">
        <w:rPr>
          <w:sz w:val="24"/>
          <w:szCs w:val="24"/>
        </w:rPr>
        <w:t xml:space="preserve"> Accessed on: 21 October 2019. </w:t>
      </w:r>
    </w:p>
    <w:p w14:paraId="73A767F5" w14:textId="77777777" w:rsidR="005A2AD3" w:rsidRPr="006A2634" w:rsidRDefault="005A2AD3" w:rsidP="005A2AD3">
      <w:pPr>
        <w:pStyle w:val="ListParagraph"/>
        <w:numPr>
          <w:ilvl w:val="0"/>
          <w:numId w:val="1"/>
        </w:numPr>
        <w:rPr>
          <w:sz w:val="24"/>
          <w:szCs w:val="24"/>
        </w:rPr>
      </w:pPr>
      <w:r w:rsidRPr="006A2634">
        <w:rPr>
          <w:sz w:val="24"/>
          <w:szCs w:val="24"/>
        </w:rPr>
        <w:t>Welsh Government (2019</w:t>
      </w:r>
      <w:r>
        <w:rPr>
          <w:sz w:val="24"/>
          <w:szCs w:val="24"/>
        </w:rPr>
        <w:t>a</w:t>
      </w:r>
      <w:r w:rsidRPr="006A2634">
        <w:rPr>
          <w:sz w:val="24"/>
          <w:szCs w:val="24"/>
        </w:rPr>
        <w:t xml:space="preserve">) </w:t>
      </w:r>
      <w:r w:rsidRPr="006A2634">
        <w:rPr>
          <w:i/>
          <w:iCs/>
          <w:sz w:val="24"/>
          <w:szCs w:val="24"/>
        </w:rPr>
        <w:t xml:space="preserve">Draft Statutory Guidance Area of Learning and Experience: Humanities. </w:t>
      </w:r>
      <w:r w:rsidRPr="006A2634">
        <w:rPr>
          <w:sz w:val="24"/>
          <w:szCs w:val="24"/>
        </w:rPr>
        <w:t xml:space="preserve">Available at: </w:t>
      </w:r>
      <w:hyperlink r:id="rId15" w:history="1">
        <w:r w:rsidRPr="006A2634">
          <w:rPr>
            <w:rStyle w:val="Hyperlink"/>
            <w:sz w:val="24"/>
            <w:szCs w:val="24"/>
          </w:rPr>
          <w:t>https://s3-eu-west-1.amazonaws.com/hwb-live-storage/91/a1/75/e1/860b4f95b637b7712c445879/draft-statutory-guidance-humanities.pdf</w:t>
        </w:r>
      </w:hyperlink>
      <w:r w:rsidRPr="006A2634">
        <w:rPr>
          <w:sz w:val="24"/>
          <w:szCs w:val="24"/>
        </w:rPr>
        <w:t xml:space="preserve"> Accessed on: 19</w:t>
      </w:r>
      <w:r w:rsidRPr="006A2634">
        <w:rPr>
          <w:sz w:val="24"/>
          <w:szCs w:val="24"/>
          <w:vertAlign w:val="superscript"/>
        </w:rPr>
        <w:t>th</w:t>
      </w:r>
      <w:r w:rsidRPr="006A2634">
        <w:rPr>
          <w:sz w:val="24"/>
          <w:szCs w:val="24"/>
        </w:rPr>
        <w:t xml:space="preserve"> October 2019 </w:t>
      </w:r>
    </w:p>
    <w:p w14:paraId="784C25BA" w14:textId="77777777" w:rsidR="005A2AD3" w:rsidRPr="006A2634" w:rsidRDefault="005A2AD3" w:rsidP="005A2AD3">
      <w:pPr>
        <w:pStyle w:val="ListParagraph"/>
        <w:numPr>
          <w:ilvl w:val="0"/>
          <w:numId w:val="1"/>
        </w:numPr>
        <w:rPr>
          <w:sz w:val="24"/>
          <w:szCs w:val="24"/>
        </w:rPr>
      </w:pPr>
      <w:r w:rsidRPr="006A2634">
        <w:rPr>
          <w:sz w:val="24"/>
          <w:szCs w:val="24"/>
        </w:rPr>
        <w:lastRenderedPageBreak/>
        <w:t>Welsh Government (2019</w:t>
      </w:r>
      <w:r>
        <w:rPr>
          <w:sz w:val="24"/>
          <w:szCs w:val="24"/>
        </w:rPr>
        <w:t>b</w:t>
      </w:r>
      <w:r w:rsidRPr="006A2634">
        <w:rPr>
          <w:sz w:val="24"/>
          <w:szCs w:val="24"/>
        </w:rPr>
        <w:t xml:space="preserve">) </w:t>
      </w:r>
      <w:r w:rsidRPr="006A2634">
        <w:rPr>
          <w:i/>
          <w:iCs/>
          <w:sz w:val="24"/>
          <w:szCs w:val="24"/>
        </w:rPr>
        <w:t>Draft Statutory Guidance Area of Learning and Experience: Expressive Arts.</w:t>
      </w:r>
      <w:r>
        <w:rPr>
          <w:i/>
          <w:iCs/>
          <w:sz w:val="24"/>
          <w:szCs w:val="24"/>
        </w:rPr>
        <w:t xml:space="preserve"> </w:t>
      </w:r>
      <w:r w:rsidRPr="006A2634">
        <w:rPr>
          <w:sz w:val="24"/>
          <w:szCs w:val="24"/>
        </w:rPr>
        <w:t xml:space="preserve">Available at: </w:t>
      </w:r>
      <w:hyperlink r:id="rId16" w:history="1">
        <w:r w:rsidRPr="006A2634">
          <w:rPr>
            <w:rStyle w:val="Hyperlink"/>
            <w:sz w:val="24"/>
            <w:szCs w:val="24"/>
          </w:rPr>
          <w:t>https://s3-eu-west-1.amazonaws.com/hwb-live-storage/a2/59/d2/72/a63544998390b2fb11b8828a/draft-statutory-guidance-expressive-arts.pdf</w:t>
        </w:r>
      </w:hyperlink>
      <w:r w:rsidRPr="006A2634">
        <w:rPr>
          <w:sz w:val="24"/>
          <w:szCs w:val="24"/>
        </w:rPr>
        <w:t xml:space="preserve"> Accessed on: 19</w:t>
      </w:r>
      <w:r w:rsidRPr="006A2634">
        <w:rPr>
          <w:sz w:val="24"/>
          <w:szCs w:val="24"/>
          <w:vertAlign w:val="superscript"/>
        </w:rPr>
        <w:t>th</w:t>
      </w:r>
      <w:r w:rsidRPr="006A2634">
        <w:rPr>
          <w:sz w:val="24"/>
          <w:szCs w:val="24"/>
        </w:rPr>
        <w:t xml:space="preserve"> October 2019. </w:t>
      </w:r>
    </w:p>
    <w:p w14:paraId="1C503700" w14:textId="77777777" w:rsidR="005A2AD3" w:rsidRPr="006A2634" w:rsidRDefault="005A2AD3" w:rsidP="005A2AD3">
      <w:pPr>
        <w:pStyle w:val="ListParagraph"/>
        <w:numPr>
          <w:ilvl w:val="0"/>
          <w:numId w:val="1"/>
        </w:numPr>
        <w:rPr>
          <w:sz w:val="24"/>
          <w:szCs w:val="24"/>
        </w:rPr>
      </w:pPr>
      <w:r w:rsidRPr="006A2634">
        <w:rPr>
          <w:sz w:val="24"/>
          <w:szCs w:val="24"/>
        </w:rPr>
        <w:t>Welsh Government (2019</w:t>
      </w:r>
      <w:r>
        <w:rPr>
          <w:sz w:val="24"/>
          <w:szCs w:val="24"/>
        </w:rPr>
        <w:t>c</w:t>
      </w:r>
      <w:r w:rsidRPr="006A2634">
        <w:rPr>
          <w:sz w:val="24"/>
          <w:szCs w:val="24"/>
        </w:rPr>
        <w:t xml:space="preserve">) </w:t>
      </w:r>
      <w:r w:rsidRPr="006A2634">
        <w:rPr>
          <w:i/>
          <w:iCs/>
          <w:sz w:val="24"/>
          <w:szCs w:val="24"/>
        </w:rPr>
        <w:t xml:space="preserve">Draft Statutory Guidance Area of Learning and Experience: Languages, Literacy and Communication. </w:t>
      </w:r>
      <w:r w:rsidRPr="006A2634">
        <w:rPr>
          <w:sz w:val="24"/>
          <w:szCs w:val="24"/>
        </w:rPr>
        <w:t>Available at:</w:t>
      </w:r>
      <w:r w:rsidRPr="006A2634">
        <w:rPr>
          <w:i/>
          <w:iCs/>
          <w:sz w:val="24"/>
          <w:szCs w:val="24"/>
        </w:rPr>
        <w:t xml:space="preserve"> </w:t>
      </w:r>
      <w:hyperlink r:id="rId17" w:history="1">
        <w:r w:rsidRPr="006A2634">
          <w:rPr>
            <w:rStyle w:val="Hyperlink"/>
            <w:sz w:val="24"/>
            <w:szCs w:val="24"/>
          </w:rPr>
          <w:t>https://s3-eu-west-1.amazonaws.com/hwb-live-storage/50/a1/48/ee/e53b4bbbbf979cc3bba96558/draft-statutory-guidance-languages-literacy-and-communication.pdf</w:t>
        </w:r>
      </w:hyperlink>
      <w:r w:rsidRPr="006A2634">
        <w:rPr>
          <w:sz w:val="24"/>
          <w:szCs w:val="24"/>
        </w:rPr>
        <w:t xml:space="preserve"> Accessed</w:t>
      </w:r>
      <w:r>
        <w:rPr>
          <w:sz w:val="24"/>
          <w:szCs w:val="24"/>
        </w:rPr>
        <w:t xml:space="preserve"> </w:t>
      </w:r>
      <w:r w:rsidRPr="006A2634">
        <w:rPr>
          <w:sz w:val="24"/>
          <w:szCs w:val="24"/>
        </w:rPr>
        <w:t>on: 19</w:t>
      </w:r>
      <w:r w:rsidRPr="006A2634">
        <w:rPr>
          <w:sz w:val="24"/>
          <w:szCs w:val="24"/>
          <w:vertAlign w:val="superscript"/>
        </w:rPr>
        <w:t>th</w:t>
      </w:r>
      <w:r w:rsidRPr="006A2634">
        <w:rPr>
          <w:sz w:val="24"/>
          <w:szCs w:val="24"/>
        </w:rPr>
        <w:t xml:space="preserve"> October 2019. </w:t>
      </w:r>
    </w:p>
    <w:p w14:paraId="4C5ABA2A" w14:textId="77777777" w:rsidR="005A2AD3" w:rsidRPr="006A2634" w:rsidRDefault="005A2AD3" w:rsidP="005A2AD3">
      <w:pPr>
        <w:pStyle w:val="ListParagraph"/>
        <w:numPr>
          <w:ilvl w:val="0"/>
          <w:numId w:val="1"/>
        </w:numPr>
        <w:rPr>
          <w:sz w:val="24"/>
          <w:szCs w:val="24"/>
        </w:rPr>
      </w:pPr>
      <w:r w:rsidRPr="006A2634">
        <w:rPr>
          <w:sz w:val="24"/>
          <w:szCs w:val="24"/>
        </w:rPr>
        <w:t>Welsh Government (2019</w:t>
      </w:r>
      <w:r>
        <w:rPr>
          <w:sz w:val="24"/>
          <w:szCs w:val="24"/>
        </w:rPr>
        <w:t>d</w:t>
      </w:r>
      <w:r w:rsidRPr="006A2634">
        <w:rPr>
          <w:sz w:val="24"/>
          <w:szCs w:val="24"/>
        </w:rPr>
        <w:t xml:space="preserve">) </w:t>
      </w:r>
      <w:r w:rsidRPr="006A2634">
        <w:rPr>
          <w:i/>
          <w:iCs/>
          <w:sz w:val="24"/>
          <w:szCs w:val="24"/>
        </w:rPr>
        <w:t>Draft Statutory Guidance Area of Learning and Experience: Mathematics and Numeracy</w:t>
      </w:r>
      <w:r w:rsidRPr="00B95E12">
        <w:rPr>
          <w:sz w:val="24"/>
          <w:szCs w:val="24"/>
        </w:rPr>
        <w:t>. Available at</w:t>
      </w:r>
      <w:r w:rsidRPr="006A2634">
        <w:rPr>
          <w:i/>
          <w:iCs/>
          <w:sz w:val="24"/>
          <w:szCs w:val="24"/>
        </w:rPr>
        <w:t xml:space="preserve">: </w:t>
      </w:r>
      <w:hyperlink r:id="rId18" w:history="1">
        <w:r w:rsidRPr="006A2634">
          <w:rPr>
            <w:rStyle w:val="Hyperlink"/>
            <w:sz w:val="24"/>
            <w:szCs w:val="24"/>
          </w:rPr>
          <w:t>https://s3-eu-west-1.amazonaws.com/hwb-live-storage/e7/61/47/a0/b67446a4a4eb0f69260a0281/draft-statutory-guidance-mathematics-and-numeracy.pdf</w:t>
        </w:r>
      </w:hyperlink>
      <w:r w:rsidRPr="006A2634">
        <w:rPr>
          <w:sz w:val="24"/>
          <w:szCs w:val="24"/>
        </w:rPr>
        <w:t xml:space="preserve"> Accessed on: 19</w:t>
      </w:r>
      <w:r w:rsidRPr="006A2634">
        <w:rPr>
          <w:sz w:val="24"/>
          <w:szCs w:val="24"/>
          <w:vertAlign w:val="superscript"/>
        </w:rPr>
        <w:t>th</w:t>
      </w:r>
      <w:r w:rsidRPr="006A2634">
        <w:rPr>
          <w:sz w:val="24"/>
          <w:szCs w:val="24"/>
        </w:rPr>
        <w:t xml:space="preserve"> October 2019. </w:t>
      </w:r>
    </w:p>
    <w:p w14:paraId="4FA4BBD1" w14:textId="77777777" w:rsidR="005A2AD3" w:rsidRPr="00BF4337" w:rsidRDefault="005A2AD3" w:rsidP="005A2AD3">
      <w:pPr>
        <w:pStyle w:val="ListParagraph"/>
        <w:numPr>
          <w:ilvl w:val="0"/>
          <w:numId w:val="1"/>
        </w:numPr>
        <w:rPr>
          <w:rStyle w:val="Hyperlink"/>
          <w:sz w:val="24"/>
          <w:szCs w:val="24"/>
        </w:rPr>
      </w:pPr>
      <w:r w:rsidRPr="00BF4337">
        <w:rPr>
          <w:sz w:val="24"/>
          <w:szCs w:val="24"/>
        </w:rPr>
        <w:t>Wiliam and Black (1998</w:t>
      </w:r>
      <w:r>
        <w:rPr>
          <w:sz w:val="24"/>
          <w:szCs w:val="24"/>
        </w:rPr>
        <w:t>a</w:t>
      </w:r>
      <w:r w:rsidRPr="00BF4337">
        <w:rPr>
          <w:sz w:val="24"/>
          <w:szCs w:val="24"/>
        </w:rPr>
        <w:t xml:space="preserve">) </w:t>
      </w:r>
      <w:r w:rsidRPr="00BF4337">
        <w:rPr>
          <w:i/>
          <w:iCs/>
          <w:sz w:val="24"/>
          <w:szCs w:val="24"/>
        </w:rPr>
        <w:t xml:space="preserve">Inside the Black Box: Raising Standards Through Classroom Assessment. </w:t>
      </w:r>
      <w:r w:rsidRPr="00BF4337">
        <w:rPr>
          <w:sz w:val="24"/>
          <w:szCs w:val="24"/>
        </w:rPr>
        <w:t xml:space="preserve">Available at: </w:t>
      </w:r>
      <w:hyperlink r:id="rId19" w:history="1">
        <w:r w:rsidRPr="00BF4337">
          <w:rPr>
            <w:rStyle w:val="Hyperlink"/>
            <w:sz w:val="24"/>
            <w:szCs w:val="24"/>
          </w:rPr>
          <w:t>https://www.rdc.udel.edu/wp-content/uploads/2015/04/InsideBlackBox.pdf</w:t>
        </w:r>
      </w:hyperlink>
      <w:r w:rsidRPr="00BF4337">
        <w:rPr>
          <w:rStyle w:val="Hyperlink"/>
          <w:sz w:val="24"/>
          <w:szCs w:val="24"/>
        </w:rPr>
        <w:t xml:space="preserve"> Accessed on: 20</w:t>
      </w:r>
      <w:r w:rsidRPr="00BF4337">
        <w:rPr>
          <w:rStyle w:val="Hyperlink"/>
          <w:sz w:val="24"/>
          <w:szCs w:val="24"/>
          <w:vertAlign w:val="superscript"/>
        </w:rPr>
        <w:t>th</w:t>
      </w:r>
      <w:r w:rsidRPr="00BF4337">
        <w:rPr>
          <w:rStyle w:val="Hyperlink"/>
          <w:sz w:val="24"/>
          <w:szCs w:val="24"/>
        </w:rPr>
        <w:t xml:space="preserve"> October 2019</w:t>
      </w:r>
    </w:p>
    <w:p w14:paraId="7DC6239A" w14:textId="77777777" w:rsidR="005A2AD3" w:rsidRDefault="005A2AD3" w:rsidP="005A2AD3">
      <w:pPr>
        <w:pStyle w:val="ListParagraph"/>
        <w:numPr>
          <w:ilvl w:val="0"/>
          <w:numId w:val="1"/>
        </w:numPr>
        <w:rPr>
          <w:sz w:val="24"/>
          <w:szCs w:val="24"/>
        </w:rPr>
      </w:pPr>
      <w:r w:rsidRPr="00BF4337">
        <w:rPr>
          <w:sz w:val="24"/>
          <w:szCs w:val="24"/>
        </w:rPr>
        <w:t>Wiliam and Black (1998</w:t>
      </w:r>
      <w:r>
        <w:rPr>
          <w:sz w:val="24"/>
          <w:szCs w:val="24"/>
        </w:rPr>
        <w:t>b</w:t>
      </w:r>
      <w:r w:rsidRPr="00BF4337">
        <w:rPr>
          <w:sz w:val="24"/>
          <w:szCs w:val="24"/>
        </w:rPr>
        <w:t xml:space="preserve">) Inside the Black Box Raising Standards Through Classroom Assessment. Available at: </w:t>
      </w:r>
      <w:hyperlink r:id="rId20" w:history="1">
        <w:r w:rsidRPr="00BF4337">
          <w:rPr>
            <w:rStyle w:val="Hyperlink"/>
            <w:sz w:val="24"/>
            <w:szCs w:val="24"/>
          </w:rPr>
          <w:t>file:///C:/Users/Home/Downloads/inside%20the%20black%20box%20black%20et%20al.pdf</w:t>
        </w:r>
      </w:hyperlink>
      <w:r w:rsidRPr="00BF4337">
        <w:rPr>
          <w:sz w:val="24"/>
          <w:szCs w:val="24"/>
        </w:rPr>
        <w:t xml:space="preserve"> Accessed on: 20</w:t>
      </w:r>
      <w:r w:rsidRPr="00BF4337">
        <w:rPr>
          <w:sz w:val="24"/>
          <w:szCs w:val="24"/>
          <w:vertAlign w:val="superscript"/>
        </w:rPr>
        <w:t>th</w:t>
      </w:r>
      <w:r w:rsidRPr="00BF4337">
        <w:rPr>
          <w:sz w:val="24"/>
          <w:szCs w:val="24"/>
        </w:rPr>
        <w:t xml:space="preserve"> October 2019</w:t>
      </w:r>
    </w:p>
    <w:p w14:paraId="3550D39E" w14:textId="77777777" w:rsidR="005A2AD3" w:rsidRPr="00FE0171" w:rsidRDefault="005A2AD3" w:rsidP="005A2AD3">
      <w:pPr>
        <w:rPr>
          <w:rFonts w:ascii="Arial" w:hAnsi="Arial" w:cs="Arial"/>
          <w:sz w:val="21"/>
          <w:szCs w:val="21"/>
        </w:rPr>
      </w:pPr>
    </w:p>
    <w:p w14:paraId="1A113631" w14:textId="77777777" w:rsidR="005A2AD3" w:rsidRDefault="005A2AD3" w:rsidP="005A2AD3">
      <w:pPr>
        <w:rPr>
          <w:rFonts w:cstheme="minorHAnsi"/>
          <w:sz w:val="24"/>
          <w:szCs w:val="24"/>
        </w:rPr>
      </w:pPr>
      <w:bookmarkStart w:id="0" w:name="_GoBack"/>
      <w:bookmarkEnd w:id="0"/>
    </w:p>
    <w:p w14:paraId="6885EFDB" w14:textId="77777777" w:rsidR="005A2AD3" w:rsidRDefault="005A2AD3" w:rsidP="005A2AD3">
      <w:pPr>
        <w:rPr>
          <w:rFonts w:cstheme="minorHAnsi"/>
          <w:sz w:val="24"/>
          <w:szCs w:val="24"/>
        </w:rPr>
      </w:pPr>
    </w:p>
    <w:p w14:paraId="7EDD99CD" w14:textId="77777777" w:rsidR="002348C2" w:rsidRDefault="002348C2"/>
    <w:sectPr w:rsidR="002348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C05556"/>
    <w:multiLevelType w:val="hybridMultilevel"/>
    <w:tmpl w:val="20B4D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AD3"/>
    <w:rsid w:val="002348C2"/>
    <w:rsid w:val="005A2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86F0F"/>
  <w15:chartTrackingRefBased/>
  <w15:docId w15:val="{E8DAAF5B-DCA9-458F-8BAA-E87B45910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A2A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A2AD3"/>
    <w:rPr>
      <w:i/>
      <w:iCs/>
    </w:rPr>
  </w:style>
  <w:style w:type="paragraph" w:styleId="ListParagraph">
    <w:name w:val="List Paragraph"/>
    <w:basedOn w:val="Normal"/>
    <w:uiPriority w:val="34"/>
    <w:qFormat/>
    <w:rsid w:val="005A2AD3"/>
    <w:pPr>
      <w:ind w:left="720"/>
      <w:contextualSpacing/>
    </w:pPr>
  </w:style>
  <w:style w:type="character" w:styleId="Hyperlink">
    <w:name w:val="Hyperlink"/>
    <w:basedOn w:val="DefaultParagraphFont"/>
    <w:uiPriority w:val="99"/>
    <w:unhideWhenUsed/>
    <w:rsid w:val="005A2AD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b2014grp5.wordpress.com/formative-assessment/" TargetMode="External"/><Relationship Id="rId13" Type="http://schemas.openxmlformats.org/officeDocument/2006/relationships/hyperlink" Target="https://www.stanleyroad.worcs.sch.uk/the-curriculum/no-hands-up" TargetMode="External"/><Relationship Id="rId18" Type="http://schemas.openxmlformats.org/officeDocument/2006/relationships/hyperlink" Target="https://s3-eu-west-1.amazonaws.com/hwb-live-storage/e7/61/47/a0/b67446a4a4eb0f69260a0281/draft-statutory-guidance-mathematics-and-numeracy.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hkeaa.edu.hk/DocLibrary/SBA/HKDSE/Eng_DVD/doc/Afl_principles.pdf" TargetMode="External"/><Relationship Id="rId12" Type="http://schemas.openxmlformats.org/officeDocument/2006/relationships/hyperlink" Target="https://moodle.uwtsd.ac.uk/pluginfile.php/306359/mod_resource/content/1/Introduction%20to%20Assessment%20for%20Learning.pdf" TargetMode="External"/><Relationship Id="rId17" Type="http://schemas.openxmlformats.org/officeDocument/2006/relationships/hyperlink" Target="https://s3-eu-west-1.amazonaws.com/hwb-live-storage/50/a1/48/ee/e53b4bbbbf979cc3bba96558/draft-statutory-guidance-languages-literacy-and-communication.pdf" TargetMode="External"/><Relationship Id="rId2" Type="http://schemas.openxmlformats.org/officeDocument/2006/relationships/styles" Target="styles.xml"/><Relationship Id="rId16" Type="http://schemas.openxmlformats.org/officeDocument/2006/relationships/hyperlink" Target="https://s3-eu-west-1.amazonaws.com/hwb-live-storage/a2/59/d2/72/a63544998390b2fb11b8828a/draft-statutory-guidance-expressive-arts.pdf" TargetMode="External"/><Relationship Id="rId20" Type="http://schemas.openxmlformats.org/officeDocument/2006/relationships/hyperlink" Target="file:///C:/Users/Home/Downloads/inside%20the%20black%20box%20black%20et%20al.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file:///C:\Users\Home\Downloads\Donaldson%20Report%20-%20Successful%20Futures%20-%20Independent%20Review%20of%20Curriculum%20and%20Assessment%20Arrangements%20in%20Wales%20(3).pdf" TargetMode="External"/><Relationship Id="rId5" Type="http://schemas.openxmlformats.org/officeDocument/2006/relationships/image" Target="media/image1.png"/><Relationship Id="rId15" Type="http://schemas.openxmlformats.org/officeDocument/2006/relationships/hyperlink" Target="https://s3-eu-west-1.amazonaws.com/hwb-live-storage/91/a1/75/e1/860b4f95b637b7712c445879/draft-statutory-guidance-humanities.pdf" TargetMode="External"/><Relationship Id="rId10" Type="http://schemas.openxmlformats.org/officeDocument/2006/relationships/hyperlink" Target="https://learningspy.co.uk/myths/afl-might-wrong/" TargetMode="External"/><Relationship Id="rId19" Type="http://schemas.openxmlformats.org/officeDocument/2006/relationships/hyperlink" Target="https://www.rdc.udel.edu/wp-content/uploads/2015/04/InsideBlackBox.pdf" TargetMode="External"/><Relationship Id="rId4" Type="http://schemas.openxmlformats.org/officeDocument/2006/relationships/webSettings" Target="webSettings.xml"/><Relationship Id="rId9" Type="http://schemas.openxmlformats.org/officeDocument/2006/relationships/hyperlink" Target="https://www.learning-theories.com/vygotskys-social-learning-theory.html" TargetMode="External"/><Relationship Id="rId14" Type="http://schemas.openxmlformats.org/officeDocument/2006/relationships/hyperlink" Target="https://moodle.uwtsd.ac.uk/pluginfile.php/306235/mod_resource/content/1/how-to-develop-thinking-and-AFL-en.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4442</Words>
  <Characters>25321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 Lewis</dc:creator>
  <cp:keywords/>
  <dc:description/>
  <cp:lastModifiedBy>Cora Lewis</cp:lastModifiedBy>
  <cp:revision>1</cp:revision>
  <dcterms:created xsi:type="dcterms:W3CDTF">2019-10-29T21:06:00Z</dcterms:created>
  <dcterms:modified xsi:type="dcterms:W3CDTF">2019-10-29T21:09:00Z</dcterms:modified>
</cp:coreProperties>
</file>