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28F8855" w:rsidR="00507A3F" w:rsidRDefault="3372E6F0">
      <w:r>
        <w:t xml:space="preserve">   </w:t>
      </w:r>
      <w:r w:rsidR="7B15E9AA">
        <w:t xml:space="preserve">                                                                            </w:t>
      </w:r>
      <w:r w:rsidR="722BE711">
        <w:t xml:space="preserve">Speaker Note </w:t>
      </w:r>
    </w:p>
    <w:p w14:paraId="71A599D0" w14:textId="685D6EA1" w:rsidR="5C5F577D" w:rsidRDefault="5C5F577D" w:rsidP="4ABA1981">
      <w:r>
        <w:t xml:space="preserve">   </w:t>
      </w:r>
      <w:r w:rsidRPr="4ABA1981">
        <w:rPr>
          <w:b/>
          <w:bCs/>
        </w:rPr>
        <w:t xml:space="preserve"> Effective Team-Working and Communication </w:t>
      </w:r>
    </w:p>
    <w:p w14:paraId="033C0716" w14:textId="6C929FCA"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 xml:space="preserve">Hello, everyone! My name is </w:t>
      </w:r>
      <w:proofErr w:type="spellStart"/>
      <w:r w:rsidRPr="4ABA1981">
        <w:rPr>
          <w:rFonts w:ascii="Segoe UI" w:eastAsia="Segoe UI" w:hAnsi="Segoe UI" w:cs="Segoe UI"/>
          <w:color w:val="374151"/>
          <w:sz w:val="24"/>
          <w:szCs w:val="24"/>
        </w:rPr>
        <w:t>Ionut</w:t>
      </w:r>
      <w:proofErr w:type="spellEnd"/>
      <w:r w:rsidRPr="4ABA1981">
        <w:rPr>
          <w:rFonts w:ascii="Segoe UI" w:eastAsia="Segoe UI" w:hAnsi="Segoe UI" w:cs="Segoe UI"/>
          <w:color w:val="374151"/>
          <w:sz w:val="24"/>
          <w:szCs w:val="24"/>
        </w:rPr>
        <w:t xml:space="preserve"> </w:t>
      </w:r>
      <w:proofErr w:type="spellStart"/>
      <w:r w:rsidRPr="4ABA1981">
        <w:rPr>
          <w:rFonts w:ascii="Segoe UI" w:eastAsia="Segoe UI" w:hAnsi="Segoe UI" w:cs="Segoe UI"/>
          <w:color w:val="374151"/>
          <w:sz w:val="24"/>
          <w:szCs w:val="24"/>
        </w:rPr>
        <w:t>Bargau</w:t>
      </w:r>
      <w:proofErr w:type="spellEnd"/>
      <w:r w:rsidRPr="4ABA1981">
        <w:rPr>
          <w:rFonts w:ascii="Segoe UI" w:eastAsia="Segoe UI" w:hAnsi="Segoe UI" w:cs="Segoe UI"/>
          <w:color w:val="374151"/>
          <w:sz w:val="24"/>
          <w:szCs w:val="24"/>
        </w:rPr>
        <w:t>, and today I will be presenting the differences between groups and teams in the context of workplace collaboration.</w:t>
      </w:r>
    </w:p>
    <w:p w14:paraId="735102D5" w14:textId="6508E3A0"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When it comes to collaborative efforts in the workplace, understanding the distinction between groups and teams is crucial. Let's explore the key differences.</w:t>
      </w:r>
    </w:p>
    <w:p w14:paraId="5892FAFD" w14:textId="348F3D8C"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According to Bharat (2020), groups are a collection of individuals who come together around a shared interest or goal. While they may work towards a common objective, the emphasis is often on individual contributions. In groups, individuals typically work independently and contribute their efforts towards the group's objective. Interdependence is minimal, and coordination may be limited.</w:t>
      </w:r>
    </w:p>
    <w:p w14:paraId="60A99011" w14:textId="7E5E0898"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 xml:space="preserve">On the other hand, teams, as defined by </w:t>
      </w:r>
      <w:proofErr w:type="spellStart"/>
      <w:r w:rsidRPr="4ABA1981">
        <w:rPr>
          <w:rFonts w:ascii="Segoe UI" w:eastAsia="Segoe UI" w:hAnsi="Segoe UI" w:cs="Segoe UI"/>
          <w:color w:val="374151"/>
          <w:sz w:val="24"/>
          <w:szCs w:val="24"/>
        </w:rPr>
        <w:t>Aritzeta</w:t>
      </w:r>
      <w:proofErr w:type="spellEnd"/>
      <w:r w:rsidRPr="4ABA1981">
        <w:rPr>
          <w:rFonts w:ascii="Segoe UI" w:eastAsia="Segoe UI" w:hAnsi="Segoe UI" w:cs="Segoe UI"/>
          <w:color w:val="374151"/>
          <w:sz w:val="24"/>
          <w:szCs w:val="24"/>
        </w:rPr>
        <w:t xml:space="preserve"> (2007), are cohesive groups of individuals with complementary skills and a shared objective. They rely on each other's strengths and collaborate closely to achieve their goals. In teams, there is a more defined structure with clear roles and responsibilities. Members of a team depend on each other's contributions, fostering a high level of interdependence and coordination.</w:t>
      </w:r>
    </w:p>
    <w:p w14:paraId="246D2E39" w14:textId="7C90A77E"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In terms of communication and decision-making, groups and teams differ significantly. In groups, communication tends to be more formal, with information flowing from leaders to members. Decision-making may be centralized, with designated individuals making key choices. This hierarchical structure can sometimes hinder open and effective communication, as information may not flow freely among all group members.</w:t>
      </w:r>
    </w:p>
    <w:p w14:paraId="7C5C449E" w14:textId="559881C8"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However, research by Weaver (2008) indicates that in teams, open and effective communication is encouraged. All members actively participate and contribute their ideas, fostering a collaborative environment. Team members feel empowered to share their perspectives, leading to a more inclusive and diverse range of ideas. Decision-making in teams is often decentralized, with input from multiple team members. This collaborative decision-making process ensures that the team benefits from the collective wisdom and expertise of its members.</w:t>
      </w:r>
    </w:p>
    <w:p w14:paraId="0E3D94C8" w14:textId="7814F437"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When it comes to dynamics and performance, groups and teams also differ in their evaluation and focus. In groups, individual contributions and outcomes are often the primary basis for evaluation. Success is dependent on the collective achievements of its members, but the focus remains on individual performance. This individualistic approach may create a competitive environment where individuals may prioritize their own goals over the collective objective.</w:t>
      </w:r>
    </w:p>
    <w:p w14:paraId="03B0873E" w14:textId="2E4BE3DD"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 xml:space="preserve">In contrast, studies on team dynamics, such as those by Hackman and </w:t>
      </w:r>
      <w:proofErr w:type="spellStart"/>
      <w:r w:rsidRPr="4ABA1981">
        <w:rPr>
          <w:rFonts w:ascii="Segoe UI" w:eastAsia="Segoe UI" w:hAnsi="Segoe UI" w:cs="Segoe UI"/>
          <w:color w:val="374151"/>
          <w:sz w:val="24"/>
          <w:szCs w:val="24"/>
        </w:rPr>
        <w:t>Wageman</w:t>
      </w:r>
      <w:proofErr w:type="spellEnd"/>
      <w:r w:rsidRPr="4ABA1981">
        <w:rPr>
          <w:rFonts w:ascii="Segoe UI" w:eastAsia="Segoe UI" w:hAnsi="Segoe UI" w:cs="Segoe UI"/>
          <w:color w:val="374151"/>
          <w:sz w:val="24"/>
          <w:szCs w:val="24"/>
        </w:rPr>
        <w:t>, highlight that teams are evaluated based on the overall team's success in achieving the shared goal. The emphasis is on collaboration, leveraging diverse skills, and producing synergistic results. Team members work together closely, relying on each other's strengths and contributions to drive collective success. This fosters a sense of shared ownership and accountability, enhancing overall team performance.</w:t>
      </w:r>
    </w:p>
    <w:p w14:paraId="39AADFAA" w14:textId="3D99AECB" w:rsidR="42F4810F" w:rsidRDefault="42F4810F" w:rsidP="4ABA1981">
      <w:pPr>
        <w:rPr>
          <w:rFonts w:ascii="Segoe UI" w:eastAsia="Segoe UI" w:hAnsi="Segoe UI" w:cs="Segoe UI"/>
          <w:color w:val="374151"/>
          <w:sz w:val="24"/>
          <w:szCs w:val="24"/>
        </w:rPr>
      </w:pPr>
      <w:r w:rsidRPr="4ABA1981">
        <w:rPr>
          <w:rFonts w:ascii="Segoe UI" w:eastAsia="Segoe UI" w:hAnsi="Segoe UI" w:cs="Segoe UI"/>
          <w:color w:val="374151"/>
          <w:sz w:val="24"/>
          <w:szCs w:val="24"/>
        </w:rPr>
        <w:t>In conclusion, understanding the differences between groups and teams is crucial for effective collaboration in the workplace. While both groups and teams have their place, teams offer a more structured and collaborative approach to achieving shared goals. By recognizing these distinctions, organizations can foster a collaborative culture that enhances productivity, innovation, and employee satisfaction.</w:t>
      </w:r>
    </w:p>
    <w:p w14:paraId="6232C376" w14:textId="4114CEC6" w:rsidR="42F4810F" w:rsidRDefault="42F4810F" w:rsidP="4ABA1981">
      <w:pPr>
        <w:spacing w:after="0"/>
        <w:rPr>
          <w:rFonts w:ascii="Segoe UI" w:eastAsia="Segoe UI" w:hAnsi="Segoe UI" w:cs="Segoe UI"/>
          <w:color w:val="374151"/>
          <w:sz w:val="24"/>
          <w:szCs w:val="24"/>
        </w:rPr>
      </w:pPr>
      <w:r w:rsidRPr="4ABA1981">
        <w:rPr>
          <w:rFonts w:ascii="Segoe UI" w:eastAsia="Segoe UI" w:hAnsi="Segoe UI" w:cs="Segoe UI"/>
          <w:color w:val="374151"/>
          <w:sz w:val="24"/>
          <w:szCs w:val="24"/>
        </w:rPr>
        <w:t>Thank you for your attention. I hope this presentation has provided clarity on the differences between groups and teams, and how they impact workplace collaboration. If you have any questions, I would be happy to answer them.</w:t>
      </w:r>
    </w:p>
    <w:p w14:paraId="6DFC1622" w14:textId="5CC36E9D" w:rsidR="4ABA1981" w:rsidRDefault="4ABA1981" w:rsidP="4ABA1981"/>
    <w:p w14:paraId="615C698C" w14:textId="4903E5F8" w:rsidR="6EB1967D" w:rsidRDefault="6EB1967D" w:rsidP="4ABA1981">
      <w:pPr>
        <w:rPr>
          <w:b/>
          <w:bCs/>
          <w:u w:val="single"/>
        </w:rPr>
      </w:pPr>
      <w:r w:rsidRPr="4ABA1981">
        <w:rPr>
          <w:b/>
          <w:bCs/>
          <w:u w:val="single"/>
        </w:rPr>
        <w:t>References</w:t>
      </w:r>
      <w:r w:rsidRPr="4ABA1981">
        <w:rPr>
          <w:b/>
          <w:bCs/>
        </w:rPr>
        <w:t xml:space="preserve"> </w:t>
      </w:r>
    </w:p>
    <w:p w14:paraId="349074D8" w14:textId="4D5152B4" w:rsidR="4ABA1981" w:rsidRDefault="4ABA1981" w:rsidP="4ABA1981"/>
    <w:p w14:paraId="02BCD8A6" w14:textId="6CC0A081" w:rsidR="547444C9" w:rsidRDefault="547444C9" w:rsidP="4ABA1981">
      <w:pPr>
        <w:spacing w:after="0"/>
        <w:rPr>
          <w:rFonts w:ascii="Segoe UI" w:eastAsia="Segoe UI" w:hAnsi="Segoe UI" w:cs="Segoe UI"/>
          <w:color w:val="374151"/>
          <w:sz w:val="24"/>
          <w:szCs w:val="24"/>
        </w:rPr>
      </w:pPr>
      <w:proofErr w:type="spellStart"/>
      <w:r w:rsidRPr="4ABA1981">
        <w:rPr>
          <w:rFonts w:ascii="Segoe UI" w:eastAsia="Segoe UI" w:hAnsi="Segoe UI" w:cs="Segoe UI"/>
          <w:color w:val="374151"/>
          <w:sz w:val="24"/>
          <w:szCs w:val="24"/>
        </w:rPr>
        <w:t>Aritzeta</w:t>
      </w:r>
      <w:proofErr w:type="spellEnd"/>
      <w:r w:rsidRPr="4ABA1981">
        <w:rPr>
          <w:rFonts w:ascii="Segoe UI" w:eastAsia="Segoe UI" w:hAnsi="Segoe UI" w:cs="Segoe UI"/>
          <w:color w:val="374151"/>
          <w:sz w:val="24"/>
          <w:szCs w:val="24"/>
        </w:rPr>
        <w:t xml:space="preserve">, A., </w:t>
      </w:r>
      <w:proofErr w:type="spellStart"/>
      <w:r w:rsidRPr="4ABA1981">
        <w:rPr>
          <w:rFonts w:ascii="Segoe UI" w:eastAsia="Segoe UI" w:hAnsi="Segoe UI" w:cs="Segoe UI"/>
          <w:color w:val="374151"/>
          <w:sz w:val="24"/>
          <w:szCs w:val="24"/>
        </w:rPr>
        <w:t>Swailes</w:t>
      </w:r>
      <w:proofErr w:type="spellEnd"/>
      <w:r w:rsidRPr="4ABA1981">
        <w:rPr>
          <w:rFonts w:ascii="Segoe UI" w:eastAsia="Segoe UI" w:hAnsi="Segoe UI" w:cs="Segoe UI"/>
          <w:color w:val="374151"/>
          <w:sz w:val="24"/>
          <w:szCs w:val="24"/>
        </w:rPr>
        <w:t>, S., &amp; Senior, B. (2007). Belbin's team role model: Development, validity and applications for team building. Journal of Management Studies, 44(1), 96-118.</w:t>
      </w:r>
    </w:p>
    <w:p w14:paraId="55D446A2" w14:textId="2651D5C1" w:rsidR="4ABA1981" w:rsidRDefault="4ABA1981" w:rsidP="4ABA1981">
      <w:pPr>
        <w:spacing w:after="0"/>
        <w:rPr>
          <w:rFonts w:ascii="Segoe UI" w:eastAsia="Segoe UI" w:hAnsi="Segoe UI" w:cs="Segoe UI"/>
          <w:color w:val="374151"/>
          <w:sz w:val="24"/>
          <w:szCs w:val="24"/>
        </w:rPr>
      </w:pPr>
    </w:p>
    <w:p w14:paraId="4665D436" w14:textId="6AB2B834" w:rsidR="547444C9" w:rsidRDefault="547444C9" w:rsidP="4ABA1981">
      <w:pPr>
        <w:spacing w:after="0"/>
        <w:rPr>
          <w:rFonts w:ascii="Segoe UI" w:eastAsia="Segoe UI" w:hAnsi="Segoe UI" w:cs="Segoe UI"/>
          <w:color w:val="374151"/>
          <w:sz w:val="24"/>
          <w:szCs w:val="24"/>
        </w:rPr>
      </w:pPr>
      <w:proofErr w:type="spellStart"/>
      <w:r w:rsidRPr="4ABA1981">
        <w:rPr>
          <w:rFonts w:ascii="Segoe UI" w:eastAsia="Segoe UI" w:hAnsi="Segoe UI" w:cs="Segoe UI"/>
          <w:color w:val="374151"/>
          <w:sz w:val="24"/>
          <w:szCs w:val="24"/>
        </w:rPr>
        <w:t>Barenscheer</w:t>
      </w:r>
      <w:proofErr w:type="spellEnd"/>
      <w:r w:rsidRPr="4ABA1981">
        <w:rPr>
          <w:rFonts w:ascii="Segoe UI" w:eastAsia="Segoe UI" w:hAnsi="Segoe UI" w:cs="Segoe UI"/>
          <w:color w:val="374151"/>
          <w:sz w:val="24"/>
          <w:szCs w:val="24"/>
        </w:rPr>
        <w:t xml:space="preserve">, T. (2022). Team Effectiveness Models: Why Teams Fail &amp; How To Fix Them. Available at: </w:t>
      </w:r>
      <w:hyperlink r:id="rId5">
        <w:r w:rsidRPr="4ABA1981">
          <w:rPr>
            <w:rStyle w:val="Hyperlink"/>
            <w:rFonts w:ascii="Segoe UI" w:eastAsia="Segoe UI" w:hAnsi="Segoe UI" w:cs="Segoe UI"/>
            <w:sz w:val="24"/>
            <w:szCs w:val="24"/>
          </w:rPr>
          <w:t>https://www.teamly.com/blog/team-effectiveness-models/</w:t>
        </w:r>
      </w:hyperlink>
      <w:r w:rsidRPr="4ABA1981">
        <w:rPr>
          <w:rFonts w:ascii="Segoe UI" w:eastAsia="Segoe UI" w:hAnsi="Segoe UI" w:cs="Segoe UI"/>
          <w:color w:val="374151"/>
          <w:sz w:val="24"/>
          <w:szCs w:val="24"/>
        </w:rPr>
        <w:t>.</w:t>
      </w:r>
      <w:r w:rsidR="06D02F55" w:rsidRPr="4ABA1981">
        <w:rPr>
          <w:rFonts w:ascii="Segoe UI" w:eastAsia="Segoe UI" w:hAnsi="Segoe UI" w:cs="Segoe UI"/>
          <w:color w:val="374151"/>
          <w:sz w:val="24"/>
          <w:szCs w:val="24"/>
        </w:rPr>
        <w:t xml:space="preserve"> Access date 30/06/2023 </w:t>
      </w:r>
    </w:p>
    <w:p w14:paraId="5AAFC461" w14:textId="441ED257" w:rsidR="4ABA1981" w:rsidRDefault="4ABA1981" w:rsidP="4ABA1981">
      <w:pPr>
        <w:spacing w:after="0"/>
        <w:rPr>
          <w:rFonts w:ascii="Segoe UI" w:eastAsia="Segoe UI" w:hAnsi="Segoe UI" w:cs="Segoe UI"/>
          <w:color w:val="374151"/>
          <w:sz w:val="24"/>
          <w:szCs w:val="24"/>
        </w:rPr>
      </w:pPr>
    </w:p>
    <w:p w14:paraId="38FF3349" w14:textId="739AAF2C" w:rsidR="547444C9" w:rsidRDefault="547444C9" w:rsidP="4ABA1981">
      <w:pPr>
        <w:spacing w:after="0"/>
        <w:rPr>
          <w:rFonts w:ascii="Segoe UI" w:eastAsia="Segoe UI" w:hAnsi="Segoe UI" w:cs="Segoe UI"/>
          <w:color w:val="374151"/>
          <w:sz w:val="24"/>
          <w:szCs w:val="24"/>
        </w:rPr>
      </w:pPr>
      <w:r w:rsidRPr="4ABA1981">
        <w:rPr>
          <w:rFonts w:ascii="Segoe UI" w:eastAsia="Segoe UI" w:hAnsi="Segoe UI" w:cs="Segoe UI"/>
          <w:color w:val="374151"/>
          <w:sz w:val="24"/>
          <w:szCs w:val="24"/>
        </w:rPr>
        <w:t>Belbin, R.M. (2012). Team roles at work. 2nd edition. Oxford: Butterworth-Heinemann.</w:t>
      </w:r>
    </w:p>
    <w:p w14:paraId="4FC3B6CB" w14:textId="63622978" w:rsidR="4ABA1981" w:rsidRDefault="4ABA1981" w:rsidP="4ABA1981">
      <w:pPr>
        <w:spacing w:after="0"/>
        <w:rPr>
          <w:rFonts w:ascii="Segoe UI" w:eastAsia="Segoe UI" w:hAnsi="Segoe UI" w:cs="Segoe UI"/>
          <w:color w:val="374151"/>
          <w:sz w:val="24"/>
          <w:szCs w:val="24"/>
        </w:rPr>
      </w:pPr>
    </w:p>
    <w:p w14:paraId="31EDAE79" w14:textId="705928D9" w:rsidR="547444C9" w:rsidRDefault="547444C9" w:rsidP="4ABA1981">
      <w:pPr>
        <w:spacing w:after="0"/>
        <w:rPr>
          <w:rFonts w:ascii="Segoe UI" w:eastAsia="Segoe UI" w:hAnsi="Segoe UI" w:cs="Segoe UI"/>
          <w:color w:val="374151"/>
          <w:sz w:val="24"/>
          <w:szCs w:val="24"/>
        </w:rPr>
      </w:pPr>
      <w:proofErr w:type="spellStart"/>
      <w:r w:rsidRPr="4ABA1981">
        <w:rPr>
          <w:rFonts w:ascii="Segoe UI" w:eastAsia="Segoe UI" w:hAnsi="Segoe UI" w:cs="Segoe UI"/>
          <w:color w:val="374151"/>
          <w:sz w:val="24"/>
          <w:szCs w:val="24"/>
        </w:rPr>
        <w:t>Belyh</w:t>
      </w:r>
      <w:proofErr w:type="spellEnd"/>
      <w:r w:rsidRPr="4ABA1981">
        <w:rPr>
          <w:rFonts w:ascii="Segoe UI" w:eastAsia="Segoe UI" w:hAnsi="Segoe UI" w:cs="Segoe UI"/>
          <w:color w:val="374151"/>
          <w:sz w:val="24"/>
          <w:szCs w:val="24"/>
        </w:rPr>
        <w:t xml:space="preserve">, A. (2022). Group vs. Team - Difference and Comparison | </w:t>
      </w:r>
      <w:proofErr w:type="spellStart"/>
      <w:r w:rsidRPr="4ABA1981">
        <w:rPr>
          <w:rFonts w:ascii="Segoe UI" w:eastAsia="Segoe UI" w:hAnsi="Segoe UI" w:cs="Segoe UI"/>
          <w:color w:val="374151"/>
          <w:sz w:val="24"/>
          <w:szCs w:val="24"/>
        </w:rPr>
        <w:t>FounderJar</w:t>
      </w:r>
      <w:proofErr w:type="spellEnd"/>
      <w:r w:rsidRPr="4ABA1981">
        <w:rPr>
          <w:rFonts w:ascii="Segoe UI" w:eastAsia="Segoe UI" w:hAnsi="Segoe UI" w:cs="Segoe UI"/>
          <w:color w:val="374151"/>
          <w:sz w:val="24"/>
          <w:szCs w:val="24"/>
        </w:rPr>
        <w:t xml:space="preserve">. Available at: </w:t>
      </w:r>
      <w:hyperlink r:id="rId6">
        <w:r w:rsidRPr="4ABA1981">
          <w:rPr>
            <w:rStyle w:val="Hyperlink"/>
            <w:rFonts w:ascii="Segoe UI" w:eastAsia="Segoe UI" w:hAnsi="Segoe UI" w:cs="Segoe UI"/>
            <w:sz w:val="24"/>
            <w:szCs w:val="24"/>
          </w:rPr>
          <w:t>https://www.founderjar.com/group-vs-team/</w:t>
        </w:r>
      </w:hyperlink>
      <w:r w:rsidRPr="4ABA1981">
        <w:rPr>
          <w:rFonts w:ascii="Segoe UI" w:eastAsia="Segoe UI" w:hAnsi="Segoe UI" w:cs="Segoe UI"/>
          <w:color w:val="374151"/>
          <w:sz w:val="24"/>
          <w:szCs w:val="24"/>
        </w:rPr>
        <w:t>.</w:t>
      </w:r>
      <w:r w:rsidR="5ADADB2D" w:rsidRPr="4ABA1981">
        <w:rPr>
          <w:rFonts w:ascii="Segoe UI" w:eastAsia="Segoe UI" w:hAnsi="Segoe UI" w:cs="Segoe UI"/>
          <w:color w:val="374151"/>
          <w:sz w:val="24"/>
          <w:szCs w:val="24"/>
        </w:rPr>
        <w:t xml:space="preserve"> Access date 27/06/2023</w:t>
      </w:r>
    </w:p>
    <w:p w14:paraId="6228BA85" w14:textId="35AE004C" w:rsidR="4ABA1981" w:rsidRDefault="4ABA1981" w:rsidP="4ABA1981">
      <w:pPr>
        <w:spacing w:after="0"/>
        <w:rPr>
          <w:rFonts w:ascii="Segoe UI" w:eastAsia="Segoe UI" w:hAnsi="Segoe UI" w:cs="Segoe UI"/>
          <w:color w:val="374151"/>
          <w:sz w:val="24"/>
          <w:szCs w:val="24"/>
        </w:rPr>
      </w:pPr>
    </w:p>
    <w:p w14:paraId="553BC3A2" w14:textId="1223A5A5" w:rsidR="547444C9" w:rsidRDefault="547444C9" w:rsidP="4ABA1981">
      <w:pPr>
        <w:spacing w:after="0"/>
        <w:rPr>
          <w:rFonts w:ascii="Segoe UI" w:eastAsia="Segoe UI" w:hAnsi="Segoe UI" w:cs="Segoe UI"/>
          <w:color w:val="374151"/>
          <w:sz w:val="24"/>
          <w:szCs w:val="24"/>
        </w:rPr>
      </w:pPr>
      <w:r w:rsidRPr="4ABA1981">
        <w:rPr>
          <w:rFonts w:ascii="Segoe UI" w:eastAsia="Segoe UI" w:hAnsi="Segoe UI" w:cs="Segoe UI"/>
          <w:color w:val="374151"/>
          <w:sz w:val="24"/>
          <w:szCs w:val="24"/>
        </w:rPr>
        <w:t xml:space="preserve">Bharat, P. (2020). Understanding Tuckman Theory of Team Development. Available at: </w:t>
      </w:r>
      <w:hyperlink r:id="rId7">
        <w:r w:rsidRPr="4ABA1981">
          <w:rPr>
            <w:rStyle w:val="Hyperlink"/>
            <w:rFonts w:ascii="Segoe UI" w:eastAsia="Segoe UI" w:hAnsi="Segoe UI" w:cs="Segoe UI"/>
            <w:sz w:val="24"/>
            <w:szCs w:val="24"/>
          </w:rPr>
          <w:t>https://slidecompass.com/tuckman-theory-of-group-development/</w:t>
        </w:r>
      </w:hyperlink>
      <w:r w:rsidRPr="4ABA1981">
        <w:rPr>
          <w:rFonts w:ascii="Segoe UI" w:eastAsia="Segoe UI" w:hAnsi="Segoe UI" w:cs="Segoe UI"/>
          <w:color w:val="374151"/>
          <w:sz w:val="24"/>
          <w:szCs w:val="24"/>
        </w:rPr>
        <w:t xml:space="preserve">. Access </w:t>
      </w:r>
      <w:r w:rsidR="0CAFDF68" w:rsidRPr="4ABA1981">
        <w:rPr>
          <w:rFonts w:ascii="Segoe UI" w:eastAsia="Segoe UI" w:hAnsi="Segoe UI" w:cs="Segoe UI"/>
          <w:color w:val="374151"/>
          <w:sz w:val="24"/>
          <w:szCs w:val="24"/>
        </w:rPr>
        <w:t>date 29/06/2023</w:t>
      </w:r>
    </w:p>
    <w:p w14:paraId="647C6959" w14:textId="146FC5C9" w:rsidR="4ABA1981" w:rsidRDefault="4ABA1981" w:rsidP="4ABA1981">
      <w:pPr>
        <w:spacing w:after="0"/>
        <w:rPr>
          <w:rFonts w:ascii="Segoe UI" w:eastAsia="Segoe UI" w:hAnsi="Segoe UI" w:cs="Segoe UI"/>
          <w:color w:val="374151"/>
          <w:sz w:val="24"/>
          <w:szCs w:val="24"/>
        </w:rPr>
      </w:pPr>
    </w:p>
    <w:p w14:paraId="070EF2BA" w14:textId="4FBC9629" w:rsidR="547444C9" w:rsidRDefault="547444C9" w:rsidP="4ABA1981">
      <w:pPr>
        <w:spacing w:after="0"/>
        <w:rPr>
          <w:rFonts w:ascii="Segoe UI" w:eastAsia="Segoe UI" w:hAnsi="Segoe UI" w:cs="Segoe UI"/>
          <w:color w:val="374151"/>
          <w:sz w:val="24"/>
          <w:szCs w:val="24"/>
        </w:rPr>
      </w:pPr>
      <w:r w:rsidRPr="4ABA1981">
        <w:rPr>
          <w:rFonts w:ascii="Segoe UI" w:eastAsia="Segoe UI" w:hAnsi="Segoe UI" w:cs="Segoe UI"/>
          <w:color w:val="374151"/>
          <w:sz w:val="24"/>
          <w:szCs w:val="24"/>
        </w:rPr>
        <w:t xml:space="preserve">Fisher, S.G., Hunter, T.A., &amp; </w:t>
      </w:r>
      <w:proofErr w:type="spellStart"/>
      <w:r w:rsidRPr="4ABA1981">
        <w:rPr>
          <w:rFonts w:ascii="Segoe UI" w:eastAsia="Segoe UI" w:hAnsi="Segoe UI" w:cs="Segoe UI"/>
          <w:color w:val="374151"/>
          <w:sz w:val="24"/>
          <w:szCs w:val="24"/>
        </w:rPr>
        <w:t>Macrosson</w:t>
      </w:r>
      <w:proofErr w:type="spellEnd"/>
      <w:r w:rsidRPr="4ABA1981">
        <w:rPr>
          <w:rFonts w:ascii="Segoe UI" w:eastAsia="Segoe UI" w:hAnsi="Segoe UI" w:cs="Segoe UI"/>
          <w:color w:val="374151"/>
          <w:sz w:val="24"/>
          <w:szCs w:val="24"/>
        </w:rPr>
        <w:t>, W.D.K. (1998). The structure of Belbin's team roles. Journal of Occupational and Organizational Psychology, 71(3), 283-288.</w:t>
      </w:r>
    </w:p>
    <w:p w14:paraId="4BA50E69" w14:textId="33AD2361" w:rsidR="4ABA1981" w:rsidRDefault="4ABA1981" w:rsidP="4ABA1981">
      <w:pPr>
        <w:spacing w:after="0"/>
        <w:rPr>
          <w:rFonts w:ascii="Segoe UI" w:eastAsia="Segoe UI" w:hAnsi="Segoe UI" w:cs="Segoe UI"/>
          <w:color w:val="374151"/>
          <w:sz w:val="24"/>
          <w:szCs w:val="24"/>
        </w:rPr>
      </w:pPr>
    </w:p>
    <w:p w14:paraId="31875D21" w14:textId="3FDE99C0" w:rsidR="547444C9" w:rsidRDefault="547444C9" w:rsidP="4ABA1981">
      <w:pPr>
        <w:spacing w:after="0"/>
        <w:rPr>
          <w:rFonts w:ascii="Segoe UI" w:eastAsia="Segoe UI" w:hAnsi="Segoe UI" w:cs="Segoe UI"/>
          <w:color w:val="374151"/>
          <w:sz w:val="24"/>
          <w:szCs w:val="24"/>
        </w:rPr>
      </w:pPr>
      <w:r w:rsidRPr="4ABA1981">
        <w:rPr>
          <w:rFonts w:ascii="Segoe UI" w:eastAsia="Segoe UI" w:hAnsi="Segoe UI" w:cs="Segoe UI"/>
          <w:color w:val="374151"/>
          <w:sz w:val="24"/>
          <w:szCs w:val="24"/>
        </w:rPr>
        <w:t xml:space="preserve">Paulus, P.B., </w:t>
      </w:r>
      <w:proofErr w:type="spellStart"/>
      <w:r w:rsidRPr="4ABA1981">
        <w:rPr>
          <w:rFonts w:ascii="Segoe UI" w:eastAsia="Segoe UI" w:hAnsi="Segoe UI" w:cs="Segoe UI"/>
          <w:color w:val="374151"/>
          <w:sz w:val="24"/>
          <w:szCs w:val="24"/>
        </w:rPr>
        <w:t>Larey</w:t>
      </w:r>
      <w:proofErr w:type="spellEnd"/>
      <w:r w:rsidRPr="4ABA1981">
        <w:rPr>
          <w:rFonts w:ascii="Segoe UI" w:eastAsia="Segoe UI" w:hAnsi="Segoe UI" w:cs="Segoe UI"/>
          <w:color w:val="374151"/>
          <w:sz w:val="24"/>
          <w:szCs w:val="24"/>
        </w:rPr>
        <w:t xml:space="preserve">, T.S., &amp; </w:t>
      </w:r>
      <w:proofErr w:type="spellStart"/>
      <w:r w:rsidRPr="4ABA1981">
        <w:rPr>
          <w:rFonts w:ascii="Segoe UI" w:eastAsia="Segoe UI" w:hAnsi="Segoe UI" w:cs="Segoe UI"/>
          <w:color w:val="374151"/>
          <w:sz w:val="24"/>
          <w:szCs w:val="24"/>
        </w:rPr>
        <w:t>Dzindolet</w:t>
      </w:r>
      <w:proofErr w:type="spellEnd"/>
      <w:r w:rsidRPr="4ABA1981">
        <w:rPr>
          <w:rFonts w:ascii="Segoe UI" w:eastAsia="Segoe UI" w:hAnsi="Segoe UI" w:cs="Segoe UI"/>
          <w:color w:val="374151"/>
          <w:sz w:val="24"/>
          <w:szCs w:val="24"/>
        </w:rPr>
        <w:t>, M.T. (2014). Creativity in groups and teams. In Groups at work (pp. 333-352). Psychology Press.</w:t>
      </w:r>
    </w:p>
    <w:p w14:paraId="03A4527E" w14:textId="5E978EF1" w:rsidR="4ABA1981" w:rsidRDefault="4ABA1981" w:rsidP="4ABA1981">
      <w:pPr>
        <w:spacing w:after="0"/>
        <w:rPr>
          <w:rFonts w:ascii="Segoe UI" w:eastAsia="Segoe UI" w:hAnsi="Segoe UI" w:cs="Segoe UI"/>
          <w:color w:val="374151"/>
          <w:sz w:val="24"/>
          <w:szCs w:val="24"/>
        </w:rPr>
      </w:pPr>
    </w:p>
    <w:p w14:paraId="4ACE0137" w14:textId="11427430" w:rsidR="547444C9" w:rsidRDefault="547444C9" w:rsidP="4ABA1981">
      <w:pPr>
        <w:spacing w:after="0"/>
        <w:rPr>
          <w:rFonts w:ascii="Segoe UI" w:eastAsia="Segoe UI" w:hAnsi="Segoe UI" w:cs="Segoe UI"/>
          <w:color w:val="374151"/>
          <w:sz w:val="24"/>
          <w:szCs w:val="24"/>
        </w:rPr>
      </w:pPr>
      <w:r w:rsidRPr="4ABA1981">
        <w:rPr>
          <w:rFonts w:ascii="Segoe UI" w:eastAsia="Segoe UI" w:hAnsi="Segoe UI" w:cs="Segoe UI"/>
          <w:color w:val="374151"/>
          <w:sz w:val="24"/>
          <w:szCs w:val="24"/>
        </w:rPr>
        <w:t>Tuckman, B.W. (1965). Developmental sequence in small groups. Psychological Bulletin, 63(6), 384-399.</w:t>
      </w:r>
    </w:p>
    <w:p w14:paraId="62349157" w14:textId="6C3375A6" w:rsidR="4ABA1981" w:rsidRDefault="4ABA1981" w:rsidP="4ABA1981">
      <w:pPr>
        <w:spacing w:after="0"/>
        <w:rPr>
          <w:rFonts w:ascii="Segoe UI" w:eastAsia="Segoe UI" w:hAnsi="Segoe UI" w:cs="Segoe UI"/>
          <w:color w:val="374151"/>
          <w:sz w:val="24"/>
          <w:szCs w:val="24"/>
        </w:rPr>
      </w:pPr>
    </w:p>
    <w:p w14:paraId="31C51761" w14:textId="66CF5C16" w:rsidR="547444C9" w:rsidRDefault="547444C9" w:rsidP="4ABA1981">
      <w:pPr>
        <w:spacing w:after="0"/>
        <w:rPr>
          <w:rFonts w:ascii="Segoe UI" w:eastAsia="Segoe UI" w:hAnsi="Segoe UI" w:cs="Segoe UI"/>
          <w:color w:val="374151"/>
          <w:sz w:val="24"/>
          <w:szCs w:val="24"/>
        </w:rPr>
      </w:pPr>
      <w:r w:rsidRPr="4ABA1981">
        <w:rPr>
          <w:rFonts w:ascii="Segoe UI" w:eastAsia="Segoe UI" w:hAnsi="Segoe UI" w:cs="Segoe UI"/>
          <w:color w:val="374151"/>
          <w:sz w:val="24"/>
          <w:szCs w:val="24"/>
        </w:rPr>
        <w:t>Weaver, T.E. (2008). Enhancing multiple disciplinary teamwork. Nursing Outlook, 56(3), 108-114.</w:t>
      </w:r>
    </w:p>
    <w:p w14:paraId="2D149F6C" w14:textId="2F966927" w:rsidR="4ABA1981" w:rsidRDefault="4ABA1981" w:rsidP="4ABA1981">
      <w:pPr>
        <w:spacing w:after="0"/>
        <w:rPr>
          <w:rFonts w:ascii="Segoe UI" w:eastAsia="Segoe UI" w:hAnsi="Segoe UI" w:cs="Segoe UI"/>
          <w:color w:val="374151"/>
          <w:sz w:val="24"/>
          <w:szCs w:val="24"/>
        </w:rPr>
      </w:pPr>
    </w:p>
    <w:p w14:paraId="343ECBC4" w14:textId="1F9616F1" w:rsidR="547444C9" w:rsidRDefault="547444C9" w:rsidP="4ABA1981">
      <w:pPr>
        <w:spacing w:after="0"/>
        <w:rPr>
          <w:rFonts w:ascii="Segoe UI" w:eastAsia="Segoe UI" w:hAnsi="Segoe UI" w:cs="Segoe UI"/>
          <w:color w:val="374151"/>
          <w:sz w:val="24"/>
          <w:szCs w:val="24"/>
        </w:rPr>
      </w:pPr>
      <w:r w:rsidRPr="4ABA1981">
        <w:rPr>
          <w:rFonts w:ascii="Segoe UI" w:eastAsia="Segoe UI" w:hAnsi="Segoe UI" w:cs="Segoe UI"/>
          <w:color w:val="374151"/>
          <w:sz w:val="24"/>
          <w:szCs w:val="24"/>
        </w:rPr>
        <w:t>Zhou, Y.M. (2011). Synergy, coordination costs, and diversification choices. Strategic Management Journal, 32(6), 624-639</w:t>
      </w:r>
    </w:p>
    <w:p w14:paraId="473BDD1D" w14:textId="790134D0" w:rsidR="4ABA1981" w:rsidRDefault="4ABA1981" w:rsidP="4ABA1981"/>
    <w:sectPr w:rsidR="4ABA198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08647"/>
    <w:multiLevelType w:val="hybridMultilevel"/>
    <w:tmpl w:val="FFFFFFFF"/>
    <w:lvl w:ilvl="0" w:tplc="1390BEEE">
      <w:start w:val="1"/>
      <w:numFmt w:val="bullet"/>
      <w:lvlText w:val=""/>
      <w:lvlJc w:val="left"/>
      <w:pPr>
        <w:ind w:left="720" w:hanging="360"/>
      </w:pPr>
      <w:rPr>
        <w:rFonts w:ascii="Symbol" w:hAnsi="Symbol" w:hint="default"/>
      </w:rPr>
    </w:lvl>
    <w:lvl w:ilvl="1" w:tplc="5876095E">
      <w:start w:val="1"/>
      <w:numFmt w:val="bullet"/>
      <w:lvlText w:val="o"/>
      <w:lvlJc w:val="left"/>
      <w:pPr>
        <w:ind w:left="1440" w:hanging="360"/>
      </w:pPr>
      <w:rPr>
        <w:rFonts w:ascii="Courier New" w:hAnsi="Courier New" w:hint="default"/>
      </w:rPr>
    </w:lvl>
    <w:lvl w:ilvl="2" w:tplc="B406E01C">
      <w:start w:val="1"/>
      <w:numFmt w:val="bullet"/>
      <w:lvlText w:val=""/>
      <w:lvlJc w:val="left"/>
      <w:pPr>
        <w:ind w:left="2160" w:hanging="360"/>
      </w:pPr>
      <w:rPr>
        <w:rFonts w:ascii="Wingdings" w:hAnsi="Wingdings" w:hint="default"/>
      </w:rPr>
    </w:lvl>
    <w:lvl w:ilvl="3" w:tplc="0F62A1EE">
      <w:start w:val="1"/>
      <w:numFmt w:val="bullet"/>
      <w:lvlText w:val=""/>
      <w:lvlJc w:val="left"/>
      <w:pPr>
        <w:ind w:left="2880" w:hanging="360"/>
      </w:pPr>
      <w:rPr>
        <w:rFonts w:ascii="Symbol" w:hAnsi="Symbol" w:hint="default"/>
      </w:rPr>
    </w:lvl>
    <w:lvl w:ilvl="4" w:tplc="D6E6E8A2">
      <w:start w:val="1"/>
      <w:numFmt w:val="bullet"/>
      <w:lvlText w:val="o"/>
      <w:lvlJc w:val="left"/>
      <w:pPr>
        <w:ind w:left="3600" w:hanging="360"/>
      </w:pPr>
      <w:rPr>
        <w:rFonts w:ascii="Courier New" w:hAnsi="Courier New" w:hint="default"/>
      </w:rPr>
    </w:lvl>
    <w:lvl w:ilvl="5" w:tplc="378088F8">
      <w:start w:val="1"/>
      <w:numFmt w:val="bullet"/>
      <w:lvlText w:val=""/>
      <w:lvlJc w:val="left"/>
      <w:pPr>
        <w:ind w:left="4320" w:hanging="360"/>
      </w:pPr>
      <w:rPr>
        <w:rFonts w:ascii="Wingdings" w:hAnsi="Wingdings" w:hint="default"/>
      </w:rPr>
    </w:lvl>
    <w:lvl w:ilvl="6" w:tplc="0C6A82A6">
      <w:start w:val="1"/>
      <w:numFmt w:val="bullet"/>
      <w:lvlText w:val=""/>
      <w:lvlJc w:val="left"/>
      <w:pPr>
        <w:ind w:left="5040" w:hanging="360"/>
      </w:pPr>
      <w:rPr>
        <w:rFonts w:ascii="Symbol" w:hAnsi="Symbol" w:hint="default"/>
      </w:rPr>
    </w:lvl>
    <w:lvl w:ilvl="7" w:tplc="8C504126">
      <w:start w:val="1"/>
      <w:numFmt w:val="bullet"/>
      <w:lvlText w:val="o"/>
      <w:lvlJc w:val="left"/>
      <w:pPr>
        <w:ind w:left="5760" w:hanging="360"/>
      </w:pPr>
      <w:rPr>
        <w:rFonts w:ascii="Courier New" w:hAnsi="Courier New" w:hint="default"/>
      </w:rPr>
    </w:lvl>
    <w:lvl w:ilvl="8" w:tplc="DF86B9AA">
      <w:start w:val="1"/>
      <w:numFmt w:val="bullet"/>
      <w:lvlText w:val=""/>
      <w:lvlJc w:val="left"/>
      <w:pPr>
        <w:ind w:left="6480" w:hanging="360"/>
      </w:pPr>
      <w:rPr>
        <w:rFonts w:ascii="Wingdings" w:hAnsi="Wingdings" w:hint="default"/>
      </w:rPr>
    </w:lvl>
  </w:abstractNum>
  <w:num w:numId="1" w16cid:durableId="65030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813B28"/>
    <w:rsid w:val="00507A3F"/>
    <w:rsid w:val="00F55D9F"/>
    <w:rsid w:val="06D02F55"/>
    <w:rsid w:val="0CAFDF68"/>
    <w:rsid w:val="10ABB980"/>
    <w:rsid w:val="1C813B28"/>
    <w:rsid w:val="2350DA8C"/>
    <w:rsid w:val="2425E57C"/>
    <w:rsid w:val="3372E6F0"/>
    <w:rsid w:val="350EB751"/>
    <w:rsid w:val="3AB33850"/>
    <w:rsid w:val="3C4F08B1"/>
    <w:rsid w:val="42F4810F"/>
    <w:rsid w:val="4ABA1981"/>
    <w:rsid w:val="4AD7A294"/>
    <w:rsid w:val="507767D3"/>
    <w:rsid w:val="547444C9"/>
    <w:rsid w:val="5ADADB2D"/>
    <w:rsid w:val="5C5F577D"/>
    <w:rsid w:val="5E80B5AD"/>
    <w:rsid w:val="6387F6B9"/>
    <w:rsid w:val="6EB1967D"/>
    <w:rsid w:val="709016B0"/>
    <w:rsid w:val="722BE711"/>
    <w:rsid w:val="73C7B772"/>
    <w:rsid w:val="7766C5CC"/>
    <w:rsid w:val="7B15E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13B28"/>
  <w15:chartTrackingRefBased/>
  <w15:docId w15:val="{9FA6EA9F-E527-42B0-B2D7-58402FABC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slidecompass.com/tuckman-theory-of-group-development/"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founderjar.com/group-vs-team/" TargetMode="External" /><Relationship Id="rId5" Type="http://schemas.openxmlformats.org/officeDocument/2006/relationships/hyperlink" Target="https://www.teamly.com/blog/team-effectiveness-models/"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798</Words>
  <Characters>4635</Characters>
  <Application>Microsoft Office Word</Application>
  <DocSecurity>0</DocSecurity>
  <Lines>38</Lines>
  <Paragraphs>10</Paragraphs>
  <ScaleCrop>false</ScaleCrop>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Georgiana Mucenic</cp:lastModifiedBy>
  <cp:revision>2</cp:revision>
  <dcterms:created xsi:type="dcterms:W3CDTF">2023-07-01T16:03:00Z</dcterms:created>
  <dcterms:modified xsi:type="dcterms:W3CDTF">2023-07-01T16:03:00Z</dcterms:modified>
</cp:coreProperties>
</file>