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178" w:rsidRDefault="00DC4178">
      <w:pPr>
        <w:pStyle w:val="normal0"/>
      </w:pPr>
    </w:p>
    <w:p w:rsidR="00DC4178" w:rsidRDefault="00DC4178">
      <w:pPr>
        <w:pStyle w:val="normal0"/>
      </w:pPr>
    </w:p>
    <w:p w:rsidR="00DC4178" w:rsidRDefault="00DC4178">
      <w:pPr>
        <w:pStyle w:val="normal0"/>
      </w:pPr>
    </w:p>
    <w:p w:rsidR="00DC4178" w:rsidRDefault="00DC4178">
      <w:pPr>
        <w:pStyle w:val="normal0"/>
      </w:pPr>
    </w:p>
    <w:p w:rsidR="00DC4178" w:rsidRDefault="00DC4178">
      <w:pPr>
        <w:pStyle w:val="normal0"/>
      </w:pPr>
    </w:p>
    <w:p w:rsidR="00187435" w:rsidRDefault="00187435">
      <w:pPr>
        <w:pStyle w:val="normal0"/>
      </w:pPr>
    </w:p>
    <w:p w:rsidR="00187435" w:rsidRDefault="00187435">
      <w:pPr>
        <w:pStyle w:val="normal0"/>
      </w:pPr>
    </w:p>
    <w:p w:rsidR="00187435" w:rsidRDefault="00187435">
      <w:pPr>
        <w:pStyle w:val="normal0"/>
      </w:pPr>
    </w:p>
    <w:p w:rsidR="00187435" w:rsidRDefault="00187435">
      <w:pPr>
        <w:pStyle w:val="normal0"/>
      </w:pPr>
    </w:p>
    <w:p w:rsidR="00DC4178" w:rsidRDefault="00C65F1B">
      <w:pPr>
        <w:pStyle w:val="normal0"/>
        <w:jc w:val="center"/>
        <w:rPr>
          <w:b/>
          <w:sz w:val="40"/>
          <w:szCs w:val="40"/>
        </w:rPr>
      </w:pPr>
      <w:r>
        <w:rPr>
          <w:b/>
          <w:sz w:val="40"/>
          <w:szCs w:val="40"/>
        </w:rPr>
        <w:t>“The Impact of COVID-19 and Rebuilding the Workforce for Hotel Trinity”</w:t>
      </w:r>
    </w:p>
    <w:p w:rsidR="00DC4178" w:rsidRDefault="00DC4178">
      <w:pPr>
        <w:pStyle w:val="normal0"/>
      </w:pPr>
    </w:p>
    <w:p w:rsidR="00DC4178" w:rsidRDefault="00DC4178">
      <w:pPr>
        <w:pStyle w:val="normal0"/>
      </w:pPr>
    </w:p>
    <w:p w:rsidR="00DC4178" w:rsidRDefault="00DC4178">
      <w:pPr>
        <w:pStyle w:val="normal0"/>
      </w:pPr>
    </w:p>
    <w:p w:rsidR="00DC4178" w:rsidRDefault="00DC4178">
      <w:pPr>
        <w:pStyle w:val="normal0"/>
      </w:pPr>
    </w:p>
    <w:p w:rsidR="00DC4178" w:rsidRDefault="00DC4178">
      <w:pPr>
        <w:pStyle w:val="normal0"/>
      </w:pPr>
    </w:p>
    <w:p w:rsidR="00DC4178" w:rsidRDefault="00DC4178">
      <w:pPr>
        <w:pStyle w:val="normal0"/>
      </w:pPr>
    </w:p>
    <w:p w:rsidR="00DC4178" w:rsidRDefault="00DC4178">
      <w:pPr>
        <w:pStyle w:val="normal0"/>
      </w:pPr>
    </w:p>
    <w:p w:rsidR="00022CC4" w:rsidRPr="00022CC4" w:rsidRDefault="00022CC4" w:rsidP="00022CC4">
      <w:pPr>
        <w:pStyle w:val="normal0"/>
        <w:jc w:val="center"/>
        <w:rPr>
          <w:b/>
          <w:sz w:val="32"/>
          <w:szCs w:val="32"/>
        </w:rPr>
      </w:pPr>
      <w:r w:rsidRPr="00022CC4">
        <w:rPr>
          <w:b/>
          <w:sz w:val="32"/>
          <w:szCs w:val="32"/>
        </w:rPr>
        <w:t>Personnel Resourcing and Development</w:t>
      </w:r>
    </w:p>
    <w:p w:rsidR="00022CC4" w:rsidRPr="00022CC4" w:rsidRDefault="00022CC4" w:rsidP="00022CC4">
      <w:pPr>
        <w:pStyle w:val="normal0"/>
        <w:jc w:val="center"/>
        <w:rPr>
          <w:b/>
          <w:sz w:val="32"/>
          <w:szCs w:val="32"/>
        </w:rPr>
      </w:pPr>
      <w:r w:rsidRPr="00022CC4">
        <w:rPr>
          <w:b/>
          <w:sz w:val="32"/>
          <w:szCs w:val="32"/>
        </w:rPr>
        <w:t>Assignment 1</w:t>
      </w:r>
    </w:p>
    <w:p w:rsidR="00022CC4" w:rsidRPr="00022CC4" w:rsidRDefault="00022CC4" w:rsidP="00022CC4">
      <w:pPr>
        <w:pStyle w:val="normal0"/>
        <w:jc w:val="center"/>
        <w:rPr>
          <w:b/>
          <w:sz w:val="32"/>
          <w:szCs w:val="32"/>
        </w:rPr>
      </w:pPr>
      <w:r w:rsidRPr="00022CC4">
        <w:rPr>
          <w:b/>
          <w:sz w:val="32"/>
          <w:szCs w:val="32"/>
        </w:rPr>
        <w:t>Module code: BMIH5005</w:t>
      </w:r>
    </w:p>
    <w:p w:rsidR="00022CC4" w:rsidRPr="00022CC4" w:rsidRDefault="00022CC4" w:rsidP="00022CC4">
      <w:pPr>
        <w:pStyle w:val="normal0"/>
        <w:jc w:val="center"/>
        <w:rPr>
          <w:b/>
          <w:sz w:val="32"/>
          <w:szCs w:val="32"/>
        </w:rPr>
      </w:pPr>
      <w:r w:rsidRPr="00022CC4">
        <w:rPr>
          <w:b/>
          <w:sz w:val="32"/>
          <w:szCs w:val="32"/>
        </w:rPr>
        <w:t>Student ID: 2012824</w:t>
      </w:r>
    </w:p>
    <w:p w:rsidR="00DC4178" w:rsidRDefault="00DC4178">
      <w:pPr>
        <w:pStyle w:val="normal0"/>
      </w:pPr>
    </w:p>
    <w:p w:rsidR="00DC4178" w:rsidRDefault="00DC4178">
      <w:pPr>
        <w:pStyle w:val="normal0"/>
      </w:pPr>
    </w:p>
    <w:p w:rsidR="00DC4178" w:rsidRDefault="00DC4178">
      <w:pPr>
        <w:pStyle w:val="normal0"/>
      </w:pPr>
    </w:p>
    <w:p w:rsidR="00DC4178" w:rsidRDefault="00DC4178">
      <w:pPr>
        <w:pStyle w:val="normal0"/>
      </w:pPr>
    </w:p>
    <w:p w:rsidR="00DC4178" w:rsidRDefault="00DC4178">
      <w:pPr>
        <w:pStyle w:val="normal0"/>
      </w:pPr>
    </w:p>
    <w:p w:rsidR="00DC4178" w:rsidRDefault="00DC4178">
      <w:pPr>
        <w:pStyle w:val="normal0"/>
      </w:pPr>
    </w:p>
    <w:p w:rsidR="00DC4178" w:rsidRDefault="00DC4178">
      <w:pPr>
        <w:pStyle w:val="normal0"/>
      </w:pPr>
    </w:p>
    <w:p w:rsidR="00DC4178" w:rsidRDefault="00DC4178">
      <w:pPr>
        <w:pStyle w:val="normal0"/>
      </w:pPr>
    </w:p>
    <w:p w:rsidR="00DC4178" w:rsidRDefault="00DC4178">
      <w:pPr>
        <w:pStyle w:val="normal0"/>
      </w:pPr>
    </w:p>
    <w:p w:rsidR="00DC4178" w:rsidRDefault="00DC4178">
      <w:pPr>
        <w:pStyle w:val="normal0"/>
      </w:pPr>
    </w:p>
    <w:p w:rsidR="00DC4178" w:rsidRDefault="00DC4178">
      <w:pPr>
        <w:pStyle w:val="normal0"/>
      </w:pPr>
    </w:p>
    <w:p w:rsidR="00DC4178" w:rsidRDefault="00DC4178">
      <w:pPr>
        <w:pStyle w:val="normal0"/>
      </w:pPr>
    </w:p>
    <w:p w:rsidR="00DC4178" w:rsidRDefault="00C65F1B">
      <w:pPr>
        <w:pStyle w:val="Heading1"/>
      </w:pPr>
      <w:r>
        <w:t>Introduction</w:t>
      </w:r>
    </w:p>
    <w:p w:rsidR="00DC4178" w:rsidRDefault="00C65F1B">
      <w:pPr>
        <w:pStyle w:val="normal0"/>
      </w:pPr>
      <w:r>
        <w:t>The hotel business is without a question one of the greatest in the world and the number of fancy hotels is growing faster than ever. Yet the hotel and tourism industries have taken the worst of the COVID-19 impact all over the world. The COVID-19 epidemic</w:t>
      </w:r>
      <w:r>
        <w:t xml:space="preserve"> has presented organizations and the workforce with a new set of problems. Moving toward adaptive strategy development for employees, more adaptive talent market-driven management, emotional and physical well-being, and developing a new culture in accordan</w:t>
      </w:r>
      <w:r>
        <w:t>ce with the new circumstances are of the concerns. Similarly, Hotel Trinity also is going such a situation due to the ongoing COVID-19 impact. This report deals with the impact of COVID-19 on Hotel Trinity towards their employment after reopening their bus</w:t>
      </w:r>
      <w:r>
        <w:t>iness. The first portion of the report covers the aspects of personal resourcing in response to employee lifecycle. The second portion covers PESTLE analysis in context to Hotel Trinity. And the third portion outlines the impact of COVID-19 on the workforc</w:t>
      </w:r>
      <w:r>
        <w:t>e of Hotel Trinity.</w:t>
      </w:r>
    </w:p>
    <w:p w:rsidR="00DC4178" w:rsidRDefault="00C65F1B">
      <w:pPr>
        <w:pStyle w:val="normal0"/>
      </w:pPr>
      <w:r>
        <w:t xml:space="preserve"> </w:t>
      </w:r>
    </w:p>
    <w:p w:rsidR="00DC4178" w:rsidRDefault="00C65F1B">
      <w:pPr>
        <w:pStyle w:val="normal0"/>
        <w:rPr>
          <w:b/>
          <w:color w:val="2F5496"/>
          <w:sz w:val="32"/>
          <w:szCs w:val="32"/>
        </w:rPr>
      </w:pPr>
      <w:r>
        <w:t xml:space="preserve">    </w:t>
      </w:r>
      <w:r>
        <w:br w:type="page"/>
      </w:r>
    </w:p>
    <w:p w:rsidR="00DC4178" w:rsidRDefault="00C65F1B">
      <w:pPr>
        <w:pStyle w:val="Heading1"/>
      </w:pPr>
      <w:r>
        <w:lastRenderedPageBreak/>
        <w:t>Understanding personal resourcing in response to employee lifecycle</w:t>
      </w:r>
    </w:p>
    <w:p w:rsidR="00DC4178" w:rsidRDefault="00C65F1B">
      <w:pPr>
        <w:pStyle w:val="normal0"/>
      </w:pPr>
      <w:r>
        <w:t>The employee life cycle refers a structure which HR can apply to visualize the phases that workers take throughout their employment period in a company (Char Ne</w:t>
      </w:r>
      <w:r>
        <w:t xml:space="preserve">well, 2021). The employee life cycle may be used by Human resource professionals of Hotel Trinity to guarantee that employees are continually committed and performing at their maximum. </w:t>
      </w:r>
    </w:p>
    <w:p w:rsidR="00DC4178" w:rsidRDefault="00C65F1B">
      <w:pPr>
        <w:pStyle w:val="normal0"/>
      </w:pPr>
      <w:r>
        <w:t xml:space="preserve">Attracting is the first stage in the employee life cycle. The journey </w:t>
      </w:r>
      <w:r>
        <w:t>of a worker with a company does not begin with the recruiting phase. It all starts when they initially discover about the brand. And the top personnel will not choose a firm that does not strive to be the greatest (Cattermole, 2019). That is why Hotel Trin</w:t>
      </w:r>
      <w:r>
        <w:t>ity also needs to consider such facts that will help the company to build a strong image like positive and friendly working culture, offering good monetary and non-monetary incentives, positive and favourable promotional activities, environment-friendly ac</w:t>
      </w:r>
      <w:r>
        <w:t>tion and so on.</w:t>
      </w:r>
    </w:p>
    <w:p w:rsidR="00DC4178" w:rsidRDefault="00C65F1B">
      <w:pPr>
        <w:pStyle w:val="normal0"/>
      </w:pPr>
      <w:r>
        <w:t>Recruitment is the second stage in the employee life cycle. Hiring employees that fit the business culture have a beneficial influence on the whole employee life cycle. Selecting diverse individuals is the first step in creating workplace d</w:t>
      </w:r>
      <w:r>
        <w:t xml:space="preserve">iversity. So, hotel Trinity needs to make efforts to minimize biases throughout the recruitment process to promote equality and diversity. </w:t>
      </w:r>
    </w:p>
    <w:p w:rsidR="00DC4178" w:rsidRDefault="00C65F1B">
      <w:pPr>
        <w:pStyle w:val="normal0"/>
      </w:pPr>
      <w:r>
        <w:t>On-boarding is the third stage in the employee life cycle. After recruiting employees onboarding is needed to unders</w:t>
      </w:r>
      <w:r>
        <w:t>tand the employee roles, tasks and organizational culture and it’s a continuous process (Employee Life Cycle in Organisation - HRM Handbook, 2021). That’s why Hotel Trinity needs to focus on such activities as arranging training and development programs fo</w:t>
      </w:r>
      <w:r>
        <w:t xml:space="preserve">r ensuring employees continuous development. </w:t>
      </w:r>
    </w:p>
    <w:p w:rsidR="00DC4178" w:rsidRDefault="00C65F1B">
      <w:pPr>
        <w:pStyle w:val="normal0"/>
      </w:pPr>
      <w:r>
        <w:t xml:space="preserve">Retention is the fourth stage in the employee life cycle. Recognizing employees, building a winning culture, and emphasizing the competence of the management team are all fruitful retention strategies (Gallup, </w:t>
      </w:r>
      <w:r>
        <w:t>2021).</w:t>
      </w:r>
    </w:p>
    <w:p w:rsidR="00DC4178" w:rsidRDefault="00C65F1B">
      <w:pPr>
        <w:pStyle w:val="normal0"/>
      </w:pPr>
      <w:r>
        <w:t>Development is the fifth stage in the employee life cycle. All that enables workers to evolve inside the business, from career advancement to gaining new skills, falls under the development phase of the employee life cycle (John, 2020). A company li</w:t>
      </w:r>
      <w:r>
        <w:t xml:space="preserve">ke Hotel Trinity should also foster information sharing by mentoring and frequent meetings, workers may discuss their experiences. Hotel Trinity can also try </w:t>
      </w:r>
      <w:r>
        <w:lastRenderedPageBreak/>
        <w:t>using useful technology in this COVID-19 period for employee development such as a learning manage</w:t>
      </w:r>
      <w:r>
        <w:t>ment system (LMS), which is a platform that allows the company to organize and provide online training content in a number of forms.</w:t>
      </w:r>
    </w:p>
    <w:p w:rsidR="00DC4178" w:rsidRDefault="00C65F1B">
      <w:pPr>
        <w:pStyle w:val="normal0"/>
      </w:pPr>
      <w:r>
        <w:t>Separation is the last stage in the employee life cycle. Hotel Trinity should do all possible to guarantee that talented wo</w:t>
      </w:r>
      <w:r>
        <w:t xml:space="preserve">rkers stay with the company until they retire. But leaving an employee is not always a negative incident. Rather, see it as a means to learn and a potential to convert the fellow employee into a long-term supporter of the firm.  </w:t>
      </w:r>
    </w:p>
    <w:p w:rsidR="00DC4178" w:rsidRDefault="00C65F1B">
      <w:pPr>
        <w:pStyle w:val="Heading1"/>
      </w:pPr>
      <w:r>
        <w:t>PESTLE analysis in context</w:t>
      </w:r>
      <w:r>
        <w:t xml:space="preserve"> to Hotel Trinity</w:t>
      </w:r>
    </w:p>
    <w:p w:rsidR="00DC4178" w:rsidRDefault="00C65F1B">
      <w:pPr>
        <w:pStyle w:val="normal0"/>
      </w:pPr>
      <w:r>
        <w:t>A PESTLE study is a method for gaining a broad view of an industry's macro environment. A PESTLE analysis in context to Hotel Trinity alone with COVID-19 impact is discussed below;</w:t>
      </w:r>
    </w:p>
    <w:p w:rsidR="00DC4178" w:rsidRDefault="00C65F1B">
      <w:pPr>
        <w:pStyle w:val="normal0"/>
      </w:pPr>
      <w:r>
        <w:rPr>
          <w:b/>
        </w:rPr>
        <w:t>Political:</w:t>
      </w:r>
      <w:r>
        <w:t xml:space="preserve"> Any country's hotel business is heavily relian</w:t>
      </w:r>
      <w:r>
        <w:t>t on tourism, and hence on the nation's legal provisions. As a result, the greater accessible the government is to tourist legislation, the higher the amount of tax it takes from the hotel sector. The hotel sector does badly in places where political insta</w:t>
      </w:r>
      <w:r>
        <w:t>bility exists. Many governments continue to implement laws that favour the hotel business.  COVID-19, however, has recently emerged as a challenge towards the Hotel business not only the UK but also all over the world (Proboyiv, 2021). Every country's gove</w:t>
      </w:r>
      <w:r>
        <w:t>rnment has initiated strict regulations and restrictions for both domestic and foreign tourists towards any unnecessary movement. And, thus COVID-19 impact negatively on the Hotel industry like Hotel Trinity.</w:t>
      </w:r>
    </w:p>
    <w:p w:rsidR="00DC4178" w:rsidRDefault="00C65F1B">
      <w:pPr>
        <w:pStyle w:val="normal0"/>
      </w:pPr>
      <w:r>
        <w:rPr>
          <w:b/>
        </w:rPr>
        <w:t>Economic:</w:t>
      </w:r>
      <w:r>
        <w:t xml:space="preserve"> Any significant economic shift has a </w:t>
      </w:r>
      <w:r>
        <w:t>considerable impact on the hotel sector. Luxury hotels make up a significant portion of this sector. People's capacity to stay at hotels is significantly impacted by recessions, inflation, and other economic consequences. Another economic element that impa</w:t>
      </w:r>
      <w:r>
        <w:t>cts international tourists' capacity to use hotel accommodation is foreign exchange rates. However, COVID-19 impacts negatively on economic aspects (Anjali, 2021). Many people have lost their jobs. Besides, medical and other hygiene maintenance costs are i</w:t>
      </w:r>
      <w:r>
        <w:t>ncreased (Korzh and Onyshchuk, 2020). As a result, people are unable to manage their travelling expenses as much as before. So, Hotel Trinity needs to offer discounts and other special deals to make vacations affordable. Again, Hotel Trinity’s additional c</w:t>
      </w:r>
      <w:r>
        <w:t xml:space="preserve">osts are </w:t>
      </w:r>
      <w:r>
        <w:lastRenderedPageBreak/>
        <w:t>also boosted in order to maintain sanitary conditions for both their staff and visitors. Ultimately, they need to lay off workers in order to reduce total costs.</w:t>
      </w:r>
    </w:p>
    <w:p w:rsidR="00DC4178" w:rsidRDefault="00C65F1B">
      <w:pPr>
        <w:pStyle w:val="normal0"/>
      </w:pPr>
      <w:r>
        <w:rPr>
          <w:b/>
        </w:rPr>
        <w:t>Social:</w:t>
      </w:r>
      <w:r>
        <w:t xml:space="preserve"> The present generation has exhibited a great desire to travel. This is driven</w:t>
      </w:r>
      <w:r>
        <w:t xml:space="preserve"> even more by social networking sites, which allow individuals to share their travelling stories and therefore generate societal desire to travel. This, together with growing spending power, ensures that the hotel business is accessible to a broader range </w:t>
      </w:r>
      <w:r>
        <w:t>of individuals. This trend will continue to expand in the coming years, resulting in increased hotel demand. The UK has put in place favourable legislative safeguards towards the hotel industry. But COVID-19 impacts negatively. Unemployment had increased t</w:t>
      </w:r>
      <w:r>
        <w:t xml:space="preserve">o 5% by January 2021, the highest level since 2016, but still not quite as terrible as it could be if the government had not intervened (COVID-19: Impact on Employment and Labor, 2021). </w:t>
      </w:r>
    </w:p>
    <w:p w:rsidR="00DC4178" w:rsidRDefault="00C65F1B">
      <w:pPr>
        <w:pStyle w:val="normal0"/>
      </w:pPr>
      <w:r>
        <w:rPr>
          <w:b/>
        </w:rPr>
        <w:t>Technological:</w:t>
      </w:r>
      <w:r>
        <w:t xml:space="preserve"> In recent years, hotels have grown increasingly techno</w:t>
      </w:r>
      <w:r>
        <w:t>logy-friendly. Nearly all the hotels are equipped with security systems and other facilities to enable the visitors to experience more pleasant (Annette, 2020). Wifi, elevators, telephones and alarm systems are just a few of the modern conveniences which c</w:t>
      </w:r>
      <w:r>
        <w:t>an be seen in every hotel (Shykina and Lisetskaya, 2020). Hotel booking rates have increased as a result of online booking services, either directly or via third-party applications. Hotel Trinity also needs to offer these services. They should also need to</w:t>
      </w:r>
      <w:r>
        <w:t xml:space="preserve"> have social media platforms like Facebook pages so that customers can easily get any information from anywhere. Again, employees also get facilities from such technologically advanced organizational culture. For instance, in this COVID-19 era, Hotel Trini</w:t>
      </w:r>
      <w:r>
        <w:t xml:space="preserve">ty can also explore employing beneficial tools for staff development, such as a learning management system (LMS).  </w:t>
      </w:r>
    </w:p>
    <w:p w:rsidR="00DC4178" w:rsidRDefault="00C65F1B">
      <w:pPr>
        <w:pStyle w:val="normal0"/>
      </w:pPr>
      <w:r>
        <w:rPr>
          <w:b/>
        </w:rPr>
        <w:t xml:space="preserve">Legal: </w:t>
      </w:r>
      <w:r>
        <w:t>The legal climate of a nation is critical to the development of the hotel sector. Almost every country now has anti-discrimination le</w:t>
      </w:r>
      <w:r>
        <w:t>gislation, which has benefited the travel sector and, by extension, the hotel business. Many government advantages are available to hotels in the United Kingdom. There are other regulations that must be followed by all hotels. These rules cover both employ</w:t>
      </w:r>
      <w:r>
        <w:t xml:space="preserve">ee and visitor safety &amp; security. So, Hotel Trinity needs to be more stringent in regards of requiring identification prior to permitting a visitor to use their amenities. Similarly, Hotel Trinity also has to be conscious before recruiting any employee.  </w:t>
      </w:r>
    </w:p>
    <w:p w:rsidR="00DC4178" w:rsidRDefault="00C65F1B">
      <w:pPr>
        <w:pStyle w:val="normal0"/>
      </w:pPr>
      <w:r>
        <w:rPr>
          <w:b/>
        </w:rPr>
        <w:lastRenderedPageBreak/>
        <w:t xml:space="preserve">Environmental: </w:t>
      </w:r>
      <w:r>
        <w:t>Governments and environmentalists are putting a lot of pressure on hotels to assure that their carbon impact is as little as possible and COVID-19 has increased this concern towards this area highly (Shin, Sharma, Nicolau and Kang, 2021). Be</w:t>
      </w:r>
      <w:r>
        <w:t>cause this sector employs a large number of disposable goods, it may pose severe environmental risks. To combat the environmental issue, a number of worldwide hotel companies are switching to more recyclable goods. Hotels that continue to employ ecological</w:t>
      </w:r>
      <w:r>
        <w:t>ly hazardous products are experiencing a drop in demand. So, Hotel Trinity must need to focus on environmental aspects to boost their sustainability.</w:t>
      </w:r>
    </w:p>
    <w:p w:rsidR="00DC4178" w:rsidRDefault="00C65F1B">
      <w:pPr>
        <w:pStyle w:val="Heading1"/>
      </w:pPr>
      <w:r>
        <w:t xml:space="preserve">Impact of COVID-19 on workforce </w:t>
      </w:r>
    </w:p>
    <w:p w:rsidR="00DC4178" w:rsidRDefault="00C65F1B">
      <w:pPr>
        <w:pStyle w:val="normal0"/>
      </w:pPr>
      <w:r>
        <w:t xml:space="preserve">COVID-19 has affected every area of the global economy. Due to COVID-19, </w:t>
      </w:r>
      <w:r>
        <w:t>the hotel, leisure and tourism industries experienced a significant drop, resulting in economic damage (Ozdemir et al., 2021). The economic and labour markets in the United Kingdom have been severely impacted by the COVID-19 issue. 31% of qualified workers</w:t>
      </w:r>
      <w:r>
        <w:t xml:space="preserve"> were furloughed at their peak in April 2020. However, the hotel and tourism industries have taken the worst of the COVID-19 impact all over the world (Demir et al., 2021). Every country's government has initiated strict regulations for both domestic and f</w:t>
      </w:r>
      <w:r>
        <w:t>oreign tourists (Uğur and Akbıyık, 2020). Travellers contribute to the spread of viruses across local areas; thus, governments must place a high priority on people safety. </w:t>
      </w:r>
    </w:p>
    <w:p w:rsidR="00DC4178" w:rsidRDefault="00C65F1B">
      <w:pPr>
        <w:pStyle w:val="normal0"/>
      </w:pPr>
      <w:r>
        <w:t xml:space="preserve">Generally, hotels companies provide 24/7-hour services. But due to COVID-19 hotels </w:t>
      </w:r>
      <w:r>
        <w:t xml:space="preserve">had to close their doors as per the rules of lockdown. Global working hours decreased by 17.3 % in 2020, as per the International Labour Organization (ILO) (COVID-19 and the labour market - Policy at work - CIPD Blogs - CIPD Community, 2021). This equates </w:t>
      </w:r>
      <w:r>
        <w:t>to the loss of 495 million full-time jobs. Again, hotels and other leisure businesses must incur additional costs in order to maintain sanitary conditions for both their staff and clients (Mehta, Kumar and Ramkumar, 2021). Unfortunately, as a result of the</w:t>
      </w:r>
      <w:r>
        <w:t xml:space="preserve"> lockdown as well as other restrictions, their earnings have decreased. As a result, hotels and other leisure businesses including hotel Trinity need to lay off workers in order to reduce total costs.</w:t>
      </w:r>
    </w:p>
    <w:p w:rsidR="00DC4178" w:rsidRDefault="00DC4178">
      <w:pPr>
        <w:pStyle w:val="normal0"/>
      </w:pPr>
    </w:p>
    <w:p w:rsidR="00DC4178" w:rsidRDefault="00C65F1B">
      <w:pPr>
        <w:pStyle w:val="normal0"/>
      </w:pPr>
      <w:r>
        <w:lastRenderedPageBreak/>
        <w:t>COVID-19 negatively impacts negatively on both the men</w:t>
      </w:r>
      <w:r>
        <w:t>tal and physical health of workers (Mukha, 2021). In the lockdown period of COVID-19 employees needed to work from home. Employees had to adapt new media of communication and other digital working tools for working from home (Hassan, 2021). And many employ</w:t>
      </w:r>
      <w:r>
        <w:t xml:space="preserve">ees face challenges towards using such tools whether many employees can’t cope with such digital tools and show reluctance to use such tools as they could not adjust with these tools. Besides, many employees feel mentally unstable as they had to stay home </w:t>
      </w:r>
      <w:r>
        <w:t>for a long time (Jimenez-Gomez, Sawhney and Albert, 2021). As a result, employees’ work performance and effectiveness also reduce. That’s why the organization needs to take action like arranging zoom meetings for formal and informal communication to make t</w:t>
      </w:r>
      <w:r>
        <w:t xml:space="preserve">heir employees active and emotionally stable. Again, giving motivation and arranging different types of online development programs are also effective to encourage the workforce during the home working period.  </w:t>
      </w:r>
    </w:p>
    <w:p w:rsidR="00DC4178" w:rsidRDefault="00C65F1B">
      <w:pPr>
        <w:pStyle w:val="normal0"/>
      </w:pPr>
      <w:r>
        <w:t>After opening the organization, employees al</w:t>
      </w:r>
      <w:r>
        <w:t>so face many difficulties. Many employees have lost their working effectiveness as well as self-confidence due to fear of the pandemic, long term furlough and redundancies. Again, employees become lazy as a result of long-term furlough and short working ho</w:t>
      </w:r>
      <w:r>
        <w:t>urs. Though hotels are opened after finishing lockdown restrictions, there needs to maintain hygienic factors for both employees and customers strictly which helps retain and attract not only customers but also employees. For instance, hotel, Trinity is tr</w:t>
      </w:r>
      <w:r>
        <w:t>ying to maintain their employee hygiene factors like giving free masks and hand sanitizers. Besides, hotel Trinity also offers medical support alone side with ensuring health safety, so that employees can work without any fear.        </w:t>
      </w:r>
    </w:p>
    <w:p w:rsidR="00DC4178" w:rsidRDefault="00DC4178">
      <w:pPr>
        <w:pStyle w:val="normal0"/>
      </w:pPr>
    </w:p>
    <w:p w:rsidR="00DC4178" w:rsidRDefault="00C65F1B">
      <w:pPr>
        <w:pStyle w:val="normal0"/>
        <w:jc w:val="left"/>
      </w:pPr>
      <w:r>
        <w:br w:type="page"/>
      </w:r>
    </w:p>
    <w:p w:rsidR="00DC4178" w:rsidRDefault="00C65F1B">
      <w:pPr>
        <w:pStyle w:val="Heading1"/>
      </w:pPr>
      <w:r>
        <w:lastRenderedPageBreak/>
        <w:t>Conclusion</w:t>
      </w:r>
    </w:p>
    <w:p w:rsidR="00DC4178" w:rsidRDefault="00C65F1B">
      <w:pPr>
        <w:pStyle w:val="normal0"/>
        <w:rPr>
          <w:b/>
          <w:color w:val="2F5496"/>
          <w:sz w:val="32"/>
          <w:szCs w:val="32"/>
        </w:rPr>
      </w:pPr>
      <w:r>
        <w:t>The COVID-19 epidemic has introduced a new set of challenges for both organizations and the workforce. Employees face both mental and physical illness due to COVID-19. Again, long term furlough and short time periods also adversely impact employees’ mental</w:t>
      </w:r>
      <w:r>
        <w:t xml:space="preserve"> health. So, for rebuilding the workforce after reopening the company, managers of Hotel Trinity can get help towards determining how their actions will have the most effect by looking at the working experience from a holistic perspective. Examining the em</w:t>
      </w:r>
      <w:r>
        <w:t>ployee life cycle in detail reveals what variables are impacting employee satisfaction as well as how effectively connect the whole workforce. They should apply both monetary and non-monetary approaches to retain and attract talented employees. Again, a PE</w:t>
      </w:r>
      <w:r>
        <w:t xml:space="preserve">STLE study helps Hotel Trinity gaining a broad view of the Hotel industry's macro-environmental aspects. Thus, the company will be able to adopt competitive strategies over competitors.  </w:t>
      </w:r>
      <w:r>
        <w:br w:type="page"/>
      </w:r>
    </w:p>
    <w:p w:rsidR="00DC4178" w:rsidRDefault="00C65F1B">
      <w:pPr>
        <w:pStyle w:val="Heading1"/>
      </w:pPr>
      <w:r>
        <w:lastRenderedPageBreak/>
        <w:t>References</w:t>
      </w:r>
    </w:p>
    <w:p w:rsidR="00DC4178" w:rsidRDefault="00C65F1B">
      <w:pPr>
        <w:pStyle w:val="normal0"/>
        <w:ind w:left="720" w:hanging="720"/>
        <w:rPr>
          <w:color w:val="000000"/>
        </w:rPr>
      </w:pPr>
      <w:r>
        <w:rPr>
          <w:color w:val="000000"/>
        </w:rPr>
        <w:t>Anjali, R., 2021. The Impact of Economic Crisis Due to COVID-19 Pandemic. </w:t>
      </w:r>
      <w:r>
        <w:rPr>
          <w:i/>
          <w:color w:val="000000"/>
        </w:rPr>
        <w:t>SSRN Electronic Journal</w:t>
      </w:r>
      <w:r>
        <w:rPr>
          <w:color w:val="000000"/>
        </w:rPr>
        <w:t>.</w:t>
      </w:r>
    </w:p>
    <w:p w:rsidR="00DC4178" w:rsidRDefault="00C65F1B">
      <w:pPr>
        <w:pStyle w:val="normal0"/>
        <w:ind w:left="720" w:hanging="720"/>
        <w:rPr>
          <w:color w:val="000000"/>
        </w:rPr>
      </w:pPr>
      <w:r>
        <w:rPr>
          <w:color w:val="000000"/>
        </w:rPr>
        <w:t>Annette, L., 2020. Examining the wider social impact of COVID-19. </w:t>
      </w:r>
      <w:r>
        <w:rPr>
          <w:i/>
          <w:color w:val="000000"/>
        </w:rPr>
        <w:t>Impact</w:t>
      </w:r>
      <w:r>
        <w:rPr>
          <w:color w:val="000000"/>
        </w:rPr>
        <w:t>, 2020(8), pp.4-5.</w:t>
      </w:r>
    </w:p>
    <w:p w:rsidR="00DC4178" w:rsidRDefault="00C65F1B">
      <w:pPr>
        <w:pStyle w:val="normal0"/>
        <w:ind w:left="720" w:hanging="720"/>
      </w:pPr>
      <w:r>
        <w:t>Cattermole, G., 2019. Developing the employee lifecycle to keep to</w:t>
      </w:r>
      <w:r>
        <w:t>p talent. </w:t>
      </w:r>
      <w:r>
        <w:rPr>
          <w:i/>
        </w:rPr>
        <w:t>Strategic HR Review</w:t>
      </w:r>
      <w:r>
        <w:t>, 18(6), pp.258-262.</w:t>
      </w:r>
    </w:p>
    <w:p w:rsidR="00DC4178" w:rsidRDefault="00C65F1B">
      <w:pPr>
        <w:pStyle w:val="normal0"/>
        <w:ind w:left="720" w:hanging="720"/>
      </w:pPr>
      <w:r>
        <w:t>Char Newell, C., 2021. </w:t>
      </w:r>
      <w:r>
        <w:rPr>
          <w:i/>
        </w:rPr>
        <w:t>Council Post: The Employee Life Cycle Is About an Experience</w:t>
      </w:r>
      <w:r>
        <w:t>. [online] Forbes. Available at: &lt;https://www.forbes.com/sites/forbeshumanresourcescouncil/2019/10/21/the-employee-life-cyc</w:t>
      </w:r>
      <w:r>
        <w:t>le-is-about-an-experience/&gt; [Accessed 16 October 2021].</w:t>
      </w:r>
    </w:p>
    <w:p w:rsidR="00DC4178" w:rsidRDefault="00C65F1B">
      <w:pPr>
        <w:pStyle w:val="normal0"/>
        <w:ind w:left="720" w:hanging="720"/>
        <w:rPr>
          <w:color w:val="000000"/>
        </w:rPr>
      </w:pPr>
      <w:r>
        <w:rPr>
          <w:color w:val="000000"/>
        </w:rPr>
        <w:t>Cipd.co.uk. 2021. </w:t>
      </w:r>
      <w:r>
        <w:rPr>
          <w:i/>
          <w:color w:val="000000"/>
        </w:rPr>
        <w:t>COVID-19 and the labour market - Policy at work - CIPD Blogs - CIPD Community</w:t>
      </w:r>
      <w:r>
        <w:rPr>
          <w:color w:val="000000"/>
        </w:rPr>
        <w:t>. [online] Available at: &lt;https://www.cipd.co.uk/Community/blogs/b/policy_at_work/posts/COVID-19-and-the-</w:t>
      </w:r>
      <w:r>
        <w:rPr>
          <w:color w:val="000000"/>
        </w:rPr>
        <w:t>labour-market&gt; [Accessed 16 October 2021].</w:t>
      </w:r>
    </w:p>
    <w:p w:rsidR="00DC4178" w:rsidRDefault="00C65F1B">
      <w:pPr>
        <w:pStyle w:val="normal0"/>
        <w:ind w:left="720" w:hanging="720"/>
      </w:pPr>
      <w:r>
        <w:t>Demir, M., Demir, Ş., Dalgiç, A. And Ergen, F., 2021. Impact of COVID-19 pandemic on the tourism industry: An evaluation from the hotel managers' perspective. </w:t>
      </w:r>
      <w:r>
        <w:rPr>
          <w:i/>
        </w:rPr>
        <w:t>Journal of Tourism Theory and Research</w:t>
      </w:r>
      <w:r>
        <w:t>, pp.51-68.</w:t>
      </w:r>
    </w:p>
    <w:p w:rsidR="00DC4178" w:rsidRDefault="00C65F1B">
      <w:pPr>
        <w:pStyle w:val="normal0"/>
        <w:ind w:left="720" w:hanging="720"/>
      </w:pPr>
      <w:r>
        <w:t>Gall</w:t>
      </w:r>
      <w:r>
        <w:t>up, I., 2021. </w:t>
      </w:r>
      <w:r>
        <w:rPr>
          <w:i/>
        </w:rPr>
        <w:t>The Employee Experience and a Great Workplace Culture - Gallup</w:t>
      </w:r>
      <w:r>
        <w:t>. [online] Gallup.com. Available at: &lt;https://www.gallup.com/workplace/323573/employee-experience-and-workplace-culture.aspx&gt; [Accessed 16 October 2021].</w:t>
      </w:r>
    </w:p>
    <w:p w:rsidR="00DC4178" w:rsidRDefault="00C65F1B">
      <w:pPr>
        <w:pStyle w:val="normal0"/>
        <w:ind w:left="720" w:hanging="720"/>
        <w:rPr>
          <w:color w:val="000000"/>
        </w:rPr>
      </w:pPr>
      <w:r>
        <w:rPr>
          <w:color w:val="000000"/>
        </w:rPr>
        <w:t>Hassan, D., 2021. Impact o</w:t>
      </w:r>
      <w:r>
        <w:rPr>
          <w:color w:val="000000"/>
        </w:rPr>
        <w:t>f COVID-19 on people and Work from Home. </w:t>
      </w:r>
      <w:r>
        <w:rPr>
          <w:i/>
          <w:color w:val="000000"/>
        </w:rPr>
        <w:t>Pakistan Biomedical Journal</w:t>
      </w:r>
      <w:r>
        <w:rPr>
          <w:color w:val="000000"/>
        </w:rPr>
        <w:t>, 3(2).</w:t>
      </w:r>
    </w:p>
    <w:p w:rsidR="00DC4178" w:rsidRDefault="00C65F1B">
      <w:pPr>
        <w:pStyle w:val="normal0"/>
        <w:ind w:left="720" w:hanging="720"/>
      </w:pPr>
      <w:r>
        <w:t>HRM Handbook. 2021. </w:t>
      </w:r>
      <w:r>
        <w:rPr>
          <w:i/>
        </w:rPr>
        <w:t>Employee Life Cycle in Organisation - HRM Handbook</w:t>
      </w:r>
      <w:r>
        <w:t>. [online] Available at: &lt;https://hrmhandbook.com/hr-agenda/employee-life-cycle/&gt; [Accessed 16 October 2021].</w:t>
      </w:r>
    </w:p>
    <w:p w:rsidR="00DC4178" w:rsidRDefault="00C65F1B">
      <w:pPr>
        <w:pStyle w:val="normal0"/>
        <w:ind w:left="720" w:hanging="720"/>
        <w:rPr>
          <w:color w:val="000000"/>
        </w:rPr>
      </w:pPr>
      <w:r>
        <w:rPr>
          <w:color w:val="000000"/>
        </w:rPr>
        <w:t>Jimenez-Gomez, C., Sawhney, G. and Albert, K., 2021. Impact of COVID-19 on the Applied Behavior Analysis Workforce: Comparison across Remote and Nonremote Workers. </w:t>
      </w:r>
      <w:r>
        <w:rPr>
          <w:i/>
          <w:color w:val="000000"/>
        </w:rPr>
        <w:t>Behavior Analysis in Practice</w:t>
      </w:r>
      <w:r>
        <w:rPr>
          <w:color w:val="000000"/>
        </w:rPr>
        <w:t>,</w:t>
      </w:r>
    </w:p>
    <w:p w:rsidR="00DC4178" w:rsidRDefault="00C65F1B">
      <w:pPr>
        <w:pStyle w:val="normal0"/>
        <w:ind w:left="720" w:hanging="720"/>
      </w:pPr>
      <w:r>
        <w:t>John, J., 2020. Relevance of Employee Development Plans in Em</w:t>
      </w:r>
      <w:r>
        <w:t>ployee Performance Management. </w:t>
      </w:r>
      <w:r>
        <w:rPr>
          <w:i/>
        </w:rPr>
        <w:t>SSRN Electronic Journal</w:t>
      </w:r>
      <w:r>
        <w:t>,</w:t>
      </w:r>
    </w:p>
    <w:p w:rsidR="00DC4178" w:rsidRDefault="00C65F1B">
      <w:pPr>
        <w:pStyle w:val="normal0"/>
        <w:ind w:left="720" w:hanging="720"/>
        <w:rPr>
          <w:color w:val="000000"/>
        </w:rPr>
      </w:pPr>
      <w:r>
        <w:rPr>
          <w:color w:val="000000"/>
        </w:rPr>
        <w:lastRenderedPageBreak/>
        <w:t>Korzh, N. and Onyshchuk, N., 2020. The Impact of The COVID-19 Pandemic on The Hotel Industry. </w:t>
      </w:r>
      <w:r>
        <w:rPr>
          <w:i/>
          <w:color w:val="000000"/>
        </w:rPr>
        <w:t>Economic scope</w:t>
      </w:r>
      <w:r>
        <w:rPr>
          <w:color w:val="000000"/>
        </w:rPr>
        <w:t>.</w:t>
      </w:r>
    </w:p>
    <w:p w:rsidR="00DC4178" w:rsidRDefault="00C65F1B">
      <w:pPr>
        <w:pStyle w:val="normal0"/>
        <w:ind w:left="720" w:hanging="720"/>
      </w:pPr>
      <w:r>
        <w:t>Mehta, M., Kumar, G. and Ramkumar, M., 2021. Customer expectations in the hotel industry d</w:t>
      </w:r>
      <w:r>
        <w:t>uring the COVID-19 pandemic: a global perspective using sentiment analysis. </w:t>
      </w:r>
      <w:r>
        <w:rPr>
          <w:i/>
        </w:rPr>
        <w:t>Tourism Recreation Research</w:t>
      </w:r>
      <w:r>
        <w:t>, pp.1-18.</w:t>
      </w:r>
    </w:p>
    <w:p w:rsidR="00DC4178" w:rsidRDefault="00C65F1B">
      <w:pPr>
        <w:pStyle w:val="normal0"/>
        <w:ind w:left="720" w:hanging="720"/>
        <w:rPr>
          <w:color w:val="000000"/>
        </w:rPr>
      </w:pPr>
      <w:r>
        <w:rPr>
          <w:color w:val="000000"/>
        </w:rPr>
        <w:t>Mukha, R., 2021. Research Of the State of The Hotel and Restaurant Industry of Ukraine and The Impact of The COVID-19 Pandemic on It. </w:t>
      </w:r>
      <w:r>
        <w:rPr>
          <w:i/>
          <w:color w:val="000000"/>
        </w:rPr>
        <w:t>Efektyvn</w:t>
      </w:r>
      <w:r>
        <w:rPr>
          <w:i/>
          <w:color w:val="000000"/>
        </w:rPr>
        <w:t>a ekonomika</w:t>
      </w:r>
      <w:r>
        <w:rPr>
          <w:color w:val="000000"/>
        </w:rPr>
        <w:t>, (7).</w:t>
      </w:r>
    </w:p>
    <w:p w:rsidR="00DC4178" w:rsidRDefault="00C65F1B">
      <w:pPr>
        <w:pStyle w:val="normal0"/>
        <w:ind w:left="720" w:hanging="720"/>
        <w:rPr>
          <w:color w:val="000000"/>
        </w:rPr>
      </w:pPr>
      <w:r>
        <w:rPr>
          <w:color w:val="000000"/>
        </w:rPr>
        <w:t>Ncsl.org. 2021. </w:t>
      </w:r>
      <w:r>
        <w:rPr>
          <w:i/>
          <w:color w:val="000000"/>
        </w:rPr>
        <w:t>COVID-19: Impact on Employment and Labor</w:t>
      </w:r>
      <w:r>
        <w:rPr>
          <w:color w:val="000000"/>
        </w:rPr>
        <w:t>. [online] Available at: &lt;https://www.ncsl.org/research/labor-and-employment/COVID-19-impact-on-employment-and-labor.aspx&gt; [Accessed 16 October 2021].</w:t>
      </w:r>
    </w:p>
    <w:p w:rsidR="00DC4178" w:rsidRDefault="00C65F1B">
      <w:pPr>
        <w:pStyle w:val="normal0"/>
        <w:ind w:left="720" w:hanging="720"/>
        <w:rPr>
          <w:color w:val="000000"/>
        </w:rPr>
      </w:pPr>
      <w:r>
        <w:rPr>
          <w:color w:val="000000"/>
        </w:rPr>
        <w:t>Ozdemir, O., Dogru, T., Kizilda</w:t>
      </w:r>
      <w:r>
        <w:rPr>
          <w:color w:val="000000"/>
        </w:rPr>
        <w:t>g, M., Mody, M. and Suess, C., 2021. Quantifying the economic impact of COVID-19 on the U.S. hotel industry: Examination of hotel segments and operational structures. </w:t>
      </w:r>
      <w:r>
        <w:rPr>
          <w:i/>
          <w:color w:val="000000"/>
        </w:rPr>
        <w:t>Tourism Management Perspectives</w:t>
      </w:r>
      <w:r>
        <w:rPr>
          <w:color w:val="000000"/>
        </w:rPr>
        <w:t>, 39, p.100864.</w:t>
      </w:r>
    </w:p>
    <w:p w:rsidR="00DC4178" w:rsidRDefault="00C65F1B">
      <w:pPr>
        <w:pStyle w:val="normal0"/>
        <w:ind w:left="720" w:hanging="720"/>
        <w:rPr>
          <w:color w:val="000000"/>
        </w:rPr>
      </w:pPr>
      <w:r>
        <w:rPr>
          <w:color w:val="000000"/>
        </w:rPr>
        <w:t xml:space="preserve">Proboyiv, O., 2021. International Tourism </w:t>
      </w:r>
      <w:r>
        <w:rPr>
          <w:color w:val="000000"/>
        </w:rPr>
        <w:t>Impact on The Nation’s Economic Policy Under COVID-19 Epidemics. </w:t>
      </w:r>
      <w:r>
        <w:rPr>
          <w:i/>
          <w:color w:val="000000"/>
        </w:rPr>
        <w:t>Pryazovskyi Economic Herald</w:t>
      </w:r>
      <w:r>
        <w:rPr>
          <w:color w:val="000000"/>
        </w:rPr>
        <w:t>, (1(24).</w:t>
      </w:r>
    </w:p>
    <w:p w:rsidR="00DC4178" w:rsidRDefault="00C65F1B">
      <w:pPr>
        <w:pStyle w:val="normal0"/>
        <w:ind w:left="720" w:hanging="720"/>
        <w:rPr>
          <w:color w:val="000000"/>
        </w:rPr>
      </w:pPr>
      <w:r>
        <w:rPr>
          <w:color w:val="000000"/>
        </w:rPr>
        <w:t xml:space="preserve">Shin, H., Sharma, A., Nicolau, J. and Kang, J., 2021. The impact of hotel CSR for strategic philanthropy on booking behavior and hotel performance during </w:t>
      </w:r>
      <w:r>
        <w:rPr>
          <w:color w:val="000000"/>
        </w:rPr>
        <w:t>the COVID-19 pandemic. </w:t>
      </w:r>
      <w:r>
        <w:rPr>
          <w:i/>
          <w:color w:val="000000"/>
        </w:rPr>
        <w:t>Tourism Management</w:t>
      </w:r>
      <w:r>
        <w:rPr>
          <w:color w:val="000000"/>
        </w:rPr>
        <w:t>, 85, p.104322.</w:t>
      </w:r>
    </w:p>
    <w:p w:rsidR="00DC4178" w:rsidRDefault="00C65F1B">
      <w:pPr>
        <w:pStyle w:val="normal0"/>
        <w:ind w:left="720" w:hanging="720"/>
        <w:rPr>
          <w:color w:val="000000"/>
        </w:rPr>
      </w:pPr>
      <w:r>
        <w:rPr>
          <w:color w:val="000000"/>
        </w:rPr>
        <w:t>Shykina, O. and Lisetskaya, K., 2020. Trend Analysis of The International Hotel Industry. </w:t>
      </w:r>
      <w:r>
        <w:rPr>
          <w:i/>
          <w:color w:val="000000"/>
        </w:rPr>
        <w:t>Market Infrastructure</w:t>
      </w:r>
      <w:r>
        <w:rPr>
          <w:color w:val="000000"/>
        </w:rPr>
        <w:t>, (39).</w:t>
      </w:r>
    </w:p>
    <w:p w:rsidR="00DC4178" w:rsidRDefault="00C65F1B">
      <w:pPr>
        <w:pStyle w:val="normal0"/>
        <w:ind w:left="720" w:hanging="720"/>
        <w:rPr>
          <w:b/>
        </w:rPr>
      </w:pPr>
      <w:r>
        <w:t xml:space="preserve">Uğur, N. and Akbıyık, A., 2020. Impacts of COVID-19 on global tourism industry: </w:t>
      </w:r>
      <w:r>
        <w:t>A cross-regional comparison. </w:t>
      </w:r>
      <w:r>
        <w:rPr>
          <w:i/>
        </w:rPr>
        <w:t>Tourism Management Perspectives</w:t>
      </w:r>
      <w:r>
        <w:t>, 36, p.100744.</w:t>
      </w:r>
    </w:p>
    <w:p w:rsidR="00DC4178" w:rsidRDefault="00DC4178">
      <w:pPr>
        <w:pStyle w:val="normal0"/>
        <w:rPr>
          <w:b/>
          <w:sz w:val="28"/>
          <w:szCs w:val="28"/>
        </w:rPr>
      </w:pPr>
    </w:p>
    <w:p w:rsidR="00DC4178" w:rsidRDefault="00DC4178">
      <w:pPr>
        <w:pStyle w:val="normal0"/>
        <w:rPr>
          <w:b/>
          <w:sz w:val="28"/>
          <w:szCs w:val="28"/>
        </w:rPr>
      </w:pPr>
    </w:p>
    <w:p w:rsidR="00DC4178" w:rsidRDefault="00DC4178">
      <w:pPr>
        <w:pStyle w:val="normal0"/>
        <w:rPr>
          <w:b/>
          <w:sz w:val="28"/>
          <w:szCs w:val="28"/>
        </w:rPr>
      </w:pPr>
    </w:p>
    <w:p w:rsidR="00DC4178" w:rsidRDefault="00DC4178">
      <w:pPr>
        <w:pStyle w:val="normal0"/>
        <w:rPr>
          <w:b/>
        </w:rPr>
      </w:pPr>
    </w:p>
    <w:p w:rsidR="00DC4178" w:rsidRDefault="00DC4178">
      <w:pPr>
        <w:pStyle w:val="normal0"/>
        <w:rPr>
          <w:b/>
        </w:rPr>
      </w:pPr>
    </w:p>
    <w:p w:rsidR="00DC4178" w:rsidRDefault="00DC4178">
      <w:pPr>
        <w:pStyle w:val="normal0"/>
        <w:rPr>
          <w:b/>
        </w:rPr>
      </w:pPr>
    </w:p>
    <w:p w:rsidR="00DC4178" w:rsidRDefault="00DC4178">
      <w:pPr>
        <w:pStyle w:val="normal0"/>
      </w:pPr>
    </w:p>
    <w:sectPr w:rsidR="00DC4178" w:rsidSect="00DC4178">
      <w:footerReference w:type="default" r:id="rId6"/>
      <w:pgSz w:w="11900" w:h="16840"/>
      <w:pgMar w:top="1440" w:right="1440" w:bottom="1440" w:left="1440" w:header="708" w:footer="708" w:gutter="0"/>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5F1B" w:rsidRDefault="00C65F1B" w:rsidP="00DC4178">
      <w:pPr>
        <w:spacing w:line="240" w:lineRule="auto"/>
      </w:pPr>
      <w:r>
        <w:separator/>
      </w:r>
    </w:p>
  </w:endnote>
  <w:endnote w:type="continuationSeparator" w:id="1">
    <w:p w:rsidR="00C65F1B" w:rsidRDefault="00C65F1B" w:rsidP="00DC417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178" w:rsidRDefault="00DC4178">
    <w:pPr>
      <w:pStyle w:val="normal0"/>
      <w:pBdr>
        <w:top w:val="nil"/>
        <w:left w:val="nil"/>
        <w:bottom w:val="nil"/>
        <w:right w:val="nil"/>
        <w:between w:val="nil"/>
      </w:pBdr>
      <w:tabs>
        <w:tab w:val="center" w:pos="4680"/>
        <w:tab w:val="right" w:pos="9360"/>
      </w:tabs>
      <w:jc w:val="right"/>
      <w:rPr>
        <w:color w:val="000000"/>
      </w:rPr>
    </w:pPr>
    <w:r>
      <w:rPr>
        <w:color w:val="000000"/>
      </w:rPr>
      <w:fldChar w:fldCharType="begin"/>
    </w:r>
    <w:r w:rsidR="00C65F1B">
      <w:rPr>
        <w:color w:val="000000"/>
      </w:rPr>
      <w:instrText>PAGE</w:instrText>
    </w:r>
    <w:r w:rsidR="00187435">
      <w:rPr>
        <w:color w:val="000000"/>
      </w:rPr>
      <w:fldChar w:fldCharType="separate"/>
    </w:r>
    <w:r w:rsidR="00022CC4">
      <w:rPr>
        <w:noProof/>
        <w:color w:val="000000"/>
      </w:rPr>
      <w:t>1</w:t>
    </w:r>
    <w:r>
      <w:rPr>
        <w:color w:val="000000"/>
      </w:rPr>
      <w:fldChar w:fldCharType="end"/>
    </w:r>
  </w:p>
  <w:p w:rsidR="00DC4178" w:rsidRDefault="00DC4178">
    <w:pPr>
      <w:pStyle w:val="normal0"/>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5F1B" w:rsidRDefault="00C65F1B" w:rsidP="00DC4178">
      <w:pPr>
        <w:spacing w:line="240" w:lineRule="auto"/>
      </w:pPr>
      <w:r>
        <w:separator/>
      </w:r>
    </w:p>
  </w:footnote>
  <w:footnote w:type="continuationSeparator" w:id="1">
    <w:p w:rsidR="00C65F1B" w:rsidRDefault="00C65F1B" w:rsidP="00DC4178">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20"/>
  <w:characterSpacingControl w:val="doNotCompress"/>
  <w:footnotePr>
    <w:footnote w:id="0"/>
    <w:footnote w:id="1"/>
  </w:footnotePr>
  <w:endnotePr>
    <w:endnote w:id="0"/>
    <w:endnote w:id="1"/>
  </w:endnotePr>
  <w:compat/>
  <w:rsids>
    <w:rsidRoot w:val="00DC4178"/>
    <w:rsid w:val="00022CC4"/>
    <w:rsid w:val="00187435"/>
    <w:rsid w:val="00C65F1B"/>
    <w:rsid w:val="00DC417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4"/>
        <w:szCs w:val="24"/>
        <w:lang w:val="en-GB" w:eastAsia="en-GB"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DC4178"/>
    <w:pPr>
      <w:keepNext/>
      <w:keepLines/>
      <w:spacing w:before="240"/>
      <w:outlineLvl w:val="0"/>
    </w:pPr>
    <w:rPr>
      <w:b/>
      <w:sz w:val="32"/>
      <w:szCs w:val="32"/>
    </w:rPr>
  </w:style>
  <w:style w:type="paragraph" w:styleId="Heading2">
    <w:name w:val="heading 2"/>
    <w:basedOn w:val="normal0"/>
    <w:next w:val="normal0"/>
    <w:rsid w:val="00DC4178"/>
    <w:pPr>
      <w:keepNext/>
      <w:keepLines/>
      <w:spacing w:before="200"/>
      <w:outlineLvl w:val="1"/>
    </w:pPr>
    <w:rPr>
      <w:rFonts w:ascii="Calibri" w:eastAsia="Calibri" w:hAnsi="Calibri" w:cs="Calibri"/>
      <w:b/>
      <w:color w:val="4472C4"/>
      <w:sz w:val="26"/>
      <w:szCs w:val="26"/>
    </w:rPr>
  </w:style>
  <w:style w:type="paragraph" w:styleId="Heading3">
    <w:name w:val="heading 3"/>
    <w:basedOn w:val="normal0"/>
    <w:next w:val="normal0"/>
    <w:rsid w:val="00DC4178"/>
    <w:pPr>
      <w:keepNext/>
      <w:keepLines/>
      <w:spacing w:before="280" w:after="80"/>
      <w:outlineLvl w:val="2"/>
    </w:pPr>
    <w:rPr>
      <w:b/>
      <w:sz w:val="28"/>
      <w:szCs w:val="28"/>
    </w:rPr>
  </w:style>
  <w:style w:type="paragraph" w:styleId="Heading4">
    <w:name w:val="heading 4"/>
    <w:basedOn w:val="normal0"/>
    <w:next w:val="normal0"/>
    <w:rsid w:val="00DC4178"/>
    <w:pPr>
      <w:keepNext/>
      <w:keepLines/>
      <w:spacing w:before="240" w:after="40"/>
      <w:outlineLvl w:val="3"/>
    </w:pPr>
    <w:rPr>
      <w:b/>
    </w:rPr>
  </w:style>
  <w:style w:type="paragraph" w:styleId="Heading5">
    <w:name w:val="heading 5"/>
    <w:basedOn w:val="normal0"/>
    <w:next w:val="normal0"/>
    <w:rsid w:val="00DC4178"/>
    <w:pPr>
      <w:keepNext/>
      <w:keepLines/>
      <w:spacing w:before="220" w:after="40"/>
      <w:outlineLvl w:val="4"/>
    </w:pPr>
    <w:rPr>
      <w:b/>
      <w:sz w:val="22"/>
      <w:szCs w:val="22"/>
    </w:rPr>
  </w:style>
  <w:style w:type="paragraph" w:styleId="Heading6">
    <w:name w:val="heading 6"/>
    <w:basedOn w:val="normal0"/>
    <w:next w:val="normal0"/>
    <w:rsid w:val="00DC417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DC4178"/>
  </w:style>
  <w:style w:type="paragraph" w:styleId="Title">
    <w:name w:val="Title"/>
    <w:basedOn w:val="normal0"/>
    <w:next w:val="normal0"/>
    <w:rsid w:val="00DC4178"/>
    <w:pPr>
      <w:keepNext/>
      <w:keepLines/>
      <w:spacing w:before="480" w:after="120"/>
    </w:pPr>
    <w:rPr>
      <w:b/>
      <w:sz w:val="72"/>
      <w:szCs w:val="72"/>
    </w:rPr>
  </w:style>
  <w:style w:type="paragraph" w:styleId="Subtitle">
    <w:name w:val="Subtitle"/>
    <w:basedOn w:val="normal0"/>
    <w:next w:val="normal0"/>
    <w:rsid w:val="00DC4178"/>
    <w:pPr>
      <w:keepNext/>
      <w:keepLines/>
      <w:spacing w:before="360" w:after="80"/>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2555</Words>
  <Characters>14567</Characters>
  <Application>Microsoft Office Word</Application>
  <DocSecurity>0</DocSecurity>
  <Lines>121</Lines>
  <Paragraphs>34</Paragraphs>
  <ScaleCrop>false</ScaleCrop>
  <Company/>
  <LinksUpToDate>false</LinksUpToDate>
  <CharactersWithSpaces>17088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3</cp:revision>
  <dcterms:created xsi:type="dcterms:W3CDTF">2021-10-19T06:42:00Z</dcterms:created>
  <dcterms:modified xsi:type="dcterms:W3CDTF">2021-10-19T06:43:00Z</dcterms:modified>
</cp:coreProperties>
</file>