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B91C30" w14:textId="77777777" w:rsidR="00C7318C" w:rsidRDefault="00C7318C" w:rsidP="00C7318C"/>
    <w:p w14:paraId="747B3FAA" w14:textId="77777777" w:rsidR="00C7318C" w:rsidRPr="00C7318C" w:rsidRDefault="00C7318C" w:rsidP="00C7318C"/>
    <w:p w14:paraId="374661FB" w14:textId="77777777" w:rsidR="00C7318C" w:rsidRPr="00C7318C" w:rsidRDefault="00C7318C" w:rsidP="00C7318C"/>
    <w:p w14:paraId="2229B260" w14:textId="77777777" w:rsidR="00C7318C" w:rsidRPr="00C7318C" w:rsidRDefault="00C7318C" w:rsidP="00C7318C"/>
    <w:p w14:paraId="34ACDEB3" w14:textId="77777777" w:rsidR="00C7318C" w:rsidRPr="00C7318C" w:rsidRDefault="00C7318C" w:rsidP="00C7318C"/>
    <w:p w14:paraId="66E839FD" w14:textId="77777777" w:rsidR="00C7318C" w:rsidRPr="00C7318C" w:rsidRDefault="00C7318C" w:rsidP="00C7318C"/>
    <w:p w14:paraId="76058B41" w14:textId="77777777" w:rsidR="00C7318C" w:rsidRDefault="00C7318C" w:rsidP="00C7318C">
      <w:pPr>
        <w:tabs>
          <w:tab w:val="left" w:pos="3761"/>
        </w:tabs>
        <w:jc w:val="center"/>
        <w:rPr>
          <w:sz w:val="40"/>
          <w:szCs w:val="40"/>
        </w:rPr>
      </w:pPr>
    </w:p>
    <w:p w14:paraId="4DBC2F7A" w14:textId="77777777" w:rsidR="006A53D1" w:rsidRPr="00651E13" w:rsidRDefault="006A53D1" w:rsidP="006A53D1">
      <w:pPr>
        <w:ind w:left="-720" w:right="-810"/>
        <w:jc w:val="center"/>
        <w:rPr>
          <w:b/>
          <w:sz w:val="40"/>
        </w:rPr>
      </w:pPr>
      <w:r w:rsidRPr="00651E13">
        <w:rPr>
          <w:b/>
          <w:sz w:val="40"/>
        </w:rPr>
        <w:t>Conte</w:t>
      </w:r>
      <w:r>
        <w:rPr>
          <w:b/>
          <w:sz w:val="40"/>
        </w:rPr>
        <w:t xml:space="preserve">mporary Themes in the Hotel and </w:t>
      </w:r>
      <w:r w:rsidRPr="00651E13">
        <w:rPr>
          <w:b/>
          <w:sz w:val="40"/>
        </w:rPr>
        <w:t xml:space="preserve">Hospitality Sector </w:t>
      </w:r>
    </w:p>
    <w:p w14:paraId="477646B1" w14:textId="77777777" w:rsidR="006A53D1" w:rsidRDefault="006A53D1" w:rsidP="006A53D1">
      <w:pPr>
        <w:ind w:firstLine="720"/>
        <w:jc w:val="center"/>
        <w:rPr>
          <w:b/>
          <w:sz w:val="40"/>
        </w:rPr>
      </w:pPr>
      <w:r>
        <w:rPr>
          <w:b/>
          <w:sz w:val="40"/>
        </w:rPr>
        <w:t>Assignment One</w:t>
      </w:r>
    </w:p>
    <w:p w14:paraId="1F82D94E" w14:textId="77777777" w:rsidR="006A53D1" w:rsidRPr="00096FF7" w:rsidRDefault="006A53D1" w:rsidP="006A53D1">
      <w:pPr>
        <w:ind w:firstLine="720"/>
        <w:jc w:val="center"/>
        <w:rPr>
          <w:b/>
          <w:sz w:val="40"/>
        </w:rPr>
      </w:pPr>
      <w:r w:rsidRPr="00096FF7">
        <w:rPr>
          <w:b/>
          <w:sz w:val="40"/>
        </w:rPr>
        <w:t xml:space="preserve">Conference Research Paper </w:t>
      </w:r>
    </w:p>
    <w:p w14:paraId="79D7597A" w14:textId="77777777" w:rsidR="006A53D1" w:rsidRPr="00821675" w:rsidRDefault="006A53D1" w:rsidP="006A53D1">
      <w:pPr>
        <w:ind w:firstLine="720"/>
        <w:jc w:val="center"/>
        <w:rPr>
          <w:b/>
          <w:sz w:val="40"/>
        </w:rPr>
      </w:pPr>
      <w:r>
        <w:rPr>
          <w:b/>
          <w:sz w:val="40"/>
        </w:rPr>
        <w:t>ID: 2121099</w:t>
      </w:r>
    </w:p>
    <w:p w14:paraId="55909CD9" w14:textId="77777777" w:rsidR="00C7318C" w:rsidRDefault="007F7CAE" w:rsidP="00C7318C">
      <w:r w:rsidRPr="00C7318C">
        <w:br w:type="column"/>
      </w:r>
    </w:p>
    <w:sdt>
      <w:sdtPr>
        <w:rPr>
          <w:rFonts w:ascii="Times New Roman" w:eastAsiaTheme="minorHAnsi" w:hAnsi="Times New Roman" w:cstheme="minorBidi"/>
          <w:color w:val="auto"/>
          <w:kern w:val="2"/>
          <w:sz w:val="24"/>
          <w:szCs w:val="24"/>
        </w:rPr>
        <w:id w:val="-1469962706"/>
        <w:docPartObj>
          <w:docPartGallery w:val="Table of Contents"/>
          <w:docPartUnique/>
        </w:docPartObj>
      </w:sdtPr>
      <w:sdtEndPr>
        <w:rPr>
          <w:b/>
          <w:bCs/>
          <w:noProof/>
        </w:rPr>
      </w:sdtEndPr>
      <w:sdtContent>
        <w:p w14:paraId="27DE1084" w14:textId="77777777" w:rsidR="00C7318C" w:rsidRPr="00C7318C" w:rsidRDefault="00C7318C" w:rsidP="00C7318C">
          <w:pPr>
            <w:pStyle w:val="TOCHeading"/>
            <w:jc w:val="center"/>
            <w:rPr>
              <w:rFonts w:ascii="Times New Roman" w:hAnsi="Times New Roman" w:cs="Times New Roman"/>
              <w:b/>
              <w:bCs/>
              <w:color w:val="auto"/>
              <w:sz w:val="36"/>
              <w:szCs w:val="36"/>
            </w:rPr>
          </w:pPr>
          <w:r w:rsidRPr="00C7318C">
            <w:rPr>
              <w:rFonts w:ascii="Times New Roman" w:hAnsi="Times New Roman" w:cs="Times New Roman"/>
              <w:b/>
              <w:bCs/>
              <w:color w:val="auto"/>
              <w:sz w:val="36"/>
              <w:szCs w:val="36"/>
            </w:rPr>
            <w:t>Table of Contents</w:t>
          </w:r>
        </w:p>
        <w:p w14:paraId="0D2C7012" w14:textId="77777777" w:rsidR="00C7318C" w:rsidRDefault="005B566B">
          <w:pPr>
            <w:pStyle w:val="TOC1"/>
            <w:tabs>
              <w:tab w:val="right" w:leader="dot" w:pos="9350"/>
            </w:tabs>
            <w:rPr>
              <w:noProof/>
            </w:rPr>
          </w:pPr>
          <w:r>
            <w:fldChar w:fldCharType="begin"/>
          </w:r>
          <w:r w:rsidR="00C7318C">
            <w:instrText xml:space="preserve"> TOC \o "1-3" \h \z \u </w:instrText>
          </w:r>
          <w:r>
            <w:fldChar w:fldCharType="separate"/>
          </w:r>
          <w:hyperlink w:anchor="_Toc212127092" w:history="1">
            <w:r w:rsidR="00C7318C" w:rsidRPr="00040F2F">
              <w:rPr>
                <w:rStyle w:val="Hyperlink"/>
                <w:noProof/>
              </w:rPr>
              <w:t>Introduction</w:t>
            </w:r>
            <w:r w:rsidR="00C7318C">
              <w:rPr>
                <w:noProof/>
                <w:webHidden/>
              </w:rPr>
              <w:tab/>
            </w:r>
            <w:r>
              <w:rPr>
                <w:noProof/>
                <w:webHidden/>
              </w:rPr>
              <w:fldChar w:fldCharType="begin"/>
            </w:r>
            <w:r w:rsidR="00C7318C">
              <w:rPr>
                <w:noProof/>
                <w:webHidden/>
              </w:rPr>
              <w:instrText xml:space="preserve"> PAGEREF _Toc212127092 \h </w:instrText>
            </w:r>
            <w:r>
              <w:rPr>
                <w:noProof/>
                <w:webHidden/>
              </w:rPr>
            </w:r>
            <w:r>
              <w:rPr>
                <w:noProof/>
                <w:webHidden/>
              </w:rPr>
              <w:fldChar w:fldCharType="separate"/>
            </w:r>
            <w:r w:rsidR="00C7318C">
              <w:rPr>
                <w:noProof/>
                <w:webHidden/>
              </w:rPr>
              <w:t>3</w:t>
            </w:r>
            <w:r>
              <w:rPr>
                <w:noProof/>
                <w:webHidden/>
              </w:rPr>
              <w:fldChar w:fldCharType="end"/>
            </w:r>
          </w:hyperlink>
        </w:p>
        <w:p w14:paraId="7CD42D64" w14:textId="77777777" w:rsidR="00C7318C" w:rsidRDefault="00C7318C">
          <w:pPr>
            <w:pStyle w:val="TOC1"/>
            <w:tabs>
              <w:tab w:val="right" w:leader="dot" w:pos="9350"/>
            </w:tabs>
            <w:rPr>
              <w:noProof/>
            </w:rPr>
          </w:pPr>
          <w:hyperlink w:anchor="_Toc212127093" w:history="1">
            <w:r w:rsidRPr="00040F2F">
              <w:rPr>
                <w:rStyle w:val="Hyperlink"/>
                <w:noProof/>
              </w:rPr>
              <w:t>Literature Review</w:t>
            </w:r>
            <w:r>
              <w:rPr>
                <w:noProof/>
                <w:webHidden/>
              </w:rPr>
              <w:tab/>
            </w:r>
            <w:r w:rsidR="005B566B">
              <w:rPr>
                <w:noProof/>
                <w:webHidden/>
              </w:rPr>
              <w:fldChar w:fldCharType="begin"/>
            </w:r>
            <w:r>
              <w:rPr>
                <w:noProof/>
                <w:webHidden/>
              </w:rPr>
              <w:instrText xml:space="preserve"> PAGEREF _Toc212127093 \h </w:instrText>
            </w:r>
            <w:r w:rsidR="005B566B">
              <w:rPr>
                <w:noProof/>
                <w:webHidden/>
              </w:rPr>
            </w:r>
            <w:r w:rsidR="005B566B">
              <w:rPr>
                <w:noProof/>
                <w:webHidden/>
              </w:rPr>
              <w:fldChar w:fldCharType="separate"/>
            </w:r>
            <w:r>
              <w:rPr>
                <w:noProof/>
                <w:webHidden/>
              </w:rPr>
              <w:t>3</w:t>
            </w:r>
            <w:r w:rsidR="005B566B">
              <w:rPr>
                <w:noProof/>
                <w:webHidden/>
              </w:rPr>
              <w:fldChar w:fldCharType="end"/>
            </w:r>
          </w:hyperlink>
        </w:p>
        <w:p w14:paraId="72DE40C6" w14:textId="77777777" w:rsidR="00C7318C" w:rsidRDefault="00C7318C">
          <w:pPr>
            <w:pStyle w:val="TOC1"/>
            <w:tabs>
              <w:tab w:val="right" w:leader="dot" w:pos="9350"/>
            </w:tabs>
            <w:rPr>
              <w:noProof/>
            </w:rPr>
          </w:pPr>
          <w:hyperlink w:anchor="_Toc212127094" w:history="1">
            <w:r w:rsidRPr="00040F2F">
              <w:rPr>
                <w:rStyle w:val="Hyperlink"/>
                <w:noProof/>
              </w:rPr>
              <w:t>Methodology</w:t>
            </w:r>
            <w:r>
              <w:rPr>
                <w:noProof/>
                <w:webHidden/>
              </w:rPr>
              <w:tab/>
            </w:r>
            <w:r w:rsidR="005B566B">
              <w:rPr>
                <w:noProof/>
                <w:webHidden/>
              </w:rPr>
              <w:fldChar w:fldCharType="begin"/>
            </w:r>
            <w:r>
              <w:rPr>
                <w:noProof/>
                <w:webHidden/>
              </w:rPr>
              <w:instrText xml:space="preserve"> PAGEREF _Toc212127094 \h </w:instrText>
            </w:r>
            <w:r w:rsidR="005B566B">
              <w:rPr>
                <w:noProof/>
                <w:webHidden/>
              </w:rPr>
            </w:r>
            <w:r w:rsidR="005B566B">
              <w:rPr>
                <w:noProof/>
                <w:webHidden/>
              </w:rPr>
              <w:fldChar w:fldCharType="separate"/>
            </w:r>
            <w:r>
              <w:rPr>
                <w:noProof/>
                <w:webHidden/>
              </w:rPr>
              <w:t>5</w:t>
            </w:r>
            <w:r w:rsidR="005B566B">
              <w:rPr>
                <w:noProof/>
                <w:webHidden/>
              </w:rPr>
              <w:fldChar w:fldCharType="end"/>
            </w:r>
          </w:hyperlink>
        </w:p>
        <w:p w14:paraId="5367D7E7" w14:textId="77777777" w:rsidR="00C7318C" w:rsidRDefault="00C7318C">
          <w:pPr>
            <w:pStyle w:val="TOC1"/>
            <w:tabs>
              <w:tab w:val="right" w:leader="dot" w:pos="9350"/>
            </w:tabs>
            <w:rPr>
              <w:noProof/>
            </w:rPr>
          </w:pPr>
          <w:hyperlink w:anchor="_Toc212127095" w:history="1">
            <w:r w:rsidRPr="00040F2F">
              <w:rPr>
                <w:rStyle w:val="Hyperlink"/>
                <w:noProof/>
              </w:rPr>
              <w:t>Theme Analysis</w:t>
            </w:r>
            <w:r>
              <w:rPr>
                <w:noProof/>
                <w:webHidden/>
              </w:rPr>
              <w:tab/>
            </w:r>
            <w:r w:rsidR="005B566B">
              <w:rPr>
                <w:noProof/>
                <w:webHidden/>
              </w:rPr>
              <w:fldChar w:fldCharType="begin"/>
            </w:r>
            <w:r>
              <w:rPr>
                <w:noProof/>
                <w:webHidden/>
              </w:rPr>
              <w:instrText xml:space="preserve"> PAGEREF _Toc212127095 \h </w:instrText>
            </w:r>
            <w:r w:rsidR="005B566B">
              <w:rPr>
                <w:noProof/>
                <w:webHidden/>
              </w:rPr>
            </w:r>
            <w:r w:rsidR="005B566B">
              <w:rPr>
                <w:noProof/>
                <w:webHidden/>
              </w:rPr>
              <w:fldChar w:fldCharType="separate"/>
            </w:r>
            <w:r>
              <w:rPr>
                <w:noProof/>
                <w:webHidden/>
              </w:rPr>
              <w:t>6</w:t>
            </w:r>
            <w:r w:rsidR="005B566B">
              <w:rPr>
                <w:noProof/>
                <w:webHidden/>
              </w:rPr>
              <w:fldChar w:fldCharType="end"/>
            </w:r>
          </w:hyperlink>
        </w:p>
        <w:p w14:paraId="51D28904" w14:textId="77777777" w:rsidR="00C7318C" w:rsidRDefault="00C7318C">
          <w:pPr>
            <w:pStyle w:val="TOC1"/>
            <w:tabs>
              <w:tab w:val="right" w:leader="dot" w:pos="9350"/>
            </w:tabs>
            <w:rPr>
              <w:noProof/>
            </w:rPr>
          </w:pPr>
          <w:hyperlink w:anchor="_Toc212127096" w:history="1">
            <w:r w:rsidRPr="00040F2F">
              <w:rPr>
                <w:rStyle w:val="Hyperlink"/>
                <w:noProof/>
              </w:rPr>
              <w:t>Conclusion</w:t>
            </w:r>
            <w:r>
              <w:rPr>
                <w:noProof/>
                <w:webHidden/>
              </w:rPr>
              <w:tab/>
            </w:r>
            <w:r w:rsidR="005B566B">
              <w:rPr>
                <w:noProof/>
                <w:webHidden/>
              </w:rPr>
              <w:fldChar w:fldCharType="begin"/>
            </w:r>
            <w:r>
              <w:rPr>
                <w:noProof/>
                <w:webHidden/>
              </w:rPr>
              <w:instrText xml:space="preserve"> PAGEREF _Toc212127096 \h </w:instrText>
            </w:r>
            <w:r w:rsidR="005B566B">
              <w:rPr>
                <w:noProof/>
                <w:webHidden/>
              </w:rPr>
            </w:r>
            <w:r w:rsidR="005B566B">
              <w:rPr>
                <w:noProof/>
                <w:webHidden/>
              </w:rPr>
              <w:fldChar w:fldCharType="separate"/>
            </w:r>
            <w:r>
              <w:rPr>
                <w:noProof/>
                <w:webHidden/>
              </w:rPr>
              <w:t>8</w:t>
            </w:r>
            <w:r w:rsidR="005B566B">
              <w:rPr>
                <w:noProof/>
                <w:webHidden/>
              </w:rPr>
              <w:fldChar w:fldCharType="end"/>
            </w:r>
          </w:hyperlink>
        </w:p>
        <w:p w14:paraId="14DF3EF7" w14:textId="77777777" w:rsidR="00C7318C" w:rsidRDefault="00C7318C">
          <w:pPr>
            <w:pStyle w:val="TOC1"/>
            <w:tabs>
              <w:tab w:val="right" w:leader="dot" w:pos="9350"/>
            </w:tabs>
            <w:rPr>
              <w:noProof/>
            </w:rPr>
          </w:pPr>
          <w:hyperlink w:anchor="_Toc212127097" w:history="1">
            <w:r w:rsidRPr="00040F2F">
              <w:rPr>
                <w:rStyle w:val="Hyperlink"/>
                <w:noProof/>
              </w:rPr>
              <w:t>Recommendation</w:t>
            </w:r>
            <w:r>
              <w:rPr>
                <w:noProof/>
                <w:webHidden/>
              </w:rPr>
              <w:tab/>
            </w:r>
            <w:r w:rsidR="005B566B">
              <w:rPr>
                <w:noProof/>
                <w:webHidden/>
              </w:rPr>
              <w:fldChar w:fldCharType="begin"/>
            </w:r>
            <w:r>
              <w:rPr>
                <w:noProof/>
                <w:webHidden/>
              </w:rPr>
              <w:instrText xml:space="preserve"> PAGEREF _Toc212127097 \h </w:instrText>
            </w:r>
            <w:r w:rsidR="005B566B">
              <w:rPr>
                <w:noProof/>
                <w:webHidden/>
              </w:rPr>
            </w:r>
            <w:r w:rsidR="005B566B">
              <w:rPr>
                <w:noProof/>
                <w:webHidden/>
              </w:rPr>
              <w:fldChar w:fldCharType="separate"/>
            </w:r>
            <w:r>
              <w:rPr>
                <w:noProof/>
                <w:webHidden/>
              </w:rPr>
              <w:t>9</w:t>
            </w:r>
            <w:r w:rsidR="005B566B">
              <w:rPr>
                <w:noProof/>
                <w:webHidden/>
              </w:rPr>
              <w:fldChar w:fldCharType="end"/>
            </w:r>
          </w:hyperlink>
        </w:p>
        <w:p w14:paraId="537F3B68" w14:textId="77777777" w:rsidR="00C7318C" w:rsidRDefault="00C7318C">
          <w:pPr>
            <w:pStyle w:val="TOC1"/>
            <w:tabs>
              <w:tab w:val="right" w:leader="dot" w:pos="9350"/>
            </w:tabs>
            <w:rPr>
              <w:noProof/>
            </w:rPr>
          </w:pPr>
          <w:hyperlink w:anchor="_Toc212127098" w:history="1">
            <w:r w:rsidRPr="00040F2F">
              <w:rPr>
                <w:rStyle w:val="Hyperlink"/>
                <w:noProof/>
              </w:rPr>
              <w:t>Reference</w:t>
            </w:r>
            <w:r>
              <w:rPr>
                <w:noProof/>
                <w:webHidden/>
              </w:rPr>
              <w:tab/>
            </w:r>
            <w:r w:rsidR="005B566B">
              <w:rPr>
                <w:noProof/>
                <w:webHidden/>
              </w:rPr>
              <w:fldChar w:fldCharType="begin"/>
            </w:r>
            <w:r>
              <w:rPr>
                <w:noProof/>
                <w:webHidden/>
              </w:rPr>
              <w:instrText xml:space="preserve"> PAGEREF _Toc212127098 \h </w:instrText>
            </w:r>
            <w:r w:rsidR="005B566B">
              <w:rPr>
                <w:noProof/>
                <w:webHidden/>
              </w:rPr>
            </w:r>
            <w:r w:rsidR="005B566B">
              <w:rPr>
                <w:noProof/>
                <w:webHidden/>
              </w:rPr>
              <w:fldChar w:fldCharType="separate"/>
            </w:r>
            <w:r>
              <w:rPr>
                <w:noProof/>
                <w:webHidden/>
              </w:rPr>
              <w:t>11</w:t>
            </w:r>
            <w:r w:rsidR="005B566B">
              <w:rPr>
                <w:noProof/>
                <w:webHidden/>
              </w:rPr>
              <w:fldChar w:fldCharType="end"/>
            </w:r>
          </w:hyperlink>
        </w:p>
        <w:p w14:paraId="5316EF07" w14:textId="77777777" w:rsidR="00C7318C" w:rsidRDefault="005B566B">
          <w:r>
            <w:rPr>
              <w:b/>
              <w:bCs/>
              <w:noProof/>
            </w:rPr>
            <w:fldChar w:fldCharType="end"/>
          </w:r>
        </w:p>
      </w:sdtContent>
    </w:sdt>
    <w:p w14:paraId="31DCCF1D" w14:textId="77777777" w:rsidR="00C7318C" w:rsidRDefault="00C7318C" w:rsidP="00C7318C"/>
    <w:p w14:paraId="7F0250C4" w14:textId="77777777" w:rsidR="007F7CAE" w:rsidRDefault="007F7CAE" w:rsidP="00C7318C">
      <w:pPr>
        <w:pStyle w:val="Heading1"/>
      </w:pPr>
      <w:r w:rsidRPr="00C7318C">
        <w:br w:type="column"/>
      </w:r>
      <w:bookmarkStart w:id="0" w:name="_Toc212127092"/>
      <w:r>
        <w:t>Introduction</w:t>
      </w:r>
      <w:bookmarkEnd w:id="0"/>
    </w:p>
    <w:p w14:paraId="16E1691D" w14:textId="77777777" w:rsidR="00BA4EB7" w:rsidRDefault="00D53A98" w:rsidP="00BA4EB7">
      <w:r w:rsidRPr="00D53A98">
        <w:t>Globally</w:t>
      </w:r>
      <w:r>
        <w:t xml:space="preserve">, </w:t>
      </w:r>
      <w:r w:rsidR="00BA4EB7">
        <w:t>wast</w:t>
      </w:r>
      <w:r>
        <w:t>age of food</w:t>
      </w:r>
      <w:r w:rsidR="00BA4EB7">
        <w:t xml:space="preserve"> has </w:t>
      </w:r>
      <w:r>
        <w:t>turn out to be</w:t>
      </w:r>
      <w:r w:rsidR="00BA4EB7">
        <w:t xml:space="preserve"> a significant challenge in the hospitality sector in terms of sustainability</w:t>
      </w:r>
      <w:r>
        <w:t xml:space="preserve">. </w:t>
      </w:r>
      <w:r w:rsidR="00BA4EB7">
        <w:t>It is approximated that in the world about 931 million tons of food is discarded</w:t>
      </w:r>
      <w:r>
        <w:t>anually</w:t>
      </w:r>
      <w:r w:rsidR="00BA4EB7">
        <w:t>, with a large part of them generated in the food service industry (UNEP, 2021). In the hotel business, buffet-style business is especially problematic since they produce too much food, too much in a plate and consumer behaviour which is determined by the all-you-can-eat format. This does not only result to high edible food waste but also results to increased greenhouse gas emissions, depletion of resources as well as inefficiencies in the operations. Lack of sustainability has evolved to be a central issue to the hospitality industry due to the rising levels of environmental consciousness, consumer demand, and regulatory pressure. Hotels are also more and more anticipated to fit in with international frameworks like the United Nations Sustainable Development Goals (SDGs) especially Goal 12: Responsible Consumption and Production</w:t>
      </w:r>
      <w:r w:rsidR="001C5E53">
        <w:t xml:space="preserve"> (ESCAP, 2021)</w:t>
      </w:r>
      <w:r w:rsidR="00BA4EB7">
        <w:t>. Food waste is also an element that requires to be adequately addressed in order to reach larger environmental and economic sustainability goals.</w:t>
      </w:r>
    </w:p>
    <w:p w14:paraId="608A4564" w14:textId="77777777" w:rsidR="00BA4EB7" w:rsidRDefault="00BA4EB7" w:rsidP="00BA4EB7">
      <w:r>
        <w:t>The paper in question is specifically aimed at food waste minimization protocols in hotel buffet businesses and their practical performance. By implementing sustainability models and evaluation of the existing practices in the industry, the research will be used to critically evaluate the role of these strategies in ensuring long-term sustainable development in the hotel and hospitality industry.</w:t>
      </w:r>
    </w:p>
    <w:p w14:paraId="3394EE96" w14:textId="77777777" w:rsidR="00BA4EB7" w:rsidRDefault="00BA4EB7" w:rsidP="00C7318C">
      <w:pPr>
        <w:pStyle w:val="Heading1"/>
      </w:pPr>
      <w:bookmarkStart w:id="1" w:name="_Toc212127093"/>
      <w:r>
        <w:t>Literature Review</w:t>
      </w:r>
      <w:bookmarkEnd w:id="1"/>
    </w:p>
    <w:p w14:paraId="7391C17D" w14:textId="77777777" w:rsidR="00BA4EB7" w:rsidRDefault="00D53A98" w:rsidP="00BA4EB7">
      <w:r>
        <w:t>H</w:t>
      </w:r>
      <w:r w:rsidR="00BA4EB7">
        <w:t>ospitality sector</w:t>
      </w:r>
      <w:r>
        <w:t>’s food waste</w:t>
      </w:r>
      <w:r w:rsidR="00BA4EB7">
        <w:t xml:space="preserve"> especially hotel buffets has </w:t>
      </w:r>
      <w:r>
        <w:t>arisen</w:t>
      </w:r>
      <w:r w:rsidR="00BA4EB7">
        <w:t xml:space="preserve"> as a serious sustainability concern with significant environmental and economic implications</w:t>
      </w:r>
      <w:r w:rsidR="001C5E53">
        <w:t xml:space="preserve"> (Lee, 2023)</w:t>
      </w:r>
      <w:r w:rsidR="00BA4EB7">
        <w:t xml:space="preserve">. According to the latest research, buffet services produce an unproportionate amount of food waste because of the necessity to offer large food options to customers, so they produce more food and serve it in large portions (Papargyropoulou et al., 2021). </w:t>
      </w:r>
      <w:r w:rsidR="00533700" w:rsidRPr="00533700">
        <w:t>Kostensalo</w:t>
      </w:r>
      <w:r w:rsidR="00BA4EB7">
        <w:t>et al. (202</w:t>
      </w:r>
      <w:r w:rsidR="00533700">
        <w:t>5</w:t>
      </w:r>
      <w:r w:rsidR="00BA4EB7">
        <w:t xml:space="preserve">) discovered that buffet restaurants waste an average of 3040 percent more food than a la carte service, which explains why specific waste management measures are so essential. Some of the recent scholarly articles highlight the importance of composite strategies involving technology, operational modification, and consumer behavior intervention strategies. As an illustration, the article by </w:t>
      </w:r>
      <w:r w:rsidR="00533700">
        <w:t>daa costa</w:t>
      </w:r>
      <w:r w:rsidR="00BA4EB7">
        <w:t xml:space="preserve"> et al. (2022) examined the opportunities of digital tracking systems like smart scales connected with AI algorithms to serve the purpose of monitoring waste in real time so that kitchens can dynamically adjust the preparation of foods. Their analysis of how hotel buffets in South Korea operated revealed that food waste was reduced by a quarter in six months with the costs of food buying saved considerably. Behavioral factors also play a leading role. According to a study by </w:t>
      </w:r>
      <w:r w:rsidR="00533700">
        <w:t>Gannon</w:t>
      </w:r>
      <w:r w:rsidR="00BA4EB7">
        <w:t xml:space="preserve"> et al. (202</w:t>
      </w:r>
      <w:r w:rsidR="00533700">
        <w:t>2</w:t>
      </w:r>
      <w:r w:rsidR="00BA4EB7">
        <w:t>), the expectation of unlimited food by guests may lead to the growth of waste, and educational campaigns and the application of nudging techniques, including portion size guidance and visible messaging, can be effective in changing consumption patterns. A randomized controlled trial was used in hotel buffets, but the signage on the effect of food waste reduced the plate waste by 15% (</w:t>
      </w:r>
      <w:r w:rsidR="009304A1">
        <w:t>Metcho</w:t>
      </w:r>
      <w:r w:rsidR="00BA4EB7">
        <w:t>, 202</w:t>
      </w:r>
      <w:r w:rsidR="009304A1">
        <w:t>5</w:t>
      </w:r>
      <w:r w:rsidR="00BA4EB7">
        <w:t>). Additionally, the hospitality food waste management has been implemented using environmental sustainability models such as the circular economy model. Filimonau et al. (202</w:t>
      </w:r>
      <w:r w:rsidR="009304A1">
        <w:t>5</w:t>
      </w:r>
      <w:r w:rsidR="00BA4EB7">
        <w:t>) focused on the application of principles of the waste hierarchy in buffet operations within the hotels of Europe (reduction, reuse, and recycling), evaluating the achievements and obstacles. Their results are indicative of the necessity of staff training and organizational commitment in order to develop a waste-conscious culture.  Even with such advances, there are still limitations such as the inability to standardize food waste measures and cultural differences that influence the behavior of guests (</w:t>
      </w:r>
      <w:r w:rsidR="009304A1" w:rsidRPr="009304A1">
        <w:t>Antonschmidt</w:t>
      </w:r>
      <w:r w:rsidR="00BA4EB7">
        <w:t xml:space="preserve">, 2021). </w:t>
      </w:r>
    </w:p>
    <w:p w14:paraId="39B8BFD0" w14:textId="77777777" w:rsidR="00353F22" w:rsidRDefault="00BA4EB7" w:rsidP="00BA4EB7">
      <w:r>
        <w:t>The current development in technologies has played a great role in helping to minimize food wastage in hotel buffet operations. Meliá Hotels International has implemented the Lumitics Insight system in its Thai and Vietnam properties. By examining the preferences of guests and responding to them, Meliá Koh Samuihad reduced buffet food waste by 40% since June 2024</w:t>
      </w:r>
      <w:r w:rsidR="00073EFC">
        <w:t xml:space="preserve"> (</w:t>
      </w:r>
      <w:r w:rsidR="00073EFC" w:rsidRPr="0061546D">
        <w:t>Murciano</w:t>
      </w:r>
      <w:r w:rsidR="00073EFC">
        <w:t>, 2024)</w:t>
      </w:r>
      <w:r>
        <w:t>. Behavioral strategies are complemented with these technological interventions. As an example, one of the companies in the UAE, Rotana Hotels, has collaborated with Chef’s Eye to introduce AI-based tracking</w:t>
      </w:r>
      <w:r w:rsidR="00D53A98">
        <w:t xml:space="preserve"> of food waste</w:t>
      </w:r>
      <w:r>
        <w:t>. The project resulted in a 22 per cent decrease in production waste and a 15 per cent decrease in food waste related to the buffet, which demonstrates the significance of integrating technology with employee training and interaction with guests</w:t>
      </w:r>
      <w:r w:rsidR="00AD4A6C">
        <w:t xml:space="preserve"> (</w:t>
      </w:r>
      <w:r w:rsidR="00AD4A6C" w:rsidRPr="001D6373">
        <w:t>Hotel &amp; Catering</w:t>
      </w:r>
      <w:r w:rsidR="00AD4A6C">
        <w:t>, 2024)</w:t>
      </w:r>
      <w:r>
        <w:t>. Moreover, research has been done on the effectiveness of gamification and data visualization to stimulate the sustainable dining practices. The Hong Kong University of Science and Technology implemented a food waste-reduction program entitled the FoodWise project that involved the use of a mobile application and data dashboard to motivate students to switch to food waste reduction</w:t>
      </w:r>
      <w:r w:rsidR="00AD4A6C">
        <w:t xml:space="preserve"> (Yu et al., 2023)</w:t>
      </w:r>
      <w:r>
        <w:t xml:space="preserve">. This program has led to more than 800 daily food-saving behaviors over two weeks of a campaign to prove the effectiveness of digital instruments in shaping consumer behavior. In spite of these developments, there are still problems. Implementing AI systems involves a great investment and training of the employees. Besides, the cultural peculiarities and the difference in tastes of the guests can make it harder to standardize the food waste reduction measures in the context of a hotel with different cultures. </w:t>
      </w:r>
    </w:p>
    <w:p w14:paraId="7FA35B83" w14:textId="77777777" w:rsidR="00DC7064" w:rsidRDefault="00DC7064" w:rsidP="00C7318C">
      <w:pPr>
        <w:pStyle w:val="Heading1"/>
      </w:pPr>
      <w:bookmarkStart w:id="2" w:name="_Toc212127094"/>
      <w:r>
        <w:t>Methodology</w:t>
      </w:r>
      <w:bookmarkEnd w:id="2"/>
    </w:p>
    <w:p w14:paraId="38FA9F56" w14:textId="77777777" w:rsidR="00DC7064" w:rsidRDefault="00DC7064" w:rsidP="00DC7064">
      <w:r>
        <w:t xml:space="preserve">The research design adopted in this study was a </w:t>
      </w:r>
      <w:r w:rsidR="00AD4A6C">
        <w:t>survey-based</w:t>
      </w:r>
      <w:r>
        <w:t xml:space="preserve"> research design to explore food waste mitigation measures in the operations of hotel buffets. A questionnaire on online platform was sent to 50 hotel managers, chefs, and sustainability officers who are in charge of buffet management in various geographical locations. The sample was sampled purposely to include individuals who were directly involved in the management of food waste. The survey consisted of closed questions, namely Likert scales that determined the level of frequency and perceived effectiveness of different waste reduction methods, and open ones to understand the qualitative data about operational issues, technology implementation, and employee involvement</w:t>
      </w:r>
      <w:r w:rsidR="00631CDE">
        <w:t xml:space="preserve"> (South, 2022)</w:t>
      </w:r>
      <w:r>
        <w:t xml:space="preserve">. The closed-ended questions included data which were analyzed in descriptive statistics to determine what the most prevalent practices were and how effective they were reported to be. </w:t>
      </w:r>
    </w:p>
    <w:p w14:paraId="01BF6B8E" w14:textId="77777777" w:rsidR="00DC7064" w:rsidRDefault="00DC7064" w:rsidP="00DC7064">
      <w:r>
        <w:t>Correlation analysis was done to understand the relationship between hotel size, nature of waste reduction strategies and perceived outcome. Thematic codes were used to code qualitative responses to identify patterns of barriers, facilitators and attitudes toward sustainability in buffet operations. The survey design enabled effective data gathering in a large sample, which offered quantitative trends as well as rich qualitative data to inform to provide an all-inclusive insight on the food waste management in the hospitality industry.</w:t>
      </w:r>
    </w:p>
    <w:p w14:paraId="278DDABD" w14:textId="77777777" w:rsidR="00DC7064" w:rsidRDefault="00DC7064" w:rsidP="00C7318C">
      <w:pPr>
        <w:pStyle w:val="Heading1"/>
      </w:pPr>
      <w:bookmarkStart w:id="3" w:name="_Toc212127095"/>
      <w:r>
        <w:t>Theme Analysis</w:t>
      </w:r>
      <w:bookmarkEnd w:id="3"/>
    </w:p>
    <w:p w14:paraId="080D4854" w14:textId="77777777" w:rsidR="00DC7064" w:rsidRDefault="00DC7064" w:rsidP="00DC7064">
      <w:r>
        <w:t>Triple Bottom Line (TBL) is a detailed model that helps identify the consequences of implementing the food waste reduction in hotel buffet activities with references to environmental, economic, and social aspects (</w:t>
      </w:r>
      <w:r w:rsidR="00631CDE">
        <w:t>Bui</w:t>
      </w:r>
      <w:r>
        <w:t>, 2021).</w:t>
      </w:r>
    </w:p>
    <w:p w14:paraId="009C6376" w14:textId="77777777" w:rsidR="00DC7064" w:rsidRPr="00DA4C7B" w:rsidRDefault="00DC7064" w:rsidP="00DC7064">
      <w:pPr>
        <w:rPr>
          <w:b/>
          <w:bCs/>
          <w:i/>
          <w:iCs/>
        </w:rPr>
      </w:pPr>
      <w:r w:rsidRPr="00DA4C7B">
        <w:rPr>
          <w:b/>
          <w:bCs/>
          <w:i/>
          <w:iCs/>
        </w:rPr>
        <w:t>Environmental Impact</w:t>
      </w:r>
    </w:p>
    <w:p w14:paraId="0AA0480A" w14:textId="77777777" w:rsidR="00DC7064" w:rsidRDefault="00DC7064" w:rsidP="00DC7064">
      <w:r>
        <w:t>Food waste presents a major issue to the environment. The Food and Agriculture Organization (</w:t>
      </w:r>
      <w:r w:rsidR="00631CDE" w:rsidRPr="00631CDE">
        <w:t>Global food losses and Food Waste</w:t>
      </w:r>
      <w:r>
        <w:t xml:space="preserve">, </w:t>
      </w:r>
      <w:r w:rsidR="00631CDE">
        <w:t>n.d.</w:t>
      </w:r>
      <w:r>
        <w:t>) states that approximately one-third of global food production is wasted, leading to approximately 810 percent of the total level of greenhouse gas emissions in the world</w:t>
      </w:r>
      <w:r w:rsidR="00631CDE">
        <w:t xml:space="preserve"> (Balan, 2023)</w:t>
      </w:r>
      <w:r>
        <w:t>. In the hospitality industry, buffets in hotels are particularly susceptible to overuse of food. Some of the contributing factors are the propensity to over prepare the food and the unreliability of dining habits by guests. In retaliation, there are hotel groups that have gone on the offensive in trying to reduce waste. As an example, Accor Hotels introduced the program known as Zero Food Waste and resulted in a reduction of buffet wastage by 20 percent in the first year (</w:t>
      </w:r>
      <w:r w:rsidR="00631CDE" w:rsidRPr="00B673CE">
        <w:t>Ruiz Molina</w:t>
      </w:r>
      <w:r>
        <w:t xml:space="preserve">, 2022). This decrease demonstrates how well-organized food management programs can reduce environmental effects. The project presupposed the introduction of a number of measures, including changing the number of buffets depending on the information about the guests, training the </w:t>
      </w:r>
      <w:r w:rsidR="00631CDE">
        <w:t>Kitchener</w:t>
      </w:r>
      <w:r>
        <w:t xml:space="preserve"> to cook in smaller portions more frequently, and redesigning the menu to include the items that could be reused later on during the day. Real-time tracking systems were implemented to detect what was thrown away the most and informed decisions were made concerning the inventory and the portion sizes</w:t>
      </w:r>
      <w:r w:rsidR="00631CDE">
        <w:t xml:space="preserve"> (</w:t>
      </w:r>
      <w:r w:rsidR="00631CDE" w:rsidRPr="00B673CE">
        <w:t>Fenech</w:t>
      </w:r>
      <w:r w:rsidR="00631CDE">
        <w:t>, 2024)</w:t>
      </w:r>
      <w:r>
        <w:t>. Employees were also being encouraged to talk to guests about the sustainability initiatives, and to raise awareness on mindful consumption. These operational shifts were beneficial in reducing the amount of waste as well as leading to a more sustainable food service model, in general. With these specific actions, hotels proved that food waste management can be put into daily routine without affecting quality or customer satisfaction, and that it can contribute to the overall environmental objectives as well as increase efficiency in the hospitality sector</w:t>
      </w:r>
      <w:r w:rsidR="00631CDE" w:rsidRPr="00631CDE">
        <w:t>(Ruiz Molina, 2022)</w:t>
      </w:r>
      <w:r>
        <w:t>.</w:t>
      </w:r>
    </w:p>
    <w:p w14:paraId="41F85484" w14:textId="77777777" w:rsidR="00DC7064" w:rsidRPr="00DA4C7B" w:rsidRDefault="00DC7064" w:rsidP="00DC7064">
      <w:pPr>
        <w:rPr>
          <w:b/>
          <w:bCs/>
          <w:i/>
          <w:iCs/>
        </w:rPr>
      </w:pPr>
      <w:r w:rsidRPr="00DA4C7B">
        <w:rPr>
          <w:b/>
          <w:bCs/>
          <w:i/>
          <w:iCs/>
        </w:rPr>
        <w:t>Impact</w:t>
      </w:r>
      <w:r w:rsidR="00D53A98">
        <w:rPr>
          <w:b/>
          <w:bCs/>
          <w:i/>
          <w:iCs/>
        </w:rPr>
        <w:t xml:space="preserve"> to the Environment </w:t>
      </w:r>
    </w:p>
    <w:p w14:paraId="6ECF29B9" w14:textId="77777777" w:rsidR="00DC7064" w:rsidRDefault="00DC7064" w:rsidP="00DC7064">
      <w:r>
        <w:t>Loss in food wastes are a significant issue to the hospitality industry especially in the buffet operations where overproduction is quite typical. AI-based inventory management and waste monitoring tools have given hope in the last couple of years to resolve this problem. These technologies enable the hotels to monitor the consumption trends, forecast the number of guests more effectively, and make efficient purchases. The cost control has become even more imperative in the post-pandemic market environment where varying occupancy rates and unreliable supply chains have imposed a burden to manage resources more prudently. Technological interventions are associated with long-term savings, yet, in order to be implemented, it will need to invest. Hotels need to invest in equipment and software as well as train employees to work with such tools. The level of resistance to change, different degrees of digital literacy in employees, and the fear of losing money can be contributing factors to the rate and scope of adoption. But, to be competitive and environmentally friendly at the same time, it is a good idea to involve AI-based solutions in the food service operations of the hotels</w:t>
      </w:r>
      <w:r w:rsidR="00ED04CB">
        <w:t xml:space="preserve"> (</w:t>
      </w:r>
      <w:r w:rsidR="00ED04CB" w:rsidRPr="006B19E5">
        <w:t>Shebanina</w:t>
      </w:r>
      <w:r w:rsidR="00ED04CB">
        <w:t>, 2023)</w:t>
      </w:r>
      <w:r>
        <w:t>. Such tools allow reducing waste and decrease the costs of procurement, as a result of which hotels can become economically sustainable and considerate of the environment in an industry that is becoming more resource-conscious.</w:t>
      </w:r>
    </w:p>
    <w:p w14:paraId="1C8097AB" w14:textId="77777777" w:rsidR="00DC7064" w:rsidRPr="00DA4C7B" w:rsidRDefault="00DC7064" w:rsidP="00DC7064">
      <w:pPr>
        <w:rPr>
          <w:b/>
          <w:bCs/>
          <w:i/>
          <w:iCs/>
        </w:rPr>
      </w:pPr>
      <w:r w:rsidRPr="00DA4C7B">
        <w:rPr>
          <w:b/>
          <w:bCs/>
          <w:i/>
          <w:iCs/>
        </w:rPr>
        <w:t>Social Impact</w:t>
      </w:r>
    </w:p>
    <w:p w14:paraId="0C473F89" w14:textId="77777777" w:rsidR="00DC7064" w:rsidRDefault="00DC7064" w:rsidP="00DC7064">
      <w:r>
        <w:t>The practices in the hospitality industry are being influenced by consumer awareness on the topic of sustainability. Hotels should prevent wasting food and encourage responsible consumption, which makes the hotels more attractive to guests. This has prompted hotels to participate in food donation projects as well as in guest education initiatives. The partnership with local food banks is an example of Marriott International that helps the communities and reduces the waste at the same time by redistributing buffet leftovers (</w:t>
      </w:r>
      <w:r w:rsidR="00DA4C7B">
        <w:t>International</w:t>
      </w:r>
      <w:r>
        <w:t xml:space="preserve">, </w:t>
      </w:r>
      <w:r w:rsidR="00DA4C7B">
        <w:t>n.d.</w:t>
      </w:r>
      <w:r>
        <w:t xml:space="preserve">). Regulatory requirements concerning food safety inform </w:t>
      </w:r>
      <w:r w:rsidR="00ED04CB">
        <w:t>and, in some cases,</w:t>
      </w:r>
      <w:r>
        <w:t xml:space="preserve"> restrict the level of food redistribution processes.</w:t>
      </w:r>
    </w:p>
    <w:p w14:paraId="245D1807" w14:textId="77777777" w:rsidR="00DC7064" w:rsidRDefault="00DC7064" w:rsidP="00DC7064">
      <w:r>
        <w:t>Implementation of food waste reduction measures in the hotel sector has a mixed level of achievement due to the size of operations and resources at hand. Environmentally, the large hotel groups usually have access to better waste management technologies and sustainability model, which allows them to better handle food waste. On the other hand, smaller hotels are struggling because of infrastructural and training deficiencies as shown by Filimonau et al. (202</w:t>
      </w:r>
      <w:r w:rsidR="00DA4C7B">
        <w:t>5</w:t>
      </w:r>
      <w:r>
        <w:t>), who also discovered that less than 40 percent of hotels have formal food waste measurement systems. This loophole affects the overall performance of the industry in the capability of doing away with waste on a regular basis. Economically, such technologies as AI-based inventory systems help to become efficient and save money but they are highly dependent on the involvement of staff. The authors also point out that the efficiency of these tools may decline unless they are applied regularly and trained, particularly in the case of staff turnover</w:t>
      </w:r>
      <w:r w:rsidR="00DA4C7B">
        <w:t>.</w:t>
      </w:r>
      <w:r>
        <w:t xml:space="preserve"> These tools have to be integrated in the day to day running of the company through the management and precise communication. The social dimension involves the consumer behaviours as well as the guest expectations. Buffet services promote excessive serving, which regularly leads to significant wastage of dishes. Smaller plates and informational signage can be mentioned as examples of behavioural nudges implemented by hotels to reduce food waste by 15-20%</w:t>
      </w:r>
      <w:r w:rsidR="00DA4C7B">
        <w:t xml:space="preserve"> (</w:t>
      </w:r>
      <w:r w:rsidR="00DA4C7B" w:rsidRPr="007630BB">
        <w:t>Monforte</w:t>
      </w:r>
      <w:r w:rsidR="00DA4C7B">
        <w:t>, 2025)</w:t>
      </w:r>
      <w:r>
        <w:t>. The effectiveness of these interventions is affected by cultural factors and demographics of guests. The trends of food waste reactions within the industry reveal that large hotel chains have been more prolific in the implementation of sustainability as a corporate strategy and reporting aspect. However, the lack of standardized waste reporting systems prevents transparent benchmarking and collaboration on the sector. It may help to develop common frameworks and government-favored initiatives that can help to act more cohesively.</w:t>
      </w:r>
    </w:p>
    <w:p w14:paraId="226F934B" w14:textId="77777777" w:rsidR="00DC7064" w:rsidRDefault="00DC7064" w:rsidP="00C7318C">
      <w:pPr>
        <w:pStyle w:val="Heading1"/>
      </w:pPr>
      <w:bookmarkStart w:id="4" w:name="_Toc212127096"/>
      <w:r>
        <w:t>Conclusion</w:t>
      </w:r>
      <w:bookmarkEnd w:id="4"/>
    </w:p>
    <w:p w14:paraId="2D727A6A" w14:textId="77777777" w:rsidR="00DC7064" w:rsidRDefault="00DC7064" w:rsidP="00DC7064">
      <w:r>
        <w:t>Hotel buffets are affected by food waste in terms of environmental sustainability, cost of operation and satisfaction. On the one hand, some big hotels have been able to apply waste reduction technologies and programs, but on the other hand, smaller operators do not have the resources. The issue of changing the behavior of the guests is one of the problems. It should be a complete approach which involves the use of technology, employee training, and consumers. Enhanced cooperation in the industry and the creation of a unified reporting of waste would contribute to more stable development in the direction of sustainability.</w:t>
      </w:r>
    </w:p>
    <w:p w14:paraId="1BCF0A01" w14:textId="77777777" w:rsidR="00DC7064" w:rsidRDefault="00DC7064" w:rsidP="00C7318C">
      <w:pPr>
        <w:pStyle w:val="Heading1"/>
      </w:pPr>
      <w:bookmarkStart w:id="5" w:name="_Toc212127097"/>
      <w:r>
        <w:t>Recommendation</w:t>
      </w:r>
      <w:bookmarkEnd w:id="5"/>
    </w:p>
    <w:p w14:paraId="70BF8581" w14:textId="77777777" w:rsidR="00DC7064" w:rsidRDefault="00D53A98" w:rsidP="00DC7064">
      <w:r>
        <w:t xml:space="preserve">To reduce the </w:t>
      </w:r>
      <w:r w:rsidR="00DC7064">
        <w:t xml:space="preserve">problem of </w:t>
      </w:r>
      <w:r>
        <w:t>the wastage of the food in the</w:t>
      </w:r>
      <w:r w:rsidR="00DC7064">
        <w:t xml:space="preserve"> hotel buffet systems, the hospitality industry must use a multi-dimensional approach, which incorporates practical, operational and strategic interventions.</w:t>
      </w:r>
    </w:p>
    <w:p w14:paraId="7E718817" w14:textId="77777777" w:rsidR="00DC7064" w:rsidRPr="00DA4C7B" w:rsidRDefault="00DC7064" w:rsidP="00DC7064">
      <w:pPr>
        <w:rPr>
          <w:b/>
          <w:bCs/>
          <w:i/>
          <w:iCs/>
        </w:rPr>
      </w:pPr>
      <w:r w:rsidRPr="00DA4C7B">
        <w:rPr>
          <w:b/>
          <w:bCs/>
          <w:i/>
          <w:iCs/>
        </w:rPr>
        <w:t>Implement Waste Tracking Solutions</w:t>
      </w:r>
    </w:p>
    <w:p w14:paraId="647EDFA7" w14:textId="77777777" w:rsidR="00DC7064" w:rsidRDefault="00DC7064" w:rsidP="00DC7064">
      <w:r>
        <w:t>Waste monitoring systems adopted by hotels of different magnitudes must be appropriate to their operations. Bigger chains can still use AI-based solutions to gather real-time information in real-time, whereas small-scale properties can use simple digital logs or handwritten waste diaries to monitor daily disposals. When a regular waste monitoring system is established, it would allow making informed decisions and identifying food preparation and service inefficiencies</w:t>
      </w:r>
      <w:r w:rsidR="00DA4C7B">
        <w:t xml:space="preserve"> (</w:t>
      </w:r>
      <w:r w:rsidR="00DA4C7B" w:rsidRPr="007630BB">
        <w:t>Patrichi</w:t>
      </w:r>
      <w:r w:rsidR="00DA4C7B">
        <w:t>, 2024)</w:t>
      </w:r>
      <w:r>
        <w:t>.</w:t>
      </w:r>
    </w:p>
    <w:p w14:paraId="7256E8E6" w14:textId="77777777" w:rsidR="00DC7064" w:rsidRPr="00DA4C7B" w:rsidRDefault="00DC7064" w:rsidP="00DC7064">
      <w:pPr>
        <w:rPr>
          <w:b/>
          <w:bCs/>
          <w:i/>
          <w:iCs/>
        </w:rPr>
      </w:pPr>
      <w:r w:rsidRPr="00DA4C7B">
        <w:rPr>
          <w:b/>
          <w:bCs/>
          <w:i/>
          <w:iCs/>
        </w:rPr>
        <w:t>Optimise Buffet Strategies</w:t>
      </w:r>
    </w:p>
    <w:p w14:paraId="0B31BA97" w14:textId="77777777" w:rsidR="00DC7064" w:rsidRDefault="00DC7064" w:rsidP="00DC7064">
      <w:r>
        <w:t>Waste can be prevented in the design of buffets. This would involve batch cooking, and changing the menu according to the demand patterns, and plated service at times with low occupancy. Other ways of avoiding overproduction include adjusting buffet times or changing to made-to-order stations on certain foods without affecting variety or satisfaction by the guests</w:t>
      </w:r>
      <w:r w:rsidR="00DA4C7B" w:rsidRPr="00DA4C7B">
        <w:t xml:space="preserve">(Monforte, 2025). </w:t>
      </w:r>
    </w:p>
    <w:p w14:paraId="0DCFF013" w14:textId="77777777" w:rsidR="00DC7064" w:rsidRPr="00DA4C7B" w:rsidRDefault="00DC7064" w:rsidP="00DC7064">
      <w:pPr>
        <w:rPr>
          <w:b/>
          <w:bCs/>
          <w:i/>
          <w:iCs/>
        </w:rPr>
      </w:pPr>
      <w:r w:rsidRPr="00DA4C7B">
        <w:rPr>
          <w:b/>
          <w:bCs/>
          <w:i/>
          <w:iCs/>
        </w:rPr>
        <w:t>Build Guest Awareness and Involvement</w:t>
      </w:r>
    </w:p>
    <w:p w14:paraId="7D39CBBC" w14:textId="77777777" w:rsidR="00DC7064" w:rsidRDefault="00DC7064" w:rsidP="00DC7064">
      <w:r>
        <w:t>The message should also be subtle like message on the spot, emails, or certain visuals adjacent to buffet stations to make guests eat only what they mean. Hotels can also become more involved in the interaction with guests by making sustainability commitments, allowing feedback, or rewarding low-waste practices, and make responsibility an element of the guest experience</w:t>
      </w:r>
      <w:r w:rsidR="00DA4C7B">
        <w:t xml:space="preserve"> (Cami, 2025)</w:t>
      </w:r>
      <w:r>
        <w:t>.</w:t>
      </w:r>
    </w:p>
    <w:p w14:paraId="2D49EC66" w14:textId="77777777" w:rsidR="00DC7064" w:rsidRPr="00DA4C7B" w:rsidRDefault="00DC7064" w:rsidP="00DC7064">
      <w:pPr>
        <w:rPr>
          <w:b/>
          <w:bCs/>
          <w:i/>
          <w:iCs/>
        </w:rPr>
      </w:pPr>
      <w:r w:rsidRPr="00DA4C7B">
        <w:rPr>
          <w:b/>
          <w:bCs/>
          <w:i/>
          <w:iCs/>
        </w:rPr>
        <w:t>Create well spelled out surplus redistribution protocols</w:t>
      </w:r>
    </w:p>
    <w:p w14:paraId="07FEDDB3" w14:textId="77777777" w:rsidR="00DC7064" w:rsidRDefault="00DC7064" w:rsidP="00DC7064">
      <w:r>
        <w:t>Hotels need to establish an organized relationship with local charities or redistribution sites to minimize the dumping of edible food. The standard operating procedure of identifying, storing and transferring of excess can enhance food safety compliance and facilitate frequent and effective donations, particularly in homes where there is frequent service of buffet.</w:t>
      </w:r>
    </w:p>
    <w:p w14:paraId="578BCAEE" w14:textId="77777777" w:rsidR="00DC7064" w:rsidRPr="00DA4C7B" w:rsidRDefault="00DC7064" w:rsidP="00DC7064">
      <w:pPr>
        <w:rPr>
          <w:b/>
          <w:bCs/>
          <w:i/>
          <w:iCs/>
        </w:rPr>
      </w:pPr>
      <w:r w:rsidRPr="00DA4C7B">
        <w:rPr>
          <w:b/>
          <w:bCs/>
          <w:i/>
          <w:iCs/>
        </w:rPr>
        <w:t xml:space="preserve">Establish Industry Production in Knowledge </w:t>
      </w:r>
      <w:r w:rsidR="00DA4C7B" w:rsidRPr="00DA4C7B">
        <w:rPr>
          <w:b/>
          <w:bCs/>
          <w:i/>
          <w:iCs/>
        </w:rPr>
        <w:t>Exchange</w:t>
      </w:r>
    </w:p>
    <w:p w14:paraId="28F5016D" w14:textId="77777777" w:rsidR="00DA4C7B" w:rsidRDefault="00DC7064" w:rsidP="00DC7064">
      <w:r>
        <w:t>Industry-wide improvement can be achieved by developing local forums where hotels can exchange effective strategies, data insights and supplier recommendations. This can be facilitated by professional bodies and tourism boards through conducting workshops, provision of certifications and encouraging innovation based on the local operational environments</w:t>
      </w:r>
      <w:r w:rsidR="00DA4C7B">
        <w:t xml:space="preserve"> (Liu, 2025)</w:t>
      </w:r>
      <w:r>
        <w:t>.</w:t>
      </w:r>
    </w:p>
    <w:p w14:paraId="5A447AD4" w14:textId="77777777" w:rsidR="00DA4C7B" w:rsidRPr="00DA4C7B" w:rsidRDefault="00DA4C7B" w:rsidP="00DA4C7B">
      <w:pPr>
        <w:pStyle w:val="Heading1"/>
      </w:pPr>
      <w:bookmarkStart w:id="6" w:name="_Toc212127098"/>
      <w:r>
        <w:br w:type="column"/>
      </w:r>
      <w:r w:rsidR="007F7CAE">
        <w:t>Reference</w:t>
      </w:r>
      <w:bookmarkEnd w:id="6"/>
    </w:p>
    <w:p w14:paraId="1028F4C1" w14:textId="77777777" w:rsidR="00DA4C7B" w:rsidRPr="007630BB" w:rsidRDefault="00DA4C7B" w:rsidP="00DA4C7B">
      <w:pPr>
        <w:rPr>
          <w:rFonts w:cs="Times New Roman"/>
        </w:rPr>
      </w:pPr>
      <w:r w:rsidRPr="007630BB">
        <w:rPr>
          <w:rFonts w:cs="Times New Roman"/>
        </w:rPr>
        <w:t xml:space="preserve">(No date a) </w:t>
      </w:r>
      <w:r w:rsidRPr="007630BB">
        <w:rPr>
          <w:rFonts w:cs="Times New Roman"/>
          <w:i/>
          <w:iCs/>
        </w:rPr>
        <w:t>Global food losses and Food Waste</w:t>
      </w:r>
      <w:r w:rsidRPr="007630BB">
        <w:rPr>
          <w:rFonts w:cs="Times New Roman"/>
        </w:rPr>
        <w:t xml:space="preserve">. Available at: https://www.fao.org/4/mb060e/mb060e00.htm (Accessed: 23 October 2025). </w:t>
      </w:r>
    </w:p>
    <w:p w14:paraId="0E424C82" w14:textId="77777777" w:rsidR="00DA4C7B" w:rsidRPr="007630BB" w:rsidRDefault="00DA4C7B" w:rsidP="00DA4C7B">
      <w:pPr>
        <w:rPr>
          <w:rFonts w:cs="Times New Roman"/>
        </w:rPr>
      </w:pPr>
      <w:r w:rsidRPr="007630BB">
        <w:rPr>
          <w:rFonts w:cs="Times New Roman"/>
        </w:rPr>
        <w:t xml:space="preserve">(No date) </w:t>
      </w:r>
      <w:r w:rsidRPr="007630BB">
        <w:rPr>
          <w:rFonts w:cs="Times New Roman"/>
          <w:i/>
          <w:iCs/>
        </w:rPr>
        <w:t>UNEP Food Waste Index Report 2021 | UNEP - UN environment programme</w:t>
      </w:r>
      <w:r w:rsidRPr="007630BB">
        <w:rPr>
          <w:rFonts w:cs="Times New Roman"/>
        </w:rPr>
        <w:t xml:space="preserve">. Available at: https://www.unep.org/resources/report/unep-food-waste-index-report-2021 (Accessed: 23 October 2025). </w:t>
      </w:r>
    </w:p>
    <w:p w14:paraId="207DDA24" w14:textId="77777777" w:rsidR="00DA4C7B" w:rsidRPr="007630BB" w:rsidRDefault="00DA4C7B" w:rsidP="00DA4C7B">
      <w:pPr>
        <w:rPr>
          <w:rFonts w:cs="Times New Roman"/>
        </w:rPr>
      </w:pPr>
      <w:r w:rsidRPr="007630BB">
        <w:rPr>
          <w:rFonts w:cs="Times New Roman"/>
        </w:rPr>
        <w:t>Antonschmidt, H. and Lund-Durlacher, D., 2021. Stimulating food waste reduction behaviour among hotel guests through context manipulation. </w:t>
      </w:r>
      <w:r w:rsidRPr="007630BB">
        <w:rPr>
          <w:rFonts w:cs="Times New Roman"/>
          <w:i/>
          <w:iCs/>
        </w:rPr>
        <w:t>Journal of Cleaner Production</w:t>
      </w:r>
      <w:r w:rsidRPr="007630BB">
        <w:rPr>
          <w:rFonts w:cs="Times New Roman"/>
        </w:rPr>
        <w:t>, </w:t>
      </w:r>
      <w:r w:rsidRPr="007630BB">
        <w:rPr>
          <w:rFonts w:cs="Times New Roman"/>
          <w:i/>
          <w:iCs/>
        </w:rPr>
        <w:t>329</w:t>
      </w:r>
      <w:r w:rsidRPr="007630BB">
        <w:rPr>
          <w:rFonts w:cs="Times New Roman"/>
        </w:rPr>
        <w:t>, p.129709.</w:t>
      </w:r>
    </w:p>
    <w:p w14:paraId="1726526D" w14:textId="77777777" w:rsidR="00DA4C7B" w:rsidRPr="007630BB" w:rsidRDefault="00DA4C7B" w:rsidP="00DA4C7B">
      <w:pPr>
        <w:rPr>
          <w:rFonts w:cs="Times New Roman"/>
        </w:rPr>
      </w:pPr>
      <w:r w:rsidRPr="007630BB">
        <w:rPr>
          <w:rFonts w:cs="Times New Roman"/>
        </w:rPr>
        <w:t>Balan, I.M., Trasca, T.I., Brad, I., Belc, N., Tulcan, C., Radoi, B.P., RINOVETS, A. and KIBA, D., 2023. Approaches to limiting food loss and food waste. </w:t>
      </w:r>
      <w:r w:rsidRPr="007630BB">
        <w:rPr>
          <w:rFonts w:cs="Times New Roman"/>
          <w:i/>
          <w:iCs/>
        </w:rPr>
        <w:t>Transitioning to Zero Hunger. Chapter, MDPI</w:t>
      </w:r>
      <w:r w:rsidRPr="007630BB">
        <w:rPr>
          <w:rFonts w:cs="Times New Roman"/>
        </w:rPr>
        <w:t>, pp.215-244.</w:t>
      </w:r>
    </w:p>
    <w:p w14:paraId="3434CDAE" w14:textId="77777777" w:rsidR="00DA4C7B" w:rsidRPr="007630BB" w:rsidRDefault="00DA4C7B" w:rsidP="00DA4C7B">
      <w:pPr>
        <w:rPr>
          <w:rFonts w:cs="Times New Roman"/>
        </w:rPr>
      </w:pPr>
      <w:r w:rsidRPr="007630BB">
        <w:rPr>
          <w:rFonts w:cs="Times New Roman"/>
        </w:rPr>
        <w:t>Bui, H.T. and Filimonau, V., 2021. A recipe for sustainable development: assessing transition of commercial foodservices towards the goal of the triple bottom line sustainability. </w:t>
      </w:r>
      <w:r w:rsidRPr="007630BB">
        <w:rPr>
          <w:rFonts w:cs="Times New Roman"/>
          <w:i/>
          <w:iCs/>
        </w:rPr>
        <w:t>International Journal of Contemporary Hospitality Management</w:t>
      </w:r>
      <w:r w:rsidRPr="007630BB">
        <w:rPr>
          <w:rFonts w:cs="Times New Roman"/>
        </w:rPr>
        <w:t>, </w:t>
      </w:r>
      <w:r w:rsidRPr="007630BB">
        <w:rPr>
          <w:rFonts w:cs="Times New Roman"/>
          <w:i/>
          <w:iCs/>
        </w:rPr>
        <w:t>33</w:t>
      </w:r>
      <w:r w:rsidRPr="007630BB">
        <w:rPr>
          <w:rFonts w:cs="Times New Roman"/>
        </w:rPr>
        <w:t>(10), pp.3535-3563.</w:t>
      </w:r>
    </w:p>
    <w:p w14:paraId="68C35AE2" w14:textId="77777777" w:rsidR="00DA4C7B" w:rsidRPr="007630BB" w:rsidRDefault="00DA4C7B" w:rsidP="00DA4C7B">
      <w:pPr>
        <w:rPr>
          <w:rFonts w:cs="Times New Roman"/>
        </w:rPr>
      </w:pPr>
      <w:r w:rsidRPr="007630BB">
        <w:rPr>
          <w:rFonts w:cs="Times New Roman"/>
        </w:rPr>
        <w:t>Cami, S., 2025. </w:t>
      </w:r>
      <w:r w:rsidRPr="007630BB">
        <w:rPr>
          <w:rFonts w:cs="Times New Roman"/>
          <w:i/>
          <w:iCs/>
        </w:rPr>
        <w:t>Circular Economy in Tourism and Hospitality in Durres, Albania</w:t>
      </w:r>
      <w:r w:rsidRPr="007630BB">
        <w:rPr>
          <w:rFonts w:cs="Times New Roman"/>
        </w:rPr>
        <w:t> (Doctoral dissertation).</w:t>
      </w:r>
    </w:p>
    <w:p w14:paraId="298285AA" w14:textId="77777777" w:rsidR="00DA4C7B" w:rsidRPr="007630BB" w:rsidRDefault="00DA4C7B" w:rsidP="00DA4C7B">
      <w:pPr>
        <w:rPr>
          <w:rFonts w:cs="Times New Roman"/>
        </w:rPr>
      </w:pPr>
      <w:r w:rsidRPr="007630BB">
        <w:rPr>
          <w:rFonts w:cs="Times New Roman"/>
        </w:rPr>
        <w:t>da Costa, T.P., Gillespie, J., Cama-Moncunill, X., Ward, S., Condell, J., Ramanathan, R. and Murphy, F., 2022. A systematic review of real-time monitoring technologies and its potential application to reduce food loss and waste: Key elements of food supply chains and IoT technologies. </w:t>
      </w:r>
      <w:r w:rsidRPr="007630BB">
        <w:rPr>
          <w:rFonts w:cs="Times New Roman"/>
          <w:i/>
          <w:iCs/>
        </w:rPr>
        <w:t>Sustainability</w:t>
      </w:r>
      <w:r w:rsidRPr="007630BB">
        <w:rPr>
          <w:rFonts w:cs="Times New Roman"/>
        </w:rPr>
        <w:t>, </w:t>
      </w:r>
      <w:r w:rsidRPr="007630BB">
        <w:rPr>
          <w:rFonts w:cs="Times New Roman"/>
          <w:i/>
          <w:iCs/>
        </w:rPr>
        <w:t>15</w:t>
      </w:r>
      <w:r w:rsidRPr="007630BB">
        <w:rPr>
          <w:rFonts w:cs="Times New Roman"/>
        </w:rPr>
        <w:t>(1), p.614.</w:t>
      </w:r>
    </w:p>
    <w:p w14:paraId="0F4EA460" w14:textId="77777777" w:rsidR="00DA4C7B" w:rsidRPr="007630BB" w:rsidRDefault="00DA4C7B" w:rsidP="00DA4C7B">
      <w:pPr>
        <w:rPr>
          <w:rFonts w:cs="Times New Roman"/>
        </w:rPr>
      </w:pPr>
      <w:r w:rsidRPr="007630BB">
        <w:rPr>
          <w:rFonts w:cs="Times New Roman"/>
        </w:rPr>
        <w:t>ESCAP, U., 2021. SDG 12: Responsible consumption and production.</w:t>
      </w:r>
    </w:p>
    <w:p w14:paraId="5704B3A4" w14:textId="77777777" w:rsidR="00DA4C7B" w:rsidRPr="007630BB" w:rsidRDefault="00DA4C7B" w:rsidP="00DA4C7B">
      <w:pPr>
        <w:rPr>
          <w:rFonts w:cs="Times New Roman"/>
        </w:rPr>
      </w:pPr>
      <w:r w:rsidRPr="007630BB">
        <w:rPr>
          <w:rFonts w:cs="Times New Roman"/>
        </w:rPr>
        <w:t>Fenech, M.C., 2024. The Management of Waste in Large Chain Hotels: A Review of Corporate Sustainability Reporting.</w:t>
      </w:r>
    </w:p>
    <w:p w14:paraId="6A6C8054" w14:textId="77777777" w:rsidR="00DA4C7B" w:rsidRPr="007630BB" w:rsidRDefault="00DA4C7B" w:rsidP="00DA4C7B">
      <w:pPr>
        <w:rPr>
          <w:rFonts w:cs="Times New Roman"/>
        </w:rPr>
      </w:pPr>
      <w:r w:rsidRPr="007630BB">
        <w:rPr>
          <w:rFonts w:cs="Times New Roman"/>
        </w:rPr>
        <w:t>Filimonau, V. and Sezerel, H., 2025. Crystallised food (waste) in tourism and hospitality. </w:t>
      </w:r>
      <w:r w:rsidRPr="007630BB">
        <w:rPr>
          <w:rFonts w:cs="Times New Roman"/>
          <w:i/>
          <w:iCs/>
        </w:rPr>
        <w:t>Current Issues in Tourism</w:t>
      </w:r>
      <w:r w:rsidRPr="007630BB">
        <w:rPr>
          <w:rFonts w:cs="Times New Roman"/>
        </w:rPr>
        <w:t>, pp.1-6.</w:t>
      </w:r>
    </w:p>
    <w:p w14:paraId="5F8409FB" w14:textId="77777777" w:rsidR="00DA4C7B" w:rsidRPr="007630BB" w:rsidRDefault="00DA4C7B" w:rsidP="00DA4C7B">
      <w:pPr>
        <w:rPr>
          <w:rFonts w:cs="Times New Roman"/>
        </w:rPr>
      </w:pPr>
      <w:r w:rsidRPr="007630BB">
        <w:rPr>
          <w:rFonts w:cs="Times New Roman"/>
        </w:rPr>
        <w:t>Gannon, M., Taheri, B., Okumus, B. and Giritlioglu, I., 2022. Sustainable luxury tourism and food waste management: As case study of all-inclusive luxury resorts. In </w:t>
      </w:r>
      <w:r w:rsidRPr="007630BB">
        <w:rPr>
          <w:rFonts w:cs="Times New Roman"/>
          <w:i/>
          <w:iCs/>
        </w:rPr>
        <w:t>The rise of positive luxury</w:t>
      </w:r>
      <w:r w:rsidRPr="007630BB">
        <w:rPr>
          <w:rFonts w:cs="Times New Roman"/>
        </w:rPr>
        <w:t> (pp. 117-136). Routledge.</w:t>
      </w:r>
    </w:p>
    <w:p w14:paraId="677FB880" w14:textId="77777777" w:rsidR="00DA4C7B" w:rsidRPr="007630BB" w:rsidRDefault="00DA4C7B" w:rsidP="00DA4C7B">
      <w:pPr>
        <w:rPr>
          <w:rFonts w:cs="Times New Roman"/>
        </w:rPr>
      </w:pPr>
      <w:r w:rsidRPr="007630BB">
        <w:rPr>
          <w:rFonts w:cs="Times New Roman"/>
        </w:rPr>
        <w:t xml:space="preserve">Hotel &amp; Catering (2024) </w:t>
      </w:r>
      <w:r w:rsidRPr="007630BB">
        <w:rPr>
          <w:rFonts w:cs="Times New Roman"/>
          <w:i/>
          <w:iCs/>
        </w:rPr>
        <w:t>Rotana partners with Chef’s eye to reduce food waste through the use of machine learning</w:t>
      </w:r>
      <w:r w:rsidRPr="007630BB">
        <w:rPr>
          <w:rFonts w:cs="Times New Roman"/>
        </w:rPr>
        <w:t xml:space="preserve">, </w:t>
      </w:r>
      <w:r w:rsidRPr="007630BB">
        <w:rPr>
          <w:rFonts w:cs="Times New Roman"/>
          <w:i/>
          <w:iCs/>
        </w:rPr>
        <w:t>Hotel &amp; Catering</w:t>
      </w:r>
      <w:r w:rsidRPr="007630BB">
        <w:rPr>
          <w:rFonts w:cs="Times New Roman"/>
        </w:rPr>
        <w:t xml:space="preserve">. Available at: https://hotelandcatering.com/news/rotana-partners-with-chefs-eye-to-reduce-food-waste-through-the-use-of-machine-learning (Accessed: 23 October 2025). </w:t>
      </w:r>
    </w:p>
    <w:p w14:paraId="29D5E9EE" w14:textId="77777777" w:rsidR="00DA4C7B" w:rsidRPr="007630BB" w:rsidRDefault="00DA4C7B" w:rsidP="00DA4C7B">
      <w:pPr>
        <w:rPr>
          <w:rFonts w:cs="Times New Roman"/>
        </w:rPr>
      </w:pPr>
      <w:r w:rsidRPr="007630BB">
        <w:rPr>
          <w:rFonts w:cs="Times New Roman"/>
        </w:rPr>
        <w:t xml:space="preserve">International, M. (no date) </w:t>
      </w:r>
      <w:r w:rsidRPr="007630BB">
        <w:rPr>
          <w:rFonts w:cs="Times New Roman"/>
          <w:i/>
          <w:iCs/>
        </w:rPr>
        <w:t>Marriott Hotels UK, Ireland and Nordics Launches Initiative to reduce food waste across 53 hotels, integrating winnow AI technology to achieve 25% waste reduction in first six months of 2024</w:t>
      </w:r>
      <w:r w:rsidRPr="007630BB">
        <w:rPr>
          <w:rFonts w:cs="Times New Roman"/>
        </w:rPr>
        <w:t xml:space="preserve">, </w:t>
      </w:r>
      <w:r w:rsidRPr="007630BB">
        <w:rPr>
          <w:rFonts w:cs="Times New Roman"/>
          <w:i/>
          <w:iCs/>
        </w:rPr>
        <w:t>Marriott International Media Centre</w:t>
      </w:r>
      <w:r w:rsidRPr="007630BB">
        <w:rPr>
          <w:rFonts w:cs="Times New Roman"/>
        </w:rPr>
        <w:t xml:space="preserve">. Available at: https://marriott.pressarea.com/en/news/17102024/marriott-hotels-uk-ireland-and-nordics-launches-initiative-to-reduce-food-waste-across-53-hotels-1 (Accessed: 23 October 2025). </w:t>
      </w:r>
    </w:p>
    <w:p w14:paraId="0E7C2ABA" w14:textId="77777777" w:rsidR="00DA4C7B" w:rsidRPr="007630BB" w:rsidRDefault="00DA4C7B" w:rsidP="00DA4C7B">
      <w:pPr>
        <w:rPr>
          <w:rFonts w:cs="Times New Roman"/>
        </w:rPr>
      </w:pPr>
      <w:r w:rsidRPr="007630BB">
        <w:rPr>
          <w:rFonts w:cs="Times New Roman"/>
        </w:rPr>
        <w:t>Kostensalo, J., Silvennoinen, K., Kettunen, M. and Lampi, V., 2025. Optimal design of national food waste monitoring for the food service sector. </w:t>
      </w:r>
      <w:r w:rsidRPr="007630BB">
        <w:rPr>
          <w:rFonts w:cs="Times New Roman"/>
          <w:i/>
          <w:iCs/>
        </w:rPr>
        <w:t>Journal of Cleaner Production</w:t>
      </w:r>
      <w:r w:rsidRPr="007630BB">
        <w:rPr>
          <w:rFonts w:cs="Times New Roman"/>
        </w:rPr>
        <w:t>, p.145889.</w:t>
      </w:r>
    </w:p>
    <w:p w14:paraId="4C7FDE30" w14:textId="77777777" w:rsidR="00DA4C7B" w:rsidRPr="007630BB" w:rsidRDefault="00DA4C7B" w:rsidP="00DA4C7B">
      <w:pPr>
        <w:rPr>
          <w:rFonts w:cs="Times New Roman"/>
        </w:rPr>
      </w:pPr>
      <w:r w:rsidRPr="007630BB">
        <w:rPr>
          <w:rFonts w:cs="Times New Roman"/>
        </w:rPr>
        <w:t>Lee, H.H. and Huang, P.Y., 2023. Food waste and environmental sustainability of the hotel industry in Taiwan. </w:t>
      </w:r>
      <w:r w:rsidRPr="007630BB">
        <w:rPr>
          <w:rFonts w:cs="Times New Roman"/>
          <w:i/>
          <w:iCs/>
        </w:rPr>
        <w:t>Sustainability</w:t>
      </w:r>
      <w:r w:rsidRPr="007630BB">
        <w:rPr>
          <w:rFonts w:cs="Times New Roman"/>
        </w:rPr>
        <w:t>, </w:t>
      </w:r>
      <w:r w:rsidRPr="007630BB">
        <w:rPr>
          <w:rFonts w:cs="Times New Roman"/>
          <w:i/>
          <w:iCs/>
        </w:rPr>
        <w:t>15</w:t>
      </w:r>
      <w:r w:rsidRPr="007630BB">
        <w:rPr>
          <w:rFonts w:cs="Times New Roman"/>
        </w:rPr>
        <w:t>(21), p.15459.</w:t>
      </w:r>
    </w:p>
    <w:p w14:paraId="607BAF40" w14:textId="77777777" w:rsidR="00DA4C7B" w:rsidRPr="007630BB" w:rsidRDefault="00DA4C7B" w:rsidP="00DA4C7B">
      <w:pPr>
        <w:rPr>
          <w:rFonts w:cs="Times New Roman"/>
        </w:rPr>
      </w:pPr>
      <w:r w:rsidRPr="007630BB">
        <w:rPr>
          <w:rFonts w:cs="Times New Roman"/>
        </w:rPr>
        <w:t>Liu, W. and Li, J., 2025. Knowledge dynamics in rural tourism supply chains: challenges, innovations, and cross-sector applications. </w:t>
      </w:r>
      <w:r w:rsidRPr="007630BB">
        <w:rPr>
          <w:rFonts w:cs="Times New Roman"/>
          <w:i/>
          <w:iCs/>
        </w:rPr>
        <w:t>Journal of the Knowledge Economy</w:t>
      </w:r>
      <w:r w:rsidRPr="007630BB">
        <w:rPr>
          <w:rFonts w:cs="Times New Roman"/>
        </w:rPr>
        <w:t>, </w:t>
      </w:r>
      <w:r w:rsidRPr="007630BB">
        <w:rPr>
          <w:rFonts w:cs="Times New Roman"/>
          <w:i/>
          <w:iCs/>
        </w:rPr>
        <w:t>16</w:t>
      </w:r>
      <w:r w:rsidRPr="007630BB">
        <w:rPr>
          <w:rFonts w:cs="Times New Roman"/>
        </w:rPr>
        <w:t>(2), pp.6732-6764.</w:t>
      </w:r>
    </w:p>
    <w:p w14:paraId="03FF25F6" w14:textId="77777777" w:rsidR="00DA4C7B" w:rsidRPr="007630BB" w:rsidRDefault="00DA4C7B" w:rsidP="00DA4C7B">
      <w:pPr>
        <w:rPr>
          <w:rFonts w:cs="Times New Roman"/>
        </w:rPr>
      </w:pPr>
      <w:r w:rsidRPr="007630BB">
        <w:rPr>
          <w:rFonts w:cs="Times New Roman"/>
        </w:rPr>
        <w:t>Metcho, M.A., 2025. </w:t>
      </w:r>
      <w:r w:rsidRPr="007630BB">
        <w:rPr>
          <w:rFonts w:cs="Times New Roman"/>
          <w:i/>
          <w:iCs/>
        </w:rPr>
        <w:t>Wasted Da’am: Evaluating the Impact of Food Waste Management Practices on the Environment in Hotels in Qatar</w:t>
      </w:r>
      <w:r w:rsidRPr="007630BB">
        <w:rPr>
          <w:rFonts w:cs="Times New Roman"/>
        </w:rPr>
        <w:t> (Master's thesis, Hamad Bin Khalifa University (Qatar)).</w:t>
      </w:r>
    </w:p>
    <w:p w14:paraId="6E5FFD92" w14:textId="77777777" w:rsidR="00DA4C7B" w:rsidRPr="007630BB" w:rsidRDefault="00DA4C7B" w:rsidP="00DA4C7B">
      <w:pPr>
        <w:rPr>
          <w:rFonts w:cs="Times New Roman"/>
        </w:rPr>
      </w:pPr>
      <w:r w:rsidRPr="007630BB">
        <w:rPr>
          <w:rFonts w:cs="Times New Roman"/>
        </w:rPr>
        <w:t>Monforte, C.M.A.T., 2025. Food Waste Reduction Strategies for Buffet-Style Service.</w:t>
      </w:r>
    </w:p>
    <w:p w14:paraId="738FB482" w14:textId="77777777" w:rsidR="00DA4C7B" w:rsidRPr="007630BB" w:rsidRDefault="00DA4C7B" w:rsidP="00DA4C7B">
      <w:pPr>
        <w:rPr>
          <w:rFonts w:cs="Times New Roman"/>
        </w:rPr>
      </w:pPr>
      <w:r w:rsidRPr="007630BB">
        <w:rPr>
          <w:rFonts w:cs="Times New Roman"/>
        </w:rPr>
        <w:t xml:space="preserve">Murciano, E.G. (2024) </w:t>
      </w:r>
      <w:r w:rsidRPr="007630BB">
        <w:rPr>
          <w:rFonts w:cs="Times New Roman"/>
          <w:i/>
          <w:iCs/>
        </w:rPr>
        <w:t>Meliá hotels limit food waste with ai - hospitality lexis: Ernesto Guerra Murciano</w:t>
      </w:r>
      <w:r w:rsidRPr="007630BB">
        <w:rPr>
          <w:rFonts w:cs="Times New Roman"/>
        </w:rPr>
        <w:t xml:space="preserve">, </w:t>
      </w:r>
      <w:r w:rsidRPr="007630BB">
        <w:rPr>
          <w:rFonts w:cs="Times New Roman"/>
          <w:i/>
          <w:iCs/>
        </w:rPr>
        <w:t>Meliá Hotels Limit Food Waste With AI - Hospitality Lexis | Ernesto Guerra Murciano</w:t>
      </w:r>
      <w:r w:rsidRPr="007630BB">
        <w:rPr>
          <w:rFonts w:cs="Times New Roman"/>
        </w:rPr>
        <w:t xml:space="preserve">. Available at: https://www.linkedin.com/posts/ernesto-guerra-murciano-2026812_meli%C3%A1-hotels-limit-food-waste-with-ai-hospitality-activity-7249426116627611649-2nV1 (Accessed: 23 October 2025). </w:t>
      </w:r>
    </w:p>
    <w:p w14:paraId="6B0CE3C6" w14:textId="77777777" w:rsidR="00DA4C7B" w:rsidRPr="007630BB" w:rsidRDefault="00DA4C7B" w:rsidP="00DA4C7B">
      <w:pPr>
        <w:rPr>
          <w:rFonts w:cs="Times New Roman"/>
        </w:rPr>
      </w:pPr>
      <w:r w:rsidRPr="007630BB">
        <w:rPr>
          <w:rFonts w:cs="Times New Roman"/>
        </w:rPr>
        <w:t>Patrichi, I.C., 2024. AI solutions for sustainable tourism management: A comprehensive review. </w:t>
      </w:r>
      <w:r w:rsidRPr="007630BB">
        <w:rPr>
          <w:rFonts w:cs="Times New Roman"/>
          <w:i/>
          <w:iCs/>
        </w:rPr>
        <w:t>Journal of Information Systems &amp; Operations Management</w:t>
      </w:r>
      <w:r w:rsidRPr="007630BB">
        <w:rPr>
          <w:rFonts w:cs="Times New Roman"/>
        </w:rPr>
        <w:t>, </w:t>
      </w:r>
      <w:r w:rsidRPr="007630BB">
        <w:rPr>
          <w:rFonts w:cs="Times New Roman"/>
          <w:i/>
          <w:iCs/>
        </w:rPr>
        <w:t>18</w:t>
      </w:r>
      <w:r w:rsidRPr="007630BB">
        <w:rPr>
          <w:rFonts w:cs="Times New Roman"/>
        </w:rPr>
        <w:t>(1), pp.172-185.</w:t>
      </w:r>
    </w:p>
    <w:p w14:paraId="688B0934" w14:textId="77777777" w:rsidR="00DA4C7B" w:rsidRPr="007630BB" w:rsidRDefault="00DA4C7B" w:rsidP="00DA4C7B">
      <w:pPr>
        <w:rPr>
          <w:rFonts w:cs="Times New Roman"/>
        </w:rPr>
      </w:pPr>
      <w:r w:rsidRPr="007630BB">
        <w:rPr>
          <w:rFonts w:cs="Times New Roman"/>
        </w:rPr>
        <w:t>Pretorius, B., Ambuko, J., Papargyropoulou, E. and Schönfeldt, H.C., 2021. Guiding nutritious food choices and diets along food systems. </w:t>
      </w:r>
      <w:r w:rsidRPr="007630BB">
        <w:rPr>
          <w:rFonts w:cs="Times New Roman"/>
          <w:i/>
          <w:iCs/>
        </w:rPr>
        <w:t>Sustainability</w:t>
      </w:r>
      <w:r w:rsidRPr="007630BB">
        <w:rPr>
          <w:rFonts w:cs="Times New Roman"/>
        </w:rPr>
        <w:t>, </w:t>
      </w:r>
      <w:r w:rsidRPr="007630BB">
        <w:rPr>
          <w:rFonts w:cs="Times New Roman"/>
          <w:i/>
          <w:iCs/>
        </w:rPr>
        <w:t>13</w:t>
      </w:r>
      <w:r w:rsidRPr="007630BB">
        <w:rPr>
          <w:rFonts w:cs="Times New Roman"/>
        </w:rPr>
        <w:t>(17), p.9501.</w:t>
      </w:r>
    </w:p>
    <w:p w14:paraId="38ED0DD9" w14:textId="77777777" w:rsidR="00DA4C7B" w:rsidRPr="007630BB" w:rsidRDefault="00DA4C7B" w:rsidP="00DA4C7B">
      <w:pPr>
        <w:rPr>
          <w:rFonts w:cs="Times New Roman"/>
        </w:rPr>
      </w:pPr>
      <w:r w:rsidRPr="007630BB">
        <w:rPr>
          <w:rFonts w:cs="Times New Roman"/>
        </w:rPr>
        <w:t>Ruiz Molina, M.E., Belda-Miquel, S., Hytti, A. and Gil-Saura, I., 2022. Addressing sustainable food management in hotels: proposing a framework and examining hotel groups. British Food Journal, 124(2), pp.462-492.</w:t>
      </w:r>
    </w:p>
    <w:p w14:paraId="7938FE44" w14:textId="77777777" w:rsidR="00DA4C7B" w:rsidRPr="007630BB" w:rsidRDefault="00DA4C7B" w:rsidP="00DA4C7B">
      <w:pPr>
        <w:rPr>
          <w:rFonts w:cs="Times New Roman"/>
        </w:rPr>
      </w:pPr>
      <w:r w:rsidRPr="007630BB">
        <w:rPr>
          <w:rFonts w:cs="Times New Roman"/>
        </w:rPr>
        <w:t>Shebanina, E., Burkovskaia, A. and Poltorak, A., 2023. Management of the Informational Potential of Eco-Hotels in the Conditions of Sustainable Development of Hospitality and Tourist Destinations Based on Agricultural Enterprises.</w:t>
      </w:r>
    </w:p>
    <w:p w14:paraId="1A7F7F00" w14:textId="77777777" w:rsidR="00DA4C7B" w:rsidRPr="007630BB" w:rsidRDefault="00DA4C7B" w:rsidP="00DA4C7B">
      <w:pPr>
        <w:rPr>
          <w:rFonts w:cs="Times New Roman"/>
        </w:rPr>
      </w:pPr>
      <w:r w:rsidRPr="007630BB">
        <w:rPr>
          <w:rFonts w:cs="Times New Roman"/>
        </w:rPr>
        <w:t>South, L., Saffo, D., Vitek, O., Dunne, C. and Borkin, M.A., 2022, June. Effective use of Likert scales in visualization evaluations: A systematic review. In </w:t>
      </w:r>
      <w:r w:rsidRPr="007630BB">
        <w:rPr>
          <w:rFonts w:cs="Times New Roman"/>
          <w:i/>
          <w:iCs/>
        </w:rPr>
        <w:t>Computer Graphics Forum</w:t>
      </w:r>
      <w:r w:rsidRPr="007630BB">
        <w:rPr>
          <w:rFonts w:cs="Times New Roman"/>
        </w:rPr>
        <w:t> (Vol. 41, No. 3, pp. 43-55).</w:t>
      </w:r>
    </w:p>
    <w:p w14:paraId="2837E610" w14:textId="77777777" w:rsidR="00DA4C7B" w:rsidRPr="007630BB" w:rsidRDefault="00DA4C7B" w:rsidP="00DA4C7B">
      <w:pPr>
        <w:rPr>
          <w:rFonts w:cs="Times New Roman"/>
        </w:rPr>
      </w:pPr>
      <w:r w:rsidRPr="007630BB">
        <w:rPr>
          <w:rFonts w:cs="Times New Roman"/>
        </w:rPr>
        <w:t xml:space="preserve">Taipei, R. (2024) </w:t>
      </w:r>
      <w:r w:rsidRPr="007630BB">
        <w:rPr>
          <w:rFonts w:cs="Times New Roman"/>
          <w:i/>
          <w:iCs/>
        </w:rPr>
        <w:t>Regent Taipei embraces winnow’s AI food waste system: Paving the way for sustainable dining benchmarks</w:t>
      </w:r>
      <w:r w:rsidRPr="007630BB">
        <w:rPr>
          <w:rFonts w:cs="Times New Roman"/>
        </w:rPr>
        <w:t xml:space="preserve">, </w:t>
      </w:r>
      <w:r w:rsidRPr="007630BB">
        <w:rPr>
          <w:rFonts w:cs="Times New Roman"/>
          <w:i/>
          <w:iCs/>
        </w:rPr>
        <w:t>United States</w:t>
      </w:r>
      <w:r w:rsidRPr="007630BB">
        <w:rPr>
          <w:rFonts w:cs="Times New Roman"/>
        </w:rPr>
        <w:t xml:space="preserve">. Available at: https://www.prnewswire.com/apac/news-releases/regent-taipei-embraces-winnows-ai-food-waste-system-paving-the-way-for-sustainable-dining-benchmarks-302058436.html (Accessed: 23 October 2025). </w:t>
      </w:r>
    </w:p>
    <w:p w14:paraId="0381BD19" w14:textId="77777777" w:rsidR="00DA4C7B" w:rsidRPr="007630BB" w:rsidRDefault="00DA4C7B" w:rsidP="00DA4C7B">
      <w:pPr>
        <w:rPr>
          <w:rFonts w:cs="Times New Roman"/>
        </w:rPr>
      </w:pPr>
      <w:r w:rsidRPr="007630BB">
        <w:rPr>
          <w:rFonts w:cs="Times New Roman"/>
        </w:rPr>
        <w:t>Yu, Y., Yi, S., Nan, X., Lo, L.Y.H., Shigyo, K., Xie, L., Wicaksana, J., Cheng, K.T. and Qu, H., 2023, August. FoodWise: Food waste reduction and behavior change on campus with data visualization and gamification. In </w:t>
      </w:r>
      <w:r w:rsidRPr="007630BB">
        <w:rPr>
          <w:rFonts w:cs="Times New Roman"/>
          <w:i/>
          <w:iCs/>
        </w:rPr>
        <w:t>Proceedings of the 6th ACM SIGCAS/SIGCHI Conference on Computing and Sustainable Societies</w:t>
      </w:r>
      <w:r w:rsidRPr="007630BB">
        <w:rPr>
          <w:rFonts w:cs="Times New Roman"/>
        </w:rPr>
        <w:t> (pp. 76-83).</w:t>
      </w:r>
    </w:p>
    <w:p w14:paraId="23400DEC" w14:textId="77777777" w:rsidR="00DA4C7B" w:rsidRPr="00DA4C7B" w:rsidRDefault="00DA4C7B" w:rsidP="00DA4C7B"/>
    <w:sectPr w:rsidR="00DA4C7B" w:rsidRPr="00DA4C7B" w:rsidSect="005B566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F7880" w14:textId="77777777" w:rsidR="00714A56" w:rsidRDefault="00714A56" w:rsidP="00DA4C7B">
      <w:pPr>
        <w:spacing w:after="0" w:line="240" w:lineRule="auto"/>
      </w:pPr>
      <w:r>
        <w:separator/>
      </w:r>
    </w:p>
  </w:endnote>
  <w:endnote w:type="continuationSeparator" w:id="0">
    <w:p w14:paraId="2301F301" w14:textId="77777777" w:rsidR="00714A56" w:rsidRDefault="00714A56" w:rsidP="00DA4C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917891" w14:textId="77777777" w:rsidR="00714A56" w:rsidRDefault="00714A56" w:rsidP="00DA4C7B">
      <w:pPr>
        <w:spacing w:after="0" w:line="240" w:lineRule="auto"/>
      </w:pPr>
      <w:r>
        <w:separator/>
      </w:r>
    </w:p>
  </w:footnote>
  <w:footnote w:type="continuationSeparator" w:id="0">
    <w:p w14:paraId="13B75550" w14:textId="77777777" w:rsidR="00714A56" w:rsidRDefault="00714A56" w:rsidP="00DA4C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EB7"/>
    <w:rsid w:val="00073EFC"/>
    <w:rsid w:val="000A56C3"/>
    <w:rsid w:val="0019458F"/>
    <w:rsid w:val="001C5E53"/>
    <w:rsid w:val="00222F22"/>
    <w:rsid w:val="002265EA"/>
    <w:rsid w:val="002E178F"/>
    <w:rsid w:val="0031205B"/>
    <w:rsid w:val="00353F22"/>
    <w:rsid w:val="004032D7"/>
    <w:rsid w:val="004B289F"/>
    <w:rsid w:val="00520E7C"/>
    <w:rsid w:val="00533700"/>
    <w:rsid w:val="005B566B"/>
    <w:rsid w:val="00631CDE"/>
    <w:rsid w:val="006A53D1"/>
    <w:rsid w:val="00714A56"/>
    <w:rsid w:val="007F7CAE"/>
    <w:rsid w:val="009304A1"/>
    <w:rsid w:val="00951671"/>
    <w:rsid w:val="00AD4A6C"/>
    <w:rsid w:val="00B40886"/>
    <w:rsid w:val="00B6776B"/>
    <w:rsid w:val="00BA4EB7"/>
    <w:rsid w:val="00C7318C"/>
    <w:rsid w:val="00D53A98"/>
    <w:rsid w:val="00DA4C7B"/>
    <w:rsid w:val="00DC7064"/>
    <w:rsid w:val="00ED04CB"/>
    <w:rsid w:val="00EE26D6"/>
    <w:rsid w:val="00F34B3A"/>
    <w:rsid w:val="00FE2CE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968A0"/>
  <w15:docId w15:val="{27147BF5-E838-3C4B-81BD-EDE702250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7CAE"/>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C7318C"/>
    <w:pPr>
      <w:keepNext/>
      <w:keepLines/>
      <w:spacing w:before="360" w:after="80"/>
      <w:outlineLvl w:val="0"/>
    </w:pPr>
    <w:rPr>
      <w:rFonts w:eastAsiaTheme="majorEastAsia" w:cstheme="majorBidi"/>
      <w:color w:val="000000" w:themeColor="text1"/>
      <w:sz w:val="36"/>
      <w:szCs w:val="40"/>
    </w:rPr>
  </w:style>
  <w:style w:type="paragraph" w:styleId="Heading2">
    <w:name w:val="heading 2"/>
    <w:basedOn w:val="Normal"/>
    <w:next w:val="Normal"/>
    <w:link w:val="Heading2Char"/>
    <w:uiPriority w:val="9"/>
    <w:semiHidden/>
    <w:unhideWhenUsed/>
    <w:qFormat/>
    <w:rsid w:val="00BA4EB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A4EB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A4EB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A4EB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A4E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4E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4E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4E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318C"/>
    <w:rPr>
      <w:rFonts w:ascii="Times New Roman" w:eastAsiaTheme="majorEastAsia" w:hAnsi="Times New Roman" w:cstheme="majorBidi"/>
      <w:color w:val="000000" w:themeColor="text1"/>
      <w:sz w:val="36"/>
      <w:szCs w:val="40"/>
    </w:rPr>
  </w:style>
  <w:style w:type="character" w:customStyle="1" w:styleId="Heading2Char">
    <w:name w:val="Heading 2 Char"/>
    <w:basedOn w:val="DefaultParagraphFont"/>
    <w:link w:val="Heading2"/>
    <w:uiPriority w:val="9"/>
    <w:semiHidden/>
    <w:rsid w:val="00BA4EB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A4EB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A4EB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A4EB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A4E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4E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4E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4EB7"/>
    <w:rPr>
      <w:rFonts w:eastAsiaTheme="majorEastAsia" w:cstheme="majorBidi"/>
      <w:color w:val="272727" w:themeColor="text1" w:themeTint="D8"/>
    </w:rPr>
  </w:style>
  <w:style w:type="paragraph" w:styleId="Title">
    <w:name w:val="Title"/>
    <w:basedOn w:val="Normal"/>
    <w:next w:val="Normal"/>
    <w:link w:val="TitleChar"/>
    <w:uiPriority w:val="10"/>
    <w:qFormat/>
    <w:rsid w:val="00BA4E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4E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4E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4E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4EB7"/>
    <w:pPr>
      <w:spacing w:before="160"/>
      <w:jc w:val="center"/>
    </w:pPr>
    <w:rPr>
      <w:i/>
      <w:iCs/>
      <w:color w:val="404040" w:themeColor="text1" w:themeTint="BF"/>
    </w:rPr>
  </w:style>
  <w:style w:type="character" w:customStyle="1" w:styleId="QuoteChar">
    <w:name w:val="Quote Char"/>
    <w:basedOn w:val="DefaultParagraphFont"/>
    <w:link w:val="Quote"/>
    <w:uiPriority w:val="29"/>
    <w:rsid w:val="00BA4EB7"/>
    <w:rPr>
      <w:i/>
      <w:iCs/>
      <w:color w:val="404040" w:themeColor="text1" w:themeTint="BF"/>
    </w:rPr>
  </w:style>
  <w:style w:type="paragraph" w:styleId="ListParagraph">
    <w:name w:val="List Paragraph"/>
    <w:basedOn w:val="Normal"/>
    <w:uiPriority w:val="34"/>
    <w:qFormat/>
    <w:rsid w:val="00BA4EB7"/>
    <w:pPr>
      <w:ind w:left="720"/>
      <w:contextualSpacing/>
    </w:pPr>
  </w:style>
  <w:style w:type="character" w:styleId="IntenseEmphasis">
    <w:name w:val="Intense Emphasis"/>
    <w:basedOn w:val="DefaultParagraphFont"/>
    <w:uiPriority w:val="21"/>
    <w:qFormat/>
    <w:rsid w:val="00BA4EB7"/>
    <w:rPr>
      <w:i/>
      <w:iCs/>
      <w:color w:val="2F5496" w:themeColor="accent1" w:themeShade="BF"/>
    </w:rPr>
  </w:style>
  <w:style w:type="paragraph" w:styleId="IntenseQuote">
    <w:name w:val="Intense Quote"/>
    <w:basedOn w:val="Normal"/>
    <w:next w:val="Normal"/>
    <w:link w:val="IntenseQuoteChar"/>
    <w:uiPriority w:val="30"/>
    <w:qFormat/>
    <w:rsid w:val="00BA4EB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A4EB7"/>
    <w:rPr>
      <w:i/>
      <w:iCs/>
      <w:color w:val="2F5496" w:themeColor="accent1" w:themeShade="BF"/>
    </w:rPr>
  </w:style>
  <w:style w:type="character" w:styleId="IntenseReference">
    <w:name w:val="Intense Reference"/>
    <w:basedOn w:val="DefaultParagraphFont"/>
    <w:uiPriority w:val="32"/>
    <w:qFormat/>
    <w:rsid w:val="00BA4EB7"/>
    <w:rPr>
      <w:b/>
      <w:bCs/>
      <w:smallCaps/>
      <w:color w:val="2F5496" w:themeColor="accent1" w:themeShade="BF"/>
      <w:spacing w:val="5"/>
    </w:rPr>
  </w:style>
  <w:style w:type="paragraph" w:styleId="TOCHeading">
    <w:name w:val="TOC Heading"/>
    <w:basedOn w:val="Heading1"/>
    <w:next w:val="Normal"/>
    <w:uiPriority w:val="39"/>
    <w:unhideWhenUsed/>
    <w:qFormat/>
    <w:rsid w:val="00C7318C"/>
    <w:pPr>
      <w:spacing w:before="240" w:after="0" w:line="259" w:lineRule="auto"/>
      <w:jc w:val="left"/>
      <w:outlineLvl w:val="9"/>
    </w:pPr>
    <w:rPr>
      <w:rFonts w:asciiTheme="majorHAnsi" w:hAnsiTheme="majorHAnsi"/>
      <w:color w:val="2F5496" w:themeColor="accent1" w:themeShade="BF"/>
      <w:kern w:val="0"/>
      <w:sz w:val="32"/>
      <w:szCs w:val="32"/>
    </w:rPr>
  </w:style>
  <w:style w:type="paragraph" w:styleId="TOC1">
    <w:name w:val="toc 1"/>
    <w:basedOn w:val="Normal"/>
    <w:next w:val="Normal"/>
    <w:autoRedefine/>
    <w:uiPriority w:val="39"/>
    <w:unhideWhenUsed/>
    <w:rsid w:val="00C7318C"/>
    <w:pPr>
      <w:spacing w:after="100"/>
    </w:pPr>
  </w:style>
  <w:style w:type="character" w:styleId="Hyperlink">
    <w:name w:val="Hyperlink"/>
    <w:basedOn w:val="DefaultParagraphFont"/>
    <w:uiPriority w:val="99"/>
    <w:unhideWhenUsed/>
    <w:rsid w:val="00C7318C"/>
    <w:rPr>
      <w:color w:val="0563C1" w:themeColor="hyperlink"/>
      <w:u w:val="single"/>
    </w:rPr>
  </w:style>
  <w:style w:type="paragraph" w:styleId="Header">
    <w:name w:val="header"/>
    <w:basedOn w:val="Normal"/>
    <w:link w:val="HeaderChar"/>
    <w:uiPriority w:val="99"/>
    <w:unhideWhenUsed/>
    <w:rsid w:val="00DA4C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4C7B"/>
    <w:rPr>
      <w:rFonts w:ascii="Times New Roman" w:hAnsi="Times New Roman"/>
    </w:rPr>
  </w:style>
  <w:style w:type="paragraph" w:styleId="Footer">
    <w:name w:val="footer"/>
    <w:basedOn w:val="Normal"/>
    <w:link w:val="FooterChar"/>
    <w:uiPriority w:val="99"/>
    <w:unhideWhenUsed/>
    <w:rsid w:val="00DA4C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4C7B"/>
    <w:rPr>
      <w:rFonts w:ascii="Times New Roman" w:hAnsi="Times New Roman"/>
    </w:rPr>
  </w:style>
  <w:style w:type="paragraph" w:styleId="BalloonText">
    <w:name w:val="Balloon Text"/>
    <w:basedOn w:val="Normal"/>
    <w:link w:val="BalloonTextChar"/>
    <w:uiPriority w:val="99"/>
    <w:semiHidden/>
    <w:unhideWhenUsed/>
    <w:rsid w:val="006A53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53D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3D4A2C-8688-4EE2-9125-30C4899C8FF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3455</Words>
  <Characters>19700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Omer irfan</dc:creator>
  <cp:keywords/>
  <dc:description/>
  <cp:lastModifiedBy>Hasna Kolpana (2121099)</cp:lastModifiedBy>
  <cp:revision>2</cp:revision>
  <dcterms:created xsi:type="dcterms:W3CDTF">2025-10-30T07:50:00Z</dcterms:created>
  <dcterms:modified xsi:type="dcterms:W3CDTF">2025-10-30T07:50:00Z</dcterms:modified>
</cp:coreProperties>
</file>