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9904079" w:displacedByCustomXml="next"/>
    <w:sdt>
      <w:sdtPr>
        <w:id w:val="1480275128"/>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5116CB1" w14:textId="6E16B83E" w:rsidR="009C3D0A" w:rsidRDefault="005260B7">
          <w:r>
            <w:rPr>
              <w:noProof/>
            </w:rPr>
            <mc:AlternateContent>
              <mc:Choice Requires="wpg">
                <w:drawing>
                  <wp:anchor distT="0" distB="0" distL="114300" distR="114300" simplePos="0" relativeHeight="251659264" behindDoc="0" locked="0" layoutInCell="1" allowOverlap="1" wp14:anchorId="57E53278" wp14:editId="5787B2E6">
                    <wp:simplePos x="0" y="0"/>
                    <wp:positionH relativeFrom="page">
                      <wp:posOffset>942975</wp:posOffset>
                    </wp:positionH>
                    <wp:positionV relativeFrom="page">
                      <wp:posOffset>133350</wp:posOffset>
                    </wp:positionV>
                    <wp:extent cx="661479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6614795"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800850"/>
                                <a:ext cx="3089284" cy="2867025"/>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1C2FA37" w14:textId="7CF74330" w:rsidR="004524B7" w:rsidRPr="009C6D32" w:rsidRDefault="007B4C3A">
                                  <w:pPr>
                                    <w:pStyle w:val="NoSpacing"/>
                                    <w:spacing w:line="360" w:lineRule="auto"/>
                                    <w:rPr>
                                      <w:b/>
                                      <w:bCs/>
                                      <w:color w:val="FFFFFF" w:themeColor="background1"/>
                                      <w:sz w:val="40"/>
                                      <w:szCs w:val="40"/>
                                    </w:rPr>
                                  </w:pPr>
                                  <w:r w:rsidRPr="009C6D32">
                                    <w:rPr>
                                      <w:b/>
                                      <w:bCs/>
                                      <w:color w:val="FFFFFF" w:themeColor="background1"/>
                                      <w:sz w:val="40"/>
                                      <w:szCs w:val="40"/>
                                    </w:rPr>
                                    <w:t>Developing Innov</w:t>
                                  </w:r>
                                  <w:r w:rsidR="00315341" w:rsidRPr="009C6D32">
                                    <w:rPr>
                                      <w:b/>
                                      <w:bCs/>
                                      <w:color w:val="FFFFFF" w:themeColor="background1"/>
                                      <w:sz w:val="40"/>
                                      <w:szCs w:val="40"/>
                                    </w:rPr>
                                    <w:t>ation and Creativity for Business advantag</w:t>
                                  </w:r>
                                  <w:r w:rsidR="005260B7" w:rsidRPr="009C6D32">
                                    <w:rPr>
                                      <w:b/>
                                      <w:bCs/>
                                      <w:color w:val="FFFFFF" w:themeColor="background1"/>
                                      <w:sz w:val="40"/>
                                      <w:szCs w:val="40"/>
                                    </w:rPr>
                                    <w:t>e</w:t>
                                  </w:r>
                                  <w:r w:rsidR="006A20C5" w:rsidRPr="009C6D32">
                                    <w:rPr>
                                      <w:b/>
                                      <w:bCs/>
                                      <w:color w:val="FFFFFF" w:themeColor="background1"/>
                                      <w:sz w:val="40"/>
                                      <w:szCs w:val="40"/>
                                    </w:rPr>
                                    <w:t xml:space="preserve"> </w:t>
                                  </w:r>
                                  <w:r w:rsidR="004524B7" w:rsidRPr="009C6D32">
                                    <w:rPr>
                                      <w:b/>
                                      <w:bCs/>
                                      <w:color w:val="FFFFFF" w:themeColor="background1"/>
                                      <w:sz w:val="40"/>
                                      <w:szCs w:val="40"/>
                                    </w:rPr>
                                    <w:t>(</w:t>
                                  </w:r>
                                  <w:r w:rsidR="00076030" w:rsidRPr="009C6D32">
                                    <w:rPr>
                                      <w:b/>
                                      <w:bCs/>
                                      <w:color w:val="FFFFFF" w:themeColor="background1"/>
                                      <w:sz w:val="40"/>
                                      <w:szCs w:val="40"/>
                                    </w:rPr>
                                    <w:t>BMSW6102_SWAN</w:t>
                                  </w:r>
                                  <w:r w:rsidR="004524B7" w:rsidRPr="009C6D32">
                                    <w:rPr>
                                      <w:b/>
                                      <w:bCs/>
                                      <w:color w:val="FFFFFF" w:themeColor="background1"/>
                                      <w:sz w:val="40"/>
                                      <w:szCs w:val="40"/>
                                    </w:rPr>
                                    <w:t>)</w:t>
                                  </w:r>
                                </w:p>
                                <w:p w14:paraId="253EC17C" w14:textId="394068E9" w:rsidR="00631E60" w:rsidRPr="006A20C5" w:rsidRDefault="00DD36EB">
                                  <w:pPr>
                                    <w:pStyle w:val="NoSpacing"/>
                                    <w:spacing w:line="360" w:lineRule="auto"/>
                                    <w:rPr>
                                      <w:b/>
                                      <w:bCs/>
                                      <w:color w:val="FFFFFF" w:themeColor="background1"/>
                                      <w:sz w:val="32"/>
                                      <w:szCs w:val="32"/>
                                    </w:rPr>
                                  </w:pPr>
                                  <w:r w:rsidRPr="006A20C5">
                                    <w:rPr>
                                      <w:b/>
                                      <w:bCs/>
                                      <w:color w:val="FFFFFF" w:themeColor="background1"/>
                                      <w:sz w:val="32"/>
                                      <w:szCs w:val="32"/>
                                    </w:rPr>
                                    <w:t>Module Tutor</w:t>
                                  </w:r>
                                  <w:r w:rsidR="00BC39B9" w:rsidRPr="006A20C5">
                                    <w:rPr>
                                      <w:b/>
                                      <w:bCs/>
                                      <w:color w:val="FFFFFF" w:themeColor="background1"/>
                                      <w:sz w:val="32"/>
                                      <w:szCs w:val="32"/>
                                    </w:rPr>
                                    <w:t>: Davina Evans</w:t>
                                  </w:r>
                                </w:p>
                                <w:p w14:paraId="2C2D42E1" w14:textId="77777777" w:rsidR="004524B7" w:rsidRPr="00641EF9" w:rsidRDefault="004524B7">
                                  <w:pPr>
                                    <w:pStyle w:val="NoSpacing"/>
                                    <w:spacing w:line="360" w:lineRule="auto"/>
                                    <w:rPr>
                                      <w:color w:val="FFFFFF" w:themeColor="background1"/>
                                      <w:sz w:val="36"/>
                                      <w:szCs w:val="36"/>
                                    </w:rPr>
                                  </w:pPr>
                                </w:p>
                                <w:sdt>
                                  <w:sdtPr>
                                    <w:rPr>
                                      <w:b/>
                                      <w:bCs/>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0E13221" w14:textId="673740B8" w:rsidR="009C3D0A" w:rsidRPr="00953828" w:rsidRDefault="003B5147">
                                      <w:pPr>
                                        <w:pStyle w:val="NoSpacing"/>
                                        <w:spacing w:line="360" w:lineRule="auto"/>
                                        <w:rPr>
                                          <w:b/>
                                          <w:bCs/>
                                          <w:color w:val="FFFFFF" w:themeColor="background1"/>
                                          <w:sz w:val="28"/>
                                          <w:szCs w:val="28"/>
                                        </w:rPr>
                                      </w:pPr>
                                      <w:r w:rsidRPr="00953828">
                                        <w:rPr>
                                          <w:b/>
                                          <w:bCs/>
                                          <w:color w:val="FFFFFF" w:themeColor="background1"/>
                                          <w:sz w:val="28"/>
                                          <w:szCs w:val="28"/>
                                        </w:rPr>
                                        <w:t>St</w:t>
                                      </w:r>
                                      <w:r w:rsidR="001E38E4" w:rsidRPr="00953828">
                                        <w:rPr>
                                          <w:b/>
                                          <w:bCs/>
                                          <w:color w:val="FFFFFF" w:themeColor="background1"/>
                                          <w:sz w:val="28"/>
                                          <w:szCs w:val="28"/>
                                        </w:rPr>
                                        <w:t>udent: Cyrille Rene Tounoudjou (</w:t>
                                      </w:r>
                                      <w:r w:rsidR="00870938" w:rsidRPr="00953828">
                                        <w:rPr>
                                          <w:b/>
                                          <w:bCs/>
                                          <w:color w:val="FFFFFF" w:themeColor="background1"/>
                                          <w:sz w:val="28"/>
                                          <w:szCs w:val="28"/>
                                        </w:rPr>
                                        <w:t>1914188</w:t>
                                      </w:r>
                                      <w:r w:rsidR="001E38E4" w:rsidRPr="00953828">
                                        <w:rPr>
                                          <w:b/>
                                          <w:bCs/>
                                          <w:color w:val="FFFFFF" w:themeColor="background1"/>
                                          <w:sz w:val="28"/>
                                          <w:szCs w:val="28"/>
                                        </w:rPr>
                                        <w: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3-17T00:00:00Z">
                                      <w:dateFormat w:val="M/d/yyyy"/>
                                      <w:lid w:val="en-US"/>
                                      <w:storeMappedDataAs w:val="dateTime"/>
                                      <w:calendar w:val="gregorian"/>
                                    </w:date>
                                  </w:sdtPr>
                                  <w:sdtEndPr/>
                                  <w:sdtContent>
                                    <w:p w14:paraId="1A4CEA71" w14:textId="44CC10E5" w:rsidR="009C3D0A" w:rsidRDefault="00327B78">
                                      <w:pPr>
                                        <w:pStyle w:val="NoSpacing"/>
                                        <w:spacing w:line="360" w:lineRule="auto"/>
                                        <w:rPr>
                                          <w:color w:val="FFFFFF" w:themeColor="background1"/>
                                        </w:rPr>
                                      </w:pPr>
                                      <w:r>
                                        <w:rPr>
                                          <w:color w:val="FFFFFF" w:themeColor="background1"/>
                                        </w:rPr>
                                        <w:t>3/17/2023</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E53278" id="Group 453" o:spid="_x0000_s1026" style="position:absolute;margin-left:74.25pt;margin-top:10.5pt;width:520.85pt;height:11in;z-index:251659264;mso-position-horizontal-relative:page;mso-position-vertical-relative:page"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9" o:spid="_x0000_s1029" style="position:absolute;top:68008;width:30892;height:286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1C2FA37" w14:textId="7CF74330" w:rsidR="004524B7" w:rsidRPr="009C6D32" w:rsidRDefault="007B4C3A">
                            <w:pPr>
                              <w:pStyle w:val="NoSpacing"/>
                              <w:spacing w:line="360" w:lineRule="auto"/>
                              <w:rPr>
                                <w:b/>
                                <w:bCs/>
                                <w:color w:val="FFFFFF" w:themeColor="background1"/>
                                <w:sz w:val="40"/>
                                <w:szCs w:val="40"/>
                              </w:rPr>
                            </w:pPr>
                            <w:r w:rsidRPr="009C6D32">
                              <w:rPr>
                                <w:b/>
                                <w:bCs/>
                                <w:color w:val="FFFFFF" w:themeColor="background1"/>
                                <w:sz w:val="40"/>
                                <w:szCs w:val="40"/>
                              </w:rPr>
                              <w:t>Developing Innov</w:t>
                            </w:r>
                            <w:r w:rsidR="00315341" w:rsidRPr="009C6D32">
                              <w:rPr>
                                <w:b/>
                                <w:bCs/>
                                <w:color w:val="FFFFFF" w:themeColor="background1"/>
                                <w:sz w:val="40"/>
                                <w:szCs w:val="40"/>
                              </w:rPr>
                              <w:t>ation and Creativity for Business advantag</w:t>
                            </w:r>
                            <w:r w:rsidR="005260B7" w:rsidRPr="009C6D32">
                              <w:rPr>
                                <w:b/>
                                <w:bCs/>
                                <w:color w:val="FFFFFF" w:themeColor="background1"/>
                                <w:sz w:val="40"/>
                                <w:szCs w:val="40"/>
                              </w:rPr>
                              <w:t>e</w:t>
                            </w:r>
                            <w:r w:rsidR="006A20C5" w:rsidRPr="009C6D32">
                              <w:rPr>
                                <w:b/>
                                <w:bCs/>
                                <w:color w:val="FFFFFF" w:themeColor="background1"/>
                                <w:sz w:val="40"/>
                                <w:szCs w:val="40"/>
                              </w:rPr>
                              <w:t xml:space="preserve"> </w:t>
                            </w:r>
                            <w:r w:rsidR="004524B7" w:rsidRPr="009C6D32">
                              <w:rPr>
                                <w:b/>
                                <w:bCs/>
                                <w:color w:val="FFFFFF" w:themeColor="background1"/>
                                <w:sz w:val="40"/>
                                <w:szCs w:val="40"/>
                              </w:rPr>
                              <w:t>(</w:t>
                            </w:r>
                            <w:r w:rsidR="00076030" w:rsidRPr="009C6D32">
                              <w:rPr>
                                <w:b/>
                                <w:bCs/>
                                <w:color w:val="FFFFFF" w:themeColor="background1"/>
                                <w:sz w:val="40"/>
                                <w:szCs w:val="40"/>
                              </w:rPr>
                              <w:t>BMSW6102_SWAN</w:t>
                            </w:r>
                            <w:r w:rsidR="004524B7" w:rsidRPr="009C6D32">
                              <w:rPr>
                                <w:b/>
                                <w:bCs/>
                                <w:color w:val="FFFFFF" w:themeColor="background1"/>
                                <w:sz w:val="40"/>
                                <w:szCs w:val="40"/>
                              </w:rPr>
                              <w:t>)</w:t>
                            </w:r>
                          </w:p>
                          <w:p w14:paraId="253EC17C" w14:textId="394068E9" w:rsidR="00631E60" w:rsidRPr="006A20C5" w:rsidRDefault="00DD36EB">
                            <w:pPr>
                              <w:pStyle w:val="NoSpacing"/>
                              <w:spacing w:line="360" w:lineRule="auto"/>
                              <w:rPr>
                                <w:b/>
                                <w:bCs/>
                                <w:color w:val="FFFFFF" w:themeColor="background1"/>
                                <w:sz w:val="32"/>
                                <w:szCs w:val="32"/>
                              </w:rPr>
                            </w:pPr>
                            <w:r w:rsidRPr="006A20C5">
                              <w:rPr>
                                <w:b/>
                                <w:bCs/>
                                <w:color w:val="FFFFFF" w:themeColor="background1"/>
                                <w:sz w:val="32"/>
                                <w:szCs w:val="32"/>
                              </w:rPr>
                              <w:t>Module Tutor</w:t>
                            </w:r>
                            <w:r w:rsidR="00BC39B9" w:rsidRPr="006A20C5">
                              <w:rPr>
                                <w:b/>
                                <w:bCs/>
                                <w:color w:val="FFFFFF" w:themeColor="background1"/>
                                <w:sz w:val="32"/>
                                <w:szCs w:val="32"/>
                              </w:rPr>
                              <w:t>: Davina Evans</w:t>
                            </w:r>
                          </w:p>
                          <w:p w14:paraId="2C2D42E1" w14:textId="77777777" w:rsidR="004524B7" w:rsidRPr="00641EF9" w:rsidRDefault="004524B7">
                            <w:pPr>
                              <w:pStyle w:val="NoSpacing"/>
                              <w:spacing w:line="360" w:lineRule="auto"/>
                              <w:rPr>
                                <w:color w:val="FFFFFF" w:themeColor="background1"/>
                                <w:sz w:val="36"/>
                                <w:szCs w:val="36"/>
                              </w:rPr>
                            </w:pPr>
                          </w:p>
                          <w:sdt>
                            <w:sdtPr>
                              <w:rPr>
                                <w:b/>
                                <w:bCs/>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0E13221" w14:textId="673740B8" w:rsidR="009C3D0A" w:rsidRPr="00953828" w:rsidRDefault="003B5147">
                                <w:pPr>
                                  <w:pStyle w:val="NoSpacing"/>
                                  <w:spacing w:line="360" w:lineRule="auto"/>
                                  <w:rPr>
                                    <w:b/>
                                    <w:bCs/>
                                    <w:color w:val="FFFFFF" w:themeColor="background1"/>
                                    <w:sz w:val="28"/>
                                    <w:szCs w:val="28"/>
                                  </w:rPr>
                                </w:pPr>
                                <w:r w:rsidRPr="00953828">
                                  <w:rPr>
                                    <w:b/>
                                    <w:bCs/>
                                    <w:color w:val="FFFFFF" w:themeColor="background1"/>
                                    <w:sz w:val="28"/>
                                    <w:szCs w:val="28"/>
                                  </w:rPr>
                                  <w:t>St</w:t>
                                </w:r>
                                <w:r w:rsidR="001E38E4" w:rsidRPr="00953828">
                                  <w:rPr>
                                    <w:b/>
                                    <w:bCs/>
                                    <w:color w:val="FFFFFF" w:themeColor="background1"/>
                                    <w:sz w:val="28"/>
                                    <w:szCs w:val="28"/>
                                  </w:rPr>
                                  <w:t>udent: Cyrille Rene Tounoudjou (</w:t>
                                </w:r>
                                <w:r w:rsidR="00870938" w:rsidRPr="00953828">
                                  <w:rPr>
                                    <w:b/>
                                    <w:bCs/>
                                    <w:color w:val="FFFFFF" w:themeColor="background1"/>
                                    <w:sz w:val="28"/>
                                    <w:szCs w:val="28"/>
                                  </w:rPr>
                                  <w:t>1914188</w:t>
                                </w:r>
                                <w:r w:rsidR="001E38E4" w:rsidRPr="00953828">
                                  <w:rPr>
                                    <w:b/>
                                    <w:bCs/>
                                    <w:color w:val="FFFFFF" w:themeColor="background1"/>
                                    <w:sz w:val="28"/>
                                    <w:szCs w:val="28"/>
                                  </w:rPr>
                                  <w: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3-17T00:00:00Z">
                                <w:dateFormat w:val="M/d/yyyy"/>
                                <w:lid w:val="en-US"/>
                                <w:storeMappedDataAs w:val="dateTime"/>
                                <w:calendar w:val="gregorian"/>
                              </w:date>
                            </w:sdtPr>
                            <w:sdtEndPr/>
                            <w:sdtContent>
                              <w:p w14:paraId="1A4CEA71" w14:textId="44CC10E5" w:rsidR="009C3D0A" w:rsidRDefault="00327B78">
                                <w:pPr>
                                  <w:pStyle w:val="NoSpacing"/>
                                  <w:spacing w:line="360" w:lineRule="auto"/>
                                  <w:rPr>
                                    <w:color w:val="FFFFFF" w:themeColor="background1"/>
                                  </w:rPr>
                                </w:pPr>
                                <w:r>
                                  <w:rPr>
                                    <w:color w:val="FFFFFF" w:themeColor="background1"/>
                                  </w:rPr>
                                  <w:t>3/17/2023</w:t>
                                </w:r>
                              </w:p>
                            </w:sdtContent>
                          </w:sdt>
                        </w:txbxContent>
                      </v:textbox>
                    </v:rect>
                    <w10:wrap anchorx="page" anchory="page"/>
                  </v:group>
                </w:pict>
              </mc:Fallback>
            </mc:AlternateContent>
          </w:r>
          <w:r w:rsidR="00FD4BC5">
            <w:rPr>
              <w:noProof/>
            </w:rPr>
            <mc:AlternateContent>
              <mc:Choice Requires="wps">
                <w:drawing>
                  <wp:anchor distT="0" distB="0" distL="114300" distR="114300" simplePos="0" relativeHeight="251661312" behindDoc="0" locked="0" layoutInCell="0" allowOverlap="1" wp14:anchorId="1367CD7C" wp14:editId="78A71E87">
                    <wp:simplePos x="0" y="0"/>
                    <wp:positionH relativeFrom="page">
                      <wp:posOffset>0</wp:posOffset>
                    </wp:positionH>
                    <wp:positionV relativeFrom="page">
                      <wp:posOffset>1</wp:posOffset>
                    </wp:positionV>
                    <wp:extent cx="7559040" cy="723900"/>
                    <wp:effectExtent l="0" t="0" r="2286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040" cy="723900"/>
                            </a:xfrm>
                            <a:prstGeom prst="rect">
                              <a:avLst/>
                            </a:prstGeom>
                            <a:solidFill>
                              <a:schemeClr val="tx1"/>
                            </a:solidFill>
                            <a:ln w="19050">
                              <a:solidFill>
                                <a:schemeClr val="tx1"/>
                              </a:solidFill>
                              <a:miter lim="800000"/>
                              <a:headEnd/>
                              <a:tailEnd/>
                            </a:ln>
                          </wps:spPr>
                          <wps:txbx>
                            <w:txbxContent>
                              <w:p w14:paraId="611C34F2" w14:textId="7F1F61B1" w:rsidR="009C3D0A" w:rsidRDefault="00FD4BC5" w:rsidP="004433AA">
                                <w:pPr>
                                  <w:pStyle w:val="NoSpacing"/>
                                  <w:rPr>
                                    <w:color w:val="FFFFFF" w:themeColor="background1"/>
                                    <w:sz w:val="72"/>
                                    <w:szCs w:val="72"/>
                                  </w:rPr>
                                </w:pPr>
                                <w:r>
                                  <w:rPr>
                                    <w:color w:val="FFFFFF" w:themeColor="background1"/>
                                    <w:sz w:val="72"/>
                                    <w:szCs w:val="72"/>
                                  </w:rPr>
                                  <w:t>University</w:t>
                                </w:r>
                                <w:r w:rsidR="00E567B6">
                                  <w:rPr>
                                    <w:color w:val="FFFFFF" w:themeColor="background1"/>
                                    <w:sz w:val="72"/>
                                    <w:szCs w:val="72"/>
                                  </w:rPr>
                                  <w:t xml:space="preserve"> Of Wales Trinity Saint David</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367CD7C" id="Rectangle 16" o:spid="_x0000_s1030" style="position:absolute;margin-left:0;margin-top:0;width:595.2pt;height:5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" o:allowincell="f" fillcolor="black [3213]" strokecolor="black [3213]" strokeweight="1.5pt">
                    <v:textbox inset="14.4pt,,14.4pt">
                      <w:txbxContent>
                        <w:p w14:paraId="611C34F2" w14:textId="7F1F61B1" w:rsidR="009C3D0A" w:rsidRDefault="00FD4BC5" w:rsidP="004433AA">
                          <w:pPr>
                            <w:pStyle w:val="NoSpacing"/>
                            <w:rPr>
                              <w:color w:val="FFFFFF" w:themeColor="background1"/>
                              <w:sz w:val="72"/>
                              <w:szCs w:val="72"/>
                            </w:rPr>
                          </w:pPr>
                          <w:r>
                            <w:rPr>
                              <w:color w:val="FFFFFF" w:themeColor="background1"/>
                              <w:sz w:val="72"/>
                              <w:szCs w:val="72"/>
                            </w:rPr>
                            <w:t>University</w:t>
                          </w:r>
                          <w:r w:rsidR="00E567B6">
                            <w:rPr>
                              <w:color w:val="FFFFFF" w:themeColor="background1"/>
                              <w:sz w:val="72"/>
                              <w:szCs w:val="72"/>
                            </w:rPr>
                            <w:t xml:space="preserve"> Of Wales Trinity Saint David</w:t>
                          </w:r>
                        </w:p>
                      </w:txbxContent>
                    </v:textbox>
                    <w10:wrap anchorx="page" anchory="page"/>
                  </v:rect>
                </w:pict>
              </mc:Fallback>
            </mc:AlternateContent>
          </w:r>
        </w:p>
        <w:p w14:paraId="6217D7B7" w14:textId="27C5D23F" w:rsidR="009C3D0A" w:rsidRDefault="009C3D0A">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0288" behindDoc="0" locked="0" layoutInCell="0" allowOverlap="1" wp14:anchorId="6EEF81DB" wp14:editId="11F13B47">
                <wp:simplePos x="0" y="0"/>
                <wp:positionH relativeFrom="page">
                  <wp:posOffset>1209343</wp:posOffset>
                </wp:positionH>
                <wp:positionV relativeFrom="page">
                  <wp:posOffset>2257425</wp:posOffset>
                </wp:positionV>
                <wp:extent cx="6331917" cy="4057976"/>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380810" cy="4089311"/>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Theme="majorHAnsi" w:eastAsiaTheme="majorEastAsia" w:hAnsiTheme="majorHAnsi" w:cstheme="majorBidi"/>
              <w:color w:val="2F5496" w:themeColor="accent1" w:themeShade="BF"/>
              <w:sz w:val="32"/>
              <w:szCs w:val="32"/>
            </w:rPr>
            <w:br w:type="page"/>
          </w:r>
        </w:p>
      </w:sdtContent>
    </w:sdt>
    <w:p w14:paraId="0C9F65F2" w14:textId="77777777" w:rsidR="00E534D0" w:rsidRPr="004C2691" w:rsidRDefault="00E534D0" w:rsidP="004C2691">
      <w:pPr>
        <w:rPr>
          <w:rFonts w:asciiTheme="majorHAnsi" w:eastAsiaTheme="majorEastAsia" w:hAnsiTheme="majorHAnsi" w:cstheme="majorBidi"/>
          <w:color w:val="2F5496" w:themeColor="accent1" w:themeShade="BF"/>
          <w:sz w:val="32"/>
          <w:szCs w:val="32"/>
        </w:rPr>
      </w:pPr>
    </w:p>
    <w:p w14:paraId="78CF2337" w14:textId="5C9B46B2" w:rsidR="00FA635E" w:rsidRDefault="00C67985" w:rsidP="002C75FB">
      <w:pPr>
        <w:pStyle w:val="Heading1"/>
      </w:pPr>
      <w:r>
        <w:t>Executive Summary</w:t>
      </w:r>
      <w:bookmarkEnd w:id="0"/>
    </w:p>
    <w:p w14:paraId="32966F59" w14:textId="7D55C550" w:rsidR="00FA635E" w:rsidRPr="00720379" w:rsidRDefault="008E2564" w:rsidP="005C2A56">
      <w:pPr>
        <w:jc w:val="both"/>
        <w:rPr>
          <w:rFonts w:asciiTheme="majorHAnsi" w:eastAsiaTheme="majorEastAsia" w:hAnsiTheme="majorHAnsi" w:cstheme="majorBidi"/>
          <w:color w:val="2F5496" w:themeColor="accent1" w:themeShade="BF"/>
          <w:sz w:val="24"/>
          <w:szCs w:val="24"/>
        </w:rPr>
      </w:pPr>
      <w:r w:rsidRPr="00720379">
        <w:rPr>
          <w:sz w:val="24"/>
          <w:szCs w:val="24"/>
        </w:rPr>
        <w:t xml:space="preserve">The creativity and innovation are the major drivers for business expansion and growth. However, the increased awareness also impacted the use of creativity and innovation in business as usual. This report will discuss the innovation process at Toyota as it is looking forward to Flying cars or eVTOLs. The evolution of innovation at Toyota and its models of innovations </w:t>
      </w:r>
      <w:r w:rsidR="00660F9C">
        <w:rPr>
          <w:sz w:val="24"/>
          <w:szCs w:val="24"/>
        </w:rPr>
        <w:t>have been</w:t>
      </w:r>
      <w:r w:rsidRPr="00720379">
        <w:rPr>
          <w:sz w:val="24"/>
          <w:szCs w:val="24"/>
        </w:rPr>
        <w:t xml:space="preserve"> discussed in this report to understand the potential benefits and challenges. Similarly, the 4 Ps of innovation and force field analysis are used to demonstrate the distinct aspects that need significant attention for an improved outcome. The force field analysis reflects the barriers and risks during this innovative product by Toyota. However, there are other players in the automobile industry, working on this innovative product of eVTOLs. So, the leadership and management style in the organizational setup is other significant factors as it will drive the difference in the outcome by each of the players in this industry. Thus, the conclusion is followed by detailed evaluation of management practices and leadership style at Toyota.</w:t>
      </w:r>
      <w:r w:rsidR="00FA635E" w:rsidRPr="00720379">
        <w:rPr>
          <w:sz w:val="24"/>
          <w:szCs w:val="24"/>
        </w:rPr>
        <w:br w:type="page"/>
      </w:r>
    </w:p>
    <w:sdt>
      <w:sdtPr>
        <w:rPr>
          <w:rFonts w:asciiTheme="minorHAnsi" w:eastAsiaTheme="minorHAnsi" w:hAnsiTheme="minorHAnsi" w:cstheme="minorBidi"/>
          <w:color w:val="auto"/>
          <w:sz w:val="22"/>
          <w:szCs w:val="22"/>
          <w:lang w:val="en-GB"/>
        </w:rPr>
        <w:id w:val="411978454"/>
        <w:docPartObj>
          <w:docPartGallery w:val="Table of Contents"/>
          <w:docPartUnique/>
        </w:docPartObj>
      </w:sdtPr>
      <w:sdtEndPr>
        <w:rPr>
          <w:b/>
          <w:bCs/>
          <w:noProof/>
        </w:rPr>
      </w:sdtEndPr>
      <w:sdtContent>
        <w:p w14:paraId="62259F02" w14:textId="78270712" w:rsidR="00C05F51" w:rsidRDefault="00C05F51">
          <w:pPr>
            <w:pStyle w:val="TOCHeading"/>
          </w:pPr>
          <w:r>
            <w:t>Contents</w:t>
          </w:r>
        </w:p>
        <w:p w14:paraId="582BBFB4" w14:textId="5E8DA400" w:rsidR="00C85C84" w:rsidRDefault="00C05F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904079" w:history="1">
            <w:r w:rsidR="00C85C84" w:rsidRPr="00574ACA">
              <w:rPr>
                <w:rStyle w:val="Hyperlink"/>
                <w:noProof/>
              </w:rPr>
              <w:t>Executive Summary</w:t>
            </w:r>
            <w:r w:rsidR="00C85C84">
              <w:rPr>
                <w:noProof/>
                <w:webHidden/>
              </w:rPr>
              <w:tab/>
            </w:r>
            <w:r w:rsidR="00C85C84">
              <w:rPr>
                <w:noProof/>
                <w:webHidden/>
              </w:rPr>
              <w:fldChar w:fldCharType="begin"/>
            </w:r>
            <w:r w:rsidR="00C85C84">
              <w:rPr>
                <w:noProof/>
                <w:webHidden/>
              </w:rPr>
              <w:instrText xml:space="preserve"> PAGEREF _Toc129904079 \h </w:instrText>
            </w:r>
            <w:r w:rsidR="00C85C84">
              <w:rPr>
                <w:noProof/>
                <w:webHidden/>
              </w:rPr>
            </w:r>
            <w:r w:rsidR="00C85C84">
              <w:rPr>
                <w:noProof/>
                <w:webHidden/>
              </w:rPr>
              <w:fldChar w:fldCharType="separate"/>
            </w:r>
            <w:r w:rsidR="00C85C84">
              <w:rPr>
                <w:noProof/>
                <w:webHidden/>
              </w:rPr>
              <w:t>1</w:t>
            </w:r>
            <w:r w:rsidR="00C85C84">
              <w:rPr>
                <w:noProof/>
                <w:webHidden/>
              </w:rPr>
              <w:fldChar w:fldCharType="end"/>
            </w:r>
          </w:hyperlink>
        </w:p>
        <w:p w14:paraId="21663628" w14:textId="7C0DCEEB" w:rsidR="00C85C84" w:rsidRDefault="004727F6">
          <w:pPr>
            <w:pStyle w:val="TOC1"/>
            <w:tabs>
              <w:tab w:val="left" w:pos="660"/>
              <w:tab w:val="right" w:leader="dot" w:pos="9016"/>
            </w:tabs>
            <w:rPr>
              <w:rFonts w:eastAsiaTheme="minorEastAsia"/>
              <w:noProof/>
              <w:lang w:eastAsia="en-GB"/>
            </w:rPr>
          </w:pPr>
          <w:hyperlink w:anchor="_Toc129904080" w:history="1">
            <w:r w:rsidR="00C85C84" w:rsidRPr="00574ACA">
              <w:rPr>
                <w:rStyle w:val="Hyperlink"/>
                <w:noProof/>
              </w:rPr>
              <w:t>1.0</w:t>
            </w:r>
            <w:r w:rsidR="00C85C84">
              <w:rPr>
                <w:rFonts w:eastAsiaTheme="minorEastAsia"/>
                <w:noProof/>
                <w:lang w:eastAsia="en-GB"/>
              </w:rPr>
              <w:tab/>
            </w:r>
            <w:r w:rsidR="00C85C84" w:rsidRPr="00574ACA">
              <w:rPr>
                <w:rStyle w:val="Hyperlink"/>
                <w:noProof/>
              </w:rPr>
              <w:t>Introduction</w:t>
            </w:r>
            <w:r w:rsidR="00C85C84">
              <w:rPr>
                <w:noProof/>
                <w:webHidden/>
              </w:rPr>
              <w:tab/>
            </w:r>
            <w:r w:rsidR="00C85C84">
              <w:rPr>
                <w:noProof/>
                <w:webHidden/>
              </w:rPr>
              <w:fldChar w:fldCharType="begin"/>
            </w:r>
            <w:r w:rsidR="00C85C84">
              <w:rPr>
                <w:noProof/>
                <w:webHidden/>
              </w:rPr>
              <w:instrText xml:space="preserve"> PAGEREF _Toc129904080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6938673C" w14:textId="7ED2AFC6" w:rsidR="00C85C84" w:rsidRDefault="004727F6">
          <w:pPr>
            <w:pStyle w:val="TOC1"/>
            <w:tabs>
              <w:tab w:val="left" w:pos="660"/>
              <w:tab w:val="right" w:leader="dot" w:pos="9016"/>
            </w:tabs>
            <w:rPr>
              <w:rFonts w:eastAsiaTheme="minorEastAsia"/>
              <w:noProof/>
              <w:lang w:eastAsia="en-GB"/>
            </w:rPr>
          </w:pPr>
          <w:hyperlink w:anchor="_Toc129904081" w:history="1">
            <w:r w:rsidR="00C85C84" w:rsidRPr="00574ACA">
              <w:rPr>
                <w:rStyle w:val="Hyperlink"/>
                <w:noProof/>
              </w:rPr>
              <w:t>2.0</w:t>
            </w:r>
            <w:r w:rsidR="00C85C84">
              <w:rPr>
                <w:rFonts w:eastAsiaTheme="minorEastAsia"/>
                <w:noProof/>
                <w:lang w:eastAsia="en-GB"/>
              </w:rPr>
              <w:tab/>
            </w:r>
            <w:r w:rsidR="00C85C84" w:rsidRPr="00574ACA">
              <w:rPr>
                <w:rStyle w:val="Hyperlink"/>
                <w:noProof/>
              </w:rPr>
              <w:t>Findings</w:t>
            </w:r>
            <w:r w:rsidR="00C85C84">
              <w:rPr>
                <w:noProof/>
                <w:webHidden/>
              </w:rPr>
              <w:tab/>
            </w:r>
            <w:r w:rsidR="00C85C84">
              <w:rPr>
                <w:noProof/>
                <w:webHidden/>
              </w:rPr>
              <w:fldChar w:fldCharType="begin"/>
            </w:r>
            <w:r w:rsidR="00C85C84">
              <w:rPr>
                <w:noProof/>
                <w:webHidden/>
              </w:rPr>
              <w:instrText xml:space="preserve"> PAGEREF _Toc129904081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33DD464F" w14:textId="24EB4B45" w:rsidR="00C85C84" w:rsidRDefault="004727F6">
          <w:pPr>
            <w:pStyle w:val="TOC2"/>
            <w:tabs>
              <w:tab w:val="left" w:pos="880"/>
              <w:tab w:val="right" w:leader="dot" w:pos="9016"/>
            </w:tabs>
            <w:rPr>
              <w:rFonts w:eastAsiaTheme="minorEastAsia"/>
              <w:noProof/>
              <w:lang w:eastAsia="en-GB"/>
            </w:rPr>
          </w:pPr>
          <w:hyperlink w:anchor="_Toc129904082" w:history="1">
            <w:r w:rsidR="00C85C84" w:rsidRPr="00574ACA">
              <w:rPr>
                <w:rStyle w:val="Hyperlink"/>
                <w:noProof/>
              </w:rPr>
              <w:t>2.1</w:t>
            </w:r>
            <w:r w:rsidR="00C85C84">
              <w:rPr>
                <w:rFonts w:eastAsiaTheme="minorEastAsia"/>
                <w:noProof/>
                <w:lang w:eastAsia="en-GB"/>
              </w:rPr>
              <w:tab/>
            </w:r>
            <w:r w:rsidR="00C85C84" w:rsidRPr="00574ACA">
              <w:rPr>
                <w:rStyle w:val="Hyperlink"/>
                <w:noProof/>
              </w:rPr>
              <w:t>The Company and business overview</w:t>
            </w:r>
            <w:r w:rsidR="00C85C84">
              <w:rPr>
                <w:noProof/>
                <w:webHidden/>
              </w:rPr>
              <w:tab/>
            </w:r>
            <w:r w:rsidR="00C85C84">
              <w:rPr>
                <w:noProof/>
                <w:webHidden/>
              </w:rPr>
              <w:fldChar w:fldCharType="begin"/>
            </w:r>
            <w:r w:rsidR="00C85C84">
              <w:rPr>
                <w:noProof/>
                <w:webHidden/>
              </w:rPr>
              <w:instrText xml:space="preserve"> PAGEREF _Toc129904082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4ADF128D" w14:textId="2122895E" w:rsidR="00C85C84" w:rsidRDefault="004727F6">
          <w:pPr>
            <w:pStyle w:val="TOC1"/>
            <w:tabs>
              <w:tab w:val="left" w:pos="660"/>
              <w:tab w:val="right" w:leader="dot" w:pos="9016"/>
            </w:tabs>
            <w:rPr>
              <w:rFonts w:eastAsiaTheme="minorEastAsia"/>
              <w:noProof/>
              <w:lang w:eastAsia="en-GB"/>
            </w:rPr>
          </w:pPr>
          <w:hyperlink w:anchor="_Toc129904083" w:history="1">
            <w:r w:rsidR="00C85C84" w:rsidRPr="00574ACA">
              <w:rPr>
                <w:rStyle w:val="Hyperlink"/>
                <w:noProof/>
              </w:rPr>
              <w:t>2.2</w:t>
            </w:r>
            <w:r w:rsidR="00C85C84">
              <w:rPr>
                <w:rFonts w:eastAsiaTheme="minorEastAsia"/>
                <w:noProof/>
                <w:lang w:eastAsia="en-GB"/>
              </w:rPr>
              <w:tab/>
            </w:r>
            <w:r w:rsidR="00C85C84" w:rsidRPr="00574ACA">
              <w:rPr>
                <w:rStyle w:val="Hyperlink"/>
                <w:noProof/>
              </w:rPr>
              <w:t>Evaluation of Innovation at Toyota: Models of innovation</w:t>
            </w:r>
            <w:r w:rsidR="00C85C84">
              <w:rPr>
                <w:noProof/>
                <w:webHidden/>
              </w:rPr>
              <w:tab/>
            </w:r>
            <w:r w:rsidR="00C85C84">
              <w:rPr>
                <w:noProof/>
                <w:webHidden/>
              </w:rPr>
              <w:fldChar w:fldCharType="begin"/>
            </w:r>
            <w:r w:rsidR="00C85C84">
              <w:rPr>
                <w:noProof/>
                <w:webHidden/>
              </w:rPr>
              <w:instrText xml:space="preserve"> PAGEREF _Toc129904083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6AD77A7F" w14:textId="03952CC6" w:rsidR="00C85C84" w:rsidRDefault="004727F6">
          <w:pPr>
            <w:pStyle w:val="TOC2"/>
            <w:tabs>
              <w:tab w:val="right" w:leader="dot" w:pos="9016"/>
            </w:tabs>
            <w:rPr>
              <w:rFonts w:eastAsiaTheme="minorEastAsia"/>
              <w:noProof/>
              <w:lang w:eastAsia="en-GB"/>
            </w:rPr>
          </w:pPr>
          <w:hyperlink w:anchor="_Toc129904084" w:history="1">
            <w:r w:rsidR="00C85C84" w:rsidRPr="00574ACA">
              <w:rPr>
                <w:rStyle w:val="Hyperlink"/>
                <w:noProof/>
              </w:rPr>
              <w:t>2.2.1 Overview of innovation opportunity</w:t>
            </w:r>
            <w:r w:rsidR="00C85C84">
              <w:rPr>
                <w:noProof/>
                <w:webHidden/>
              </w:rPr>
              <w:tab/>
            </w:r>
            <w:r w:rsidR="00C85C84">
              <w:rPr>
                <w:noProof/>
                <w:webHidden/>
              </w:rPr>
              <w:fldChar w:fldCharType="begin"/>
            </w:r>
            <w:r w:rsidR="00C85C84">
              <w:rPr>
                <w:noProof/>
                <w:webHidden/>
              </w:rPr>
              <w:instrText xml:space="preserve"> PAGEREF _Toc129904084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67833AB8" w14:textId="019A5D6A" w:rsidR="00C85C84" w:rsidRDefault="004727F6">
          <w:pPr>
            <w:pStyle w:val="TOC2"/>
            <w:tabs>
              <w:tab w:val="left" w:pos="1100"/>
              <w:tab w:val="right" w:leader="dot" w:pos="9016"/>
            </w:tabs>
            <w:rPr>
              <w:rFonts w:eastAsiaTheme="minorEastAsia"/>
              <w:noProof/>
              <w:lang w:eastAsia="en-GB"/>
            </w:rPr>
          </w:pPr>
          <w:hyperlink w:anchor="_Toc129904085" w:history="1">
            <w:r w:rsidR="00C85C84" w:rsidRPr="00574ACA">
              <w:rPr>
                <w:rStyle w:val="Hyperlink"/>
                <w:noProof/>
              </w:rPr>
              <w:t>2.2.2</w:t>
            </w:r>
            <w:r w:rsidR="00C85C84">
              <w:rPr>
                <w:rFonts w:eastAsiaTheme="minorEastAsia"/>
                <w:noProof/>
                <w:lang w:eastAsia="en-GB"/>
              </w:rPr>
              <w:tab/>
            </w:r>
            <w:r w:rsidR="00C85C84" w:rsidRPr="00574ACA">
              <w:rPr>
                <w:rStyle w:val="Hyperlink"/>
                <w:noProof/>
              </w:rPr>
              <w:t>Type of innovation</w:t>
            </w:r>
            <w:r w:rsidR="00C85C84">
              <w:rPr>
                <w:noProof/>
                <w:webHidden/>
              </w:rPr>
              <w:tab/>
            </w:r>
            <w:r w:rsidR="00C85C84">
              <w:rPr>
                <w:noProof/>
                <w:webHidden/>
              </w:rPr>
              <w:fldChar w:fldCharType="begin"/>
            </w:r>
            <w:r w:rsidR="00C85C84">
              <w:rPr>
                <w:noProof/>
                <w:webHidden/>
              </w:rPr>
              <w:instrText xml:space="preserve"> PAGEREF _Toc129904085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307083EE" w14:textId="7D14B1F3" w:rsidR="00C85C84" w:rsidRDefault="004727F6">
          <w:pPr>
            <w:pStyle w:val="TOC2"/>
            <w:tabs>
              <w:tab w:val="left" w:pos="1100"/>
              <w:tab w:val="right" w:leader="dot" w:pos="9016"/>
            </w:tabs>
            <w:rPr>
              <w:rFonts w:eastAsiaTheme="minorEastAsia"/>
              <w:noProof/>
              <w:lang w:eastAsia="en-GB"/>
            </w:rPr>
          </w:pPr>
          <w:hyperlink w:anchor="_Toc129904086" w:history="1">
            <w:r w:rsidR="00C85C84" w:rsidRPr="00574ACA">
              <w:rPr>
                <w:rStyle w:val="Hyperlink"/>
                <w:noProof/>
              </w:rPr>
              <w:t>2.2.3</w:t>
            </w:r>
            <w:r w:rsidR="00C85C84">
              <w:rPr>
                <w:rFonts w:eastAsiaTheme="minorEastAsia"/>
                <w:noProof/>
                <w:lang w:eastAsia="en-GB"/>
              </w:rPr>
              <w:tab/>
            </w:r>
            <w:r w:rsidR="00C85C84" w:rsidRPr="00574ACA">
              <w:rPr>
                <w:rStyle w:val="Hyperlink"/>
                <w:noProof/>
              </w:rPr>
              <w:t>Open Innovation</w:t>
            </w:r>
            <w:r w:rsidR="00C85C84">
              <w:rPr>
                <w:noProof/>
                <w:webHidden/>
              </w:rPr>
              <w:tab/>
            </w:r>
            <w:r w:rsidR="00C85C84">
              <w:rPr>
                <w:noProof/>
                <w:webHidden/>
              </w:rPr>
              <w:fldChar w:fldCharType="begin"/>
            </w:r>
            <w:r w:rsidR="00C85C84">
              <w:rPr>
                <w:noProof/>
                <w:webHidden/>
              </w:rPr>
              <w:instrText xml:space="preserve"> PAGEREF _Toc129904086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67820831" w14:textId="474A5512" w:rsidR="00C85C84" w:rsidRDefault="004727F6">
          <w:pPr>
            <w:pStyle w:val="TOC2"/>
            <w:tabs>
              <w:tab w:val="left" w:pos="1100"/>
              <w:tab w:val="right" w:leader="dot" w:pos="9016"/>
            </w:tabs>
            <w:rPr>
              <w:rFonts w:eastAsiaTheme="minorEastAsia"/>
              <w:noProof/>
              <w:lang w:eastAsia="en-GB"/>
            </w:rPr>
          </w:pPr>
          <w:hyperlink w:anchor="_Toc129904087" w:history="1">
            <w:r w:rsidR="00C85C84" w:rsidRPr="00574ACA">
              <w:rPr>
                <w:rStyle w:val="Hyperlink"/>
                <w:noProof/>
              </w:rPr>
              <w:t>2.2.4</w:t>
            </w:r>
            <w:r w:rsidR="00C85C84">
              <w:rPr>
                <w:rFonts w:eastAsiaTheme="minorEastAsia"/>
                <w:noProof/>
                <w:lang w:eastAsia="en-GB"/>
              </w:rPr>
              <w:tab/>
            </w:r>
            <w:r w:rsidR="00C85C84" w:rsidRPr="00574ACA">
              <w:rPr>
                <w:rStyle w:val="Hyperlink"/>
                <w:noProof/>
              </w:rPr>
              <w:t>The Innovation Process</w:t>
            </w:r>
            <w:r w:rsidR="00C85C84">
              <w:rPr>
                <w:noProof/>
                <w:webHidden/>
              </w:rPr>
              <w:tab/>
            </w:r>
            <w:r w:rsidR="00C85C84">
              <w:rPr>
                <w:noProof/>
                <w:webHidden/>
              </w:rPr>
              <w:fldChar w:fldCharType="begin"/>
            </w:r>
            <w:r w:rsidR="00C85C84">
              <w:rPr>
                <w:noProof/>
                <w:webHidden/>
              </w:rPr>
              <w:instrText xml:space="preserve"> PAGEREF _Toc129904087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02812BA0" w14:textId="51B1F9B4" w:rsidR="00C85C84" w:rsidRDefault="004727F6">
          <w:pPr>
            <w:pStyle w:val="TOC1"/>
            <w:tabs>
              <w:tab w:val="left" w:pos="660"/>
              <w:tab w:val="right" w:leader="dot" w:pos="9016"/>
            </w:tabs>
            <w:rPr>
              <w:rFonts w:eastAsiaTheme="minorEastAsia"/>
              <w:noProof/>
              <w:lang w:eastAsia="en-GB"/>
            </w:rPr>
          </w:pPr>
          <w:hyperlink w:anchor="_Toc129904088" w:history="1">
            <w:r w:rsidR="00C85C84" w:rsidRPr="00574ACA">
              <w:rPr>
                <w:rStyle w:val="Hyperlink"/>
                <w:noProof/>
              </w:rPr>
              <w:t>2.3</w:t>
            </w:r>
            <w:r w:rsidR="00C85C84">
              <w:rPr>
                <w:rFonts w:eastAsiaTheme="minorEastAsia"/>
                <w:noProof/>
                <w:lang w:eastAsia="en-GB"/>
              </w:rPr>
              <w:tab/>
            </w:r>
            <w:r w:rsidR="00C85C84" w:rsidRPr="00574ACA">
              <w:rPr>
                <w:rStyle w:val="Hyperlink"/>
                <w:noProof/>
              </w:rPr>
              <w:t>The 4 Ps of innovation</w:t>
            </w:r>
            <w:r w:rsidR="00C85C84">
              <w:rPr>
                <w:noProof/>
                <w:webHidden/>
              </w:rPr>
              <w:tab/>
            </w:r>
            <w:r w:rsidR="00C85C84">
              <w:rPr>
                <w:noProof/>
                <w:webHidden/>
              </w:rPr>
              <w:fldChar w:fldCharType="begin"/>
            </w:r>
            <w:r w:rsidR="00C85C84">
              <w:rPr>
                <w:noProof/>
                <w:webHidden/>
              </w:rPr>
              <w:instrText xml:space="preserve"> PAGEREF _Toc129904088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30735B37" w14:textId="58230898" w:rsidR="00C85C84" w:rsidRDefault="004727F6">
          <w:pPr>
            <w:pStyle w:val="TOC1"/>
            <w:tabs>
              <w:tab w:val="left" w:pos="660"/>
              <w:tab w:val="right" w:leader="dot" w:pos="9016"/>
            </w:tabs>
            <w:rPr>
              <w:rFonts w:eastAsiaTheme="minorEastAsia"/>
              <w:noProof/>
              <w:lang w:eastAsia="en-GB"/>
            </w:rPr>
          </w:pPr>
          <w:hyperlink w:anchor="_Toc129904089" w:history="1">
            <w:r w:rsidR="00C85C84" w:rsidRPr="00574ACA">
              <w:rPr>
                <w:rStyle w:val="Hyperlink"/>
                <w:noProof/>
              </w:rPr>
              <w:t>2.4</w:t>
            </w:r>
            <w:r w:rsidR="00C85C84">
              <w:rPr>
                <w:rFonts w:eastAsiaTheme="minorEastAsia"/>
                <w:noProof/>
                <w:lang w:eastAsia="en-GB"/>
              </w:rPr>
              <w:tab/>
            </w:r>
            <w:r w:rsidR="00C85C84" w:rsidRPr="00574ACA">
              <w:rPr>
                <w:rStyle w:val="Hyperlink"/>
                <w:noProof/>
              </w:rPr>
              <w:t>Force field analysis</w:t>
            </w:r>
            <w:r w:rsidR="00C85C84">
              <w:rPr>
                <w:noProof/>
                <w:webHidden/>
              </w:rPr>
              <w:tab/>
            </w:r>
            <w:r w:rsidR="00C85C84">
              <w:rPr>
                <w:noProof/>
                <w:webHidden/>
              </w:rPr>
              <w:fldChar w:fldCharType="begin"/>
            </w:r>
            <w:r w:rsidR="00C85C84">
              <w:rPr>
                <w:noProof/>
                <w:webHidden/>
              </w:rPr>
              <w:instrText xml:space="preserve"> PAGEREF _Toc129904089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547F0866" w14:textId="58B541AC" w:rsidR="00C85C84" w:rsidRDefault="004727F6">
          <w:pPr>
            <w:pStyle w:val="TOC1"/>
            <w:tabs>
              <w:tab w:val="left" w:pos="660"/>
              <w:tab w:val="right" w:leader="dot" w:pos="9016"/>
            </w:tabs>
            <w:rPr>
              <w:rFonts w:eastAsiaTheme="minorEastAsia"/>
              <w:noProof/>
              <w:lang w:eastAsia="en-GB"/>
            </w:rPr>
          </w:pPr>
          <w:hyperlink w:anchor="_Toc129904090" w:history="1">
            <w:r w:rsidR="00C85C84" w:rsidRPr="00574ACA">
              <w:rPr>
                <w:rStyle w:val="Hyperlink"/>
                <w:noProof/>
              </w:rPr>
              <w:t>2.5</w:t>
            </w:r>
            <w:r w:rsidR="00C85C84">
              <w:rPr>
                <w:rFonts w:eastAsiaTheme="minorEastAsia"/>
                <w:noProof/>
                <w:lang w:eastAsia="en-GB"/>
              </w:rPr>
              <w:tab/>
            </w:r>
            <w:r w:rsidR="00C85C84" w:rsidRPr="00574ACA">
              <w:rPr>
                <w:rStyle w:val="Hyperlink"/>
                <w:noProof/>
              </w:rPr>
              <w:t>Barriers and Risks</w:t>
            </w:r>
            <w:r w:rsidR="00C85C84">
              <w:rPr>
                <w:noProof/>
                <w:webHidden/>
              </w:rPr>
              <w:tab/>
            </w:r>
            <w:r w:rsidR="00C85C84">
              <w:rPr>
                <w:noProof/>
                <w:webHidden/>
              </w:rPr>
              <w:fldChar w:fldCharType="begin"/>
            </w:r>
            <w:r w:rsidR="00C85C84">
              <w:rPr>
                <w:noProof/>
                <w:webHidden/>
              </w:rPr>
              <w:instrText xml:space="preserve"> PAGEREF _Toc129904090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28722379" w14:textId="1AF5F1D3" w:rsidR="00C85C84" w:rsidRDefault="004727F6">
          <w:pPr>
            <w:pStyle w:val="TOC1"/>
            <w:tabs>
              <w:tab w:val="left" w:pos="660"/>
              <w:tab w:val="right" w:leader="dot" w:pos="9016"/>
            </w:tabs>
            <w:rPr>
              <w:rFonts w:eastAsiaTheme="minorEastAsia"/>
              <w:noProof/>
              <w:lang w:eastAsia="en-GB"/>
            </w:rPr>
          </w:pPr>
          <w:hyperlink w:anchor="_Toc129904091" w:history="1">
            <w:r w:rsidR="00C85C84" w:rsidRPr="00574ACA">
              <w:rPr>
                <w:rStyle w:val="Hyperlink"/>
                <w:noProof/>
              </w:rPr>
              <w:t>2.6</w:t>
            </w:r>
            <w:r w:rsidR="00C85C84">
              <w:rPr>
                <w:rFonts w:eastAsiaTheme="minorEastAsia"/>
                <w:noProof/>
                <w:lang w:eastAsia="en-GB"/>
              </w:rPr>
              <w:tab/>
            </w:r>
            <w:r w:rsidR="00C85C84" w:rsidRPr="00574ACA">
              <w:rPr>
                <w:rStyle w:val="Hyperlink"/>
                <w:noProof/>
              </w:rPr>
              <w:t>Leadership and management</w:t>
            </w:r>
            <w:r w:rsidR="00C85C84">
              <w:rPr>
                <w:noProof/>
                <w:webHidden/>
              </w:rPr>
              <w:tab/>
            </w:r>
            <w:r w:rsidR="00C85C84">
              <w:rPr>
                <w:noProof/>
                <w:webHidden/>
              </w:rPr>
              <w:fldChar w:fldCharType="begin"/>
            </w:r>
            <w:r w:rsidR="00C85C84">
              <w:rPr>
                <w:noProof/>
                <w:webHidden/>
              </w:rPr>
              <w:instrText xml:space="preserve"> PAGEREF _Toc129904091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3DC79A72" w14:textId="2F218A8D" w:rsidR="00C85C84" w:rsidRDefault="004727F6">
          <w:pPr>
            <w:pStyle w:val="TOC1"/>
            <w:tabs>
              <w:tab w:val="right" w:leader="dot" w:pos="9016"/>
            </w:tabs>
            <w:rPr>
              <w:rFonts w:eastAsiaTheme="minorEastAsia"/>
              <w:noProof/>
              <w:lang w:eastAsia="en-GB"/>
            </w:rPr>
          </w:pPr>
          <w:hyperlink w:anchor="_Toc129904092" w:history="1">
            <w:r w:rsidR="00C85C84" w:rsidRPr="00574ACA">
              <w:rPr>
                <w:rStyle w:val="Hyperlink"/>
                <w:noProof/>
              </w:rPr>
              <w:t>3.0  Conclusion</w:t>
            </w:r>
            <w:r w:rsidR="00C85C84">
              <w:rPr>
                <w:noProof/>
                <w:webHidden/>
              </w:rPr>
              <w:tab/>
            </w:r>
            <w:r w:rsidR="00C85C84">
              <w:rPr>
                <w:noProof/>
                <w:webHidden/>
              </w:rPr>
              <w:fldChar w:fldCharType="begin"/>
            </w:r>
            <w:r w:rsidR="00C85C84">
              <w:rPr>
                <w:noProof/>
                <w:webHidden/>
              </w:rPr>
              <w:instrText xml:space="preserve"> PAGEREF _Toc129904092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2D7CD7D0" w14:textId="579266D4" w:rsidR="00C85C84" w:rsidRDefault="004727F6">
          <w:pPr>
            <w:pStyle w:val="TOC1"/>
            <w:tabs>
              <w:tab w:val="right" w:leader="dot" w:pos="9016"/>
            </w:tabs>
            <w:rPr>
              <w:rFonts w:eastAsiaTheme="minorEastAsia"/>
              <w:noProof/>
              <w:lang w:eastAsia="en-GB"/>
            </w:rPr>
          </w:pPr>
          <w:hyperlink w:anchor="_Toc129904093" w:history="1">
            <w:r w:rsidR="00C85C84" w:rsidRPr="00574ACA">
              <w:rPr>
                <w:rStyle w:val="Hyperlink"/>
                <w:noProof/>
              </w:rPr>
              <w:t>Reference Lists</w:t>
            </w:r>
            <w:r w:rsidR="00C85C84">
              <w:rPr>
                <w:noProof/>
                <w:webHidden/>
              </w:rPr>
              <w:tab/>
            </w:r>
            <w:r w:rsidR="00C85C84">
              <w:rPr>
                <w:noProof/>
                <w:webHidden/>
              </w:rPr>
              <w:fldChar w:fldCharType="begin"/>
            </w:r>
            <w:r w:rsidR="00C85C84">
              <w:rPr>
                <w:noProof/>
                <w:webHidden/>
              </w:rPr>
              <w:instrText xml:space="preserve"> PAGEREF _Toc129904093 \h </w:instrText>
            </w:r>
            <w:r w:rsidR="00C85C84">
              <w:rPr>
                <w:noProof/>
                <w:webHidden/>
              </w:rPr>
            </w:r>
            <w:r w:rsidR="00C85C84">
              <w:rPr>
                <w:noProof/>
                <w:webHidden/>
              </w:rPr>
              <w:fldChar w:fldCharType="separate"/>
            </w:r>
            <w:r w:rsidR="00C85C84">
              <w:rPr>
                <w:noProof/>
                <w:webHidden/>
              </w:rPr>
              <w:t>3</w:t>
            </w:r>
            <w:r w:rsidR="00C85C84">
              <w:rPr>
                <w:noProof/>
                <w:webHidden/>
              </w:rPr>
              <w:fldChar w:fldCharType="end"/>
            </w:r>
          </w:hyperlink>
        </w:p>
        <w:p w14:paraId="585209DC" w14:textId="29701C95" w:rsidR="00C05F51" w:rsidRDefault="00C05F51">
          <w:r>
            <w:rPr>
              <w:b/>
              <w:bCs/>
              <w:noProof/>
            </w:rPr>
            <w:fldChar w:fldCharType="end"/>
          </w:r>
        </w:p>
      </w:sdtContent>
    </w:sdt>
    <w:p w14:paraId="7ADB4220" w14:textId="46747907" w:rsidR="002E476D" w:rsidRPr="00787A7A" w:rsidRDefault="00C05F51" w:rsidP="00787A7A">
      <w:pPr>
        <w:rPr>
          <w:rFonts w:asciiTheme="majorHAnsi" w:eastAsiaTheme="majorEastAsia" w:hAnsiTheme="majorHAnsi" w:cstheme="majorBidi"/>
          <w:color w:val="2F5496" w:themeColor="accent1" w:themeShade="BF"/>
          <w:sz w:val="32"/>
          <w:szCs w:val="32"/>
        </w:rPr>
      </w:pPr>
      <w:r>
        <w:br w:type="page"/>
      </w:r>
    </w:p>
    <w:p w14:paraId="62E60FE5" w14:textId="7BEAF74A" w:rsidR="000A4127" w:rsidRDefault="00A71677" w:rsidP="00A32B22">
      <w:pPr>
        <w:pStyle w:val="Heading1"/>
        <w:numPr>
          <w:ilvl w:val="0"/>
          <w:numId w:val="1"/>
        </w:numPr>
      </w:pPr>
      <w:bookmarkStart w:id="1" w:name="_Toc129904080"/>
      <w:r>
        <w:lastRenderedPageBreak/>
        <w:t>Introduction</w:t>
      </w:r>
      <w:bookmarkEnd w:id="1"/>
    </w:p>
    <w:p w14:paraId="14957A3A" w14:textId="77777777" w:rsidR="00FA140E" w:rsidRPr="00FA140E" w:rsidRDefault="00FA140E" w:rsidP="00FA140E">
      <w:pPr>
        <w:jc w:val="both"/>
        <w:rPr>
          <w:sz w:val="24"/>
          <w:szCs w:val="24"/>
        </w:rPr>
      </w:pPr>
      <w:r w:rsidRPr="00FA140E">
        <w:rPr>
          <w:sz w:val="24"/>
          <w:szCs w:val="24"/>
        </w:rPr>
        <w:t>Innovation is the successful implementation of creative ways of doing things. The creativity is the ability to come up useful new ideas. So, the creativity and innovation are not the same thing as these are two different stages of innovation cycle. The creative ideas for travel and commuting for future has been enable the ways for flying cars (Tidd et al, 2018). The implementation of these ideas is the innovation at Toyota and other automobile companies which are working on flying cars or eVTOL. This report will evaluate this new project of Toyota along with the business overview of this automobile giant. The innovation matrix and 4 Ps of the innovation at Toyota will be the models to evaluate the feasibility. The possible barriers and risks associated with this project will also be discussed along with the management and leadership requirements for this innovative product.</w:t>
      </w:r>
    </w:p>
    <w:p w14:paraId="001DCDF8" w14:textId="77777777" w:rsidR="000A4127" w:rsidRDefault="000A4127" w:rsidP="00FA140E">
      <w:pPr>
        <w:jc w:val="both"/>
        <w:rPr>
          <w:rFonts w:asciiTheme="majorHAnsi" w:eastAsiaTheme="majorEastAsia" w:hAnsiTheme="majorHAnsi" w:cstheme="majorBidi"/>
          <w:color w:val="2F5496" w:themeColor="accent1" w:themeShade="BF"/>
          <w:sz w:val="32"/>
          <w:szCs w:val="32"/>
        </w:rPr>
      </w:pPr>
      <w:r w:rsidRPr="00FA140E">
        <w:rPr>
          <w:sz w:val="24"/>
          <w:szCs w:val="24"/>
        </w:rPr>
        <w:br w:type="page"/>
      </w:r>
    </w:p>
    <w:p w14:paraId="5DCC266C" w14:textId="77777777" w:rsidR="00C67985" w:rsidRPr="000A4127" w:rsidRDefault="00C67985" w:rsidP="00E534D0">
      <w:pPr>
        <w:pStyle w:val="Heading1"/>
        <w:ind w:left="720"/>
      </w:pPr>
    </w:p>
    <w:p w14:paraId="679A76E2" w14:textId="3E7022E4" w:rsidR="002E495A" w:rsidRDefault="0052207E" w:rsidP="002E495A">
      <w:pPr>
        <w:pStyle w:val="Heading1"/>
        <w:numPr>
          <w:ilvl w:val="0"/>
          <w:numId w:val="1"/>
        </w:numPr>
      </w:pPr>
      <w:bookmarkStart w:id="2" w:name="_Toc129904081"/>
      <w:r>
        <w:t>Finding</w:t>
      </w:r>
      <w:r w:rsidR="00675F0D">
        <w:t>s</w:t>
      </w:r>
      <w:bookmarkEnd w:id="2"/>
    </w:p>
    <w:p w14:paraId="3ABA142D" w14:textId="239C871C" w:rsidR="00675F0D" w:rsidRDefault="00675F0D" w:rsidP="00F0262B">
      <w:pPr>
        <w:pStyle w:val="Heading2"/>
        <w:numPr>
          <w:ilvl w:val="1"/>
          <w:numId w:val="1"/>
        </w:numPr>
      </w:pPr>
      <w:bookmarkStart w:id="3" w:name="_Toc129904082"/>
      <w:r w:rsidRPr="00D754D4">
        <w:t>The Company and business overvie</w:t>
      </w:r>
      <w:r w:rsidR="00F0262B">
        <w:t>w</w:t>
      </w:r>
      <w:bookmarkEnd w:id="3"/>
    </w:p>
    <w:p w14:paraId="41BD7E7F" w14:textId="77777777" w:rsidR="00B75269" w:rsidRPr="00B75269" w:rsidRDefault="00B75269" w:rsidP="00B75269">
      <w:pPr>
        <w:jc w:val="both"/>
        <w:rPr>
          <w:sz w:val="24"/>
          <w:szCs w:val="24"/>
        </w:rPr>
      </w:pPr>
      <w:r w:rsidRPr="00B75269">
        <w:rPr>
          <w:sz w:val="24"/>
          <w:szCs w:val="24"/>
        </w:rPr>
        <w:t>Toyota has a long history of more than 100 years as its founder started the basic concept of vehicles in the 19</w:t>
      </w:r>
      <w:r w:rsidRPr="00B75269">
        <w:rPr>
          <w:sz w:val="24"/>
          <w:szCs w:val="24"/>
          <w:vertAlign w:val="superscript"/>
        </w:rPr>
        <w:t>th</w:t>
      </w:r>
      <w:r w:rsidRPr="00B75269">
        <w:rPr>
          <w:sz w:val="24"/>
          <w:szCs w:val="24"/>
        </w:rPr>
        <w:t xml:space="preserve"> century. However, the formalization and official establishment of Toyota Motor Corporation happened in the year 1936 (Swaminathan et al, 2022).  It has been a flag bearer around creativity and innovation since beginning. The just-in-time (JIT) inventory system has revolutionized the production and manufacturing systems across the globe. The company has been focusing on growth of its existing businesses, but significant focus is also given to future years. The research and development at Toyota have been the major drivers of sustainability through this long history of survival combined with leading the automobile industry and business environment.</w:t>
      </w:r>
    </w:p>
    <w:p w14:paraId="1623A8E1" w14:textId="4C0D6043" w:rsidR="00A90666" w:rsidRPr="00B75269" w:rsidRDefault="00B75269" w:rsidP="00B75269">
      <w:pPr>
        <w:jc w:val="both"/>
        <w:rPr>
          <w:sz w:val="24"/>
          <w:szCs w:val="24"/>
        </w:rPr>
      </w:pPr>
      <w:r w:rsidRPr="00B75269">
        <w:rPr>
          <w:sz w:val="24"/>
          <w:szCs w:val="24"/>
        </w:rPr>
        <w:t>Toyota has been a market leader in Japan as it has a market share of more than 40%. Also, this company has been expanding in foreign markets as it delivered the 10 millionth car to its customer in Germany (Toyota, 2021). The management at Toyota has trusted the innovative ways of doing business along with creative product and services. The Flying car project is based on its innovation and eco-friendly approach of business. The CSR aspects of these battery based flying car is additional value addition to this new business dimension.</w:t>
      </w:r>
    </w:p>
    <w:p w14:paraId="641A4F22" w14:textId="77777777" w:rsidR="006F674E" w:rsidRPr="00D754D4" w:rsidRDefault="006F674E" w:rsidP="006F674E">
      <w:pPr>
        <w:pStyle w:val="Heading1"/>
        <w:numPr>
          <w:ilvl w:val="1"/>
          <w:numId w:val="2"/>
        </w:numPr>
      </w:pPr>
      <w:bookmarkStart w:id="4" w:name="_Toc129904083"/>
      <w:r w:rsidRPr="00D754D4">
        <w:t>Evaluation of Innovation at Toyota: Models of innovation</w:t>
      </w:r>
      <w:bookmarkEnd w:id="4"/>
    </w:p>
    <w:p w14:paraId="126EFDBD" w14:textId="25FFA768" w:rsidR="00B4069A" w:rsidRDefault="00B4069A" w:rsidP="00EF5768">
      <w:pPr>
        <w:pStyle w:val="Heading2"/>
        <w:numPr>
          <w:ilvl w:val="2"/>
          <w:numId w:val="3"/>
        </w:numPr>
      </w:pPr>
      <w:bookmarkStart w:id="5" w:name="_Toc129904084"/>
      <w:r w:rsidRPr="00D754D4">
        <w:t>Overview of innovation opportunity</w:t>
      </w:r>
      <w:bookmarkEnd w:id="5"/>
    </w:p>
    <w:p w14:paraId="48F7C2EA" w14:textId="77777777" w:rsidR="003E3C98" w:rsidRDefault="003E3C98" w:rsidP="003E3C98">
      <w:pPr>
        <w:jc w:val="both"/>
        <w:rPr>
          <w:sz w:val="24"/>
          <w:szCs w:val="24"/>
        </w:rPr>
      </w:pPr>
      <w:r w:rsidRPr="003E3C98">
        <w:rPr>
          <w:sz w:val="24"/>
          <w:szCs w:val="24"/>
        </w:rPr>
        <w:t>The travel and transport have been developing on traditional lines even if the source of energy has been an area of innovative ideas. The basic thinking for commuting alternatives has been through traditional routes. However, the increasing number of innovative areas in the human life, the commute through air options started looking possible. The air routes are traditionally considered for long distance travel and transportation (Zaps et al, 2022). However, the latest development in the automobile sector reflects the smaller commuting needs are also seen as a potential market for air travel. However, the financial feasibility of this alternative is far from proven but the focus, for now, is to make it possible. The efficiency in financial terms will be evaluated once this becomes a real and viable option. Toyota has been an innovation hub with many creative ideas in the existing business as well as in its expansion strategies across the globe. Thus, this acquisition of Joby Aviation- and USA based company, by Toyota is seen as an opportunity to continue the approach of innovation-based sustainability.</w:t>
      </w:r>
    </w:p>
    <w:p w14:paraId="3740128C" w14:textId="77777777" w:rsidR="00AA3170" w:rsidRDefault="00AA3170" w:rsidP="003E3C98">
      <w:pPr>
        <w:jc w:val="both"/>
        <w:rPr>
          <w:sz w:val="24"/>
          <w:szCs w:val="24"/>
        </w:rPr>
      </w:pPr>
    </w:p>
    <w:p w14:paraId="14B6366A" w14:textId="77777777" w:rsidR="00AA3170" w:rsidRDefault="00AA3170" w:rsidP="003E3C98">
      <w:pPr>
        <w:jc w:val="both"/>
        <w:rPr>
          <w:sz w:val="24"/>
          <w:szCs w:val="24"/>
        </w:rPr>
      </w:pPr>
    </w:p>
    <w:p w14:paraId="47560890" w14:textId="77777777" w:rsidR="00AA3170" w:rsidRDefault="00AA3170" w:rsidP="003E3C98">
      <w:pPr>
        <w:jc w:val="both"/>
        <w:rPr>
          <w:sz w:val="24"/>
          <w:szCs w:val="24"/>
        </w:rPr>
      </w:pPr>
    </w:p>
    <w:p w14:paraId="0F68BE59" w14:textId="77777777" w:rsidR="00AA3170" w:rsidRPr="003E3C98" w:rsidRDefault="00AA3170" w:rsidP="003E3C98">
      <w:pPr>
        <w:jc w:val="both"/>
        <w:rPr>
          <w:sz w:val="24"/>
          <w:szCs w:val="24"/>
        </w:rPr>
      </w:pPr>
    </w:p>
    <w:p w14:paraId="2BDF0641" w14:textId="77777777" w:rsidR="00EF5768" w:rsidRPr="003E3C98" w:rsidRDefault="00EF5768" w:rsidP="003E3C98">
      <w:pPr>
        <w:jc w:val="both"/>
        <w:rPr>
          <w:sz w:val="24"/>
          <w:szCs w:val="24"/>
        </w:rPr>
      </w:pPr>
    </w:p>
    <w:p w14:paraId="600B3DF3" w14:textId="7A3B99A4" w:rsidR="00A7006A" w:rsidRDefault="00274B63" w:rsidP="00A7006A">
      <w:pPr>
        <w:pStyle w:val="Heading2"/>
        <w:numPr>
          <w:ilvl w:val="2"/>
          <w:numId w:val="3"/>
        </w:numPr>
      </w:pPr>
      <w:bookmarkStart w:id="6" w:name="_Toc129904085"/>
      <w:r w:rsidRPr="00D754D4">
        <w:lastRenderedPageBreak/>
        <w:t>Type of innovation</w:t>
      </w:r>
      <w:bookmarkEnd w:id="6"/>
    </w:p>
    <w:p w14:paraId="3ED3EC9E" w14:textId="77777777" w:rsidR="000526D9" w:rsidRPr="00212055" w:rsidRDefault="000526D9" w:rsidP="00AA3170">
      <w:pPr>
        <w:rPr>
          <w:sz w:val="24"/>
          <w:szCs w:val="24"/>
        </w:rPr>
      </w:pPr>
      <w:r w:rsidRPr="00212055">
        <w:rPr>
          <w:sz w:val="24"/>
          <w:szCs w:val="24"/>
        </w:rPr>
        <w:t>The innovation matrix below categorizes the innovation into four categories:</w:t>
      </w:r>
    </w:p>
    <w:p w14:paraId="4078732B" w14:textId="3B931A90" w:rsidR="000526D9" w:rsidRPr="00D06CFE" w:rsidRDefault="000526D9" w:rsidP="00AE6E15">
      <w:pPr>
        <w:pStyle w:val="ListParagraph"/>
        <w:keepNext/>
        <w:ind w:left="525"/>
        <w:rPr>
          <w:sz w:val="24"/>
          <w:szCs w:val="24"/>
        </w:rPr>
      </w:pPr>
      <w:r w:rsidRPr="00212055">
        <w:rPr>
          <w:noProof/>
          <w:sz w:val="24"/>
          <w:szCs w:val="24"/>
        </w:rPr>
        <mc:AlternateContent>
          <mc:Choice Requires="wpg">
            <w:drawing>
              <wp:inline distT="0" distB="0" distL="0" distR="0" wp14:anchorId="67E71C20" wp14:editId="17527917">
                <wp:extent cx="5334000" cy="3152775"/>
                <wp:effectExtent l="0" t="0" r="0" b="0"/>
                <wp:docPr id="1" name="Group 1"/>
                <wp:cNvGraphicFramePr/>
                <a:graphic xmlns:a="http://schemas.openxmlformats.org/drawingml/2006/main">
                  <a:graphicData uri="http://schemas.microsoft.com/office/word/2010/wordprocessingGroup">
                    <wpg:wgp>
                      <wpg:cNvGrpSpPr/>
                      <wpg:grpSpPr>
                        <a:xfrm>
                          <a:off x="0" y="0"/>
                          <a:ext cx="5334000" cy="3152775"/>
                          <a:chOff x="0" y="0"/>
                          <a:chExt cx="5486400" cy="3286928"/>
                        </a:xfrm>
                      </wpg:grpSpPr>
                      <wpg:grpSp>
                        <wpg:cNvPr id="2" name="Group 2"/>
                        <wpg:cNvGrpSpPr/>
                        <wpg:grpSpPr>
                          <a:xfrm>
                            <a:off x="0" y="0"/>
                            <a:ext cx="5486400" cy="3286928"/>
                            <a:chOff x="0" y="0"/>
                            <a:chExt cx="5486400" cy="3286928"/>
                          </a:xfrm>
                        </wpg:grpSpPr>
                        <wps:wsp>
                          <wps:cNvPr id="3" name="Rectangle 3"/>
                          <wps:cNvSpPr/>
                          <wps:spPr>
                            <a:xfrm>
                              <a:off x="0" y="0"/>
                              <a:ext cx="5486400" cy="3200400"/>
                            </a:xfrm>
                            <a:prstGeom prst="rect">
                              <a:avLst/>
                            </a:prstGeom>
                            <a:noFill/>
                            <a:ln>
                              <a:noFill/>
                            </a:ln>
                          </wps:spPr>
                          <wps:txbx>
                            <w:txbxContent>
                              <w:p w14:paraId="0485BF33" w14:textId="77777777" w:rsidR="000526D9" w:rsidRDefault="000526D9" w:rsidP="000526D9">
                                <w:pPr>
                                  <w:spacing w:after="0" w:line="240" w:lineRule="auto"/>
                                  <w:textDirection w:val="btLr"/>
                                </w:pPr>
                              </w:p>
                            </w:txbxContent>
                          </wps:txbx>
                          <wps:bodyPr spcFirstLastPara="1" wrap="square" lIns="91425" tIns="91425" rIns="91425" bIns="91425" anchor="ctr" anchorCtr="0">
                            <a:noAutofit/>
                          </wps:bodyPr>
                        </wps:wsp>
                        <wps:wsp>
                          <wps:cNvPr id="4" name="Freeform: Shape 4"/>
                          <wps:cNvSpPr/>
                          <wps:spPr>
                            <a:xfrm>
                              <a:off x="90386" y="0"/>
                              <a:ext cx="5396014" cy="3286928"/>
                            </a:xfrm>
                            <a:custGeom>
                              <a:avLst/>
                              <a:gdLst/>
                              <a:ahLst/>
                              <a:cxnLst/>
                              <a:rect l="l" t="t" r="r" b="b"/>
                              <a:pathLst>
                                <a:path w="120000" h="120000" extrusionOk="0">
                                  <a:moveTo>
                                    <a:pt x="0" y="0"/>
                                  </a:moveTo>
                                  <a:lnTo>
                                    <a:pt x="120000" y="0"/>
                                  </a:lnTo>
                                  <a:lnTo>
                                    <a:pt x="120000" y="120000"/>
                                  </a:lnTo>
                                  <a:lnTo>
                                    <a:pt x="0" y="120000"/>
                                  </a:lnTo>
                                  <a:close/>
                                </a:path>
                                <a:path w="120000" h="120000" fill="none" extrusionOk="0">
                                  <a:moveTo>
                                    <a:pt x="-10000" y="0"/>
                                  </a:moveTo>
                                  <a:close/>
                                  <a:lnTo>
                                    <a:pt x="-10000" y="120000"/>
                                  </a:lnTo>
                                </a:path>
                                <a:path w="120000" h="120000" fill="none" extrusionOk="0">
                                  <a:moveTo>
                                    <a:pt x="-10000" y="22500"/>
                                  </a:moveTo>
                                  <a:lnTo>
                                    <a:pt x="-46000" y="135000"/>
                                  </a:lnTo>
                                </a:path>
                              </a:pathLst>
                            </a:custGeom>
                            <a:noFill/>
                            <a:ln>
                              <a:noFill/>
                            </a:ln>
                          </wps:spPr>
                          <wps:txbx>
                            <w:txbxContent>
                              <w:p w14:paraId="1A04AE58" w14:textId="068349A8" w:rsidR="000526D9" w:rsidRDefault="00057E14" w:rsidP="000526D9">
                                <w:pPr>
                                  <w:spacing w:after="0" w:line="180" w:lineRule="auto"/>
                                  <w:ind w:left="180" w:firstLine="120"/>
                                  <w:textDirection w:val="btLr"/>
                                </w:pPr>
                                <w:r>
                                  <w:rPr>
                                    <w:rFonts w:ascii="Times New Roman" w:eastAsia="Times New Roman" w:hAnsi="Times New Roman" w:cs="Times New Roman"/>
                                    <w:b/>
                                    <w:color w:val="000000"/>
                                    <w:sz w:val="24"/>
                                  </w:rPr>
                                  <w:t xml:space="preserve">           </w:t>
                                </w:r>
                                <w:r>
                                  <w:rPr>
                                    <w:noProof/>
                                  </w:rPr>
                                  <w:drawing>
                                    <wp:inline distT="0" distB="0" distL="0" distR="0" wp14:anchorId="7471EDFD" wp14:editId="673E8AE1">
                                      <wp:extent cx="2733675" cy="2085975"/>
                                      <wp:effectExtent l="0" t="0" r="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17BFBC4" w14:textId="35182C97" w:rsidR="000526D9" w:rsidRDefault="000526D9" w:rsidP="002E22A9">
                                <w:pPr>
                                  <w:spacing w:before="24" w:after="0" w:line="180" w:lineRule="auto"/>
                                  <w:textDirection w:val="btLr"/>
                                </w:pPr>
                              </w:p>
                            </w:txbxContent>
                          </wps:txbx>
                          <wps:bodyPr spcFirstLastPara="1" wrap="square" lIns="91425" tIns="45700" rIns="91425" bIns="45700" anchor="ctr" anchorCtr="1">
                            <a:noAutofit/>
                          </wps:bodyPr>
                        </wps:wsp>
                      </wpg:grpSp>
                    </wpg:wgp>
                  </a:graphicData>
                </a:graphic>
              </wp:inline>
            </w:drawing>
          </mc:Choice>
          <mc:Fallback>
            <w:pict>
              <v:group w14:anchorId="67E71C20" id="Group 1" o:spid="_x0000_s1031" style="width:420pt;height:248.25pt;mso-position-horizontal-relative:char;mso-position-vertical-relative:line" coordsize="54864,32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">
                <v:group id="Group 2" o:spid="_x0000_s1032" style="position:absolute;width:54864;height:32869" coordsize="54864,32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33"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0485BF33" w14:textId="77777777" w:rsidR="000526D9" w:rsidRDefault="000526D9" w:rsidP="000526D9">
                          <w:pPr>
                            <w:spacing w:after="0" w:line="240" w:lineRule="auto"/>
                            <w:textDirection w:val="btLr"/>
                          </w:pPr>
                        </w:p>
                      </w:txbxContent>
                    </v:textbox>
                  </v:rect>
                  <v:shape id="Freeform: Shape 4" o:spid="_x0000_s1034" style="position:absolute;left:903;width:53961;height:32869;visibility:visible;mso-wrap-style:square;v-text-anchor:middle-center"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" adj="-11796480,,5400" path="m,l120000,r,120000l,120000,,xem-10000,nfxl-10000,120000em-10000,22500nfl-46000,135000e" filled="f" stroked="f">
                    <v:stroke joinstyle="miter"/>
                    <v:formulas/>
                    <v:path arrowok="t" o:extrusionok="f" o:connecttype="custom" textboxrect="0,0,120000,120000"/>
                    <v:textbox inset="2.53958mm,1.2694mm,2.53958mm,1.2694mm">
                      <w:txbxContent>
                        <w:p w14:paraId="1A04AE58" w14:textId="068349A8" w:rsidR="000526D9" w:rsidRDefault="00057E14" w:rsidP="000526D9">
                          <w:pPr>
                            <w:spacing w:after="0" w:line="180" w:lineRule="auto"/>
                            <w:ind w:left="180" w:firstLine="120"/>
                            <w:textDirection w:val="btLr"/>
                          </w:pPr>
                          <w:r>
                            <w:rPr>
                              <w:rFonts w:ascii="Times New Roman" w:eastAsia="Times New Roman" w:hAnsi="Times New Roman" w:cs="Times New Roman"/>
                              <w:b/>
                              <w:color w:val="000000"/>
                              <w:sz w:val="24"/>
                            </w:rPr>
                            <w:t xml:space="preserve">           </w:t>
                          </w:r>
                          <w:r>
                            <w:rPr>
                              <w:noProof/>
                            </w:rPr>
                            <w:drawing>
                              <wp:inline distT="0" distB="0" distL="0" distR="0" wp14:anchorId="7471EDFD" wp14:editId="673E8AE1">
                                <wp:extent cx="2733675" cy="2085975"/>
                                <wp:effectExtent l="0" t="0" r="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17BFBC4" w14:textId="35182C97" w:rsidR="000526D9" w:rsidRDefault="000526D9" w:rsidP="002E22A9">
                          <w:pPr>
                            <w:spacing w:before="24" w:after="0" w:line="180" w:lineRule="auto"/>
                            <w:textDirection w:val="btLr"/>
                          </w:pPr>
                        </w:p>
                      </w:txbxContent>
                    </v:textbox>
                  </v:shape>
                </v:group>
                <w10:anchorlock/>
              </v:group>
            </w:pict>
          </mc:Fallback>
        </mc:AlternateContent>
      </w:r>
      <w:r w:rsidRPr="00D06CFE">
        <w:rPr>
          <w:rFonts w:ascii="Times New Roman" w:eastAsia="Times New Roman" w:hAnsi="Times New Roman" w:cs="Times New Roman"/>
          <w:b/>
          <w:color w:val="4F81BD"/>
          <w:sz w:val="24"/>
          <w:szCs w:val="24"/>
        </w:rPr>
        <w:t>Figure 1: Innovation Matrix- Crown Business, 2013</w:t>
      </w:r>
    </w:p>
    <w:p w14:paraId="05EC5627" w14:textId="77777777" w:rsidR="00257E5B" w:rsidRPr="004474FF" w:rsidRDefault="00257E5B" w:rsidP="004474FF">
      <w:pPr>
        <w:jc w:val="both"/>
        <w:rPr>
          <w:sz w:val="24"/>
          <w:szCs w:val="24"/>
        </w:rPr>
      </w:pPr>
      <w:r w:rsidRPr="004474FF">
        <w:rPr>
          <w:sz w:val="24"/>
          <w:szCs w:val="24"/>
        </w:rPr>
        <w:t>Architectural innovation is the based on existing technology, but it aims newer markets. This innovation requires the adaptation in the existing product as per the changed dimensions of the market and customers’ expectations. So, this is not applicable in the case of eVTOLs by Toyota. The radical innovation is also focused to increase the customer base of the business, but it uses a new technology instead of existing ones (</w:t>
      </w:r>
      <w:r w:rsidRPr="004474FF">
        <w:rPr>
          <w:color w:val="222222"/>
          <w:sz w:val="24"/>
          <w:szCs w:val="24"/>
          <w:highlight w:val="white"/>
        </w:rPr>
        <w:t>Blau, 2020)</w:t>
      </w:r>
      <w:r w:rsidRPr="004474FF">
        <w:rPr>
          <w:sz w:val="24"/>
          <w:szCs w:val="24"/>
        </w:rPr>
        <w:t>. So, it is based on a revolutionary technology to increase the market presence of the business as it uses the changing needs or demand of the customers. The innovation by Toyota falls under this category. The innovation will involve newer technology and improve the existing ways of doing thing i.e., travel and commute.</w:t>
      </w:r>
    </w:p>
    <w:p w14:paraId="56B1C48C" w14:textId="77777777" w:rsidR="00257E5B" w:rsidRPr="004474FF" w:rsidRDefault="00257E5B" w:rsidP="004474FF">
      <w:pPr>
        <w:jc w:val="both"/>
        <w:rPr>
          <w:sz w:val="24"/>
          <w:szCs w:val="24"/>
        </w:rPr>
      </w:pPr>
      <w:r w:rsidRPr="004474FF">
        <w:rPr>
          <w:sz w:val="24"/>
          <w:szCs w:val="24"/>
        </w:rPr>
        <w:t>Incremental innovation is about smaller improvements in the existing processes, systems, and products but cultivates a significant change in the operational and strategic capabilities of an organization. It is added to existing lines of business operations with minimal or no requirements of additional resources or advanced technologies (</w:t>
      </w:r>
      <w:r w:rsidRPr="004474FF">
        <w:rPr>
          <w:color w:val="222222"/>
          <w:sz w:val="24"/>
          <w:szCs w:val="24"/>
          <w:highlight w:val="white"/>
        </w:rPr>
        <w:t>Ahluwalia et al, 2021)</w:t>
      </w:r>
      <w:r w:rsidRPr="004474FF">
        <w:rPr>
          <w:sz w:val="24"/>
          <w:szCs w:val="24"/>
        </w:rPr>
        <w:t>. The target market is the existing market share of the company with use of existing technologies to implement these smaller improvements to provide competitive advantage to the organization. This innovation by Toyota is not a small and process-based improvement so the incremental innovation model is no applicable. However, the disruptive innovation can be associated with the innovation of eVTOLs as it uses the newer technologies to introduce a new product or service in the existing market. It doesn’t aim to create new market as the expansion through such innovation is product driven and not market share driven.</w:t>
      </w:r>
    </w:p>
    <w:p w14:paraId="2A1021AA" w14:textId="77777777" w:rsidR="00A7006A" w:rsidRPr="00A7006A" w:rsidRDefault="00A7006A" w:rsidP="00A7006A"/>
    <w:p w14:paraId="67DB1777" w14:textId="77777777" w:rsidR="003B4D2F" w:rsidRDefault="003B4D2F" w:rsidP="003B4D2F">
      <w:pPr>
        <w:pStyle w:val="Heading2"/>
        <w:numPr>
          <w:ilvl w:val="2"/>
          <w:numId w:val="3"/>
        </w:numPr>
      </w:pPr>
      <w:bookmarkStart w:id="7" w:name="_Toc129904086"/>
      <w:r w:rsidRPr="00D754D4">
        <w:lastRenderedPageBreak/>
        <w:t>Open Innovation</w:t>
      </w:r>
      <w:bookmarkEnd w:id="7"/>
    </w:p>
    <w:p w14:paraId="38632C9E" w14:textId="49BB65F7" w:rsidR="003E7E77" w:rsidRDefault="0074403C" w:rsidP="0074403C">
      <w:pPr>
        <w:jc w:val="both"/>
        <w:rPr>
          <w:sz w:val="24"/>
          <w:szCs w:val="24"/>
        </w:rPr>
      </w:pPr>
      <w:r w:rsidRPr="0074403C">
        <w:rPr>
          <w:sz w:val="24"/>
          <w:szCs w:val="24"/>
        </w:rPr>
        <w:t xml:space="preserve">The eVTOLs are considered as open innovation as there are more than 250 companies which are working in this field. This is not an internal matter of organizational expertise as there is extensive information is exchanged with external parties along with internal systems. Also, the expansion strategy of Toyota is based on acquisition of Joby Aviation Inc. It also reflects the open innovation approach because the proposed product is not possible without the combined resources to research, develop, design, and market or manufacturing of this </w:t>
      </w:r>
      <w:r w:rsidR="00414F33">
        <w:rPr>
          <w:sz w:val="24"/>
          <w:szCs w:val="24"/>
        </w:rPr>
        <w:t>re</w:t>
      </w:r>
      <w:r w:rsidR="003E7E77">
        <w:rPr>
          <w:sz w:val="24"/>
          <w:szCs w:val="24"/>
        </w:rPr>
        <w:t xml:space="preserve">volutionary innovation of flying </w:t>
      </w:r>
      <w:r w:rsidR="00B8063E">
        <w:rPr>
          <w:sz w:val="24"/>
          <w:szCs w:val="24"/>
        </w:rPr>
        <w:t>c</w:t>
      </w:r>
      <w:r w:rsidR="003E7E77">
        <w:rPr>
          <w:sz w:val="24"/>
          <w:szCs w:val="24"/>
        </w:rPr>
        <w:t>ars</w:t>
      </w:r>
      <w:r w:rsidR="00C4062C">
        <w:rPr>
          <w:sz w:val="24"/>
          <w:szCs w:val="24"/>
        </w:rPr>
        <w:t>. However, the closed innovation is limited to</w:t>
      </w:r>
      <w:r w:rsidR="00831C90">
        <w:rPr>
          <w:sz w:val="24"/>
          <w:szCs w:val="24"/>
        </w:rPr>
        <w:t xml:space="preserve"> the internal process and </w:t>
      </w:r>
      <w:r w:rsidR="003F2C1C">
        <w:rPr>
          <w:sz w:val="24"/>
          <w:szCs w:val="24"/>
        </w:rPr>
        <w:t>system</w:t>
      </w:r>
      <w:r w:rsidR="00831C90">
        <w:rPr>
          <w:sz w:val="24"/>
          <w:szCs w:val="24"/>
        </w:rPr>
        <w:t xml:space="preserve"> of an organ</w:t>
      </w:r>
      <w:r w:rsidR="003F2C1C">
        <w:rPr>
          <w:sz w:val="24"/>
          <w:szCs w:val="24"/>
        </w:rPr>
        <w:t>ization. So, there is no</w:t>
      </w:r>
      <w:r w:rsidR="004031E0">
        <w:rPr>
          <w:sz w:val="24"/>
          <w:szCs w:val="24"/>
        </w:rPr>
        <w:t>t scope for multiple contribution</w:t>
      </w:r>
      <w:r w:rsidR="0062348D">
        <w:rPr>
          <w:sz w:val="24"/>
          <w:szCs w:val="24"/>
        </w:rPr>
        <w:t xml:space="preserve"> in the broader process</w:t>
      </w:r>
      <w:r w:rsidR="002410CE">
        <w:rPr>
          <w:sz w:val="24"/>
          <w:szCs w:val="24"/>
        </w:rPr>
        <w:t xml:space="preserve"> </w:t>
      </w:r>
      <w:r w:rsidR="0062348D">
        <w:rPr>
          <w:sz w:val="24"/>
          <w:szCs w:val="24"/>
        </w:rPr>
        <w:t>(Shihab et al, 2019)</w:t>
      </w:r>
      <w:r w:rsidR="002410CE">
        <w:rPr>
          <w:sz w:val="24"/>
          <w:szCs w:val="24"/>
        </w:rPr>
        <w:t xml:space="preserve">. </w:t>
      </w:r>
      <w:r w:rsidR="00282A4F">
        <w:rPr>
          <w:sz w:val="24"/>
          <w:szCs w:val="24"/>
        </w:rPr>
        <w:t>The</w:t>
      </w:r>
      <w:r w:rsidR="002410CE">
        <w:rPr>
          <w:sz w:val="24"/>
          <w:szCs w:val="24"/>
        </w:rPr>
        <w:t xml:space="preserve"> example of a closed innovation is the shi</w:t>
      </w:r>
      <w:r w:rsidR="00282A4F">
        <w:rPr>
          <w:sz w:val="24"/>
          <w:szCs w:val="24"/>
        </w:rPr>
        <w:t xml:space="preserve">ft that Facebook has </w:t>
      </w:r>
      <w:r w:rsidR="00E009BF">
        <w:rPr>
          <w:sz w:val="24"/>
          <w:szCs w:val="24"/>
        </w:rPr>
        <w:t>reflected in the internal operating model</w:t>
      </w:r>
      <w:r w:rsidR="00167490">
        <w:rPr>
          <w:sz w:val="24"/>
          <w:szCs w:val="24"/>
        </w:rPr>
        <w:t xml:space="preserve">. The company has started managing the </w:t>
      </w:r>
      <w:r w:rsidR="00FC480C">
        <w:rPr>
          <w:sz w:val="24"/>
          <w:szCs w:val="24"/>
        </w:rPr>
        <w:t>content creation and consumption on its global</w:t>
      </w:r>
      <w:r w:rsidR="00DD65F4">
        <w:rPr>
          <w:sz w:val="24"/>
          <w:szCs w:val="24"/>
        </w:rPr>
        <w:t xml:space="preserve"> social networking pla</w:t>
      </w:r>
      <w:r w:rsidR="00B53A21">
        <w:rPr>
          <w:sz w:val="24"/>
          <w:szCs w:val="24"/>
        </w:rPr>
        <w:t>t</w:t>
      </w:r>
      <w:r w:rsidR="00DD65F4">
        <w:rPr>
          <w:sz w:val="24"/>
          <w:szCs w:val="24"/>
        </w:rPr>
        <w:t>form. Ho</w:t>
      </w:r>
      <w:r w:rsidR="00B53A21">
        <w:rPr>
          <w:sz w:val="24"/>
          <w:szCs w:val="24"/>
        </w:rPr>
        <w:t>w</w:t>
      </w:r>
      <w:r w:rsidR="00DD65F4">
        <w:rPr>
          <w:sz w:val="24"/>
          <w:szCs w:val="24"/>
        </w:rPr>
        <w:t>ever</w:t>
      </w:r>
      <w:r w:rsidR="00ED0722">
        <w:rPr>
          <w:sz w:val="24"/>
          <w:szCs w:val="24"/>
        </w:rPr>
        <w:t xml:space="preserve">, there is not applicable </w:t>
      </w:r>
      <w:r w:rsidR="00860A5B">
        <w:rPr>
          <w:sz w:val="24"/>
          <w:szCs w:val="24"/>
        </w:rPr>
        <w:t>to the eVTOLs innovation by T</w:t>
      </w:r>
      <w:r w:rsidR="002D0C0C">
        <w:rPr>
          <w:sz w:val="24"/>
          <w:szCs w:val="24"/>
        </w:rPr>
        <w:t xml:space="preserve">oyota as </w:t>
      </w:r>
      <w:r w:rsidR="008553E8">
        <w:rPr>
          <w:sz w:val="24"/>
          <w:szCs w:val="24"/>
        </w:rPr>
        <w:t>there</w:t>
      </w:r>
      <w:r w:rsidR="002D0C0C">
        <w:rPr>
          <w:sz w:val="24"/>
          <w:szCs w:val="24"/>
        </w:rPr>
        <w:t xml:space="preserve"> are more than 200 entities that </w:t>
      </w:r>
      <w:r w:rsidR="003A7BBE">
        <w:rPr>
          <w:sz w:val="24"/>
          <w:szCs w:val="24"/>
        </w:rPr>
        <w:t>are working on similar product or process</w:t>
      </w:r>
      <w:r w:rsidR="008553E8">
        <w:rPr>
          <w:sz w:val="24"/>
          <w:szCs w:val="24"/>
        </w:rPr>
        <w:t>.</w:t>
      </w:r>
    </w:p>
    <w:p w14:paraId="687545B5" w14:textId="6481BCB8" w:rsidR="001C5BB4" w:rsidRDefault="00D97022" w:rsidP="00B10E55">
      <w:pPr>
        <w:pStyle w:val="Heading2"/>
        <w:numPr>
          <w:ilvl w:val="2"/>
          <w:numId w:val="3"/>
        </w:numPr>
      </w:pPr>
      <w:bookmarkStart w:id="8" w:name="_Toc129904087"/>
      <w:r>
        <w:t>The Innovation Process</w:t>
      </w:r>
      <w:bookmarkEnd w:id="8"/>
    </w:p>
    <w:p w14:paraId="021CF678" w14:textId="1093DD77" w:rsidR="006B2766" w:rsidRPr="00283C1B" w:rsidRDefault="006B2766" w:rsidP="00283C1B">
      <w:pPr>
        <w:jc w:val="both"/>
        <w:rPr>
          <w:sz w:val="24"/>
          <w:szCs w:val="24"/>
        </w:rPr>
      </w:pPr>
      <w:r w:rsidRPr="00283C1B">
        <w:rPr>
          <w:sz w:val="24"/>
          <w:szCs w:val="24"/>
        </w:rPr>
        <w:t>The innovation process at Toyota is based on the brainstorming sessions as a part of long-term sustainability strategy development program. The company has been focusing on innovative ways to remain competitive in the automobile sectors which goes beyond the traditional vehicle manufacturing processes. Furthermore, the climate challenges are also considered in the initial idea of flying car, so this product is based on the electric mode of energy instead of fuel (</w:t>
      </w:r>
      <w:r w:rsidRPr="00283C1B">
        <w:rPr>
          <w:color w:val="222222"/>
          <w:sz w:val="24"/>
          <w:szCs w:val="24"/>
          <w:highlight w:val="white"/>
        </w:rPr>
        <w:t>Diamandis et al, 2020)</w:t>
      </w:r>
      <w:r w:rsidRPr="00283C1B">
        <w:rPr>
          <w:sz w:val="24"/>
          <w:szCs w:val="24"/>
        </w:rPr>
        <w:t xml:space="preserve">. However, the innovation process is yet to be conclusive and finalized as there is no mass production is possible till now by multiple successful creators of this product. The management at Toyota understands that this is still incomplete if the manufacturing is not aligned with the market demand. </w:t>
      </w:r>
    </w:p>
    <w:p w14:paraId="36C926C0" w14:textId="00958D3E" w:rsidR="00417563" w:rsidRDefault="00417563" w:rsidP="00AA0F2A">
      <w:pPr>
        <w:pStyle w:val="Heading1"/>
        <w:numPr>
          <w:ilvl w:val="1"/>
          <w:numId w:val="3"/>
        </w:numPr>
      </w:pPr>
      <w:bookmarkStart w:id="9" w:name="_Toc129904088"/>
      <w:r w:rsidRPr="00D754D4">
        <w:t>The 4 Ps of innovation</w:t>
      </w:r>
      <w:bookmarkEnd w:id="9"/>
    </w:p>
    <w:p w14:paraId="33203047" w14:textId="77777777" w:rsidR="003C15A6" w:rsidRPr="00D82295" w:rsidRDefault="003C15A6" w:rsidP="00D82295">
      <w:pPr>
        <w:jc w:val="both"/>
        <w:rPr>
          <w:sz w:val="24"/>
          <w:szCs w:val="24"/>
        </w:rPr>
      </w:pPr>
      <w:r w:rsidRPr="00D82295">
        <w:rPr>
          <w:sz w:val="24"/>
          <w:szCs w:val="24"/>
        </w:rPr>
        <w:t xml:space="preserve">Paradigm, Process, product, and position are the 4 Ps of innovations that are considered to evaluate an innovation across the industry. However, its applicability is based on the type of product or service offered by the organization. </w:t>
      </w:r>
    </w:p>
    <w:p w14:paraId="74E8D5F4" w14:textId="77777777" w:rsidR="003C15A6" w:rsidRPr="00D82295" w:rsidRDefault="003C15A6" w:rsidP="00D82295">
      <w:pPr>
        <w:jc w:val="both"/>
        <w:rPr>
          <w:sz w:val="24"/>
          <w:szCs w:val="24"/>
        </w:rPr>
      </w:pPr>
      <w:r w:rsidRPr="00D82295">
        <w:rPr>
          <w:sz w:val="24"/>
          <w:szCs w:val="24"/>
        </w:rPr>
        <w:t>The paradigm innovation reflects the shift in the mental model of fulfilling the needs of the population. It is close to a fundamental change in the thinking about the ways to meet the customers’ needs (</w:t>
      </w:r>
      <w:r w:rsidRPr="00D82295">
        <w:rPr>
          <w:color w:val="222222"/>
          <w:sz w:val="24"/>
          <w:szCs w:val="24"/>
          <w:highlight w:val="white"/>
        </w:rPr>
        <w:t>Wu et al, 2016)</w:t>
      </w:r>
      <w:r w:rsidRPr="00D82295">
        <w:rPr>
          <w:sz w:val="24"/>
          <w:szCs w:val="24"/>
        </w:rPr>
        <w:t xml:space="preserve">. The examples of this type of innovation are ford and iPhone. The smart phone market lead by iPhone has changed the way people use their mobile phone. So, the proposed innovation of Toyota is considered a paradigm innovation as it will shift the fundamental of commuting through flying cars in the mind of customers. However, this is not an invention because both basic aspects of this new product- cars and flying jets, are existing realities. So, this proposed change in Toyota is an innovation to an already happened invention. Paradigm innovation is valuable as major economic changes happen after such innovation improves the use of existing products and enable fundamental change in what all is possible. The process innovation is about making the operational changes in the internal system of an organization (Bratnicka et al, 2015). The companies in the retail sectors have been the leader in internal changes-based process innovation. The big-box discounters </w:t>
      </w:r>
      <w:r w:rsidRPr="00D82295">
        <w:rPr>
          <w:sz w:val="24"/>
          <w:szCs w:val="24"/>
        </w:rPr>
        <w:lastRenderedPageBreak/>
        <w:t>have changed to store-within-a-store model to improve their operational efficiency that leads to higher profitability. Toyota has been known for internal changes based Just in Time Inventory (JIT) system that revolutionized the inventory management across the sectors. However, this innovation of flying cars is not based on internal improvements or change so it cannot be termed as a process innovation.</w:t>
      </w:r>
    </w:p>
    <w:p w14:paraId="2364DA64" w14:textId="77777777" w:rsidR="003C15A6" w:rsidRPr="00D82295" w:rsidRDefault="003C15A6" w:rsidP="00D82295">
      <w:pPr>
        <w:jc w:val="both"/>
        <w:rPr>
          <w:sz w:val="24"/>
          <w:szCs w:val="24"/>
        </w:rPr>
      </w:pPr>
      <w:r w:rsidRPr="00D82295">
        <w:rPr>
          <w:sz w:val="24"/>
          <w:szCs w:val="24"/>
        </w:rPr>
        <w:t>Product is considered as most common p of innovation. The materialistic form of innovation is feasible only with the products, so it is reflected in most of the innovation talks and success stories. The electronic and home appliances sector has changed tremendous product-based innovation that changed the use of internet also (Cook, 2016). However, this aspect of innovation is based on an ideal world situation which is not feasible in real world. The product with lower innovative feature may capture higher market share than the market share of a product with higher innovative features. Microsoft word was not a better product than WordPerfect when it was launched but just because it was compatible with more Computers; it became the leader in this market. Similarly, the innovation of eVTOLs by Toyota is based on one radical change of existing alternative for travelling or commuting. The newer product might not be better on other aspects such as comfort in seating and space for the passengers. However, it will have further changes once the initial round of operations is achieved.</w:t>
      </w:r>
    </w:p>
    <w:p w14:paraId="148C3B66" w14:textId="79503BDE" w:rsidR="006D386E" w:rsidRPr="00D82295" w:rsidRDefault="003C15A6" w:rsidP="00D82295">
      <w:pPr>
        <w:jc w:val="both"/>
        <w:rPr>
          <w:sz w:val="24"/>
          <w:szCs w:val="24"/>
        </w:rPr>
      </w:pPr>
      <w:r w:rsidRPr="00D82295">
        <w:rPr>
          <w:sz w:val="24"/>
          <w:szCs w:val="24"/>
        </w:rPr>
        <w:t xml:space="preserve">The last P of innovation is about the positioning of the innovation. The change in the position of the existing product or marketing it to a new market reflects the positioning innovation (Drucker, 2007). The automobile companies are seen to launch their existing models with different name in a new market or country. However, Toyota’s new innovative eVTOL is not a reposition because the characteristics of this new product are significantly newer. </w:t>
      </w:r>
    </w:p>
    <w:p w14:paraId="3A46E37F" w14:textId="1F806152" w:rsidR="001F64AC" w:rsidRDefault="008B1FE6" w:rsidP="001F64AC">
      <w:pPr>
        <w:pStyle w:val="Heading1"/>
        <w:numPr>
          <w:ilvl w:val="1"/>
          <w:numId w:val="3"/>
        </w:numPr>
      </w:pPr>
      <w:bookmarkStart w:id="10" w:name="_Toc129904089"/>
      <w:r w:rsidRPr="00D754D4">
        <w:t>Force field analysis</w:t>
      </w:r>
      <w:bookmarkEnd w:id="10"/>
    </w:p>
    <w:p w14:paraId="4741FE84" w14:textId="377DD22D" w:rsidR="003F3E2F" w:rsidRDefault="003F3E2F" w:rsidP="003F3E2F">
      <w:pPr>
        <w:jc w:val="both"/>
        <w:rPr>
          <w:sz w:val="24"/>
          <w:szCs w:val="24"/>
        </w:rPr>
      </w:pPr>
      <w:r w:rsidRPr="003F3E2F">
        <w:rPr>
          <w:sz w:val="24"/>
          <w:szCs w:val="24"/>
        </w:rPr>
        <w:t>The force fie</w:t>
      </w:r>
      <w:r w:rsidR="005B1863">
        <w:rPr>
          <w:sz w:val="24"/>
          <w:szCs w:val="24"/>
        </w:rPr>
        <w:t>l</w:t>
      </w:r>
      <w:r w:rsidRPr="003F3E2F">
        <w:rPr>
          <w:sz w:val="24"/>
          <w:szCs w:val="24"/>
        </w:rPr>
        <w:t>d analysis from Kurt Lewin is an effective tool for strategic evaluation for a proposed change. It helps in the decision making to manage the challenges and advantages of proposed change. The force fie</w:t>
      </w:r>
      <w:r w:rsidR="005B1863">
        <w:rPr>
          <w:sz w:val="24"/>
          <w:szCs w:val="24"/>
        </w:rPr>
        <w:t>l</w:t>
      </w:r>
      <w:r w:rsidRPr="003F3E2F">
        <w:rPr>
          <w:sz w:val="24"/>
          <w:szCs w:val="24"/>
        </w:rPr>
        <w:t>d analysis applied for proposed innovation of eVTOL reflects the driving forces and restraining forces reflected in the below figure</w:t>
      </w:r>
      <w:r w:rsidR="00103AA6">
        <w:rPr>
          <w:sz w:val="24"/>
          <w:szCs w:val="24"/>
        </w:rPr>
        <w:t>:</w:t>
      </w:r>
    </w:p>
    <w:p w14:paraId="5ABE28CC" w14:textId="3DDA8CAD" w:rsidR="00103AA6" w:rsidRDefault="00103AA6" w:rsidP="003F3E2F">
      <w:pPr>
        <w:jc w:val="both"/>
        <w:rPr>
          <w:sz w:val="24"/>
          <w:szCs w:val="24"/>
        </w:rPr>
      </w:pPr>
      <w:r w:rsidRPr="00103AA6">
        <w:rPr>
          <w:noProof/>
          <w:sz w:val="24"/>
          <w:szCs w:val="24"/>
        </w:rPr>
        <w:lastRenderedPageBreak/>
        <w:drawing>
          <wp:inline distT="0" distB="0" distL="0" distR="0" wp14:anchorId="04539B7F" wp14:editId="1811A6FE">
            <wp:extent cx="5810249" cy="35814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30035" cy="3593596"/>
                    </a:xfrm>
                    <a:prstGeom prst="rect">
                      <a:avLst/>
                    </a:prstGeom>
                  </pic:spPr>
                </pic:pic>
              </a:graphicData>
            </a:graphic>
          </wp:inline>
        </w:drawing>
      </w:r>
    </w:p>
    <w:p w14:paraId="3C039992" w14:textId="19F2E48C" w:rsidR="00C2451D" w:rsidRPr="00212DCA" w:rsidRDefault="008C4C43" w:rsidP="00212DCA">
      <w:pPr>
        <w:pBdr>
          <w:top w:val="nil"/>
          <w:left w:val="nil"/>
          <w:bottom w:val="nil"/>
          <w:right w:val="nil"/>
          <w:between w:val="nil"/>
        </w:pBdr>
        <w:spacing w:line="240" w:lineRule="auto"/>
        <w:rPr>
          <w:rFonts w:ascii="Times New Roman" w:eastAsia="Times New Roman" w:hAnsi="Times New Roman" w:cs="Times New Roman"/>
          <w:b/>
          <w:color w:val="4F81BD"/>
          <w:sz w:val="18"/>
          <w:szCs w:val="18"/>
          <w:highlight w:val="yellow"/>
        </w:rPr>
      </w:pPr>
      <w:r w:rsidRPr="00D06CFE">
        <w:rPr>
          <w:rFonts w:ascii="Times New Roman" w:eastAsia="Times New Roman" w:hAnsi="Times New Roman" w:cs="Times New Roman"/>
          <w:b/>
          <w:color w:val="4F81BD"/>
          <w:sz w:val="24"/>
          <w:szCs w:val="24"/>
        </w:rPr>
        <w:t xml:space="preserve">Figure </w:t>
      </w:r>
      <w:r w:rsidR="00B80663">
        <w:rPr>
          <w:rFonts w:ascii="Times New Roman" w:eastAsia="Times New Roman" w:hAnsi="Times New Roman" w:cs="Times New Roman"/>
          <w:b/>
          <w:color w:val="4F81BD"/>
          <w:sz w:val="24"/>
          <w:szCs w:val="24"/>
        </w:rPr>
        <w:t>2</w:t>
      </w:r>
      <w:r w:rsidRPr="00D06CFE">
        <w:rPr>
          <w:rFonts w:ascii="Times New Roman" w:eastAsia="Times New Roman" w:hAnsi="Times New Roman" w:cs="Times New Roman"/>
          <w:b/>
          <w:color w:val="4F81BD"/>
          <w:sz w:val="24"/>
          <w:szCs w:val="24"/>
        </w:rPr>
        <w:t>:</w:t>
      </w:r>
      <w:r w:rsidR="00B80663">
        <w:rPr>
          <w:rFonts w:ascii="Times New Roman" w:eastAsia="Times New Roman" w:hAnsi="Times New Roman" w:cs="Times New Roman"/>
          <w:b/>
          <w:color w:val="4F81BD"/>
          <w:sz w:val="24"/>
          <w:szCs w:val="24"/>
        </w:rPr>
        <w:t xml:space="preserve"> Force Field Model</w:t>
      </w:r>
      <w:r w:rsidR="00FD35BB">
        <w:rPr>
          <w:rFonts w:ascii="Times New Roman" w:eastAsia="Times New Roman" w:hAnsi="Times New Roman" w:cs="Times New Roman"/>
          <w:b/>
          <w:color w:val="4F81BD"/>
          <w:sz w:val="24"/>
          <w:szCs w:val="24"/>
        </w:rPr>
        <w:t>,1951.</w:t>
      </w:r>
    </w:p>
    <w:p w14:paraId="3B71235F" w14:textId="228004A0" w:rsidR="00C2451D" w:rsidRPr="00DB2E46" w:rsidRDefault="00212DCA" w:rsidP="00DB2E46">
      <w:pPr>
        <w:jc w:val="both"/>
        <w:rPr>
          <w:sz w:val="24"/>
          <w:szCs w:val="24"/>
        </w:rPr>
      </w:pPr>
      <w:r>
        <w:rPr>
          <w:sz w:val="24"/>
          <w:szCs w:val="24"/>
        </w:rPr>
        <w:t xml:space="preserve">This analysis is a </w:t>
      </w:r>
      <w:r w:rsidR="007B348C">
        <w:rPr>
          <w:sz w:val="24"/>
          <w:szCs w:val="24"/>
        </w:rPr>
        <w:t xml:space="preserve">three-step </w:t>
      </w:r>
      <w:r w:rsidR="00AE6D3E">
        <w:rPr>
          <w:sz w:val="24"/>
          <w:szCs w:val="24"/>
        </w:rPr>
        <w:t>process</w:t>
      </w:r>
      <w:r w:rsidR="007B348C">
        <w:rPr>
          <w:sz w:val="24"/>
          <w:szCs w:val="24"/>
        </w:rPr>
        <w:t xml:space="preserve"> that identifies</w:t>
      </w:r>
      <w:r w:rsidR="00082093">
        <w:rPr>
          <w:sz w:val="24"/>
          <w:szCs w:val="24"/>
        </w:rPr>
        <w:t xml:space="preserve"> (reflected in figure 2)</w:t>
      </w:r>
      <w:r w:rsidR="00AE6D3E">
        <w:rPr>
          <w:sz w:val="24"/>
          <w:szCs w:val="24"/>
        </w:rPr>
        <w:t xml:space="preserve"> the</w:t>
      </w:r>
      <w:r w:rsidR="00C2451D" w:rsidRPr="00DB2E46">
        <w:rPr>
          <w:sz w:val="24"/>
          <w:szCs w:val="24"/>
        </w:rPr>
        <w:t xml:space="preserve"> forces for and against of a proposal. The score given to each factor or force is combined to compare the total added advantage of a proposal and the disadvantages. The major driving forces for the flying cars are need for efficient commuting, environmental impact of the electric vehicles, and the advanced technology that demands the alignment among the daily activities of lives and individuals and organizations (Foss et al, 2015). The changes in the commuting alternatives are also driven by the technological advancement in other areas such as communication and financial services. The efficiency in the travel and commute is the increased aspect of innovation and developments in the automobile sector. So, the flying cars might become an effective solution for this increased demand. However, it is still in the initial phase and its feasibility for commuting and travelling in daily lives is expected to be at significant cost. However, the financial feasibility is the later stage of this project, so the current environmental impact of the existing vehicles is also a positive force. The proposed eVTOL will be based on electricity as its energy source so it will eliminate the negative impact on environment by the fuel-based vehicles. It makes way for third positive force which is technology advancement in other areas (Gryskiewicz et al, 2003). The traditional ways of travelling have been converted into more relaxing and comforting alternative. However, the basics have also changed in other sectors which need to be aligned with automobile sector as well. For example, an advanced communication device must have compatible vehicle to provide uninterrupted communication during traveling. </w:t>
      </w:r>
    </w:p>
    <w:p w14:paraId="0ECEB1D3" w14:textId="77777777" w:rsidR="00C63326" w:rsidRPr="003F3E2F" w:rsidRDefault="00C63326" w:rsidP="003F3E2F">
      <w:pPr>
        <w:jc w:val="both"/>
        <w:rPr>
          <w:sz w:val="24"/>
          <w:szCs w:val="24"/>
        </w:rPr>
      </w:pPr>
    </w:p>
    <w:p w14:paraId="774F114A" w14:textId="6DBC9F82" w:rsidR="00666E91" w:rsidRDefault="00666E91" w:rsidP="001F64AC">
      <w:pPr>
        <w:pStyle w:val="Heading1"/>
        <w:numPr>
          <w:ilvl w:val="1"/>
          <w:numId w:val="3"/>
        </w:numPr>
      </w:pPr>
      <w:bookmarkStart w:id="11" w:name="_Toc129904090"/>
      <w:r>
        <w:lastRenderedPageBreak/>
        <w:t>Barriers and R</w:t>
      </w:r>
      <w:r w:rsidR="005E57A6">
        <w:t>isks</w:t>
      </w:r>
      <w:bookmarkEnd w:id="11"/>
    </w:p>
    <w:p w14:paraId="7C2F2C89" w14:textId="3252074E" w:rsidR="00906BAC" w:rsidRPr="00906BAC" w:rsidRDefault="00906BAC" w:rsidP="00906BAC">
      <w:pPr>
        <w:jc w:val="both"/>
        <w:rPr>
          <w:sz w:val="24"/>
          <w:szCs w:val="24"/>
        </w:rPr>
      </w:pPr>
      <w:r w:rsidRPr="00906BAC">
        <w:rPr>
          <w:sz w:val="24"/>
          <w:szCs w:val="24"/>
        </w:rPr>
        <w:t>However, there are few restraining forces also that provide the negative aspects of this innovation. The high risk of economic value of this product is the biggest restraining force. The low probability of its sustainability for a mass utility is restraining force. Similarly, the need for significant capital expenditure for this product is another challenge for this innovation. The financial resources that are required to implement transformational strategies for mass use cannot be estimated accurately at this stage (</w:t>
      </w:r>
      <w:r w:rsidRPr="00906BAC">
        <w:rPr>
          <w:color w:val="222222"/>
          <w:sz w:val="24"/>
          <w:szCs w:val="24"/>
          <w:highlight w:val="white"/>
        </w:rPr>
        <w:t>Toivonen, 2015)</w:t>
      </w:r>
      <w:r w:rsidRPr="00906BAC">
        <w:rPr>
          <w:sz w:val="24"/>
          <w:szCs w:val="24"/>
        </w:rPr>
        <w:t>. The trial-and-error methods at multiple activities of the product development results in variable cost for the active innovators in this sector and Toyota is no</w:t>
      </w:r>
      <w:r w:rsidR="009036B0">
        <w:rPr>
          <w:sz w:val="24"/>
          <w:szCs w:val="24"/>
        </w:rPr>
        <w:t>t</w:t>
      </w:r>
      <w:r w:rsidRPr="00906BAC">
        <w:rPr>
          <w:sz w:val="24"/>
          <w:szCs w:val="24"/>
        </w:rPr>
        <w:t xml:space="preserve"> exception. So, the need for high capex is another challenge which is strengthens by the lack of infrastructure for this innovation. The flying cars will need a clear and authorized air routes along with the charging stations as the electricity will be the source of energy for this new product. </w:t>
      </w:r>
    </w:p>
    <w:p w14:paraId="61D1DA1C" w14:textId="043D00B5" w:rsidR="00513046" w:rsidRPr="00D92FBF" w:rsidRDefault="00906BAC" w:rsidP="00D92FBF">
      <w:pPr>
        <w:jc w:val="both"/>
        <w:rPr>
          <w:sz w:val="24"/>
          <w:szCs w:val="24"/>
        </w:rPr>
      </w:pPr>
      <w:r w:rsidRPr="00906BAC">
        <w:rPr>
          <w:sz w:val="24"/>
          <w:szCs w:val="24"/>
        </w:rPr>
        <w:t>The barriers and risks are considered for the feasibility evaluation of a new project or product. There are multiples barriers for this innovation which includes the assurance of safe use or operations and battery life and operation. The radical innovation of flying jets or cars needs assurance for safe operations. The uncertainty in the air travel in the existing setup is already an area of concern as the accidental damage in the air mode of travel is seen over the decades (</w:t>
      </w:r>
      <w:r w:rsidRPr="00906BAC">
        <w:rPr>
          <w:color w:val="222222"/>
          <w:sz w:val="24"/>
          <w:szCs w:val="24"/>
          <w:highlight w:val="white"/>
        </w:rPr>
        <w:t>Tomlins et al, 2021)</w:t>
      </w:r>
      <w:r w:rsidRPr="00906BAC">
        <w:rPr>
          <w:sz w:val="24"/>
          <w:szCs w:val="24"/>
        </w:rPr>
        <w:t>. Although, the technological advancement and the increased awareness or understanding of this mode is increasing the safety promises but its use as smaller travel and frequent commuting alternative will remain a challenge to be managed. Similarly, the battery life and operation will be a barrier as the traditional set up of fuel stations needs to be replaced by charging stations. Also, there will be significant regulatory hurdles as this product requires cross authorities’ approvals. Toyota has applied for the air travel license in Japan after the federal government in the USA has provided the same. However, there will be time bound obligations in clearing the regulatory hurdles in other markets.</w:t>
      </w:r>
    </w:p>
    <w:p w14:paraId="3D72D353" w14:textId="726F0A3F" w:rsidR="006C0814" w:rsidRDefault="006C0814" w:rsidP="006C0814">
      <w:pPr>
        <w:pStyle w:val="Heading1"/>
        <w:numPr>
          <w:ilvl w:val="1"/>
          <w:numId w:val="3"/>
        </w:numPr>
      </w:pPr>
      <w:bookmarkStart w:id="12" w:name="_Toc129904091"/>
      <w:r w:rsidRPr="00D754D4">
        <w:t>Leadership and management</w:t>
      </w:r>
      <w:bookmarkEnd w:id="12"/>
      <w:r w:rsidRPr="00D754D4">
        <w:t xml:space="preserve"> </w:t>
      </w:r>
    </w:p>
    <w:p w14:paraId="6B5960E1" w14:textId="111D10E2" w:rsidR="000204A6" w:rsidRDefault="00D92FBF" w:rsidP="00D92FBF">
      <w:pPr>
        <w:jc w:val="both"/>
        <w:rPr>
          <w:sz w:val="24"/>
          <w:szCs w:val="24"/>
        </w:rPr>
      </w:pPr>
      <w:r w:rsidRPr="00D92FBF">
        <w:rPr>
          <w:sz w:val="24"/>
          <w:szCs w:val="24"/>
        </w:rPr>
        <w:t>The leadership and management are the reflection of long-term strategies and vision. Toyota has been focusing on innovation and creativity ways of doing business. So, there is a positive environment for innovation in the organization internally and externally (</w:t>
      </w:r>
      <w:r w:rsidRPr="00D92FBF">
        <w:rPr>
          <w:color w:val="222222"/>
          <w:sz w:val="24"/>
          <w:szCs w:val="24"/>
          <w:highlight w:val="white"/>
        </w:rPr>
        <w:t>Kim et al, 2022)</w:t>
      </w:r>
      <w:r w:rsidRPr="00D92FBF">
        <w:rPr>
          <w:sz w:val="24"/>
          <w:szCs w:val="24"/>
        </w:rPr>
        <w:t>. The internal changes-based innovation is a result of management</w:t>
      </w:r>
      <w:r w:rsidR="000204A6">
        <w:rPr>
          <w:sz w:val="24"/>
          <w:szCs w:val="24"/>
        </w:rPr>
        <w:t xml:space="preserve"> approach at To</w:t>
      </w:r>
      <w:r w:rsidR="00FC19D4">
        <w:rPr>
          <w:sz w:val="24"/>
          <w:szCs w:val="24"/>
        </w:rPr>
        <w:t xml:space="preserve">yota as there is consistent focus on create </w:t>
      </w:r>
      <w:r w:rsidR="001B1E85">
        <w:rPr>
          <w:sz w:val="24"/>
          <w:szCs w:val="24"/>
        </w:rPr>
        <w:t>ways in managing the operational processes and the strategi</w:t>
      </w:r>
      <w:r w:rsidR="008F5496">
        <w:rPr>
          <w:sz w:val="24"/>
          <w:szCs w:val="24"/>
        </w:rPr>
        <w:t>c implementation. The transformation</w:t>
      </w:r>
      <w:r w:rsidR="00482325">
        <w:rPr>
          <w:sz w:val="24"/>
          <w:szCs w:val="24"/>
        </w:rPr>
        <w:t xml:space="preserve">al leadership at Toyota has been a </w:t>
      </w:r>
      <w:r w:rsidR="007F3800">
        <w:rPr>
          <w:sz w:val="24"/>
          <w:szCs w:val="24"/>
        </w:rPr>
        <w:t xml:space="preserve">competitive advantage </w:t>
      </w:r>
      <w:r w:rsidR="005E01B7">
        <w:rPr>
          <w:sz w:val="24"/>
          <w:szCs w:val="24"/>
        </w:rPr>
        <w:t>over the year(</w:t>
      </w:r>
      <w:r w:rsidR="00D01FC7" w:rsidRPr="00D92FBF">
        <w:rPr>
          <w:color w:val="222222"/>
          <w:sz w:val="24"/>
          <w:szCs w:val="24"/>
          <w:highlight w:val="white"/>
        </w:rPr>
        <w:t>Ballé et al, 2017</w:t>
      </w:r>
      <w:r w:rsidR="005E01B7">
        <w:rPr>
          <w:sz w:val="24"/>
          <w:szCs w:val="24"/>
        </w:rPr>
        <w:t>)</w:t>
      </w:r>
      <w:r w:rsidR="00D01FC7">
        <w:rPr>
          <w:sz w:val="24"/>
          <w:szCs w:val="24"/>
        </w:rPr>
        <w:t>. The strategic decision</w:t>
      </w:r>
      <w:r w:rsidR="00074B4F">
        <w:rPr>
          <w:sz w:val="24"/>
          <w:szCs w:val="24"/>
        </w:rPr>
        <w:t xml:space="preserve"> </w:t>
      </w:r>
      <w:r w:rsidR="003542AB">
        <w:rPr>
          <w:sz w:val="24"/>
          <w:szCs w:val="24"/>
        </w:rPr>
        <w:t>is</w:t>
      </w:r>
      <w:r w:rsidR="00074B4F">
        <w:rPr>
          <w:sz w:val="24"/>
          <w:szCs w:val="24"/>
        </w:rPr>
        <w:t xml:space="preserve"> based on and combined with transformational leadership</w:t>
      </w:r>
      <w:r w:rsidR="004F58B2">
        <w:rPr>
          <w:sz w:val="24"/>
          <w:szCs w:val="24"/>
        </w:rPr>
        <w:t xml:space="preserve"> based on efficient execution. So, the innovation of </w:t>
      </w:r>
      <w:r w:rsidR="00D3670E">
        <w:rPr>
          <w:sz w:val="24"/>
          <w:szCs w:val="24"/>
        </w:rPr>
        <w:t xml:space="preserve">eVTOL has leadership and management </w:t>
      </w:r>
      <w:r w:rsidR="00483792">
        <w:rPr>
          <w:sz w:val="24"/>
          <w:szCs w:val="24"/>
        </w:rPr>
        <w:t>at Toyota as positive drivers for change</w:t>
      </w:r>
      <w:r w:rsidR="004817BB">
        <w:rPr>
          <w:sz w:val="24"/>
          <w:szCs w:val="24"/>
        </w:rPr>
        <w:t xml:space="preserve">. This innovation is for transforming the basic </w:t>
      </w:r>
      <w:r w:rsidR="00273163">
        <w:rPr>
          <w:sz w:val="24"/>
          <w:szCs w:val="24"/>
        </w:rPr>
        <w:t>commuting in the</w:t>
      </w:r>
      <w:r w:rsidR="00AA5396">
        <w:rPr>
          <w:sz w:val="24"/>
          <w:szCs w:val="24"/>
        </w:rPr>
        <w:t xml:space="preserve"> long</w:t>
      </w:r>
      <w:r w:rsidR="00EA7269">
        <w:rPr>
          <w:sz w:val="24"/>
          <w:szCs w:val="24"/>
        </w:rPr>
        <w:t xml:space="preserve"> </w:t>
      </w:r>
      <w:r w:rsidR="00273163">
        <w:rPr>
          <w:sz w:val="24"/>
          <w:szCs w:val="24"/>
        </w:rPr>
        <w:t>term although</w:t>
      </w:r>
      <w:r w:rsidR="00EA7269">
        <w:rPr>
          <w:sz w:val="24"/>
          <w:szCs w:val="24"/>
        </w:rPr>
        <w:t>,</w:t>
      </w:r>
      <w:r w:rsidR="00745160">
        <w:rPr>
          <w:sz w:val="24"/>
          <w:szCs w:val="24"/>
        </w:rPr>
        <w:t xml:space="preserve"> the financial feasi</w:t>
      </w:r>
      <w:r w:rsidR="005639AF">
        <w:rPr>
          <w:sz w:val="24"/>
          <w:szCs w:val="24"/>
        </w:rPr>
        <w:t>bility is yet not confirmed.  Thus, the leadership</w:t>
      </w:r>
      <w:r w:rsidR="000C1868">
        <w:rPr>
          <w:sz w:val="24"/>
          <w:szCs w:val="24"/>
        </w:rPr>
        <w:t xml:space="preserve"> at Toyota will complement this process of feasible </w:t>
      </w:r>
      <w:r w:rsidR="0081255A">
        <w:rPr>
          <w:sz w:val="24"/>
          <w:szCs w:val="24"/>
        </w:rPr>
        <w:t>eVTOLs.</w:t>
      </w:r>
    </w:p>
    <w:p w14:paraId="70A4A11F" w14:textId="7B320AF8" w:rsidR="00D92FBF" w:rsidRPr="00D92FBF" w:rsidRDefault="00D92FBF" w:rsidP="00D92FBF">
      <w:pPr>
        <w:jc w:val="both"/>
        <w:rPr>
          <w:sz w:val="24"/>
          <w:szCs w:val="24"/>
        </w:rPr>
      </w:pPr>
      <w:r w:rsidRPr="00D92FBF">
        <w:rPr>
          <w:sz w:val="24"/>
          <w:szCs w:val="24"/>
        </w:rPr>
        <w:t xml:space="preserve"> </w:t>
      </w:r>
    </w:p>
    <w:p w14:paraId="05D6B41E" w14:textId="77777777" w:rsidR="002C7F36" w:rsidRPr="00D92FBF" w:rsidRDefault="002C7F36" w:rsidP="00D92FBF">
      <w:pPr>
        <w:jc w:val="both"/>
        <w:rPr>
          <w:sz w:val="24"/>
          <w:szCs w:val="24"/>
        </w:rPr>
      </w:pPr>
    </w:p>
    <w:p w14:paraId="66BA9D1C" w14:textId="7F0DD663" w:rsidR="000A4127" w:rsidRDefault="00147055" w:rsidP="00787A7A">
      <w:pPr>
        <w:pStyle w:val="Heading1"/>
      </w:pPr>
      <w:bookmarkStart w:id="13" w:name="_Toc129904092"/>
      <w:r>
        <w:lastRenderedPageBreak/>
        <w:t>3.0</w:t>
      </w:r>
      <w:r w:rsidR="00D62276">
        <w:t xml:space="preserve">  Conclusion</w:t>
      </w:r>
      <w:bookmarkEnd w:id="13"/>
    </w:p>
    <w:p w14:paraId="79E12360" w14:textId="5CFB6493" w:rsidR="00C23BAE" w:rsidRDefault="009B148E" w:rsidP="009B148E">
      <w:pPr>
        <w:jc w:val="both"/>
        <w:rPr>
          <w:sz w:val="24"/>
          <w:szCs w:val="24"/>
        </w:rPr>
      </w:pPr>
      <w:r w:rsidRPr="009B148E">
        <w:rPr>
          <w:sz w:val="24"/>
          <w:szCs w:val="24"/>
        </w:rPr>
        <w:t>It can be concluded that there will be uncertainty around the day-to-day feasibility of this new product by Toyota. The innovation of eVTOL will be a radical change in the travel and commuting aspect of life. However, it is yet far away from its mass production and use by public. The required know how and resources are available as reflected by the progress of this innovation in last decade. Presently, this sector is seeing new players from across the globe which will increase the potential of its sustainability in future. So, it is a positive environment for</w:t>
      </w:r>
      <w:r w:rsidR="00C23BAE">
        <w:rPr>
          <w:sz w:val="24"/>
          <w:szCs w:val="24"/>
        </w:rPr>
        <w:t xml:space="preserve"> this innovation of </w:t>
      </w:r>
      <w:r w:rsidR="004C04EF">
        <w:rPr>
          <w:sz w:val="24"/>
          <w:szCs w:val="24"/>
        </w:rPr>
        <w:t xml:space="preserve">eVTOL by Toyota. The business has positive </w:t>
      </w:r>
      <w:r w:rsidR="0021693D">
        <w:rPr>
          <w:sz w:val="24"/>
          <w:szCs w:val="24"/>
        </w:rPr>
        <w:t xml:space="preserve">approach from </w:t>
      </w:r>
      <w:r w:rsidR="0012059E">
        <w:rPr>
          <w:sz w:val="24"/>
          <w:szCs w:val="24"/>
        </w:rPr>
        <w:t xml:space="preserve">their management and </w:t>
      </w:r>
      <w:r w:rsidR="00577C5A">
        <w:rPr>
          <w:sz w:val="24"/>
          <w:szCs w:val="24"/>
        </w:rPr>
        <w:t>operational leaders. It is traditional</w:t>
      </w:r>
      <w:r w:rsidR="00830FE9">
        <w:rPr>
          <w:sz w:val="24"/>
          <w:szCs w:val="24"/>
        </w:rPr>
        <w:t>ly seen that the leaders at Toyota aim for operational efficiency through innovation</w:t>
      </w:r>
      <w:r w:rsidRPr="009B148E">
        <w:rPr>
          <w:sz w:val="24"/>
          <w:szCs w:val="24"/>
        </w:rPr>
        <w:t xml:space="preserve"> </w:t>
      </w:r>
      <w:r w:rsidR="00BD4F09">
        <w:rPr>
          <w:sz w:val="24"/>
          <w:szCs w:val="24"/>
        </w:rPr>
        <w:t xml:space="preserve">apart from creating a new product </w:t>
      </w:r>
      <w:r w:rsidR="003F191A">
        <w:rPr>
          <w:sz w:val="24"/>
          <w:szCs w:val="24"/>
        </w:rPr>
        <w:t xml:space="preserve">or services. </w:t>
      </w:r>
      <w:r w:rsidR="006B3964">
        <w:rPr>
          <w:sz w:val="24"/>
          <w:szCs w:val="24"/>
        </w:rPr>
        <w:t>Therefore,</w:t>
      </w:r>
      <w:r w:rsidR="00BA10DA">
        <w:rPr>
          <w:sz w:val="24"/>
          <w:szCs w:val="24"/>
        </w:rPr>
        <w:t xml:space="preserve"> the </w:t>
      </w:r>
      <w:r w:rsidR="00585F1A">
        <w:rPr>
          <w:sz w:val="24"/>
          <w:szCs w:val="24"/>
        </w:rPr>
        <w:t xml:space="preserve">risks and barriers as per </w:t>
      </w:r>
      <w:r w:rsidR="00183548">
        <w:rPr>
          <w:sz w:val="24"/>
          <w:szCs w:val="24"/>
        </w:rPr>
        <w:t>force field are expected to be dealt</w:t>
      </w:r>
      <w:r w:rsidR="002C41AB">
        <w:rPr>
          <w:sz w:val="24"/>
          <w:szCs w:val="24"/>
        </w:rPr>
        <w:t xml:space="preserve"> with by the management at Toyota</w:t>
      </w:r>
      <w:r w:rsidR="006B3964">
        <w:rPr>
          <w:sz w:val="24"/>
          <w:szCs w:val="24"/>
        </w:rPr>
        <w:t>. Thus, the uncertainty around the fea</w:t>
      </w:r>
      <w:r w:rsidR="002A47ED">
        <w:rPr>
          <w:sz w:val="24"/>
          <w:szCs w:val="24"/>
        </w:rPr>
        <w:t xml:space="preserve">sibility of eVTOLs will not be </w:t>
      </w:r>
      <w:r w:rsidR="0076066F">
        <w:rPr>
          <w:sz w:val="24"/>
          <w:szCs w:val="24"/>
        </w:rPr>
        <w:t>significant challenge for the management.</w:t>
      </w:r>
    </w:p>
    <w:p w14:paraId="50E6A061" w14:textId="77777777" w:rsidR="000A4127" w:rsidRDefault="000A4127">
      <w:pPr>
        <w:rPr>
          <w:rFonts w:asciiTheme="majorHAnsi" w:eastAsiaTheme="majorEastAsia" w:hAnsiTheme="majorHAnsi" w:cstheme="majorBidi"/>
          <w:color w:val="2F5496" w:themeColor="accent1" w:themeShade="BF"/>
          <w:sz w:val="32"/>
          <w:szCs w:val="32"/>
        </w:rPr>
      </w:pPr>
      <w:r>
        <w:br w:type="page"/>
      </w:r>
    </w:p>
    <w:p w14:paraId="1A7469DC" w14:textId="77777777" w:rsidR="00B10E55" w:rsidRPr="00C725F7" w:rsidRDefault="00B10E55" w:rsidP="00787A7A">
      <w:pPr>
        <w:pStyle w:val="Heading1"/>
      </w:pPr>
    </w:p>
    <w:p w14:paraId="2CD7893B" w14:textId="42AF4830" w:rsidR="001519F5" w:rsidRDefault="00C725F7" w:rsidP="00417563">
      <w:pPr>
        <w:pStyle w:val="Heading1"/>
      </w:pPr>
      <w:bookmarkStart w:id="14" w:name="_Toc129904093"/>
      <w:r>
        <w:t>Reference Lists</w:t>
      </w:r>
      <w:bookmarkEnd w:id="14"/>
    </w:p>
    <w:p w14:paraId="4E18CB22" w14:textId="77777777" w:rsidR="00AE0F18" w:rsidRDefault="00AE0F18" w:rsidP="00AE0F18">
      <w:pPr>
        <w:rPr>
          <w:color w:val="222222"/>
          <w:highlight w:val="white"/>
        </w:rPr>
      </w:pPr>
      <w:r>
        <w:rPr>
          <w:color w:val="222222"/>
          <w:highlight w:val="white"/>
        </w:rPr>
        <w:t>Ahluwalia, R.K. Peng, J.K. Wang, X. Papadias, D. and Kopasz, J. (2021), Performance and cost of fuel cells for urban air mobility. </w:t>
      </w:r>
      <w:r>
        <w:rPr>
          <w:i/>
          <w:color w:val="222222"/>
          <w:highlight w:val="white"/>
        </w:rPr>
        <w:t>International Journal of Hydrogen Energy</w:t>
      </w:r>
      <w:r>
        <w:rPr>
          <w:color w:val="222222"/>
          <w:highlight w:val="white"/>
        </w:rPr>
        <w:t>, </w:t>
      </w:r>
      <w:r>
        <w:rPr>
          <w:i/>
          <w:color w:val="222222"/>
          <w:highlight w:val="white"/>
        </w:rPr>
        <w:t>46</w:t>
      </w:r>
      <w:r>
        <w:rPr>
          <w:color w:val="222222"/>
          <w:highlight w:val="white"/>
        </w:rPr>
        <w:t>(74), pp.36917-36929.</w:t>
      </w:r>
    </w:p>
    <w:p w14:paraId="2835A607" w14:textId="77777777" w:rsidR="00AE0F18" w:rsidRDefault="00AE0F18" w:rsidP="00AE0F18">
      <w:pPr>
        <w:rPr>
          <w:color w:val="222222"/>
          <w:highlight w:val="white"/>
        </w:rPr>
      </w:pPr>
      <w:r>
        <w:rPr>
          <w:color w:val="222222"/>
          <w:highlight w:val="white"/>
        </w:rPr>
        <w:t>Ballé, M. Jones, D.T. Chaize, J. and Fiume, O.J. (2017) </w:t>
      </w:r>
      <w:r>
        <w:rPr>
          <w:i/>
          <w:color w:val="222222"/>
          <w:highlight w:val="white"/>
        </w:rPr>
        <w:t>Lean Strategy: Using Lean to Create Competitive Advantage, Unleash Innovation, and Deliver Sustainable Growth</w:t>
      </w:r>
      <w:r>
        <w:rPr>
          <w:color w:val="222222"/>
          <w:highlight w:val="white"/>
        </w:rPr>
        <w:t>. McGraw-Hill Education.</w:t>
      </w:r>
    </w:p>
    <w:p w14:paraId="2D2F29BE" w14:textId="77777777" w:rsidR="00AE0F18" w:rsidRDefault="00AE0F18" w:rsidP="00AE0F18">
      <w:r>
        <w:rPr>
          <w:color w:val="222222"/>
          <w:highlight w:val="white"/>
        </w:rPr>
        <w:t>Blau, J. (2020), Air Taxis Ready for Takeoff. </w:t>
      </w:r>
      <w:r>
        <w:rPr>
          <w:i/>
          <w:color w:val="222222"/>
          <w:highlight w:val="white"/>
        </w:rPr>
        <w:t>Research-Technology Management</w:t>
      </w:r>
      <w:r>
        <w:rPr>
          <w:color w:val="222222"/>
          <w:highlight w:val="white"/>
        </w:rPr>
        <w:t>, </w:t>
      </w:r>
      <w:r>
        <w:rPr>
          <w:i/>
          <w:color w:val="222222"/>
          <w:highlight w:val="white"/>
        </w:rPr>
        <w:t>63</w:t>
      </w:r>
      <w:r>
        <w:rPr>
          <w:color w:val="222222"/>
          <w:highlight w:val="white"/>
        </w:rPr>
        <w:t>(1), pp.2-5.</w:t>
      </w:r>
    </w:p>
    <w:p w14:paraId="056137A4" w14:textId="77777777" w:rsidR="00AE0F18" w:rsidRDefault="00AE0F18" w:rsidP="00AE0F18">
      <w:r>
        <w:t xml:space="preserve">Bratnicka. (2015), Relationship Between Leadership Styles and Organizational Creativity. Management and Business Administration. Central Europe, (1(128)). </w:t>
      </w:r>
    </w:p>
    <w:p w14:paraId="7DA04B57" w14:textId="77777777" w:rsidR="00AE0F18" w:rsidRDefault="00AE0F18" w:rsidP="00AE0F18">
      <w:r>
        <w:t xml:space="preserve">Cook, P. (2016), Leading innovation, creativity and enterprise. Industrial and Commercial Training, 48(6), 294-299 </w:t>
      </w:r>
    </w:p>
    <w:p w14:paraId="097754BA" w14:textId="77777777" w:rsidR="00AE0F18" w:rsidRDefault="00AE0F18" w:rsidP="00AE0F18">
      <w:pPr>
        <w:rPr>
          <w:color w:val="222222"/>
          <w:highlight w:val="white"/>
        </w:rPr>
      </w:pPr>
      <w:r>
        <w:rPr>
          <w:color w:val="222222"/>
          <w:highlight w:val="white"/>
        </w:rPr>
        <w:t>Diamandis, P.H. and Kotler, S. (2020), </w:t>
      </w:r>
      <w:r>
        <w:rPr>
          <w:i/>
          <w:color w:val="222222"/>
          <w:highlight w:val="white"/>
        </w:rPr>
        <w:t>The future is faster than you think: How converging technologies are transforming business, industries, and our lives</w:t>
      </w:r>
      <w:r>
        <w:rPr>
          <w:color w:val="222222"/>
          <w:highlight w:val="white"/>
        </w:rPr>
        <w:t>. Simon &amp; Schuster</w:t>
      </w:r>
    </w:p>
    <w:p w14:paraId="41FA0A75" w14:textId="77777777" w:rsidR="00AE0F18" w:rsidRPr="0085187F" w:rsidRDefault="00AE0F18" w:rsidP="00AE0F18">
      <w:r>
        <w:t xml:space="preserve">Drucker, P. (2007), Innovation and Entrepreneurship: practice and principles. (Online) Amsterdam; London: Butterworth-Heinemann. </w:t>
      </w:r>
    </w:p>
    <w:p w14:paraId="30700EC2" w14:textId="77777777" w:rsidR="00AE0F18" w:rsidRDefault="00AE0F18" w:rsidP="00AE0F18">
      <w:r>
        <w:t xml:space="preserve">Foss, N. &amp; Saebi, T. (2015), Business Model Innovation The Organizational Dimension. Oxford </w:t>
      </w:r>
    </w:p>
    <w:p w14:paraId="55F303AA" w14:textId="77777777" w:rsidR="00AE0F18" w:rsidRPr="0085187F" w:rsidRDefault="00AE0F18" w:rsidP="00AE0F18">
      <w:pPr>
        <w:rPr>
          <w:color w:val="222222"/>
          <w:highlight w:val="white"/>
        </w:rPr>
      </w:pPr>
      <w:r>
        <w:rPr>
          <w:color w:val="222222"/>
          <w:highlight w:val="white"/>
        </w:rPr>
        <w:t>Gobble, M.M. (2012), Innovation and sustainability. </w:t>
      </w:r>
      <w:r>
        <w:rPr>
          <w:i/>
          <w:color w:val="222222"/>
          <w:highlight w:val="white"/>
        </w:rPr>
        <w:t>Research-Technology Management</w:t>
      </w:r>
      <w:r>
        <w:rPr>
          <w:color w:val="222222"/>
          <w:highlight w:val="white"/>
        </w:rPr>
        <w:t>, </w:t>
      </w:r>
      <w:r>
        <w:rPr>
          <w:i/>
          <w:color w:val="222222"/>
          <w:highlight w:val="white"/>
        </w:rPr>
        <w:t>55</w:t>
      </w:r>
      <w:r>
        <w:rPr>
          <w:color w:val="222222"/>
          <w:highlight w:val="white"/>
        </w:rPr>
        <w:t>(5), pp.64-67.</w:t>
      </w:r>
    </w:p>
    <w:p w14:paraId="66E06CC5" w14:textId="77777777" w:rsidR="00AE0F18" w:rsidRDefault="00AE0F18" w:rsidP="00AE0F18">
      <w:r>
        <w:t xml:space="preserve">Gryskiewicz, T. Gryskiewicz, S. S. &amp; Taylor, S. (2003), Making Creativity Practical Innovation That Gets Results, Centre for creative Leadership </w:t>
      </w:r>
    </w:p>
    <w:p w14:paraId="4AB99D81" w14:textId="77777777" w:rsidR="00AE0F18" w:rsidRDefault="00AE0F18" w:rsidP="00AE0F18">
      <w:r>
        <w:rPr>
          <w:color w:val="222222"/>
          <w:highlight w:val="white"/>
        </w:rPr>
        <w:t>Kim, J. Paek, B. and Lee, H. (2022), Exploring innovation ecosystem of incumbents in the face of technological discontinuities: Automobile firms. </w:t>
      </w:r>
      <w:r>
        <w:rPr>
          <w:i/>
          <w:color w:val="222222"/>
          <w:highlight w:val="white"/>
        </w:rPr>
        <w:t>Sustainability</w:t>
      </w:r>
      <w:r>
        <w:rPr>
          <w:color w:val="222222"/>
          <w:highlight w:val="white"/>
        </w:rPr>
        <w:t>, </w:t>
      </w:r>
      <w:r>
        <w:rPr>
          <w:i/>
          <w:color w:val="222222"/>
          <w:highlight w:val="white"/>
        </w:rPr>
        <w:t>14</w:t>
      </w:r>
      <w:r>
        <w:rPr>
          <w:color w:val="222222"/>
          <w:highlight w:val="white"/>
        </w:rPr>
        <w:t>(3), p.1606.</w:t>
      </w:r>
    </w:p>
    <w:p w14:paraId="4DDC32D5" w14:textId="77777777" w:rsidR="00AE0F18" w:rsidRDefault="00AE0F18" w:rsidP="00AE0F18">
      <w:r>
        <w:t xml:space="preserve">Proctor, T. (2014), Creative Problem Solving for Managers: Developing Skills for Decision Making and Innovation. London: Routledge. </w:t>
      </w:r>
    </w:p>
    <w:p w14:paraId="1396EE79" w14:textId="77777777" w:rsidR="00AE0F18" w:rsidRPr="00837A76" w:rsidRDefault="00AE0F18" w:rsidP="00AE0F18">
      <w:pPr>
        <w:rPr>
          <w:color w:val="222222"/>
          <w:highlight w:val="white"/>
        </w:rPr>
      </w:pPr>
    </w:p>
    <w:p w14:paraId="20474A50" w14:textId="77777777" w:rsidR="00AE0F18" w:rsidRPr="0085187F" w:rsidRDefault="00AE0F18" w:rsidP="00AE0F18">
      <w:pPr>
        <w:rPr>
          <w:color w:val="222222"/>
          <w:highlight w:val="white"/>
        </w:rPr>
      </w:pPr>
      <w:r>
        <w:t>.</w:t>
      </w:r>
      <w:r>
        <w:rPr>
          <w:color w:val="222222"/>
          <w:highlight w:val="white"/>
        </w:rPr>
        <w:t>Shihab, S.A.M. Wei, P. Ramirez, D.S.J. Mesa-Arango, R. and Bloebaum, C. (2019), By schedule or on demand?-a hybrid operation concept for urban air mobility. In </w:t>
      </w:r>
      <w:r>
        <w:rPr>
          <w:i/>
          <w:color w:val="222222"/>
          <w:highlight w:val="white"/>
        </w:rPr>
        <w:t>AIAA Aviation 2019 Forum</w:t>
      </w:r>
      <w:r>
        <w:rPr>
          <w:color w:val="222222"/>
          <w:highlight w:val="white"/>
        </w:rPr>
        <w:t> (p. 3522).</w:t>
      </w:r>
      <w:r>
        <w:t xml:space="preserve"> </w:t>
      </w:r>
    </w:p>
    <w:p w14:paraId="69FA94EF" w14:textId="77777777" w:rsidR="00AE0F18" w:rsidRDefault="00AE0F18" w:rsidP="00AE0F18">
      <w:r>
        <w:t>Swaminathan, N. Reddy, S.R.P. RajaShekara, K. and Haran, K.S. (2022), Flying Cars and eVTOLs—Technology Advancements, Powertrain Architectures, and Design. IEEE Transactions on Transportation Electrification, 8(4), pp.4105-4117.</w:t>
      </w:r>
    </w:p>
    <w:p w14:paraId="4D3085AA" w14:textId="77777777" w:rsidR="00AE0F18" w:rsidRDefault="00AE0F18" w:rsidP="00AE0F18">
      <w:r>
        <w:t>Tidd, J. and Bessant, J. (2018), Managing Innovation: Integrating Technological, Market and Organizational Change, 6th ed, Chichester: John Wiley.</w:t>
      </w:r>
    </w:p>
    <w:p w14:paraId="5984B9BA" w14:textId="77777777" w:rsidR="00AE0F18" w:rsidRDefault="00AE0F18" w:rsidP="00AE0F18">
      <w:pPr>
        <w:rPr>
          <w:color w:val="222222"/>
          <w:highlight w:val="white"/>
        </w:rPr>
      </w:pPr>
      <w:r>
        <w:rPr>
          <w:color w:val="222222"/>
          <w:highlight w:val="white"/>
        </w:rPr>
        <w:t>Toivonen, T, (2015), Continuous innovation–combining Toyota Kata and TRIZ for sustained innovation. </w:t>
      </w:r>
      <w:r>
        <w:rPr>
          <w:i/>
          <w:color w:val="222222"/>
          <w:highlight w:val="white"/>
        </w:rPr>
        <w:t>Procedia engineering</w:t>
      </w:r>
      <w:r>
        <w:rPr>
          <w:color w:val="222222"/>
          <w:highlight w:val="white"/>
        </w:rPr>
        <w:t>, </w:t>
      </w:r>
      <w:r>
        <w:rPr>
          <w:i/>
          <w:color w:val="222222"/>
          <w:highlight w:val="white"/>
        </w:rPr>
        <w:t>131</w:t>
      </w:r>
      <w:r>
        <w:rPr>
          <w:color w:val="222222"/>
          <w:highlight w:val="white"/>
        </w:rPr>
        <w:t>, pp.963-974.</w:t>
      </w:r>
    </w:p>
    <w:p w14:paraId="53D5EEC8" w14:textId="77777777" w:rsidR="00AE0F18" w:rsidRPr="0085187F" w:rsidRDefault="00AE0F18" w:rsidP="00AE0F18">
      <w:pPr>
        <w:rPr>
          <w:color w:val="222222"/>
          <w:highlight w:val="white"/>
        </w:rPr>
      </w:pPr>
      <w:r>
        <w:rPr>
          <w:color w:val="222222"/>
          <w:highlight w:val="white"/>
        </w:rPr>
        <w:lastRenderedPageBreak/>
        <w:t>Tomlins, R. Malynka, O. Sukumar, A. Rao, M. and Pandya, K. (2021), Radical innovation process in sustainable development and knowledge management: Toyota Prius case study. In </w:t>
      </w:r>
      <w:r>
        <w:rPr>
          <w:i/>
          <w:color w:val="222222"/>
          <w:highlight w:val="white"/>
        </w:rPr>
        <w:t>IOP Conference Series: Earth and Environmental Science</w:t>
      </w:r>
      <w:r>
        <w:rPr>
          <w:color w:val="222222"/>
          <w:highlight w:val="white"/>
        </w:rPr>
        <w:t> (Vol. 628, No. 1, p. 012036). IOP Publishing.</w:t>
      </w:r>
    </w:p>
    <w:p w14:paraId="5136632B" w14:textId="77777777" w:rsidR="00AE0F18" w:rsidRDefault="00AE0F18" w:rsidP="00AE0F18">
      <w:r>
        <w:t xml:space="preserve">Trott, P. (2017), Innovation Management and New Product Development, 6th ed, Harlow: FT Prentice Hall. </w:t>
      </w:r>
    </w:p>
    <w:p w14:paraId="2E8753C5" w14:textId="77777777" w:rsidR="00AE0F18" w:rsidRDefault="00AE0F18" w:rsidP="00AE0F18">
      <w:pPr>
        <w:rPr>
          <w:color w:val="222222"/>
          <w:highlight w:val="white"/>
        </w:rPr>
      </w:pPr>
      <w:r>
        <w:rPr>
          <w:color w:val="222222"/>
          <w:highlight w:val="white"/>
        </w:rPr>
        <w:t>Wu, S. Wee, H.M. and Lee, S.B. (2016), Technical innovation vs. sustainability–A case study from the Taiwanese automobile industry. </w:t>
      </w:r>
      <w:r>
        <w:rPr>
          <w:i/>
          <w:color w:val="222222"/>
          <w:highlight w:val="white"/>
        </w:rPr>
        <w:t>Transportation Research Part D: Transport and Environment</w:t>
      </w:r>
      <w:r>
        <w:rPr>
          <w:color w:val="222222"/>
          <w:highlight w:val="white"/>
        </w:rPr>
        <w:t>, </w:t>
      </w:r>
      <w:r>
        <w:rPr>
          <w:i/>
          <w:color w:val="222222"/>
          <w:highlight w:val="white"/>
        </w:rPr>
        <w:t>48</w:t>
      </w:r>
      <w:r>
        <w:rPr>
          <w:color w:val="222222"/>
          <w:highlight w:val="white"/>
        </w:rPr>
        <w:t>, pp.20-30.</w:t>
      </w:r>
    </w:p>
    <w:p w14:paraId="18A57CAB" w14:textId="77777777" w:rsidR="00AE0F18" w:rsidRDefault="00AE0F18" w:rsidP="00AE0F18">
      <w:r>
        <w:t>Zaps, R. and Chankov, S.M. (2022), Are Consumers Ready for Flying Taxis? A Choice-based Conjoint Analysis of eVTOLs in Germany. In 2022  IEEE International Conference on Industrial Engineering and Engineering Management (IEEM) (pp. 1337-1341). IEEE</w:t>
      </w:r>
    </w:p>
    <w:p w14:paraId="1FAC6645" w14:textId="77777777" w:rsidR="00AE0F18" w:rsidRDefault="00AE0F18" w:rsidP="00AE0F18">
      <w:pPr>
        <w:rPr>
          <w:color w:val="222222"/>
          <w:highlight w:val="white"/>
        </w:rPr>
      </w:pPr>
    </w:p>
    <w:p w14:paraId="2D500270" w14:textId="77777777" w:rsidR="00E622BF" w:rsidRPr="00E622BF" w:rsidRDefault="00E622BF" w:rsidP="00E622BF"/>
    <w:sectPr w:rsidR="00E622BF" w:rsidRPr="00E622BF" w:rsidSect="009C3D0A">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2D3AC" w14:textId="77777777" w:rsidR="009C3B28" w:rsidRDefault="009C3B28" w:rsidP="00C85C84">
      <w:pPr>
        <w:spacing w:after="0" w:line="240" w:lineRule="auto"/>
      </w:pPr>
      <w:r>
        <w:separator/>
      </w:r>
    </w:p>
  </w:endnote>
  <w:endnote w:type="continuationSeparator" w:id="0">
    <w:p w14:paraId="2F676723" w14:textId="77777777" w:rsidR="009C3B28" w:rsidRDefault="009C3B28" w:rsidP="00C85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BD994" w14:textId="1B65423B" w:rsidR="00F5161B" w:rsidRDefault="00A04405">
    <w:pPr>
      <w:pStyle w:val="Footer"/>
    </w:pPr>
    <w:r>
      <w:ptab w:relativeTo="margin" w:alignment="center" w:leader="none"/>
    </w:r>
    <w:r>
      <w:t>Cyrille Tounoudjou</w:t>
    </w:r>
    <w:r w:rsidR="00057FBB">
      <w:t xml:space="preserve"> (1914188)</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6D3CD" w14:textId="77777777" w:rsidR="009C3B28" w:rsidRDefault="009C3B28" w:rsidP="00C85C84">
      <w:pPr>
        <w:spacing w:after="0" w:line="240" w:lineRule="auto"/>
      </w:pPr>
      <w:r>
        <w:separator/>
      </w:r>
    </w:p>
  </w:footnote>
  <w:footnote w:type="continuationSeparator" w:id="0">
    <w:p w14:paraId="42EF87DF" w14:textId="77777777" w:rsidR="009C3B28" w:rsidRDefault="009C3B28" w:rsidP="00C85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735276"/>
      <w:docPartObj>
        <w:docPartGallery w:val="Page Numbers (Top of Page)"/>
        <w:docPartUnique/>
      </w:docPartObj>
    </w:sdtPr>
    <w:sdtEndPr>
      <w:rPr>
        <w:noProof/>
      </w:rPr>
    </w:sdtEndPr>
    <w:sdtContent>
      <w:p w14:paraId="72B5CABC" w14:textId="0218C397" w:rsidR="00A52020" w:rsidRDefault="00A520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18413E" w14:textId="77777777" w:rsidR="00A52020" w:rsidRDefault="00A520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70F29"/>
    <w:multiLevelType w:val="multilevel"/>
    <w:tmpl w:val="84DC8A0E"/>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A5A78EB"/>
    <w:multiLevelType w:val="multilevel"/>
    <w:tmpl w:val="243ED47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2407B6D"/>
    <w:multiLevelType w:val="multilevel"/>
    <w:tmpl w:val="409C312C"/>
    <w:lvl w:ilvl="0">
      <w:start w:val="2"/>
      <w:numFmt w:val="decimal"/>
      <w:lvlText w:val="%1"/>
      <w:lvlJc w:val="left"/>
      <w:pPr>
        <w:ind w:left="525" w:hanging="525"/>
      </w:pPr>
      <w:rPr>
        <w:rFonts w:hint="default"/>
      </w:rPr>
    </w:lvl>
    <w:lvl w:ilvl="1">
      <w:start w:val="2"/>
      <w:numFmt w:val="decimal"/>
      <w:lvlText w:val="%1.%2"/>
      <w:lvlJc w:val="left"/>
      <w:pPr>
        <w:ind w:left="1065" w:hanging="525"/>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num w:numId="1" w16cid:durableId="1181814241">
    <w:abstractNumId w:val="1"/>
  </w:num>
  <w:num w:numId="2" w16cid:durableId="64037278">
    <w:abstractNumId w:val="0"/>
  </w:num>
  <w:num w:numId="3" w16cid:durableId="7968699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F26"/>
    <w:rsid w:val="000204A6"/>
    <w:rsid w:val="000526D9"/>
    <w:rsid w:val="00057E14"/>
    <w:rsid w:val="00057FBB"/>
    <w:rsid w:val="000658B4"/>
    <w:rsid w:val="00074B4F"/>
    <w:rsid w:val="00076030"/>
    <w:rsid w:val="00082093"/>
    <w:rsid w:val="00085915"/>
    <w:rsid w:val="000A4127"/>
    <w:rsid w:val="000C1868"/>
    <w:rsid w:val="000D33A8"/>
    <w:rsid w:val="000D3557"/>
    <w:rsid w:val="000D3A01"/>
    <w:rsid w:val="00103AA6"/>
    <w:rsid w:val="0012059E"/>
    <w:rsid w:val="0013416E"/>
    <w:rsid w:val="00147055"/>
    <w:rsid w:val="001519F5"/>
    <w:rsid w:val="00157D0D"/>
    <w:rsid w:val="00167490"/>
    <w:rsid w:val="00183548"/>
    <w:rsid w:val="001B1E85"/>
    <w:rsid w:val="001B25E4"/>
    <w:rsid w:val="001C4C6C"/>
    <w:rsid w:val="001C5BB4"/>
    <w:rsid w:val="001E38E4"/>
    <w:rsid w:val="001F4F25"/>
    <w:rsid w:val="001F64AC"/>
    <w:rsid w:val="002118C9"/>
    <w:rsid w:val="00212055"/>
    <w:rsid w:val="00212DCA"/>
    <w:rsid w:val="0021693D"/>
    <w:rsid w:val="002350E8"/>
    <w:rsid w:val="002410CE"/>
    <w:rsid w:val="00257E5B"/>
    <w:rsid w:val="00273163"/>
    <w:rsid w:val="00274B63"/>
    <w:rsid w:val="00282A4F"/>
    <w:rsid w:val="00283C1B"/>
    <w:rsid w:val="002A47ED"/>
    <w:rsid w:val="002C41AB"/>
    <w:rsid w:val="002C75FB"/>
    <w:rsid w:val="002C7F36"/>
    <w:rsid w:val="002D0C0C"/>
    <w:rsid w:val="002E22A9"/>
    <w:rsid w:val="002E495A"/>
    <w:rsid w:val="00301457"/>
    <w:rsid w:val="00315341"/>
    <w:rsid w:val="00327745"/>
    <w:rsid w:val="00327B78"/>
    <w:rsid w:val="0033532F"/>
    <w:rsid w:val="003542AB"/>
    <w:rsid w:val="003A5EA1"/>
    <w:rsid w:val="003A7709"/>
    <w:rsid w:val="003A7BBE"/>
    <w:rsid w:val="003B4D2F"/>
    <w:rsid w:val="003B5147"/>
    <w:rsid w:val="003C15A6"/>
    <w:rsid w:val="003D3FB1"/>
    <w:rsid w:val="003E3C98"/>
    <w:rsid w:val="003E7E77"/>
    <w:rsid w:val="003F191A"/>
    <w:rsid w:val="003F2C1C"/>
    <w:rsid w:val="003F3E2F"/>
    <w:rsid w:val="003F73FB"/>
    <w:rsid w:val="004031E0"/>
    <w:rsid w:val="00414F33"/>
    <w:rsid w:val="00417563"/>
    <w:rsid w:val="00426BDB"/>
    <w:rsid w:val="004433AA"/>
    <w:rsid w:val="0044607E"/>
    <w:rsid w:val="004474FF"/>
    <w:rsid w:val="004524B7"/>
    <w:rsid w:val="004727F6"/>
    <w:rsid w:val="004817BB"/>
    <w:rsid w:val="00482325"/>
    <w:rsid w:val="00483792"/>
    <w:rsid w:val="004975AB"/>
    <w:rsid w:val="004A2C56"/>
    <w:rsid w:val="004C04EF"/>
    <w:rsid w:val="004C2691"/>
    <w:rsid w:val="004E72D7"/>
    <w:rsid w:val="004F2FEC"/>
    <w:rsid w:val="004F58B2"/>
    <w:rsid w:val="00513046"/>
    <w:rsid w:val="0052207E"/>
    <w:rsid w:val="005260B7"/>
    <w:rsid w:val="005639AF"/>
    <w:rsid w:val="00577C5A"/>
    <w:rsid w:val="005817BA"/>
    <w:rsid w:val="00585F1A"/>
    <w:rsid w:val="005B1863"/>
    <w:rsid w:val="005B4017"/>
    <w:rsid w:val="005B6D1B"/>
    <w:rsid w:val="005C2A56"/>
    <w:rsid w:val="005E01B7"/>
    <w:rsid w:val="005E57A6"/>
    <w:rsid w:val="0062348D"/>
    <w:rsid w:val="00631E60"/>
    <w:rsid w:val="00637056"/>
    <w:rsid w:val="0063777B"/>
    <w:rsid w:val="00641EF9"/>
    <w:rsid w:val="006518B8"/>
    <w:rsid w:val="0065715A"/>
    <w:rsid w:val="00660F9C"/>
    <w:rsid w:val="00666E91"/>
    <w:rsid w:val="00675F0D"/>
    <w:rsid w:val="006A20C5"/>
    <w:rsid w:val="006A303C"/>
    <w:rsid w:val="006B2766"/>
    <w:rsid w:val="006B3964"/>
    <w:rsid w:val="006C0814"/>
    <w:rsid w:val="006D386E"/>
    <w:rsid w:val="006D3999"/>
    <w:rsid w:val="006F674E"/>
    <w:rsid w:val="00720379"/>
    <w:rsid w:val="00734187"/>
    <w:rsid w:val="0074403C"/>
    <w:rsid w:val="00745160"/>
    <w:rsid w:val="0075025C"/>
    <w:rsid w:val="00751BEE"/>
    <w:rsid w:val="00751E4B"/>
    <w:rsid w:val="0076066F"/>
    <w:rsid w:val="00761DDA"/>
    <w:rsid w:val="00787A7A"/>
    <w:rsid w:val="007B20E1"/>
    <w:rsid w:val="007B348C"/>
    <w:rsid w:val="007B4C3A"/>
    <w:rsid w:val="007C4227"/>
    <w:rsid w:val="007D113A"/>
    <w:rsid w:val="007F3800"/>
    <w:rsid w:val="0081255A"/>
    <w:rsid w:val="00830FE9"/>
    <w:rsid w:val="00831C90"/>
    <w:rsid w:val="00833565"/>
    <w:rsid w:val="008553E8"/>
    <w:rsid w:val="00860A5B"/>
    <w:rsid w:val="00865698"/>
    <w:rsid w:val="008708B6"/>
    <w:rsid w:val="00870938"/>
    <w:rsid w:val="00876F76"/>
    <w:rsid w:val="00885FBB"/>
    <w:rsid w:val="008B1FE6"/>
    <w:rsid w:val="008B324C"/>
    <w:rsid w:val="008C4C43"/>
    <w:rsid w:val="008E2564"/>
    <w:rsid w:val="008E4A33"/>
    <w:rsid w:val="008E739B"/>
    <w:rsid w:val="008F5496"/>
    <w:rsid w:val="009036B0"/>
    <w:rsid w:val="00906BAC"/>
    <w:rsid w:val="00907D67"/>
    <w:rsid w:val="0095178C"/>
    <w:rsid w:val="00953828"/>
    <w:rsid w:val="00982C5C"/>
    <w:rsid w:val="009B148E"/>
    <w:rsid w:val="009C3B28"/>
    <w:rsid w:val="009C3D0A"/>
    <w:rsid w:val="009C6D32"/>
    <w:rsid w:val="009D4DFA"/>
    <w:rsid w:val="00A03C86"/>
    <w:rsid w:val="00A04405"/>
    <w:rsid w:val="00A2104A"/>
    <w:rsid w:val="00A32B22"/>
    <w:rsid w:val="00A442D6"/>
    <w:rsid w:val="00A52020"/>
    <w:rsid w:val="00A627C6"/>
    <w:rsid w:val="00A7006A"/>
    <w:rsid w:val="00A71677"/>
    <w:rsid w:val="00A84C44"/>
    <w:rsid w:val="00A90666"/>
    <w:rsid w:val="00AA0F2A"/>
    <w:rsid w:val="00AA3170"/>
    <w:rsid w:val="00AA5396"/>
    <w:rsid w:val="00AC3305"/>
    <w:rsid w:val="00AE0F18"/>
    <w:rsid w:val="00AE6D3E"/>
    <w:rsid w:val="00AE6E15"/>
    <w:rsid w:val="00B04312"/>
    <w:rsid w:val="00B10E55"/>
    <w:rsid w:val="00B36A49"/>
    <w:rsid w:val="00B4069A"/>
    <w:rsid w:val="00B53A21"/>
    <w:rsid w:val="00B75269"/>
    <w:rsid w:val="00B8063E"/>
    <w:rsid w:val="00B80663"/>
    <w:rsid w:val="00B811B2"/>
    <w:rsid w:val="00B92048"/>
    <w:rsid w:val="00BA10DA"/>
    <w:rsid w:val="00BC39B9"/>
    <w:rsid w:val="00BD4F09"/>
    <w:rsid w:val="00BD5F26"/>
    <w:rsid w:val="00BF284E"/>
    <w:rsid w:val="00C05F51"/>
    <w:rsid w:val="00C12F72"/>
    <w:rsid w:val="00C23BAE"/>
    <w:rsid w:val="00C2451D"/>
    <w:rsid w:val="00C4062C"/>
    <w:rsid w:val="00C55114"/>
    <w:rsid w:val="00C63326"/>
    <w:rsid w:val="00C67985"/>
    <w:rsid w:val="00C725F7"/>
    <w:rsid w:val="00C85C84"/>
    <w:rsid w:val="00C85F5D"/>
    <w:rsid w:val="00CE73F6"/>
    <w:rsid w:val="00CF0610"/>
    <w:rsid w:val="00D01FC7"/>
    <w:rsid w:val="00D06CFE"/>
    <w:rsid w:val="00D179A6"/>
    <w:rsid w:val="00D3670E"/>
    <w:rsid w:val="00D62276"/>
    <w:rsid w:val="00D64522"/>
    <w:rsid w:val="00D82295"/>
    <w:rsid w:val="00D82406"/>
    <w:rsid w:val="00D92FBF"/>
    <w:rsid w:val="00D94D06"/>
    <w:rsid w:val="00D97022"/>
    <w:rsid w:val="00DB2E46"/>
    <w:rsid w:val="00DB7212"/>
    <w:rsid w:val="00DD36EB"/>
    <w:rsid w:val="00DD65F4"/>
    <w:rsid w:val="00DF7342"/>
    <w:rsid w:val="00E009BF"/>
    <w:rsid w:val="00E22E01"/>
    <w:rsid w:val="00E534D0"/>
    <w:rsid w:val="00E567B6"/>
    <w:rsid w:val="00E622BF"/>
    <w:rsid w:val="00E94199"/>
    <w:rsid w:val="00EA7269"/>
    <w:rsid w:val="00ED0722"/>
    <w:rsid w:val="00ED0D13"/>
    <w:rsid w:val="00EE69E1"/>
    <w:rsid w:val="00EF5768"/>
    <w:rsid w:val="00F0262B"/>
    <w:rsid w:val="00F26486"/>
    <w:rsid w:val="00F5161B"/>
    <w:rsid w:val="00FA140E"/>
    <w:rsid w:val="00FA635E"/>
    <w:rsid w:val="00FB13E6"/>
    <w:rsid w:val="00FC19D4"/>
    <w:rsid w:val="00FC480C"/>
    <w:rsid w:val="00FD35BB"/>
    <w:rsid w:val="00FD4BC5"/>
    <w:rsid w:val="00FE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424A"/>
  <w15:chartTrackingRefBased/>
  <w15:docId w15:val="{03EFF880-AAB7-4B66-908E-85B8F4DB0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E01"/>
  </w:style>
  <w:style w:type="paragraph" w:styleId="Heading1">
    <w:name w:val="heading 1"/>
    <w:basedOn w:val="Normal"/>
    <w:next w:val="Normal"/>
    <w:link w:val="Heading1Char"/>
    <w:uiPriority w:val="9"/>
    <w:qFormat/>
    <w:rsid w:val="002C75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5F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5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5F0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5F51"/>
    <w:pPr>
      <w:outlineLvl w:val="9"/>
    </w:pPr>
    <w:rPr>
      <w:lang w:val="en-US"/>
    </w:rPr>
  </w:style>
  <w:style w:type="paragraph" w:styleId="TOC1">
    <w:name w:val="toc 1"/>
    <w:basedOn w:val="Normal"/>
    <w:next w:val="Normal"/>
    <w:autoRedefine/>
    <w:uiPriority w:val="39"/>
    <w:unhideWhenUsed/>
    <w:rsid w:val="00C05F51"/>
    <w:pPr>
      <w:spacing w:after="100"/>
    </w:pPr>
  </w:style>
  <w:style w:type="paragraph" w:styleId="TOC2">
    <w:name w:val="toc 2"/>
    <w:basedOn w:val="Normal"/>
    <w:next w:val="Normal"/>
    <w:autoRedefine/>
    <w:uiPriority w:val="39"/>
    <w:unhideWhenUsed/>
    <w:rsid w:val="00C05F51"/>
    <w:pPr>
      <w:spacing w:after="100"/>
      <w:ind w:left="220"/>
    </w:pPr>
  </w:style>
  <w:style w:type="character" w:styleId="Hyperlink">
    <w:name w:val="Hyperlink"/>
    <w:basedOn w:val="DefaultParagraphFont"/>
    <w:uiPriority w:val="99"/>
    <w:unhideWhenUsed/>
    <w:rsid w:val="00C05F51"/>
    <w:rPr>
      <w:color w:val="0563C1" w:themeColor="hyperlink"/>
      <w:u w:val="single"/>
    </w:rPr>
  </w:style>
  <w:style w:type="paragraph" w:styleId="Header">
    <w:name w:val="header"/>
    <w:basedOn w:val="Normal"/>
    <w:link w:val="HeaderChar"/>
    <w:uiPriority w:val="99"/>
    <w:unhideWhenUsed/>
    <w:rsid w:val="00C85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C84"/>
  </w:style>
  <w:style w:type="paragraph" w:styleId="Footer">
    <w:name w:val="footer"/>
    <w:basedOn w:val="Normal"/>
    <w:link w:val="FooterChar"/>
    <w:uiPriority w:val="99"/>
    <w:unhideWhenUsed/>
    <w:rsid w:val="00C85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C84"/>
  </w:style>
  <w:style w:type="paragraph" w:styleId="NoSpacing">
    <w:name w:val="No Spacing"/>
    <w:link w:val="NoSpacingChar"/>
    <w:uiPriority w:val="1"/>
    <w:qFormat/>
    <w:rsid w:val="003A5E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5EA1"/>
    <w:rPr>
      <w:rFonts w:eastAsiaTheme="minorEastAsia"/>
      <w:lang w:val="en-US"/>
    </w:rPr>
  </w:style>
  <w:style w:type="paragraph" w:styleId="ListParagraph">
    <w:name w:val="List Paragraph"/>
    <w:basedOn w:val="Normal"/>
    <w:uiPriority w:val="34"/>
    <w:qFormat/>
    <w:rsid w:val="00FA14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3.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leap.com/fostering-open-collaborative-innovation-for-micro-and-small-technology-based-firms-in-brazil/" TargetMode="External"/><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DE1530-55DA-4A21-88C5-8AAF05660986}"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9C5F43E8-DAD0-4717-BECC-C5399659D3AF}">
      <dgm:prSet phldrT="[Text]"/>
      <dgm:spPr/>
      <dgm:t>
        <a:bodyPr/>
        <a:lstStyle/>
        <a:p>
          <a:r>
            <a:rPr lang="en-GB"/>
            <a:t>Architectural Innovation </a:t>
          </a:r>
        </a:p>
      </dgm:t>
    </dgm:pt>
    <dgm:pt modelId="{9351F147-47E1-462C-BB32-162E455DB9B1}" type="parTrans" cxnId="{E2D82E9E-4E88-40FE-9ECD-EE518D063373}">
      <dgm:prSet/>
      <dgm:spPr/>
      <dgm:t>
        <a:bodyPr/>
        <a:lstStyle/>
        <a:p>
          <a:endParaRPr lang="en-GB"/>
        </a:p>
      </dgm:t>
    </dgm:pt>
    <dgm:pt modelId="{43AE4E30-4ACA-4780-A40D-D51EDF9D3115}" type="sibTrans" cxnId="{E2D82E9E-4E88-40FE-9ECD-EE518D063373}">
      <dgm:prSet/>
      <dgm:spPr/>
      <dgm:t>
        <a:bodyPr/>
        <a:lstStyle/>
        <a:p>
          <a:endParaRPr lang="en-GB"/>
        </a:p>
      </dgm:t>
    </dgm:pt>
    <dgm:pt modelId="{1D9C31EA-3281-487D-997B-551DE60E6E5B}">
      <dgm:prSet phldrT="[Text]"/>
      <dgm:spPr/>
      <dgm:t>
        <a:bodyPr/>
        <a:lstStyle/>
        <a:p>
          <a:r>
            <a:rPr lang="en-GB"/>
            <a:t>Radical Innovation</a:t>
          </a:r>
        </a:p>
        <a:p>
          <a:endParaRPr lang="en-GB"/>
        </a:p>
      </dgm:t>
    </dgm:pt>
    <dgm:pt modelId="{954E81CD-ACBF-4F91-837A-7791921324B9}" type="parTrans" cxnId="{05BE8E10-B660-42D2-851E-FD9284EB5050}">
      <dgm:prSet/>
      <dgm:spPr/>
      <dgm:t>
        <a:bodyPr/>
        <a:lstStyle/>
        <a:p>
          <a:endParaRPr lang="en-GB"/>
        </a:p>
      </dgm:t>
    </dgm:pt>
    <dgm:pt modelId="{DBBA26A4-5888-40EC-BFF8-0B595B417F58}" type="sibTrans" cxnId="{05BE8E10-B660-42D2-851E-FD9284EB5050}">
      <dgm:prSet/>
      <dgm:spPr/>
      <dgm:t>
        <a:bodyPr/>
        <a:lstStyle/>
        <a:p>
          <a:endParaRPr lang="en-GB"/>
        </a:p>
      </dgm:t>
    </dgm:pt>
    <dgm:pt modelId="{13020F76-E14C-4BBE-BD68-2C1297618E85}">
      <dgm:prSet phldrT="[Text]"/>
      <dgm:spPr/>
      <dgm:t>
        <a:bodyPr/>
        <a:lstStyle/>
        <a:p>
          <a:r>
            <a:rPr lang="en-GB"/>
            <a:t>Incremental Innovation</a:t>
          </a:r>
        </a:p>
      </dgm:t>
    </dgm:pt>
    <dgm:pt modelId="{B18B4D2C-04DC-4692-AD7E-2E5A3FC99D68}" type="parTrans" cxnId="{30F05A08-0628-43CE-99F3-AF16A3A2155F}">
      <dgm:prSet/>
      <dgm:spPr/>
      <dgm:t>
        <a:bodyPr/>
        <a:lstStyle/>
        <a:p>
          <a:endParaRPr lang="en-GB"/>
        </a:p>
      </dgm:t>
    </dgm:pt>
    <dgm:pt modelId="{BFF52D72-9048-4DDD-9F94-1366DE7A6DCF}" type="sibTrans" cxnId="{30F05A08-0628-43CE-99F3-AF16A3A2155F}">
      <dgm:prSet/>
      <dgm:spPr/>
      <dgm:t>
        <a:bodyPr/>
        <a:lstStyle/>
        <a:p>
          <a:endParaRPr lang="en-GB"/>
        </a:p>
      </dgm:t>
    </dgm:pt>
    <dgm:pt modelId="{9EE3E93B-6A65-4D2C-B517-29D84D1F7CE0}">
      <dgm:prSet phldrT="[Text]"/>
      <dgm:spPr/>
      <dgm:t>
        <a:bodyPr/>
        <a:lstStyle/>
        <a:p>
          <a:r>
            <a:rPr lang="en-GB"/>
            <a:t>Disruptive Innovation</a:t>
          </a:r>
        </a:p>
      </dgm:t>
    </dgm:pt>
    <dgm:pt modelId="{77DA2932-C51E-4AE8-846A-E8E34107D468}" type="parTrans" cxnId="{0B655222-9762-4732-947E-92DB4086810A}">
      <dgm:prSet/>
      <dgm:spPr/>
      <dgm:t>
        <a:bodyPr/>
        <a:lstStyle/>
        <a:p>
          <a:endParaRPr lang="en-GB"/>
        </a:p>
      </dgm:t>
    </dgm:pt>
    <dgm:pt modelId="{40B59400-CEF9-4812-80EB-68DDE4F98D0E}" type="sibTrans" cxnId="{0B655222-9762-4732-947E-92DB4086810A}">
      <dgm:prSet/>
      <dgm:spPr/>
      <dgm:t>
        <a:bodyPr/>
        <a:lstStyle/>
        <a:p>
          <a:endParaRPr lang="en-GB"/>
        </a:p>
      </dgm:t>
    </dgm:pt>
    <dgm:pt modelId="{C1E5DD54-67F3-42C9-85EA-38CDDFD5A67C}" type="pres">
      <dgm:prSet presAssocID="{9FDE1530-55DA-4A21-88C5-8AAF05660986}" presName="matrix" presStyleCnt="0">
        <dgm:presLayoutVars>
          <dgm:chMax val="1"/>
          <dgm:dir/>
          <dgm:resizeHandles val="exact"/>
        </dgm:presLayoutVars>
      </dgm:prSet>
      <dgm:spPr/>
    </dgm:pt>
    <dgm:pt modelId="{CBBB955B-94D4-4D5C-B1DE-2537042536ED}" type="pres">
      <dgm:prSet presAssocID="{9FDE1530-55DA-4A21-88C5-8AAF05660986}" presName="diamond" presStyleLbl="bgShp" presStyleIdx="0" presStyleCnt="1"/>
      <dgm:spPr/>
    </dgm:pt>
    <dgm:pt modelId="{0F3E7CE1-ADBE-49CE-9C11-73FD3D83819A}" type="pres">
      <dgm:prSet presAssocID="{9FDE1530-55DA-4A21-88C5-8AAF05660986}" presName="quad1" presStyleLbl="node1" presStyleIdx="0" presStyleCnt="4">
        <dgm:presLayoutVars>
          <dgm:chMax val="0"/>
          <dgm:chPref val="0"/>
          <dgm:bulletEnabled val="1"/>
        </dgm:presLayoutVars>
      </dgm:prSet>
      <dgm:spPr/>
    </dgm:pt>
    <dgm:pt modelId="{8A974FE4-8831-4B06-9884-3B33F21F584B}" type="pres">
      <dgm:prSet presAssocID="{9FDE1530-55DA-4A21-88C5-8AAF05660986}" presName="quad2" presStyleLbl="node1" presStyleIdx="1" presStyleCnt="4" custScaleX="104227" custScaleY="94813">
        <dgm:presLayoutVars>
          <dgm:chMax val="0"/>
          <dgm:chPref val="0"/>
          <dgm:bulletEnabled val="1"/>
        </dgm:presLayoutVars>
      </dgm:prSet>
      <dgm:spPr/>
    </dgm:pt>
    <dgm:pt modelId="{D61EB176-3A82-43BF-9D2B-D297942A4C09}" type="pres">
      <dgm:prSet presAssocID="{9FDE1530-55DA-4A21-88C5-8AAF05660986}" presName="quad3" presStyleLbl="node1" presStyleIdx="2" presStyleCnt="4">
        <dgm:presLayoutVars>
          <dgm:chMax val="0"/>
          <dgm:chPref val="0"/>
          <dgm:bulletEnabled val="1"/>
        </dgm:presLayoutVars>
      </dgm:prSet>
      <dgm:spPr/>
    </dgm:pt>
    <dgm:pt modelId="{1DB23E88-695A-4432-BE61-DC9E1AA887FF}" type="pres">
      <dgm:prSet presAssocID="{9FDE1530-55DA-4A21-88C5-8AAF05660986}" presName="quad4" presStyleLbl="node1" presStyleIdx="3" presStyleCnt="4" custLinFactNeighborX="7025" custLinFactNeighborY="-1171">
        <dgm:presLayoutVars>
          <dgm:chMax val="0"/>
          <dgm:chPref val="0"/>
          <dgm:bulletEnabled val="1"/>
        </dgm:presLayoutVars>
      </dgm:prSet>
      <dgm:spPr/>
    </dgm:pt>
  </dgm:ptLst>
  <dgm:cxnLst>
    <dgm:cxn modelId="{30F05A08-0628-43CE-99F3-AF16A3A2155F}" srcId="{9FDE1530-55DA-4A21-88C5-8AAF05660986}" destId="{13020F76-E14C-4BBE-BD68-2C1297618E85}" srcOrd="2" destOrd="0" parTransId="{B18B4D2C-04DC-4692-AD7E-2E5A3FC99D68}" sibTransId="{BFF52D72-9048-4DDD-9F94-1366DE7A6DCF}"/>
    <dgm:cxn modelId="{05BE8E10-B660-42D2-851E-FD9284EB5050}" srcId="{9FDE1530-55DA-4A21-88C5-8AAF05660986}" destId="{1D9C31EA-3281-487D-997B-551DE60E6E5B}" srcOrd="1" destOrd="0" parTransId="{954E81CD-ACBF-4F91-837A-7791921324B9}" sibTransId="{DBBA26A4-5888-40EC-BFF8-0B595B417F58}"/>
    <dgm:cxn modelId="{0B655222-9762-4732-947E-92DB4086810A}" srcId="{9FDE1530-55DA-4A21-88C5-8AAF05660986}" destId="{9EE3E93B-6A65-4D2C-B517-29D84D1F7CE0}" srcOrd="3" destOrd="0" parTransId="{77DA2932-C51E-4AE8-846A-E8E34107D468}" sibTransId="{40B59400-CEF9-4812-80EB-68DDE4F98D0E}"/>
    <dgm:cxn modelId="{400C9E39-4F8F-4AA0-9454-B62321519C3B}" type="presOf" srcId="{1D9C31EA-3281-487D-997B-551DE60E6E5B}" destId="{8A974FE4-8831-4B06-9884-3B33F21F584B}" srcOrd="0" destOrd="0" presId="urn:microsoft.com/office/officeart/2005/8/layout/matrix3"/>
    <dgm:cxn modelId="{2989B087-CE62-4EF1-9E67-4EF4CA177A80}" type="presOf" srcId="{9FDE1530-55DA-4A21-88C5-8AAF05660986}" destId="{C1E5DD54-67F3-42C9-85EA-38CDDFD5A67C}" srcOrd="0" destOrd="0" presId="urn:microsoft.com/office/officeart/2005/8/layout/matrix3"/>
    <dgm:cxn modelId="{E2D82E9E-4E88-40FE-9ECD-EE518D063373}" srcId="{9FDE1530-55DA-4A21-88C5-8AAF05660986}" destId="{9C5F43E8-DAD0-4717-BECC-C5399659D3AF}" srcOrd="0" destOrd="0" parTransId="{9351F147-47E1-462C-BB32-162E455DB9B1}" sibTransId="{43AE4E30-4ACA-4780-A40D-D51EDF9D3115}"/>
    <dgm:cxn modelId="{A0CEBFB8-291B-43C4-8377-810A7A7FA1CA}" type="presOf" srcId="{9C5F43E8-DAD0-4717-BECC-C5399659D3AF}" destId="{0F3E7CE1-ADBE-49CE-9C11-73FD3D83819A}" srcOrd="0" destOrd="0" presId="urn:microsoft.com/office/officeart/2005/8/layout/matrix3"/>
    <dgm:cxn modelId="{341DABC7-BFAD-44DA-92ED-7F587FAA9F73}" type="presOf" srcId="{9EE3E93B-6A65-4D2C-B517-29D84D1F7CE0}" destId="{1DB23E88-695A-4432-BE61-DC9E1AA887FF}" srcOrd="0" destOrd="0" presId="urn:microsoft.com/office/officeart/2005/8/layout/matrix3"/>
    <dgm:cxn modelId="{D2EAEDF6-E748-4690-8ADD-A5C9DF34DB43}" type="presOf" srcId="{13020F76-E14C-4BBE-BD68-2C1297618E85}" destId="{D61EB176-3A82-43BF-9D2B-D297942A4C09}" srcOrd="0" destOrd="0" presId="urn:microsoft.com/office/officeart/2005/8/layout/matrix3"/>
    <dgm:cxn modelId="{0BD3447A-29AE-4DB7-A202-2BB8C61E74BB}" type="presParOf" srcId="{C1E5DD54-67F3-42C9-85EA-38CDDFD5A67C}" destId="{CBBB955B-94D4-4D5C-B1DE-2537042536ED}" srcOrd="0" destOrd="0" presId="urn:microsoft.com/office/officeart/2005/8/layout/matrix3"/>
    <dgm:cxn modelId="{589B61A2-EDCA-4B3D-868A-868A38758F34}" type="presParOf" srcId="{C1E5DD54-67F3-42C9-85EA-38CDDFD5A67C}" destId="{0F3E7CE1-ADBE-49CE-9C11-73FD3D83819A}" srcOrd="1" destOrd="0" presId="urn:microsoft.com/office/officeart/2005/8/layout/matrix3"/>
    <dgm:cxn modelId="{AB8E9D45-0AE5-46C9-8DE5-BD5F777CBC87}" type="presParOf" srcId="{C1E5DD54-67F3-42C9-85EA-38CDDFD5A67C}" destId="{8A974FE4-8831-4B06-9884-3B33F21F584B}" srcOrd="2" destOrd="0" presId="urn:microsoft.com/office/officeart/2005/8/layout/matrix3"/>
    <dgm:cxn modelId="{AB02A474-F827-4539-BDEB-3AC7176B1A0E}" type="presParOf" srcId="{C1E5DD54-67F3-42C9-85EA-38CDDFD5A67C}" destId="{D61EB176-3A82-43BF-9D2B-D297942A4C09}" srcOrd="3" destOrd="0" presId="urn:microsoft.com/office/officeart/2005/8/layout/matrix3"/>
    <dgm:cxn modelId="{86B09E5C-5058-40A9-A314-3AB7C77F9ECC}" type="presParOf" srcId="{C1E5DD54-67F3-42C9-85EA-38CDDFD5A67C}" destId="{1DB23E88-695A-4432-BE61-DC9E1AA887FF}"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BB955B-94D4-4D5C-B1DE-2537042536ED}">
      <dsp:nvSpPr>
        <dsp:cNvPr id="0" name=""/>
        <dsp:cNvSpPr/>
      </dsp:nvSpPr>
      <dsp:spPr>
        <a:xfrm>
          <a:off x="323850" y="0"/>
          <a:ext cx="2085975" cy="2085975"/>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F3E7CE1-ADBE-49CE-9C11-73FD3D83819A}">
      <dsp:nvSpPr>
        <dsp:cNvPr id="0" name=""/>
        <dsp:cNvSpPr/>
      </dsp:nvSpPr>
      <dsp:spPr>
        <a:xfrm>
          <a:off x="522017" y="198167"/>
          <a:ext cx="813530" cy="813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Architectural Innovation </a:t>
          </a:r>
        </a:p>
      </dsp:txBody>
      <dsp:txXfrm>
        <a:off x="561730" y="237880"/>
        <a:ext cx="734104" cy="734104"/>
      </dsp:txXfrm>
    </dsp:sp>
    <dsp:sp modelId="{8A974FE4-8831-4B06-9884-3B33F21F584B}">
      <dsp:nvSpPr>
        <dsp:cNvPr id="0" name=""/>
        <dsp:cNvSpPr/>
      </dsp:nvSpPr>
      <dsp:spPr>
        <a:xfrm>
          <a:off x="1380933" y="219266"/>
          <a:ext cx="847918" cy="77133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Radical Innovation</a:t>
          </a:r>
        </a:p>
        <a:p>
          <a:pPr marL="0" lvl="0" indent="0" algn="ctr" defTabSz="400050">
            <a:lnSpc>
              <a:spcPct val="90000"/>
            </a:lnSpc>
            <a:spcBef>
              <a:spcPct val="0"/>
            </a:spcBef>
            <a:spcAft>
              <a:spcPct val="35000"/>
            </a:spcAft>
            <a:buNone/>
          </a:pPr>
          <a:endParaRPr lang="en-GB" sz="900" kern="1200"/>
        </a:p>
      </dsp:txBody>
      <dsp:txXfrm>
        <a:off x="1418586" y="256919"/>
        <a:ext cx="772612" cy="696026"/>
      </dsp:txXfrm>
    </dsp:sp>
    <dsp:sp modelId="{D61EB176-3A82-43BF-9D2B-D297942A4C09}">
      <dsp:nvSpPr>
        <dsp:cNvPr id="0" name=""/>
        <dsp:cNvSpPr/>
      </dsp:nvSpPr>
      <dsp:spPr>
        <a:xfrm>
          <a:off x="522017" y="1074277"/>
          <a:ext cx="813530" cy="813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Incremental Innovation</a:t>
          </a:r>
        </a:p>
      </dsp:txBody>
      <dsp:txXfrm>
        <a:off x="561730" y="1113990"/>
        <a:ext cx="734104" cy="734104"/>
      </dsp:txXfrm>
    </dsp:sp>
    <dsp:sp modelId="{1DB23E88-695A-4432-BE61-DC9E1AA887FF}">
      <dsp:nvSpPr>
        <dsp:cNvPr id="0" name=""/>
        <dsp:cNvSpPr/>
      </dsp:nvSpPr>
      <dsp:spPr>
        <a:xfrm>
          <a:off x="1455277" y="1064750"/>
          <a:ext cx="813530" cy="8135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Disruptive Innovation</a:t>
          </a:r>
        </a:p>
      </dsp:txBody>
      <dsp:txXfrm>
        <a:off x="1494990" y="1104463"/>
        <a:ext cx="734104" cy="734104"/>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9D6B15-A5C0-4897-B43B-ABEBAAF13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3448</Words>
  <Characters>19658</Characters>
  <Application>Microsoft Office Word</Application>
  <DocSecurity>0</DocSecurity>
  <Lines>163</Lines>
  <Paragraphs>46</Paragraphs>
  <ScaleCrop>false</ScaleCrop>
  <Company>Student: Cyrille Rene Tounoudjou (1914188)</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itle]</dc:title>
  <dc:subject/>
  <dc:creator>Cyrille Tounoudjou (1914188)</dc:creator>
  <cp:keywords/>
  <dc:description/>
  <cp:lastModifiedBy>Cyrille Tounoudjou (1914188)</cp:lastModifiedBy>
  <cp:revision>2</cp:revision>
  <dcterms:created xsi:type="dcterms:W3CDTF">2023-03-17T11:08:00Z</dcterms:created>
  <dcterms:modified xsi:type="dcterms:W3CDTF">2023-03-17T11:08:00Z</dcterms:modified>
  <cp:category>[Document subt</cp:category>
</cp:coreProperties>
</file>