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6DB65" w14:textId="37E19E61" w:rsidR="00043438" w:rsidRPr="00A6303F" w:rsidRDefault="00A6303F">
      <w:pPr>
        <w:rPr>
          <w:b/>
          <w:bCs/>
          <w:sz w:val="24"/>
          <w:szCs w:val="24"/>
          <w:lang w:val="en-US"/>
        </w:rPr>
      </w:pPr>
      <w:r w:rsidRPr="00A6303F">
        <w:rPr>
          <w:b/>
          <w:bCs/>
          <w:sz w:val="24"/>
          <w:szCs w:val="24"/>
          <w:lang w:val="en-US"/>
        </w:rPr>
        <w:t xml:space="preserve">Module: </w:t>
      </w:r>
      <w:r w:rsidRPr="00A6303F">
        <w:rPr>
          <w:b/>
          <w:bCs/>
          <w:sz w:val="24"/>
          <w:szCs w:val="24"/>
          <w:lang w:val="en-US"/>
        </w:rPr>
        <w:t>Professional Development within Health and Social Care</w:t>
      </w:r>
    </w:p>
    <w:p w14:paraId="03C97179" w14:textId="37AC00D2" w:rsidR="00A6303F" w:rsidRPr="00A6303F" w:rsidRDefault="00A6303F">
      <w:pPr>
        <w:rPr>
          <w:b/>
          <w:bCs/>
          <w:sz w:val="24"/>
          <w:szCs w:val="24"/>
          <w:lang w:val="en-US"/>
        </w:rPr>
      </w:pPr>
      <w:r w:rsidRPr="00A6303F">
        <w:rPr>
          <w:b/>
          <w:bCs/>
          <w:sz w:val="24"/>
          <w:szCs w:val="24"/>
          <w:lang w:val="en-US"/>
        </w:rPr>
        <w:t>Module code:</w:t>
      </w:r>
      <w:r w:rsidRPr="00A6303F">
        <w:rPr>
          <w:b/>
          <w:bCs/>
          <w:sz w:val="24"/>
          <w:szCs w:val="24"/>
        </w:rPr>
        <w:t xml:space="preserve"> </w:t>
      </w:r>
      <w:r w:rsidRPr="00A6303F">
        <w:rPr>
          <w:b/>
          <w:bCs/>
          <w:sz w:val="24"/>
          <w:szCs w:val="24"/>
          <w:lang w:val="en-US"/>
        </w:rPr>
        <w:t>LCHS4009</w:t>
      </w:r>
    </w:p>
    <w:p w14:paraId="20685AF2" w14:textId="04C26A67" w:rsidR="00A6303F" w:rsidRPr="00A6303F" w:rsidRDefault="00A6303F">
      <w:pPr>
        <w:rPr>
          <w:b/>
          <w:bCs/>
          <w:sz w:val="24"/>
          <w:szCs w:val="24"/>
          <w:lang w:val="en-US"/>
        </w:rPr>
      </w:pPr>
      <w:r w:rsidRPr="00A6303F">
        <w:rPr>
          <w:b/>
          <w:bCs/>
          <w:sz w:val="24"/>
          <w:szCs w:val="24"/>
          <w:lang w:val="en-US"/>
        </w:rPr>
        <w:t>Lecturer:</w:t>
      </w:r>
      <w:r w:rsidRPr="00A6303F">
        <w:rPr>
          <w:b/>
          <w:bCs/>
          <w:sz w:val="24"/>
          <w:szCs w:val="24"/>
        </w:rPr>
        <w:t xml:space="preserve"> </w:t>
      </w:r>
      <w:r w:rsidRPr="00A6303F">
        <w:rPr>
          <w:b/>
          <w:bCs/>
          <w:sz w:val="24"/>
          <w:szCs w:val="24"/>
          <w:lang w:val="en-US"/>
        </w:rPr>
        <w:t xml:space="preserve">Olubukola Adegbite </w:t>
      </w:r>
    </w:p>
    <w:p w14:paraId="7D85A969" w14:textId="6BF8EC6E" w:rsidR="00A6303F" w:rsidRPr="00A6303F" w:rsidRDefault="00A6303F">
      <w:pPr>
        <w:rPr>
          <w:b/>
          <w:bCs/>
          <w:sz w:val="24"/>
          <w:szCs w:val="24"/>
          <w:lang w:val="en-US"/>
        </w:rPr>
      </w:pPr>
      <w:r w:rsidRPr="00A6303F">
        <w:rPr>
          <w:b/>
          <w:bCs/>
          <w:sz w:val="24"/>
          <w:szCs w:val="24"/>
          <w:lang w:val="en-US"/>
        </w:rPr>
        <w:t>Name: Faisal Mahmood</w:t>
      </w:r>
    </w:p>
    <w:p w14:paraId="75461BEE" w14:textId="77777777" w:rsidR="00A6303F" w:rsidRPr="00A6303F" w:rsidRDefault="00A6303F">
      <w:pPr>
        <w:rPr>
          <w:b/>
          <w:bCs/>
          <w:sz w:val="24"/>
          <w:szCs w:val="24"/>
          <w:lang w:val="en-US"/>
        </w:rPr>
      </w:pPr>
    </w:p>
    <w:p w14:paraId="5280F89E" w14:textId="078CA40B" w:rsidR="00A6303F" w:rsidRPr="00F51FA0" w:rsidRDefault="00A6303F">
      <w:pPr>
        <w:rPr>
          <w:b/>
          <w:bCs/>
          <w:sz w:val="24"/>
          <w:szCs w:val="24"/>
          <w:u w:val="single"/>
          <w:lang w:val="en-US"/>
        </w:rPr>
      </w:pPr>
      <w:r w:rsidRPr="00A6303F">
        <w:rPr>
          <w:b/>
          <w:bCs/>
          <w:sz w:val="24"/>
          <w:szCs w:val="24"/>
          <w:u w:val="single"/>
          <w:lang w:val="en-US"/>
        </w:rPr>
        <w:t>Task 1</w:t>
      </w:r>
    </w:p>
    <w:p w14:paraId="21B5D2CC" w14:textId="67EEE2D5" w:rsidR="00A6303F" w:rsidRDefault="00A6303F">
      <w:pPr>
        <w:rPr>
          <w:b/>
          <w:bCs/>
          <w:sz w:val="24"/>
          <w:szCs w:val="24"/>
          <w:lang w:val="en-US"/>
        </w:rPr>
      </w:pPr>
      <w:r>
        <w:rPr>
          <w:b/>
          <w:bCs/>
          <w:sz w:val="24"/>
          <w:szCs w:val="24"/>
          <w:lang w:val="en-US"/>
        </w:rPr>
        <w:t>Introduction</w:t>
      </w:r>
    </w:p>
    <w:p w14:paraId="0238151A" w14:textId="41CF4790" w:rsidR="00A6303F" w:rsidRDefault="00A6303F">
      <w:pPr>
        <w:rPr>
          <w:rFonts w:ascii="Arial" w:hAnsi="Arial" w:cs="Arial"/>
          <w:lang w:val="en-US"/>
        </w:rPr>
      </w:pPr>
      <w:r w:rsidRPr="00A6303F">
        <w:rPr>
          <w:rFonts w:ascii="Arial" w:hAnsi="Arial" w:cs="Arial"/>
          <w:lang w:val="en-US"/>
        </w:rPr>
        <w:t xml:space="preserve">A </w:t>
      </w:r>
      <w:r w:rsidR="00CD0C50">
        <w:rPr>
          <w:rFonts w:ascii="Arial" w:hAnsi="Arial" w:cs="Arial"/>
          <w:lang w:val="en-US"/>
        </w:rPr>
        <w:t>c</w:t>
      </w:r>
      <w:r w:rsidRPr="00A6303F">
        <w:rPr>
          <w:rFonts w:ascii="Arial" w:hAnsi="Arial" w:cs="Arial"/>
          <w:lang w:val="en-US"/>
        </w:rPr>
        <w:t xml:space="preserve">are </w:t>
      </w:r>
      <w:r w:rsidR="00CD0C50">
        <w:rPr>
          <w:rFonts w:ascii="Arial" w:hAnsi="Arial" w:cs="Arial"/>
          <w:lang w:val="en-US"/>
        </w:rPr>
        <w:t>h</w:t>
      </w:r>
      <w:r w:rsidRPr="00A6303F">
        <w:rPr>
          <w:rFonts w:ascii="Arial" w:hAnsi="Arial" w:cs="Arial"/>
          <w:lang w:val="en-US"/>
        </w:rPr>
        <w:t xml:space="preserve">ome </w:t>
      </w:r>
      <w:r w:rsidR="00CD0C50">
        <w:rPr>
          <w:rFonts w:ascii="Arial" w:hAnsi="Arial" w:cs="Arial"/>
          <w:lang w:val="en-US"/>
        </w:rPr>
        <w:t>w</w:t>
      </w:r>
      <w:r w:rsidRPr="00A6303F">
        <w:rPr>
          <w:rFonts w:ascii="Arial" w:hAnsi="Arial" w:cs="Arial"/>
          <w:lang w:val="en-US"/>
        </w:rPr>
        <w:t>orker plays a vital role in supporting vulnerable adults by promoting independence, emotional wellbeing, safety, and dignity within residential care settings.</w:t>
      </w:r>
      <w:r w:rsidRPr="00A6303F">
        <w:rPr>
          <w:rFonts w:ascii="Arial" w:hAnsi="Arial" w:cs="Arial"/>
        </w:rPr>
        <w:t xml:space="preserve"> </w:t>
      </w:r>
      <w:proofErr w:type="spellStart"/>
      <w:r w:rsidRPr="00A6303F">
        <w:rPr>
          <w:rFonts w:ascii="Arial" w:hAnsi="Arial" w:cs="Arial"/>
          <w:lang w:val="en-US"/>
        </w:rPr>
        <w:t>Gazzaroli</w:t>
      </w:r>
      <w:r w:rsidRPr="00A6303F">
        <w:rPr>
          <w:rFonts w:ascii="Arial" w:hAnsi="Arial" w:cs="Arial"/>
          <w:lang w:val="en-US"/>
        </w:rPr>
        <w:t>.D</w:t>
      </w:r>
      <w:proofErr w:type="spellEnd"/>
      <w:r w:rsidRPr="00A6303F">
        <w:rPr>
          <w:rFonts w:ascii="Arial" w:hAnsi="Arial" w:cs="Arial"/>
          <w:lang w:val="en-US"/>
        </w:rPr>
        <w:t xml:space="preserve">, (2020). </w:t>
      </w:r>
      <w:r w:rsidR="001877FE" w:rsidRPr="001877FE">
        <w:rPr>
          <w:rFonts w:ascii="Arial" w:hAnsi="Arial" w:cs="Arial"/>
          <w:lang w:val="en-US"/>
        </w:rPr>
        <w:t xml:space="preserve">According to Skills for Care (2022), the role </w:t>
      </w:r>
      <w:r w:rsidR="001877FE">
        <w:rPr>
          <w:rFonts w:ascii="Arial" w:hAnsi="Arial" w:cs="Arial"/>
          <w:lang w:val="en-US"/>
        </w:rPr>
        <w:t xml:space="preserve">of a care home worker </w:t>
      </w:r>
      <w:r w:rsidR="001877FE" w:rsidRPr="001877FE">
        <w:rPr>
          <w:rFonts w:ascii="Arial" w:hAnsi="Arial" w:cs="Arial"/>
          <w:lang w:val="en-US"/>
        </w:rPr>
        <w:t xml:space="preserve">requires a combination of interpersonal, </w:t>
      </w:r>
      <w:proofErr w:type="spellStart"/>
      <w:r w:rsidR="001877FE" w:rsidRPr="001877FE">
        <w:rPr>
          <w:rFonts w:ascii="Arial" w:hAnsi="Arial" w:cs="Arial"/>
          <w:lang w:val="en-US"/>
        </w:rPr>
        <w:t>organisational</w:t>
      </w:r>
      <w:proofErr w:type="spellEnd"/>
      <w:r w:rsidR="001877FE" w:rsidRPr="001877FE">
        <w:rPr>
          <w:rFonts w:ascii="Arial" w:hAnsi="Arial" w:cs="Arial"/>
          <w:lang w:val="en-US"/>
        </w:rPr>
        <w:t>, and professional care skills grounded in compassion and person-</w:t>
      </w:r>
      <w:r w:rsidR="001877FE" w:rsidRPr="001877FE">
        <w:rPr>
          <w:rFonts w:ascii="Arial" w:hAnsi="Arial" w:cs="Arial"/>
          <w:lang w:val="en-US"/>
        </w:rPr>
        <w:t>centered</w:t>
      </w:r>
      <w:r w:rsidR="001877FE" w:rsidRPr="001877FE">
        <w:rPr>
          <w:rFonts w:ascii="Arial" w:hAnsi="Arial" w:cs="Arial"/>
          <w:lang w:val="en-US"/>
        </w:rPr>
        <w:t xml:space="preserve"> practice</w:t>
      </w:r>
      <w:r w:rsidR="0061604F">
        <w:rPr>
          <w:rFonts w:ascii="Arial" w:hAnsi="Arial" w:cs="Arial"/>
          <w:lang w:val="en-US"/>
        </w:rPr>
        <w:t xml:space="preserve">. This personal </w:t>
      </w:r>
      <w:r w:rsidR="0061604F" w:rsidRPr="0061604F">
        <w:rPr>
          <w:rFonts w:ascii="Arial" w:hAnsi="Arial" w:cs="Arial"/>
          <w:lang w:val="en-US"/>
        </w:rPr>
        <w:t>action plan</w:t>
      </w:r>
      <w:r w:rsidR="0061604F">
        <w:rPr>
          <w:rFonts w:ascii="Arial" w:hAnsi="Arial" w:cs="Arial"/>
          <w:lang w:val="en-US"/>
        </w:rPr>
        <w:t xml:space="preserve"> </w:t>
      </w:r>
      <w:r w:rsidR="0061604F" w:rsidRPr="0061604F">
        <w:rPr>
          <w:rFonts w:ascii="Arial" w:hAnsi="Arial" w:cs="Arial"/>
          <w:lang w:val="en-US"/>
        </w:rPr>
        <w:t xml:space="preserve">outlines how I meet the requirements for the role, identifies skill gaps, and presents a </w:t>
      </w:r>
      <w:r w:rsidR="00CD0C50">
        <w:rPr>
          <w:rFonts w:ascii="Arial" w:hAnsi="Arial" w:cs="Arial"/>
          <w:lang w:val="en-US"/>
        </w:rPr>
        <w:t>p</w:t>
      </w:r>
      <w:r w:rsidR="0061604F" w:rsidRPr="0061604F">
        <w:rPr>
          <w:rFonts w:ascii="Arial" w:hAnsi="Arial" w:cs="Arial"/>
          <w:lang w:val="en-US"/>
        </w:rPr>
        <w:t xml:space="preserve">ersonal </w:t>
      </w:r>
      <w:r w:rsidR="00CD0C50">
        <w:rPr>
          <w:rFonts w:ascii="Arial" w:hAnsi="Arial" w:cs="Arial"/>
          <w:lang w:val="en-US"/>
        </w:rPr>
        <w:t>d</w:t>
      </w:r>
      <w:r w:rsidR="0061604F" w:rsidRPr="0061604F">
        <w:rPr>
          <w:rFonts w:ascii="Arial" w:hAnsi="Arial" w:cs="Arial"/>
          <w:lang w:val="en-US"/>
        </w:rPr>
        <w:t xml:space="preserve">evelopment </w:t>
      </w:r>
      <w:r w:rsidR="00CD0C50">
        <w:rPr>
          <w:rFonts w:ascii="Arial" w:hAnsi="Arial" w:cs="Arial"/>
          <w:lang w:val="en-US"/>
        </w:rPr>
        <w:t>p</w:t>
      </w:r>
      <w:r w:rsidR="0061604F" w:rsidRPr="0061604F">
        <w:rPr>
          <w:rFonts w:ascii="Arial" w:hAnsi="Arial" w:cs="Arial"/>
          <w:lang w:val="en-US"/>
        </w:rPr>
        <w:t>lan (PDP) to support my progression. It also includes three possible interview questions and planned responses.</w:t>
      </w:r>
    </w:p>
    <w:p w14:paraId="319F427B" w14:textId="77777777" w:rsidR="00AB4B05" w:rsidRDefault="00AB4B05">
      <w:pPr>
        <w:rPr>
          <w:rFonts w:ascii="Arial" w:hAnsi="Arial" w:cs="Arial"/>
          <w:lang w:val="en-US"/>
        </w:rPr>
      </w:pPr>
    </w:p>
    <w:p w14:paraId="6293D91C" w14:textId="77777777" w:rsidR="00AB4B05" w:rsidRDefault="00AB4B05">
      <w:pPr>
        <w:rPr>
          <w:rFonts w:ascii="Arial" w:hAnsi="Arial" w:cs="Arial"/>
          <w:lang w:val="en-US"/>
        </w:rPr>
      </w:pPr>
    </w:p>
    <w:p w14:paraId="1EF3E910" w14:textId="3DB19CB3" w:rsidR="00870E57" w:rsidRPr="00391FDE" w:rsidRDefault="00CD0C50">
      <w:pPr>
        <w:rPr>
          <w:rFonts w:ascii="Arial" w:hAnsi="Arial" w:cs="Arial"/>
          <w:b/>
          <w:bCs/>
          <w:lang w:val="en-US"/>
        </w:rPr>
      </w:pPr>
      <w:r w:rsidRPr="00CD0C50">
        <w:rPr>
          <w:rFonts w:ascii="Arial" w:hAnsi="Arial" w:cs="Arial"/>
          <w:b/>
          <w:bCs/>
          <w:lang w:val="en-US"/>
        </w:rPr>
        <w:t>Key skills required</w:t>
      </w:r>
    </w:p>
    <w:p w14:paraId="5BD930F1" w14:textId="115C9FD8" w:rsidR="00870E57" w:rsidRPr="00870E57" w:rsidRDefault="00870E57" w:rsidP="00870E57">
      <w:pPr>
        <w:rPr>
          <w:rFonts w:ascii="Arial" w:hAnsi="Arial" w:cs="Arial"/>
          <w:lang w:val="en-US"/>
        </w:rPr>
      </w:pPr>
      <w:r w:rsidRPr="00870E57">
        <w:rPr>
          <w:rFonts w:ascii="Arial" w:hAnsi="Arial" w:cs="Arial"/>
          <w:lang w:val="en-US"/>
        </w:rPr>
        <w:t xml:space="preserve">One essential skill for a </w:t>
      </w:r>
      <w:r>
        <w:rPr>
          <w:rFonts w:ascii="Arial" w:hAnsi="Arial" w:cs="Arial"/>
          <w:lang w:val="en-US"/>
        </w:rPr>
        <w:t>c</w:t>
      </w:r>
      <w:r w:rsidRPr="00870E57">
        <w:rPr>
          <w:rFonts w:ascii="Arial" w:hAnsi="Arial" w:cs="Arial"/>
          <w:lang w:val="en-US"/>
        </w:rPr>
        <w:t xml:space="preserve">are </w:t>
      </w:r>
      <w:r>
        <w:rPr>
          <w:rFonts w:ascii="Arial" w:hAnsi="Arial" w:cs="Arial"/>
          <w:lang w:val="en-US"/>
        </w:rPr>
        <w:t>h</w:t>
      </w:r>
      <w:r w:rsidRPr="00870E57">
        <w:rPr>
          <w:rFonts w:ascii="Arial" w:hAnsi="Arial" w:cs="Arial"/>
          <w:lang w:val="en-US"/>
        </w:rPr>
        <w:t xml:space="preserve">ome </w:t>
      </w:r>
      <w:r>
        <w:rPr>
          <w:rFonts w:ascii="Arial" w:hAnsi="Arial" w:cs="Arial"/>
          <w:lang w:val="en-US"/>
        </w:rPr>
        <w:t>w</w:t>
      </w:r>
      <w:r w:rsidRPr="00870E57">
        <w:rPr>
          <w:rFonts w:ascii="Arial" w:hAnsi="Arial" w:cs="Arial"/>
          <w:lang w:val="en-US"/>
        </w:rPr>
        <w:t xml:space="preserve">orker is effective verbal and non-verbal communication. </w:t>
      </w:r>
      <w:proofErr w:type="spellStart"/>
      <w:r w:rsidRPr="00870E57">
        <w:rPr>
          <w:rFonts w:ascii="Arial" w:hAnsi="Arial" w:cs="Arial"/>
          <w:lang w:val="en-US"/>
        </w:rPr>
        <w:t>Banovic</w:t>
      </w:r>
      <w:r w:rsidR="00391FDE">
        <w:rPr>
          <w:rFonts w:ascii="Arial" w:hAnsi="Arial" w:cs="Arial"/>
          <w:lang w:val="en-US"/>
        </w:rPr>
        <w:t>.S</w:t>
      </w:r>
      <w:proofErr w:type="spellEnd"/>
      <w:r w:rsidRPr="00870E57">
        <w:rPr>
          <w:rFonts w:ascii="Arial" w:hAnsi="Arial" w:cs="Arial"/>
          <w:lang w:val="en-US"/>
        </w:rPr>
        <w:t xml:space="preserve"> (2018) highlights that care workers must </w:t>
      </w:r>
      <w:proofErr w:type="gramStart"/>
      <w:r w:rsidRPr="00870E57">
        <w:rPr>
          <w:rFonts w:ascii="Arial" w:hAnsi="Arial" w:cs="Arial"/>
          <w:lang w:val="en-US"/>
        </w:rPr>
        <w:t>adapt</w:t>
      </w:r>
      <w:proofErr w:type="gramEnd"/>
      <w:r w:rsidRPr="00870E57">
        <w:rPr>
          <w:rFonts w:ascii="Arial" w:hAnsi="Arial" w:cs="Arial"/>
          <w:lang w:val="en-US"/>
        </w:rPr>
        <w:t xml:space="preserve"> communication for residents with dementia, sensory impairments, or language barriers. I have developed these skills through voluntary work with older adults, where I adjusted my tone, pace, and body language to meet individual needs. Egan’s (2014) communication theory </w:t>
      </w:r>
      <w:proofErr w:type="spellStart"/>
      <w:r w:rsidRPr="00870E57">
        <w:rPr>
          <w:rFonts w:ascii="Arial" w:hAnsi="Arial" w:cs="Arial"/>
          <w:lang w:val="en-US"/>
        </w:rPr>
        <w:t>emphasises</w:t>
      </w:r>
      <w:proofErr w:type="spellEnd"/>
      <w:r w:rsidRPr="00870E57">
        <w:rPr>
          <w:rFonts w:ascii="Arial" w:hAnsi="Arial" w:cs="Arial"/>
          <w:lang w:val="en-US"/>
        </w:rPr>
        <w:t xml:space="preserve"> active listening and empathy, which I apply by maintaining attentiveness, showing understanding, and responding sensitively to service users</w:t>
      </w:r>
      <w:r w:rsidR="005464BB">
        <w:rPr>
          <w:rFonts w:ascii="Arial" w:hAnsi="Arial" w:cs="Arial"/>
          <w:lang w:val="en-US"/>
        </w:rPr>
        <w:t xml:space="preserve">. </w:t>
      </w:r>
    </w:p>
    <w:p w14:paraId="07B12B8E" w14:textId="296CED99" w:rsidR="00870E57" w:rsidRPr="00870E57" w:rsidRDefault="00870E57" w:rsidP="00870E57">
      <w:pPr>
        <w:rPr>
          <w:rFonts w:ascii="Arial" w:hAnsi="Arial" w:cs="Arial"/>
          <w:lang w:val="en-US"/>
        </w:rPr>
      </w:pPr>
      <w:r w:rsidRPr="00870E57">
        <w:rPr>
          <w:rFonts w:ascii="Arial" w:hAnsi="Arial" w:cs="Arial"/>
          <w:lang w:val="en-US"/>
        </w:rPr>
        <w:t>Empathy and person-</w:t>
      </w:r>
      <w:proofErr w:type="spellStart"/>
      <w:r w:rsidRPr="00870E57">
        <w:rPr>
          <w:rFonts w:ascii="Arial" w:hAnsi="Arial" w:cs="Arial"/>
          <w:lang w:val="en-US"/>
        </w:rPr>
        <w:t>centred</w:t>
      </w:r>
      <w:proofErr w:type="spellEnd"/>
      <w:r w:rsidRPr="00870E57">
        <w:rPr>
          <w:rFonts w:ascii="Arial" w:hAnsi="Arial" w:cs="Arial"/>
          <w:lang w:val="en-US"/>
        </w:rPr>
        <w:t xml:space="preserve"> practice are also crucial. Care workers must </w:t>
      </w:r>
      <w:proofErr w:type="spellStart"/>
      <w:r w:rsidRPr="00870E57">
        <w:rPr>
          <w:rFonts w:ascii="Arial" w:hAnsi="Arial" w:cs="Arial"/>
          <w:lang w:val="en-US"/>
        </w:rPr>
        <w:t>recognise</w:t>
      </w:r>
      <w:proofErr w:type="spellEnd"/>
      <w:r w:rsidRPr="00870E57">
        <w:rPr>
          <w:rFonts w:ascii="Arial" w:hAnsi="Arial" w:cs="Arial"/>
          <w:lang w:val="en-US"/>
        </w:rPr>
        <w:t xml:space="preserve"> emotional needs and uphold dignity and respect (Moudatsou, 2020). Rogers’ (1951) Person-</w:t>
      </w:r>
      <w:proofErr w:type="spellStart"/>
      <w:r w:rsidRPr="00870E57">
        <w:rPr>
          <w:rFonts w:ascii="Arial" w:hAnsi="Arial" w:cs="Arial"/>
          <w:lang w:val="en-US"/>
        </w:rPr>
        <w:t>Centred</w:t>
      </w:r>
      <w:proofErr w:type="spellEnd"/>
      <w:r w:rsidRPr="00870E57">
        <w:rPr>
          <w:rFonts w:ascii="Arial" w:hAnsi="Arial" w:cs="Arial"/>
          <w:lang w:val="en-US"/>
        </w:rPr>
        <w:t xml:space="preserve"> Theory, referenced by Lucy (2023), stresses empathy and unconditional positive regard</w:t>
      </w:r>
      <w:r>
        <w:rPr>
          <w:rFonts w:ascii="Arial" w:hAnsi="Arial" w:cs="Arial"/>
          <w:lang w:val="en-US"/>
        </w:rPr>
        <w:t xml:space="preserve">, </w:t>
      </w:r>
      <w:r w:rsidRPr="00870E57">
        <w:rPr>
          <w:rFonts w:ascii="Arial" w:hAnsi="Arial" w:cs="Arial"/>
          <w:lang w:val="en-US"/>
        </w:rPr>
        <w:t xml:space="preserve">values that align strongly with social care. I demonstrate these through patience, compassion, and supporting </w:t>
      </w:r>
      <w:proofErr w:type="gramStart"/>
      <w:r w:rsidRPr="00870E57">
        <w:rPr>
          <w:rFonts w:ascii="Arial" w:hAnsi="Arial" w:cs="Arial"/>
          <w:lang w:val="en-US"/>
        </w:rPr>
        <w:t>individuals</w:t>
      </w:r>
      <w:proofErr w:type="gramEnd"/>
      <w:r>
        <w:rPr>
          <w:rFonts w:ascii="Arial" w:hAnsi="Arial" w:cs="Arial"/>
          <w:lang w:val="en-US"/>
        </w:rPr>
        <w:t xml:space="preserve"> </w:t>
      </w:r>
      <w:r w:rsidRPr="00870E57">
        <w:rPr>
          <w:rFonts w:ascii="Arial" w:hAnsi="Arial" w:cs="Arial"/>
          <w:lang w:val="en-US"/>
        </w:rPr>
        <w:t>autonomy in day-to-day interactions.</w:t>
      </w:r>
    </w:p>
    <w:p w14:paraId="380BB198" w14:textId="57EC586A" w:rsidR="00870E57" w:rsidRDefault="00870E57">
      <w:pPr>
        <w:rPr>
          <w:rFonts w:ascii="Arial" w:hAnsi="Arial" w:cs="Arial"/>
          <w:lang w:val="en-US"/>
        </w:rPr>
      </w:pPr>
      <w:r w:rsidRPr="00870E57">
        <w:rPr>
          <w:rFonts w:ascii="Arial" w:hAnsi="Arial" w:cs="Arial"/>
          <w:lang w:val="en-US"/>
        </w:rPr>
        <w:t xml:space="preserve">Teamwork is another key requirement, as care home practice involves working with nurses, support workers, and families to deliver consistent care. Through previous work experiences, I have contributed effectively within multidisciplinary teams by communicating clearly, sharing responsibilities, and supporting colleagues during demanding periods. West (2012) argues that strong teamwork improves </w:t>
      </w:r>
      <w:proofErr w:type="spellStart"/>
      <w:r w:rsidRPr="00870E57">
        <w:rPr>
          <w:rFonts w:ascii="Arial" w:hAnsi="Arial" w:cs="Arial"/>
          <w:lang w:val="en-US"/>
        </w:rPr>
        <w:t>organisational</w:t>
      </w:r>
      <w:proofErr w:type="spellEnd"/>
      <w:r w:rsidRPr="00870E57">
        <w:rPr>
          <w:rFonts w:ascii="Arial" w:hAnsi="Arial" w:cs="Arial"/>
          <w:lang w:val="en-US"/>
        </w:rPr>
        <w:t xml:space="preserve"> outcomes and service-user wellbeing, reinforcing the relevance of my strengths in this area.</w:t>
      </w:r>
    </w:p>
    <w:p w14:paraId="1BF15B70" w14:textId="77777777" w:rsidR="00870E57" w:rsidRDefault="00870E57">
      <w:pPr>
        <w:rPr>
          <w:rFonts w:ascii="Arial" w:hAnsi="Arial" w:cs="Arial"/>
          <w:lang w:val="en-US"/>
        </w:rPr>
      </w:pPr>
    </w:p>
    <w:p w14:paraId="088A7EEA" w14:textId="77777777" w:rsidR="00FA4BB4" w:rsidRDefault="00FA4BB4">
      <w:pPr>
        <w:rPr>
          <w:rFonts w:ascii="Arial" w:hAnsi="Arial" w:cs="Arial"/>
          <w:lang w:val="en-US"/>
        </w:rPr>
      </w:pPr>
    </w:p>
    <w:p w14:paraId="07D04EAC" w14:textId="77777777" w:rsidR="00FA4BB4" w:rsidRDefault="00FA4BB4">
      <w:pPr>
        <w:rPr>
          <w:rFonts w:ascii="Arial" w:hAnsi="Arial" w:cs="Arial"/>
          <w:lang w:val="en-US"/>
        </w:rPr>
      </w:pPr>
    </w:p>
    <w:p w14:paraId="4BDD66B2" w14:textId="77777777" w:rsidR="00FA4BB4" w:rsidRDefault="00FA4BB4">
      <w:pPr>
        <w:rPr>
          <w:rFonts w:ascii="Arial" w:hAnsi="Arial" w:cs="Arial"/>
          <w:lang w:val="en-US"/>
        </w:rPr>
      </w:pPr>
    </w:p>
    <w:p w14:paraId="4808B6E1" w14:textId="77777777" w:rsidR="00FA4BB4" w:rsidRDefault="00FA4BB4">
      <w:pPr>
        <w:rPr>
          <w:rFonts w:ascii="Arial" w:hAnsi="Arial" w:cs="Arial"/>
          <w:lang w:val="en-US"/>
        </w:rPr>
      </w:pPr>
    </w:p>
    <w:p w14:paraId="6773C46D" w14:textId="720995B5" w:rsidR="00905F44" w:rsidRPr="00905F44" w:rsidRDefault="00905F44">
      <w:pPr>
        <w:rPr>
          <w:rFonts w:ascii="Arial" w:hAnsi="Arial" w:cs="Arial"/>
          <w:b/>
          <w:bCs/>
          <w:sz w:val="24"/>
          <w:szCs w:val="24"/>
          <w:lang w:val="en-US"/>
        </w:rPr>
      </w:pPr>
      <w:r w:rsidRPr="00905F44">
        <w:rPr>
          <w:rFonts w:ascii="Arial" w:hAnsi="Arial" w:cs="Arial"/>
          <w:b/>
          <w:bCs/>
          <w:sz w:val="24"/>
          <w:szCs w:val="24"/>
          <w:lang w:val="en-US"/>
        </w:rPr>
        <w:t>Skill Gaps &amp; P</w:t>
      </w:r>
      <w:r w:rsidR="00870E57">
        <w:rPr>
          <w:rFonts w:ascii="Arial" w:hAnsi="Arial" w:cs="Arial"/>
          <w:b/>
          <w:bCs/>
          <w:sz w:val="24"/>
          <w:szCs w:val="24"/>
          <w:lang w:val="en-US"/>
        </w:rPr>
        <w:t>DP</w:t>
      </w:r>
    </w:p>
    <w:p w14:paraId="49FF01C5" w14:textId="684796CA" w:rsidR="008762EC" w:rsidRDefault="00D52043">
      <w:pPr>
        <w:rPr>
          <w:rFonts w:ascii="Arial" w:hAnsi="Arial" w:cs="Arial"/>
          <w:lang w:val="en-US"/>
        </w:rPr>
      </w:pPr>
      <w:r w:rsidRPr="00D52043">
        <w:rPr>
          <w:rFonts w:ascii="Arial" w:hAnsi="Arial" w:cs="Arial"/>
          <w:lang w:val="en-US"/>
        </w:rPr>
        <w:t xml:space="preserve">Although I possess several of the essential skills for a care home worker, I have identified specific areas that require further development before entering the role. The first area is managing challenging </w:t>
      </w:r>
      <w:proofErr w:type="spellStart"/>
      <w:r w:rsidRPr="00D52043">
        <w:rPr>
          <w:rFonts w:ascii="Arial" w:hAnsi="Arial" w:cs="Arial"/>
          <w:lang w:val="en-US"/>
        </w:rPr>
        <w:t>behaviour</w:t>
      </w:r>
      <w:proofErr w:type="spellEnd"/>
      <w:r w:rsidRPr="00D52043">
        <w:rPr>
          <w:rFonts w:ascii="Arial" w:hAnsi="Arial" w:cs="Arial"/>
          <w:lang w:val="en-US"/>
        </w:rPr>
        <w:t xml:space="preserve">, particularly among residents with dementia. </w:t>
      </w:r>
      <w:proofErr w:type="spellStart"/>
      <w:r w:rsidRPr="00D52043">
        <w:rPr>
          <w:rFonts w:ascii="Arial" w:hAnsi="Arial" w:cs="Arial"/>
          <w:lang w:val="en-US"/>
        </w:rPr>
        <w:t>Behaviours</w:t>
      </w:r>
      <w:proofErr w:type="spellEnd"/>
      <w:r w:rsidRPr="00D52043">
        <w:rPr>
          <w:rFonts w:ascii="Arial" w:hAnsi="Arial" w:cs="Arial"/>
          <w:lang w:val="en-US"/>
        </w:rPr>
        <w:t xml:space="preserve"> such as agitation, resistance to care, </w:t>
      </w:r>
      <w:r>
        <w:rPr>
          <w:rFonts w:ascii="Arial" w:hAnsi="Arial" w:cs="Arial"/>
          <w:lang w:val="en-US"/>
        </w:rPr>
        <w:t>o</w:t>
      </w:r>
      <w:r w:rsidRPr="00D52043">
        <w:rPr>
          <w:rFonts w:ascii="Arial" w:hAnsi="Arial" w:cs="Arial"/>
          <w:lang w:val="en-US"/>
        </w:rPr>
        <w:t>r confusion are common in dementia</w:t>
      </w:r>
      <w:r w:rsidR="000E0A25">
        <w:rPr>
          <w:rFonts w:ascii="Arial" w:hAnsi="Arial" w:cs="Arial"/>
          <w:lang w:val="en-US"/>
        </w:rPr>
        <w:t xml:space="preserve"> patients</w:t>
      </w:r>
      <w:r w:rsidRPr="00D52043">
        <w:rPr>
          <w:rFonts w:ascii="Arial" w:hAnsi="Arial" w:cs="Arial"/>
          <w:lang w:val="en-US"/>
        </w:rPr>
        <w:t xml:space="preserve"> and can be distressing for both residents and staff. According to </w:t>
      </w:r>
      <w:proofErr w:type="spellStart"/>
      <w:r w:rsidR="005E5F07">
        <w:rPr>
          <w:rFonts w:ascii="Arial" w:hAnsi="Arial" w:cs="Arial"/>
          <w:lang w:val="en-US"/>
        </w:rPr>
        <w:t>Dettmore.D</w:t>
      </w:r>
      <w:proofErr w:type="spellEnd"/>
      <w:r w:rsidR="005E5F07">
        <w:rPr>
          <w:rFonts w:ascii="Arial" w:hAnsi="Arial" w:cs="Arial"/>
          <w:lang w:val="en-US"/>
        </w:rPr>
        <w:t xml:space="preserve"> (2009),</w:t>
      </w:r>
      <w:r w:rsidR="0005120C">
        <w:rPr>
          <w:rFonts w:ascii="Arial" w:hAnsi="Arial" w:cs="Arial"/>
          <w:lang w:val="en-US"/>
        </w:rPr>
        <w:t xml:space="preserve"> </w:t>
      </w:r>
      <w:r w:rsidRPr="00D52043">
        <w:rPr>
          <w:rFonts w:ascii="Arial" w:hAnsi="Arial" w:cs="Arial"/>
          <w:lang w:val="en-US"/>
        </w:rPr>
        <w:t xml:space="preserve">these </w:t>
      </w:r>
      <w:proofErr w:type="spellStart"/>
      <w:r w:rsidRPr="00D52043">
        <w:rPr>
          <w:rFonts w:ascii="Arial" w:hAnsi="Arial" w:cs="Arial"/>
          <w:lang w:val="en-US"/>
        </w:rPr>
        <w:t>behaviours</w:t>
      </w:r>
      <w:proofErr w:type="spellEnd"/>
      <w:r w:rsidRPr="00D52043">
        <w:rPr>
          <w:rFonts w:ascii="Arial" w:hAnsi="Arial" w:cs="Arial"/>
          <w:lang w:val="en-US"/>
        </w:rPr>
        <w:t xml:space="preserve"> often reflect </w:t>
      </w:r>
      <w:proofErr w:type="gramStart"/>
      <w:r w:rsidRPr="00D52043">
        <w:rPr>
          <w:rFonts w:ascii="Arial" w:hAnsi="Arial" w:cs="Arial"/>
          <w:lang w:val="en-US"/>
        </w:rPr>
        <w:t>unmet</w:t>
      </w:r>
      <w:proofErr w:type="gramEnd"/>
      <w:r w:rsidRPr="00D52043">
        <w:rPr>
          <w:rFonts w:ascii="Arial" w:hAnsi="Arial" w:cs="Arial"/>
          <w:lang w:val="en-US"/>
        </w:rPr>
        <w:t xml:space="preserve"> needs rather than intentional aggression, meaning staff must have the knowledge and confidence to respond appropriately. To address this gap, I plan to undertake structured dementia-care training, such as Skills for Care’s Dementia Learning and Development Framework</w:t>
      </w:r>
      <w:r w:rsidR="002331DB">
        <w:rPr>
          <w:rFonts w:ascii="Arial" w:hAnsi="Arial" w:cs="Arial"/>
          <w:lang w:val="en-US"/>
        </w:rPr>
        <w:t xml:space="preserve">, (2021). </w:t>
      </w:r>
      <w:r w:rsidR="002331DB" w:rsidRPr="002331DB">
        <w:rPr>
          <w:rFonts w:ascii="Arial" w:hAnsi="Arial" w:cs="Arial"/>
          <w:lang w:val="en-US"/>
        </w:rPr>
        <w:t>This will provide evidence-based strategies, including validation, reminiscence approaches, and de-escalation techniques. I will also seek opportunities for shadowing experienced colleagues, as observational learning has been shown to enhance confidence and skill</w:t>
      </w:r>
      <w:r w:rsidR="006C4D62">
        <w:rPr>
          <w:rFonts w:ascii="Arial" w:hAnsi="Arial" w:cs="Arial"/>
          <w:lang w:val="en-US"/>
        </w:rPr>
        <w:t>-</w:t>
      </w:r>
      <w:r w:rsidR="002331DB" w:rsidRPr="002331DB">
        <w:rPr>
          <w:rFonts w:ascii="Arial" w:hAnsi="Arial" w:cs="Arial"/>
          <w:lang w:val="en-US"/>
        </w:rPr>
        <w:t xml:space="preserve">acquisition in </w:t>
      </w:r>
      <w:r w:rsidR="004C2326">
        <w:rPr>
          <w:rFonts w:ascii="Arial" w:hAnsi="Arial" w:cs="Arial"/>
          <w:lang w:val="en-US"/>
        </w:rPr>
        <w:t>health-</w:t>
      </w:r>
      <w:r w:rsidR="002331DB" w:rsidRPr="002331DB">
        <w:rPr>
          <w:rFonts w:ascii="Arial" w:hAnsi="Arial" w:cs="Arial"/>
          <w:lang w:val="en-US"/>
        </w:rPr>
        <w:t>care settings</w:t>
      </w:r>
      <w:r w:rsidR="00AE0292">
        <w:rPr>
          <w:rFonts w:ascii="Arial" w:hAnsi="Arial" w:cs="Arial"/>
          <w:lang w:val="en-US"/>
        </w:rPr>
        <w:t xml:space="preserve"> </w:t>
      </w:r>
      <w:proofErr w:type="spellStart"/>
      <w:r w:rsidR="00AE0292">
        <w:rPr>
          <w:rFonts w:ascii="Arial" w:hAnsi="Arial" w:cs="Arial"/>
          <w:lang w:val="en-US"/>
        </w:rPr>
        <w:t>Bandura.A</w:t>
      </w:r>
      <w:proofErr w:type="spellEnd"/>
      <w:r w:rsidR="00AE0292">
        <w:rPr>
          <w:rFonts w:ascii="Arial" w:hAnsi="Arial" w:cs="Arial"/>
          <w:lang w:val="en-US"/>
        </w:rPr>
        <w:t xml:space="preserve"> (1997). </w:t>
      </w:r>
    </w:p>
    <w:p w14:paraId="60560A87" w14:textId="3FF19FE7" w:rsidR="008762EC" w:rsidRDefault="00640166">
      <w:pPr>
        <w:rPr>
          <w:rFonts w:ascii="Arial" w:hAnsi="Arial" w:cs="Arial"/>
          <w:lang w:val="en-US"/>
        </w:rPr>
      </w:pPr>
      <w:r w:rsidRPr="00640166">
        <w:rPr>
          <w:rFonts w:ascii="Arial" w:hAnsi="Arial" w:cs="Arial"/>
          <w:lang w:val="en-US"/>
        </w:rPr>
        <w:t xml:space="preserve">Malnutrition in care homes is a widespread issue, with BAPEN (2018) reporting that </w:t>
      </w:r>
      <w:r>
        <w:rPr>
          <w:rFonts w:ascii="Arial" w:hAnsi="Arial" w:cs="Arial"/>
          <w:lang w:val="en-US"/>
        </w:rPr>
        <w:t>over</w:t>
      </w:r>
      <w:r w:rsidRPr="00640166">
        <w:rPr>
          <w:rFonts w:ascii="Arial" w:hAnsi="Arial" w:cs="Arial"/>
          <w:lang w:val="en-US"/>
        </w:rPr>
        <w:t xml:space="preserve"> 30% of older residents are at risk of undernutrition. </w:t>
      </w:r>
      <w:r w:rsidR="009B6802" w:rsidRPr="009B6802">
        <w:rPr>
          <w:rFonts w:ascii="Arial" w:hAnsi="Arial" w:cs="Arial"/>
          <w:lang w:val="en-US"/>
        </w:rPr>
        <w:t>A second skill gap of mines is nutrition and hydration awareness, which is crucial because many older adults experience malnutrition, dehydration, or reduced appetite due to dementia, physical illness, or sensory decline.</w:t>
      </w:r>
      <w:r w:rsidR="009B6802">
        <w:rPr>
          <w:rFonts w:ascii="Arial" w:hAnsi="Arial" w:cs="Arial"/>
          <w:lang w:val="en-US"/>
        </w:rPr>
        <w:t xml:space="preserve"> </w:t>
      </w:r>
      <w:r w:rsidRPr="00640166">
        <w:rPr>
          <w:rFonts w:ascii="Arial" w:hAnsi="Arial" w:cs="Arial"/>
          <w:lang w:val="en-US"/>
        </w:rPr>
        <w:t>Poor nutrition is linked to reduced immunity, increased falls, muscle loss, and slower recovery from illness</w:t>
      </w:r>
      <w:r>
        <w:rPr>
          <w:rFonts w:ascii="Arial" w:hAnsi="Arial" w:cs="Arial"/>
          <w:lang w:val="en-US"/>
        </w:rPr>
        <w:t>, (</w:t>
      </w:r>
      <w:proofErr w:type="spellStart"/>
      <w:r>
        <w:rPr>
          <w:rFonts w:ascii="Arial" w:hAnsi="Arial" w:cs="Arial"/>
          <w:lang w:val="en-US"/>
        </w:rPr>
        <w:t>Sophie.L</w:t>
      </w:r>
      <w:proofErr w:type="spellEnd"/>
      <w:r>
        <w:rPr>
          <w:rFonts w:ascii="Arial" w:hAnsi="Arial" w:cs="Arial"/>
          <w:lang w:val="en-US"/>
        </w:rPr>
        <w:t xml:space="preserve"> (2021).</w:t>
      </w:r>
      <w:r w:rsidR="00791526" w:rsidRPr="00791526">
        <w:t xml:space="preserve"> </w:t>
      </w:r>
      <w:r w:rsidR="00791526">
        <w:rPr>
          <w:rFonts w:ascii="Arial" w:hAnsi="Arial" w:cs="Arial"/>
          <w:lang w:val="en-US"/>
        </w:rPr>
        <w:t xml:space="preserve"> Currently</w:t>
      </w:r>
      <w:r w:rsidR="00791526" w:rsidRPr="00791526">
        <w:rPr>
          <w:rFonts w:ascii="Arial" w:hAnsi="Arial" w:cs="Arial"/>
          <w:lang w:val="en-US"/>
        </w:rPr>
        <w:t xml:space="preserve">, I have limited experience with using nutritional screening tools, and I would benefit from deeper knowledge of how to support residents who struggle with eating, swallowing, or maintaining hydration. To address this gap, I plan to complete a nutrition and hydration training module specifically designed for </w:t>
      </w:r>
      <w:r w:rsidR="00791526">
        <w:rPr>
          <w:rFonts w:ascii="Arial" w:hAnsi="Arial" w:cs="Arial"/>
          <w:lang w:val="en-US"/>
        </w:rPr>
        <w:t xml:space="preserve">patients in the care home </w:t>
      </w:r>
      <w:r w:rsidR="00791526" w:rsidRPr="00791526">
        <w:rPr>
          <w:rFonts w:ascii="Arial" w:hAnsi="Arial" w:cs="Arial"/>
          <w:lang w:val="en-US"/>
        </w:rPr>
        <w:t>setting</w:t>
      </w:r>
      <w:r w:rsidR="00791526">
        <w:rPr>
          <w:rFonts w:ascii="Arial" w:hAnsi="Arial" w:cs="Arial"/>
          <w:lang w:val="en-US"/>
        </w:rPr>
        <w:t>.</w:t>
      </w:r>
      <w:r w:rsidR="00791526" w:rsidRPr="00791526">
        <w:rPr>
          <w:rFonts w:ascii="Arial" w:hAnsi="Arial" w:cs="Arial"/>
          <w:lang w:val="en-US"/>
        </w:rPr>
        <w:t xml:space="preserve"> This will help me understand portion guidance, fluid-intake monitoring, and strategies for encouraging safe</w:t>
      </w:r>
      <w:r w:rsidR="00791526">
        <w:rPr>
          <w:rFonts w:ascii="Arial" w:hAnsi="Arial" w:cs="Arial"/>
          <w:lang w:val="en-US"/>
        </w:rPr>
        <w:t xml:space="preserve"> eating and drinking for patients. </w:t>
      </w:r>
      <w:r w:rsidR="00791526" w:rsidRPr="00791526">
        <w:rPr>
          <w:rFonts w:ascii="Arial" w:hAnsi="Arial" w:cs="Arial"/>
          <w:lang w:val="en-US"/>
        </w:rPr>
        <w:t xml:space="preserve">Additionally, </w:t>
      </w:r>
      <w:r w:rsidR="00791526">
        <w:rPr>
          <w:rFonts w:ascii="Arial" w:hAnsi="Arial" w:cs="Arial"/>
          <w:lang w:val="en-US"/>
        </w:rPr>
        <w:t>the</w:t>
      </w:r>
      <w:r w:rsidR="00791526" w:rsidRPr="00791526">
        <w:rPr>
          <w:rFonts w:ascii="Arial" w:hAnsi="Arial" w:cs="Arial"/>
          <w:lang w:val="en-US"/>
        </w:rPr>
        <w:t xml:space="preserve"> National Institute for Health and Care Excellence (NICE, 2018) </w:t>
      </w:r>
      <w:r w:rsidR="00791526">
        <w:rPr>
          <w:rFonts w:ascii="Arial" w:hAnsi="Arial" w:cs="Arial"/>
          <w:lang w:val="en-US"/>
        </w:rPr>
        <w:t xml:space="preserve">is a framework I can refer to for guidance </w:t>
      </w:r>
      <w:r w:rsidR="00791526" w:rsidRPr="00791526">
        <w:rPr>
          <w:rFonts w:ascii="Arial" w:hAnsi="Arial" w:cs="Arial"/>
          <w:lang w:val="en-US"/>
        </w:rPr>
        <w:t xml:space="preserve">on nutrition </w:t>
      </w:r>
      <w:r w:rsidR="00791526">
        <w:rPr>
          <w:rFonts w:ascii="Arial" w:hAnsi="Arial" w:cs="Arial"/>
          <w:lang w:val="en-US"/>
        </w:rPr>
        <w:t xml:space="preserve">to </w:t>
      </w:r>
      <w:r w:rsidR="00791526" w:rsidRPr="00791526">
        <w:rPr>
          <w:rFonts w:ascii="Arial" w:hAnsi="Arial" w:cs="Arial"/>
          <w:lang w:val="en-US"/>
        </w:rPr>
        <w:t xml:space="preserve">ensure that my approach is aligned with best practice. Improving my competence in this area will enable me to better </w:t>
      </w:r>
      <w:proofErr w:type="spellStart"/>
      <w:r w:rsidR="00791526" w:rsidRPr="00791526">
        <w:rPr>
          <w:rFonts w:ascii="Arial" w:hAnsi="Arial" w:cs="Arial"/>
          <w:lang w:val="en-US"/>
        </w:rPr>
        <w:t>recognise</w:t>
      </w:r>
      <w:proofErr w:type="spellEnd"/>
      <w:r w:rsidR="00791526" w:rsidRPr="00791526">
        <w:rPr>
          <w:rFonts w:ascii="Arial" w:hAnsi="Arial" w:cs="Arial"/>
          <w:lang w:val="en-US"/>
        </w:rPr>
        <w:t xml:space="preserve"> early signs of nutritional decline, contribute to more accurate care planning, and promote </w:t>
      </w:r>
      <w:r w:rsidR="00791526">
        <w:rPr>
          <w:rFonts w:ascii="Arial" w:hAnsi="Arial" w:cs="Arial"/>
          <w:lang w:val="en-US"/>
        </w:rPr>
        <w:t xml:space="preserve">the </w:t>
      </w:r>
      <w:proofErr w:type="gramStart"/>
      <w:r w:rsidR="00791526">
        <w:rPr>
          <w:rFonts w:ascii="Arial" w:hAnsi="Arial" w:cs="Arial"/>
          <w:lang w:val="en-US"/>
        </w:rPr>
        <w:t>patients</w:t>
      </w:r>
      <w:proofErr w:type="gramEnd"/>
      <w:r w:rsidR="00791526" w:rsidRPr="00791526">
        <w:rPr>
          <w:rFonts w:ascii="Arial" w:hAnsi="Arial" w:cs="Arial"/>
          <w:lang w:val="en-US"/>
        </w:rPr>
        <w:t xml:space="preserve"> overall health.</w:t>
      </w:r>
    </w:p>
    <w:p w14:paraId="09EA0E92" w14:textId="77777777" w:rsidR="00C35932" w:rsidRDefault="00C35932">
      <w:pPr>
        <w:rPr>
          <w:rFonts w:ascii="Arial" w:hAnsi="Arial" w:cs="Arial"/>
          <w:lang w:val="en-US"/>
        </w:rPr>
      </w:pPr>
    </w:p>
    <w:p w14:paraId="1DEBF0D6" w14:textId="77777777" w:rsidR="00C35932" w:rsidRDefault="00C35932">
      <w:pPr>
        <w:rPr>
          <w:rFonts w:ascii="Arial" w:hAnsi="Arial" w:cs="Arial"/>
          <w:lang w:val="en-US"/>
        </w:rPr>
      </w:pPr>
    </w:p>
    <w:p w14:paraId="61870EAA" w14:textId="77777777" w:rsidR="00C35932" w:rsidRDefault="00C35932">
      <w:pPr>
        <w:rPr>
          <w:rFonts w:ascii="Arial" w:hAnsi="Arial" w:cs="Arial"/>
          <w:lang w:val="en-US"/>
        </w:rPr>
      </w:pPr>
    </w:p>
    <w:p w14:paraId="657F44B2" w14:textId="77777777" w:rsidR="00C35932" w:rsidRDefault="00C35932">
      <w:pPr>
        <w:rPr>
          <w:rFonts w:ascii="Arial" w:hAnsi="Arial" w:cs="Arial"/>
          <w:lang w:val="en-US"/>
        </w:rPr>
      </w:pPr>
    </w:p>
    <w:p w14:paraId="3CF84510" w14:textId="77777777" w:rsidR="00C35932" w:rsidRDefault="00C35932">
      <w:pPr>
        <w:rPr>
          <w:rFonts w:ascii="Arial" w:hAnsi="Arial" w:cs="Arial"/>
          <w:lang w:val="en-US"/>
        </w:rPr>
      </w:pPr>
    </w:p>
    <w:p w14:paraId="5941D8D2" w14:textId="77777777" w:rsidR="00C35932" w:rsidRDefault="00C35932">
      <w:pPr>
        <w:rPr>
          <w:rFonts w:ascii="Arial" w:hAnsi="Arial" w:cs="Arial"/>
          <w:lang w:val="en-US"/>
        </w:rPr>
      </w:pPr>
    </w:p>
    <w:p w14:paraId="352505E8" w14:textId="77777777" w:rsidR="00870E57" w:rsidRDefault="00870E57">
      <w:pPr>
        <w:rPr>
          <w:rFonts w:ascii="Arial" w:hAnsi="Arial" w:cs="Arial"/>
          <w:lang w:val="en-US"/>
        </w:rPr>
      </w:pPr>
    </w:p>
    <w:p w14:paraId="557A169B" w14:textId="77777777" w:rsidR="00870E57" w:rsidRDefault="00870E57">
      <w:pPr>
        <w:rPr>
          <w:rFonts w:ascii="Arial" w:hAnsi="Arial" w:cs="Arial"/>
          <w:lang w:val="en-US"/>
        </w:rPr>
      </w:pPr>
    </w:p>
    <w:p w14:paraId="7E35EB55" w14:textId="77777777" w:rsidR="00870E57" w:rsidRDefault="00870E57">
      <w:pPr>
        <w:rPr>
          <w:rFonts w:ascii="Arial" w:hAnsi="Arial" w:cs="Arial"/>
          <w:lang w:val="en-US"/>
        </w:rPr>
      </w:pPr>
    </w:p>
    <w:p w14:paraId="7F29FBF2" w14:textId="77777777" w:rsidR="00870E57" w:rsidRDefault="00870E57">
      <w:pPr>
        <w:rPr>
          <w:rFonts w:ascii="Arial" w:hAnsi="Arial" w:cs="Arial"/>
          <w:lang w:val="en-US"/>
        </w:rPr>
      </w:pPr>
    </w:p>
    <w:p w14:paraId="29D349B0" w14:textId="77777777" w:rsidR="00870E57" w:rsidRDefault="00870E57">
      <w:pPr>
        <w:rPr>
          <w:rFonts w:ascii="Arial" w:hAnsi="Arial" w:cs="Arial"/>
          <w:lang w:val="en-US"/>
        </w:rPr>
      </w:pPr>
    </w:p>
    <w:p w14:paraId="6811DF31" w14:textId="77777777" w:rsidR="00C35932" w:rsidRDefault="00C35932">
      <w:pPr>
        <w:rPr>
          <w:rFonts w:ascii="Arial" w:hAnsi="Arial" w:cs="Arial"/>
          <w:lang w:val="en-US"/>
        </w:rPr>
      </w:pPr>
    </w:p>
    <w:p w14:paraId="75C16957" w14:textId="77777777" w:rsidR="00AB4B05" w:rsidRDefault="00AB4B05">
      <w:pPr>
        <w:rPr>
          <w:rFonts w:ascii="Arial" w:hAnsi="Arial" w:cs="Arial"/>
          <w:lang w:val="en-US"/>
        </w:rPr>
      </w:pPr>
    </w:p>
    <w:p w14:paraId="11504120" w14:textId="0963DD38" w:rsidR="00C35932" w:rsidRDefault="00C35932">
      <w:pPr>
        <w:rPr>
          <w:rFonts w:ascii="Arial" w:hAnsi="Arial" w:cs="Arial"/>
          <w:b/>
          <w:bCs/>
          <w:sz w:val="24"/>
          <w:szCs w:val="24"/>
          <w:lang w:val="en-US"/>
        </w:rPr>
      </w:pPr>
      <w:r w:rsidRPr="00C35932">
        <w:rPr>
          <w:rFonts w:ascii="Arial" w:hAnsi="Arial" w:cs="Arial"/>
          <w:b/>
          <w:bCs/>
          <w:sz w:val="24"/>
          <w:szCs w:val="24"/>
          <w:lang w:val="en-US"/>
        </w:rPr>
        <w:t xml:space="preserve">Possible Interview Questions &amp; Responses </w:t>
      </w:r>
    </w:p>
    <w:p w14:paraId="67184FCA" w14:textId="77777777" w:rsidR="00AB4B05" w:rsidRPr="00C35932" w:rsidRDefault="00AB4B05">
      <w:pPr>
        <w:rPr>
          <w:rFonts w:ascii="Arial" w:hAnsi="Arial" w:cs="Arial"/>
          <w:b/>
          <w:bCs/>
          <w:sz w:val="24"/>
          <w:szCs w:val="24"/>
          <w:lang w:val="en-US"/>
        </w:rPr>
      </w:pPr>
    </w:p>
    <w:p w14:paraId="016AC7A0" w14:textId="3E612AE1" w:rsidR="008762EC" w:rsidRPr="00E51938" w:rsidRDefault="00541619">
      <w:pPr>
        <w:rPr>
          <w:rFonts w:ascii="Arial" w:hAnsi="Arial" w:cs="Arial"/>
          <w:b/>
          <w:bCs/>
          <w:lang w:val="en-US"/>
        </w:rPr>
      </w:pPr>
      <w:r w:rsidRPr="00E51938">
        <w:rPr>
          <w:rFonts w:ascii="Arial" w:hAnsi="Arial" w:cs="Arial"/>
          <w:b/>
          <w:bCs/>
          <w:lang w:val="en-US"/>
        </w:rPr>
        <w:t>Why do you want to work as a Care Home Worker?</w:t>
      </w:r>
    </w:p>
    <w:p w14:paraId="6E6D02A1" w14:textId="6C887A3D" w:rsidR="00541619" w:rsidRDefault="00541619">
      <w:pPr>
        <w:rPr>
          <w:rFonts w:ascii="Arial" w:hAnsi="Arial" w:cs="Arial"/>
          <w:lang w:val="en-US"/>
        </w:rPr>
      </w:pPr>
      <w:r>
        <w:rPr>
          <w:rFonts w:ascii="Arial" w:hAnsi="Arial" w:cs="Arial"/>
          <w:lang w:val="en-US"/>
        </w:rPr>
        <w:t>For the first possible question I would respond by stating,</w:t>
      </w:r>
      <w:r w:rsidRPr="00541619">
        <w:t xml:space="preserve"> </w:t>
      </w:r>
      <w:r w:rsidRPr="00541619">
        <w:rPr>
          <w:rFonts w:ascii="Arial" w:hAnsi="Arial" w:cs="Arial"/>
          <w:lang w:val="en-US"/>
        </w:rPr>
        <w:t>I want to work in a care home because I am passionate about supporting vulnerable adults and promoting dignity, independence, and wellbeing. I value person-</w:t>
      </w:r>
      <w:proofErr w:type="spellStart"/>
      <w:r w:rsidRPr="00541619">
        <w:rPr>
          <w:rFonts w:ascii="Arial" w:hAnsi="Arial" w:cs="Arial"/>
          <w:lang w:val="en-US"/>
        </w:rPr>
        <w:t>centred</w:t>
      </w:r>
      <w:proofErr w:type="spellEnd"/>
      <w:r w:rsidRPr="00541619">
        <w:rPr>
          <w:rFonts w:ascii="Arial" w:hAnsi="Arial" w:cs="Arial"/>
          <w:lang w:val="en-US"/>
        </w:rPr>
        <w:t xml:space="preserve"> care, which Rogers (1951) describes as treating individuals with empathy and unconditional respect. I believe every </w:t>
      </w:r>
      <w:r w:rsidR="008B7C81">
        <w:rPr>
          <w:rFonts w:ascii="Arial" w:hAnsi="Arial" w:cs="Arial"/>
          <w:lang w:val="en-US"/>
        </w:rPr>
        <w:t xml:space="preserve">patient </w:t>
      </w:r>
      <w:r w:rsidRPr="00541619">
        <w:rPr>
          <w:rFonts w:ascii="Arial" w:hAnsi="Arial" w:cs="Arial"/>
          <w:lang w:val="en-US"/>
        </w:rPr>
        <w:t>deserves to feel valued and understood, and I want to contribute to improving their quality of life through meaningful interactions and high-quality care</w:t>
      </w:r>
      <w:r w:rsidR="008B7C81">
        <w:rPr>
          <w:rFonts w:ascii="Arial" w:hAnsi="Arial" w:cs="Arial"/>
          <w:lang w:val="en-US"/>
        </w:rPr>
        <w:t xml:space="preserve">. </w:t>
      </w:r>
    </w:p>
    <w:p w14:paraId="6A11DCED" w14:textId="77777777" w:rsidR="00AB4B05" w:rsidRDefault="00AB4B05">
      <w:pPr>
        <w:rPr>
          <w:rFonts w:ascii="Arial" w:hAnsi="Arial" w:cs="Arial"/>
          <w:lang w:val="en-US"/>
        </w:rPr>
      </w:pPr>
    </w:p>
    <w:p w14:paraId="528E7F14" w14:textId="3012A8AA" w:rsidR="00E51938" w:rsidRDefault="00E51938">
      <w:pPr>
        <w:rPr>
          <w:rFonts w:ascii="Arial" w:hAnsi="Arial" w:cs="Arial"/>
          <w:b/>
          <w:bCs/>
          <w:lang w:val="en-US"/>
        </w:rPr>
      </w:pPr>
      <w:r w:rsidRPr="00E51938">
        <w:rPr>
          <w:rFonts w:ascii="Arial" w:hAnsi="Arial" w:cs="Arial"/>
          <w:b/>
          <w:bCs/>
          <w:lang w:val="en-US"/>
        </w:rPr>
        <w:t>How would you support a resident living with dementia who is distressed or confused?</w:t>
      </w:r>
    </w:p>
    <w:p w14:paraId="00AEC0B2" w14:textId="24FD9A4F" w:rsidR="00E51938" w:rsidRDefault="00E51938">
      <w:pPr>
        <w:rPr>
          <w:rFonts w:ascii="Arial" w:hAnsi="Arial" w:cs="Arial"/>
          <w:lang w:val="en-US"/>
        </w:rPr>
      </w:pPr>
      <w:r w:rsidRPr="00E51938">
        <w:rPr>
          <w:rFonts w:ascii="Arial" w:hAnsi="Arial" w:cs="Arial"/>
          <w:lang w:val="en-US"/>
        </w:rPr>
        <w:t>I would begin by staying calm, using a gentle tone of voice, and validating their emotions. Research by Feil (200</w:t>
      </w:r>
      <w:r w:rsidR="00E14BC9">
        <w:rPr>
          <w:rFonts w:ascii="Arial" w:hAnsi="Arial" w:cs="Arial"/>
          <w:lang w:val="en-US"/>
        </w:rPr>
        <w:t>2)</w:t>
      </w:r>
      <w:r w:rsidRPr="00E51938">
        <w:rPr>
          <w:rFonts w:ascii="Arial" w:hAnsi="Arial" w:cs="Arial"/>
          <w:lang w:val="en-US"/>
        </w:rPr>
        <w:t xml:space="preserve"> shows that acknowledging the </w:t>
      </w:r>
      <w:proofErr w:type="gramStart"/>
      <w:r w:rsidR="00CF2A9E" w:rsidRPr="00E51938">
        <w:rPr>
          <w:rFonts w:ascii="Arial" w:hAnsi="Arial" w:cs="Arial"/>
          <w:lang w:val="en-US"/>
        </w:rPr>
        <w:t>resident</w:t>
      </w:r>
      <w:r w:rsidR="00CF2A9E">
        <w:rPr>
          <w:rFonts w:ascii="Arial" w:hAnsi="Arial" w:cs="Arial"/>
          <w:lang w:val="en-US"/>
        </w:rPr>
        <w:t>s</w:t>
      </w:r>
      <w:proofErr w:type="gramEnd"/>
      <w:r w:rsidR="00CF2A9E">
        <w:rPr>
          <w:rFonts w:ascii="Arial" w:hAnsi="Arial" w:cs="Arial"/>
          <w:lang w:val="en-US"/>
        </w:rPr>
        <w:t xml:space="preserve"> </w:t>
      </w:r>
      <w:r w:rsidRPr="00E51938">
        <w:rPr>
          <w:rFonts w:ascii="Arial" w:hAnsi="Arial" w:cs="Arial"/>
          <w:lang w:val="en-US"/>
        </w:rPr>
        <w:t xml:space="preserve">feelings </w:t>
      </w:r>
      <w:proofErr w:type="gramStart"/>
      <w:r w:rsidRPr="00E51938">
        <w:rPr>
          <w:rFonts w:ascii="Arial" w:hAnsi="Arial" w:cs="Arial"/>
          <w:lang w:val="en-US"/>
        </w:rPr>
        <w:t>helps</w:t>
      </w:r>
      <w:proofErr w:type="gramEnd"/>
      <w:r w:rsidRPr="00E51938">
        <w:rPr>
          <w:rFonts w:ascii="Arial" w:hAnsi="Arial" w:cs="Arial"/>
          <w:lang w:val="en-US"/>
        </w:rPr>
        <w:t xml:space="preserve"> reduce anxiety. I would listen to what the resident is expressing and respond with empathy rather than correcting them. I would also use techniques such as distraction, reassurance, or familiar objects to help them feel safe. If the distress continue</w:t>
      </w:r>
      <w:r>
        <w:rPr>
          <w:rFonts w:ascii="Arial" w:hAnsi="Arial" w:cs="Arial"/>
          <w:lang w:val="en-US"/>
        </w:rPr>
        <w:t>s</w:t>
      </w:r>
      <w:r w:rsidRPr="00E51938">
        <w:rPr>
          <w:rFonts w:ascii="Arial" w:hAnsi="Arial" w:cs="Arial"/>
          <w:lang w:val="en-US"/>
        </w:rPr>
        <w:t xml:space="preserve">, I </w:t>
      </w:r>
      <w:r w:rsidR="002060B3" w:rsidRPr="00E51938">
        <w:rPr>
          <w:rFonts w:ascii="Arial" w:hAnsi="Arial" w:cs="Arial"/>
          <w:lang w:val="en-US"/>
        </w:rPr>
        <w:t>will</w:t>
      </w:r>
      <w:r w:rsidRPr="00E51938">
        <w:rPr>
          <w:rFonts w:ascii="Arial" w:hAnsi="Arial" w:cs="Arial"/>
          <w:lang w:val="en-US"/>
        </w:rPr>
        <w:t xml:space="preserve"> follow the </w:t>
      </w:r>
      <w:r w:rsidR="00310540">
        <w:rPr>
          <w:rFonts w:ascii="Arial" w:hAnsi="Arial" w:cs="Arial"/>
          <w:lang w:val="en-US"/>
        </w:rPr>
        <w:t>patients</w:t>
      </w:r>
      <w:r w:rsidR="004540B7">
        <w:rPr>
          <w:rFonts w:ascii="Arial" w:hAnsi="Arial" w:cs="Arial"/>
          <w:lang w:val="en-US"/>
        </w:rPr>
        <w:t xml:space="preserve"> </w:t>
      </w:r>
      <w:r w:rsidRPr="00E51938">
        <w:rPr>
          <w:rFonts w:ascii="Arial" w:hAnsi="Arial" w:cs="Arial"/>
          <w:lang w:val="en-US"/>
        </w:rPr>
        <w:t xml:space="preserve">care plan, seek support from colleagues, and ensure the environment </w:t>
      </w:r>
      <w:r w:rsidR="004540B7">
        <w:rPr>
          <w:rFonts w:ascii="Arial" w:hAnsi="Arial" w:cs="Arial"/>
          <w:lang w:val="en-US"/>
        </w:rPr>
        <w:t>is calm</w:t>
      </w:r>
      <w:r w:rsidRPr="00E51938">
        <w:rPr>
          <w:rFonts w:ascii="Arial" w:hAnsi="Arial" w:cs="Arial"/>
          <w:lang w:val="en-US"/>
        </w:rPr>
        <w:t xml:space="preserve"> and safe.</w:t>
      </w:r>
    </w:p>
    <w:p w14:paraId="4A1B5325" w14:textId="77777777" w:rsidR="00AB4B05" w:rsidRDefault="00AB4B05">
      <w:pPr>
        <w:rPr>
          <w:rFonts w:ascii="Arial" w:hAnsi="Arial" w:cs="Arial"/>
          <w:lang w:val="en-US"/>
        </w:rPr>
      </w:pPr>
    </w:p>
    <w:p w14:paraId="017C5C7D" w14:textId="13CD44D5" w:rsidR="00E14BC9" w:rsidRPr="00E14BC9" w:rsidRDefault="00E14BC9">
      <w:pPr>
        <w:rPr>
          <w:rFonts w:ascii="Arial" w:hAnsi="Arial" w:cs="Arial"/>
          <w:b/>
          <w:bCs/>
          <w:lang w:val="en-US"/>
        </w:rPr>
      </w:pPr>
      <w:r w:rsidRPr="00E14BC9">
        <w:rPr>
          <w:rFonts w:ascii="Arial" w:hAnsi="Arial" w:cs="Arial"/>
          <w:b/>
          <w:bCs/>
          <w:lang w:val="en-US"/>
        </w:rPr>
        <w:t>How do you ensure dignity and respect when providing personal care?</w:t>
      </w:r>
    </w:p>
    <w:p w14:paraId="559DC9D5" w14:textId="2E0995E7" w:rsidR="008762EC" w:rsidRPr="00E14BC9" w:rsidRDefault="00E14BC9">
      <w:pPr>
        <w:rPr>
          <w:rFonts w:ascii="Arial" w:hAnsi="Arial" w:cs="Arial"/>
          <w:lang w:val="en-US"/>
        </w:rPr>
      </w:pPr>
      <w:r w:rsidRPr="00E14BC9">
        <w:rPr>
          <w:rFonts w:ascii="Arial" w:hAnsi="Arial" w:cs="Arial"/>
          <w:lang w:val="en-US"/>
        </w:rPr>
        <w:t xml:space="preserve">I ensure dignity by asking for consent, explaining each step clearly, and involving the </w:t>
      </w:r>
      <w:r>
        <w:rPr>
          <w:rFonts w:ascii="Arial" w:hAnsi="Arial" w:cs="Arial"/>
          <w:lang w:val="en-US"/>
        </w:rPr>
        <w:t xml:space="preserve">patient </w:t>
      </w:r>
      <w:r w:rsidRPr="00E14BC9">
        <w:rPr>
          <w:rFonts w:ascii="Arial" w:hAnsi="Arial" w:cs="Arial"/>
          <w:lang w:val="en-US"/>
        </w:rPr>
        <w:t xml:space="preserve">as much as possible. I would maintain privacy by closing doors or curtains, offer choices to promote autonomy, and work at a pace that suits the individual. </w:t>
      </w:r>
      <w:proofErr w:type="spellStart"/>
      <w:r w:rsidR="00C347EC">
        <w:rPr>
          <w:rFonts w:ascii="Arial" w:hAnsi="Arial" w:cs="Arial"/>
          <w:lang w:val="en-US"/>
        </w:rPr>
        <w:t>Chapman.K</w:t>
      </w:r>
      <w:proofErr w:type="spellEnd"/>
      <w:r w:rsidR="00C347EC">
        <w:rPr>
          <w:rFonts w:ascii="Arial" w:hAnsi="Arial" w:cs="Arial"/>
          <w:lang w:val="en-US"/>
        </w:rPr>
        <w:t xml:space="preserve"> (2024) study states, </w:t>
      </w:r>
      <w:r w:rsidRPr="00E14BC9">
        <w:rPr>
          <w:rFonts w:ascii="Arial" w:hAnsi="Arial" w:cs="Arial"/>
          <w:lang w:val="en-US"/>
        </w:rPr>
        <w:t>promoting dignity involves respecting personal preferences, identity, and rights, which I always aim to uphold in every interaction.</w:t>
      </w:r>
    </w:p>
    <w:p w14:paraId="4C09E196" w14:textId="77777777" w:rsidR="008762EC" w:rsidRDefault="008762EC">
      <w:pPr>
        <w:rPr>
          <w:rFonts w:ascii="Arial" w:hAnsi="Arial" w:cs="Arial"/>
          <w:lang w:val="en-US"/>
        </w:rPr>
      </w:pPr>
    </w:p>
    <w:p w14:paraId="12E9BFB1" w14:textId="77777777" w:rsidR="008762EC" w:rsidRDefault="008762EC">
      <w:pPr>
        <w:rPr>
          <w:rFonts w:ascii="Arial" w:hAnsi="Arial" w:cs="Arial"/>
          <w:lang w:val="en-US"/>
        </w:rPr>
      </w:pPr>
    </w:p>
    <w:p w14:paraId="39DCF3C6" w14:textId="77777777" w:rsidR="008762EC" w:rsidRDefault="008762EC">
      <w:pPr>
        <w:rPr>
          <w:rFonts w:ascii="Arial" w:hAnsi="Arial" w:cs="Arial"/>
          <w:lang w:val="en-US"/>
        </w:rPr>
      </w:pPr>
    </w:p>
    <w:p w14:paraId="21C40FB1" w14:textId="77777777" w:rsidR="008762EC" w:rsidRDefault="008762EC">
      <w:pPr>
        <w:rPr>
          <w:rFonts w:ascii="Arial" w:hAnsi="Arial" w:cs="Arial"/>
          <w:lang w:val="en-US"/>
        </w:rPr>
      </w:pPr>
    </w:p>
    <w:p w14:paraId="417AF695" w14:textId="77777777" w:rsidR="008762EC" w:rsidRDefault="008762EC">
      <w:pPr>
        <w:rPr>
          <w:rFonts w:ascii="Arial" w:hAnsi="Arial" w:cs="Arial"/>
          <w:lang w:val="en-US"/>
        </w:rPr>
      </w:pPr>
    </w:p>
    <w:p w14:paraId="689D141C" w14:textId="77777777" w:rsidR="008762EC" w:rsidRDefault="008762EC">
      <w:pPr>
        <w:rPr>
          <w:rFonts w:ascii="Arial" w:hAnsi="Arial" w:cs="Arial"/>
          <w:lang w:val="en-US"/>
        </w:rPr>
      </w:pPr>
    </w:p>
    <w:p w14:paraId="051E4FB5" w14:textId="77777777" w:rsidR="008762EC" w:rsidRDefault="008762EC">
      <w:pPr>
        <w:rPr>
          <w:rFonts w:ascii="Arial" w:hAnsi="Arial" w:cs="Arial"/>
          <w:lang w:val="en-US"/>
        </w:rPr>
      </w:pPr>
    </w:p>
    <w:p w14:paraId="35D66FF0" w14:textId="77777777" w:rsidR="008762EC" w:rsidRDefault="008762EC">
      <w:pPr>
        <w:rPr>
          <w:rFonts w:ascii="Arial" w:hAnsi="Arial" w:cs="Arial"/>
          <w:lang w:val="en-US"/>
        </w:rPr>
      </w:pPr>
    </w:p>
    <w:p w14:paraId="36A15865" w14:textId="77777777" w:rsidR="008762EC" w:rsidRDefault="008762EC">
      <w:pPr>
        <w:rPr>
          <w:rFonts w:ascii="Arial" w:hAnsi="Arial" w:cs="Arial"/>
          <w:lang w:val="en-US"/>
        </w:rPr>
      </w:pPr>
    </w:p>
    <w:p w14:paraId="4373AE80" w14:textId="77777777" w:rsidR="008762EC" w:rsidRDefault="008762EC">
      <w:pPr>
        <w:rPr>
          <w:rFonts w:ascii="Arial" w:hAnsi="Arial" w:cs="Arial"/>
          <w:lang w:val="en-US"/>
        </w:rPr>
      </w:pPr>
    </w:p>
    <w:p w14:paraId="35CC7794" w14:textId="77777777" w:rsidR="008762EC" w:rsidRDefault="008762EC">
      <w:pPr>
        <w:rPr>
          <w:rFonts w:ascii="Arial" w:hAnsi="Arial" w:cs="Arial"/>
          <w:lang w:val="en-US"/>
        </w:rPr>
      </w:pPr>
    </w:p>
    <w:p w14:paraId="6FEC5F33" w14:textId="77777777" w:rsidR="002E57CB" w:rsidRPr="008762EC" w:rsidRDefault="002E57CB">
      <w:pPr>
        <w:rPr>
          <w:rFonts w:ascii="Arial" w:hAnsi="Arial" w:cs="Arial"/>
          <w:b/>
          <w:bCs/>
          <w:sz w:val="24"/>
          <w:szCs w:val="24"/>
          <w:lang w:val="en-US"/>
        </w:rPr>
      </w:pPr>
    </w:p>
    <w:p w14:paraId="5E5E9FE2" w14:textId="211F3795" w:rsidR="008762EC" w:rsidRDefault="008762EC">
      <w:pPr>
        <w:rPr>
          <w:rFonts w:ascii="Arial" w:hAnsi="Arial" w:cs="Arial"/>
          <w:lang w:val="en-US"/>
        </w:rPr>
      </w:pPr>
      <w:r w:rsidRPr="008762EC">
        <w:rPr>
          <w:rFonts w:ascii="Arial" w:hAnsi="Arial" w:cs="Arial"/>
          <w:b/>
          <w:bCs/>
          <w:sz w:val="24"/>
          <w:szCs w:val="24"/>
          <w:lang w:val="en-US"/>
        </w:rPr>
        <w:lastRenderedPageBreak/>
        <w:t>References</w:t>
      </w:r>
      <w:r>
        <w:rPr>
          <w:rFonts w:ascii="Arial" w:hAnsi="Arial" w:cs="Arial"/>
          <w:lang w:val="en-US"/>
        </w:rPr>
        <w:t xml:space="preserve"> </w:t>
      </w:r>
    </w:p>
    <w:p w14:paraId="2093C8CD" w14:textId="608B1AD7" w:rsidR="00F17706" w:rsidRDefault="00CD28F1">
      <w:pPr>
        <w:rPr>
          <w:rFonts w:ascii="Arial" w:hAnsi="Arial" w:cs="Arial"/>
          <w:lang w:val="en-US"/>
        </w:rPr>
      </w:pPr>
      <w:r w:rsidRPr="00CD28F1">
        <w:rPr>
          <w:rFonts w:ascii="Arial" w:hAnsi="Arial" w:cs="Arial"/>
          <w:lang w:val="en-US"/>
        </w:rPr>
        <w:t xml:space="preserve">Banovic, S., Zunic, L. J., &amp; Sinanovic, O. (2018). Communication Difficulties as a Result of Dementia. </w:t>
      </w:r>
      <w:r w:rsidRPr="00CD28F1">
        <w:rPr>
          <w:rFonts w:ascii="Arial" w:hAnsi="Arial" w:cs="Arial"/>
          <w:i/>
          <w:iCs/>
          <w:lang w:val="en-US"/>
        </w:rPr>
        <w:t>Materia socio-medica</w:t>
      </w:r>
      <w:r w:rsidRPr="00CD28F1">
        <w:rPr>
          <w:rFonts w:ascii="Arial" w:hAnsi="Arial" w:cs="Arial"/>
          <w:lang w:val="en-US"/>
        </w:rPr>
        <w:t xml:space="preserve">, 30(3), </w:t>
      </w:r>
      <w:r w:rsidR="00432E05">
        <w:rPr>
          <w:rFonts w:ascii="Arial" w:hAnsi="Arial" w:cs="Arial"/>
          <w:lang w:val="en-US"/>
        </w:rPr>
        <w:t>p.</w:t>
      </w:r>
      <w:r w:rsidRPr="00CD28F1">
        <w:rPr>
          <w:rFonts w:ascii="Arial" w:hAnsi="Arial" w:cs="Arial"/>
          <w:lang w:val="en-US"/>
        </w:rPr>
        <w:t>22</w:t>
      </w:r>
      <w:r w:rsidR="00432E05">
        <w:rPr>
          <w:rFonts w:ascii="Arial" w:hAnsi="Arial" w:cs="Arial"/>
          <w:lang w:val="en-US"/>
        </w:rPr>
        <w:t>1</w:t>
      </w:r>
      <w:r w:rsidRPr="00CD28F1">
        <w:rPr>
          <w:rFonts w:ascii="Arial" w:hAnsi="Arial" w:cs="Arial"/>
          <w:lang w:val="en-US"/>
        </w:rPr>
        <w:t xml:space="preserve"> </w:t>
      </w:r>
      <w:hyperlink r:id="rId4" w:history="1">
        <w:r w:rsidR="00C35E8B" w:rsidRPr="003911B8">
          <w:rPr>
            <w:rStyle w:val="Hyperlink"/>
            <w:rFonts w:ascii="Arial" w:hAnsi="Arial" w:cs="Arial"/>
            <w:lang w:val="en-US"/>
          </w:rPr>
          <w:t>https://doi.org/10.5455/msm.2018.30.221-224</w:t>
        </w:r>
      </w:hyperlink>
    </w:p>
    <w:p w14:paraId="7AE8E0C1" w14:textId="512A0E14" w:rsidR="000E0A25" w:rsidRDefault="000E0A25">
      <w:pPr>
        <w:rPr>
          <w:rFonts w:ascii="Arial" w:hAnsi="Arial" w:cs="Arial"/>
          <w:lang w:val="en-US"/>
        </w:rPr>
      </w:pPr>
      <w:proofErr w:type="spellStart"/>
      <w:r w:rsidRPr="000E0A25">
        <w:rPr>
          <w:rFonts w:ascii="Arial" w:hAnsi="Arial" w:cs="Arial"/>
          <w:lang w:val="en-US"/>
        </w:rPr>
        <w:t>Dettmore</w:t>
      </w:r>
      <w:proofErr w:type="spellEnd"/>
      <w:r w:rsidRPr="000E0A25">
        <w:rPr>
          <w:rFonts w:ascii="Arial" w:hAnsi="Arial" w:cs="Arial"/>
          <w:lang w:val="en-US"/>
        </w:rPr>
        <w:t xml:space="preserve">, D., Kolanowski, A., &amp; Boustani, M. (2009). Aggression in </w:t>
      </w:r>
      <w:proofErr w:type="gramStart"/>
      <w:r w:rsidRPr="000E0A25">
        <w:rPr>
          <w:rFonts w:ascii="Arial" w:hAnsi="Arial" w:cs="Arial"/>
          <w:lang w:val="en-US"/>
        </w:rPr>
        <w:t>persons</w:t>
      </w:r>
      <w:proofErr w:type="gramEnd"/>
      <w:r w:rsidRPr="000E0A25">
        <w:rPr>
          <w:rFonts w:ascii="Arial" w:hAnsi="Arial" w:cs="Arial"/>
          <w:lang w:val="en-US"/>
        </w:rPr>
        <w:t xml:space="preserve"> with dementia: use of nursing theory to guide clinical practice. </w:t>
      </w:r>
      <w:r w:rsidRPr="000E0A25">
        <w:rPr>
          <w:rFonts w:ascii="Arial" w:hAnsi="Arial" w:cs="Arial"/>
          <w:i/>
          <w:iCs/>
          <w:lang w:val="en-US"/>
        </w:rPr>
        <w:t>Geriatric nursing</w:t>
      </w:r>
      <w:r w:rsidRPr="000E0A25">
        <w:rPr>
          <w:rFonts w:ascii="Arial" w:hAnsi="Arial" w:cs="Arial"/>
          <w:lang w:val="en-US"/>
        </w:rPr>
        <w:t xml:space="preserve"> (New York, N.Y.), 30(1), </w:t>
      </w:r>
      <w:r>
        <w:rPr>
          <w:rFonts w:ascii="Arial" w:hAnsi="Arial" w:cs="Arial"/>
          <w:lang w:val="en-US"/>
        </w:rPr>
        <w:t>p.10</w:t>
      </w:r>
      <w:r w:rsidRPr="000E0A25">
        <w:rPr>
          <w:rFonts w:ascii="Arial" w:hAnsi="Arial" w:cs="Arial"/>
          <w:lang w:val="en-US"/>
        </w:rPr>
        <w:t xml:space="preserve">. </w:t>
      </w:r>
      <w:hyperlink r:id="rId5" w:history="1">
        <w:r w:rsidR="003B1AC1" w:rsidRPr="00FA293B">
          <w:rPr>
            <w:rStyle w:val="Hyperlink"/>
            <w:rFonts w:ascii="Arial" w:hAnsi="Arial" w:cs="Arial"/>
            <w:lang w:val="en-US"/>
          </w:rPr>
          <w:t>https://doi.org/10.1016/j.gerinurse.2008.03.001</w:t>
        </w:r>
      </w:hyperlink>
    </w:p>
    <w:p w14:paraId="564D935E" w14:textId="7AF60DAE" w:rsidR="003B1AC1" w:rsidRDefault="003B1AC1">
      <w:pPr>
        <w:rPr>
          <w:rFonts w:ascii="Arial" w:hAnsi="Arial" w:cs="Arial"/>
          <w:lang w:val="en-US"/>
        </w:rPr>
      </w:pPr>
      <w:r w:rsidRPr="003B1AC1">
        <w:rPr>
          <w:rFonts w:ascii="Arial" w:hAnsi="Arial" w:cs="Arial"/>
          <w:lang w:val="en-US"/>
        </w:rPr>
        <w:t xml:space="preserve">Chapman, K., Dixon, A., Ehrlich, C., &amp; Kendall, E. (2024). Dignity and the Importance of Acknowledgement of Personhood for People </w:t>
      </w:r>
      <w:proofErr w:type="gramStart"/>
      <w:r w:rsidRPr="003B1AC1">
        <w:rPr>
          <w:rFonts w:ascii="Arial" w:hAnsi="Arial" w:cs="Arial"/>
          <w:lang w:val="en-US"/>
        </w:rPr>
        <w:t>With</w:t>
      </w:r>
      <w:proofErr w:type="gramEnd"/>
      <w:r w:rsidRPr="003B1AC1">
        <w:rPr>
          <w:rFonts w:ascii="Arial" w:hAnsi="Arial" w:cs="Arial"/>
          <w:lang w:val="en-US"/>
        </w:rPr>
        <w:t xml:space="preserve"> Disability. </w:t>
      </w:r>
      <w:r w:rsidRPr="003B1AC1">
        <w:rPr>
          <w:rFonts w:ascii="Arial" w:hAnsi="Arial" w:cs="Arial"/>
          <w:i/>
          <w:iCs/>
          <w:lang w:val="en-US"/>
        </w:rPr>
        <w:t>Qualitative health research</w:t>
      </w:r>
      <w:r w:rsidRPr="003B1AC1">
        <w:rPr>
          <w:rFonts w:ascii="Arial" w:hAnsi="Arial" w:cs="Arial"/>
          <w:lang w:val="en-US"/>
        </w:rPr>
        <w:t xml:space="preserve">, 34(1-2), </w:t>
      </w:r>
      <w:r>
        <w:rPr>
          <w:rFonts w:ascii="Arial" w:hAnsi="Arial" w:cs="Arial"/>
          <w:lang w:val="en-US"/>
        </w:rPr>
        <w:t>p.141</w:t>
      </w:r>
      <w:r w:rsidRPr="003B1AC1">
        <w:rPr>
          <w:rFonts w:ascii="Arial" w:hAnsi="Arial" w:cs="Arial"/>
          <w:lang w:val="en-US"/>
        </w:rPr>
        <w:t>. https://doi.org/10.1177/10497323231204562</w:t>
      </w:r>
    </w:p>
    <w:p w14:paraId="6E85E89B" w14:textId="3EA73518" w:rsidR="00C35E8B" w:rsidRDefault="00C35E8B">
      <w:pPr>
        <w:rPr>
          <w:rFonts w:ascii="Arial" w:hAnsi="Arial" w:cs="Arial"/>
          <w:lang w:val="en-US"/>
        </w:rPr>
      </w:pPr>
      <w:r w:rsidRPr="00C35E8B">
        <w:rPr>
          <w:rFonts w:ascii="Arial" w:hAnsi="Arial" w:cs="Arial"/>
          <w:lang w:val="en-US"/>
        </w:rPr>
        <w:t xml:space="preserve">Egan, G. (2014) The Skilled Helper. 10th </w:t>
      </w:r>
      <w:proofErr w:type="spellStart"/>
      <w:r w:rsidRPr="00C35E8B">
        <w:rPr>
          <w:rFonts w:ascii="Arial" w:hAnsi="Arial" w:cs="Arial"/>
          <w:lang w:val="en-US"/>
        </w:rPr>
        <w:t>edn</w:t>
      </w:r>
      <w:proofErr w:type="spellEnd"/>
      <w:r w:rsidRPr="00C35E8B">
        <w:rPr>
          <w:rFonts w:ascii="Arial" w:hAnsi="Arial" w:cs="Arial"/>
          <w:lang w:val="en-US"/>
        </w:rPr>
        <w:t>. Belmont: Brooks/Cole</w:t>
      </w:r>
      <w:r w:rsidR="00F17706">
        <w:rPr>
          <w:rFonts w:ascii="Arial" w:hAnsi="Arial" w:cs="Arial"/>
          <w:lang w:val="en-US"/>
        </w:rPr>
        <w:t xml:space="preserve">. </w:t>
      </w:r>
    </w:p>
    <w:p w14:paraId="41E8AEA7" w14:textId="196C6385" w:rsidR="002E57CB" w:rsidRDefault="002E57CB">
      <w:pPr>
        <w:rPr>
          <w:rFonts w:ascii="Arial" w:hAnsi="Arial" w:cs="Arial"/>
          <w:lang w:val="en-US"/>
        </w:rPr>
      </w:pPr>
      <w:r w:rsidRPr="002E57CB">
        <w:rPr>
          <w:rFonts w:ascii="Arial" w:hAnsi="Arial" w:cs="Arial"/>
          <w:lang w:val="en-US"/>
        </w:rPr>
        <w:t xml:space="preserve">Feil, N. (2002) The validation breakthrough: Simple techniques for communicating with people with “Alzheimer’s-type dementia”. </w:t>
      </w:r>
      <w:r w:rsidRPr="002E57CB">
        <w:rPr>
          <w:rFonts w:ascii="Arial" w:hAnsi="Arial" w:cs="Arial"/>
          <w:i/>
          <w:iCs/>
          <w:lang w:val="en-US"/>
        </w:rPr>
        <w:t>Health Professions Press, Baltimore</w:t>
      </w:r>
      <w:r w:rsidRPr="002E57CB">
        <w:rPr>
          <w:rFonts w:ascii="Arial" w:hAnsi="Arial" w:cs="Arial"/>
          <w:lang w:val="en-US"/>
        </w:rPr>
        <w:t>.</w:t>
      </w:r>
    </w:p>
    <w:p w14:paraId="531A85BD" w14:textId="6DD3977C" w:rsidR="006F7E1C" w:rsidRPr="006F7E1C" w:rsidRDefault="006F7E1C">
      <w:pPr>
        <w:rPr>
          <w:rFonts w:ascii="Arial" w:hAnsi="Arial" w:cs="Arial"/>
          <w:lang w:val="en-US"/>
        </w:rPr>
      </w:pPr>
      <w:proofErr w:type="spellStart"/>
      <w:r>
        <w:rPr>
          <w:rFonts w:ascii="Arial" w:hAnsi="Arial" w:cs="Arial"/>
          <w:lang w:val="en-US"/>
        </w:rPr>
        <w:t>Mcleod.S</w:t>
      </w:r>
      <w:proofErr w:type="spellEnd"/>
      <w:r>
        <w:rPr>
          <w:rFonts w:ascii="Arial" w:hAnsi="Arial" w:cs="Arial"/>
          <w:lang w:val="en-US"/>
        </w:rPr>
        <w:t xml:space="preserve"> (2025) Albert Bandura Social Learning Theory, </w:t>
      </w:r>
      <w:r>
        <w:rPr>
          <w:rFonts w:ascii="Arial" w:hAnsi="Arial" w:cs="Arial"/>
          <w:i/>
          <w:iCs/>
          <w:lang w:val="en-US"/>
        </w:rPr>
        <w:t>Psychology Learning Theory</w:t>
      </w:r>
      <w:r>
        <w:rPr>
          <w:rFonts w:ascii="Arial" w:hAnsi="Arial" w:cs="Arial"/>
          <w:lang w:val="en-US"/>
        </w:rPr>
        <w:t xml:space="preserve"> </w:t>
      </w:r>
    </w:p>
    <w:p w14:paraId="444D5A5D" w14:textId="69CF5C73" w:rsidR="006702AD" w:rsidRDefault="00F17706">
      <w:pPr>
        <w:rPr>
          <w:rFonts w:ascii="Arial" w:hAnsi="Arial" w:cs="Arial"/>
          <w:lang w:val="en-US"/>
        </w:rPr>
      </w:pPr>
      <w:r w:rsidRPr="00F17706">
        <w:rPr>
          <w:rFonts w:ascii="Arial" w:hAnsi="Arial" w:cs="Arial"/>
          <w:lang w:val="en-US"/>
        </w:rPr>
        <w:t xml:space="preserve">Moudatsou, M., Stavropoulou, A., </w:t>
      </w:r>
      <w:proofErr w:type="spellStart"/>
      <w:r w:rsidRPr="00F17706">
        <w:rPr>
          <w:rFonts w:ascii="Arial" w:hAnsi="Arial" w:cs="Arial"/>
          <w:lang w:val="en-US"/>
        </w:rPr>
        <w:t>Philalithis</w:t>
      </w:r>
      <w:proofErr w:type="spellEnd"/>
      <w:r w:rsidRPr="00F17706">
        <w:rPr>
          <w:rFonts w:ascii="Arial" w:hAnsi="Arial" w:cs="Arial"/>
          <w:lang w:val="en-US"/>
        </w:rPr>
        <w:t xml:space="preserve">, A., &amp; </w:t>
      </w:r>
      <w:proofErr w:type="spellStart"/>
      <w:r w:rsidRPr="00F17706">
        <w:rPr>
          <w:rFonts w:ascii="Arial" w:hAnsi="Arial" w:cs="Arial"/>
          <w:lang w:val="en-US"/>
        </w:rPr>
        <w:t>Koukouli</w:t>
      </w:r>
      <w:proofErr w:type="spellEnd"/>
      <w:r w:rsidRPr="00F17706">
        <w:rPr>
          <w:rFonts w:ascii="Arial" w:hAnsi="Arial" w:cs="Arial"/>
          <w:lang w:val="en-US"/>
        </w:rPr>
        <w:t xml:space="preserve">, S. (2020). The Role of Empathy in Health and Social Care Professionals. </w:t>
      </w:r>
      <w:r w:rsidRPr="00E020D4">
        <w:rPr>
          <w:rFonts w:ascii="Arial" w:hAnsi="Arial" w:cs="Arial"/>
          <w:i/>
          <w:iCs/>
          <w:lang w:val="en-US"/>
        </w:rPr>
        <w:t>Healthcare (Basel, Switzerland),</w:t>
      </w:r>
      <w:r w:rsidRPr="00F17706">
        <w:rPr>
          <w:rFonts w:ascii="Arial" w:hAnsi="Arial" w:cs="Arial"/>
          <w:lang w:val="en-US"/>
        </w:rPr>
        <w:t xml:space="preserve"> 8(1), </w:t>
      </w:r>
      <w:r w:rsidR="007A052F">
        <w:rPr>
          <w:rFonts w:ascii="Arial" w:hAnsi="Arial" w:cs="Arial"/>
          <w:lang w:val="en-US"/>
        </w:rPr>
        <w:t>p.</w:t>
      </w:r>
      <w:r w:rsidR="006E6715">
        <w:rPr>
          <w:rFonts w:ascii="Arial" w:hAnsi="Arial" w:cs="Arial"/>
          <w:lang w:val="en-US"/>
        </w:rPr>
        <w:t xml:space="preserve">3 </w:t>
      </w:r>
      <w:hyperlink r:id="rId6" w:history="1">
        <w:r w:rsidR="006702AD" w:rsidRPr="00FA293B">
          <w:rPr>
            <w:rStyle w:val="Hyperlink"/>
            <w:rFonts w:ascii="Arial" w:hAnsi="Arial" w:cs="Arial"/>
            <w:lang w:val="en-US"/>
          </w:rPr>
          <w:t>https://doi.org/10.3390/healthcare8010026</w:t>
        </w:r>
      </w:hyperlink>
    </w:p>
    <w:p w14:paraId="7175245E" w14:textId="25FF2917" w:rsidR="001E6CCB" w:rsidRDefault="001E6CCB">
      <w:pPr>
        <w:rPr>
          <w:rFonts w:ascii="Arial" w:hAnsi="Arial" w:cs="Arial"/>
          <w:lang w:val="en-US"/>
        </w:rPr>
      </w:pPr>
      <w:r w:rsidRPr="001E6CCB">
        <w:rPr>
          <w:rFonts w:ascii="Arial" w:hAnsi="Arial" w:cs="Arial"/>
        </w:rPr>
        <w:t>National Institute for Health and Care Excellence (NICE) (</w:t>
      </w:r>
      <w:r>
        <w:rPr>
          <w:rFonts w:ascii="Arial" w:hAnsi="Arial" w:cs="Arial"/>
        </w:rPr>
        <w:t xml:space="preserve">2006) </w:t>
      </w:r>
      <w:r w:rsidRPr="001E6CCB">
        <w:rPr>
          <w:rFonts w:ascii="Arial" w:hAnsi="Arial" w:cs="Arial"/>
        </w:rPr>
        <w:t>Nutrition support for adults: oral nutrition support, enteral tube feeding and parenteral nutrition</w:t>
      </w:r>
    </w:p>
    <w:p w14:paraId="01BAC5A9" w14:textId="15BDDB57" w:rsidR="008762EC" w:rsidRDefault="008762EC">
      <w:pPr>
        <w:rPr>
          <w:rFonts w:ascii="Arial" w:hAnsi="Arial" w:cs="Arial"/>
          <w:lang w:val="en-US"/>
        </w:rPr>
      </w:pPr>
      <w:proofErr w:type="spellStart"/>
      <w:r w:rsidRPr="008762EC">
        <w:rPr>
          <w:rFonts w:ascii="Arial" w:hAnsi="Arial" w:cs="Arial"/>
          <w:lang w:val="en-US"/>
        </w:rPr>
        <w:t>Gazzaroli</w:t>
      </w:r>
      <w:proofErr w:type="spellEnd"/>
      <w:r w:rsidRPr="008762EC">
        <w:rPr>
          <w:rFonts w:ascii="Arial" w:hAnsi="Arial" w:cs="Arial"/>
          <w:lang w:val="en-US"/>
        </w:rPr>
        <w:t xml:space="preserve">, D., D'Angelo, C., &amp; Corvino, C. (2020). Home-Care Workers' Representations of Their Role and Competences: A Diaphanous Profession. </w:t>
      </w:r>
      <w:r w:rsidRPr="008762EC">
        <w:rPr>
          <w:rFonts w:ascii="Arial" w:hAnsi="Arial" w:cs="Arial"/>
          <w:i/>
          <w:iCs/>
          <w:lang w:val="en-US"/>
        </w:rPr>
        <w:t>Frontiers in psychology</w:t>
      </w:r>
      <w:r w:rsidRPr="008762EC">
        <w:rPr>
          <w:rFonts w:ascii="Arial" w:hAnsi="Arial" w:cs="Arial"/>
          <w:lang w:val="en-US"/>
        </w:rPr>
        <w:t xml:space="preserve">, 11, </w:t>
      </w:r>
      <w:r>
        <w:rPr>
          <w:rFonts w:ascii="Arial" w:hAnsi="Arial" w:cs="Arial"/>
          <w:lang w:val="en-US"/>
        </w:rPr>
        <w:t xml:space="preserve">p.2 </w:t>
      </w:r>
      <w:r w:rsidRPr="008762EC">
        <w:rPr>
          <w:rFonts w:ascii="Arial" w:hAnsi="Arial" w:cs="Arial"/>
          <w:lang w:val="en-US"/>
        </w:rPr>
        <w:t xml:space="preserve">581399. </w:t>
      </w:r>
      <w:hyperlink r:id="rId7" w:history="1">
        <w:r w:rsidR="00C30839" w:rsidRPr="00FA293B">
          <w:rPr>
            <w:rStyle w:val="Hyperlink"/>
            <w:rFonts w:ascii="Arial" w:hAnsi="Arial" w:cs="Arial"/>
            <w:lang w:val="en-US"/>
          </w:rPr>
          <w:t>https://doi.org/10.3389/fpsyg.2020.581399</w:t>
        </w:r>
      </w:hyperlink>
    </w:p>
    <w:p w14:paraId="44C0D1B0" w14:textId="55259467" w:rsidR="00DE0E11" w:rsidRPr="008E4AEB" w:rsidRDefault="00DE0E11">
      <w:pPr>
        <w:rPr>
          <w:rFonts w:ascii="Arial" w:hAnsi="Arial" w:cs="Arial"/>
        </w:rPr>
      </w:pPr>
      <w:proofErr w:type="spellStart"/>
      <w:r>
        <w:rPr>
          <w:rFonts w:ascii="Arial" w:hAnsi="Arial" w:cs="Arial"/>
          <w:lang w:val="en-US"/>
        </w:rPr>
        <w:t>Sophie.L</w:t>
      </w:r>
      <w:proofErr w:type="spellEnd"/>
      <w:r>
        <w:rPr>
          <w:rFonts w:ascii="Arial" w:hAnsi="Arial" w:cs="Arial"/>
          <w:lang w:val="en-US"/>
        </w:rPr>
        <w:t xml:space="preserve">, </w:t>
      </w:r>
      <w:proofErr w:type="spellStart"/>
      <w:r>
        <w:rPr>
          <w:rFonts w:ascii="Arial" w:hAnsi="Arial" w:cs="Arial"/>
          <w:lang w:val="en-US"/>
        </w:rPr>
        <w:t>Paula.S</w:t>
      </w:r>
      <w:proofErr w:type="spellEnd"/>
      <w:r>
        <w:rPr>
          <w:rFonts w:ascii="Arial" w:hAnsi="Arial" w:cs="Arial"/>
          <w:lang w:val="en-US"/>
        </w:rPr>
        <w:t xml:space="preserve">, </w:t>
      </w:r>
      <w:proofErr w:type="spellStart"/>
      <w:r>
        <w:rPr>
          <w:rFonts w:ascii="Arial" w:hAnsi="Arial" w:cs="Arial"/>
          <w:lang w:val="en-US"/>
        </w:rPr>
        <w:t>Adam.L</w:t>
      </w:r>
      <w:proofErr w:type="spellEnd"/>
      <w:r>
        <w:rPr>
          <w:rFonts w:ascii="Arial" w:hAnsi="Arial" w:cs="Arial"/>
          <w:lang w:val="en-US"/>
        </w:rPr>
        <w:t xml:space="preserve"> (2021) </w:t>
      </w:r>
      <w:r w:rsidRPr="00DE0E11">
        <w:rPr>
          <w:rFonts w:ascii="Arial" w:hAnsi="Arial" w:cs="Arial"/>
        </w:rPr>
        <w:t>Overcoming protein-energy malnutrition in older adults in the residential care setting: A narrative review of causes and interventions</w:t>
      </w:r>
      <w:r>
        <w:rPr>
          <w:rFonts w:ascii="Arial" w:hAnsi="Arial" w:cs="Arial"/>
        </w:rPr>
        <w:t xml:space="preserve">. </w:t>
      </w:r>
      <w:r w:rsidRPr="00DE0E11">
        <w:rPr>
          <w:rFonts w:ascii="Arial" w:hAnsi="Arial" w:cs="Arial"/>
          <w:i/>
          <w:iCs/>
        </w:rPr>
        <w:t>Ageing Research Reviews</w:t>
      </w:r>
      <w:r>
        <w:rPr>
          <w:rFonts w:ascii="Arial" w:hAnsi="Arial" w:cs="Arial"/>
          <w:i/>
          <w:iCs/>
        </w:rPr>
        <w:t xml:space="preserve"> </w:t>
      </w:r>
      <w:r>
        <w:rPr>
          <w:rFonts w:ascii="Arial" w:hAnsi="Arial" w:cs="Arial"/>
        </w:rPr>
        <w:t>vol 70</w:t>
      </w:r>
      <w:r w:rsidRPr="00DE0E11">
        <w:t xml:space="preserve"> </w:t>
      </w:r>
      <w:r w:rsidRPr="00DE0E11">
        <w:rPr>
          <w:rFonts w:ascii="Arial" w:hAnsi="Arial" w:cs="Arial"/>
        </w:rPr>
        <w:t>https://doi.org/10.1016/j.arr.2021.101401</w:t>
      </w:r>
    </w:p>
    <w:p w14:paraId="47950889" w14:textId="045AD3BB" w:rsidR="00C30839" w:rsidRDefault="00C30839">
      <w:pPr>
        <w:rPr>
          <w:rFonts w:ascii="Arial" w:hAnsi="Arial" w:cs="Arial"/>
          <w:lang w:val="en-US"/>
        </w:rPr>
      </w:pPr>
      <w:r w:rsidRPr="00C30839">
        <w:rPr>
          <w:rFonts w:ascii="Arial" w:hAnsi="Arial" w:cs="Arial"/>
          <w:lang w:val="en-US"/>
        </w:rPr>
        <w:t xml:space="preserve">Yao L, Kabir R. Person-Centered Therapy </w:t>
      </w:r>
      <w:r>
        <w:rPr>
          <w:rFonts w:ascii="Arial" w:hAnsi="Arial" w:cs="Arial"/>
          <w:lang w:val="en-US"/>
        </w:rPr>
        <w:t xml:space="preserve">(2023) </w:t>
      </w:r>
      <w:r w:rsidRPr="00C30839">
        <w:rPr>
          <w:rFonts w:ascii="Arial" w:hAnsi="Arial" w:cs="Arial"/>
          <w:lang w:val="en-US"/>
        </w:rPr>
        <w:t xml:space="preserve">Rogerian Therapy In: </w:t>
      </w:r>
      <w:proofErr w:type="spellStart"/>
      <w:r w:rsidRPr="00C30839">
        <w:rPr>
          <w:rFonts w:ascii="Arial" w:hAnsi="Arial" w:cs="Arial"/>
          <w:lang w:val="en-US"/>
        </w:rPr>
        <w:t>StatPearls</w:t>
      </w:r>
      <w:proofErr w:type="spellEnd"/>
      <w:r w:rsidRPr="00C30839">
        <w:rPr>
          <w:rFonts w:ascii="Arial" w:hAnsi="Arial" w:cs="Arial"/>
          <w:lang w:val="en-US"/>
        </w:rPr>
        <w:t xml:space="preserve"> [Internet]. Treasure Island (FL)</w:t>
      </w:r>
      <w:r>
        <w:rPr>
          <w:rFonts w:ascii="Arial" w:hAnsi="Arial" w:cs="Arial"/>
          <w:lang w:val="en-US"/>
        </w:rPr>
        <w:t xml:space="preserve"> </w:t>
      </w:r>
      <w:hyperlink r:id="rId8" w:history="1">
        <w:r w:rsidR="006702AD" w:rsidRPr="00FA293B">
          <w:rPr>
            <w:rStyle w:val="Hyperlink"/>
            <w:rFonts w:ascii="Arial" w:hAnsi="Arial" w:cs="Arial"/>
            <w:lang w:val="en-US"/>
          </w:rPr>
          <w:t>https://www.ncbi.nlm.nih.gov/books/NBK589708/</w:t>
        </w:r>
      </w:hyperlink>
    </w:p>
    <w:p w14:paraId="12BAAEC5" w14:textId="0BE2C7B3" w:rsidR="006702AD" w:rsidRDefault="006702AD">
      <w:pPr>
        <w:rPr>
          <w:rFonts w:ascii="Arial" w:hAnsi="Arial" w:cs="Arial"/>
          <w:i/>
          <w:iCs/>
          <w:lang w:val="en-US"/>
        </w:rPr>
      </w:pPr>
      <w:proofErr w:type="spellStart"/>
      <w:r>
        <w:rPr>
          <w:rFonts w:ascii="Arial" w:hAnsi="Arial" w:cs="Arial"/>
          <w:lang w:val="en-US"/>
        </w:rPr>
        <w:t>West.A</w:t>
      </w:r>
      <w:proofErr w:type="spellEnd"/>
      <w:r>
        <w:rPr>
          <w:rFonts w:ascii="Arial" w:hAnsi="Arial" w:cs="Arial"/>
          <w:lang w:val="en-US"/>
        </w:rPr>
        <w:t xml:space="preserve"> (2012)</w:t>
      </w:r>
      <w:r w:rsidRPr="006702AD">
        <w:t xml:space="preserve"> </w:t>
      </w:r>
      <w:r w:rsidRPr="006702AD">
        <w:rPr>
          <w:rFonts w:ascii="Arial" w:hAnsi="Arial" w:cs="Arial"/>
          <w:lang w:val="en-US"/>
        </w:rPr>
        <w:t xml:space="preserve">Effective Teamwork: Practical Lessons from </w:t>
      </w:r>
      <w:proofErr w:type="spellStart"/>
      <w:r w:rsidRPr="006702AD">
        <w:rPr>
          <w:rFonts w:ascii="Arial" w:hAnsi="Arial" w:cs="Arial"/>
          <w:lang w:val="en-US"/>
        </w:rPr>
        <w:t>Organi</w:t>
      </w:r>
      <w:r>
        <w:rPr>
          <w:rFonts w:ascii="Arial" w:hAnsi="Arial" w:cs="Arial"/>
          <w:lang w:val="en-US"/>
        </w:rPr>
        <w:t>s</w:t>
      </w:r>
      <w:r w:rsidRPr="006702AD">
        <w:rPr>
          <w:rFonts w:ascii="Arial" w:hAnsi="Arial" w:cs="Arial"/>
          <w:lang w:val="en-US"/>
        </w:rPr>
        <w:t>ational</w:t>
      </w:r>
      <w:proofErr w:type="spellEnd"/>
      <w:r w:rsidRPr="006702AD">
        <w:rPr>
          <w:rFonts w:ascii="Arial" w:hAnsi="Arial" w:cs="Arial"/>
          <w:lang w:val="en-US"/>
        </w:rPr>
        <w:t xml:space="preserve"> Research</w:t>
      </w:r>
      <w:r>
        <w:rPr>
          <w:rFonts w:ascii="Arial" w:hAnsi="Arial" w:cs="Arial"/>
          <w:lang w:val="en-US"/>
        </w:rPr>
        <w:t xml:space="preserve">, </w:t>
      </w:r>
      <w:proofErr w:type="spellStart"/>
      <w:r>
        <w:rPr>
          <w:rFonts w:ascii="Arial" w:hAnsi="Arial" w:cs="Arial"/>
          <w:i/>
          <w:iCs/>
          <w:lang w:val="en-US"/>
        </w:rPr>
        <w:t>Organisational</w:t>
      </w:r>
      <w:proofErr w:type="spellEnd"/>
      <w:r>
        <w:rPr>
          <w:rFonts w:ascii="Arial" w:hAnsi="Arial" w:cs="Arial"/>
          <w:i/>
          <w:iCs/>
          <w:lang w:val="en-US"/>
        </w:rPr>
        <w:t xml:space="preserve"> </w:t>
      </w:r>
      <w:proofErr w:type="gramStart"/>
      <w:r>
        <w:rPr>
          <w:rFonts w:ascii="Arial" w:hAnsi="Arial" w:cs="Arial"/>
          <w:i/>
          <w:iCs/>
          <w:lang w:val="en-US"/>
        </w:rPr>
        <w:t>sciences</w:t>
      </w:r>
      <w:proofErr w:type="gramEnd"/>
      <w:r>
        <w:rPr>
          <w:rFonts w:ascii="Arial" w:hAnsi="Arial" w:cs="Arial"/>
          <w:i/>
          <w:iCs/>
          <w:lang w:val="en-US"/>
        </w:rPr>
        <w:t xml:space="preserve"> </w:t>
      </w:r>
    </w:p>
    <w:p w14:paraId="79A45D81" w14:textId="77777777" w:rsidR="00D72A5D" w:rsidRDefault="00D72A5D">
      <w:pPr>
        <w:rPr>
          <w:rFonts w:ascii="Arial" w:hAnsi="Arial" w:cs="Arial"/>
          <w:i/>
          <w:iCs/>
          <w:lang w:val="en-US"/>
        </w:rPr>
      </w:pPr>
    </w:p>
    <w:p w14:paraId="7D67C345" w14:textId="77777777" w:rsidR="00D72A5D" w:rsidRDefault="00D72A5D">
      <w:pPr>
        <w:rPr>
          <w:rFonts w:ascii="Arial" w:hAnsi="Arial" w:cs="Arial"/>
          <w:i/>
          <w:iCs/>
          <w:lang w:val="en-US"/>
        </w:rPr>
      </w:pPr>
    </w:p>
    <w:p w14:paraId="7871F8CF" w14:textId="77777777" w:rsidR="00D72A5D" w:rsidRDefault="00D72A5D">
      <w:pPr>
        <w:rPr>
          <w:rFonts w:ascii="Arial" w:hAnsi="Arial" w:cs="Arial"/>
          <w:i/>
          <w:iCs/>
          <w:lang w:val="en-US"/>
        </w:rPr>
      </w:pPr>
    </w:p>
    <w:p w14:paraId="3C699869" w14:textId="77777777" w:rsidR="00D72A5D" w:rsidRDefault="00D72A5D">
      <w:pPr>
        <w:rPr>
          <w:rFonts w:ascii="Arial" w:hAnsi="Arial" w:cs="Arial"/>
          <w:i/>
          <w:iCs/>
          <w:lang w:val="en-US"/>
        </w:rPr>
      </w:pPr>
    </w:p>
    <w:p w14:paraId="7D1B4201" w14:textId="77777777" w:rsidR="00D72A5D" w:rsidRDefault="00D72A5D">
      <w:pPr>
        <w:rPr>
          <w:rFonts w:ascii="Arial" w:hAnsi="Arial" w:cs="Arial"/>
          <w:i/>
          <w:iCs/>
          <w:lang w:val="en-US"/>
        </w:rPr>
      </w:pPr>
    </w:p>
    <w:p w14:paraId="775E327F" w14:textId="77777777" w:rsidR="00D72A5D" w:rsidRDefault="00D72A5D">
      <w:pPr>
        <w:rPr>
          <w:rFonts w:ascii="Arial" w:hAnsi="Arial" w:cs="Arial"/>
          <w:i/>
          <w:iCs/>
          <w:lang w:val="en-US"/>
        </w:rPr>
      </w:pPr>
    </w:p>
    <w:p w14:paraId="46F1BAC4" w14:textId="77777777" w:rsidR="00D72A5D" w:rsidRDefault="00D72A5D">
      <w:pPr>
        <w:rPr>
          <w:rFonts w:ascii="Arial" w:hAnsi="Arial" w:cs="Arial"/>
          <w:i/>
          <w:iCs/>
          <w:lang w:val="en-US"/>
        </w:rPr>
      </w:pPr>
    </w:p>
    <w:p w14:paraId="2E6B317F" w14:textId="77777777" w:rsidR="00D72A5D" w:rsidRDefault="00D72A5D">
      <w:pPr>
        <w:rPr>
          <w:rFonts w:ascii="Arial" w:hAnsi="Arial" w:cs="Arial"/>
          <w:i/>
          <w:iCs/>
          <w:lang w:val="en-US"/>
        </w:rPr>
      </w:pPr>
    </w:p>
    <w:p w14:paraId="53BD52ED" w14:textId="77777777" w:rsidR="00D72A5D" w:rsidRDefault="00D72A5D">
      <w:pPr>
        <w:rPr>
          <w:rFonts w:ascii="Arial" w:hAnsi="Arial" w:cs="Arial"/>
          <w:i/>
          <w:iCs/>
          <w:lang w:val="en-US"/>
        </w:rPr>
      </w:pPr>
    </w:p>
    <w:p w14:paraId="5C867672" w14:textId="77777777" w:rsidR="00D72A5D" w:rsidRDefault="00D72A5D">
      <w:pPr>
        <w:rPr>
          <w:rFonts w:ascii="Arial" w:hAnsi="Arial" w:cs="Arial"/>
          <w:i/>
          <w:iCs/>
          <w:lang w:val="en-US"/>
        </w:rPr>
      </w:pPr>
    </w:p>
    <w:p w14:paraId="5BEA3F3B" w14:textId="77777777" w:rsidR="00D72A5D" w:rsidRDefault="00D72A5D">
      <w:pPr>
        <w:rPr>
          <w:rFonts w:ascii="Arial" w:hAnsi="Arial" w:cs="Arial"/>
          <w:i/>
          <w:iCs/>
          <w:lang w:val="en-US"/>
        </w:rPr>
      </w:pPr>
    </w:p>
    <w:p w14:paraId="2167254B" w14:textId="77777777" w:rsidR="00D72A5D" w:rsidRDefault="00D72A5D" w:rsidP="00D72A5D">
      <w:pPr>
        <w:rPr>
          <w:b/>
          <w:bCs/>
          <w:sz w:val="24"/>
          <w:szCs w:val="24"/>
          <w:lang w:val="en-US"/>
        </w:rPr>
      </w:pPr>
      <w:r>
        <w:rPr>
          <w:b/>
          <w:bCs/>
          <w:sz w:val="24"/>
          <w:szCs w:val="24"/>
          <w:lang w:val="en-US"/>
        </w:rPr>
        <w:t>Task 2</w:t>
      </w:r>
    </w:p>
    <w:p w14:paraId="0D0E73B5" w14:textId="77777777" w:rsidR="00D72A5D" w:rsidRDefault="00D72A5D" w:rsidP="00D72A5D">
      <w:pPr>
        <w:rPr>
          <w:b/>
          <w:bCs/>
          <w:sz w:val="24"/>
          <w:szCs w:val="24"/>
          <w:lang w:val="en-US"/>
        </w:rPr>
      </w:pPr>
      <w:r>
        <w:rPr>
          <w:b/>
          <w:bCs/>
          <w:sz w:val="24"/>
          <w:szCs w:val="24"/>
          <w:lang w:val="en-US"/>
        </w:rPr>
        <w:t>Introduction</w:t>
      </w:r>
    </w:p>
    <w:p w14:paraId="7E79A8D6" w14:textId="77777777" w:rsidR="00D72A5D" w:rsidRDefault="00D72A5D" w:rsidP="00D72A5D">
      <w:pPr>
        <w:rPr>
          <w:lang w:val="en-US"/>
        </w:rPr>
      </w:pPr>
      <w:r w:rsidRPr="00E14499">
        <w:rPr>
          <w:lang w:val="en-US"/>
        </w:rPr>
        <w:t>Teamwork is a fundamental skill in modern health and social care, where practitioners must work collaboratively to provide safe, effective, and person-</w:t>
      </w:r>
      <w:proofErr w:type="spellStart"/>
      <w:r w:rsidRPr="00E14499">
        <w:rPr>
          <w:lang w:val="en-US"/>
        </w:rPr>
        <w:t>centred</w:t>
      </w:r>
      <w:proofErr w:type="spellEnd"/>
      <w:r w:rsidRPr="00E14499">
        <w:rPr>
          <w:lang w:val="en-US"/>
        </w:rPr>
        <w:t xml:space="preserve"> care (Rosen.MA, 2018). For doctors in particular, teamwork is an essential skill as they may operate within multidisciplinary teams, that include nurses, allied health professionals, pharmacists, social workers, and administrative staff. As mentioned by </w:t>
      </w:r>
      <w:proofErr w:type="spellStart"/>
      <w:r w:rsidRPr="00E14499">
        <w:rPr>
          <w:lang w:val="en-US"/>
        </w:rPr>
        <w:t>West.A</w:t>
      </w:r>
      <w:proofErr w:type="spellEnd"/>
      <w:r w:rsidRPr="00E14499">
        <w:rPr>
          <w:lang w:val="en-US"/>
        </w:rPr>
        <w:t xml:space="preserve">, (2013) effective teamwork enhances communication, reduces clinical errors, and improves patient outcomes. This report will examine teamwork as a key skill required by doctors, exploring its significance, benefits, and implications for professional practice. </w:t>
      </w:r>
    </w:p>
    <w:p w14:paraId="1C4F21E4" w14:textId="77777777" w:rsidR="00D72A5D" w:rsidRDefault="00D72A5D" w:rsidP="00D72A5D">
      <w:pPr>
        <w:rPr>
          <w:lang w:val="en-US"/>
        </w:rPr>
      </w:pPr>
    </w:p>
    <w:p w14:paraId="22D3DCF4" w14:textId="77777777" w:rsidR="00D72A5D" w:rsidRPr="00E14499" w:rsidRDefault="00D72A5D" w:rsidP="00D72A5D">
      <w:pPr>
        <w:rPr>
          <w:b/>
          <w:bCs/>
          <w:sz w:val="24"/>
          <w:szCs w:val="24"/>
          <w:lang w:val="en-US"/>
        </w:rPr>
      </w:pPr>
      <w:r w:rsidRPr="00E14499">
        <w:rPr>
          <w:b/>
          <w:bCs/>
          <w:sz w:val="24"/>
          <w:szCs w:val="24"/>
          <w:lang w:val="en-US"/>
        </w:rPr>
        <w:t>Discussion</w:t>
      </w:r>
    </w:p>
    <w:p w14:paraId="34D04E2A" w14:textId="77777777" w:rsidR="00D72A5D" w:rsidRPr="00D75509" w:rsidRDefault="00D72A5D" w:rsidP="00D72A5D">
      <w:pPr>
        <w:rPr>
          <w:rFonts w:ascii="Arial" w:hAnsi="Arial" w:cs="Arial"/>
          <w:lang w:val="en-US"/>
        </w:rPr>
      </w:pPr>
      <w:r w:rsidRPr="00D75509">
        <w:rPr>
          <w:rFonts w:ascii="Arial" w:hAnsi="Arial" w:cs="Arial"/>
          <w:lang w:val="en-US"/>
        </w:rPr>
        <w:t>Teamwork is fundamentally linked to patient safety. As mentioned, doctors work closely with nurses, allied health professionals, pharmacists, and support staff, and this collaboration requires shared goals, communication, and mutual trust, core components of effective team functioning as highlighted by Salas et al. (2008).</w:t>
      </w:r>
      <w:r>
        <w:rPr>
          <w:rFonts w:ascii="Arial" w:hAnsi="Arial" w:cs="Arial"/>
          <w:lang w:val="en-US"/>
        </w:rPr>
        <w:t xml:space="preserve"> </w:t>
      </w:r>
      <w:r w:rsidRPr="00D75509">
        <w:rPr>
          <w:rFonts w:ascii="Arial" w:hAnsi="Arial" w:cs="Arial"/>
          <w:lang w:val="en-US"/>
        </w:rPr>
        <w:t xml:space="preserve">Research has shown that communication failures are a major cause of adverse incidents in healthcare settings, Tiwary A, (2019) reports that poor teamwork and miscommunication contribute to many preventable clinical errors. Likewise, Manser (2009) stresses that structured team processes, such as handovers, briefings, and collaborative decision-making, significantly strengthen patient safety. These findings can reinforce the need for doctors to develop strong teamwork skills, as the consequences of poor collaboration can be </w:t>
      </w:r>
      <w:proofErr w:type="spellStart"/>
      <w:proofErr w:type="gramStart"/>
      <w:r w:rsidRPr="00D75509">
        <w:rPr>
          <w:rFonts w:ascii="Arial" w:hAnsi="Arial" w:cs="Arial"/>
          <w:lang w:val="en-US"/>
        </w:rPr>
        <w:t>severe.Doctors</w:t>
      </w:r>
      <w:proofErr w:type="spellEnd"/>
      <w:proofErr w:type="gramEnd"/>
      <w:r w:rsidRPr="00D75509">
        <w:rPr>
          <w:rFonts w:ascii="Arial" w:hAnsi="Arial" w:cs="Arial"/>
          <w:lang w:val="en-US"/>
        </w:rPr>
        <w:t xml:space="preserve"> may operate in multidisciplinary teams (MDTs) where they may act as leaders, collaborators, or supporters depending on the situation, (</w:t>
      </w:r>
      <w:proofErr w:type="spellStart"/>
      <w:r w:rsidRPr="00D75509">
        <w:rPr>
          <w:rFonts w:ascii="Arial" w:hAnsi="Arial" w:cs="Arial"/>
          <w:lang w:val="en-US"/>
        </w:rPr>
        <w:t>Jessica.D</w:t>
      </w:r>
      <w:proofErr w:type="spellEnd"/>
      <w:r w:rsidRPr="00D75509">
        <w:rPr>
          <w:rFonts w:ascii="Arial" w:hAnsi="Arial" w:cs="Arial"/>
          <w:lang w:val="en-US"/>
        </w:rPr>
        <w:t xml:space="preserve">, 2023). </w:t>
      </w:r>
      <w:proofErr w:type="spellStart"/>
      <w:r w:rsidRPr="00D75509">
        <w:rPr>
          <w:rFonts w:ascii="Arial" w:hAnsi="Arial" w:cs="Arial"/>
          <w:lang w:val="en-US"/>
        </w:rPr>
        <w:t>Reeves.S</w:t>
      </w:r>
      <w:proofErr w:type="spellEnd"/>
      <w:r w:rsidRPr="00D75509">
        <w:rPr>
          <w:rFonts w:ascii="Arial" w:hAnsi="Arial" w:cs="Arial"/>
          <w:lang w:val="en-US"/>
        </w:rPr>
        <w:t xml:space="preserve"> et al, (2017) </w:t>
      </w:r>
      <w:proofErr w:type="spellStart"/>
      <w:r w:rsidRPr="00D75509">
        <w:rPr>
          <w:rFonts w:ascii="Arial" w:hAnsi="Arial" w:cs="Arial"/>
          <w:lang w:val="en-US"/>
        </w:rPr>
        <w:t>emphasises</w:t>
      </w:r>
      <w:proofErr w:type="spellEnd"/>
      <w:r w:rsidRPr="00D75509">
        <w:rPr>
          <w:rFonts w:ascii="Arial" w:hAnsi="Arial" w:cs="Arial"/>
          <w:lang w:val="en-US"/>
        </w:rPr>
        <w:t xml:space="preserve"> that interprofessional teamwork improves patient outcomes, enhances staff satisfaction, and leads to more efficient service delivery. Therefore, it can be very important that doctors adopt flexible professional roles and work cooperatively with colleagues who bring different expertise to patient care.</w:t>
      </w:r>
    </w:p>
    <w:p w14:paraId="36536CB6" w14:textId="77777777" w:rsidR="00D72A5D" w:rsidRPr="00D75509" w:rsidRDefault="00D72A5D" w:rsidP="00D72A5D">
      <w:pPr>
        <w:rPr>
          <w:rFonts w:ascii="Arial" w:hAnsi="Arial" w:cs="Arial"/>
          <w:lang w:val="en-US"/>
        </w:rPr>
      </w:pPr>
      <w:r w:rsidRPr="00D75509">
        <w:rPr>
          <w:rFonts w:ascii="Arial" w:hAnsi="Arial" w:cs="Arial"/>
          <w:lang w:val="en-US"/>
        </w:rPr>
        <w:t xml:space="preserve">Effective teamwork relies heavily on communication strategies that ensure accuracy and clarity. </w:t>
      </w:r>
      <w:proofErr w:type="spellStart"/>
      <w:r w:rsidRPr="00D75509">
        <w:rPr>
          <w:rFonts w:ascii="Arial" w:hAnsi="Arial" w:cs="Arial"/>
          <w:lang w:val="en-US"/>
        </w:rPr>
        <w:t>Muller.M</w:t>
      </w:r>
      <w:proofErr w:type="spellEnd"/>
      <w:r w:rsidRPr="00D75509">
        <w:rPr>
          <w:rFonts w:ascii="Arial" w:hAnsi="Arial" w:cs="Arial"/>
          <w:lang w:val="en-US"/>
        </w:rPr>
        <w:t xml:space="preserve"> (2018) notes that structured communication tools such as SBAR (Situation, Background, Assessment, Recommendation) are particularly valuable in maintaining clear communication during handovers. These communication models are widely used by doctors to share critical information about patients whose conditions may change rapidly. By using such strategies, doctors can help maintain continuity of care, reduce misunderstandings, and strengthen the overall functioning of the healthcare team. </w:t>
      </w:r>
    </w:p>
    <w:p w14:paraId="397E5896" w14:textId="77777777" w:rsidR="00D72A5D" w:rsidRPr="00D75509" w:rsidRDefault="00D72A5D" w:rsidP="00D72A5D">
      <w:pPr>
        <w:rPr>
          <w:rFonts w:ascii="Arial" w:hAnsi="Arial" w:cs="Arial"/>
          <w:lang w:val="en-US"/>
        </w:rPr>
      </w:pPr>
    </w:p>
    <w:p w14:paraId="3F193D7F" w14:textId="77777777" w:rsidR="00D72A5D" w:rsidRPr="003C51EB" w:rsidRDefault="00D72A5D" w:rsidP="00D72A5D">
      <w:pPr>
        <w:rPr>
          <w:rFonts w:ascii="Arial" w:hAnsi="Arial" w:cs="Arial"/>
          <w:b/>
          <w:bCs/>
          <w:lang w:val="en-US"/>
        </w:rPr>
      </w:pPr>
      <w:r w:rsidRPr="003C51EB">
        <w:rPr>
          <w:rFonts w:ascii="Arial" w:hAnsi="Arial" w:cs="Arial"/>
          <w:b/>
          <w:bCs/>
          <w:lang w:val="en-US"/>
        </w:rPr>
        <w:t>Challenges for Effective Communication</w:t>
      </w:r>
    </w:p>
    <w:p w14:paraId="46590428" w14:textId="77777777" w:rsidR="00D72A5D" w:rsidRPr="00D75509" w:rsidRDefault="00D72A5D" w:rsidP="00D72A5D">
      <w:pPr>
        <w:rPr>
          <w:rFonts w:ascii="Arial" w:hAnsi="Arial" w:cs="Arial"/>
          <w:lang w:val="en-US"/>
        </w:rPr>
      </w:pPr>
      <w:r w:rsidRPr="00D75509">
        <w:rPr>
          <w:rFonts w:ascii="Arial" w:hAnsi="Arial" w:cs="Arial"/>
          <w:lang w:val="en-US"/>
        </w:rPr>
        <w:t xml:space="preserve">Despite its importance, teamwork in healthcare faces some challenges and barriers which can again put patients care lives at risks, one of the key challenges </w:t>
      </w:r>
      <w:proofErr w:type="spellStart"/>
      <w:r w:rsidRPr="00D75509">
        <w:rPr>
          <w:rFonts w:ascii="Arial" w:hAnsi="Arial" w:cs="Arial"/>
          <w:lang w:val="en-US"/>
        </w:rPr>
        <w:t>Pradelli</w:t>
      </w:r>
      <w:proofErr w:type="spellEnd"/>
      <w:r w:rsidRPr="00D75509">
        <w:rPr>
          <w:rFonts w:ascii="Arial" w:hAnsi="Arial" w:cs="Arial"/>
          <w:lang w:val="en-US"/>
        </w:rPr>
        <w:t xml:space="preserve"> et al, (2025) found was professional hierarchy. Their study states that traditional hierarchies in medical settings can discourage open communication, especially between training and senior staff. This dynamic can limit the sharing of concerns or uncertainties, ultimately negatively impacting the safety of the patients. However, </w:t>
      </w:r>
      <w:proofErr w:type="spellStart"/>
      <w:proofErr w:type="gramStart"/>
      <w:r w:rsidRPr="00D75509">
        <w:rPr>
          <w:rFonts w:ascii="Arial" w:hAnsi="Arial" w:cs="Arial"/>
          <w:lang w:val="en-US"/>
        </w:rPr>
        <w:t>S.Zajac</w:t>
      </w:r>
      <w:proofErr w:type="spellEnd"/>
      <w:proofErr w:type="gramEnd"/>
      <w:r w:rsidRPr="00D75509">
        <w:rPr>
          <w:rFonts w:ascii="Arial" w:hAnsi="Arial" w:cs="Arial"/>
          <w:lang w:val="en-US"/>
        </w:rPr>
        <w:t xml:space="preserve">, (2021) discusses solutions to </w:t>
      </w:r>
      <w:r w:rsidRPr="00D75509">
        <w:rPr>
          <w:rFonts w:ascii="Arial" w:hAnsi="Arial" w:cs="Arial"/>
          <w:lang w:val="en-US"/>
        </w:rPr>
        <w:lastRenderedPageBreak/>
        <w:t>overcome this challenge and mentions doctors must therefore adopt an inclusive communication style and training which encourages contributions from all team members.</w:t>
      </w:r>
    </w:p>
    <w:p w14:paraId="60015642" w14:textId="77777777" w:rsidR="00D72A5D" w:rsidRPr="00D75509" w:rsidRDefault="00D72A5D" w:rsidP="00D72A5D">
      <w:pPr>
        <w:rPr>
          <w:rFonts w:ascii="Arial" w:hAnsi="Arial" w:cs="Arial"/>
          <w:lang w:val="en-US"/>
        </w:rPr>
      </w:pPr>
      <w:r w:rsidRPr="00D75509">
        <w:rPr>
          <w:rFonts w:ascii="Arial" w:hAnsi="Arial" w:cs="Arial"/>
          <w:lang w:val="en-US"/>
        </w:rPr>
        <w:t xml:space="preserve">According to </w:t>
      </w:r>
      <w:proofErr w:type="spellStart"/>
      <w:r w:rsidRPr="00D75509">
        <w:rPr>
          <w:rFonts w:ascii="Arial" w:hAnsi="Arial" w:cs="Arial"/>
          <w:lang w:val="en-US"/>
        </w:rPr>
        <w:t>Kehoe.C</w:t>
      </w:r>
      <w:proofErr w:type="spellEnd"/>
      <w:r w:rsidRPr="00D75509">
        <w:rPr>
          <w:rFonts w:ascii="Arial" w:hAnsi="Arial" w:cs="Arial"/>
          <w:lang w:val="en-US"/>
        </w:rPr>
        <w:t xml:space="preserve">, (2020) emotional strain and burnout represent significant barriers to effective teamwork within healthcare settings. Doctors frequently work in high-pressure environments </w:t>
      </w:r>
      <w:proofErr w:type="spellStart"/>
      <w:r w:rsidRPr="00D75509">
        <w:rPr>
          <w:rFonts w:ascii="Arial" w:hAnsi="Arial" w:cs="Arial"/>
          <w:lang w:val="en-US"/>
        </w:rPr>
        <w:t>characterised</w:t>
      </w:r>
      <w:proofErr w:type="spellEnd"/>
      <w:r w:rsidRPr="00D75509">
        <w:rPr>
          <w:rFonts w:ascii="Arial" w:hAnsi="Arial" w:cs="Arial"/>
          <w:lang w:val="en-US"/>
        </w:rPr>
        <w:t xml:space="preserve"> by long hours, emotional demands, and complex clinical decision-making. However, some research has been carried out to help reduce burnout and support </w:t>
      </w:r>
      <w:proofErr w:type="gramStart"/>
      <w:r w:rsidRPr="00D75509">
        <w:rPr>
          <w:rFonts w:ascii="Arial" w:hAnsi="Arial" w:cs="Arial"/>
          <w:lang w:val="en-US"/>
        </w:rPr>
        <w:t>doctors</w:t>
      </w:r>
      <w:proofErr w:type="gramEnd"/>
      <w:r w:rsidRPr="00D75509">
        <w:rPr>
          <w:rFonts w:ascii="Arial" w:hAnsi="Arial" w:cs="Arial"/>
          <w:lang w:val="en-US"/>
        </w:rPr>
        <w:t xml:space="preserve"> emotional wellbeing. An established approach by West et al, (2016), is structured reflective practice, which allows doctors to process emotional experiences and develop coping strategies. West et al. (2016) found that reflective group sessions significantly reduced emotional exhaustion and improved staff morale, demonstrating that regular reflection not only benefits individuals but also enhances team functioning through improved emotional resilience. Therefore, addressing this challenge early can help contribute to improved teamwork and communication skills which can help enhance patient support and outcomes. </w:t>
      </w:r>
    </w:p>
    <w:p w14:paraId="2E57191D" w14:textId="77777777" w:rsidR="00D72A5D" w:rsidRPr="00A83EE4" w:rsidRDefault="00D72A5D" w:rsidP="00D72A5D">
      <w:pPr>
        <w:rPr>
          <w:rFonts w:ascii="Arial" w:hAnsi="Arial" w:cs="Arial"/>
          <w:b/>
          <w:bCs/>
          <w:sz w:val="24"/>
          <w:szCs w:val="24"/>
          <w:lang w:val="en-US"/>
        </w:rPr>
      </w:pPr>
    </w:p>
    <w:p w14:paraId="5E6B4008" w14:textId="77777777" w:rsidR="00D72A5D" w:rsidRPr="00A83EE4" w:rsidRDefault="00D72A5D" w:rsidP="00D72A5D">
      <w:pPr>
        <w:rPr>
          <w:rFonts w:ascii="Arial" w:hAnsi="Arial" w:cs="Arial"/>
          <w:b/>
          <w:bCs/>
          <w:sz w:val="24"/>
          <w:szCs w:val="24"/>
          <w:lang w:val="en-US"/>
        </w:rPr>
      </w:pPr>
      <w:r w:rsidRPr="00A83EE4">
        <w:rPr>
          <w:rFonts w:ascii="Arial" w:hAnsi="Arial" w:cs="Arial"/>
          <w:b/>
          <w:bCs/>
          <w:sz w:val="24"/>
          <w:szCs w:val="24"/>
          <w:lang w:val="en-US"/>
        </w:rPr>
        <w:t>Conclusion</w:t>
      </w:r>
    </w:p>
    <w:p w14:paraId="53844C38" w14:textId="77777777" w:rsidR="00D72A5D" w:rsidRPr="00D75509" w:rsidRDefault="00D72A5D" w:rsidP="00D72A5D">
      <w:pPr>
        <w:rPr>
          <w:rFonts w:ascii="Arial" w:hAnsi="Arial" w:cs="Arial"/>
          <w:lang w:val="en-US"/>
        </w:rPr>
      </w:pPr>
      <w:r w:rsidRPr="00D75509">
        <w:rPr>
          <w:rFonts w:ascii="Arial" w:hAnsi="Arial" w:cs="Arial"/>
          <w:lang w:val="en-US"/>
        </w:rPr>
        <w:t>In conclusion, teamwork is an essential skill for doctors, underpinning safe, effective, and person-</w:t>
      </w:r>
      <w:proofErr w:type="spellStart"/>
      <w:r w:rsidRPr="00D75509">
        <w:rPr>
          <w:rFonts w:ascii="Arial" w:hAnsi="Arial" w:cs="Arial"/>
          <w:lang w:val="en-US"/>
        </w:rPr>
        <w:t>centred</w:t>
      </w:r>
      <w:proofErr w:type="spellEnd"/>
      <w:r w:rsidRPr="00D75509">
        <w:rPr>
          <w:rFonts w:ascii="Arial" w:hAnsi="Arial" w:cs="Arial"/>
          <w:lang w:val="en-US"/>
        </w:rPr>
        <w:t xml:space="preserve"> care within multidisciplinary environments. Research consistently shows that effective teamwork improves communication, reduces errors, and enhances patient outcomes, while structured communication tools and collaborative practices strengthen continuity of care and team cohesion. However, significant challenges, particularly professional hierarchy and emotional strain or burnout, can hinder open communication and weaken team performance. Addressing these barriers through inclusive communication approaches and reflective practice, as highlighted in the literature, can enhance emotional resilience and promote stronger teamwork. Ultimately, strengthening teamwork skills enables doctors to deliver higher-quality, safer, and more collaborative healthcare.</w:t>
      </w:r>
    </w:p>
    <w:p w14:paraId="156CEDF7" w14:textId="77777777" w:rsidR="00D72A5D" w:rsidRPr="00D75509" w:rsidRDefault="00D72A5D" w:rsidP="00D72A5D">
      <w:pPr>
        <w:rPr>
          <w:rFonts w:ascii="Arial" w:hAnsi="Arial" w:cs="Arial"/>
          <w:lang w:val="en-US"/>
        </w:rPr>
      </w:pPr>
    </w:p>
    <w:p w14:paraId="0EF1EC9B" w14:textId="77777777" w:rsidR="00D72A5D" w:rsidRPr="00E14499" w:rsidRDefault="00D72A5D" w:rsidP="00D72A5D">
      <w:pPr>
        <w:rPr>
          <w:b/>
          <w:bCs/>
          <w:sz w:val="24"/>
          <w:szCs w:val="24"/>
          <w:lang w:val="en-US"/>
        </w:rPr>
      </w:pPr>
    </w:p>
    <w:p w14:paraId="720EC1E9" w14:textId="77777777" w:rsidR="00D72A5D" w:rsidRDefault="00D72A5D" w:rsidP="00D72A5D">
      <w:pPr>
        <w:rPr>
          <w:b/>
          <w:bCs/>
          <w:sz w:val="24"/>
          <w:szCs w:val="24"/>
          <w:lang w:val="en-US"/>
        </w:rPr>
      </w:pPr>
    </w:p>
    <w:p w14:paraId="3B31EC0D" w14:textId="77777777" w:rsidR="00D72A5D" w:rsidRDefault="00D72A5D" w:rsidP="00D72A5D">
      <w:pPr>
        <w:rPr>
          <w:b/>
          <w:bCs/>
          <w:sz w:val="24"/>
          <w:szCs w:val="24"/>
          <w:lang w:val="en-US"/>
        </w:rPr>
      </w:pPr>
    </w:p>
    <w:p w14:paraId="0539717D" w14:textId="77777777" w:rsidR="00D72A5D" w:rsidRDefault="00D72A5D" w:rsidP="00D72A5D">
      <w:pPr>
        <w:rPr>
          <w:b/>
          <w:bCs/>
          <w:sz w:val="24"/>
          <w:szCs w:val="24"/>
          <w:lang w:val="en-US"/>
        </w:rPr>
      </w:pPr>
    </w:p>
    <w:p w14:paraId="07C375D2" w14:textId="77777777" w:rsidR="00D72A5D" w:rsidRDefault="00D72A5D" w:rsidP="00D72A5D">
      <w:pPr>
        <w:rPr>
          <w:b/>
          <w:bCs/>
          <w:sz w:val="24"/>
          <w:szCs w:val="24"/>
          <w:lang w:val="en-US"/>
        </w:rPr>
      </w:pPr>
    </w:p>
    <w:p w14:paraId="708BAF9C" w14:textId="77777777" w:rsidR="00D72A5D" w:rsidRDefault="00D72A5D" w:rsidP="00D72A5D">
      <w:pPr>
        <w:rPr>
          <w:b/>
          <w:bCs/>
          <w:sz w:val="24"/>
          <w:szCs w:val="24"/>
          <w:lang w:val="en-US"/>
        </w:rPr>
      </w:pPr>
    </w:p>
    <w:p w14:paraId="39DCE7F6" w14:textId="77777777" w:rsidR="00D72A5D" w:rsidRDefault="00D72A5D" w:rsidP="00D72A5D">
      <w:pPr>
        <w:rPr>
          <w:b/>
          <w:bCs/>
          <w:sz w:val="24"/>
          <w:szCs w:val="24"/>
          <w:lang w:val="en-US"/>
        </w:rPr>
      </w:pPr>
    </w:p>
    <w:p w14:paraId="6ABB9E9B" w14:textId="77777777" w:rsidR="00D72A5D" w:rsidRDefault="00D72A5D" w:rsidP="00D72A5D">
      <w:pPr>
        <w:rPr>
          <w:b/>
          <w:bCs/>
          <w:sz w:val="24"/>
          <w:szCs w:val="24"/>
          <w:lang w:val="en-US"/>
        </w:rPr>
      </w:pPr>
    </w:p>
    <w:p w14:paraId="45E67B54" w14:textId="77777777" w:rsidR="00D72A5D" w:rsidRDefault="00D72A5D" w:rsidP="00D72A5D">
      <w:pPr>
        <w:rPr>
          <w:b/>
          <w:bCs/>
          <w:sz w:val="24"/>
          <w:szCs w:val="24"/>
          <w:lang w:val="en-US"/>
        </w:rPr>
      </w:pPr>
    </w:p>
    <w:p w14:paraId="0B0848DD" w14:textId="77777777" w:rsidR="00D72A5D" w:rsidRDefault="00D72A5D" w:rsidP="00D72A5D">
      <w:pPr>
        <w:rPr>
          <w:b/>
          <w:bCs/>
          <w:sz w:val="24"/>
          <w:szCs w:val="24"/>
          <w:lang w:val="en-US"/>
        </w:rPr>
      </w:pPr>
    </w:p>
    <w:p w14:paraId="4463F7B2" w14:textId="77777777" w:rsidR="00D72A5D" w:rsidRDefault="00D72A5D" w:rsidP="00D72A5D">
      <w:pPr>
        <w:rPr>
          <w:b/>
          <w:bCs/>
          <w:sz w:val="24"/>
          <w:szCs w:val="24"/>
          <w:lang w:val="en-US"/>
        </w:rPr>
      </w:pPr>
    </w:p>
    <w:p w14:paraId="1FA7DE7E" w14:textId="77777777" w:rsidR="00D72A5D" w:rsidRDefault="00D72A5D" w:rsidP="00D72A5D">
      <w:pPr>
        <w:rPr>
          <w:b/>
          <w:bCs/>
          <w:sz w:val="24"/>
          <w:szCs w:val="24"/>
          <w:lang w:val="en-US"/>
        </w:rPr>
      </w:pPr>
    </w:p>
    <w:p w14:paraId="15F88308" w14:textId="77777777" w:rsidR="00D72A5D" w:rsidRPr="00E14499" w:rsidRDefault="00D72A5D" w:rsidP="00D72A5D">
      <w:pPr>
        <w:rPr>
          <w:b/>
          <w:bCs/>
          <w:sz w:val="24"/>
          <w:szCs w:val="24"/>
          <w:lang w:val="en-US"/>
        </w:rPr>
      </w:pPr>
    </w:p>
    <w:p w14:paraId="3AC0A322" w14:textId="77777777" w:rsidR="00D72A5D" w:rsidRPr="00E14499" w:rsidRDefault="00D72A5D" w:rsidP="00D72A5D">
      <w:pPr>
        <w:rPr>
          <w:b/>
          <w:bCs/>
          <w:sz w:val="24"/>
          <w:szCs w:val="24"/>
          <w:lang w:val="en-US"/>
        </w:rPr>
      </w:pPr>
      <w:r w:rsidRPr="00E14499">
        <w:rPr>
          <w:b/>
          <w:bCs/>
          <w:sz w:val="24"/>
          <w:szCs w:val="24"/>
          <w:lang w:val="en-US"/>
        </w:rPr>
        <w:t xml:space="preserve">References </w:t>
      </w:r>
    </w:p>
    <w:p w14:paraId="0B3F2EBD" w14:textId="77777777" w:rsidR="00D72A5D" w:rsidRPr="00A83EE4" w:rsidRDefault="00D72A5D" w:rsidP="00D72A5D">
      <w:pPr>
        <w:rPr>
          <w:sz w:val="24"/>
          <w:szCs w:val="24"/>
          <w:lang w:val="en-US"/>
        </w:rPr>
      </w:pPr>
      <w:r w:rsidRPr="00A83EE4">
        <w:rPr>
          <w:sz w:val="24"/>
          <w:szCs w:val="24"/>
          <w:lang w:val="en-US"/>
        </w:rPr>
        <w:t>Claire Kehoe, Elizabeth Barrett (2023) Doctor's burnout and interventions. Irish journal of psychological medicine, 40(2), pp.302–304. https://doi.org/10.1017/ipm.2020.32</w:t>
      </w:r>
    </w:p>
    <w:p w14:paraId="11F0C4E8" w14:textId="77777777" w:rsidR="00D72A5D" w:rsidRPr="00A83EE4" w:rsidRDefault="00D72A5D" w:rsidP="00D72A5D">
      <w:pPr>
        <w:rPr>
          <w:sz w:val="24"/>
          <w:szCs w:val="24"/>
          <w:lang w:val="en-US"/>
        </w:rPr>
      </w:pPr>
      <w:r w:rsidRPr="00A83EE4">
        <w:rPr>
          <w:sz w:val="24"/>
          <w:szCs w:val="24"/>
          <w:lang w:val="en-US"/>
        </w:rPr>
        <w:t xml:space="preserve">Pradelli, L., Risoli, C., Summer, E., Bellini, G., Mozzarelli, F., Anderson, G., </w:t>
      </w:r>
      <w:proofErr w:type="spellStart"/>
      <w:r w:rsidRPr="00A83EE4">
        <w:rPr>
          <w:sz w:val="24"/>
          <w:szCs w:val="24"/>
          <w:lang w:val="en-US"/>
        </w:rPr>
        <w:t>Guasconi</w:t>
      </w:r>
      <w:proofErr w:type="spellEnd"/>
      <w:r w:rsidRPr="00A83EE4">
        <w:rPr>
          <w:sz w:val="24"/>
          <w:szCs w:val="24"/>
          <w:lang w:val="en-US"/>
        </w:rPr>
        <w:t xml:space="preserve">, M., </w:t>
      </w:r>
      <w:proofErr w:type="spellStart"/>
      <w:r w:rsidRPr="00A83EE4">
        <w:rPr>
          <w:sz w:val="24"/>
          <w:szCs w:val="24"/>
          <w:lang w:val="en-US"/>
        </w:rPr>
        <w:t>Artioli</w:t>
      </w:r>
      <w:proofErr w:type="spellEnd"/>
      <w:r w:rsidRPr="00A83EE4">
        <w:rPr>
          <w:sz w:val="24"/>
          <w:szCs w:val="24"/>
          <w:lang w:val="en-US"/>
        </w:rPr>
        <w:t>, G., Bonacaro, A., &amp; Sarli, L. (2025). Healthcare professional perspective on barriers and facilitators of multidisciplinary team working in acute care setting: a systematic review and meta-synthesis. BMJ open, 15(3). https://doi.org/10.1136/bmjopen-2024-087268</w:t>
      </w:r>
    </w:p>
    <w:p w14:paraId="5CBEAD41" w14:textId="77777777" w:rsidR="00D72A5D" w:rsidRPr="00A83EE4" w:rsidRDefault="00D72A5D" w:rsidP="00D72A5D">
      <w:pPr>
        <w:rPr>
          <w:sz w:val="24"/>
          <w:szCs w:val="24"/>
          <w:lang w:val="en-US"/>
        </w:rPr>
      </w:pPr>
      <w:r w:rsidRPr="00A83EE4">
        <w:rPr>
          <w:sz w:val="24"/>
          <w:szCs w:val="24"/>
          <w:lang w:val="en-US"/>
        </w:rPr>
        <w:t>Jessica Dawe, Helen Crownshaw, (2023) Learning from the multidisciplinary team: advancing patient care through collaboration. British Journal of Hospital Medicine. 85(5) p.2 https://doi.org/10.12968/hmed.2023.0387</w:t>
      </w:r>
    </w:p>
    <w:p w14:paraId="1A098091" w14:textId="77777777" w:rsidR="00D72A5D" w:rsidRPr="00A83EE4" w:rsidRDefault="00D72A5D" w:rsidP="00D72A5D">
      <w:pPr>
        <w:rPr>
          <w:sz w:val="24"/>
          <w:szCs w:val="24"/>
          <w:lang w:val="en-US"/>
        </w:rPr>
      </w:pPr>
      <w:r w:rsidRPr="00A83EE4">
        <w:rPr>
          <w:sz w:val="24"/>
          <w:szCs w:val="24"/>
          <w:lang w:val="en-US"/>
        </w:rPr>
        <w:t xml:space="preserve">Manser T. (2009). Teamwork and patient safety in dynamic domains of healthcare: a review of the literature. Acta </w:t>
      </w:r>
      <w:proofErr w:type="spellStart"/>
      <w:r w:rsidRPr="00A83EE4">
        <w:rPr>
          <w:sz w:val="24"/>
          <w:szCs w:val="24"/>
          <w:lang w:val="en-US"/>
        </w:rPr>
        <w:t>anaesthesiologica</w:t>
      </w:r>
      <w:proofErr w:type="spellEnd"/>
      <w:r w:rsidRPr="00A83EE4">
        <w:rPr>
          <w:sz w:val="24"/>
          <w:szCs w:val="24"/>
          <w:lang w:val="en-US"/>
        </w:rPr>
        <w:t xml:space="preserve"> Scandinavica, 53(2), p.144</w:t>
      </w:r>
    </w:p>
    <w:p w14:paraId="7995E801" w14:textId="77777777" w:rsidR="00D72A5D" w:rsidRPr="00A83EE4" w:rsidRDefault="00D72A5D" w:rsidP="00D72A5D">
      <w:pPr>
        <w:rPr>
          <w:sz w:val="24"/>
          <w:szCs w:val="24"/>
          <w:lang w:val="en-US"/>
        </w:rPr>
      </w:pPr>
      <w:r w:rsidRPr="00A83EE4">
        <w:rPr>
          <w:sz w:val="24"/>
          <w:szCs w:val="24"/>
          <w:lang w:val="en-US"/>
        </w:rPr>
        <w:t xml:space="preserve">Müller, M., Jürgens, J., </w:t>
      </w:r>
      <w:proofErr w:type="spellStart"/>
      <w:r w:rsidRPr="00A83EE4">
        <w:rPr>
          <w:sz w:val="24"/>
          <w:szCs w:val="24"/>
          <w:lang w:val="en-US"/>
        </w:rPr>
        <w:t>Redaèlli</w:t>
      </w:r>
      <w:proofErr w:type="spellEnd"/>
      <w:r w:rsidRPr="00A83EE4">
        <w:rPr>
          <w:sz w:val="24"/>
          <w:szCs w:val="24"/>
          <w:lang w:val="en-US"/>
        </w:rPr>
        <w:t>, M., Klingberg, K., Hautz, W. E., &amp; Stock, S. (2018). Impact of the communication and patient hand-off tool SBAR on patient safety: a systematic review. BMJ open, 8(8). https://doi.org/10.1136/bmjopen-2018-022202</w:t>
      </w:r>
    </w:p>
    <w:p w14:paraId="06F26A73" w14:textId="77777777" w:rsidR="00D72A5D" w:rsidRPr="00A83EE4" w:rsidRDefault="00D72A5D" w:rsidP="00D72A5D">
      <w:pPr>
        <w:rPr>
          <w:sz w:val="24"/>
          <w:szCs w:val="24"/>
          <w:lang w:val="en-US"/>
        </w:rPr>
      </w:pPr>
      <w:r w:rsidRPr="00A83EE4">
        <w:rPr>
          <w:sz w:val="24"/>
          <w:szCs w:val="24"/>
          <w:lang w:val="en-US"/>
        </w:rPr>
        <w:t xml:space="preserve">Reeves, S., </w:t>
      </w:r>
      <w:proofErr w:type="spellStart"/>
      <w:r w:rsidRPr="00A83EE4">
        <w:rPr>
          <w:sz w:val="24"/>
          <w:szCs w:val="24"/>
          <w:lang w:val="en-US"/>
        </w:rPr>
        <w:t>Pelone</w:t>
      </w:r>
      <w:proofErr w:type="spellEnd"/>
      <w:r w:rsidRPr="00A83EE4">
        <w:rPr>
          <w:sz w:val="24"/>
          <w:szCs w:val="24"/>
          <w:lang w:val="en-US"/>
        </w:rPr>
        <w:t xml:space="preserve">, F., Harrison, R., Goldman, J., &amp; </w:t>
      </w:r>
      <w:proofErr w:type="spellStart"/>
      <w:r w:rsidRPr="00A83EE4">
        <w:rPr>
          <w:sz w:val="24"/>
          <w:szCs w:val="24"/>
          <w:lang w:val="en-US"/>
        </w:rPr>
        <w:t>Zwarenstein</w:t>
      </w:r>
      <w:proofErr w:type="spellEnd"/>
      <w:r w:rsidRPr="00A83EE4">
        <w:rPr>
          <w:sz w:val="24"/>
          <w:szCs w:val="24"/>
          <w:lang w:val="en-US"/>
        </w:rPr>
        <w:t>, M. (2017). Interprofessional collaboration to improve professional practice and healthcare outcomes. The Cochrane database of systematic reviews, 6(6</w:t>
      </w:r>
      <w:proofErr w:type="gramStart"/>
      <w:r w:rsidRPr="00A83EE4">
        <w:rPr>
          <w:sz w:val="24"/>
          <w:szCs w:val="24"/>
          <w:lang w:val="en-US"/>
        </w:rPr>
        <w:t>),https://doi.org/10.1002/14651858.CD000072.pub3</w:t>
      </w:r>
      <w:proofErr w:type="gramEnd"/>
    </w:p>
    <w:p w14:paraId="1CEA6977" w14:textId="77777777" w:rsidR="00D72A5D" w:rsidRPr="00A83EE4" w:rsidRDefault="00D72A5D" w:rsidP="00D72A5D">
      <w:pPr>
        <w:rPr>
          <w:sz w:val="24"/>
          <w:szCs w:val="24"/>
          <w:lang w:val="en-US"/>
        </w:rPr>
      </w:pPr>
      <w:r w:rsidRPr="00A83EE4">
        <w:rPr>
          <w:sz w:val="24"/>
          <w:szCs w:val="24"/>
          <w:lang w:val="en-US"/>
        </w:rPr>
        <w:t xml:space="preserve">Rosen MA, DiazGranados D, Dietz AS, Benishek LE, Thompson D, Pronovost PJ, Weaver SJ. (2018) Teamwork in healthcare: Key discoveries enabling safer, high-quality care. </w:t>
      </w:r>
      <w:proofErr w:type="gramStart"/>
      <w:r w:rsidRPr="00A83EE4">
        <w:rPr>
          <w:sz w:val="24"/>
          <w:szCs w:val="24"/>
          <w:lang w:val="en-US"/>
        </w:rPr>
        <w:t>Am</w:t>
      </w:r>
      <w:proofErr w:type="gramEnd"/>
      <w:r w:rsidRPr="00A83EE4">
        <w:rPr>
          <w:sz w:val="24"/>
          <w:szCs w:val="24"/>
          <w:lang w:val="en-US"/>
        </w:rPr>
        <w:t xml:space="preserve"> Psychol. May-Jun;73(4) p.433 </w:t>
      </w:r>
      <w:proofErr w:type="spellStart"/>
      <w:r w:rsidRPr="00A83EE4">
        <w:rPr>
          <w:sz w:val="24"/>
          <w:szCs w:val="24"/>
          <w:lang w:val="en-US"/>
        </w:rPr>
        <w:t>doi</w:t>
      </w:r>
      <w:proofErr w:type="spellEnd"/>
      <w:r w:rsidRPr="00A83EE4">
        <w:rPr>
          <w:sz w:val="24"/>
          <w:szCs w:val="24"/>
          <w:lang w:val="en-US"/>
        </w:rPr>
        <w:t>: 10.1037/amp0000298.</w:t>
      </w:r>
    </w:p>
    <w:p w14:paraId="67DCA9BC" w14:textId="77777777" w:rsidR="00D72A5D" w:rsidRPr="00A83EE4" w:rsidRDefault="00D72A5D" w:rsidP="00D72A5D">
      <w:pPr>
        <w:rPr>
          <w:sz w:val="24"/>
          <w:szCs w:val="24"/>
          <w:lang w:val="en-US"/>
        </w:rPr>
      </w:pPr>
      <w:r w:rsidRPr="00A83EE4">
        <w:rPr>
          <w:sz w:val="24"/>
          <w:szCs w:val="24"/>
          <w:lang w:val="en-US"/>
        </w:rPr>
        <w:t xml:space="preserve">West, M. A., &amp; </w:t>
      </w:r>
      <w:proofErr w:type="spellStart"/>
      <w:r w:rsidRPr="00A83EE4">
        <w:rPr>
          <w:sz w:val="24"/>
          <w:szCs w:val="24"/>
          <w:lang w:val="en-US"/>
        </w:rPr>
        <w:t>Lyubovnikova</w:t>
      </w:r>
      <w:proofErr w:type="spellEnd"/>
      <w:r w:rsidRPr="00A83EE4">
        <w:rPr>
          <w:sz w:val="24"/>
          <w:szCs w:val="24"/>
          <w:lang w:val="en-US"/>
        </w:rPr>
        <w:t>, J. (2013). Illusions of team working in health care. Journal of health organization and management, 27(1), p.135. https://doi.org/10.1108/14777261311311843</w:t>
      </w:r>
    </w:p>
    <w:p w14:paraId="17687148" w14:textId="77777777" w:rsidR="00D72A5D" w:rsidRPr="00A83EE4" w:rsidRDefault="00D72A5D" w:rsidP="00D72A5D">
      <w:pPr>
        <w:rPr>
          <w:sz w:val="24"/>
          <w:szCs w:val="24"/>
          <w:lang w:val="en-US"/>
        </w:rPr>
      </w:pPr>
      <w:r w:rsidRPr="00A83EE4">
        <w:rPr>
          <w:sz w:val="24"/>
          <w:szCs w:val="24"/>
          <w:lang w:val="en-US"/>
        </w:rPr>
        <w:t xml:space="preserve">Salas, E., Cooke, N. J., &amp; Rosen, M. A. (2008). On Teams, Teamwork, and Team Performance: Discoveries and Developments. Human Factors: The Journal of the Human Factors and Ergonomics Society, 50(3), p.540 </w:t>
      </w:r>
    </w:p>
    <w:p w14:paraId="1CCEA4C9" w14:textId="77777777" w:rsidR="00D72A5D" w:rsidRPr="00A83EE4" w:rsidRDefault="00D72A5D" w:rsidP="00D72A5D">
      <w:pPr>
        <w:rPr>
          <w:sz w:val="24"/>
          <w:szCs w:val="24"/>
          <w:lang w:val="en-US"/>
        </w:rPr>
      </w:pPr>
      <w:proofErr w:type="spellStart"/>
      <w:proofErr w:type="gramStart"/>
      <w:r w:rsidRPr="00A83EE4">
        <w:rPr>
          <w:sz w:val="24"/>
          <w:szCs w:val="24"/>
          <w:lang w:val="en-US"/>
        </w:rPr>
        <w:t>S.Zajac</w:t>
      </w:r>
      <w:proofErr w:type="spellEnd"/>
      <w:proofErr w:type="gramEnd"/>
      <w:r w:rsidRPr="00A83EE4">
        <w:rPr>
          <w:sz w:val="24"/>
          <w:szCs w:val="24"/>
          <w:lang w:val="en-US"/>
        </w:rPr>
        <w:t xml:space="preserve"> (2021) Overcoming Challenges to Teamwork in Healthcare: A Team Effectiveness Framework and Evidence-Based Guidance. Health communication vol 6 https://doi.org/10.3389/fcomm.2021.606445</w:t>
      </w:r>
    </w:p>
    <w:p w14:paraId="3E946D64" w14:textId="77777777" w:rsidR="00D72A5D" w:rsidRPr="00A83EE4" w:rsidRDefault="00D72A5D" w:rsidP="00D72A5D">
      <w:pPr>
        <w:rPr>
          <w:sz w:val="24"/>
          <w:szCs w:val="24"/>
          <w:lang w:val="en-US"/>
        </w:rPr>
      </w:pPr>
      <w:r w:rsidRPr="00A83EE4">
        <w:rPr>
          <w:sz w:val="24"/>
          <w:szCs w:val="24"/>
          <w:lang w:val="en-US"/>
        </w:rPr>
        <w:t xml:space="preserve">Tiwary, A., Rimal, A., Paudyal, B., Sigdel, K. R., &amp; Basnyat, B. (2019). Poor communication by </w:t>
      </w:r>
      <w:proofErr w:type="gramStart"/>
      <w:r w:rsidRPr="00A83EE4">
        <w:rPr>
          <w:sz w:val="24"/>
          <w:szCs w:val="24"/>
          <w:lang w:val="en-US"/>
        </w:rPr>
        <w:t>health care</w:t>
      </w:r>
      <w:proofErr w:type="gramEnd"/>
      <w:r w:rsidRPr="00A83EE4">
        <w:rPr>
          <w:sz w:val="24"/>
          <w:szCs w:val="24"/>
          <w:lang w:val="en-US"/>
        </w:rPr>
        <w:t xml:space="preserve"> professionals may lead to life-threatening complications: examples from two case reports. </w:t>
      </w:r>
      <w:proofErr w:type="spellStart"/>
      <w:r w:rsidRPr="00A83EE4">
        <w:rPr>
          <w:sz w:val="24"/>
          <w:szCs w:val="24"/>
          <w:lang w:val="en-US"/>
        </w:rPr>
        <w:t>Wellcome</w:t>
      </w:r>
      <w:proofErr w:type="spellEnd"/>
      <w:r w:rsidRPr="00A83EE4">
        <w:rPr>
          <w:sz w:val="24"/>
          <w:szCs w:val="24"/>
          <w:lang w:val="en-US"/>
        </w:rPr>
        <w:t xml:space="preserve"> open research, 4, 7. https://doi.org/10.12688/wellcomeopenres.15042.1</w:t>
      </w:r>
    </w:p>
    <w:p w14:paraId="08AFAA7A" w14:textId="77777777" w:rsidR="00D72A5D" w:rsidRPr="00706DC8" w:rsidRDefault="00D72A5D" w:rsidP="00D72A5D">
      <w:pPr>
        <w:rPr>
          <w:rFonts w:ascii="Arial" w:hAnsi="Arial" w:cs="Arial"/>
          <w:b/>
          <w:bCs/>
          <w:sz w:val="24"/>
          <w:szCs w:val="24"/>
        </w:rPr>
      </w:pPr>
      <w:r w:rsidRPr="00706DC8">
        <w:rPr>
          <w:rFonts w:ascii="Arial" w:hAnsi="Arial" w:cs="Arial"/>
          <w:b/>
          <w:bCs/>
          <w:sz w:val="24"/>
          <w:szCs w:val="24"/>
        </w:rPr>
        <w:lastRenderedPageBreak/>
        <w:t>Task 3</w:t>
      </w:r>
    </w:p>
    <w:p w14:paraId="562BB926" w14:textId="77777777" w:rsidR="00D72A5D" w:rsidRPr="00706DC8" w:rsidRDefault="00D72A5D" w:rsidP="00D72A5D">
      <w:pPr>
        <w:rPr>
          <w:rFonts w:ascii="Arial" w:hAnsi="Arial" w:cs="Arial"/>
          <w:b/>
          <w:bCs/>
          <w:sz w:val="24"/>
          <w:szCs w:val="24"/>
        </w:rPr>
      </w:pPr>
      <w:r w:rsidRPr="00706DC8">
        <w:rPr>
          <w:rFonts w:ascii="Arial" w:hAnsi="Arial" w:cs="Arial"/>
          <w:b/>
          <w:bCs/>
          <w:sz w:val="24"/>
          <w:szCs w:val="24"/>
        </w:rPr>
        <w:t>Experience</w:t>
      </w:r>
    </w:p>
    <w:p w14:paraId="666AD4CC" w14:textId="77777777" w:rsidR="00D72A5D" w:rsidRPr="006B436A" w:rsidRDefault="00D72A5D" w:rsidP="00D72A5D">
      <w:pPr>
        <w:rPr>
          <w:rFonts w:ascii="Arial" w:hAnsi="Arial" w:cs="Arial"/>
        </w:rPr>
      </w:pPr>
      <w:r w:rsidRPr="00D76ECC">
        <w:rPr>
          <w:rFonts w:ascii="Arial" w:hAnsi="Arial" w:cs="Arial"/>
        </w:rPr>
        <w:t>To acquire and sustain competency throughout a practitioner's career, reflection is an essential component of learning from experience</w:t>
      </w:r>
      <w:r>
        <w:rPr>
          <w:rFonts w:ascii="Arial" w:hAnsi="Arial" w:cs="Arial"/>
        </w:rPr>
        <w:t xml:space="preserve"> (Paterson &amp; Chapman, (2013). Reflective thinking is a known practice for many practitioners as an opportunity to grow by identifying areas for improvement. </w:t>
      </w:r>
      <w:r w:rsidRPr="006B436A">
        <w:rPr>
          <w:rFonts w:ascii="Arial" w:hAnsi="Arial" w:cs="Arial"/>
        </w:rPr>
        <w:t xml:space="preserve">For my LCHS4009 Component 1 presentation, I delivered a self-awareness task focused on my personal SWOT analysis as part of the wider theme of </w:t>
      </w:r>
      <w:r>
        <w:rPr>
          <w:rFonts w:ascii="Arial" w:hAnsi="Arial" w:cs="Arial"/>
        </w:rPr>
        <w:t>p</w:t>
      </w:r>
      <w:r w:rsidRPr="006B436A">
        <w:rPr>
          <w:rFonts w:ascii="Arial" w:hAnsi="Arial" w:cs="Arial"/>
        </w:rPr>
        <w:t xml:space="preserve">rofessional </w:t>
      </w:r>
      <w:r>
        <w:rPr>
          <w:rFonts w:ascii="Arial" w:hAnsi="Arial" w:cs="Arial"/>
        </w:rPr>
        <w:t>d</w:t>
      </w:r>
      <w:r w:rsidRPr="006B436A">
        <w:rPr>
          <w:rFonts w:ascii="Arial" w:hAnsi="Arial" w:cs="Arial"/>
        </w:rPr>
        <w:t xml:space="preserve">evelopment within </w:t>
      </w:r>
      <w:r>
        <w:rPr>
          <w:rFonts w:ascii="Arial" w:hAnsi="Arial" w:cs="Arial"/>
        </w:rPr>
        <w:t>h</w:t>
      </w:r>
      <w:r w:rsidRPr="006B436A">
        <w:rPr>
          <w:rFonts w:ascii="Arial" w:hAnsi="Arial" w:cs="Arial"/>
        </w:rPr>
        <w:t xml:space="preserve">ealth and </w:t>
      </w:r>
      <w:r>
        <w:rPr>
          <w:rFonts w:ascii="Arial" w:hAnsi="Arial" w:cs="Arial"/>
        </w:rPr>
        <w:t>s</w:t>
      </w:r>
      <w:r w:rsidRPr="006B436A">
        <w:rPr>
          <w:rFonts w:ascii="Arial" w:hAnsi="Arial" w:cs="Arial"/>
        </w:rPr>
        <w:t xml:space="preserve">ocial </w:t>
      </w:r>
      <w:r>
        <w:rPr>
          <w:rFonts w:ascii="Arial" w:hAnsi="Arial" w:cs="Arial"/>
        </w:rPr>
        <w:t>c</w:t>
      </w:r>
      <w:r w:rsidRPr="006B436A">
        <w:rPr>
          <w:rFonts w:ascii="Arial" w:hAnsi="Arial" w:cs="Arial"/>
        </w:rPr>
        <w:t>are. The purpose of the presentation was to demonstrate my ability to reflect on my strengths, weaknesses, opportunities, and threats, and explain how these contribute to my employability as a developing practitioner. While presenting, I felt a mixture of confidence and nervousness. I was able to explain key concepts clearly and maintain good engagement, which reflected my strength in communication. My lecturer’s feedback confirmed this, noting that I covered most areas of the task to a moderate extent and presented with some confidence.</w:t>
      </w:r>
    </w:p>
    <w:p w14:paraId="2B7288D3" w14:textId="77777777" w:rsidR="00D72A5D" w:rsidRPr="006B436A" w:rsidRDefault="00D72A5D" w:rsidP="00D72A5D">
      <w:pPr>
        <w:rPr>
          <w:rFonts w:ascii="Arial" w:hAnsi="Arial" w:cs="Arial"/>
        </w:rPr>
      </w:pPr>
      <w:r w:rsidRPr="006B436A">
        <w:rPr>
          <w:rFonts w:ascii="Arial" w:hAnsi="Arial" w:cs="Arial"/>
        </w:rPr>
        <w:t xml:space="preserve">However, the feedback also highlighted several areas for improvement, specifically the 40% similarity score, my need to improve paraphrasing skills, and the fact that some elements of the assessment were not covered and that I did not include slide numbers. Reflecting on the experience, I believe some sections were rushed or incomplete </w:t>
      </w:r>
      <w:r>
        <w:rPr>
          <w:rFonts w:ascii="Arial" w:hAnsi="Arial" w:cs="Arial"/>
        </w:rPr>
        <w:t>as I was short for time</w:t>
      </w:r>
      <w:r w:rsidRPr="006B436A">
        <w:rPr>
          <w:rFonts w:ascii="Arial" w:hAnsi="Arial" w:cs="Arial"/>
        </w:rPr>
        <w:t xml:space="preserve"> during both preparation and delivery. This limited my ability to fully meet all</w:t>
      </w:r>
      <w:r>
        <w:rPr>
          <w:rFonts w:ascii="Arial" w:hAnsi="Arial" w:cs="Arial"/>
        </w:rPr>
        <w:t xml:space="preserve"> the</w:t>
      </w:r>
      <w:r w:rsidRPr="006B436A">
        <w:rPr>
          <w:rFonts w:ascii="Arial" w:hAnsi="Arial" w:cs="Arial"/>
        </w:rPr>
        <w:t xml:space="preserve"> assessment criteria.</w:t>
      </w:r>
    </w:p>
    <w:p w14:paraId="63F7E403" w14:textId="77777777" w:rsidR="00D72A5D" w:rsidRPr="006B436A" w:rsidRDefault="00D72A5D" w:rsidP="00D72A5D">
      <w:pPr>
        <w:rPr>
          <w:rFonts w:ascii="Arial" w:hAnsi="Arial" w:cs="Arial"/>
        </w:rPr>
      </w:pPr>
    </w:p>
    <w:p w14:paraId="37F32D5E" w14:textId="77777777" w:rsidR="00D72A5D" w:rsidRPr="00456B93" w:rsidRDefault="00D72A5D" w:rsidP="00D72A5D">
      <w:pPr>
        <w:rPr>
          <w:rFonts w:ascii="Arial" w:hAnsi="Arial" w:cs="Arial"/>
          <w:b/>
          <w:bCs/>
          <w:sz w:val="24"/>
          <w:szCs w:val="24"/>
        </w:rPr>
      </w:pPr>
      <w:r w:rsidRPr="00456B93">
        <w:rPr>
          <w:rFonts w:ascii="Arial" w:hAnsi="Arial" w:cs="Arial"/>
          <w:b/>
          <w:bCs/>
          <w:sz w:val="24"/>
          <w:szCs w:val="24"/>
        </w:rPr>
        <w:t>Reflection</w:t>
      </w:r>
    </w:p>
    <w:p w14:paraId="072046AB" w14:textId="77777777" w:rsidR="00D72A5D" w:rsidRPr="006B436A" w:rsidRDefault="00D72A5D" w:rsidP="00D72A5D">
      <w:pPr>
        <w:rPr>
          <w:rFonts w:ascii="Arial" w:hAnsi="Arial" w:cs="Arial"/>
        </w:rPr>
      </w:pPr>
      <w:r w:rsidRPr="006B436A">
        <w:rPr>
          <w:rFonts w:ascii="Arial" w:hAnsi="Arial" w:cs="Arial"/>
        </w:rPr>
        <w:t>The ERA model (Jasper, 2013) encourages learners to move beyond describing an event by critically analysing what went well, what did not, and why. Applying this framework helped me evaluate my performance more deeply. One positive aspect of my presentation was my growing confidence, especially as public speaking is something I previously identified as a weakness. The experience demonstrated progress in this area and aligned with Kolb’s (1984) view that confidence develops through repeated practice and reflection.</w:t>
      </w:r>
    </w:p>
    <w:p w14:paraId="7C43C796" w14:textId="77777777" w:rsidR="00D72A5D" w:rsidRDefault="00D72A5D" w:rsidP="00D72A5D">
      <w:pPr>
        <w:rPr>
          <w:rFonts w:ascii="Arial" w:hAnsi="Arial" w:cs="Arial"/>
        </w:rPr>
      </w:pPr>
      <w:r w:rsidRPr="006B436A">
        <w:rPr>
          <w:rFonts w:ascii="Arial" w:hAnsi="Arial" w:cs="Arial"/>
        </w:rPr>
        <w:t>However, several weaknesses became apparent. First, the high similarity score indicated that although I understood the content, my paraphrasing skills require further development. According to Pears &amp; Shields (2019), paraphrasing is not only about changing words but demonstrating understanding by rewriting ideas in your own academic voice. My struggle in this area suggests I relied too heavily on source wording instead of critically interpreting the material.</w:t>
      </w:r>
      <w:r>
        <w:rPr>
          <w:rFonts w:ascii="Arial" w:hAnsi="Arial" w:cs="Arial"/>
        </w:rPr>
        <w:t xml:space="preserve"> </w:t>
      </w:r>
      <w:r w:rsidRPr="006B436A">
        <w:rPr>
          <w:rFonts w:ascii="Arial" w:hAnsi="Arial" w:cs="Arial"/>
        </w:rPr>
        <w:t xml:space="preserve">My lecturer also noted that some aspects of the assessment were not covered. On reflection, I recognise that my presentation lacked depth in explaining how each part of my SWOT analysis linked specifically to employability frameworks within health and social care. </w:t>
      </w:r>
      <w:r w:rsidRPr="00390BEA">
        <w:rPr>
          <w:rFonts w:ascii="Arial" w:hAnsi="Arial" w:cs="Arial"/>
        </w:rPr>
        <w:t>Furthermore, the criticality of my work was reduced because I did not thoroughly investigate how external opportunities and risks affect career advancement.</w:t>
      </w:r>
      <w:r>
        <w:rPr>
          <w:rFonts w:ascii="Arial" w:hAnsi="Arial" w:cs="Arial"/>
        </w:rPr>
        <w:t xml:space="preserve"> </w:t>
      </w:r>
    </w:p>
    <w:p w14:paraId="4F4CD1E8" w14:textId="77777777" w:rsidR="00D72A5D" w:rsidRPr="006B436A" w:rsidRDefault="00D72A5D" w:rsidP="00D72A5D">
      <w:pPr>
        <w:rPr>
          <w:rFonts w:ascii="Arial" w:hAnsi="Arial" w:cs="Arial"/>
        </w:rPr>
      </w:pPr>
      <w:r w:rsidRPr="006B436A">
        <w:rPr>
          <w:rFonts w:ascii="Arial" w:hAnsi="Arial" w:cs="Arial"/>
        </w:rPr>
        <w:t xml:space="preserve">Time pressure contributed to this gap, as I found myself speaking quickly during the presentation and skipping points to ensure I reached the end. Time mismanagement is consistent with my original SWOT analysis, where I identified confidence and overthinking as weaknesses. Running out of time demonstrated a need for more structured rehearsal and pacing, which Schön (1983) describes as essential for reflective practitioners aiming to improve performance. Finally, missing slide numbers was a practical but important issue. </w:t>
      </w:r>
      <w:r>
        <w:rPr>
          <w:rFonts w:ascii="Arial" w:hAnsi="Arial" w:cs="Arial"/>
        </w:rPr>
        <w:t>Understandably, s</w:t>
      </w:r>
      <w:r w:rsidRPr="006B436A">
        <w:rPr>
          <w:rFonts w:ascii="Arial" w:hAnsi="Arial" w:cs="Arial"/>
        </w:rPr>
        <w:t xml:space="preserve">lide numbering </w:t>
      </w:r>
      <w:r>
        <w:rPr>
          <w:rFonts w:ascii="Arial" w:hAnsi="Arial" w:cs="Arial"/>
        </w:rPr>
        <w:t>can improve</w:t>
      </w:r>
      <w:r w:rsidRPr="006B436A">
        <w:rPr>
          <w:rFonts w:ascii="Arial" w:hAnsi="Arial" w:cs="Arial"/>
        </w:rPr>
        <w:t xml:space="preserve"> and support</w:t>
      </w:r>
      <w:r>
        <w:rPr>
          <w:rFonts w:ascii="Arial" w:hAnsi="Arial" w:cs="Arial"/>
        </w:rPr>
        <w:t xml:space="preserve"> </w:t>
      </w:r>
      <w:r w:rsidRPr="006B436A">
        <w:rPr>
          <w:rFonts w:ascii="Arial" w:hAnsi="Arial" w:cs="Arial"/>
        </w:rPr>
        <w:t>both the assessor an</w:t>
      </w:r>
      <w:r>
        <w:rPr>
          <w:rFonts w:ascii="Arial" w:hAnsi="Arial" w:cs="Arial"/>
        </w:rPr>
        <w:t>d audience</w:t>
      </w:r>
      <w:r w:rsidRPr="006B436A">
        <w:rPr>
          <w:rFonts w:ascii="Arial" w:hAnsi="Arial" w:cs="Arial"/>
        </w:rPr>
        <w:t xml:space="preserve"> in following the presentation</w:t>
      </w:r>
      <w:r>
        <w:rPr>
          <w:rFonts w:ascii="Arial" w:hAnsi="Arial" w:cs="Arial"/>
        </w:rPr>
        <w:t xml:space="preserve">. </w:t>
      </w:r>
    </w:p>
    <w:p w14:paraId="511D9A68" w14:textId="77777777" w:rsidR="00D72A5D" w:rsidRPr="006B436A" w:rsidRDefault="00D72A5D" w:rsidP="00D72A5D">
      <w:pPr>
        <w:rPr>
          <w:rFonts w:ascii="Arial" w:hAnsi="Arial" w:cs="Arial"/>
        </w:rPr>
      </w:pPr>
    </w:p>
    <w:p w14:paraId="77B95B8C" w14:textId="77777777" w:rsidR="00D72A5D" w:rsidRPr="00CD2F7E" w:rsidRDefault="00D72A5D" w:rsidP="00D72A5D">
      <w:pPr>
        <w:rPr>
          <w:rFonts w:ascii="Arial" w:hAnsi="Arial" w:cs="Arial"/>
          <w:b/>
          <w:bCs/>
          <w:sz w:val="24"/>
          <w:szCs w:val="24"/>
        </w:rPr>
      </w:pPr>
      <w:r w:rsidRPr="00CD2F7E">
        <w:rPr>
          <w:rFonts w:ascii="Arial" w:hAnsi="Arial" w:cs="Arial"/>
          <w:b/>
          <w:bCs/>
          <w:sz w:val="24"/>
          <w:szCs w:val="24"/>
        </w:rPr>
        <w:t>Action</w:t>
      </w:r>
      <w:r>
        <w:rPr>
          <w:rFonts w:ascii="Arial" w:hAnsi="Arial" w:cs="Arial"/>
          <w:b/>
          <w:bCs/>
          <w:sz w:val="24"/>
          <w:szCs w:val="24"/>
        </w:rPr>
        <w:t xml:space="preserve"> Plan </w:t>
      </w:r>
    </w:p>
    <w:p w14:paraId="1CFA0CE9" w14:textId="77777777" w:rsidR="00D72A5D" w:rsidRPr="006B436A" w:rsidRDefault="00D72A5D" w:rsidP="00D72A5D">
      <w:pPr>
        <w:rPr>
          <w:rFonts w:ascii="Arial" w:hAnsi="Arial" w:cs="Arial"/>
        </w:rPr>
      </w:pPr>
      <w:r w:rsidRPr="006B436A">
        <w:rPr>
          <w:rFonts w:ascii="Arial" w:hAnsi="Arial" w:cs="Arial"/>
        </w:rPr>
        <w:t>Using the ERA model’s final stage, I have identified specific actions to improve future performance. First, I will strengthen my paraphrasing skills by practising academic writing techniques, using paraphrasing tools for practice, and comparing my work against original sources to ensure originality (Pears &amp; Shields, 2019). I also plan to attend academic writing workshops offered by my institution.</w:t>
      </w:r>
      <w:r>
        <w:rPr>
          <w:rFonts w:ascii="Arial" w:hAnsi="Arial" w:cs="Arial"/>
        </w:rPr>
        <w:t xml:space="preserve"> I will also</w:t>
      </w:r>
      <w:r w:rsidRPr="006B436A">
        <w:rPr>
          <w:rFonts w:ascii="Arial" w:hAnsi="Arial" w:cs="Arial"/>
        </w:rPr>
        <w:t xml:space="preserve"> ensure full coverage of assessment criteria; I will use a checklist method during planning. This will help me link each SWOT element more clearly to professional competencies and employability standards within the health and social care sector. Thir</w:t>
      </w:r>
      <w:r>
        <w:rPr>
          <w:rFonts w:ascii="Arial" w:hAnsi="Arial" w:cs="Arial"/>
        </w:rPr>
        <w:t>dly</w:t>
      </w:r>
      <w:r w:rsidRPr="006B436A">
        <w:rPr>
          <w:rFonts w:ascii="Arial" w:hAnsi="Arial" w:cs="Arial"/>
        </w:rPr>
        <w:t>, I will improve time management by rehearsing presentations with a timer and refining my script to ensure a steady pace. This</w:t>
      </w:r>
      <w:r>
        <w:rPr>
          <w:rFonts w:ascii="Arial" w:hAnsi="Arial" w:cs="Arial"/>
        </w:rPr>
        <w:t xml:space="preserve"> practice</w:t>
      </w:r>
      <w:r w:rsidRPr="006B436A">
        <w:rPr>
          <w:rFonts w:ascii="Arial" w:hAnsi="Arial" w:cs="Arial"/>
        </w:rPr>
        <w:t xml:space="preserve"> aligns with Kolb’s (1984) experiential cycle, enabling learning from practice and repetition.</w:t>
      </w:r>
      <w:r>
        <w:rPr>
          <w:rFonts w:ascii="Arial" w:hAnsi="Arial" w:cs="Arial"/>
        </w:rPr>
        <w:t xml:space="preserve"> </w:t>
      </w:r>
      <w:r w:rsidRPr="006B436A">
        <w:rPr>
          <w:rFonts w:ascii="Arial" w:hAnsi="Arial" w:cs="Arial"/>
        </w:rPr>
        <w:t>Finally, I will include slide numbers, clearer signposting, and more concise visual aids to enhance professionalism and presentation quality.</w:t>
      </w:r>
      <w:r w:rsidRPr="00CD2F7E">
        <w:t xml:space="preserve"> </w:t>
      </w:r>
      <w:r>
        <w:rPr>
          <w:rFonts w:ascii="Arial" w:hAnsi="Arial" w:cs="Arial"/>
        </w:rPr>
        <w:t>D</w:t>
      </w:r>
      <w:r w:rsidRPr="00CD2F7E">
        <w:rPr>
          <w:rFonts w:ascii="Arial" w:hAnsi="Arial" w:cs="Arial"/>
        </w:rPr>
        <w:t xml:space="preserve">uring my preparation process, I </w:t>
      </w:r>
      <w:r>
        <w:rPr>
          <w:rFonts w:ascii="Arial" w:hAnsi="Arial" w:cs="Arial"/>
        </w:rPr>
        <w:t>will refer to the</w:t>
      </w:r>
      <w:r w:rsidRPr="00CD2F7E">
        <w:rPr>
          <w:rFonts w:ascii="Arial" w:hAnsi="Arial" w:cs="Arial"/>
        </w:rPr>
        <w:t xml:space="preserve"> assessment guidelines promptly to ensure slide numbers are visible and is something I will be trying to improve on for future presentations.</w:t>
      </w:r>
    </w:p>
    <w:p w14:paraId="3FCE14A5" w14:textId="77777777" w:rsidR="00D72A5D" w:rsidRPr="006B436A" w:rsidRDefault="00D72A5D" w:rsidP="00D72A5D">
      <w:pPr>
        <w:rPr>
          <w:rFonts w:ascii="Arial" w:hAnsi="Arial" w:cs="Arial"/>
        </w:rPr>
      </w:pPr>
    </w:p>
    <w:p w14:paraId="5FFADB27" w14:textId="77777777" w:rsidR="00D72A5D" w:rsidRDefault="00D72A5D" w:rsidP="00D72A5D">
      <w:pPr>
        <w:rPr>
          <w:rFonts w:ascii="Arial" w:hAnsi="Arial" w:cs="Arial"/>
        </w:rPr>
      </w:pPr>
    </w:p>
    <w:p w14:paraId="35B63F82" w14:textId="77777777" w:rsidR="00D72A5D" w:rsidRPr="004807D9" w:rsidRDefault="00D72A5D" w:rsidP="00D72A5D">
      <w:pPr>
        <w:rPr>
          <w:rFonts w:ascii="Arial" w:hAnsi="Arial" w:cs="Arial"/>
          <w:b/>
          <w:bCs/>
          <w:sz w:val="24"/>
          <w:szCs w:val="24"/>
        </w:rPr>
      </w:pPr>
      <w:r w:rsidRPr="004807D9">
        <w:rPr>
          <w:rFonts w:ascii="Arial" w:hAnsi="Arial" w:cs="Arial"/>
          <w:b/>
          <w:bCs/>
          <w:sz w:val="24"/>
          <w:szCs w:val="24"/>
        </w:rPr>
        <w:t>Conclusion</w:t>
      </w:r>
    </w:p>
    <w:p w14:paraId="2BAF3DFD" w14:textId="77777777" w:rsidR="00D72A5D" w:rsidRPr="006B436A" w:rsidRDefault="00D72A5D" w:rsidP="00D72A5D">
      <w:pPr>
        <w:rPr>
          <w:rFonts w:ascii="Arial" w:hAnsi="Arial" w:cs="Arial"/>
        </w:rPr>
      </w:pPr>
      <w:r w:rsidRPr="006B436A">
        <w:rPr>
          <w:rFonts w:ascii="Arial" w:hAnsi="Arial" w:cs="Arial"/>
        </w:rPr>
        <w:t>Overall, this reflection has helped me critically evaluate my presentation and identify realistic steps for improvement. Through ongoing reflection, action planning, and skill development, I aim to progress as a confident and competent health and social care practitioner.</w:t>
      </w:r>
    </w:p>
    <w:p w14:paraId="7CE9CBA1" w14:textId="77777777" w:rsidR="00D72A5D" w:rsidRDefault="00D72A5D" w:rsidP="00D72A5D">
      <w:pPr>
        <w:rPr>
          <w:rFonts w:ascii="Arial" w:hAnsi="Arial" w:cs="Arial"/>
          <w:b/>
          <w:bCs/>
        </w:rPr>
      </w:pPr>
    </w:p>
    <w:p w14:paraId="3035CC96" w14:textId="77777777" w:rsidR="00D72A5D" w:rsidRDefault="00D72A5D" w:rsidP="00D72A5D">
      <w:pPr>
        <w:rPr>
          <w:rFonts w:ascii="Arial" w:hAnsi="Arial" w:cs="Arial"/>
          <w:b/>
          <w:bCs/>
        </w:rPr>
      </w:pPr>
    </w:p>
    <w:p w14:paraId="1AF65BF4" w14:textId="77777777" w:rsidR="00D72A5D" w:rsidRDefault="00D72A5D" w:rsidP="00D72A5D">
      <w:pPr>
        <w:rPr>
          <w:rFonts w:ascii="Arial" w:hAnsi="Arial" w:cs="Arial"/>
          <w:b/>
          <w:bCs/>
        </w:rPr>
      </w:pPr>
    </w:p>
    <w:p w14:paraId="783261B9" w14:textId="77777777" w:rsidR="00D72A5D" w:rsidRDefault="00D72A5D" w:rsidP="00D72A5D">
      <w:pPr>
        <w:rPr>
          <w:rFonts w:ascii="Arial" w:hAnsi="Arial" w:cs="Arial"/>
          <w:b/>
          <w:bCs/>
        </w:rPr>
      </w:pPr>
    </w:p>
    <w:p w14:paraId="3FDBFE5A" w14:textId="77777777" w:rsidR="00D72A5D" w:rsidRDefault="00D72A5D" w:rsidP="00D72A5D">
      <w:pPr>
        <w:rPr>
          <w:rFonts w:ascii="Arial" w:hAnsi="Arial" w:cs="Arial"/>
          <w:b/>
          <w:bCs/>
        </w:rPr>
      </w:pPr>
    </w:p>
    <w:p w14:paraId="75B99E2E" w14:textId="77777777" w:rsidR="00D72A5D" w:rsidRDefault="00D72A5D" w:rsidP="00D72A5D">
      <w:pPr>
        <w:rPr>
          <w:rFonts w:ascii="Arial" w:hAnsi="Arial" w:cs="Arial"/>
          <w:b/>
          <w:bCs/>
        </w:rPr>
      </w:pPr>
    </w:p>
    <w:p w14:paraId="6CF64298" w14:textId="77777777" w:rsidR="00D72A5D" w:rsidRDefault="00D72A5D" w:rsidP="00D72A5D">
      <w:pPr>
        <w:rPr>
          <w:rFonts w:ascii="Arial" w:hAnsi="Arial" w:cs="Arial"/>
          <w:b/>
          <w:bCs/>
        </w:rPr>
      </w:pPr>
    </w:p>
    <w:p w14:paraId="3E65B309" w14:textId="77777777" w:rsidR="00D72A5D" w:rsidRDefault="00D72A5D" w:rsidP="00D72A5D">
      <w:pPr>
        <w:rPr>
          <w:rFonts w:ascii="Arial" w:hAnsi="Arial" w:cs="Arial"/>
          <w:b/>
          <w:bCs/>
        </w:rPr>
      </w:pPr>
    </w:p>
    <w:p w14:paraId="5E9236CF" w14:textId="77777777" w:rsidR="00D72A5D" w:rsidRDefault="00D72A5D" w:rsidP="00D72A5D">
      <w:pPr>
        <w:rPr>
          <w:rFonts w:ascii="Arial" w:hAnsi="Arial" w:cs="Arial"/>
          <w:b/>
          <w:bCs/>
        </w:rPr>
      </w:pPr>
    </w:p>
    <w:p w14:paraId="2A4D9B89" w14:textId="77777777" w:rsidR="00D72A5D" w:rsidRDefault="00D72A5D" w:rsidP="00D72A5D">
      <w:pPr>
        <w:rPr>
          <w:rFonts w:ascii="Arial" w:hAnsi="Arial" w:cs="Arial"/>
          <w:b/>
          <w:bCs/>
        </w:rPr>
      </w:pPr>
    </w:p>
    <w:p w14:paraId="191BC3A2" w14:textId="77777777" w:rsidR="00D72A5D" w:rsidRDefault="00D72A5D" w:rsidP="00D72A5D">
      <w:pPr>
        <w:rPr>
          <w:rFonts w:ascii="Arial" w:hAnsi="Arial" w:cs="Arial"/>
          <w:b/>
          <w:bCs/>
        </w:rPr>
      </w:pPr>
    </w:p>
    <w:p w14:paraId="2BC582E2" w14:textId="77777777" w:rsidR="00D72A5D" w:rsidRDefault="00D72A5D" w:rsidP="00D72A5D">
      <w:pPr>
        <w:rPr>
          <w:rFonts w:ascii="Arial" w:hAnsi="Arial" w:cs="Arial"/>
          <w:b/>
          <w:bCs/>
        </w:rPr>
      </w:pPr>
    </w:p>
    <w:p w14:paraId="12C8D11F" w14:textId="77777777" w:rsidR="00D72A5D" w:rsidRDefault="00D72A5D" w:rsidP="00D72A5D">
      <w:pPr>
        <w:rPr>
          <w:rFonts w:ascii="Arial" w:hAnsi="Arial" w:cs="Arial"/>
          <w:b/>
          <w:bCs/>
        </w:rPr>
      </w:pPr>
    </w:p>
    <w:p w14:paraId="740F1A5F" w14:textId="77777777" w:rsidR="00D72A5D" w:rsidRDefault="00D72A5D" w:rsidP="00D72A5D">
      <w:pPr>
        <w:rPr>
          <w:rFonts w:ascii="Arial" w:hAnsi="Arial" w:cs="Arial"/>
          <w:b/>
          <w:bCs/>
        </w:rPr>
      </w:pPr>
    </w:p>
    <w:p w14:paraId="2C080889" w14:textId="77777777" w:rsidR="00D72A5D" w:rsidRDefault="00D72A5D" w:rsidP="00D72A5D">
      <w:pPr>
        <w:rPr>
          <w:rFonts w:ascii="Arial" w:hAnsi="Arial" w:cs="Arial"/>
          <w:b/>
          <w:bCs/>
        </w:rPr>
      </w:pPr>
    </w:p>
    <w:p w14:paraId="60710A69" w14:textId="77777777" w:rsidR="00D72A5D" w:rsidRDefault="00D72A5D" w:rsidP="00D72A5D">
      <w:pPr>
        <w:rPr>
          <w:rFonts w:ascii="Arial" w:hAnsi="Arial" w:cs="Arial"/>
          <w:b/>
          <w:bCs/>
        </w:rPr>
      </w:pPr>
    </w:p>
    <w:p w14:paraId="7E54A5AA" w14:textId="77777777" w:rsidR="00D72A5D" w:rsidRDefault="00D72A5D" w:rsidP="00D72A5D">
      <w:pPr>
        <w:rPr>
          <w:rFonts w:ascii="Arial" w:hAnsi="Arial" w:cs="Arial"/>
          <w:b/>
          <w:bCs/>
        </w:rPr>
      </w:pPr>
    </w:p>
    <w:p w14:paraId="1064753B" w14:textId="77777777" w:rsidR="00D72A5D" w:rsidRDefault="00D72A5D" w:rsidP="00D72A5D">
      <w:pPr>
        <w:rPr>
          <w:rFonts w:ascii="Arial" w:hAnsi="Arial" w:cs="Arial"/>
          <w:b/>
          <w:bCs/>
        </w:rPr>
      </w:pPr>
      <w:r>
        <w:rPr>
          <w:rFonts w:ascii="Arial" w:hAnsi="Arial" w:cs="Arial"/>
          <w:b/>
          <w:bCs/>
        </w:rPr>
        <w:t xml:space="preserve">References </w:t>
      </w:r>
    </w:p>
    <w:p w14:paraId="78F1FF51" w14:textId="77777777" w:rsidR="00D72A5D" w:rsidRPr="0007686F" w:rsidRDefault="00D72A5D" w:rsidP="00D72A5D">
      <w:pPr>
        <w:rPr>
          <w:rFonts w:ascii="Arial" w:hAnsi="Arial" w:cs="Arial"/>
        </w:rPr>
      </w:pPr>
      <w:r w:rsidRPr="0007686F">
        <w:rPr>
          <w:rFonts w:ascii="Arial" w:hAnsi="Arial" w:cs="Arial"/>
        </w:rPr>
        <w:t>Kolb, D. A. (1984). Experiential Learning: Experience as the Source of Learning and Development. Englewood Cliffs, NJ: Prentice Hall.</w:t>
      </w:r>
      <w:r>
        <w:rPr>
          <w:rFonts w:ascii="Arial" w:hAnsi="Arial" w:cs="Arial"/>
        </w:rPr>
        <w:t xml:space="preserve"> </w:t>
      </w:r>
      <w:r w:rsidRPr="0007686F">
        <w:rPr>
          <w:rFonts w:ascii="Arial" w:hAnsi="Arial" w:cs="Arial"/>
        </w:rPr>
        <w:t>http://academic.regis.edu/ed205/Kolb.pdf</w:t>
      </w:r>
    </w:p>
    <w:p w14:paraId="76DCD10A" w14:textId="77777777" w:rsidR="00D72A5D" w:rsidRPr="00456B93" w:rsidRDefault="00D72A5D" w:rsidP="00D72A5D">
      <w:pPr>
        <w:rPr>
          <w:rFonts w:ascii="Arial" w:hAnsi="Arial" w:cs="Arial"/>
        </w:rPr>
      </w:pPr>
      <w:r w:rsidRPr="00456B93">
        <w:rPr>
          <w:rFonts w:ascii="Arial" w:hAnsi="Arial" w:cs="Arial"/>
        </w:rPr>
        <w:t xml:space="preserve">Jasper, M. (2013) Beginning Reflective Practice. 2nd </w:t>
      </w:r>
      <w:proofErr w:type="spellStart"/>
      <w:r w:rsidRPr="00456B93">
        <w:rPr>
          <w:rFonts w:ascii="Arial" w:hAnsi="Arial" w:cs="Arial"/>
        </w:rPr>
        <w:t>edn</w:t>
      </w:r>
      <w:proofErr w:type="spellEnd"/>
      <w:r w:rsidRPr="00456B93">
        <w:rPr>
          <w:rFonts w:ascii="Arial" w:hAnsi="Arial" w:cs="Arial"/>
        </w:rPr>
        <w:t>. Cheltenham: Nelson Thornes.</w:t>
      </w:r>
    </w:p>
    <w:p w14:paraId="104C6E56" w14:textId="77777777" w:rsidR="00D72A5D" w:rsidRDefault="00D72A5D" w:rsidP="00D72A5D">
      <w:pPr>
        <w:rPr>
          <w:rFonts w:ascii="Arial" w:hAnsi="Arial" w:cs="Arial"/>
        </w:rPr>
      </w:pPr>
      <w:r w:rsidRPr="00D76ECC">
        <w:rPr>
          <w:rFonts w:ascii="Arial" w:hAnsi="Arial" w:cs="Arial"/>
        </w:rPr>
        <w:t xml:space="preserve">Paterson, C., &amp; Chapman, J. (2013). Enhancing skills of critical reflection to evidence learning in professional practice. Physical Therapy in Sport: official Journal of the Association of Chartered Physiotherapists in Sports Medicine, 14(3), </w:t>
      </w:r>
      <w:r>
        <w:rPr>
          <w:rFonts w:ascii="Arial" w:hAnsi="Arial" w:cs="Arial"/>
        </w:rPr>
        <w:t>p.</w:t>
      </w:r>
      <w:r w:rsidRPr="00D76ECC">
        <w:rPr>
          <w:rFonts w:ascii="Arial" w:hAnsi="Arial" w:cs="Arial"/>
        </w:rPr>
        <w:t>133</w:t>
      </w:r>
      <w:r>
        <w:rPr>
          <w:rFonts w:ascii="Arial" w:hAnsi="Arial" w:cs="Arial"/>
        </w:rPr>
        <w:t xml:space="preserve"> </w:t>
      </w:r>
      <w:hyperlink r:id="rId9" w:history="1">
        <w:r w:rsidRPr="00FA293B">
          <w:rPr>
            <w:rStyle w:val="Hyperlink"/>
            <w:rFonts w:ascii="Arial" w:hAnsi="Arial" w:cs="Arial"/>
          </w:rPr>
          <w:t>https://doi.org/10.1016/j.ptsp.2013.03.004</w:t>
        </w:r>
      </w:hyperlink>
    </w:p>
    <w:p w14:paraId="5F319CE7" w14:textId="77777777" w:rsidR="00D72A5D" w:rsidRDefault="00D72A5D" w:rsidP="00D72A5D">
      <w:pPr>
        <w:rPr>
          <w:rFonts w:ascii="Arial" w:hAnsi="Arial" w:cs="Arial"/>
        </w:rPr>
      </w:pPr>
      <w:r w:rsidRPr="00382ED5">
        <w:rPr>
          <w:rFonts w:ascii="Arial" w:hAnsi="Arial" w:cs="Arial"/>
        </w:rPr>
        <w:t>Pears, R., &amp; Shields, G. (2019). Cite Them Right: The Essential Referencing Guide (11th.). Red Globe Press.</w:t>
      </w:r>
    </w:p>
    <w:p w14:paraId="0D5D2496" w14:textId="77777777" w:rsidR="00D72A5D" w:rsidRPr="00390BEA" w:rsidRDefault="00D72A5D" w:rsidP="00D72A5D">
      <w:pPr>
        <w:rPr>
          <w:rFonts w:ascii="Arial" w:hAnsi="Arial" w:cs="Arial"/>
        </w:rPr>
      </w:pPr>
      <w:r w:rsidRPr="00390BEA">
        <w:rPr>
          <w:rFonts w:ascii="Arial" w:hAnsi="Arial" w:cs="Arial"/>
        </w:rPr>
        <w:t>Schon, D.A. (1983) The Reflective Practitioner: How Professionals Think in Action. Basic Books, New York.</w:t>
      </w:r>
    </w:p>
    <w:p w14:paraId="495139BA" w14:textId="77777777" w:rsidR="00D72A5D" w:rsidRPr="00D76ECC" w:rsidRDefault="00D72A5D" w:rsidP="00D72A5D">
      <w:pPr>
        <w:rPr>
          <w:rFonts w:ascii="Arial" w:hAnsi="Arial" w:cs="Arial"/>
        </w:rPr>
      </w:pPr>
    </w:p>
    <w:p w14:paraId="75EC01A1" w14:textId="77777777" w:rsidR="00D72A5D" w:rsidRPr="00D72A5D" w:rsidRDefault="00D72A5D">
      <w:pPr>
        <w:rPr>
          <w:rFonts w:ascii="Arial" w:hAnsi="Arial" w:cs="Arial"/>
          <w:lang w:val="en-US"/>
        </w:rPr>
      </w:pPr>
    </w:p>
    <w:sectPr w:rsidR="00D72A5D" w:rsidRPr="00D72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03F"/>
    <w:rsid w:val="00043438"/>
    <w:rsid w:val="0005120C"/>
    <w:rsid w:val="000E0A25"/>
    <w:rsid w:val="00146562"/>
    <w:rsid w:val="001877FE"/>
    <w:rsid w:val="001E6CCB"/>
    <w:rsid w:val="002060B3"/>
    <w:rsid w:val="002331DB"/>
    <w:rsid w:val="002E57CB"/>
    <w:rsid w:val="00310540"/>
    <w:rsid w:val="00391FDE"/>
    <w:rsid w:val="00393C37"/>
    <w:rsid w:val="003B1AC1"/>
    <w:rsid w:val="00432E05"/>
    <w:rsid w:val="004540B7"/>
    <w:rsid w:val="004C2326"/>
    <w:rsid w:val="00515B00"/>
    <w:rsid w:val="00541619"/>
    <w:rsid w:val="005464BB"/>
    <w:rsid w:val="005E5F07"/>
    <w:rsid w:val="0061604F"/>
    <w:rsid w:val="006344E7"/>
    <w:rsid w:val="00640166"/>
    <w:rsid w:val="006539B2"/>
    <w:rsid w:val="006702AD"/>
    <w:rsid w:val="006C4D62"/>
    <w:rsid w:val="006D158B"/>
    <w:rsid w:val="006E6715"/>
    <w:rsid w:val="006F7E1C"/>
    <w:rsid w:val="00791526"/>
    <w:rsid w:val="007A052F"/>
    <w:rsid w:val="007F0B19"/>
    <w:rsid w:val="007F612E"/>
    <w:rsid w:val="00870E57"/>
    <w:rsid w:val="008762EC"/>
    <w:rsid w:val="008B7C81"/>
    <w:rsid w:val="008E4AEB"/>
    <w:rsid w:val="00905F44"/>
    <w:rsid w:val="009B6802"/>
    <w:rsid w:val="009C7E4B"/>
    <w:rsid w:val="009D50B7"/>
    <w:rsid w:val="00A075ED"/>
    <w:rsid w:val="00A6303F"/>
    <w:rsid w:val="00A85D2D"/>
    <w:rsid w:val="00AB4B05"/>
    <w:rsid w:val="00AC715A"/>
    <w:rsid w:val="00AD1B83"/>
    <w:rsid w:val="00AE0292"/>
    <w:rsid w:val="00BA4685"/>
    <w:rsid w:val="00C30839"/>
    <w:rsid w:val="00C347EC"/>
    <w:rsid w:val="00C35932"/>
    <w:rsid w:val="00C35E8B"/>
    <w:rsid w:val="00C67065"/>
    <w:rsid w:val="00CD0C50"/>
    <w:rsid w:val="00CD28F1"/>
    <w:rsid w:val="00CF2A9E"/>
    <w:rsid w:val="00D52043"/>
    <w:rsid w:val="00D72A5D"/>
    <w:rsid w:val="00DE0E11"/>
    <w:rsid w:val="00E020D4"/>
    <w:rsid w:val="00E14BC9"/>
    <w:rsid w:val="00E51938"/>
    <w:rsid w:val="00F17706"/>
    <w:rsid w:val="00F51FA0"/>
    <w:rsid w:val="00F66C25"/>
    <w:rsid w:val="00FA4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AC14C"/>
  <w15:chartTrackingRefBased/>
  <w15:docId w15:val="{8CA5BBFC-0AF9-48CC-A4DC-FFF200738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0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0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0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0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0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0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0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0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0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0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0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0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0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0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0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0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0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03F"/>
    <w:rPr>
      <w:rFonts w:eastAsiaTheme="majorEastAsia" w:cstheme="majorBidi"/>
      <w:color w:val="272727" w:themeColor="text1" w:themeTint="D8"/>
    </w:rPr>
  </w:style>
  <w:style w:type="paragraph" w:styleId="Title">
    <w:name w:val="Title"/>
    <w:basedOn w:val="Normal"/>
    <w:next w:val="Normal"/>
    <w:link w:val="TitleChar"/>
    <w:uiPriority w:val="10"/>
    <w:qFormat/>
    <w:rsid w:val="00A630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0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0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0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03F"/>
    <w:pPr>
      <w:spacing w:before="160"/>
      <w:jc w:val="center"/>
    </w:pPr>
    <w:rPr>
      <w:i/>
      <w:iCs/>
      <w:color w:val="404040" w:themeColor="text1" w:themeTint="BF"/>
    </w:rPr>
  </w:style>
  <w:style w:type="character" w:customStyle="1" w:styleId="QuoteChar">
    <w:name w:val="Quote Char"/>
    <w:basedOn w:val="DefaultParagraphFont"/>
    <w:link w:val="Quote"/>
    <w:uiPriority w:val="29"/>
    <w:rsid w:val="00A6303F"/>
    <w:rPr>
      <w:i/>
      <w:iCs/>
      <w:color w:val="404040" w:themeColor="text1" w:themeTint="BF"/>
    </w:rPr>
  </w:style>
  <w:style w:type="paragraph" w:styleId="ListParagraph">
    <w:name w:val="List Paragraph"/>
    <w:basedOn w:val="Normal"/>
    <w:uiPriority w:val="34"/>
    <w:qFormat/>
    <w:rsid w:val="00A6303F"/>
    <w:pPr>
      <w:ind w:left="720"/>
      <w:contextualSpacing/>
    </w:pPr>
  </w:style>
  <w:style w:type="character" w:styleId="IntenseEmphasis">
    <w:name w:val="Intense Emphasis"/>
    <w:basedOn w:val="DefaultParagraphFont"/>
    <w:uiPriority w:val="21"/>
    <w:qFormat/>
    <w:rsid w:val="00A6303F"/>
    <w:rPr>
      <w:i/>
      <w:iCs/>
      <w:color w:val="0F4761" w:themeColor="accent1" w:themeShade="BF"/>
    </w:rPr>
  </w:style>
  <w:style w:type="paragraph" w:styleId="IntenseQuote">
    <w:name w:val="Intense Quote"/>
    <w:basedOn w:val="Normal"/>
    <w:next w:val="Normal"/>
    <w:link w:val="IntenseQuoteChar"/>
    <w:uiPriority w:val="30"/>
    <w:qFormat/>
    <w:rsid w:val="00A630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03F"/>
    <w:rPr>
      <w:i/>
      <w:iCs/>
      <w:color w:val="0F4761" w:themeColor="accent1" w:themeShade="BF"/>
    </w:rPr>
  </w:style>
  <w:style w:type="character" w:styleId="IntenseReference">
    <w:name w:val="Intense Reference"/>
    <w:basedOn w:val="DefaultParagraphFont"/>
    <w:uiPriority w:val="32"/>
    <w:qFormat/>
    <w:rsid w:val="00A6303F"/>
    <w:rPr>
      <w:b/>
      <w:bCs/>
      <w:smallCaps/>
      <w:color w:val="0F4761" w:themeColor="accent1" w:themeShade="BF"/>
      <w:spacing w:val="5"/>
    </w:rPr>
  </w:style>
  <w:style w:type="character" w:styleId="Hyperlink">
    <w:name w:val="Hyperlink"/>
    <w:basedOn w:val="DefaultParagraphFont"/>
    <w:uiPriority w:val="99"/>
    <w:unhideWhenUsed/>
    <w:rsid w:val="00C35E8B"/>
    <w:rPr>
      <w:color w:val="467886" w:themeColor="hyperlink"/>
      <w:u w:val="single"/>
    </w:rPr>
  </w:style>
  <w:style w:type="character" w:styleId="UnresolvedMention">
    <w:name w:val="Unresolved Mention"/>
    <w:basedOn w:val="DefaultParagraphFont"/>
    <w:uiPriority w:val="99"/>
    <w:semiHidden/>
    <w:unhideWhenUsed/>
    <w:rsid w:val="00C35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89708/" TargetMode="External"/><Relationship Id="rId3" Type="http://schemas.openxmlformats.org/officeDocument/2006/relationships/webSettings" Target="webSettings.xml"/><Relationship Id="rId7" Type="http://schemas.openxmlformats.org/officeDocument/2006/relationships/hyperlink" Target="https://doi.org/10.3389/fpsyg.2020.58139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healthcare8010026" TargetMode="External"/><Relationship Id="rId11" Type="http://schemas.openxmlformats.org/officeDocument/2006/relationships/theme" Target="theme/theme1.xml"/><Relationship Id="rId5" Type="http://schemas.openxmlformats.org/officeDocument/2006/relationships/hyperlink" Target="https://doi.org/10.1016/j.gerinurse.2008.03.001" TargetMode="External"/><Relationship Id="rId10" Type="http://schemas.openxmlformats.org/officeDocument/2006/relationships/fontTable" Target="fontTable.xml"/><Relationship Id="rId4" Type="http://schemas.openxmlformats.org/officeDocument/2006/relationships/hyperlink" Target="https://doi.org/10.5455/msm.2018.30.221-224" TargetMode="External"/><Relationship Id="rId9" Type="http://schemas.openxmlformats.org/officeDocument/2006/relationships/hyperlink" Target="https://doi.org/10.1016/j.ptsp.2013.0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3327</Words>
  <Characters>19366</Characters>
  <Application>Microsoft Office Word</Application>
  <DocSecurity>0</DocSecurity>
  <Lines>1210</Lines>
  <Paragraphs>273</Paragraphs>
  <ScaleCrop>false</ScaleCrop>
  <Company/>
  <LinksUpToDate>false</LinksUpToDate>
  <CharactersWithSpaces>22420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 Mahmood</dc:creator>
  <cp:keywords/>
  <dc:description/>
  <cp:lastModifiedBy>Zain Mahmood</cp:lastModifiedBy>
  <cp:revision>2</cp:revision>
  <dcterms:created xsi:type="dcterms:W3CDTF">2025-11-21T01:42:00Z</dcterms:created>
  <dcterms:modified xsi:type="dcterms:W3CDTF">2025-11-21T01:42:00Z</dcterms:modified>
</cp:coreProperties>
</file>