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br w:type="textWrapping"/>
        <w:br w:type="textWrapping"/>
      </w:r>
    </w:p>
    <w:p w:rsidR="00000000" w:rsidDel="00000000" w:rsidP="00000000" w:rsidRDefault="00000000" w:rsidRPr="00000000" w14:paraId="00000002">
      <w:pPr>
        <w:rPr/>
      </w:pPr>
      <w:r w:rsidDel="00000000" w:rsidR="00000000" w:rsidRPr="00000000">
        <w:rPr>
          <w:sz w:val="40"/>
          <w:szCs w:val="40"/>
          <w:rtl w:val="0"/>
        </w:rPr>
        <w:t xml:space="preserve">Mariana</w:t>
      </w:r>
      <w:r w:rsidDel="00000000" w:rsidR="00000000" w:rsidRPr="00000000">
        <w:rPr>
          <w:rtl w:val="0"/>
        </w:rPr>
        <w:t xml:space="preserve"> </w:t>
      </w:r>
      <w:r w:rsidDel="00000000" w:rsidR="00000000" w:rsidRPr="00000000">
        <w:rPr>
          <w:sz w:val="40"/>
          <w:szCs w:val="40"/>
          <w:rtl w:val="0"/>
        </w:rPr>
        <w:t xml:space="preserve">Simona</w:t>
      </w:r>
      <w:r w:rsidDel="00000000" w:rsidR="00000000" w:rsidRPr="00000000">
        <w:rPr>
          <w:rtl w:val="0"/>
        </w:rPr>
        <w:t xml:space="preserve"> </w:t>
      </w:r>
      <w:r w:rsidDel="00000000" w:rsidR="00000000" w:rsidRPr="00000000">
        <w:rPr>
          <w:sz w:val="40"/>
          <w:szCs w:val="40"/>
          <w:rtl w:val="0"/>
        </w:rPr>
        <w:t xml:space="preserve">Danescu:</w:t>
      </w:r>
      <w:r w:rsidDel="00000000" w:rsidR="00000000" w:rsidRPr="00000000">
        <w:rPr>
          <w:rtl w:val="0"/>
        </w:rPr>
        <w:t xml:space="preserve"> </w:t>
      </w:r>
      <w:r w:rsidDel="00000000" w:rsidR="00000000" w:rsidRPr="00000000">
        <w:rPr>
          <w:sz w:val="40"/>
          <w:szCs w:val="40"/>
          <w:rtl w:val="0"/>
        </w:rPr>
        <w:t xml:space="preserve">2334224</w:t>
      </w: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sz w:val="48"/>
          <w:szCs w:val="48"/>
          <w:rtl w:val="0"/>
        </w:rPr>
        <w:t xml:space="preserve">Creativity</w:t>
      </w:r>
      <w:r w:rsidDel="00000000" w:rsidR="00000000" w:rsidRPr="00000000">
        <w:rPr>
          <w:rtl w:val="0"/>
        </w:rPr>
        <w:t xml:space="preserve"> </w:t>
      </w:r>
      <w:r w:rsidDel="00000000" w:rsidR="00000000" w:rsidRPr="00000000">
        <w:rPr>
          <w:sz w:val="40"/>
          <w:szCs w:val="40"/>
          <w:rtl w:val="0"/>
        </w:rPr>
        <w:t xml:space="preserve">and</w:t>
      </w:r>
      <w:r w:rsidDel="00000000" w:rsidR="00000000" w:rsidRPr="00000000">
        <w:rPr>
          <w:rtl w:val="0"/>
        </w:rPr>
        <w:t xml:space="preserve"> </w:t>
      </w:r>
      <w:r w:rsidDel="00000000" w:rsidR="00000000" w:rsidRPr="00000000">
        <w:rPr>
          <w:sz w:val="48"/>
          <w:szCs w:val="48"/>
          <w:rtl w:val="0"/>
        </w:rPr>
        <w:t xml:space="preserve">Innovation</w:t>
      </w:r>
      <w:r w:rsidDel="00000000" w:rsidR="00000000" w:rsidRPr="00000000">
        <w:rPr>
          <w:rtl w:val="0"/>
        </w:rPr>
        <w:t xml:space="preserve"> </w:t>
      </w:r>
      <w:r w:rsidDel="00000000" w:rsidR="00000000" w:rsidRPr="00000000">
        <w:rPr>
          <w:sz w:val="48"/>
          <w:szCs w:val="48"/>
          <w:rtl w:val="0"/>
        </w:rPr>
        <w:t xml:space="preserve">(</w:t>
      </w:r>
      <w:r w:rsidDel="00000000" w:rsidR="00000000" w:rsidRPr="00000000">
        <w:rPr>
          <w:b w:val="1"/>
          <w:bCs w:val="1"/>
          <w:sz w:val="48"/>
          <w:szCs w:val="48"/>
          <w:rtl w:val="0"/>
        </w:rPr>
        <w:t xml:space="preserve">BMSW5013</w:t>
      </w:r>
      <w:r w:rsidDel="00000000" w:rsidR="00000000" w:rsidRPr="00000000">
        <w:rPr>
          <w:sz w:val="48"/>
          <w:szCs w:val="48"/>
          <w:rtl w:val="0"/>
        </w:rPr>
        <w:t xml:space="preserve">_</w:t>
      </w:r>
      <w:r w:rsidDel="00000000" w:rsidR="00000000" w:rsidRPr="00000000">
        <w:rPr>
          <w:b w:val="1"/>
          <w:bCs w:val="1"/>
          <w:sz w:val="48"/>
          <w:szCs w:val="48"/>
          <w:rtl w:val="0"/>
        </w:rPr>
        <w:t xml:space="preserve">SWAN</w:t>
      </w:r>
      <w:r w:rsidDel="00000000" w:rsidR="00000000" w:rsidRPr="00000000">
        <w:rPr>
          <w:sz w:val="48"/>
          <w:szCs w:val="48"/>
          <w:rtl w:val="0"/>
        </w:rPr>
        <w:t xml:space="preserve">)</w:t>
      </w:r>
      <w:r w:rsidDel="00000000" w:rsidR="00000000" w:rsidRPr="00000000">
        <w:rPr>
          <w:rtl w:val="0"/>
        </w:rPr>
      </w:r>
    </w:p>
    <w:p w:rsidR="00000000" w:rsidDel="00000000" w:rsidP="00000000" w:rsidRDefault="00000000" w:rsidRPr="00000000" w14:paraId="00000005">
      <w:pPr>
        <w:rPr/>
      </w:pPr>
      <w:r w:rsidDel="00000000" w:rsidR="00000000" w:rsidRPr="00000000">
        <w:rPr>
          <w:sz w:val="40"/>
          <w:szCs w:val="40"/>
          <w:rtl w:val="0"/>
        </w:rPr>
        <w:t xml:space="preserve">Module</w:t>
      </w:r>
      <w:r w:rsidDel="00000000" w:rsidR="00000000" w:rsidRPr="00000000">
        <w:rPr>
          <w:rtl w:val="0"/>
        </w:rPr>
        <w:t xml:space="preserve"> </w:t>
      </w:r>
      <w:r w:rsidDel="00000000" w:rsidR="00000000" w:rsidRPr="00000000">
        <w:rPr>
          <w:sz w:val="40"/>
          <w:szCs w:val="40"/>
          <w:rtl w:val="0"/>
        </w:rPr>
        <w:t xml:space="preserve">Lead:</w:t>
      </w:r>
      <w:r w:rsidDel="00000000" w:rsidR="00000000" w:rsidRPr="00000000">
        <w:rPr>
          <w:rtl w:val="0"/>
        </w:rPr>
        <w:t xml:space="preserve"> </w:t>
      </w:r>
      <w:r w:rsidDel="00000000" w:rsidR="00000000" w:rsidRPr="00000000">
        <w:rPr>
          <w:sz w:val="40"/>
          <w:szCs w:val="40"/>
          <w:rtl w:val="0"/>
        </w:rPr>
        <w:t xml:space="preserve">Chris</w:t>
      </w:r>
      <w:r w:rsidDel="00000000" w:rsidR="00000000" w:rsidRPr="00000000">
        <w:rPr>
          <w:rtl w:val="0"/>
        </w:rPr>
        <w:t xml:space="preserve"> </w:t>
      </w:r>
      <w:r w:rsidDel="00000000" w:rsidR="00000000" w:rsidRPr="00000000">
        <w:rPr>
          <w:sz w:val="40"/>
          <w:szCs w:val="40"/>
          <w:rtl w:val="0"/>
        </w:rPr>
        <w:t xml:space="preserve">Wilkin</w:t>
      </w:r>
      <w:r w:rsidDel="00000000" w:rsidR="00000000" w:rsidRPr="00000000">
        <w:rPr>
          <w:rtl w:val="0"/>
        </w:rPr>
        <w:t xml:space="preserve"> </w:t>
      </w:r>
    </w:p>
    <w:p w:rsidR="00000000" w:rsidDel="00000000" w:rsidP="00000000" w:rsidRDefault="00000000" w:rsidRPr="00000000" w14:paraId="00000006">
      <w:pPr>
        <w:rPr>
          <w:b w:val="1"/>
          <w:bCs w:val="1"/>
          <w:sz w:val="48"/>
          <w:szCs w:val="48"/>
        </w:rPr>
      </w:pPr>
      <w:r w:rsidDel="00000000" w:rsidR="00000000" w:rsidRPr="00000000">
        <w:rPr>
          <w:b w:val="1"/>
          <w:bCs w:val="1"/>
          <w:sz w:val="48"/>
          <w:szCs w:val="48"/>
          <w:rtl w:val="0"/>
        </w:rPr>
        <w:t xml:space="preserve">University of Wales- Trinity Saint David</w:t>
      </w:r>
    </w:p>
    <w:p w:rsidR="00000000" w:rsidDel="00000000" w:rsidP="00000000" w:rsidRDefault="00000000" w:rsidRPr="00000000" w14:paraId="00000007">
      <w:pPr>
        <w:rPr>
          <w:b w:val="1"/>
          <w:bCs w:val="1"/>
          <w:sz w:val="48"/>
          <w:szCs w:val="48"/>
        </w:rPr>
      </w:pPr>
      <w:r w:rsidDel="00000000" w:rsidR="00000000" w:rsidRPr="00000000">
        <w:rPr>
          <w:rtl w:val="0"/>
        </w:rPr>
      </w:r>
    </w:p>
    <w:p w:rsidR="00000000" w:rsidDel="00000000" w:rsidP="00000000" w:rsidRDefault="00000000" w:rsidRPr="00000000" w14:paraId="00000008">
      <w:pPr>
        <w:rPr>
          <w:b w:val="1"/>
          <w:bCs w:val="1"/>
          <w:sz w:val="48"/>
          <w:szCs w:val="48"/>
        </w:rPr>
      </w:pPr>
      <w:r w:rsidDel="00000000" w:rsidR="00000000" w:rsidRPr="00000000">
        <w:rPr>
          <w:rtl w:val="0"/>
        </w:rPr>
      </w:r>
    </w:p>
    <w:p w:rsidR="00000000" w:rsidDel="00000000" w:rsidP="00000000" w:rsidRDefault="00000000" w:rsidRPr="00000000" w14:paraId="00000009">
      <w:pPr>
        <w:rPr>
          <w:b w:val="1"/>
          <w:bCs w:val="1"/>
          <w:sz w:val="48"/>
          <w:szCs w:val="48"/>
        </w:rPr>
      </w:pPr>
      <w:r w:rsidDel="00000000" w:rsidR="00000000" w:rsidRPr="00000000">
        <w:rPr>
          <w:rtl w:val="0"/>
        </w:rPr>
      </w:r>
    </w:p>
    <w:p w:rsidR="00000000" w:rsidDel="00000000" w:rsidP="00000000" w:rsidRDefault="00000000" w:rsidRPr="00000000" w14:paraId="0000000A">
      <w:pPr>
        <w:rPr>
          <w:b w:val="1"/>
          <w:bCs w:val="1"/>
          <w:sz w:val="28"/>
          <w:szCs w:val="28"/>
        </w:rPr>
      </w:pPr>
      <w:r w:rsidDel="00000000" w:rsidR="00000000" w:rsidRPr="00000000">
        <w:rPr>
          <w:rtl w:val="0"/>
        </w:rPr>
      </w:r>
    </w:p>
    <w:p w:rsidR="00000000" w:rsidDel="00000000" w:rsidP="00000000" w:rsidRDefault="00000000" w:rsidRPr="00000000" w14:paraId="0000000B">
      <w:pPr>
        <w:rPr/>
      </w:pPr>
      <w:r w:rsidDel="00000000" w:rsidR="00000000" w:rsidRPr="00000000">
        <w:rPr>
          <w:b w:val="1"/>
          <w:bCs w:val="1"/>
          <w:rtl w:val="0"/>
        </w:rPr>
        <w:t xml:space="preserve">AI acknowledgement: </w:t>
      </w:r>
      <w:r w:rsidDel="00000000" w:rsidR="00000000" w:rsidRPr="00000000">
        <w:rPr>
          <w:rtl w:val="0"/>
        </w:rPr>
        <w:t xml:space="preserve">Artificial Intelligence (ChatGPT) was used in Part 2 of this assignment to support the development of the proposed innovation and to generate ideas, structure, and alternative perspectives. All outputs generated by AI were critically evaluated, refined, and adapted by the author to ensure originality and academic integrity. A full list of prompts used, and screenshots of AI interactions are included in the appendix.</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br w:type="textWrapping"/>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pStyle w:val="Heading1"/>
        <w:rPr/>
      </w:pPr>
      <w:r w:rsidDel="00000000" w:rsidR="00000000" w:rsidRPr="00000000">
        <w:rPr>
          <w:rtl w:val="0"/>
        </w:rPr>
      </w:r>
    </w:p>
    <w:sdt>
      <w:sdtPr>
        <w:id w:val="-54486165"/>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22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iw76ath3dasa">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Part 1: Innovation Proposal for Seren Coffi</w:t>
              <w:tab/>
              <w:t xml:space="preserve">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e6yi94d1jj2h">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ymacuj5t50w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chqweo27ry9w">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Creativity and Innovation</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frc7aihy56h6">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Organisational Growth and Greiner’s Model</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a6ppvl1s1kpp">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Proposed Innovation: Community Membership model</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kb0vrqqor15w">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Creativity Process</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i3ldff30ic3">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Viability: Lewin Force Field Analysis</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ejazjmlm4as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Organisational Culture</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jlij02sgtne9">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22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3g8ehh4hpkkv">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PART 2: Critical Evaluation of AI Use in Developing the Proposed Innovation</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hv7qrp5d7vdn">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w:t>
              <w:tab/>
              <w:t xml:space="preserve">8</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ehg5xd5p3tfg">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How AI Was Used to Develop the Idea</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svvbs5vls7dk">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Development of the Membership Model</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r850c7ylewzo">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Critical Evaluation of AI Outputs</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j9236hme27i8">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Evaluation Using Business Theory</w:t>
              <w:tab/>
              <w:t xml:space="preserve">11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ns5fv5c15hat">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Reflection of the Use of AI</w:t>
              <w:tab/>
              <w:t xml:space="preserve">12</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88yqjtiv0pzj">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8zffstwdjue8">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fgwvyzafzlhl">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Appendix A :List of Prompts Used</w:t>
              <w:tab/>
              <w:t xml:space="preserve">15</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5"/>
            </w:tabs>
            <w:spacing w:after="100" w:before="0" w:line="279" w:lineRule="auto"/>
            <w:ind w:left="0" w:right="0" w:firstLine="0"/>
            <w:jc w:val="left"/>
            <w:rPr>
              <w:rFonts w:ascii="Aptos" w:cs="Aptos" w:eastAsia="Aptos" w:hAnsi="Aptos"/>
              <w:b w:val="0"/>
              <w:bCs w:val="0"/>
              <w:i w:val="0"/>
              <w:iCs w:val="0"/>
              <w:smallCaps w:val="0"/>
              <w:strike w:val="0"/>
              <w:color w:val="467886"/>
              <w:sz w:val="24"/>
              <w:szCs w:val="24"/>
              <w:u w:val="single"/>
              <w:shd w:fill="auto" w:val="clear"/>
              <w:vertAlign w:val="baseline"/>
            </w:rPr>
          </w:pPr>
          <w:hyperlink w:anchor="_4rvu54mi3e8l">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Appendix B: AI Interaction  Screenshots</w:t>
              <w:tab/>
              <w:t xml:space="preserve">15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pStyle w:val="Heading2"/>
        <w:rPr/>
      </w:pPr>
      <w:bookmarkStart w:colFirst="0" w:colLast="0" w:name="_iw76ath3dasa" w:id="0"/>
      <w:bookmarkEnd w:id="0"/>
      <w:r w:rsidDel="00000000" w:rsidR="00000000" w:rsidRPr="00000000">
        <w:rPr>
          <w:rtl w:val="0"/>
        </w:rPr>
        <w:t xml:space="preserve">Part 1: Innovation Proposal for Seren Coffi</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pStyle w:val="Heading1"/>
        <w:rPr/>
      </w:pPr>
      <w:bookmarkStart w:colFirst="0" w:colLast="0" w:name="_e6yi94d1jj2h" w:id="1"/>
      <w:bookmarkEnd w:id="1"/>
      <w:r w:rsidDel="00000000" w:rsidR="00000000" w:rsidRPr="00000000">
        <w:rPr>
          <w:rtl w:val="0"/>
        </w:rPr>
        <w:t xml:space="preserve">Executive Summary</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This report analyses the challenges faced by Seren Coffi and proposes a community membership model as a solution to improve financial stability and customer engagement. The analysis demonstrates that while the business has strong ethical values and customer loyalty, it lacks structured innovation and faces both internal and external pressures.</w:t>
      </w:r>
    </w:p>
    <w:p w:rsidR="00000000" w:rsidDel="00000000" w:rsidP="00000000" w:rsidRDefault="00000000" w:rsidRPr="00000000" w14:paraId="00000033">
      <w:pPr>
        <w:rPr/>
      </w:pPr>
      <w:r w:rsidDel="00000000" w:rsidR="00000000" w:rsidRPr="00000000">
        <w:rPr>
          <w:rtl w:val="0"/>
        </w:rPr>
        <w:t xml:space="preserve"> </w:t>
      </w:r>
    </w:p>
    <w:p w:rsidR="00000000" w:rsidDel="00000000" w:rsidP="00000000" w:rsidRDefault="00000000" w:rsidRPr="00000000" w14:paraId="00000034">
      <w:pPr>
        <w:rPr/>
      </w:pPr>
      <w:r w:rsidDel="00000000" w:rsidR="00000000" w:rsidRPr="00000000">
        <w:rPr>
          <w:rtl w:val="0"/>
        </w:rPr>
        <w:t xml:space="preserve">The proposed innovation is evaluated using key business theories, including Greiner’s Growth Model, the 4Ps of innovation, and Lewin’s Force Field Analysis. The findings suggest that the membership model is a realistic and low-cost solution, although its success depends on effective implementation and overcoming internal resistance.</w:t>
      </w:r>
    </w:p>
    <w:p w:rsidR="00000000" w:rsidDel="00000000" w:rsidP="00000000" w:rsidRDefault="00000000" w:rsidRPr="00000000" w14:paraId="00000035">
      <w:pPr>
        <w:rPr/>
      </w:pPr>
      <w:r w:rsidDel="00000000" w:rsidR="00000000" w:rsidRPr="00000000">
        <w:rPr>
          <w:rtl w:val="0"/>
        </w:rPr>
        <w:t xml:space="preserve"> </w:t>
      </w:r>
    </w:p>
    <w:p w:rsidR="00000000" w:rsidDel="00000000" w:rsidP="00000000" w:rsidRDefault="00000000" w:rsidRPr="00000000" w14:paraId="00000036">
      <w:pPr>
        <w:rPr/>
      </w:pPr>
      <w:r w:rsidDel="00000000" w:rsidR="00000000" w:rsidRPr="00000000">
        <w:rPr>
          <w:rtl w:val="0"/>
        </w:rPr>
        <w:t xml:space="preserve">Part 2 critically evaluates the use of Artificial Intelligence (AI) in developing this idea. It highlights that AI supported idea development and structure, but its outputs were often general and required critical refinement. Overall, the report concludes that combining human judgement with AI support leads to stronger and more relevant business solutions.</w:t>
      </w:r>
    </w:p>
    <w:p w:rsidR="00000000" w:rsidDel="00000000" w:rsidP="00000000" w:rsidRDefault="00000000" w:rsidRPr="00000000" w14:paraId="00000037">
      <w:pPr>
        <w:pStyle w:val="Heading1"/>
        <w:rPr/>
      </w:pPr>
      <w:bookmarkStart w:colFirst="0" w:colLast="0" w:name="_ymacuj5t50wf" w:id="2"/>
      <w:bookmarkEnd w:id="2"/>
      <w:r w:rsidDel="00000000" w:rsidR="00000000" w:rsidRPr="00000000">
        <w:rPr>
          <w:rtl w:val="0"/>
        </w:rPr>
        <w:t xml:space="preserve">Introduction</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Seren Coffi is an independent coffee shop based in Cardiff, developed with a strong focus on ethical sourcing, transparency, and community engagement. The business was designed to provide more than just coffee, offering customers a social experience where they can connect and participate in events. This reflects a wider shift in consumer behaviour, where experiences are becoming more important than products alone (Pine and Gilmore, 1999; Kotler et al., 2019). This shift is particularly important for small businesses, as it allows them to compete through differentiation rather than price.</w:t>
      </w:r>
    </w:p>
    <w:p w:rsidR="00000000" w:rsidDel="00000000" w:rsidP="00000000" w:rsidRDefault="00000000" w:rsidRPr="00000000" w14:paraId="0000003A">
      <w:pPr>
        <w:rPr/>
      </w:pPr>
      <w:r w:rsidDel="00000000" w:rsidR="00000000" w:rsidRPr="00000000">
        <w:rPr>
          <w:rtl w:val="0"/>
        </w:rPr>
        <w:t xml:space="preserve">Although the business initially attracted a loyal customer base, it is now facing significant challenges. Rising operational costs, increased competition from large chain cafés, and economic uncertainty have reduced profitability (Porter, 2008; Johnson et al., 2020). Large competitors benefit from economies of scale, allowing them to offer lower prices and faster service. This creates a difficult environment for independent businesses, which often rely on quality and experience rather than cost advantages. This suggests that Seren Coffi cannot compete directly on price and must strengthen its differentiation strategy.</w:t>
      </w:r>
    </w:p>
    <w:p w:rsidR="00000000" w:rsidDel="00000000" w:rsidP="00000000" w:rsidRDefault="00000000" w:rsidRPr="00000000" w14:paraId="0000003B">
      <w:pPr>
        <w:rPr/>
      </w:pPr>
      <w:r w:rsidDel="00000000" w:rsidR="00000000" w:rsidRPr="00000000">
        <w:rPr>
          <w:rtl w:val="0"/>
        </w:rPr>
        <w:t xml:space="preserve">Internally, Seren Coffi also faces structural issues. Decision-making appears slow and unclear, which indicates a lack of formal systems as the business has grown. According to Mintzberg (1980), organisations require more structure as they expand. Without this, performance becomes inconsistent and innovation is difficult to implement. This creates a limitation, as even strong ideas may not lead to real change.</w:t>
      </w:r>
    </w:p>
    <w:p w:rsidR="00000000" w:rsidDel="00000000" w:rsidP="00000000" w:rsidRDefault="00000000" w:rsidRPr="00000000" w14:paraId="0000003C">
      <w:pPr>
        <w:rPr/>
      </w:pPr>
      <w:r w:rsidDel="00000000" w:rsidR="00000000" w:rsidRPr="00000000">
        <w:rPr>
          <w:rtl w:val="0"/>
        </w:rPr>
        <w:t xml:space="preserve">This report focuses on developing one single, realistic innovation that can improve Seren Coffi’s financial sustainability while maintaining its values. Rather than presenting multiple ideas, the report concentrates on one solution supported by theory and critical analysis.</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Heading1"/>
        <w:rPr/>
      </w:pPr>
      <w:bookmarkStart w:colFirst="0" w:colLast="0" w:name="_chqweo27ry9w" w:id="3"/>
      <w:bookmarkEnd w:id="3"/>
      <w:r w:rsidDel="00000000" w:rsidR="00000000" w:rsidRPr="00000000">
        <w:rPr>
          <w:rtl w:val="0"/>
        </w:rPr>
        <w:t xml:space="preserve">Creativity and Innovation</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bookmarkStart w:colFirst="0" w:colLast="0" w:name="_77ff9nxgpqt" w:id="4"/>
      <w:bookmarkEnd w:id="4"/>
      <w:r w:rsidDel="00000000" w:rsidR="00000000" w:rsidRPr="00000000">
        <w:rPr>
          <w:rtl w:val="0"/>
        </w:rPr>
        <w:t xml:space="preserve">Creativity and innovation are essential for business success, particularly in competitive industries such as hospitality. Creativity refers to generating new ideas, while innovation involves implementing those ideas in a way that creates value (Amabile, 1996; Tidd and Bessant, 2021). Seren Coffi clearly demonstrates creativity through its events, atmosphere, and ethical approach. However, this creativity has not been fully translated into effective innovation.</w:t>
      </w:r>
    </w:p>
    <w:p w:rsidR="00000000" w:rsidDel="00000000" w:rsidP="00000000" w:rsidRDefault="00000000" w:rsidRPr="00000000" w14:paraId="00000041">
      <w:pPr>
        <w:rPr/>
      </w:pPr>
      <w:r w:rsidDel="00000000" w:rsidR="00000000" w:rsidRPr="00000000">
        <w:rPr>
          <w:rtl w:val="0"/>
        </w:rPr>
        <w:t xml:space="preserve">Schumpeter (1934) argues that innovation is essential for survival in competitive markets. Businesses must continuously adapt or risk decline. In this case, Seren Coffi resists certain changes due to its strong values. While this maintains authenticity, it also creates a challenge, as the business may struggle to respond to financial pressures. This highlights a common tension between ethical positioning and commercial sustainability.</w:t>
      </w:r>
    </w:p>
    <w:p w:rsidR="00000000" w:rsidDel="00000000" w:rsidP="00000000" w:rsidRDefault="00000000" w:rsidRPr="00000000" w14:paraId="00000042">
      <w:pPr>
        <w:rPr/>
      </w:pPr>
      <w:r w:rsidDel="00000000" w:rsidR="00000000" w:rsidRPr="00000000">
        <w:rPr>
          <w:rtl w:val="0"/>
        </w:rPr>
        <w:t xml:space="preserve">Drucker (1985) suggests that innovation should be systematic and market oriented. Seren Coffi relies more on informal processes and passion rather than structured planning. This approach may limit efficiency and scalability, particularly in a competitive environment (Burns, 2020). Therefore, while the business is creative, it lacks a clear innovation strategy, which reduces its ability to adapt effectively</w:t>
        <w:br w:type="textWrapping"/>
        <w:t xml:space="preserve">. However, innovation alone does not guarantee competitive success. Businesses must also consider how their ideas are positioned within the market and whether they can deliver long-term value. This highlights the importance of linking creativity with strategic positioning, particularly for small businesses operating in competitive environments.</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Bowman’s Strategy Clock provides further insight into the organisation’s position (Bowman, 1996). Seren Coffi operates in a high-value, differentiated position, focusing on experience rather than price. However, this position can be difficult to sustain, especially during economic uncertainty, when customers may prioritise affordability (Johnson et al., 2020). This suggests that differentiation alone is not enough without financial stability.</w:t>
      </w:r>
    </w:p>
    <w:p w:rsidR="00000000" w:rsidDel="00000000" w:rsidP="00000000" w:rsidRDefault="00000000" w:rsidRPr="00000000" w14:paraId="00000045">
      <w:pPr>
        <w:rPr/>
      </w:pPr>
      <w:r w:rsidDel="00000000" w:rsidR="00000000" w:rsidRPr="00000000">
        <w:rPr>
          <w:rtl w:val="0"/>
        </w:rPr>
        <w:t xml:space="preserve">Porter (1985) argues that competitive advantage must be supported by a sustainable strategy. Seren Coffi’s community focus is a strong advantage, but without stable revenue, this advantage may not be sufficient.</w:t>
      </w:r>
    </w:p>
    <w:p w:rsidR="00000000" w:rsidDel="00000000" w:rsidP="00000000" w:rsidRDefault="00000000" w:rsidRPr="00000000" w14:paraId="00000046">
      <w:pPr>
        <w:rPr/>
      </w:pPr>
      <w:r w:rsidDel="00000000" w:rsidR="00000000" w:rsidRPr="00000000">
        <w:rPr>
          <w:rtl w:val="0"/>
        </w:rPr>
        <w:t xml:space="preserve">Overall, the business demonstrates creativity but lacks structured innovation, which highlights the need for a clear and focused solution. However, this also creates a limitation, as focusing too much on values may reduce financial flexibility. This suggests that Seren Coffi must balance ethical principles with practical business needs to remain sustainable.</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pStyle w:val="Heading1"/>
        <w:rPr/>
      </w:pPr>
      <w:bookmarkStart w:colFirst="0" w:colLast="0" w:name="_frc7aihy56h6" w:id="5"/>
      <w:bookmarkEnd w:id="5"/>
      <w:r w:rsidDel="00000000" w:rsidR="00000000" w:rsidRPr="00000000">
        <w:rPr>
          <w:rtl w:val="0"/>
        </w:rPr>
        <w:t xml:space="preserve">Organisational Growth and Greiner’s Model</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Greiner’s Growth Model helps explain the internal challenges faced by Seren Coffi (Greiner, 1972). The model suggests that organisations go through stages of growth, each followed by a crisis. Seren Coffi is experiencing a crisis of leadership and direction.</w:t>
      </w:r>
    </w:p>
    <w:p w:rsidR="00000000" w:rsidDel="00000000" w:rsidP="00000000" w:rsidRDefault="00000000" w:rsidRPr="00000000" w14:paraId="0000004C">
      <w:pPr>
        <w:rPr/>
      </w:pPr>
      <w:bookmarkStart w:colFirst="0" w:colLast="0" w:name="_gbqbdqdtgjg4" w:id="6"/>
      <w:bookmarkEnd w:id="6"/>
      <w:r w:rsidDel="00000000" w:rsidR="00000000" w:rsidRPr="00000000">
        <w:rPr>
          <w:rtl w:val="0"/>
        </w:rPr>
        <w:t xml:space="preserve">In the early stages, informal communication and shared decision-making supported creativity and flexibility. However, as the business has grown, this approach has become less effective. Decision-making has slowed down, and there may be a lack of clear roles. This creates inefficiency and limits the organisation’s ability to respond to change.</w:t>
      </w:r>
    </w:p>
    <w:p w:rsidR="00000000" w:rsidDel="00000000" w:rsidP="00000000" w:rsidRDefault="00000000" w:rsidRPr="00000000" w14:paraId="0000004D">
      <w:pPr>
        <w:rPr/>
      </w:pPr>
      <w:r w:rsidDel="00000000" w:rsidR="00000000" w:rsidRPr="00000000">
        <w:rPr>
          <w:rtl w:val="0"/>
        </w:rPr>
        <w:t xml:space="preserve">According to Greiner (1972), organisations must adapt their structure to continue growing. This is supported by Kotter (1996), who argues that strong leadership is essential for managing change. Without clear direction, even well-developed ideas may fail to be implemented effectively. This highlights that growth creates new organisational challenges that require more formal structures and clearer leadership. If these changes are not implemented, the business may struggle to sustain its performance. Therefore, Seren Coffi must move from an informal approach towards a more structured system to support future development</w:t>
      </w:r>
    </w:p>
    <w:p w:rsidR="00000000" w:rsidDel="00000000" w:rsidP="00000000" w:rsidRDefault="00000000" w:rsidRPr="00000000" w14:paraId="0000004E">
      <w:pPr>
        <w:rPr/>
      </w:pPr>
      <w:r w:rsidDel="00000000" w:rsidR="00000000" w:rsidRPr="00000000">
        <w:rPr>
          <w:rtl w:val="0"/>
        </w:rPr>
        <w:t xml:space="preserve">Mintzberg (1980) also highlights the importance of organisational structure. A lack of structure can lead to confusion and inefficiency, which is evident in Seren Coffi. This suggests that internal weaknesses are contributing to the current challenges. Therefore, any solution must not only address external pressures but also support internal improvement.</w:t>
      </w:r>
    </w:p>
    <w:p w:rsidR="00000000" w:rsidDel="00000000" w:rsidP="00000000" w:rsidRDefault="00000000" w:rsidRPr="00000000" w14:paraId="0000004F">
      <w:pPr>
        <w:pStyle w:val="Heading1"/>
        <w:rPr/>
      </w:pPr>
      <w:bookmarkStart w:colFirst="0" w:colLast="0" w:name="_a6ppvl1s1kpp" w:id="7"/>
      <w:bookmarkEnd w:id="7"/>
      <w:r w:rsidDel="00000000" w:rsidR="00000000" w:rsidRPr="00000000">
        <w:rPr>
          <w:rtl w:val="0"/>
        </w:rPr>
        <w:t xml:space="preserve">Proposed Innovation: Community Membership model</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The main solution proposed in this report is the introduction of a community membership model. This is a single, focused innovation that builds on Seren Coffi’s strengths while addressing its financial challenges.</w:t>
      </w:r>
    </w:p>
    <w:p w:rsidR="00000000" w:rsidDel="00000000" w:rsidP="00000000" w:rsidRDefault="00000000" w:rsidRPr="00000000" w14:paraId="00000052">
      <w:pPr>
        <w:rPr/>
      </w:pPr>
      <w:r w:rsidDel="00000000" w:rsidR="00000000" w:rsidRPr="00000000">
        <w:rPr>
          <w:rtl w:val="0"/>
        </w:rPr>
        <w:t xml:space="preserve">The model involves customers paying a small monthly fee in exchange for benefits such as discounts, exclusive events, and priority access. This creates a more stable and predictable income, reducing reliance on daily sales. This is particularly important in uncertain economic conditions, where daily demand may fluctuate significantly.</w:t>
      </w:r>
    </w:p>
    <w:p w:rsidR="00000000" w:rsidDel="00000000" w:rsidP="00000000" w:rsidRDefault="00000000" w:rsidRPr="00000000" w14:paraId="00000053">
      <w:pPr>
        <w:rPr/>
      </w:pPr>
      <w:r w:rsidDel="00000000" w:rsidR="00000000" w:rsidRPr="00000000">
        <w:rPr>
          <w:rtl w:val="0"/>
        </w:rPr>
        <w:t xml:space="preserve">This innovation can be analysed using the 4Ps framework (Tidd and Bessant, 2021). It represents product innovation through the introduction of a new service. It involves process innovation through simple digital systems that manage memberships and communication. It supports position innovation by reinforcing the brand identity as a community-focused café. Finally, it reflects paradigm innovation by shifting from a transactional model to a relationship-based model.</w:t>
      </w:r>
    </w:p>
    <w:p w:rsidR="00000000" w:rsidDel="00000000" w:rsidP="00000000" w:rsidRDefault="00000000" w:rsidRPr="00000000" w14:paraId="00000054">
      <w:pPr>
        <w:rPr/>
      </w:pPr>
      <w:r w:rsidDel="00000000" w:rsidR="00000000" w:rsidRPr="00000000">
        <w:rPr>
          <w:rtl w:val="0"/>
        </w:rPr>
        <w:t xml:space="preserve">From a marketing perspective, the membership model increases customer engagement and loyalty (Kotler et al., 2019). Prahalad and Ramaswamy (2004) argue that value is co-created with customers, which is particularly relevant in this case. By joining the membership, customers become active participants in supporting the business.</w:t>
      </w:r>
    </w:p>
    <w:p w:rsidR="00000000" w:rsidDel="00000000" w:rsidP="00000000" w:rsidRDefault="00000000" w:rsidRPr="00000000" w14:paraId="00000055">
      <w:pPr>
        <w:rPr/>
      </w:pPr>
      <w:r w:rsidDel="00000000" w:rsidR="00000000" w:rsidRPr="00000000">
        <w:rPr>
          <w:rtl w:val="0"/>
        </w:rPr>
        <w:t xml:space="preserve">Subscription-based models are widely used because they provide predictable revenue streams (McKinsey, 2021). This reduces financial uncertainty and allows better planning. However, there are also limitations. Customers may not be willing to pay if the perceived value is low (Zeithaml, 1988). This suggests that the success of the model depends on how well the benefits are communicated.</w:t>
      </w:r>
    </w:p>
    <w:p w:rsidR="00000000" w:rsidDel="00000000" w:rsidP="00000000" w:rsidRDefault="00000000" w:rsidRPr="00000000" w14:paraId="00000056">
      <w:pPr>
        <w:rPr/>
      </w:pPr>
      <w:r w:rsidDel="00000000" w:rsidR="00000000" w:rsidRPr="00000000">
        <w:rPr>
          <w:rtl w:val="0"/>
        </w:rPr>
        <w:t xml:space="preserve">Overall, the membership model is realistic, low cost, and aligned with Seren Coffi’s values. It strengthens customer relationships while improving financial stability, making it an appropriate solution. This also highlights a potential limitation, as the long-term success of the model will depend on maintaining customer interest and delivering consistent value over time.</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pStyle w:val="Heading1"/>
        <w:rPr/>
      </w:pPr>
      <w:bookmarkStart w:colFirst="0" w:colLast="0" w:name="_kb0vrqqor15w" w:id="8"/>
      <w:bookmarkEnd w:id="8"/>
      <w:r w:rsidDel="00000000" w:rsidR="00000000" w:rsidRPr="00000000">
        <w:rPr>
          <w:rtl w:val="0"/>
        </w:rPr>
        <w:t xml:space="preserve">Creativity Process</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The development of this idea is based on analysing customer behaviour and identifying opportunities for improvement. Design thinking focuses on understanding user needs and developing solutions that respond to those needs (Brown, 2008; Liedtka, 2018). In the case of Seren Coffi, customers value experience and connection, which suggests potential for a membership-based approach.</w:t>
      </w:r>
    </w:p>
    <w:p w:rsidR="00000000" w:rsidDel="00000000" w:rsidP="00000000" w:rsidRDefault="00000000" w:rsidRPr="00000000" w14:paraId="0000005B">
      <w:pPr>
        <w:rPr/>
      </w:pPr>
      <w:r w:rsidDel="00000000" w:rsidR="00000000" w:rsidRPr="00000000">
        <w:rPr>
          <w:rtl w:val="0"/>
        </w:rPr>
        <w:t xml:space="preserve">Kolb’s learning cycle explains how ideas develop through reflection and experimentation (Kolb, 1984). By observing the business and reflecting on its challenges, a practical solution was developed. This demonstrates that creativity can be structured and purposeful rather than random.</w:t>
      </w:r>
    </w:p>
    <w:p w:rsidR="00000000" w:rsidDel="00000000" w:rsidP="00000000" w:rsidRDefault="00000000" w:rsidRPr="00000000" w14:paraId="0000005C">
      <w:pPr>
        <w:rPr/>
      </w:pPr>
      <w:r w:rsidDel="00000000" w:rsidR="00000000" w:rsidRPr="00000000">
        <w:rPr>
          <w:rtl w:val="0"/>
        </w:rPr>
        <w:t xml:space="preserve">Brainstorming techniques also support idea generation (Osborn, 1953). However, it is important to evaluate ideas critically. Not all ideas are suitable, and the final solution must be realistic and aligned with the organisation’s context. This is why the membership model is more appropriate than more complex or expensive alternatives. At the same time, this process has limitations, as relying too much on customer feedback may overlook financial constraints.</w:t>
      </w:r>
    </w:p>
    <w:p w:rsidR="00000000" w:rsidDel="00000000" w:rsidP="00000000" w:rsidRDefault="00000000" w:rsidRPr="00000000" w14:paraId="0000005D">
      <w:pPr>
        <w:rPr/>
      </w:pPr>
      <w:r w:rsidDel="00000000" w:rsidR="00000000" w:rsidRPr="00000000">
        <w:rPr>
          <w:rtl w:val="0"/>
        </w:rPr>
        <w:t xml:space="preserve">Creativity is not a linear process, but an ongoing cycle of idea generation, testing, and refinement. In small businesses such as Seren Coffi, this process is often informal and influenced by daily interactions with customers. While this can encourage flexibility and responsiveness, it may also lead to a lack of strategic direction. Therefore, it is important to balance creative thinking with structured evaluation to ensure that ideas are both innovative and practical. By combining customer insights with critical analysis, Seren Coffi can develop solutions that not only reflect its community values but also support long-term sustainability.</w:t>
      </w:r>
    </w:p>
    <w:p w:rsidR="00000000" w:rsidDel="00000000" w:rsidP="00000000" w:rsidRDefault="00000000" w:rsidRPr="00000000" w14:paraId="0000005E">
      <w:pPr>
        <w:pStyle w:val="Heading1"/>
        <w:rPr/>
      </w:pPr>
      <w:bookmarkStart w:colFirst="0" w:colLast="0" w:name="_i3ldff30ic3" w:id="9"/>
      <w:bookmarkEnd w:id="9"/>
      <w:r w:rsidDel="00000000" w:rsidR="00000000" w:rsidRPr="00000000">
        <w:rPr>
          <w:rtl w:val="0"/>
        </w:rPr>
        <w:t xml:space="preserve">Viability: Lewin Force Field Analysis</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The viability of the proposed innovation can be analysed using Lewin’s Force Field Analysis, which explains change by identifying driving and restraining forces (Lewin, 1951). This model helps to understand whether the membership idea is realistic for Seren Coffi.</w:t>
      </w:r>
    </w:p>
    <w:p w:rsidR="00000000" w:rsidDel="00000000" w:rsidP="00000000" w:rsidRDefault="00000000" w:rsidRPr="00000000" w14:paraId="00000061">
      <w:pPr>
        <w:rPr/>
      </w:pPr>
      <w:r w:rsidDel="00000000" w:rsidR="00000000" w:rsidRPr="00000000">
        <w:rPr>
          <w:rtl w:val="0"/>
        </w:rPr>
        <w:t xml:space="preserve">There are several driving forces that support the introduction of the membership model. First, Seren Coffi already has a strong and loyal customer base, which increases the likelihood that customers would be willing to join a membership. The business also has a clear identity based on community and ethical values, which fits well with the idea of customers actively supporting the café. In addition, the flexibility of a small business allows changes to be introduced more easily compared to large organisations.</w:t>
      </w:r>
    </w:p>
    <w:p w:rsidR="00000000" w:rsidDel="00000000" w:rsidP="00000000" w:rsidRDefault="00000000" w:rsidRPr="00000000" w14:paraId="00000062">
      <w:pPr>
        <w:rPr/>
      </w:pPr>
      <w:r w:rsidDel="00000000" w:rsidR="00000000" w:rsidRPr="00000000">
        <w:rPr>
          <w:rtl w:val="0"/>
        </w:rPr>
        <w:t xml:space="preserve">At the same time, there are also restraining forces that may limit the success of the innovation. Seren Coffi has limited financial resources, which may restrict its ability to invest in new systems or marketing. There may also be a lack of digital skills within the team, making it more difficult to manage a membership system. In addition, resistance to change is a common issue in organisations, particularly those with strong values and informal structures (Kotter, 1996; Burnes, 2017). This may slow down the implementation process.</w:t>
      </w:r>
    </w:p>
    <w:p w:rsidR="00000000" w:rsidDel="00000000" w:rsidP="00000000" w:rsidRDefault="00000000" w:rsidRPr="00000000" w14:paraId="00000063">
      <w:pPr>
        <w:rPr/>
      </w:pPr>
      <w:r w:rsidDel="00000000" w:rsidR="00000000" w:rsidRPr="00000000">
        <w:rPr>
          <w:rtl w:val="0"/>
        </w:rPr>
        <w:t xml:space="preserve">Despite these challenges, the proposed innovation is low cost and does not require major structural changes. A simple system can be introduced gradually, which reduces risk and allows the business to test the idea before fully committing. This approach is particularly suitable for a small business with limited resources.</w:t>
      </w:r>
    </w:p>
    <w:p w:rsidR="00000000" w:rsidDel="00000000" w:rsidP="00000000" w:rsidRDefault="00000000" w:rsidRPr="00000000" w14:paraId="00000064">
      <w:pPr>
        <w:rPr/>
      </w:pPr>
      <w:r w:rsidDel="00000000" w:rsidR="00000000" w:rsidRPr="00000000">
        <w:rPr>
          <w:rtl w:val="0"/>
        </w:rPr>
        <w:t xml:space="preserve">This suggests that while the innovation is feasible, its success will depend on careful management of these restraining forces, particularly resistance to change and limited resources. This also highlights the importance of gradual implementation so that it reduce risk and improve the chances of long-term success.</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pStyle w:val="Heading1"/>
        <w:rPr/>
      </w:pPr>
      <w:bookmarkStart w:colFirst="0" w:colLast="0" w:name="_ejazjmlm4asf" w:id="10"/>
      <w:bookmarkEnd w:id="10"/>
      <w:r w:rsidDel="00000000" w:rsidR="00000000" w:rsidRPr="00000000">
        <w:rPr>
          <w:rtl w:val="0"/>
        </w:rPr>
        <w:t xml:space="preserve">Organisational Culture </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Organisational culture plays a significant role in shaping how businesses operate and respond to change. According to Schein (2010), culture is based on shared values, beliefs, and behaviours that influence decision-making within an organisation. In the case of Seren Coffi, the culture is strongly focused on fairness, transparency, and community engagement, which supports its overall identity.</w:t>
      </w:r>
    </w:p>
    <w:p w:rsidR="00000000" w:rsidDel="00000000" w:rsidP="00000000" w:rsidRDefault="00000000" w:rsidRPr="00000000" w14:paraId="00000069">
      <w:pPr>
        <w:rPr/>
      </w:pPr>
      <w:r w:rsidDel="00000000" w:rsidR="00000000" w:rsidRPr="00000000">
        <w:rPr>
          <w:rtl w:val="0"/>
        </w:rPr>
        <w:t xml:space="preserve">This type of culture has clear strengths. It encourages strong relationships with customers and creates a sense of trust and authenticity. These factors are important in building loyalty, particularly in a market where customers are increasingly interested in ethical and community-based businesses (Kotler et al., 2019). This suggests that Seren Coffi’s culture is a key competitive advantage.</w:t>
      </w:r>
    </w:p>
    <w:p w:rsidR="00000000" w:rsidDel="00000000" w:rsidP="00000000" w:rsidRDefault="00000000" w:rsidRPr="00000000" w14:paraId="0000006A">
      <w:pPr>
        <w:rPr/>
      </w:pPr>
      <w:r w:rsidDel="00000000" w:rsidR="00000000" w:rsidRPr="00000000">
        <w:rPr>
          <w:rtl w:val="0"/>
        </w:rPr>
        <w:t xml:space="preserve">At the same time, this culture may also create challenges. Hofstede (2001) argues that organisational values influence how businesses respond to change. In this case, Seren Coffi may resist changes that appear too commercial or profit focused. This creates a limitation, as some level of commercial thinking is necessary for long-term sustainability. If the business avoids change completely, it may struggle to survive in a competitive market.</w:t>
      </w:r>
    </w:p>
    <w:p w:rsidR="00000000" w:rsidDel="00000000" w:rsidP="00000000" w:rsidRDefault="00000000" w:rsidRPr="00000000" w14:paraId="0000006B">
      <w:pPr>
        <w:rPr/>
      </w:pPr>
      <w:r w:rsidDel="00000000" w:rsidR="00000000" w:rsidRPr="00000000">
        <w:rPr>
          <w:rtl w:val="0"/>
        </w:rPr>
        <w:t xml:space="preserve">The proposed membership model aligns well with Seren Coffi’s culture because it focuses on community rather than profit. It allows customers to feel more involved while supporting the business financially. This makes the innovation more acceptable internally and increases the chances of successful implementation.</w:t>
      </w:r>
    </w:p>
    <w:p w:rsidR="00000000" w:rsidDel="00000000" w:rsidP="00000000" w:rsidRDefault="00000000" w:rsidRPr="00000000" w14:paraId="0000006C">
      <w:pPr>
        <w:rPr/>
      </w:pPr>
      <w:r w:rsidDel="00000000" w:rsidR="00000000" w:rsidRPr="00000000">
        <w:rPr>
          <w:rtl w:val="0"/>
        </w:rPr>
        <w:t xml:space="preserve">Taken together, this suggests that Seren Coffi’s culture is both a strength and a limitation. While it supports creativity and customer relationships, it may also slow down change. Therefore, the organisation must find a balance between maintaining its values and adapting to business needs.</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pStyle w:val="Heading1"/>
        <w:rPr/>
      </w:pPr>
      <w:bookmarkStart w:colFirst="0" w:colLast="0" w:name="_jlij02sgtne9" w:id="11"/>
      <w:bookmarkEnd w:id="11"/>
      <w:r w:rsidDel="00000000" w:rsidR="00000000" w:rsidRPr="00000000">
        <w:rPr>
          <w:rtl w:val="0"/>
        </w:rPr>
        <w:t xml:space="preserve">Conclusion </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In conclusion, Seren Coffi is a business with strong values and a clear identity, but it is currently facing financial challenges. While the organisation demonstrates creativity, it has not fully developed structured innovation, which limits its ability to respond effectively to external pressures.</w:t>
      </w:r>
    </w:p>
    <w:p w:rsidR="00000000" w:rsidDel="00000000" w:rsidP="00000000" w:rsidRDefault="00000000" w:rsidRPr="00000000" w14:paraId="00000071">
      <w:pPr>
        <w:rPr/>
      </w:pPr>
      <w:r w:rsidDel="00000000" w:rsidR="00000000" w:rsidRPr="00000000">
        <w:rPr>
          <w:rtl w:val="0"/>
        </w:rPr>
        <w:t xml:space="preserve">This report has proposed one clear solution in the form of a community membership model. This innovation supports financial stability while maintaining the organisation’s core values. It also strengthens customer relationships and creates a more predictable source of income, which is important for long-term sustainability.</w:t>
      </w:r>
    </w:p>
    <w:p w:rsidR="00000000" w:rsidDel="00000000" w:rsidP="00000000" w:rsidRDefault="00000000" w:rsidRPr="00000000" w14:paraId="00000072">
      <w:pPr>
        <w:rPr/>
      </w:pPr>
      <w:r w:rsidDel="00000000" w:rsidR="00000000" w:rsidRPr="00000000">
        <w:rPr>
          <w:rtl w:val="0"/>
        </w:rPr>
        <w:t xml:space="preserve">Taken together, this analysis suggests that focusing on one well-developed innovation is more effective than introducing multiple changes. However, the success of this solution will depend on the organisation’s ability to implement change and improve internal decision-making processes (Kotter, 1996).</w:t>
      </w:r>
    </w:p>
    <w:p w:rsidR="00000000" w:rsidDel="00000000" w:rsidP="00000000" w:rsidRDefault="00000000" w:rsidRPr="00000000" w14:paraId="00000073">
      <w:pPr>
        <w:rPr/>
      </w:pPr>
      <w:r w:rsidDel="00000000" w:rsidR="00000000" w:rsidRPr="00000000">
        <w:rPr>
          <w:rtl w:val="0"/>
        </w:rPr>
        <w:t xml:space="preserve">This highlights the importance of balancing values with practical business strategies to ensure that it remains competitive in a changing market.</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pStyle w:val="Heading2"/>
        <w:rPr/>
      </w:pPr>
      <w:bookmarkStart w:colFirst="0" w:colLast="0" w:name="_3g8ehh4hpkkv" w:id="12"/>
      <w:bookmarkEnd w:id="12"/>
      <w:r w:rsidDel="00000000" w:rsidR="00000000" w:rsidRPr="00000000">
        <w:rPr>
          <w:rtl w:val="0"/>
        </w:rPr>
        <w:t xml:space="preserve">PART 2: Critical Evaluation of AI Use in Developing the Proposed Innovation </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pStyle w:val="Heading1"/>
        <w:rPr/>
      </w:pPr>
      <w:bookmarkStart w:colFirst="0" w:colLast="0" w:name="_hv7qrp5d7vdn" w:id="13"/>
      <w:bookmarkEnd w:id="13"/>
      <w:r w:rsidDel="00000000" w:rsidR="00000000" w:rsidRPr="00000000">
        <w:rPr>
          <w:rtl w:val="0"/>
        </w:rPr>
        <w:t xml:space="preserve">Introduction </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This section critically evaluates the use of Artificial Intelligence (AI) in developing the proposed innovation for Seren Coffi, which is a community membership model. The first idea was identified independently, based on the analysis of the case study, and AI was then used to further develop, refine, and evaluate the concept.</w:t>
      </w:r>
    </w:p>
    <w:p w:rsidR="00000000" w:rsidDel="00000000" w:rsidP="00000000" w:rsidRDefault="00000000" w:rsidRPr="00000000" w14:paraId="0000007C">
      <w:pPr>
        <w:rPr/>
      </w:pPr>
      <w:bookmarkStart w:colFirst="0" w:colLast="0" w:name="_8esf73azgdku" w:id="14"/>
      <w:bookmarkEnd w:id="14"/>
      <w:r w:rsidDel="00000000" w:rsidR="00000000" w:rsidRPr="00000000">
        <w:rPr>
          <w:rtl w:val="0"/>
        </w:rPr>
        <w:t xml:space="preserve">A short summary of the case study and the proposed idea were provided to the AI tool to guide the responses and ensure relevance. This approach allowed the process to remain student-led, with AI acting as a support tool rather than the main source of ideas. A full record of the prompts and responses used in this process is provided in the Appendix.</w:t>
      </w:r>
    </w:p>
    <w:p w:rsidR="00000000" w:rsidDel="00000000" w:rsidP="00000000" w:rsidRDefault="00000000" w:rsidRPr="00000000" w14:paraId="0000007D">
      <w:pPr>
        <w:rPr/>
      </w:pPr>
      <w:r w:rsidDel="00000000" w:rsidR="00000000" w:rsidRPr="00000000">
        <w:rPr>
          <w:rtl w:val="0"/>
        </w:rPr>
        <w:t xml:space="preserve">AI is increasingly used in education to support idea generation and problem-solving (Dwivedi et al., 2023; Zawacki-Richter et al., 2019). However, it is widely recognised that AI outputs require critical evaluation, as they may lack context, depth, or practical relevance (Davenport and Ronanki, 2018). Therefore, this section evaluates both the usefulness and the limitations of AI in developing the proposed innovation.</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pStyle w:val="Heading1"/>
        <w:rPr/>
      </w:pPr>
      <w:bookmarkStart w:colFirst="0" w:colLast="0" w:name="_ehg5xd5p3tfg" w:id="15"/>
      <w:bookmarkEnd w:id="15"/>
      <w:r w:rsidDel="00000000" w:rsidR="00000000" w:rsidRPr="00000000">
        <w:rPr>
          <w:rtl w:val="0"/>
        </w:rPr>
        <w:t xml:space="preserve">How AI Was Used to Develop the Idea</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AI was used after the initial idea had been identified. A summary of the case study and idea was provided to the AI, which resulted in more structured and relevant responses (see Appendix B, Figure 1).</w:t>
      </w:r>
    </w:p>
    <w:p w:rsidR="00000000" w:rsidDel="00000000" w:rsidP="00000000" w:rsidRDefault="00000000" w:rsidRPr="00000000" w14:paraId="00000082">
      <w:pPr>
        <w:rPr/>
      </w:pPr>
      <w:r w:rsidDel="00000000" w:rsidR="00000000" w:rsidRPr="00000000">
        <w:rPr>
          <w:rtl w:val="0"/>
        </w:rPr>
        <w:t xml:space="preserve">The AI was then asked to further develop the idea in practice. It expanded the concept by suggesting features such as pricing options, customer benefits, and operational improvements (see Figure 3).</w:t>
      </w:r>
    </w:p>
    <w:p w:rsidR="00000000" w:rsidDel="00000000" w:rsidP="00000000" w:rsidRDefault="00000000" w:rsidRPr="00000000" w14:paraId="00000083">
      <w:pPr>
        <w:rPr/>
      </w:pPr>
      <w:r w:rsidDel="00000000" w:rsidR="00000000" w:rsidRPr="00000000">
        <w:rPr>
          <w:rtl w:val="0"/>
        </w:rPr>
        <w:t xml:space="preserve"> This demonstrates that AI can support idea generation and structure (Brown, 2008; Chaffey, 2022). However, its effectiveness depends on the quality of prompts. Clear inputs produced more relevant outputs, while general prompts led to less useful suggestions, highlighting the need for human guidance (Floridi et al., 2018).</w:t>
      </w:r>
    </w:p>
    <w:p w:rsidR="00000000" w:rsidDel="00000000" w:rsidP="00000000" w:rsidRDefault="00000000" w:rsidRPr="00000000" w14:paraId="00000084">
      <w:pPr>
        <w:pStyle w:val="Heading1"/>
        <w:rPr/>
      </w:pPr>
      <w:bookmarkStart w:colFirst="0" w:colLast="0" w:name="_svvbs5vls7dk" w:id="16"/>
      <w:bookmarkEnd w:id="16"/>
      <w:r w:rsidDel="00000000" w:rsidR="00000000" w:rsidRPr="00000000">
        <w:rPr>
          <w:rtl w:val="0"/>
        </w:rPr>
        <w:t xml:space="preserve">Development of the Membership Model </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br w:type="textWrapping"/>
        <w:t xml:space="preserve">The AI contributed to transforming the initial idea into a more structured concept. The membership model became a system where customers pay a monthly fee in exchange for benefits such as discounts, exclusive access, and community events. This supports long-term engagement and provides a more stable revenue stream.</w:t>
      </w:r>
    </w:p>
    <w:p w:rsidR="00000000" w:rsidDel="00000000" w:rsidP="00000000" w:rsidRDefault="00000000" w:rsidRPr="00000000" w14:paraId="00000088">
      <w:pPr>
        <w:rPr/>
      </w:pPr>
      <w:r w:rsidDel="00000000" w:rsidR="00000000" w:rsidRPr="00000000">
        <w:rPr>
          <w:rtl w:val="0"/>
        </w:rPr>
        <w:t xml:space="preserve"> From an innovation perspective, this idea can be analysed using the 4Ps of innovation model (see Appendix B, Figure 6) (Tidd and Bessant, 2021). The model reflects position innovation by changing how the business interacts with customers, creating a more relationship-based approach. It reflects elements of paradigm innovation by shifting the focus towards long-term engagement rather than short-term sales.</w:t>
      </w:r>
    </w:p>
    <w:p w:rsidR="00000000" w:rsidDel="00000000" w:rsidP="00000000" w:rsidRDefault="00000000" w:rsidRPr="00000000" w14:paraId="00000089">
      <w:pPr>
        <w:rPr/>
      </w:pPr>
      <w:r w:rsidDel="00000000" w:rsidR="00000000" w:rsidRPr="00000000">
        <w:rPr>
          <w:rtl w:val="0"/>
        </w:rPr>
        <w:t xml:space="preserve"> The idea aligns with relationship marketing theory, which suggests that long-term customer relationships create more value than individual transactions (Buttle, 2019). Encouraging customers to become members strengthens the connection between the business and its audience.</w:t>
      </w:r>
    </w:p>
    <w:p w:rsidR="00000000" w:rsidDel="00000000" w:rsidP="00000000" w:rsidRDefault="00000000" w:rsidRPr="00000000" w14:paraId="0000008A">
      <w:pPr>
        <w:rPr/>
      </w:pPr>
      <w:r w:rsidDel="00000000" w:rsidR="00000000" w:rsidRPr="00000000">
        <w:rPr>
          <w:rtl w:val="0"/>
        </w:rPr>
        <w:t xml:space="preserve"> While the AI developed the idea in a structured way, it did not fully consider the limitations of a small independent business. Suggestions such as digital systems and personalised offers may not be realistic due to limited resources. This highlights a limitation of AI, as it often produces ideal solutions rather than context-specific ones (Binns, 2018; Kasneci et al., 2023).</w:t>
        <w:br w:type="textWrapping"/>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pStyle w:val="Heading1"/>
        <w:rPr/>
      </w:pPr>
      <w:bookmarkStart w:colFirst="0" w:colLast="0" w:name="_r850c7ylewzo" w:id="17"/>
      <w:bookmarkEnd w:id="17"/>
      <w:r w:rsidDel="00000000" w:rsidR="00000000" w:rsidRPr="00000000">
        <w:rPr>
          <w:rtl w:val="0"/>
        </w:rPr>
        <w:t xml:space="preserve">Critical Evaluation of AI Outputs</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bookmarkStart w:colFirst="0" w:colLast="0" w:name="_da7qrmb1rt7" w:id="18"/>
      <w:bookmarkEnd w:id="18"/>
      <w:r w:rsidDel="00000000" w:rsidR="00000000" w:rsidRPr="00000000">
        <w:rPr>
          <w:rtl w:val="0"/>
        </w:rPr>
        <w:t xml:space="preserve">Although AI provided useful support, its outputs required significant critical evaluation. One of the main issues was that many responses were quite general. For example, when AI was asked to develop the idea further, it provided a structured model including pricing and customer benefits. </w:t>
      </w:r>
    </w:p>
    <w:p w:rsidR="00000000" w:rsidDel="00000000" w:rsidP="00000000" w:rsidRDefault="00000000" w:rsidRPr="00000000" w14:paraId="00000090">
      <w:pPr>
        <w:rPr/>
      </w:pPr>
      <w:r w:rsidDel="00000000" w:rsidR="00000000" w:rsidRPr="00000000">
        <w:rPr>
          <w:rtl w:val="0"/>
        </w:rPr>
        <w:t xml:space="preserve">Similarly, when AI was asked to identify strengths and weaknesses (see Appendix B, Figure 4), it provided relevant points such as increased customer loyalty and potential management challenges. However, the response lacked deeper financial analysis and did not fully consider the risks involved.</w:t>
      </w:r>
    </w:p>
    <w:p w:rsidR="00000000" w:rsidDel="00000000" w:rsidP="00000000" w:rsidRDefault="00000000" w:rsidRPr="00000000" w14:paraId="00000091">
      <w:pPr>
        <w:rPr/>
      </w:pPr>
      <w:r w:rsidDel="00000000" w:rsidR="00000000" w:rsidRPr="00000000">
        <w:rPr>
          <w:rtl w:val="0"/>
        </w:rPr>
        <w:t xml:space="preserve">Another example can be seen when AI was asked to simplify explanations. The response became easier to understand, but it also lost academic depth. While this can be useful for clarity, it requires further development to meet university-level expectations. This suggests that AI sometimes prioritises simplicity over depth, which can reduce the level of analysis (Luckin et al., 2016).</w:t>
      </w:r>
    </w:p>
    <w:p w:rsidR="00000000" w:rsidDel="00000000" w:rsidP="00000000" w:rsidRDefault="00000000" w:rsidRPr="00000000" w14:paraId="00000092">
      <w:pPr>
        <w:rPr/>
      </w:pPr>
      <w:r w:rsidDel="00000000" w:rsidR="00000000" w:rsidRPr="00000000">
        <w:rPr>
          <w:rtl w:val="0"/>
        </w:rPr>
        <w:t xml:space="preserve">These examples show that while AI can support idea development, it cannot replace critical thinking. Its outputs must be analysed, adapted, and sometimes challenged to produce a strong academic response.</w:t>
        <w:br w:type="textWrapping"/>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pStyle w:val="Heading1"/>
        <w:rPr/>
      </w:pPr>
      <w:bookmarkStart w:colFirst="0" w:colLast="0" w:name="_j9236hme27i8" w:id="19"/>
      <w:bookmarkEnd w:id="19"/>
      <w:r w:rsidDel="00000000" w:rsidR="00000000" w:rsidRPr="00000000">
        <w:rPr>
          <w:rtl w:val="0"/>
        </w:rPr>
        <w:t xml:space="preserve">Evaluation Using Business Theory</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The membership model can be further evaluated using Lewin’s Force Field Analysis (Lewin, 1951). The driving forces include increased customer  loyalty and stable revenue. These factors support the long-term sustainability of the business .</w:t>
      </w:r>
    </w:p>
    <w:p w:rsidR="00000000" w:rsidDel="00000000" w:rsidP="00000000" w:rsidRDefault="00000000" w:rsidRPr="00000000" w14:paraId="00000097">
      <w:pPr>
        <w:rPr/>
      </w:pPr>
      <w:r w:rsidDel="00000000" w:rsidR="00000000" w:rsidRPr="00000000">
        <w:rPr>
          <w:rtl w:val="0"/>
        </w:rPr>
        <w:t xml:space="preserve">However, there are also restraining forces, such as limited financial resources, lack of digital skills, and resistance to change. While the AI highlighted some benefits, it did not fully explore these challenges, which are essential for understanding feasibility.</w:t>
      </w:r>
    </w:p>
    <w:p w:rsidR="00000000" w:rsidDel="00000000" w:rsidP="00000000" w:rsidRDefault="00000000" w:rsidRPr="00000000" w14:paraId="00000098">
      <w:pPr>
        <w:rPr/>
      </w:pPr>
      <w:r w:rsidDel="00000000" w:rsidR="00000000" w:rsidRPr="00000000">
        <w:rPr>
          <w:rtl w:val="0"/>
        </w:rPr>
        <w:t xml:space="preserve">From a strategic perspective, the idea can also be analysed using Porter’s Value Chain (Porter, 1985). The membership model adds value in marketing and service activities, as it improves customer experience and differentiation. However, it also requires improvements in support activities such as technology and management systems.</w:t>
      </w:r>
    </w:p>
    <w:p w:rsidR="00000000" w:rsidDel="00000000" w:rsidP="00000000" w:rsidRDefault="00000000" w:rsidRPr="00000000" w14:paraId="00000099">
      <w:pPr>
        <w:rPr/>
      </w:pPr>
      <w:r w:rsidDel="00000000" w:rsidR="00000000" w:rsidRPr="00000000">
        <w:rPr>
          <w:rtl w:val="0"/>
        </w:rPr>
        <w:t xml:space="preserve">In addition, the Product Life Cycle (PLC) suggests that the innovation would begin in the introduction stage, where uncertainty is high and customer adoption is not guaranteed (Kotler et al., 2019). The AI did not fully consider this risk, again highlighting its limitations.</w:t>
      </w:r>
    </w:p>
    <w:p w:rsidR="00000000" w:rsidDel="00000000" w:rsidP="00000000" w:rsidRDefault="00000000" w:rsidRPr="00000000" w14:paraId="0000009A">
      <w:pPr>
        <w:rPr/>
      </w:pPr>
      <w:bookmarkStart w:colFirst="0" w:colLast="0" w:name="_gxv3ulxjx1sr" w:id="20"/>
      <w:bookmarkEnd w:id="20"/>
      <w:r w:rsidDel="00000000" w:rsidR="00000000" w:rsidRPr="00000000">
        <w:rPr>
          <w:rtl w:val="0"/>
        </w:rPr>
        <w:t xml:space="preserve">The idea can also be linked to Greiner’s Growth Model (Greiner, 1972), which suggests that Seren Coffi may be experiencing a crisis of leadership. Without clear structure and decision-making processes, implementing new ideas may be difficult. The AI responses did not fully address this internal issue, which is a significant limitation.</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pStyle w:val="Heading1"/>
        <w:rPr/>
      </w:pPr>
      <w:bookmarkStart w:colFirst="0" w:colLast="0" w:name="_ns5fv5c15hat" w:id="21"/>
      <w:bookmarkEnd w:id="21"/>
      <w:r w:rsidDel="00000000" w:rsidR="00000000" w:rsidRPr="00000000">
        <w:rPr>
          <w:rtl w:val="0"/>
        </w:rPr>
        <w:t xml:space="preserve">Reflection of the Use of AI</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br w:type="textWrapping"/>
        <w:t xml:space="preserve">From a personal perspective, the use of AI was helpful but required careful evaluation. It made the idea development process faster and more structured, particularly in the initial stages. It also introduced new perspectives that improved the overall concept.</w:t>
      </w:r>
    </w:p>
    <w:p w:rsidR="00000000" w:rsidDel="00000000" w:rsidP="00000000" w:rsidRDefault="00000000" w:rsidRPr="00000000" w14:paraId="000000A0">
      <w:pPr>
        <w:rPr/>
      </w:pPr>
      <w:r w:rsidDel="00000000" w:rsidR="00000000" w:rsidRPr="00000000">
        <w:rPr>
          <w:rtl w:val="0"/>
        </w:rPr>
        <w:t xml:space="preserve">However, I found that many of the suggestions needed to be adapted to fit the specific context of Seren Coffi. Not all ideas were realistic, and some required simplification. This shows that AI is most effective when used as a support tool rather than a decision-maker.</w:t>
      </w:r>
    </w:p>
    <w:p w:rsidR="00000000" w:rsidDel="00000000" w:rsidP="00000000" w:rsidRDefault="00000000" w:rsidRPr="00000000" w14:paraId="000000A1">
      <w:pPr>
        <w:rPr/>
      </w:pPr>
      <w:r w:rsidDel="00000000" w:rsidR="00000000" w:rsidRPr="00000000">
        <w:rPr>
          <w:rtl w:val="0"/>
        </w:rPr>
        <w:t xml:space="preserve">This aligns with research suggesting that AI should complement human judgement rather than replace it (Davenport and Ronanki, 2018; Dwivedi et al., 2023). Without critical thinking, there is a risk of relying on ideas that are not practical or relevant. This highlights the importance of combining technology with human judgment (Holmes et al., 2019).</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pStyle w:val="Heading1"/>
        <w:rPr/>
      </w:pPr>
      <w:bookmarkStart w:colFirst="0" w:colLast="0" w:name="_88yqjtiv0pzj" w:id="22"/>
      <w:bookmarkEnd w:id="22"/>
      <w:r w:rsidDel="00000000" w:rsidR="00000000" w:rsidRPr="00000000">
        <w:rPr>
          <w:rtl w:val="0"/>
        </w:rPr>
        <w:t xml:space="preserve">Conclusion</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t xml:space="preserve">In conclusion, AI played a key role in supporting the development of the community membership model. It helped to structure the idea, improve clarity, and generate additional suggestions.</w:t>
      </w:r>
    </w:p>
    <w:p w:rsidR="00000000" w:rsidDel="00000000" w:rsidP="00000000" w:rsidRDefault="00000000" w:rsidRPr="00000000" w14:paraId="000000AA">
      <w:pPr>
        <w:rPr/>
      </w:pPr>
      <w:r w:rsidDel="00000000" w:rsidR="00000000" w:rsidRPr="00000000">
        <w:rPr>
          <w:rtl w:val="0"/>
        </w:rPr>
        <w:t xml:space="preserve">However, the analysis also shows that AI has clear limitations. Its responses were sometimes too general, lacked depth, and did not fully consider the specific context of Seren Coffi. As a result, critical evaluation and human input were essential.</w:t>
      </w:r>
    </w:p>
    <w:p w:rsidR="00000000" w:rsidDel="00000000" w:rsidP="00000000" w:rsidRDefault="00000000" w:rsidRPr="00000000" w14:paraId="000000AB">
      <w:pPr>
        <w:rPr/>
      </w:pPr>
      <w:r w:rsidDel="00000000" w:rsidR="00000000" w:rsidRPr="00000000">
        <w:rPr>
          <w:rtl w:val="0"/>
        </w:rPr>
        <w:t xml:space="preserve">Overall, AI is a useful tool for supporting creativity and idea development, but it cannot replace independent thinking. Its value lies in assisting the process, not in providing final answers. This also highlights that over-reliance on AI may reduce originality if not carefully managed.</w:t>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pStyle w:val="Heading1"/>
        <w:rPr/>
      </w:pPr>
      <w:bookmarkStart w:colFirst="0" w:colLast="0" w:name="_8zffstwdjue8" w:id="23"/>
      <w:bookmarkEnd w:id="23"/>
      <w:r w:rsidDel="00000000" w:rsidR="00000000" w:rsidRPr="00000000">
        <w:rPr>
          <w:rtl w:val="0"/>
        </w:rPr>
        <w:t xml:space="preserve">References</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Amabile, T.M. (1996) Creativity in Context.</w:t>
      </w:r>
    </w:p>
    <w:p w:rsidR="00000000" w:rsidDel="00000000" w:rsidP="00000000" w:rsidRDefault="00000000" w:rsidRPr="00000000" w14:paraId="000000B0">
      <w:pPr>
        <w:rPr/>
      </w:pPr>
      <w:r w:rsidDel="00000000" w:rsidR="00000000" w:rsidRPr="00000000">
        <w:rPr>
          <w:rtl w:val="0"/>
        </w:rPr>
        <w:t xml:space="preserve">Binns, R. (2018) ‘Fairness in machine learning’, Communications of the ACM, 61(11), pp. 76–84.</w:t>
      </w:r>
    </w:p>
    <w:p w:rsidR="00000000" w:rsidDel="00000000" w:rsidP="00000000" w:rsidRDefault="00000000" w:rsidRPr="00000000" w14:paraId="000000B1">
      <w:pPr>
        <w:rPr/>
      </w:pPr>
      <w:r w:rsidDel="00000000" w:rsidR="00000000" w:rsidRPr="00000000">
        <w:rPr>
          <w:rtl w:val="0"/>
        </w:rPr>
        <w:t xml:space="preserve">Bowman, C. (1996) ‘Strategy clock’, in Faulkner, D.O. and Johnson, G. (eds.) The Challenge of Strategic Management.</w:t>
      </w:r>
    </w:p>
    <w:p w:rsidR="00000000" w:rsidDel="00000000" w:rsidP="00000000" w:rsidRDefault="00000000" w:rsidRPr="00000000" w14:paraId="000000B2">
      <w:pPr>
        <w:rPr/>
      </w:pPr>
      <w:r w:rsidDel="00000000" w:rsidR="00000000" w:rsidRPr="00000000">
        <w:rPr>
          <w:rtl w:val="0"/>
        </w:rPr>
        <w:t xml:space="preserve">Brown, T. (2008) ‘Design thinking’, Harvard Business Review, 86(6), pp. 84–92.</w:t>
      </w:r>
    </w:p>
    <w:p w:rsidR="00000000" w:rsidDel="00000000" w:rsidP="00000000" w:rsidRDefault="00000000" w:rsidRPr="00000000" w14:paraId="000000B3">
      <w:pPr>
        <w:rPr/>
      </w:pPr>
      <w:r w:rsidDel="00000000" w:rsidR="00000000" w:rsidRPr="00000000">
        <w:rPr>
          <w:rtl w:val="0"/>
        </w:rPr>
        <w:t xml:space="preserve">Brynjolfsson, E. and McAfee, A. (2017) Machine, Platform, Crowd.</w:t>
      </w:r>
    </w:p>
    <w:p w:rsidR="00000000" w:rsidDel="00000000" w:rsidP="00000000" w:rsidRDefault="00000000" w:rsidRPr="00000000" w14:paraId="000000B4">
      <w:pPr>
        <w:rPr/>
      </w:pPr>
      <w:r w:rsidDel="00000000" w:rsidR="00000000" w:rsidRPr="00000000">
        <w:rPr>
          <w:rtl w:val="0"/>
        </w:rPr>
        <w:t xml:space="preserve">Burnes, B. (2017) Managing Change.</w:t>
      </w:r>
    </w:p>
    <w:p w:rsidR="00000000" w:rsidDel="00000000" w:rsidP="00000000" w:rsidRDefault="00000000" w:rsidRPr="00000000" w14:paraId="000000B5">
      <w:pPr>
        <w:rPr/>
      </w:pPr>
      <w:r w:rsidDel="00000000" w:rsidR="00000000" w:rsidRPr="00000000">
        <w:rPr>
          <w:rtl w:val="0"/>
        </w:rPr>
        <w:t xml:space="preserve">Burns, P. (2020) Entrepreneurship and Small Business.</w:t>
      </w:r>
    </w:p>
    <w:p w:rsidR="00000000" w:rsidDel="00000000" w:rsidP="00000000" w:rsidRDefault="00000000" w:rsidRPr="00000000" w14:paraId="000000B6">
      <w:pPr>
        <w:rPr/>
      </w:pPr>
      <w:r w:rsidDel="00000000" w:rsidR="00000000" w:rsidRPr="00000000">
        <w:rPr>
          <w:rtl w:val="0"/>
        </w:rPr>
        <w:t xml:space="preserve">Buttle, F. (2019) Customer Relationship Management.</w:t>
      </w:r>
    </w:p>
    <w:p w:rsidR="00000000" w:rsidDel="00000000" w:rsidP="00000000" w:rsidRDefault="00000000" w:rsidRPr="00000000" w14:paraId="000000B7">
      <w:pPr>
        <w:rPr/>
      </w:pPr>
      <w:r w:rsidDel="00000000" w:rsidR="00000000" w:rsidRPr="00000000">
        <w:rPr>
          <w:rtl w:val="0"/>
        </w:rPr>
        <w:t xml:space="preserve">Chaffey, D. (2022) Digital Marketing.</w:t>
      </w:r>
    </w:p>
    <w:p w:rsidR="00000000" w:rsidDel="00000000" w:rsidP="00000000" w:rsidRDefault="00000000" w:rsidRPr="00000000" w14:paraId="000000B8">
      <w:pPr>
        <w:rPr/>
      </w:pPr>
      <w:r w:rsidDel="00000000" w:rsidR="00000000" w:rsidRPr="00000000">
        <w:rPr>
          <w:rtl w:val="0"/>
        </w:rPr>
        <w:t xml:space="preserve">Davenport, T.H. and Ronanki, R. (2018) ‘Artificial intelligence for the real world’, Harvard Business Review, 96(1), pp. 108–116.</w:t>
      </w:r>
    </w:p>
    <w:p w:rsidR="00000000" w:rsidDel="00000000" w:rsidP="00000000" w:rsidRDefault="00000000" w:rsidRPr="00000000" w14:paraId="000000B9">
      <w:pPr>
        <w:rPr/>
      </w:pPr>
      <w:r w:rsidDel="00000000" w:rsidR="00000000" w:rsidRPr="00000000">
        <w:rPr>
          <w:rtl w:val="0"/>
        </w:rPr>
        <w:t xml:space="preserve">Drucker, P.F. (1985) Innovation and Entrepreneurship.</w:t>
      </w:r>
    </w:p>
    <w:p w:rsidR="00000000" w:rsidDel="00000000" w:rsidP="00000000" w:rsidRDefault="00000000" w:rsidRPr="00000000" w14:paraId="000000BA">
      <w:pPr>
        <w:rPr/>
      </w:pPr>
      <w:r w:rsidDel="00000000" w:rsidR="00000000" w:rsidRPr="00000000">
        <w:rPr>
          <w:rtl w:val="0"/>
        </w:rPr>
        <w:t xml:space="preserve">Dwivedi, Y.K. et al. (2023) ‘So what if ChatGPT wrote it?’, International Journal of Information Management, 71.</w:t>
      </w:r>
    </w:p>
    <w:p w:rsidR="00000000" w:rsidDel="00000000" w:rsidP="00000000" w:rsidRDefault="00000000" w:rsidRPr="00000000" w14:paraId="000000BB">
      <w:pPr>
        <w:rPr/>
      </w:pPr>
      <w:r w:rsidDel="00000000" w:rsidR="00000000" w:rsidRPr="00000000">
        <w:rPr>
          <w:rtl w:val="0"/>
        </w:rPr>
        <w:t xml:space="preserve">Elkington, J. (1997) Cannibals with Forks.</w:t>
      </w:r>
    </w:p>
    <w:p w:rsidR="00000000" w:rsidDel="00000000" w:rsidP="00000000" w:rsidRDefault="00000000" w:rsidRPr="00000000" w14:paraId="000000BC">
      <w:pPr>
        <w:rPr/>
      </w:pPr>
      <w:r w:rsidDel="00000000" w:rsidR="00000000" w:rsidRPr="00000000">
        <w:rPr>
          <w:rtl w:val="0"/>
        </w:rPr>
        <w:t xml:space="preserve">Floridi, L. et al. (2018) ‘AI4People—An ethical framework for a good AI society’, Minds and Machines, 28(4), pp. 689–707.</w:t>
      </w:r>
    </w:p>
    <w:p w:rsidR="00000000" w:rsidDel="00000000" w:rsidP="00000000" w:rsidRDefault="00000000" w:rsidRPr="00000000" w14:paraId="000000BD">
      <w:pPr>
        <w:rPr/>
      </w:pPr>
      <w:r w:rsidDel="00000000" w:rsidR="00000000" w:rsidRPr="00000000">
        <w:rPr>
          <w:rtl w:val="0"/>
        </w:rPr>
        <w:t xml:space="preserve">Grewal, D. et al. (2021) Marketing.</w:t>
      </w:r>
    </w:p>
    <w:p w:rsidR="00000000" w:rsidDel="00000000" w:rsidP="00000000" w:rsidRDefault="00000000" w:rsidRPr="00000000" w14:paraId="000000BE">
      <w:pPr>
        <w:rPr/>
      </w:pPr>
      <w:r w:rsidDel="00000000" w:rsidR="00000000" w:rsidRPr="00000000">
        <w:rPr>
          <w:rtl w:val="0"/>
        </w:rPr>
        <w:t xml:space="preserve">Grönroos, C. (2004) ‘The relationship marketing process’, Journal of Business &amp; Industrial Marketing, 19(2), pp. 99–113.</w:t>
      </w:r>
    </w:p>
    <w:p w:rsidR="00000000" w:rsidDel="00000000" w:rsidP="00000000" w:rsidRDefault="00000000" w:rsidRPr="00000000" w14:paraId="000000BF">
      <w:pPr>
        <w:rPr/>
      </w:pPr>
      <w:r w:rsidDel="00000000" w:rsidR="00000000" w:rsidRPr="00000000">
        <w:rPr>
          <w:rtl w:val="0"/>
        </w:rPr>
        <w:t xml:space="preserve">Greiner, L.E. (1972) ‘Evolution and revolution as organisations grow’, Harvard Business Review, 50(4), pp. 37–46.</w:t>
      </w:r>
    </w:p>
    <w:p w:rsidR="00000000" w:rsidDel="00000000" w:rsidP="00000000" w:rsidRDefault="00000000" w:rsidRPr="00000000" w14:paraId="000000C0">
      <w:pPr>
        <w:rPr/>
      </w:pPr>
      <w:r w:rsidDel="00000000" w:rsidR="00000000" w:rsidRPr="00000000">
        <w:rPr>
          <w:rtl w:val="0"/>
        </w:rPr>
        <w:t xml:space="preserve">Hofstede, G. (2001) Culture’s Consequences.</w:t>
      </w:r>
    </w:p>
    <w:p w:rsidR="00000000" w:rsidDel="00000000" w:rsidP="00000000" w:rsidRDefault="00000000" w:rsidRPr="00000000" w14:paraId="000000C1">
      <w:pPr>
        <w:rPr/>
      </w:pPr>
      <w:r w:rsidDel="00000000" w:rsidR="00000000" w:rsidRPr="00000000">
        <w:rPr>
          <w:rtl w:val="0"/>
        </w:rPr>
        <w:t xml:space="preserve">Holmes, W. et al. (2019) Artificial Intelligence in Education.</w:t>
      </w:r>
    </w:p>
    <w:p w:rsidR="00000000" w:rsidDel="00000000" w:rsidP="00000000" w:rsidRDefault="00000000" w:rsidRPr="00000000" w14:paraId="000000C2">
      <w:pPr>
        <w:rPr/>
      </w:pPr>
      <w:bookmarkStart w:colFirst="0" w:colLast="0" w:name="_i6lpjaw3fxcx" w:id="24"/>
      <w:bookmarkEnd w:id="24"/>
      <w:r w:rsidDel="00000000" w:rsidR="00000000" w:rsidRPr="00000000">
        <w:rPr>
          <w:rtl w:val="0"/>
        </w:rPr>
        <w:t xml:space="preserve">Johnson, G., Whittington, R. and Scholes, K. (2020) Exploring Strategy.</w:t>
      </w:r>
    </w:p>
    <w:p w:rsidR="00000000" w:rsidDel="00000000" w:rsidP="00000000" w:rsidRDefault="00000000" w:rsidRPr="00000000" w14:paraId="000000C3">
      <w:pPr>
        <w:rPr/>
      </w:pPr>
      <w:r w:rsidDel="00000000" w:rsidR="00000000" w:rsidRPr="00000000">
        <w:rPr>
          <w:rtl w:val="0"/>
        </w:rPr>
        <w:t xml:space="preserve">Kasneci, E. et al. (2023) ‘ChatGPT for good?’, Learning and Individual Differences, 103.</w:t>
      </w:r>
    </w:p>
    <w:p w:rsidR="00000000" w:rsidDel="00000000" w:rsidP="00000000" w:rsidRDefault="00000000" w:rsidRPr="00000000" w14:paraId="000000C4">
      <w:pPr>
        <w:rPr/>
      </w:pPr>
      <w:r w:rsidDel="00000000" w:rsidR="00000000" w:rsidRPr="00000000">
        <w:rPr>
          <w:rtl w:val="0"/>
        </w:rPr>
        <w:t xml:space="preserve">Kolb, D.A. (1984) Experiential Learning.</w:t>
      </w:r>
    </w:p>
    <w:p w:rsidR="00000000" w:rsidDel="00000000" w:rsidP="00000000" w:rsidRDefault="00000000" w:rsidRPr="00000000" w14:paraId="000000C5">
      <w:pPr>
        <w:rPr/>
      </w:pPr>
      <w:r w:rsidDel="00000000" w:rsidR="00000000" w:rsidRPr="00000000">
        <w:rPr>
          <w:rtl w:val="0"/>
        </w:rPr>
        <w:t xml:space="preserve">Kotler, P. et al. (2019) Marketing Management.</w:t>
      </w:r>
    </w:p>
    <w:p w:rsidR="00000000" w:rsidDel="00000000" w:rsidP="00000000" w:rsidRDefault="00000000" w:rsidRPr="00000000" w14:paraId="000000C6">
      <w:pPr>
        <w:rPr/>
      </w:pPr>
      <w:r w:rsidDel="00000000" w:rsidR="00000000" w:rsidRPr="00000000">
        <w:rPr>
          <w:rtl w:val="0"/>
        </w:rPr>
        <w:t xml:space="preserve">Kotter, J.P. (1996) Leading Change.</w:t>
      </w:r>
    </w:p>
    <w:p w:rsidR="00000000" w:rsidDel="00000000" w:rsidP="00000000" w:rsidRDefault="00000000" w:rsidRPr="00000000" w14:paraId="000000C7">
      <w:pPr>
        <w:rPr/>
      </w:pPr>
      <w:r w:rsidDel="00000000" w:rsidR="00000000" w:rsidRPr="00000000">
        <w:rPr>
          <w:rtl w:val="0"/>
        </w:rPr>
        <w:t xml:space="preserve">Lewin, K. (1951) Field Theory in Social Science.</w:t>
      </w:r>
    </w:p>
    <w:p w:rsidR="00000000" w:rsidDel="00000000" w:rsidP="00000000" w:rsidRDefault="00000000" w:rsidRPr="00000000" w14:paraId="000000C8">
      <w:pPr>
        <w:rPr/>
      </w:pPr>
      <w:r w:rsidDel="00000000" w:rsidR="00000000" w:rsidRPr="00000000">
        <w:rPr>
          <w:rtl w:val="0"/>
        </w:rPr>
        <w:t xml:space="preserve">Liedtka, J. (2018) ‘Why design thinking works’, Harvard Business Review, 96(5), pp. 72–79.</w:t>
      </w:r>
    </w:p>
    <w:p w:rsidR="00000000" w:rsidDel="00000000" w:rsidP="00000000" w:rsidRDefault="00000000" w:rsidRPr="00000000" w14:paraId="000000C9">
      <w:pPr>
        <w:rPr/>
      </w:pPr>
      <w:r w:rsidDel="00000000" w:rsidR="00000000" w:rsidRPr="00000000">
        <w:rPr>
          <w:rtl w:val="0"/>
        </w:rPr>
        <w:t xml:space="preserve">Luckin, R. et al. (2016) Intelligence Unleashed.</w:t>
      </w:r>
    </w:p>
    <w:p w:rsidR="00000000" w:rsidDel="00000000" w:rsidP="00000000" w:rsidRDefault="00000000" w:rsidRPr="00000000" w14:paraId="000000CA">
      <w:pPr>
        <w:rPr/>
      </w:pPr>
      <w:r w:rsidDel="00000000" w:rsidR="00000000" w:rsidRPr="00000000">
        <w:rPr>
          <w:rtl w:val="0"/>
        </w:rPr>
        <w:t xml:space="preserve">McKinsey &amp; Company (2021) ‘Subscription models and customer retention’.</w:t>
      </w:r>
    </w:p>
    <w:p w:rsidR="00000000" w:rsidDel="00000000" w:rsidP="00000000" w:rsidRDefault="00000000" w:rsidRPr="00000000" w14:paraId="000000CB">
      <w:pPr>
        <w:rPr/>
      </w:pPr>
      <w:r w:rsidDel="00000000" w:rsidR="00000000" w:rsidRPr="00000000">
        <w:rPr>
          <w:rtl w:val="0"/>
        </w:rPr>
        <w:t xml:space="preserve">Mintzberg, H. (1980) ‘Structure in 5’s’, Management Science, 26(3), pp. 322–341.</w:t>
      </w:r>
    </w:p>
    <w:p w:rsidR="00000000" w:rsidDel="00000000" w:rsidP="00000000" w:rsidRDefault="00000000" w:rsidRPr="00000000" w14:paraId="000000CC">
      <w:pPr>
        <w:rPr/>
      </w:pPr>
      <w:r w:rsidDel="00000000" w:rsidR="00000000" w:rsidRPr="00000000">
        <w:rPr>
          <w:rtl w:val="0"/>
        </w:rPr>
        <w:t xml:space="preserve">Osterwalder, A. and Pigneur, Y. (2010) Business Model Generation.</w:t>
      </w:r>
    </w:p>
    <w:p w:rsidR="00000000" w:rsidDel="00000000" w:rsidP="00000000" w:rsidRDefault="00000000" w:rsidRPr="00000000" w14:paraId="000000CD">
      <w:pPr>
        <w:rPr/>
      </w:pPr>
      <w:r w:rsidDel="00000000" w:rsidR="00000000" w:rsidRPr="00000000">
        <w:rPr>
          <w:rtl w:val="0"/>
        </w:rPr>
        <w:t xml:space="preserve">Osborn, A.F. (1953) Applied Imagination.</w:t>
      </w:r>
    </w:p>
    <w:p w:rsidR="00000000" w:rsidDel="00000000" w:rsidP="00000000" w:rsidRDefault="00000000" w:rsidRPr="00000000" w14:paraId="000000CE">
      <w:pPr>
        <w:rPr/>
      </w:pPr>
      <w:r w:rsidDel="00000000" w:rsidR="00000000" w:rsidRPr="00000000">
        <w:rPr>
          <w:rtl w:val="0"/>
        </w:rPr>
        <w:t xml:space="preserve">Pine, B.J. and Gilmore, J.H. (1999) The Experience Economy.</w:t>
      </w:r>
    </w:p>
    <w:p w:rsidR="00000000" w:rsidDel="00000000" w:rsidP="00000000" w:rsidRDefault="00000000" w:rsidRPr="00000000" w14:paraId="000000CF">
      <w:pPr>
        <w:rPr/>
      </w:pPr>
      <w:r w:rsidDel="00000000" w:rsidR="00000000" w:rsidRPr="00000000">
        <w:rPr>
          <w:rtl w:val="0"/>
        </w:rPr>
        <w:t xml:space="preserve">Porter, M.E. (1985) Competitive Advantage.</w:t>
      </w:r>
    </w:p>
    <w:p w:rsidR="00000000" w:rsidDel="00000000" w:rsidP="00000000" w:rsidRDefault="00000000" w:rsidRPr="00000000" w14:paraId="000000D0">
      <w:pPr>
        <w:rPr/>
      </w:pPr>
      <w:r w:rsidDel="00000000" w:rsidR="00000000" w:rsidRPr="00000000">
        <w:rPr>
          <w:rtl w:val="0"/>
        </w:rPr>
        <w:t xml:space="preserve">Porter, M.E. (2008) ‘The five competitive forces that shape strategy’, Harvard Business Review, 86(1), pp. 78–93.</w:t>
      </w:r>
    </w:p>
    <w:p w:rsidR="00000000" w:rsidDel="00000000" w:rsidP="00000000" w:rsidRDefault="00000000" w:rsidRPr="00000000" w14:paraId="000000D1">
      <w:pPr>
        <w:rPr/>
      </w:pPr>
      <w:r w:rsidDel="00000000" w:rsidR="00000000" w:rsidRPr="00000000">
        <w:rPr>
          <w:rtl w:val="0"/>
        </w:rPr>
        <w:t xml:space="preserve">Prahalad, C.K. and Ramaswamy, V. (2004) ‘Co-creating unique value’, Strategy &amp; Leadership, 32(3), pp. 4–9.</w:t>
      </w:r>
    </w:p>
    <w:p w:rsidR="00000000" w:rsidDel="00000000" w:rsidP="00000000" w:rsidRDefault="00000000" w:rsidRPr="00000000" w14:paraId="000000D2">
      <w:pPr>
        <w:rPr/>
      </w:pPr>
      <w:r w:rsidDel="00000000" w:rsidR="00000000" w:rsidRPr="00000000">
        <w:rPr>
          <w:rtl w:val="0"/>
        </w:rPr>
        <w:t xml:space="preserve">Schein, E.H. (2010) Organizational Culture and Leadership.</w:t>
      </w:r>
    </w:p>
    <w:p w:rsidR="00000000" w:rsidDel="00000000" w:rsidP="00000000" w:rsidRDefault="00000000" w:rsidRPr="00000000" w14:paraId="000000D3">
      <w:pPr>
        <w:rPr/>
      </w:pPr>
      <w:r w:rsidDel="00000000" w:rsidR="00000000" w:rsidRPr="00000000">
        <w:rPr>
          <w:rtl w:val="0"/>
        </w:rPr>
        <w:t xml:space="preserve">Selwyn, N. (2019) Should Robots Replace Teachers?</w:t>
      </w:r>
    </w:p>
    <w:p w:rsidR="00000000" w:rsidDel="00000000" w:rsidP="00000000" w:rsidRDefault="00000000" w:rsidRPr="00000000" w14:paraId="000000D4">
      <w:pPr>
        <w:rPr/>
      </w:pPr>
      <w:bookmarkStart w:colFirst="0" w:colLast="0" w:name="_7fp65ukyeqdy" w:id="25"/>
      <w:bookmarkEnd w:id="25"/>
      <w:r w:rsidDel="00000000" w:rsidR="00000000" w:rsidRPr="00000000">
        <w:rPr>
          <w:rtl w:val="0"/>
        </w:rPr>
        <w:t xml:space="preserve">Tidd, J. and Bessant, J. (2021) Managing Innovation.</w:t>
      </w:r>
    </w:p>
    <w:p w:rsidR="00000000" w:rsidDel="00000000" w:rsidP="00000000" w:rsidRDefault="00000000" w:rsidRPr="00000000" w14:paraId="000000D5">
      <w:pPr>
        <w:rPr/>
      </w:pPr>
      <w:r w:rsidDel="00000000" w:rsidR="00000000" w:rsidRPr="00000000">
        <w:rPr>
          <w:rtl w:val="0"/>
        </w:rPr>
        <w:t xml:space="preserve">Zeithaml, V.A. (1988) ‘Consumer perceptions of price, quality, and value’, Journal of Marketing, 52(3), pp. 2–22.</w:t>
      </w:r>
    </w:p>
    <w:p w:rsidR="00000000" w:rsidDel="00000000" w:rsidP="00000000" w:rsidRDefault="00000000" w:rsidRPr="00000000" w14:paraId="000000D6">
      <w:pPr>
        <w:rPr/>
      </w:pPr>
      <w:r w:rsidDel="00000000" w:rsidR="00000000" w:rsidRPr="00000000">
        <w:rPr>
          <w:rtl w:val="0"/>
        </w:rPr>
        <w:t xml:space="preserve">Zawacki-Richter, O. et al. (2019) ‘Systematic review of AI in higher education’, International Journal of Educational Technology, 16(1).</w:t>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pStyle w:val="Heading1"/>
        <w:rPr/>
      </w:pPr>
      <w:bookmarkStart w:colFirst="0" w:colLast="0" w:name="_fgwvyzafzlhl" w:id="26"/>
      <w:bookmarkEnd w:id="26"/>
      <w:r w:rsidDel="00000000" w:rsidR="00000000" w:rsidRPr="00000000">
        <w:rPr>
          <w:rtl w:val="0"/>
        </w:rPr>
        <w:t xml:space="preserve">Appendix A: List of Prompts Used</w:t>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bookmarkStart w:colFirst="0" w:colLast="0" w:name="_rhgtvphctjo8" w:id="27"/>
      <w:bookmarkEnd w:id="27"/>
      <w:r w:rsidDel="00000000" w:rsidR="00000000" w:rsidRPr="00000000">
        <w:rPr>
          <w:rtl w:val="0"/>
        </w:rPr>
        <w:t xml:space="preserve">1. Hello, I will provide a short summary of a case study and my proposed idea. Please use this to develop the concept further.</w:t>
      </w:r>
    </w:p>
    <w:p w:rsidR="00000000" w:rsidDel="00000000" w:rsidP="00000000" w:rsidRDefault="00000000" w:rsidRPr="00000000" w14:paraId="000000DF">
      <w:pPr>
        <w:rPr/>
      </w:pPr>
      <w:bookmarkStart w:colFirst="0" w:colLast="0" w:name="_50aj4fhlvxy0" w:id="28"/>
      <w:bookmarkEnd w:id="28"/>
      <w:r w:rsidDel="00000000" w:rsidR="00000000" w:rsidRPr="00000000">
        <w:rPr>
          <w:rtl w:val="0"/>
        </w:rPr>
        <w:t xml:space="preserve">2. I have identified a possible solution, which is a community membership model. This idea involves customers paying a small monthly fee in exchange for benefits such as discounts, exclusive events, and priority access. The aim is to create a stable source of income while maintaining the café’s strong community focus and customer relationships. I have identified a possible solution, which is a community membership model. This idea involves customers paying a small monthly fee in exchange for benefits such as discounts, exclusive events, and priority access. The aim is to create a stable source of income while maintaining the café’s strong community focus and customer relationships.</w:t>
        <w:br w:type="textWrapping"/>
        <w:t xml:space="preserve">3. Can you develop this idea in more detail and explain how it could work in practice for Seren Coffi?</w:t>
      </w:r>
    </w:p>
    <w:p w:rsidR="00000000" w:rsidDel="00000000" w:rsidP="00000000" w:rsidRDefault="00000000" w:rsidRPr="00000000" w14:paraId="000000E0">
      <w:pPr>
        <w:rPr/>
      </w:pPr>
      <w:r w:rsidDel="00000000" w:rsidR="00000000" w:rsidRPr="00000000">
        <w:rPr>
          <w:rtl w:val="0"/>
        </w:rPr>
        <w:t xml:space="preserve">4. What are the strengths and weaknesses of this idea? Also, what potential problems might occur when implementing this idea?</w:t>
      </w:r>
    </w:p>
    <w:p w:rsidR="00000000" w:rsidDel="00000000" w:rsidP="00000000" w:rsidRDefault="00000000" w:rsidRPr="00000000" w14:paraId="000000E1">
      <w:pPr>
        <w:rPr/>
      </w:pPr>
      <w:r w:rsidDel="00000000" w:rsidR="00000000" w:rsidRPr="00000000">
        <w:rPr>
          <w:rtl w:val="0"/>
        </w:rPr>
        <w:t xml:space="preserve">5. Can you develop the idea of a community membership model for Seren Coffi and explain how it would work in practice</w:t>
      </w:r>
    </w:p>
    <w:p w:rsidR="00000000" w:rsidDel="00000000" w:rsidP="00000000" w:rsidRDefault="00000000" w:rsidRPr="00000000" w14:paraId="000000E2">
      <w:pPr>
        <w:rPr/>
      </w:pPr>
      <w:r w:rsidDel="00000000" w:rsidR="00000000" w:rsidRPr="00000000">
        <w:rPr>
          <w:rtl w:val="0"/>
        </w:rPr>
        <w:t xml:space="preserve">6. How can this idea be linked to the 4Ps of innovation model?</w:t>
      </w:r>
    </w:p>
    <w:p w:rsidR="00000000" w:rsidDel="00000000" w:rsidP="00000000" w:rsidRDefault="00000000" w:rsidRPr="00000000" w14:paraId="000000E3">
      <w:pPr>
        <w:rPr/>
      </w:pPr>
      <w:r w:rsidDel="00000000" w:rsidR="00000000" w:rsidRPr="00000000">
        <w:rPr>
          <w:rtl w:val="0"/>
        </w:rPr>
        <w:t xml:space="preserve">7. How does Greiner’s Growth Model apply to Seren Coffi’s situation?</w:t>
      </w:r>
    </w:p>
    <w:p w:rsidR="00000000" w:rsidDel="00000000" w:rsidP="00000000" w:rsidRDefault="00000000" w:rsidRPr="00000000" w14:paraId="000000E4">
      <w:pPr>
        <w:rPr/>
      </w:pPr>
      <w:r w:rsidDel="00000000" w:rsidR="00000000" w:rsidRPr="00000000">
        <w:rPr>
          <w:rtl w:val="0"/>
        </w:rPr>
        <w:t xml:space="preserve">8. How can Lewin’s Force Field Analysis be used to evaluate this idea?</w:t>
      </w:r>
    </w:p>
    <w:p w:rsidR="00000000" w:rsidDel="00000000" w:rsidP="00000000" w:rsidRDefault="00000000" w:rsidRPr="00000000" w14:paraId="000000E5">
      <w:pPr>
        <w:rPr/>
      </w:pPr>
      <w:r w:rsidDel="00000000" w:rsidR="00000000" w:rsidRPr="00000000">
        <w:rPr>
          <w:rtl w:val="0"/>
        </w:rPr>
        <w:t xml:space="preserve">9. What are the limitations of using AI to develop a business idea for a real case study?</w:t>
      </w:r>
    </w:p>
    <w:p w:rsidR="00000000" w:rsidDel="00000000" w:rsidP="00000000" w:rsidRDefault="00000000" w:rsidRPr="00000000" w14:paraId="000000E6">
      <w:pPr>
        <w:rPr/>
      </w:pPr>
      <w:r w:rsidDel="00000000" w:rsidR="00000000" w:rsidRPr="00000000">
        <w:rPr>
          <w:rtl w:val="0"/>
        </w:rPr>
        <w:t xml:space="preserve">10. What problems might occur when relying on AI-generated ideas in an academic assignment.</w:t>
      </w:r>
    </w:p>
    <w:p w:rsidR="00000000" w:rsidDel="00000000" w:rsidP="00000000" w:rsidRDefault="00000000" w:rsidRPr="00000000" w14:paraId="000000E7">
      <w:pPr>
        <w:pStyle w:val="Heading1"/>
        <w:rPr/>
      </w:pPr>
      <w:bookmarkStart w:colFirst="0" w:colLast="0" w:name="_4rvu54mi3e8l" w:id="29"/>
      <w:bookmarkEnd w:id="29"/>
      <w:r w:rsidDel="00000000" w:rsidR="00000000" w:rsidRPr="00000000">
        <w:rPr>
          <w:rtl w:val="0"/>
        </w:rPr>
        <w:t xml:space="preserve">Appendix B: AI Interaction Screenshots </w:t>
      </w:r>
    </w:p>
    <w:p w:rsidR="00000000" w:rsidDel="00000000" w:rsidP="00000000" w:rsidRDefault="00000000" w:rsidRPr="00000000" w14:paraId="000000E8">
      <w:pPr>
        <w:rPr/>
      </w:pPr>
      <w:r w:rsidDel="00000000" w:rsidR="00000000" w:rsidRPr="00000000">
        <w:rPr/>
        <w:drawing>
          <wp:inline distB="0" distT="0" distL="0" distR="0">
            <wp:extent cx="2905125" cy="572452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905125" cy="5724525"/>
                    </a:xfrm>
                    <a:prstGeom prst="rect"/>
                    <a:ln/>
                  </pic:spPr>
                </pic:pic>
              </a:graphicData>
            </a:graphic>
          </wp:inline>
        </w:drawing>
      </w:r>
      <w:r w:rsidDel="00000000" w:rsidR="00000000" w:rsidRPr="00000000">
        <w:rPr>
          <w:rtl w:val="0"/>
        </w:rPr>
      </w:r>
    </w:p>
    <w:p w:rsidR="00000000" w:rsidDel="00000000" w:rsidP="00000000" w:rsidRDefault="00000000" w:rsidRPr="00000000" w14:paraId="000000E9">
      <w:pPr>
        <w:rPr/>
      </w:pPr>
      <w:r w:rsidDel="00000000" w:rsidR="00000000" w:rsidRPr="00000000">
        <w:rPr/>
        <w:drawing>
          <wp:inline distB="0" distT="0" distL="0" distR="0">
            <wp:extent cx="2905125" cy="5724525"/>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2905125" cy="5724525"/>
                    </a:xfrm>
                    <a:prstGeom prst="rect"/>
                    <a:ln/>
                  </pic:spPr>
                </pic:pic>
              </a:graphicData>
            </a:graphic>
          </wp:inline>
        </w:drawing>
      </w: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t xml:space="preserve">Figure 1: Initial case study summary provided to AI</w:t>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drawing>
          <wp:inline distB="0" distT="0" distL="0" distR="0">
            <wp:extent cx="2905125" cy="5724525"/>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2905125" cy="5724525"/>
                    </a:xfrm>
                    <a:prstGeom prst="rect"/>
                    <a:ln/>
                  </pic:spPr>
                </pic:pic>
              </a:graphicData>
            </a:graphic>
          </wp:inline>
        </w:drawing>
      </w:r>
      <w:r w:rsidDel="00000000" w:rsidR="00000000" w:rsidRPr="00000000">
        <w:rPr/>
        <w:drawing>
          <wp:inline distB="0" distT="0" distL="0" distR="0">
            <wp:extent cx="2905125" cy="5724525"/>
            <wp:effectExtent b="0" l="0" r="0" t="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2905125" cy="5724525"/>
                    </a:xfrm>
                    <a:prstGeom prst="rect"/>
                    <a:ln/>
                  </pic:spPr>
                </pic:pic>
              </a:graphicData>
            </a:graphic>
          </wp:inline>
        </w:drawing>
      </w:r>
      <w:r w:rsidDel="00000000" w:rsidR="00000000" w:rsidRPr="00000000">
        <w:rPr>
          <w:rtl w:val="0"/>
        </w:rPr>
        <w:br w:type="textWrapping"/>
      </w:r>
    </w:p>
    <w:p w:rsidR="00000000" w:rsidDel="00000000" w:rsidP="00000000" w:rsidRDefault="00000000" w:rsidRPr="00000000" w14:paraId="000000EF">
      <w:pPr>
        <w:rPr/>
      </w:pPr>
      <w:r w:rsidDel="00000000" w:rsidR="00000000" w:rsidRPr="00000000">
        <w:rPr>
          <w:rtl w:val="0"/>
        </w:rPr>
        <w:t xml:space="preserve">Figure 2: AI-generated initial development of the proposed idea</w:t>
      </w:r>
    </w:p>
    <w:p w:rsidR="00000000" w:rsidDel="00000000" w:rsidP="00000000" w:rsidRDefault="00000000" w:rsidRPr="00000000" w14:paraId="000000F0">
      <w:pPr>
        <w:rPr/>
      </w:pPr>
      <w:r w:rsidDel="00000000" w:rsidR="00000000" w:rsidRPr="00000000">
        <w:rPr>
          <w:rtl w:val="0"/>
        </w:rPr>
        <w:br w:type="textWrapping"/>
      </w:r>
    </w:p>
    <w:p w:rsidR="00000000" w:rsidDel="00000000" w:rsidP="00000000" w:rsidRDefault="00000000" w:rsidRPr="00000000" w14:paraId="000000F1">
      <w:pPr>
        <w:rPr/>
      </w:pPr>
      <w:r w:rsidDel="00000000" w:rsidR="00000000" w:rsidRPr="00000000">
        <w:rPr/>
        <w:drawing>
          <wp:inline distB="0" distT="0" distL="0" distR="0">
            <wp:extent cx="2905125" cy="5724525"/>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2905125" cy="5724525"/>
                    </a:xfrm>
                    <a:prstGeom prst="rect"/>
                    <a:ln/>
                  </pic:spPr>
                </pic:pic>
              </a:graphicData>
            </a:graphic>
          </wp:inline>
        </w:drawing>
      </w:r>
      <w:r w:rsidDel="00000000" w:rsidR="00000000" w:rsidRPr="00000000">
        <w:rPr/>
        <w:drawing>
          <wp:inline distB="0" distT="0" distL="0" distR="0">
            <wp:extent cx="2905125" cy="5724525"/>
            <wp:effectExtent b="0" l="0" r="0" t="0"/>
            <wp:docPr id="7"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2905125" cy="5724525"/>
                    </a:xfrm>
                    <a:prstGeom prst="rect"/>
                    <a:ln/>
                  </pic:spPr>
                </pic:pic>
              </a:graphicData>
            </a:graphic>
          </wp:inline>
        </w:drawing>
      </w:r>
      <w:r w:rsidDel="00000000" w:rsidR="00000000" w:rsidRPr="00000000">
        <w:rPr>
          <w:rtl w:val="0"/>
        </w:rPr>
      </w:r>
    </w:p>
    <w:p w:rsidR="00000000" w:rsidDel="00000000" w:rsidP="00000000" w:rsidRDefault="00000000" w:rsidRPr="00000000" w14:paraId="000000F2">
      <w:pPr>
        <w:rPr/>
      </w:pPr>
      <w:r w:rsidDel="00000000" w:rsidR="00000000" w:rsidRPr="00000000">
        <w:rPr>
          <w:rtl w:val="0"/>
        </w:rPr>
        <w:t xml:space="preserve">Figure 3: AI generated detailed explanations of how the idea works in practice </w:t>
      </w:r>
    </w:p>
    <w:p w:rsidR="00000000" w:rsidDel="00000000" w:rsidP="00000000" w:rsidRDefault="00000000" w:rsidRPr="00000000" w14:paraId="000000F3">
      <w:pPr>
        <w:rPr/>
      </w:pPr>
      <w:r w:rsidDel="00000000" w:rsidR="00000000" w:rsidRPr="00000000">
        <w:rPr/>
        <w:drawing>
          <wp:inline distB="0" distT="0" distL="0" distR="0">
            <wp:extent cx="2905125" cy="5724525"/>
            <wp:effectExtent b="0" l="0" r="0" t="0"/>
            <wp:docPr id="6"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2905125" cy="5724525"/>
                    </a:xfrm>
                    <a:prstGeom prst="rect"/>
                    <a:ln/>
                  </pic:spPr>
                </pic:pic>
              </a:graphicData>
            </a:graphic>
          </wp:inline>
        </w:drawing>
      </w:r>
      <w:r w:rsidDel="00000000" w:rsidR="00000000" w:rsidRPr="00000000">
        <w:rPr/>
        <w:drawing>
          <wp:inline distB="0" distT="0" distL="0" distR="0">
            <wp:extent cx="2905125" cy="5724525"/>
            <wp:effectExtent b="0" l="0" r="0" t="0"/>
            <wp:docPr id="9"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2905125" cy="5724525"/>
                    </a:xfrm>
                    <a:prstGeom prst="rect"/>
                    <a:ln/>
                  </pic:spPr>
                </pic:pic>
              </a:graphicData>
            </a:graphic>
          </wp:inline>
        </w:drawing>
      </w:r>
      <w:r w:rsidDel="00000000" w:rsidR="00000000" w:rsidRPr="00000000">
        <w:rPr>
          <w:rtl w:val="0"/>
        </w:rPr>
      </w:r>
    </w:p>
    <w:p w:rsidR="00000000" w:rsidDel="00000000" w:rsidP="00000000" w:rsidRDefault="00000000" w:rsidRPr="00000000" w14:paraId="000000F4">
      <w:pPr>
        <w:rPr/>
      </w:pPr>
      <w:r w:rsidDel="00000000" w:rsidR="00000000" w:rsidRPr="00000000">
        <w:rPr>
          <w:rtl w:val="0"/>
        </w:rPr>
        <w:t xml:space="preserve">Figure 4: AI-generated evaluation of strengths, weaknesses, and implications challenges</w:t>
      </w:r>
    </w:p>
    <w:p w:rsidR="00000000" w:rsidDel="00000000" w:rsidP="00000000" w:rsidRDefault="00000000" w:rsidRPr="00000000" w14:paraId="000000F5">
      <w:pPr>
        <w:rPr/>
      </w:pPr>
      <w:r w:rsidDel="00000000" w:rsidR="00000000" w:rsidRPr="00000000">
        <w:rPr/>
        <w:drawing>
          <wp:inline distB="0" distT="0" distL="0" distR="0">
            <wp:extent cx="2905125" cy="5724525"/>
            <wp:effectExtent b="0" l="0" r="0" t="0"/>
            <wp:docPr id="8"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2905125" cy="5724525"/>
                    </a:xfrm>
                    <a:prstGeom prst="rect"/>
                    <a:ln/>
                  </pic:spPr>
                </pic:pic>
              </a:graphicData>
            </a:graphic>
          </wp:inline>
        </w:drawing>
      </w:r>
      <w:r w:rsidDel="00000000" w:rsidR="00000000" w:rsidRPr="00000000">
        <w:rPr>
          <w:rtl w:val="0"/>
        </w:rPr>
      </w:r>
    </w:p>
    <w:p w:rsidR="00000000" w:rsidDel="00000000" w:rsidP="00000000" w:rsidRDefault="00000000" w:rsidRPr="00000000" w14:paraId="000000F6">
      <w:pPr>
        <w:rPr/>
      </w:pPr>
      <w:r w:rsidDel="00000000" w:rsidR="00000000" w:rsidRPr="00000000">
        <w:rPr>
          <w:rtl w:val="0"/>
        </w:rPr>
        <w:t xml:space="preserve">Figure 5:AI-generated alternative development of the memberships model</w:t>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drawing>
          <wp:inline distB="0" distT="0" distL="0" distR="0">
            <wp:extent cx="2905125" cy="5724525"/>
            <wp:effectExtent b="0" l="0" r="0" t="0"/>
            <wp:docPr id="12" name="image12.png"/>
            <a:graphic>
              <a:graphicData uri="http://schemas.openxmlformats.org/drawingml/2006/picture">
                <pic:pic>
                  <pic:nvPicPr>
                    <pic:cNvPr id="0" name="image12.png"/>
                    <pic:cNvPicPr preferRelativeResize="0"/>
                  </pic:nvPicPr>
                  <pic:blipFill>
                    <a:blip r:embed="rId15"/>
                    <a:srcRect b="0" l="0" r="0" t="0"/>
                    <a:stretch>
                      <a:fillRect/>
                    </a:stretch>
                  </pic:blipFill>
                  <pic:spPr>
                    <a:xfrm>
                      <a:off x="0" y="0"/>
                      <a:ext cx="2905125" cy="5724525"/>
                    </a:xfrm>
                    <a:prstGeom prst="rect"/>
                    <a:ln/>
                  </pic:spPr>
                </pic:pic>
              </a:graphicData>
            </a:graphic>
          </wp:inline>
        </w:drawing>
      </w:r>
      <w:r w:rsidDel="00000000" w:rsidR="00000000" w:rsidRPr="00000000">
        <w:rPr>
          <w:rtl w:val="0"/>
        </w:rPr>
      </w:r>
    </w:p>
    <w:p w:rsidR="00000000" w:rsidDel="00000000" w:rsidP="00000000" w:rsidRDefault="00000000" w:rsidRPr="00000000" w14:paraId="000000F9">
      <w:pPr>
        <w:rPr/>
      </w:pPr>
      <w:r w:rsidDel="00000000" w:rsidR="00000000" w:rsidRPr="00000000">
        <w:rPr>
          <w:rtl w:val="0"/>
        </w:rPr>
        <w:t xml:space="preserve">Figure 6: AI linking to P4s of innovation </w:t>
      </w:r>
    </w:p>
    <w:p w:rsidR="00000000" w:rsidDel="00000000" w:rsidP="00000000" w:rsidRDefault="00000000" w:rsidRPr="00000000" w14:paraId="000000FA">
      <w:pPr>
        <w:rPr/>
      </w:pPr>
      <w:r w:rsidDel="00000000" w:rsidR="00000000" w:rsidRPr="00000000">
        <w:rPr/>
        <w:drawing>
          <wp:inline distB="0" distT="0" distL="0" distR="0">
            <wp:extent cx="2905125" cy="5724525"/>
            <wp:effectExtent b="0" l="0" r="0" t="0"/>
            <wp:docPr id="10" name="image10.png"/>
            <a:graphic>
              <a:graphicData uri="http://schemas.openxmlformats.org/drawingml/2006/picture">
                <pic:pic>
                  <pic:nvPicPr>
                    <pic:cNvPr id="0" name="image10.png"/>
                    <pic:cNvPicPr preferRelativeResize="0"/>
                  </pic:nvPicPr>
                  <pic:blipFill>
                    <a:blip r:embed="rId16"/>
                    <a:srcRect b="0" l="0" r="0" t="0"/>
                    <a:stretch>
                      <a:fillRect/>
                    </a:stretch>
                  </pic:blipFill>
                  <pic:spPr>
                    <a:xfrm>
                      <a:off x="0" y="0"/>
                      <a:ext cx="2905125" cy="5724525"/>
                    </a:xfrm>
                    <a:prstGeom prst="rect"/>
                    <a:ln/>
                  </pic:spPr>
                </pic:pic>
              </a:graphicData>
            </a:graphic>
          </wp:inline>
        </w:drawing>
      </w:r>
      <w:r w:rsidDel="00000000" w:rsidR="00000000" w:rsidRPr="00000000">
        <w:rPr>
          <w:rtl w:val="0"/>
        </w:rPr>
      </w:r>
    </w:p>
    <w:p w:rsidR="00000000" w:rsidDel="00000000" w:rsidP="00000000" w:rsidRDefault="00000000" w:rsidRPr="00000000" w14:paraId="000000FB">
      <w:pPr>
        <w:rPr/>
      </w:pPr>
      <w:r w:rsidDel="00000000" w:rsidR="00000000" w:rsidRPr="00000000">
        <w:rPr>
          <w:rtl w:val="0"/>
        </w:rPr>
        <w:t xml:space="preserve">Figure 7:AI applying Greiner’s Model</w:t>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drawing>
          <wp:inline distB="0" distT="0" distL="0" distR="0">
            <wp:extent cx="2905125" cy="5724525"/>
            <wp:effectExtent b="0" l="0" r="0" t="0"/>
            <wp:docPr id="11" name="image11.png"/>
            <a:graphic>
              <a:graphicData uri="http://schemas.openxmlformats.org/drawingml/2006/picture">
                <pic:pic>
                  <pic:nvPicPr>
                    <pic:cNvPr id="0" name="image11.png"/>
                    <pic:cNvPicPr preferRelativeResize="0"/>
                  </pic:nvPicPr>
                  <pic:blipFill>
                    <a:blip r:embed="rId17"/>
                    <a:srcRect b="0" l="0" r="0" t="0"/>
                    <a:stretch>
                      <a:fillRect/>
                    </a:stretch>
                  </pic:blipFill>
                  <pic:spPr>
                    <a:xfrm>
                      <a:off x="0" y="0"/>
                      <a:ext cx="2905125" cy="5724525"/>
                    </a:xfrm>
                    <a:prstGeom prst="rect"/>
                    <a:ln/>
                  </pic:spPr>
                </pic:pic>
              </a:graphicData>
            </a:graphic>
          </wp:inline>
        </w:drawing>
      </w:r>
      <w:r w:rsidDel="00000000" w:rsidR="00000000" w:rsidRPr="00000000">
        <w:rPr>
          <w:rtl w:val="0"/>
        </w:rPr>
      </w:r>
    </w:p>
    <w:p w:rsidR="00000000" w:rsidDel="00000000" w:rsidP="00000000" w:rsidRDefault="00000000" w:rsidRPr="00000000" w14:paraId="000000FE">
      <w:pPr>
        <w:rPr/>
      </w:pPr>
      <w:r w:rsidDel="00000000" w:rsidR="00000000" w:rsidRPr="00000000">
        <w:rPr>
          <w:rtl w:val="0"/>
        </w:rPr>
        <w:t xml:space="preserve">Figure 8: AI applying Lewin’s Force Field Analysis</w:t>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drawing>
          <wp:inline distB="0" distT="0" distL="0" distR="0">
            <wp:extent cx="2905125" cy="5724525"/>
            <wp:effectExtent b="0" l="0" r="0" t="0"/>
            <wp:docPr id="13" name="image13.png"/>
            <a:graphic>
              <a:graphicData uri="http://schemas.openxmlformats.org/drawingml/2006/picture">
                <pic:pic>
                  <pic:nvPicPr>
                    <pic:cNvPr id="0" name="image13.png"/>
                    <pic:cNvPicPr preferRelativeResize="0"/>
                  </pic:nvPicPr>
                  <pic:blipFill>
                    <a:blip r:embed="rId18"/>
                    <a:srcRect b="0" l="0" r="0" t="0"/>
                    <a:stretch>
                      <a:fillRect/>
                    </a:stretch>
                  </pic:blipFill>
                  <pic:spPr>
                    <a:xfrm>
                      <a:off x="0" y="0"/>
                      <a:ext cx="2905125" cy="5724525"/>
                    </a:xfrm>
                    <a:prstGeom prst="rect"/>
                    <a:ln/>
                  </pic:spPr>
                </pic:pic>
              </a:graphicData>
            </a:graphic>
          </wp:inline>
        </w:drawing>
      </w:r>
      <w:r w:rsidDel="00000000" w:rsidR="00000000" w:rsidRPr="00000000">
        <w:rPr>
          <w:rtl w:val="0"/>
        </w:rPr>
        <w:t xml:space="preserve"> </w:t>
      </w:r>
    </w:p>
    <w:p w:rsidR="00000000" w:rsidDel="00000000" w:rsidP="00000000" w:rsidRDefault="00000000" w:rsidRPr="00000000" w14:paraId="00000104">
      <w:pPr>
        <w:rPr/>
      </w:pPr>
      <w:r w:rsidDel="00000000" w:rsidR="00000000" w:rsidRPr="00000000">
        <w:rPr>
          <w:rtl w:val="0"/>
        </w:rPr>
        <w:t xml:space="preserve">Figure 9: AI limitations in academic work</w:t>
      </w:r>
    </w:p>
    <w:p w:rsidR="00000000" w:rsidDel="00000000" w:rsidP="00000000" w:rsidRDefault="00000000" w:rsidRPr="00000000" w14:paraId="00000105">
      <w:pPr>
        <w:rPr/>
      </w:pPr>
      <w:r w:rsidDel="00000000" w:rsidR="00000000" w:rsidRPr="00000000">
        <w:rPr/>
        <w:drawing>
          <wp:inline distB="0" distT="0" distL="0" distR="0">
            <wp:extent cx="2905125" cy="5724525"/>
            <wp:effectExtent b="0" l="0" r="0" t="0"/>
            <wp:docPr id="14" name="image14.png"/>
            <a:graphic>
              <a:graphicData uri="http://schemas.openxmlformats.org/drawingml/2006/picture">
                <pic:pic>
                  <pic:nvPicPr>
                    <pic:cNvPr id="0" name="image14.png"/>
                    <pic:cNvPicPr preferRelativeResize="0"/>
                  </pic:nvPicPr>
                  <pic:blipFill>
                    <a:blip r:embed="rId19"/>
                    <a:srcRect b="0" l="0" r="0" t="0"/>
                    <a:stretch>
                      <a:fillRect/>
                    </a:stretch>
                  </pic:blipFill>
                  <pic:spPr>
                    <a:xfrm>
                      <a:off x="0" y="0"/>
                      <a:ext cx="2905125" cy="5724525"/>
                    </a:xfrm>
                    <a:prstGeom prst="rect"/>
                    <a:ln/>
                  </pic:spPr>
                </pic:pic>
              </a:graphicData>
            </a:graphic>
          </wp:inline>
        </w:drawing>
      </w:r>
      <w:r w:rsidDel="00000000" w:rsidR="00000000" w:rsidRPr="00000000">
        <w:rPr>
          <w:rtl w:val="0"/>
        </w:rPr>
      </w:r>
    </w:p>
    <w:p w:rsidR="00000000" w:rsidDel="00000000" w:rsidP="00000000" w:rsidRDefault="00000000" w:rsidRPr="00000000" w14:paraId="00000106">
      <w:pPr>
        <w:rPr/>
      </w:pPr>
      <w:r w:rsidDel="00000000" w:rsidR="00000000" w:rsidRPr="00000000">
        <w:rPr>
          <w:rtl w:val="0"/>
        </w:rPr>
        <w:t xml:space="preserve">Figure 10: AI-limitations in academic work </w:t>
      </w:r>
    </w:p>
    <w:p w:rsidR="00000000" w:rsidDel="00000000" w:rsidP="00000000" w:rsidRDefault="00000000" w:rsidRPr="00000000" w14:paraId="00000107">
      <w:pPr>
        <w:rPr/>
      </w:pPr>
      <w:r w:rsidDel="00000000" w:rsidR="00000000" w:rsidRPr="00000000">
        <w:rPr>
          <w:rtl w:val="0"/>
        </w:rPr>
      </w:r>
    </w:p>
    <w:sectPr>
      <w:headerReference r:id="rId20" w:type="default"/>
      <w:footerReference r:id="rId21"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2"/>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10E">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0F">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10">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111">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bl>
    <w:tblPr>
      <w:tblStyle w:val="Table1"/>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109">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0A">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10B">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10C">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image" Target="media/image7.png"/><Relationship Id="rId10" Type="http://schemas.openxmlformats.org/officeDocument/2006/relationships/image" Target="media/image4.png"/><Relationship Id="rId21" Type="http://schemas.openxmlformats.org/officeDocument/2006/relationships/footer" Target="footer1.xml"/><Relationship Id="rId13" Type="http://schemas.openxmlformats.org/officeDocument/2006/relationships/image" Target="media/image9.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image" Target="media/image12.png"/><Relationship Id="rId14" Type="http://schemas.openxmlformats.org/officeDocument/2006/relationships/image" Target="media/image8.png"/><Relationship Id="rId17" Type="http://schemas.openxmlformats.org/officeDocument/2006/relationships/image" Target="media/image11.png"/><Relationship Id="rId16" Type="http://schemas.openxmlformats.org/officeDocument/2006/relationships/image" Target="media/image10.png"/><Relationship Id="rId5" Type="http://schemas.openxmlformats.org/officeDocument/2006/relationships/styles" Target="styles.xml"/><Relationship Id="rId19" Type="http://schemas.openxmlformats.org/officeDocument/2006/relationships/image" Target="media/image14.png"/><Relationship Id="rId6" Type="http://schemas.openxmlformats.org/officeDocument/2006/relationships/image" Target="media/image1.png"/><Relationship Id="rId18" Type="http://schemas.openxmlformats.org/officeDocument/2006/relationships/image" Target="media/image13.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