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BC76A" w14:textId="77777777" w:rsidR="006A3D1D" w:rsidRPr="00BF02CF" w:rsidRDefault="005C5092" w:rsidP="00405351">
      <w:pPr>
        <w:pStyle w:val="NoSpacing"/>
        <w:rPr>
          <w:rFonts w:ascii="Arial" w:hAnsi="Arial" w:cs="Arial"/>
        </w:rPr>
      </w:pPr>
      <w:r w:rsidRPr="00BF02CF">
        <w:rPr>
          <w:rFonts w:ascii="Arial" w:hAnsi="Arial" w:cs="Arial"/>
          <w:noProof/>
        </w:rPr>
        <w:drawing>
          <wp:anchor distT="0" distB="0" distL="114300" distR="114300" simplePos="0" relativeHeight="251658240" behindDoc="0" locked="0" layoutInCell="1" allowOverlap="1" wp14:anchorId="74A85FB4" wp14:editId="0C8A76D4">
            <wp:simplePos x="914400" y="914400"/>
            <wp:positionH relativeFrom="column">
              <wp:align>left</wp:align>
            </wp:positionH>
            <wp:positionV relativeFrom="paragraph">
              <wp:align>top</wp:align>
            </wp:positionV>
            <wp:extent cx="3381375" cy="1352550"/>
            <wp:effectExtent l="0" t="0" r="9525" b="0"/>
            <wp:wrapSquare wrapText="bothSides"/>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anchor>
        </w:drawing>
      </w:r>
    </w:p>
    <w:p w14:paraId="476489B2" w14:textId="77777777" w:rsidR="006A3D1D" w:rsidRPr="00BF02CF" w:rsidRDefault="006A3D1D" w:rsidP="006A3D1D">
      <w:pPr>
        <w:rPr>
          <w:rFonts w:ascii="Arial" w:hAnsi="Arial" w:cs="Arial"/>
        </w:rPr>
      </w:pPr>
    </w:p>
    <w:p w14:paraId="5346931D" w14:textId="77777777" w:rsidR="006A3D1D" w:rsidRPr="00BF02CF" w:rsidRDefault="006A3D1D" w:rsidP="00405351">
      <w:pPr>
        <w:pStyle w:val="NoSpacing"/>
        <w:rPr>
          <w:rFonts w:ascii="Arial" w:hAnsi="Arial" w:cs="Arial"/>
        </w:rPr>
      </w:pPr>
    </w:p>
    <w:p w14:paraId="294377B4" w14:textId="77777777" w:rsidR="006A3D1D" w:rsidRPr="00BF02CF" w:rsidRDefault="006A3D1D" w:rsidP="00405351">
      <w:pPr>
        <w:pStyle w:val="NoSpacing"/>
        <w:rPr>
          <w:rFonts w:ascii="Arial" w:hAnsi="Arial" w:cs="Arial"/>
        </w:rPr>
      </w:pPr>
    </w:p>
    <w:p w14:paraId="084246A6" w14:textId="5586A3B7" w:rsidR="005C5092" w:rsidRPr="00BF02CF" w:rsidRDefault="006A3D1D" w:rsidP="00405351">
      <w:pPr>
        <w:pStyle w:val="NoSpacing"/>
        <w:rPr>
          <w:rFonts w:ascii="Arial" w:hAnsi="Arial" w:cs="Arial"/>
        </w:rPr>
      </w:pPr>
      <w:r w:rsidRPr="00BF02CF">
        <w:rPr>
          <w:rFonts w:ascii="Arial" w:hAnsi="Arial" w:cs="Arial"/>
        </w:rPr>
        <w:br w:type="textWrapping" w:clear="all"/>
      </w:r>
    </w:p>
    <w:p w14:paraId="719D00F4" w14:textId="77777777" w:rsidR="005C5092" w:rsidRPr="00BF02CF" w:rsidRDefault="005C5092" w:rsidP="005C5092">
      <w:pPr>
        <w:jc w:val="center"/>
        <w:rPr>
          <w:rFonts w:ascii="Arial" w:hAnsi="Arial" w:cs="Arial"/>
        </w:rPr>
      </w:pPr>
    </w:p>
    <w:p w14:paraId="0F9763D0" w14:textId="25D9747B" w:rsidR="005C5092" w:rsidRPr="00BF02CF" w:rsidRDefault="005C5092" w:rsidP="005C5092">
      <w:pPr>
        <w:jc w:val="center"/>
        <w:rPr>
          <w:rFonts w:ascii="Arial" w:hAnsi="Arial" w:cs="Arial"/>
          <w:b/>
          <w:bCs/>
          <w:sz w:val="32"/>
          <w:szCs w:val="28"/>
        </w:rPr>
      </w:pPr>
      <w:r w:rsidRPr="00BF02CF">
        <w:rPr>
          <w:rFonts w:ascii="Arial" w:hAnsi="Arial" w:cs="Arial"/>
          <w:b/>
          <w:bCs/>
          <w:sz w:val="32"/>
          <w:szCs w:val="28"/>
        </w:rPr>
        <w:t>Assessment Component 2: Marketing Portfolio</w:t>
      </w:r>
    </w:p>
    <w:p w14:paraId="619BCDB4" w14:textId="77777777" w:rsidR="005C5092" w:rsidRPr="00BF02CF" w:rsidRDefault="005C5092" w:rsidP="005C5092">
      <w:pPr>
        <w:jc w:val="center"/>
        <w:rPr>
          <w:rFonts w:ascii="Arial" w:hAnsi="Arial" w:cs="Arial"/>
          <w:b/>
          <w:bCs/>
        </w:rPr>
      </w:pPr>
    </w:p>
    <w:p w14:paraId="2B6F5FC6" w14:textId="77777777" w:rsidR="00CD7AE4" w:rsidRDefault="00CD7AE4" w:rsidP="00CD7AE4">
      <w:pPr>
        <w:jc w:val="center"/>
        <w:rPr>
          <w:rFonts w:ascii="Arial" w:hAnsi="Arial" w:cs="Arial"/>
          <w:b/>
          <w:bCs/>
        </w:rPr>
      </w:pPr>
      <w:r>
        <w:rPr>
          <w:rFonts w:ascii="Arial" w:hAnsi="Arial" w:cs="Arial"/>
          <w:b/>
          <w:bCs/>
        </w:rPr>
        <w:t xml:space="preserve">Programme : </w:t>
      </w:r>
      <w:r w:rsidR="00D85252" w:rsidRPr="00BF02CF">
        <w:rPr>
          <w:rFonts w:ascii="Arial" w:hAnsi="Arial" w:cs="Arial"/>
          <w:b/>
          <w:bCs/>
        </w:rPr>
        <w:t>Master of Business Administration</w:t>
      </w:r>
    </w:p>
    <w:p w14:paraId="21899869" w14:textId="00C89E59" w:rsidR="00CD7AE4" w:rsidRDefault="005C5092" w:rsidP="00CD7AE4">
      <w:pPr>
        <w:jc w:val="center"/>
        <w:rPr>
          <w:rFonts w:ascii="Arial" w:hAnsi="Arial" w:cs="Arial"/>
          <w:b/>
          <w:bCs/>
        </w:rPr>
      </w:pPr>
      <w:r w:rsidRPr="00BF02CF">
        <w:rPr>
          <w:rFonts w:ascii="Arial" w:hAnsi="Arial" w:cs="Arial"/>
          <w:b/>
          <w:bCs/>
        </w:rPr>
        <w:t>Student Name:</w:t>
      </w:r>
      <w:r w:rsidR="00405351" w:rsidRPr="00BF02CF">
        <w:rPr>
          <w:rFonts w:ascii="Arial" w:hAnsi="Arial" w:cs="Arial"/>
          <w:b/>
          <w:bCs/>
        </w:rPr>
        <w:t xml:space="preserve"> MD S</w:t>
      </w:r>
      <w:r w:rsidR="00CD7AE4">
        <w:rPr>
          <w:rFonts w:ascii="Arial" w:hAnsi="Arial" w:cs="Arial"/>
          <w:b/>
          <w:bCs/>
        </w:rPr>
        <w:t>O</w:t>
      </w:r>
      <w:r w:rsidR="00405351" w:rsidRPr="00BF02CF">
        <w:rPr>
          <w:rFonts w:ascii="Arial" w:hAnsi="Arial" w:cs="Arial"/>
          <w:b/>
          <w:bCs/>
        </w:rPr>
        <w:t>HIDUL ISLAM</w:t>
      </w:r>
    </w:p>
    <w:p w14:paraId="34EC2E36" w14:textId="7C9655E7" w:rsidR="00CD7AE4" w:rsidRPr="00BF02CF" w:rsidRDefault="005C5092" w:rsidP="00CD7AE4">
      <w:pPr>
        <w:jc w:val="center"/>
        <w:rPr>
          <w:rFonts w:ascii="Arial" w:hAnsi="Arial" w:cs="Arial"/>
          <w:b/>
          <w:bCs/>
        </w:rPr>
      </w:pPr>
      <w:r w:rsidRPr="00BF02CF">
        <w:rPr>
          <w:rFonts w:ascii="Arial" w:hAnsi="Arial" w:cs="Arial"/>
          <w:b/>
          <w:bCs/>
        </w:rPr>
        <w:t>Student ID:</w:t>
      </w:r>
      <w:r w:rsidR="00405351" w:rsidRPr="00BF02CF">
        <w:rPr>
          <w:rFonts w:ascii="Arial" w:hAnsi="Arial" w:cs="Arial"/>
          <w:b/>
          <w:bCs/>
        </w:rPr>
        <w:t>2504</w:t>
      </w:r>
      <w:r w:rsidR="00CD7AE4">
        <w:rPr>
          <w:rFonts w:ascii="Arial" w:hAnsi="Arial" w:cs="Arial"/>
          <w:b/>
          <w:bCs/>
        </w:rPr>
        <w:t>070</w:t>
      </w:r>
    </w:p>
    <w:p w14:paraId="50ACBB65" w14:textId="63881DA8" w:rsidR="005C5092" w:rsidRPr="00BF02CF" w:rsidRDefault="005C5092" w:rsidP="005C5092">
      <w:pPr>
        <w:jc w:val="center"/>
        <w:rPr>
          <w:rFonts w:ascii="Arial" w:hAnsi="Arial" w:cs="Arial"/>
          <w:b/>
          <w:bCs/>
        </w:rPr>
      </w:pPr>
      <w:r w:rsidRPr="00BF02CF">
        <w:rPr>
          <w:rFonts w:ascii="Arial" w:hAnsi="Arial" w:cs="Arial"/>
          <w:b/>
          <w:bCs/>
        </w:rPr>
        <w:t>Module Name: Marketing Management</w:t>
      </w:r>
    </w:p>
    <w:p w14:paraId="5A3F5370" w14:textId="77777777" w:rsidR="00CD7AE4" w:rsidRDefault="005C5092" w:rsidP="00CD7AE4">
      <w:pPr>
        <w:jc w:val="center"/>
        <w:rPr>
          <w:rFonts w:ascii="Arial" w:hAnsi="Arial" w:cs="Arial"/>
          <w:b/>
          <w:bCs/>
        </w:rPr>
      </w:pPr>
      <w:r w:rsidRPr="00BF02CF">
        <w:rPr>
          <w:rFonts w:ascii="Arial" w:hAnsi="Arial" w:cs="Arial"/>
          <w:b/>
          <w:bCs/>
        </w:rPr>
        <w:t>Module Code: LCMB7024</w:t>
      </w:r>
    </w:p>
    <w:p w14:paraId="4E6FDC7A" w14:textId="77777777" w:rsidR="00CD7AE4" w:rsidRDefault="005C5092" w:rsidP="00CD7AE4">
      <w:pPr>
        <w:jc w:val="center"/>
        <w:rPr>
          <w:rFonts w:ascii="Arial" w:hAnsi="Arial" w:cs="Arial"/>
          <w:b/>
          <w:bCs/>
        </w:rPr>
      </w:pPr>
      <w:r w:rsidRPr="00BF02CF">
        <w:rPr>
          <w:rFonts w:ascii="Arial" w:hAnsi="Arial" w:cs="Arial"/>
          <w:b/>
          <w:bCs/>
        </w:rPr>
        <w:t>Lecturer’s Name:</w:t>
      </w:r>
      <w:r w:rsidR="00CD7AE4">
        <w:rPr>
          <w:rFonts w:ascii="Arial" w:hAnsi="Arial" w:cs="Arial"/>
          <w:b/>
          <w:bCs/>
        </w:rPr>
        <w:t xml:space="preserve"> Dr Tushara Balendran  </w:t>
      </w:r>
    </w:p>
    <w:p w14:paraId="6ECF6DCF" w14:textId="65999673" w:rsidR="005C5092" w:rsidRPr="00BF02CF" w:rsidRDefault="005C5092" w:rsidP="00CD7AE4">
      <w:pPr>
        <w:jc w:val="center"/>
        <w:rPr>
          <w:rFonts w:ascii="Arial" w:hAnsi="Arial" w:cs="Arial"/>
          <w:b/>
          <w:bCs/>
        </w:rPr>
      </w:pPr>
      <w:r w:rsidRPr="00BF02CF">
        <w:rPr>
          <w:rFonts w:ascii="Arial" w:hAnsi="Arial" w:cs="Arial"/>
          <w:b/>
          <w:bCs/>
        </w:rPr>
        <w:t>Word Count:</w:t>
      </w:r>
      <w:r w:rsidR="00D85252">
        <w:rPr>
          <w:rFonts w:ascii="Arial" w:hAnsi="Arial" w:cs="Arial"/>
          <w:b/>
          <w:bCs/>
        </w:rPr>
        <w:t xml:space="preserve"> 2500</w:t>
      </w:r>
    </w:p>
    <w:p w14:paraId="6654ADCB" w14:textId="13EDF419" w:rsidR="005C5092" w:rsidRPr="00BF02CF" w:rsidRDefault="00617CD4" w:rsidP="005C5092">
      <w:pPr>
        <w:jc w:val="center"/>
        <w:rPr>
          <w:rFonts w:ascii="Arial" w:hAnsi="Arial" w:cs="Arial"/>
          <w:b/>
          <w:bCs/>
        </w:rPr>
      </w:pPr>
      <w:r>
        <w:rPr>
          <w:rFonts w:ascii="Arial" w:hAnsi="Arial" w:cs="Arial"/>
          <w:b/>
          <w:bCs/>
        </w:rPr>
        <w:t>Group :3 , Term 1</w:t>
      </w:r>
    </w:p>
    <w:p w14:paraId="59D77DEA" w14:textId="364A5083" w:rsidR="005C5092" w:rsidRPr="00CD7AE4" w:rsidRDefault="005C5092" w:rsidP="005C5092">
      <w:pPr>
        <w:jc w:val="center"/>
        <w:rPr>
          <w:rFonts w:ascii="Arial" w:hAnsi="Arial" w:cs="Arial"/>
          <w:b/>
          <w:bCs/>
        </w:rPr>
      </w:pPr>
      <w:r w:rsidRPr="00BF02CF">
        <w:rPr>
          <w:rFonts w:ascii="Arial" w:hAnsi="Arial" w:cs="Arial"/>
          <w:b/>
          <w:bCs/>
        </w:rPr>
        <w:t>Date of Submission:</w:t>
      </w:r>
      <w:r w:rsidR="00CD7AE4">
        <w:rPr>
          <w:rFonts w:ascii="Arial" w:hAnsi="Arial" w:cs="Arial"/>
          <w:b/>
          <w:bCs/>
        </w:rPr>
        <w:t xml:space="preserve"> 17</w:t>
      </w:r>
      <w:r w:rsidR="00CD7AE4" w:rsidRPr="00CD7AE4">
        <w:rPr>
          <w:rFonts w:ascii="Arial" w:hAnsi="Arial" w:cs="Arial"/>
          <w:b/>
          <w:bCs/>
          <w:vertAlign w:val="superscript"/>
        </w:rPr>
        <w:t>th</w:t>
      </w:r>
      <w:r w:rsidR="00CD7AE4">
        <w:rPr>
          <w:rFonts w:ascii="Arial" w:hAnsi="Arial" w:cs="Arial"/>
          <w:b/>
          <w:bCs/>
        </w:rPr>
        <w:t xml:space="preserve"> </w:t>
      </w:r>
      <w:r w:rsidR="00CD7AE4">
        <w:rPr>
          <w:rFonts w:ascii="Arial" w:hAnsi="Arial" w:cs="Arial"/>
          <w:b/>
          <w:bCs/>
        </w:rPr>
        <w:tab/>
        <w:t>December 2025</w:t>
      </w:r>
    </w:p>
    <w:p w14:paraId="7261032A" w14:textId="77777777" w:rsidR="005C5092" w:rsidRPr="00BF02CF" w:rsidRDefault="005C5092" w:rsidP="005C5092">
      <w:pPr>
        <w:jc w:val="center"/>
        <w:rPr>
          <w:rFonts w:ascii="Arial" w:hAnsi="Arial" w:cs="Arial"/>
          <w:b/>
          <w:bCs/>
        </w:rPr>
      </w:pPr>
    </w:p>
    <w:p w14:paraId="0EC358A6" w14:textId="7F709B2C" w:rsidR="00A115E9" w:rsidRPr="00BF02CF" w:rsidRDefault="00A115E9">
      <w:pPr>
        <w:spacing w:before="0" w:after="160" w:line="259" w:lineRule="auto"/>
        <w:jc w:val="left"/>
        <w:rPr>
          <w:rFonts w:ascii="Arial" w:hAnsi="Arial" w:cs="Arial"/>
          <w:b/>
          <w:bCs/>
        </w:rPr>
      </w:pPr>
      <w:r w:rsidRPr="00BF02CF">
        <w:rPr>
          <w:rFonts w:ascii="Arial" w:hAnsi="Arial" w:cs="Arial"/>
          <w:b/>
          <w:bCs/>
        </w:rPr>
        <w:br w:type="page"/>
      </w:r>
    </w:p>
    <w:p w14:paraId="4A470FBC" w14:textId="4280C461" w:rsidR="00A115E9" w:rsidRPr="00BF02CF" w:rsidRDefault="00A115E9" w:rsidP="00A115E9">
      <w:pPr>
        <w:pStyle w:val="TOC1"/>
        <w:rPr>
          <w:rFonts w:ascii="Arial" w:hAnsi="Arial" w:cs="Arial"/>
        </w:rPr>
      </w:pPr>
      <w:r w:rsidRPr="00BF02CF">
        <w:rPr>
          <w:rFonts w:ascii="Arial" w:hAnsi="Arial" w:cs="Arial"/>
        </w:rPr>
        <w:lastRenderedPageBreak/>
        <w:t>Table of Contents</w:t>
      </w:r>
    </w:p>
    <w:p w14:paraId="2EAC5E41" w14:textId="310C9328" w:rsidR="00A115E9" w:rsidRPr="00BF02CF" w:rsidRDefault="00A115E9" w:rsidP="00A115E9">
      <w:pPr>
        <w:pStyle w:val="TOC1"/>
        <w:rPr>
          <w:rFonts w:ascii="Arial" w:eastAsiaTheme="minorEastAsia" w:hAnsi="Arial" w:cs="Arial"/>
          <w:noProof/>
          <w:lang w:bidi="bn-IN"/>
        </w:rPr>
      </w:pPr>
      <w:r w:rsidRPr="00BF02CF">
        <w:rPr>
          <w:rFonts w:ascii="Arial" w:hAnsi="Arial" w:cs="Arial"/>
        </w:rPr>
        <w:fldChar w:fldCharType="begin"/>
      </w:r>
      <w:r w:rsidRPr="00BF02CF">
        <w:rPr>
          <w:rFonts w:ascii="Arial" w:hAnsi="Arial" w:cs="Arial"/>
        </w:rPr>
        <w:instrText xml:space="preserve"> TOC \o "1-3" \h \z \u </w:instrText>
      </w:r>
      <w:r w:rsidRPr="00BF02CF">
        <w:rPr>
          <w:rFonts w:ascii="Arial" w:hAnsi="Arial" w:cs="Arial"/>
        </w:rPr>
        <w:fldChar w:fldCharType="separate"/>
      </w:r>
      <w:hyperlink w:anchor="_Toc216034277" w:history="1">
        <w:r w:rsidRPr="00BF02CF">
          <w:rPr>
            <w:rStyle w:val="Hyperlink"/>
            <w:rFonts w:ascii="Arial" w:eastAsiaTheme="majorEastAsia" w:hAnsi="Arial" w:cs="Arial"/>
            <w:b w:val="0"/>
            <w:bCs w:val="0"/>
            <w:noProof/>
            <w:sz w:val="24"/>
            <w:szCs w:val="24"/>
          </w:rPr>
          <w:t>1. Introduction</w:t>
        </w:r>
        <w:r w:rsidRPr="00BF02CF">
          <w:rPr>
            <w:rFonts w:ascii="Arial" w:hAnsi="Arial" w:cs="Arial"/>
            <w:noProof/>
            <w:webHidden/>
          </w:rPr>
          <w:tab/>
        </w:r>
        <w:r w:rsidRPr="00BF02CF">
          <w:rPr>
            <w:rFonts w:ascii="Arial" w:hAnsi="Arial" w:cs="Arial"/>
            <w:noProof/>
            <w:webHidden/>
          </w:rPr>
          <w:fldChar w:fldCharType="begin"/>
        </w:r>
        <w:r w:rsidRPr="00BF02CF">
          <w:rPr>
            <w:rFonts w:ascii="Arial" w:hAnsi="Arial" w:cs="Arial"/>
            <w:noProof/>
            <w:webHidden/>
          </w:rPr>
          <w:instrText xml:space="preserve"> PAGEREF _Toc216034277 \h </w:instrText>
        </w:r>
        <w:r w:rsidRPr="00BF02CF">
          <w:rPr>
            <w:rFonts w:ascii="Arial" w:hAnsi="Arial" w:cs="Arial"/>
            <w:noProof/>
            <w:webHidden/>
          </w:rPr>
        </w:r>
        <w:r w:rsidRPr="00BF02CF">
          <w:rPr>
            <w:rFonts w:ascii="Arial" w:hAnsi="Arial" w:cs="Arial"/>
            <w:noProof/>
            <w:webHidden/>
          </w:rPr>
          <w:fldChar w:fldCharType="separate"/>
        </w:r>
        <w:r w:rsidR="007E57E8" w:rsidRPr="00BF02CF">
          <w:rPr>
            <w:rFonts w:ascii="Arial" w:hAnsi="Arial" w:cs="Arial"/>
            <w:noProof/>
            <w:webHidden/>
          </w:rPr>
          <w:t>3</w:t>
        </w:r>
        <w:r w:rsidRPr="00BF02CF">
          <w:rPr>
            <w:rFonts w:ascii="Arial" w:hAnsi="Arial" w:cs="Arial"/>
            <w:noProof/>
            <w:webHidden/>
          </w:rPr>
          <w:fldChar w:fldCharType="end"/>
        </w:r>
      </w:hyperlink>
    </w:p>
    <w:p w14:paraId="25A8B271" w14:textId="6C1FB2CB" w:rsidR="00A115E9" w:rsidRPr="00BF02CF" w:rsidRDefault="002B2353" w:rsidP="00A115E9">
      <w:pPr>
        <w:pStyle w:val="TOC1"/>
        <w:rPr>
          <w:rFonts w:ascii="Arial" w:eastAsiaTheme="minorEastAsia" w:hAnsi="Arial" w:cs="Arial"/>
          <w:noProof/>
          <w:lang w:bidi="bn-IN"/>
        </w:rPr>
      </w:pPr>
      <w:hyperlink w:anchor="_Toc216034278" w:history="1">
        <w:r w:rsidR="00A115E9" w:rsidRPr="00BF02CF">
          <w:rPr>
            <w:rStyle w:val="Hyperlink"/>
            <w:rFonts w:ascii="Arial" w:eastAsiaTheme="majorEastAsia" w:hAnsi="Arial" w:cs="Arial"/>
            <w:b w:val="0"/>
            <w:bCs w:val="0"/>
            <w:noProof/>
            <w:sz w:val="24"/>
            <w:szCs w:val="24"/>
          </w:rPr>
          <w:t xml:space="preserve">2. Element 1 – </w:t>
        </w:r>
        <w:r w:rsidR="00A115E9" w:rsidRPr="00BF02CF">
          <w:rPr>
            <w:rStyle w:val="Hyperlink"/>
            <w:rFonts w:ascii="Arial" w:eastAsiaTheme="majorEastAsia" w:hAnsi="Arial" w:cs="Arial"/>
            <w:b w:val="0"/>
            <w:bCs w:val="0"/>
            <w:noProof/>
            <w:sz w:val="24"/>
            <w:szCs w:val="24"/>
            <w:lang w:val="en-US"/>
          </w:rPr>
          <w:t>STDP</w:t>
        </w:r>
        <w:r w:rsidR="00A115E9" w:rsidRPr="00BF02CF">
          <w:rPr>
            <w:rStyle w:val="Hyperlink"/>
            <w:rFonts w:ascii="Arial" w:eastAsiaTheme="majorEastAsia" w:hAnsi="Arial" w:cs="Arial"/>
            <w:b w:val="0"/>
            <w:bCs w:val="0"/>
            <w:noProof/>
            <w:sz w:val="24"/>
            <w:szCs w:val="24"/>
          </w:rPr>
          <w:t xml:space="preserve"> Analysis</w:t>
        </w:r>
        <w:r w:rsidR="00A115E9" w:rsidRPr="00BF02CF">
          <w:rPr>
            <w:rFonts w:ascii="Arial" w:hAnsi="Arial" w:cs="Arial"/>
            <w:noProof/>
            <w:webHidden/>
          </w:rPr>
          <w:tab/>
        </w:r>
        <w:r w:rsidR="00A115E9" w:rsidRPr="00BF02CF">
          <w:rPr>
            <w:rFonts w:ascii="Arial" w:hAnsi="Arial" w:cs="Arial"/>
            <w:noProof/>
            <w:webHidden/>
          </w:rPr>
          <w:fldChar w:fldCharType="begin"/>
        </w:r>
        <w:r w:rsidR="00A115E9" w:rsidRPr="00BF02CF">
          <w:rPr>
            <w:rFonts w:ascii="Arial" w:hAnsi="Arial" w:cs="Arial"/>
            <w:noProof/>
            <w:webHidden/>
          </w:rPr>
          <w:instrText xml:space="preserve"> PAGEREF _Toc216034278 \h </w:instrText>
        </w:r>
        <w:r w:rsidR="00A115E9" w:rsidRPr="00BF02CF">
          <w:rPr>
            <w:rFonts w:ascii="Arial" w:hAnsi="Arial" w:cs="Arial"/>
            <w:noProof/>
            <w:webHidden/>
          </w:rPr>
        </w:r>
        <w:r w:rsidR="00A115E9" w:rsidRPr="00BF02CF">
          <w:rPr>
            <w:rFonts w:ascii="Arial" w:hAnsi="Arial" w:cs="Arial"/>
            <w:noProof/>
            <w:webHidden/>
          </w:rPr>
          <w:fldChar w:fldCharType="separate"/>
        </w:r>
        <w:r w:rsidR="007E57E8" w:rsidRPr="00BF02CF">
          <w:rPr>
            <w:rFonts w:ascii="Arial" w:hAnsi="Arial" w:cs="Arial"/>
            <w:noProof/>
            <w:webHidden/>
          </w:rPr>
          <w:t>4</w:t>
        </w:r>
        <w:r w:rsidR="00A115E9" w:rsidRPr="00BF02CF">
          <w:rPr>
            <w:rFonts w:ascii="Arial" w:hAnsi="Arial" w:cs="Arial"/>
            <w:noProof/>
            <w:webHidden/>
          </w:rPr>
          <w:fldChar w:fldCharType="end"/>
        </w:r>
      </w:hyperlink>
    </w:p>
    <w:p w14:paraId="53D24FD3" w14:textId="0D3DFBA7"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79" w:history="1">
        <w:r w:rsidR="00A115E9" w:rsidRPr="00BF02CF">
          <w:rPr>
            <w:rStyle w:val="Hyperlink"/>
            <w:rFonts w:ascii="Arial" w:eastAsiaTheme="majorEastAsia" w:hAnsi="Arial" w:cs="Arial"/>
            <w:b w:val="0"/>
            <w:bCs w:val="0"/>
            <w:noProof/>
            <w:sz w:val="24"/>
            <w:szCs w:val="24"/>
          </w:rPr>
          <w:t>2.1 Company Background &amp; New Brand Concept</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_Toc216034279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4</w:t>
        </w:r>
        <w:r w:rsidR="00A115E9" w:rsidRPr="00BF02CF">
          <w:rPr>
            <w:rFonts w:ascii="Arial" w:hAnsi="Arial" w:cs="Arial"/>
            <w:b w:val="0"/>
            <w:bCs w:val="0"/>
            <w:noProof/>
            <w:webHidden/>
            <w:sz w:val="24"/>
            <w:szCs w:val="24"/>
          </w:rPr>
          <w:fldChar w:fldCharType="end"/>
        </w:r>
      </w:hyperlink>
    </w:p>
    <w:p w14:paraId="464D2306" w14:textId="3F1A2EC9"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80" w:history="1">
        <w:r w:rsidR="00A115E9" w:rsidRPr="00BF02CF">
          <w:rPr>
            <w:rStyle w:val="Hyperlink"/>
            <w:rFonts w:ascii="Arial" w:eastAsiaTheme="majorEastAsia" w:hAnsi="Arial" w:cs="Arial"/>
            <w:b w:val="0"/>
            <w:bCs w:val="0"/>
            <w:noProof/>
            <w:sz w:val="24"/>
            <w:szCs w:val="24"/>
          </w:rPr>
          <w:t>2.2 Segmentation Analysis</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_Toc216034280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5</w:t>
        </w:r>
        <w:r w:rsidR="00A115E9" w:rsidRPr="00BF02CF">
          <w:rPr>
            <w:rFonts w:ascii="Arial" w:hAnsi="Arial" w:cs="Arial"/>
            <w:b w:val="0"/>
            <w:bCs w:val="0"/>
            <w:noProof/>
            <w:webHidden/>
            <w:sz w:val="24"/>
            <w:szCs w:val="24"/>
          </w:rPr>
          <w:fldChar w:fldCharType="end"/>
        </w:r>
      </w:hyperlink>
    </w:p>
    <w:p w14:paraId="18458110" w14:textId="73346A5B"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81" w:history="1">
        <w:r w:rsidR="00A115E9" w:rsidRPr="00BF02CF">
          <w:rPr>
            <w:rStyle w:val="Hyperlink"/>
            <w:rFonts w:ascii="Arial" w:eastAsiaTheme="majorEastAsia" w:hAnsi="Arial" w:cs="Arial"/>
            <w:b w:val="0"/>
            <w:bCs w:val="0"/>
            <w:noProof/>
            <w:sz w:val="24"/>
            <w:szCs w:val="24"/>
          </w:rPr>
          <w:t>2.3 Targeting Strategy</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_Toc216034281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5</w:t>
        </w:r>
        <w:r w:rsidR="00A115E9" w:rsidRPr="00BF02CF">
          <w:rPr>
            <w:rFonts w:ascii="Arial" w:hAnsi="Arial" w:cs="Arial"/>
            <w:b w:val="0"/>
            <w:bCs w:val="0"/>
            <w:noProof/>
            <w:webHidden/>
            <w:sz w:val="24"/>
            <w:szCs w:val="24"/>
          </w:rPr>
          <w:fldChar w:fldCharType="end"/>
        </w:r>
      </w:hyperlink>
    </w:p>
    <w:p w14:paraId="3D74FB29" w14:textId="2728AFA7"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82" w:history="1">
        <w:r w:rsidR="00A115E9" w:rsidRPr="00BF02CF">
          <w:rPr>
            <w:rStyle w:val="Hyperlink"/>
            <w:rFonts w:ascii="Arial" w:eastAsiaTheme="majorEastAsia" w:hAnsi="Arial" w:cs="Arial"/>
            <w:b w:val="0"/>
            <w:bCs w:val="0"/>
            <w:noProof/>
            <w:sz w:val="24"/>
            <w:szCs w:val="24"/>
          </w:rPr>
          <w:t>2.4 Differentiation Strategy</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_Toc216034282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6</w:t>
        </w:r>
        <w:r w:rsidR="00A115E9" w:rsidRPr="00BF02CF">
          <w:rPr>
            <w:rFonts w:ascii="Arial" w:hAnsi="Arial" w:cs="Arial"/>
            <w:b w:val="0"/>
            <w:bCs w:val="0"/>
            <w:noProof/>
            <w:webHidden/>
            <w:sz w:val="24"/>
            <w:szCs w:val="24"/>
          </w:rPr>
          <w:fldChar w:fldCharType="end"/>
        </w:r>
      </w:hyperlink>
    </w:p>
    <w:p w14:paraId="4BD41E26" w14:textId="1C5CEA49"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83" w:history="1">
        <w:r w:rsidR="00A115E9" w:rsidRPr="00BF02CF">
          <w:rPr>
            <w:rStyle w:val="Hyperlink"/>
            <w:rFonts w:ascii="Arial" w:eastAsiaTheme="majorEastAsia" w:hAnsi="Arial" w:cs="Arial"/>
            <w:b w:val="0"/>
            <w:bCs w:val="0"/>
            <w:noProof/>
            <w:sz w:val="24"/>
            <w:szCs w:val="24"/>
          </w:rPr>
          <w:t>2.5 Positioning Strategy</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_Toc216034283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6</w:t>
        </w:r>
        <w:r w:rsidR="00A115E9" w:rsidRPr="00BF02CF">
          <w:rPr>
            <w:rFonts w:ascii="Arial" w:hAnsi="Arial" w:cs="Arial"/>
            <w:b w:val="0"/>
            <w:bCs w:val="0"/>
            <w:noProof/>
            <w:webHidden/>
            <w:sz w:val="24"/>
            <w:szCs w:val="24"/>
          </w:rPr>
          <w:fldChar w:fldCharType="end"/>
        </w:r>
      </w:hyperlink>
    </w:p>
    <w:p w14:paraId="239571DF" w14:textId="5DDFF338" w:rsidR="00A115E9" w:rsidRPr="00BF02CF" w:rsidRDefault="002B2353" w:rsidP="00A115E9">
      <w:pPr>
        <w:pStyle w:val="TOC1"/>
        <w:rPr>
          <w:rFonts w:ascii="Arial" w:eastAsiaTheme="minorEastAsia" w:hAnsi="Arial" w:cs="Arial"/>
          <w:noProof/>
          <w:lang w:bidi="bn-IN"/>
        </w:rPr>
      </w:pPr>
      <w:hyperlink w:anchor="_Toc216034284" w:history="1">
        <w:r w:rsidR="00A115E9" w:rsidRPr="00BF02CF">
          <w:rPr>
            <w:rStyle w:val="Hyperlink"/>
            <w:rFonts w:ascii="Arial" w:eastAsiaTheme="majorEastAsia" w:hAnsi="Arial" w:cs="Arial"/>
            <w:b w:val="0"/>
            <w:bCs w:val="0"/>
            <w:noProof/>
            <w:sz w:val="24"/>
            <w:szCs w:val="24"/>
          </w:rPr>
          <w:t>3. Element 2 – Marketing Mix (4ps)</w:t>
        </w:r>
        <w:r w:rsidR="00A115E9" w:rsidRPr="00BF02CF">
          <w:rPr>
            <w:rFonts w:ascii="Arial" w:hAnsi="Arial" w:cs="Arial"/>
            <w:noProof/>
            <w:webHidden/>
          </w:rPr>
          <w:tab/>
        </w:r>
        <w:r w:rsidR="00A115E9" w:rsidRPr="00BF02CF">
          <w:rPr>
            <w:rFonts w:ascii="Arial" w:hAnsi="Arial" w:cs="Arial"/>
            <w:noProof/>
            <w:webHidden/>
          </w:rPr>
          <w:fldChar w:fldCharType="begin"/>
        </w:r>
        <w:r w:rsidR="00A115E9" w:rsidRPr="00BF02CF">
          <w:rPr>
            <w:rFonts w:ascii="Arial" w:hAnsi="Arial" w:cs="Arial"/>
            <w:noProof/>
            <w:webHidden/>
          </w:rPr>
          <w:instrText xml:space="preserve"> PAGEREF _Toc216034284 \h </w:instrText>
        </w:r>
        <w:r w:rsidR="00A115E9" w:rsidRPr="00BF02CF">
          <w:rPr>
            <w:rFonts w:ascii="Arial" w:hAnsi="Arial" w:cs="Arial"/>
            <w:noProof/>
            <w:webHidden/>
          </w:rPr>
        </w:r>
        <w:r w:rsidR="00A115E9" w:rsidRPr="00BF02CF">
          <w:rPr>
            <w:rFonts w:ascii="Arial" w:hAnsi="Arial" w:cs="Arial"/>
            <w:noProof/>
            <w:webHidden/>
          </w:rPr>
          <w:fldChar w:fldCharType="separate"/>
        </w:r>
        <w:r w:rsidR="007E57E8" w:rsidRPr="00BF02CF">
          <w:rPr>
            <w:rFonts w:ascii="Arial" w:hAnsi="Arial" w:cs="Arial"/>
            <w:noProof/>
            <w:webHidden/>
          </w:rPr>
          <w:t>7</w:t>
        </w:r>
        <w:r w:rsidR="00A115E9" w:rsidRPr="00BF02CF">
          <w:rPr>
            <w:rFonts w:ascii="Arial" w:hAnsi="Arial" w:cs="Arial"/>
            <w:noProof/>
            <w:webHidden/>
          </w:rPr>
          <w:fldChar w:fldCharType="end"/>
        </w:r>
      </w:hyperlink>
    </w:p>
    <w:p w14:paraId="373E383A" w14:textId="4D322094"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85" w:history="1">
        <w:r w:rsidR="00A115E9" w:rsidRPr="00BF02CF">
          <w:rPr>
            <w:rStyle w:val="Hyperlink"/>
            <w:rFonts w:ascii="Arial" w:eastAsiaTheme="majorEastAsia" w:hAnsi="Arial" w:cs="Arial"/>
            <w:b w:val="0"/>
            <w:bCs w:val="0"/>
            <w:noProof/>
            <w:sz w:val="24"/>
            <w:szCs w:val="24"/>
          </w:rPr>
          <w:t>3.1 Product Strategy</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_Toc216034285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7</w:t>
        </w:r>
        <w:r w:rsidR="00A115E9" w:rsidRPr="00BF02CF">
          <w:rPr>
            <w:rFonts w:ascii="Arial" w:hAnsi="Arial" w:cs="Arial"/>
            <w:b w:val="0"/>
            <w:bCs w:val="0"/>
            <w:noProof/>
            <w:webHidden/>
            <w:sz w:val="24"/>
            <w:szCs w:val="24"/>
          </w:rPr>
          <w:fldChar w:fldCharType="end"/>
        </w:r>
      </w:hyperlink>
    </w:p>
    <w:p w14:paraId="68FFD618" w14:textId="158A4B16"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86" w:history="1">
        <w:r w:rsidR="00A115E9" w:rsidRPr="00BF02CF">
          <w:rPr>
            <w:rStyle w:val="Hyperlink"/>
            <w:rFonts w:ascii="Arial" w:eastAsiaTheme="majorEastAsia" w:hAnsi="Arial" w:cs="Arial"/>
            <w:b w:val="0"/>
            <w:bCs w:val="0"/>
            <w:noProof/>
            <w:sz w:val="24"/>
            <w:szCs w:val="24"/>
          </w:rPr>
          <w:t>3.2 Price Strategy</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_Toc216034286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8</w:t>
        </w:r>
        <w:r w:rsidR="00A115E9" w:rsidRPr="00BF02CF">
          <w:rPr>
            <w:rFonts w:ascii="Arial" w:hAnsi="Arial" w:cs="Arial"/>
            <w:b w:val="0"/>
            <w:bCs w:val="0"/>
            <w:noProof/>
            <w:webHidden/>
            <w:sz w:val="24"/>
            <w:szCs w:val="24"/>
          </w:rPr>
          <w:fldChar w:fldCharType="end"/>
        </w:r>
      </w:hyperlink>
    </w:p>
    <w:p w14:paraId="39C54C6F" w14:textId="5C4C164D"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87" w:history="1">
        <w:r w:rsidR="00A115E9" w:rsidRPr="00BF02CF">
          <w:rPr>
            <w:rStyle w:val="Hyperlink"/>
            <w:rFonts w:ascii="Arial" w:eastAsiaTheme="majorEastAsia" w:hAnsi="Arial" w:cs="Arial"/>
            <w:b w:val="0"/>
            <w:bCs w:val="0"/>
            <w:noProof/>
            <w:sz w:val="24"/>
            <w:szCs w:val="24"/>
          </w:rPr>
          <w:t>3.3 Place Strategy</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_Toc216034287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9</w:t>
        </w:r>
        <w:r w:rsidR="00A115E9" w:rsidRPr="00BF02CF">
          <w:rPr>
            <w:rFonts w:ascii="Arial" w:hAnsi="Arial" w:cs="Arial"/>
            <w:b w:val="0"/>
            <w:bCs w:val="0"/>
            <w:noProof/>
            <w:webHidden/>
            <w:sz w:val="24"/>
            <w:szCs w:val="24"/>
          </w:rPr>
          <w:fldChar w:fldCharType="end"/>
        </w:r>
      </w:hyperlink>
    </w:p>
    <w:p w14:paraId="6111FF83" w14:textId="0EFCCA03"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88" w:history="1">
        <w:r w:rsidR="00A115E9" w:rsidRPr="00BF02CF">
          <w:rPr>
            <w:rStyle w:val="Hyperlink"/>
            <w:rFonts w:ascii="Arial" w:eastAsiaTheme="majorEastAsia" w:hAnsi="Arial" w:cs="Arial"/>
            <w:b w:val="0"/>
            <w:bCs w:val="0"/>
            <w:noProof/>
            <w:sz w:val="24"/>
            <w:szCs w:val="24"/>
          </w:rPr>
          <w:t>3.4 Promotion Strategy</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_Toc216034288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9</w:t>
        </w:r>
        <w:r w:rsidR="00A115E9" w:rsidRPr="00BF02CF">
          <w:rPr>
            <w:rFonts w:ascii="Arial" w:hAnsi="Arial" w:cs="Arial"/>
            <w:b w:val="0"/>
            <w:bCs w:val="0"/>
            <w:noProof/>
            <w:webHidden/>
            <w:sz w:val="24"/>
            <w:szCs w:val="24"/>
          </w:rPr>
          <w:fldChar w:fldCharType="end"/>
        </w:r>
      </w:hyperlink>
    </w:p>
    <w:p w14:paraId="0A841F7B" w14:textId="7D18673E" w:rsidR="00A115E9" w:rsidRPr="00BF02CF" w:rsidRDefault="002B2353" w:rsidP="00A115E9">
      <w:pPr>
        <w:pStyle w:val="TOC1"/>
        <w:rPr>
          <w:rFonts w:ascii="Arial" w:eastAsiaTheme="minorEastAsia" w:hAnsi="Arial" w:cs="Arial"/>
          <w:noProof/>
          <w:lang w:bidi="bn-IN"/>
        </w:rPr>
      </w:pPr>
      <w:hyperlink w:anchor="_Toc216034289" w:history="1">
        <w:r w:rsidR="00A115E9" w:rsidRPr="00BF02CF">
          <w:rPr>
            <w:rStyle w:val="Hyperlink"/>
            <w:rFonts w:ascii="Arial" w:eastAsiaTheme="majorEastAsia" w:hAnsi="Arial" w:cs="Arial"/>
            <w:b w:val="0"/>
            <w:bCs w:val="0"/>
            <w:noProof/>
            <w:sz w:val="24"/>
            <w:szCs w:val="24"/>
          </w:rPr>
          <w:t>4. Element 3 – Marketing Strategy Pitch</w:t>
        </w:r>
        <w:r w:rsidR="00A115E9" w:rsidRPr="00BF02CF">
          <w:rPr>
            <w:rFonts w:ascii="Arial" w:hAnsi="Arial" w:cs="Arial"/>
            <w:noProof/>
            <w:webHidden/>
          </w:rPr>
          <w:tab/>
        </w:r>
        <w:r w:rsidR="00A115E9" w:rsidRPr="00BF02CF">
          <w:rPr>
            <w:rFonts w:ascii="Arial" w:hAnsi="Arial" w:cs="Arial"/>
            <w:noProof/>
            <w:webHidden/>
          </w:rPr>
          <w:fldChar w:fldCharType="begin"/>
        </w:r>
        <w:r w:rsidR="00A115E9" w:rsidRPr="00BF02CF">
          <w:rPr>
            <w:rFonts w:ascii="Arial" w:hAnsi="Arial" w:cs="Arial"/>
            <w:noProof/>
            <w:webHidden/>
          </w:rPr>
          <w:instrText xml:space="preserve"> PAGEREF _Toc216034289 \h </w:instrText>
        </w:r>
        <w:r w:rsidR="00A115E9" w:rsidRPr="00BF02CF">
          <w:rPr>
            <w:rFonts w:ascii="Arial" w:hAnsi="Arial" w:cs="Arial"/>
            <w:noProof/>
            <w:webHidden/>
          </w:rPr>
        </w:r>
        <w:r w:rsidR="00A115E9" w:rsidRPr="00BF02CF">
          <w:rPr>
            <w:rFonts w:ascii="Arial" w:hAnsi="Arial" w:cs="Arial"/>
            <w:noProof/>
            <w:webHidden/>
          </w:rPr>
          <w:fldChar w:fldCharType="separate"/>
        </w:r>
        <w:r w:rsidR="007E57E8" w:rsidRPr="00BF02CF">
          <w:rPr>
            <w:rFonts w:ascii="Arial" w:hAnsi="Arial" w:cs="Arial"/>
            <w:noProof/>
            <w:webHidden/>
          </w:rPr>
          <w:t>11</w:t>
        </w:r>
        <w:r w:rsidR="00A115E9" w:rsidRPr="00BF02CF">
          <w:rPr>
            <w:rFonts w:ascii="Arial" w:hAnsi="Arial" w:cs="Arial"/>
            <w:noProof/>
            <w:webHidden/>
          </w:rPr>
          <w:fldChar w:fldCharType="end"/>
        </w:r>
      </w:hyperlink>
    </w:p>
    <w:p w14:paraId="09B871D3" w14:textId="5FEF6049" w:rsidR="00A115E9" w:rsidRPr="00BF02CF" w:rsidRDefault="002B2353" w:rsidP="00A115E9">
      <w:pPr>
        <w:pStyle w:val="TOC1"/>
        <w:rPr>
          <w:rFonts w:ascii="Arial" w:eastAsiaTheme="minorEastAsia" w:hAnsi="Arial" w:cs="Arial"/>
          <w:noProof/>
          <w:lang w:bidi="bn-IN"/>
        </w:rPr>
      </w:pPr>
      <w:hyperlink w:anchor="_Toc216034290" w:history="1">
        <w:r w:rsidR="00A115E9" w:rsidRPr="00BF02CF">
          <w:rPr>
            <w:rStyle w:val="Hyperlink"/>
            <w:rFonts w:ascii="Arial" w:eastAsiaTheme="majorEastAsia" w:hAnsi="Arial" w:cs="Arial"/>
            <w:b w:val="0"/>
            <w:bCs w:val="0"/>
            <w:noProof/>
            <w:sz w:val="24"/>
            <w:szCs w:val="24"/>
          </w:rPr>
          <w:t>5. Element 4 – Reflection</w:t>
        </w:r>
        <w:r w:rsidR="00A115E9" w:rsidRPr="00BF02CF">
          <w:rPr>
            <w:rFonts w:ascii="Arial" w:hAnsi="Arial" w:cs="Arial"/>
            <w:noProof/>
            <w:webHidden/>
          </w:rPr>
          <w:tab/>
        </w:r>
        <w:r w:rsidR="00A115E9" w:rsidRPr="00BF02CF">
          <w:rPr>
            <w:rFonts w:ascii="Arial" w:hAnsi="Arial" w:cs="Arial"/>
            <w:noProof/>
            <w:webHidden/>
          </w:rPr>
          <w:fldChar w:fldCharType="begin"/>
        </w:r>
        <w:r w:rsidR="00A115E9" w:rsidRPr="00BF02CF">
          <w:rPr>
            <w:rFonts w:ascii="Arial" w:hAnsi="Arial" w:cs="Arial"/>
            <w:noProof/>
            <w:webHidden/>
          </w:rPr>
          <w:instrText xml:space="preserve"> PAGEREF _Toc216034290 \h </w:instrText>
        </w:r>
        <w:r w:rsidR="00A115E9" w:rsidRPr="00BF02CF">
          <w:rPr>
            <w:rFonts w:ascii="Arial" w:hAnsi="Arial" w:cs="Arial"/>
            <w:noProof/>
            <w:webHidden/>
          </w:rPr>
        </w:r>
        <w:r w:rsidR="00A115E9" w:rsidRPr="00BF02CF">
          <w:rPr>
            <w:rFonts w:ascii="Arial" w:hAnsi="Arial" w:cs="Arial"/>
            <w:noProof/>
            <w:webHidden/>
          </w:rPr>
          <w:fldChar w:fldCharType="separate"/>
        </w:r>
        <w:r w:rsidR="007E57E8" w:rsidRPr="00BF02CF">
          <w:rPr>
            <w:rFonts w:ascii="Arial" w:hAnsi="Arial" w:cs="Arial"/>
            <w:noProof/>
            <w:webHidden/>
          </w:rPr>
          <w:t>12</w:t>
        </w:r>
        <w:r w:rsidR="00A115E9" w:rsidRPr="00BF02CF">
          <w:rPr>
            <w:rFonts w:ascii="Arial" w:hAnsi="Arial" w:cs="Arial"/>
            <w:noProof/>
            <w:webHidden/>
          </w:rPr>
          <w:fldChar w:fldCharType="end"/>
        </w:r>
      </w:hyperlink>
    </w:p>
    <w:p w14:paraId="03F371B7" w14:textId="6D50BA03"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91" w:history="1">
        <w:r w:rsidR="00A115E9" w:rsidRPr="00BF02CF">
          <w:rPr>
            <w:rStyle w:val="Hyperlink"/>
            <w:rFonts w:ascii="Arial" w:eastAsiaTheme="majorEastAsia" w:hAnsi="Arial" w:cs="Arial"/>
            <w:b w:val="0"/>
            <w:bCs w:val="0"/>
            <w:noProof/>
            <w:sz w:val="24"/>
            <w:szCs w:val="24"/>
          </w:rPr>
          <w:t>5.1 Description</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_Toc216034291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12</w:t>
        </w:r>
        <w:r w:rsidR="00A115E9" w:rsidRPr="00BF02CF">
          <w:rPr>
            <w:rFonts w:ascii="Arial" w:hAnsi="Arial" w:cs="Arial"/>
            <w:b w:val="0"/>
            <w:bCs w:val="0"/>
            <w:noProof/>
            <w:webHidden/>
            <w:sz w:val="24"/>
            <w:szCs w:val="24"/>
          </w:rPr>
          <w:fldChar w:fldCharType="end"/>
        </w:r>
      </w:hyperlink>
    </w:p>
    <w:p w14:paraId="2D5E2697" w14:textId="57B0888B"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92" w:history="1">
        <w:r w:rsidR="00A115E9" w:rsidRPr="00BF02CF">
          <w:rPr>
            <w:rStyle w:val="Hyperlink"/>
            <w:rFonts w:ascii="Arial" w:eastAsiaTheme="majorEastAsia" w:hAnsi="Arial" w:cs="Arial"/>
            <w:b w:val="0"/>
            <w:bCs w:val="0"/>
            <w:noProof/>
            <w:sz w:val="24"/>
            <w:szCs w:val="24"/>
          </w:rPr>
          <w:t>5.2 Feelings</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_Toc216034292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13</w:t>
        </w:r>
        <w:r w:rsidR="00A115E9" w:rsidRPr="00BF02CF">
          <w:rPr>
            <w:rFonts w:ascii="Arial" w:hAnsi="Arial" w:cs="Arial"/>
            <w:b w:val="0"/>
            <w:bCs w:val="0"/>
            <w:noProof/>
            <w:webHidden/>
            <w:sz w:val="24"/>
            <w:szCs w:val="24"/>
          </w:rPr>
          <w:fldChar w:fldCharType="end"/>
        </w:r>
      </w:hyperlink>
    </w:p>
    <w:p w14:paraId="0FFB2FAC" w14:textId="1A412B8F"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93" w:history="1">
        <w:r w:rsidR="00A115E9" w:rsidRPr="00BF02CF">
          <w:rPr>
            <w:rStyle w:val="Hyperlink"/>
            <w:rFonts w:ascii="Arial" w:eastAsiaTheme="majorEastAsia" w:hAnsi="Arial" w:cs="Arial"/>
            <w:b w:val="0"/>
            <w:bCs w:val="0"/>
            <w:noProof/>
            <w:sz w:val="24"/>
            <w:szCs w:val="24"/>
          </w:rPr>
          <w:t>5.3 Evaluation</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_Toc216034293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13</w:t>
        </w:r>
        <w:r w:rsidR="00A115E9" w:rsidRPr="00BF02CF">
          <w:rPr>
            <w:rFonts w:ascii="Arial" w:hAnsi="Arial" w:cs="Arial"/>
            <w:b w:val="0"/>
            <w:bCs w:val="0"/>
            <w:noProof/>
            <w:webHidden/>
            <w:sz w:val="24"/>
            <w:szCs w:val="24"/>
          </w:rPr>
          <w:fldChar w:fldCharType="end"/>
        </w:r>
      </w:hyperlink>
    </w:p>
    <w:p w14:paraId="32609188" w14:textId="3CAEAD16"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94" w:history="1">
        <w:r w:rsidR="00A115E9" w:rsidRPr="00BF02CF">
          <w:rPr>
            <w:rStyle w:val="Hyperlink"/>
            <w:rFonts w:ascii="Arial" w:eastAsiaTheme="majorEastAsia" w:hAnsi="Arial" w:cs="Arial"/>
            <w:b w:val="0"/>
            <w:bCs w:val="0"/>
            <w:noProof/>
            <w:sz w:val="24"/>
            <w:szCs w:val="24"/>
          </w:rPr>
          <w:t>5.4 Analysis</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_Toc216034294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13</w:t>
        </w:r>
        <w:r w:rsidR="00A115E9" w:rsidRPr="00BF02CF">
          <w:rPr>
            <w:rFonts w:ascii="Arial" w:hAnsi="Arial" w:cs="Arial"/>
            <w:b w:val="0"/>
            <w:bCs w:val="0"/>
            <w:noProof/>
            <w:webHidden/>
            <w:sz w:val="24"/>
            <w:szCs w:val="24"/>
          </w:rPr>
          <w:fldChar w:fldCharType="end"/>
        </w:r>
      </w:hyperlink>
    </w:p>
    <w:p w14:paraId="3DBBE327" w14:textId="4589015B"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95" w:history="1">
        <w:r w:rsidR="00A115E9" w:rsidRPr="00BF02CF">
          <w:rPr>
            <w:rStyle w:val="Hyperlink"/>
            <w:rFonts w:ascii="Arial" w:eastAsiaTheme="majorEastAsia" w:hAnsi="Arial" w:cs="Arial"/>
            <w:b w:val="0"/>
            <w:bCs w:val="0"/>
            <w:noProof/>
            <w:sz w:val="24"/>
            <w:szCs w:val="24"/>
          </w:rPr>
          <w:t>5.5 Conclusion</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_Toc216034295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14</w:t>
        </w:r>
        <w:r w:rsidR="00A115E9" w:rsidRPr="00BF02CF">
          <w:rPr>
            <w:rFonts w:ascii="Arial" w:hAnsi="Arial" w:cs="Arial"/>
            <w:b w:val="0"/>
            <w:bCs w:val="0"/>
            <w:noProof/>
            <w:webHidden/>
            <w:sz w:val="24"/>
            <w:szCs w:val="24"/>
          </w:rPr>
          <w:fldChar w:fldCharType="end"/>
        </w:r>
      </w:hyperlink>
    </w:p>
    <w:p w14:paraId="6C06135A" w14:textId="0875D0BF" w:rsidR="00A115E9" w:rsidRPr="00BF02CF" w:rsidRDefault="002B2353">
      <w:pPr>
        <w:pStyle w:val="TOC2"/>
        <w:tabs>
          <w:tab w:val="right" w:leader="dot" w:pos="9016"/>
        </w:tabs>
        <w:rPr>
          <w:rFonts w:ascii="Arial" w:eastAsiaTheme="minorEastAsia" w:hAnsi="Arial" w:cs="Arial"/>
          <w:b w:val="0"/>
          <w:bCs w:val="0"/>
          <w:noProof/>
          <w:sz w:val="24"/>
          <w:szCs w:val="24"/>
          <w:lang w:bidi="bn-IN"/>
        </w:rPr>
      </w:pPr>
      <w:hyperlink w:anchor="_Toc216034296" w:history="1">
        <w:r w:rsidR="00A115E9" w:rsidRPr="00BF02CF">
          <w:rPr>
            <w:rStyle w:val="Hyperlink"/>
            <w:rFonts w:ascii="Arial" w:eastAsiaTheme="majorEastAsia" w:hAnsi="Arial" w:cs="Arial"/>
            <w:b w:val="0"/>
            <w:bCs w:val="0"/>
            <w:noProof/>
            <w:sz w:val="24"/>
            <w:szCs w:val="24"/>
          </w:rPr>
          <w:t>5.6 Action Plan</w:t>
        </w:r>
        <w:r w:rsidR="00A115E9" w:rsidRPr="00BF02CF">
          <w:rPr>
            <w:rFonts w:ascii="Arial" w:hAnsi="Arial" w:cs="Arial"/>
            <w:b w:val="0"/>
            <w:bCs w:val="0"/>
            <w:noProof/>
            <w:webHidden/>
            <w:sz w:val="24"/>
            <w:szCs w:val="24"/>
          </w:rPr>
          <w:tab/>
        </w:r>
        <w:r w:rsidR="00A115E9" w:rsidRPr="00BF02CF">
          <w:rPr>
            <w:rFonts w:ascii="Arial" w:hAnsi="Arial" w:cs="Arial"/>
            <w:b w:val="0"/>
            <w:bCs w:val="0"/>
            <w:noProof/>
            <w:webHidden/>
            <w:sz w:val="24"/>
            <w:szCs w:val="24"/>
          </w:rPr>
          <w:fldChar w:fldCharType="begin"/>
        </w:r>
        <w:r w:rsidR="00A115E9" w:rsidRPr="00BF02CF">
          <w:rPr>
            <w:rFonts w:ascii="Arial" w:hAnsi="Arial" w:cs="Arial"/>
            <w:b w:val="0"/>
            <w:bCs w:val="0"/>
            <w:noProof/>
            <w:webHidden/>
            <w:sz w:val="24"/>
            <w:szCs w:val="24"/>
          </w:rPr>
          <w:instrText xml:space="preserve"> PAGEREF _Toc216034296 \h </w:instrText>
        </w:r>
        <w:r w:rsidR="00A115E9" w:rsidRPr="00BF02CF">
          <w:rPr>
            <w:rFonts w:ascii="Arial" w:hAnsi="Arial" w:cs="Arial"/>
            <w:b w:val="0"/>
            <w:bCs w:val="0"/>
            <w:noProof/>
            <w:webHidden/>
            <w:sz w:val="24"/>
            <w:szCs w:val="24"/>
          </w:rPr>
        </w:r>
        <w:r w:rsidR="00A115E9" w:rsidRPr="00BF02CF">
          <w:rPr>
            <w:rFonts w:ascii="Arial" w:hAnsi="Arial" w:cs="Arial"/>
            <w:b w:val="0"/>
            <w:bCs w:val="0"/>
            <w:noProof/>
            <w:webHidden/>
            <w:sz w:val="24"/>
            <w:szCs w:val="24"/>
          </w:rPr>
          <w:fldChar w:fldCharType="separate"/>
        </w:r>
        <w:r w:rsidR="007E57E8" w:rsidRPr="00BF02CF">
          <w:rPr>
            <w:rFonts w:ascii="Arial" w:hAnsi="Arial" w:cs="Arial"/>
            <w:b w:val="0"/>
            <w:bCs w:val="0"/>
            <w:noProof/>
            <w:webHidden/>
            <w:sz w:val="24"/>
            <w:szCs w:val="24"/>
          </w:rPr>
          <w:t>14</w:t>
        </w:r>
        <w:r w:rsidR="00A115E9" w:rsidRPr="00BF02CF">
          <w:rPr>
            <w:rFonts w:ascii="Arial" w:hAnsi="Arial" w:cs="Arial"/>
            <w:b w:val="0"/>
            <w:bCs w:val="0"/>
            <w:noProof/>
            <w:webHidden/>
            <w:sz w:val="24"/>
            <w:szCs w:val="24"/>
          </w:rPr>
          <w:fldChar w:fldCharType="end"/>
        </w:r>
      </w:hyperlink>
    </w:p>
    <w:p w14:paraId="402148C6" w14:textId="7CC32FE3" w:rsidR="00A115E9" w:rsidRPr="00BF02CF" w:rsidRDefault="002B2353" w:rsidP="00A115E9">
      <w:pPr>
        <w:pStyle w:val="TOC1"/>
        <w:rPr>
          <w:rFonts w:ascii="Arial" w:eastAsiaTheme="minorEastAsia" w:hAnsi="Arial" w:cs="Arial"/>
          <w:noProof/>
          <w:lang w:bidi="bn-IN"/>
        </w:rPr>
      </w:pPr>
      <w:hyperlink w:anchor="_Toc216034297" w:history="1">
        <w:r w:rsidR="00A115E9" w:rsidRPr="00BF02CF">
          <w:rPr>
            <w:rStyle w:val="Hyperlink"/>
            <w:rFonts w:ascii="Arial" w:eastAsiaTheme="majorEastAsia" w:hAnsi="Arial" w:cs="Arial"/>
            <w:b w:val="0"/>
            <w:bCs w:val="0"/>
            <w:noProof/>
            <w:sz w:val="24"/>
            <w:szCs w:val="24"/>
          </w:rPr>
          <w:t>6. Conclusion</w:t>
        </w:r>
        <w:r w:rsidR="00A115E9" w:rsidRPr="00BF02CF">
          <w:rPr>
            <w:rFonts w:ascii="Arial" w:hAnsi="Arial" w:cs="Arial"/>
            <w:noProof/>
            <w:webHidden/>
          </w:rPr>
          <w:tab/>
        </w:r>
        <w:r w:rsidR="00A115E9" w:rsidRPr="00BF02CF">
          <w:rPr>
            <w:rFonts w:ascii="Arial" w:hAnsi="Arial" w:cs="Arial"/>
            <w:noProof/>
            <w:webHidden/>
          </w:rPr>
          <w:fldChar w:fldCharType="begin"/>
        </w:r>
        <w:r w:rsidR="00A115E9" w:rsidRPr="00BF02CF">
          <w:rPr>
            <w:rFonts w:ascii="Arial" w:hAnsi="Arial" w:cs="Arial"/>
            <w:noProof/>
            <w:webHidden/>
          </w:rPr>
          <w:instrText xml:space="preserve"> PAGEREF _Toc216034297 \h </w:instrText>
        </w:r>
        <w:r w:rsidR="00A115E9" w:rsidRPr="00BF02CF">
          <w:rPr>
            <w:rFonts w:ascii="Arial" w:hAnsi="Arial" w:cs="Arial"/>
            <w:noProof/>
            <w:webHidden/>
          </w:rPr>
        </w:r>
        <w:r w:rsidR="00A115E9" w:rsidRPr="00BF02CF">
          <w:rPr>
            <w:rFonts w:ascii="Arial" w:hAnsi="Arial" w:cs="Arial"/>
            <w:noProof/>
            <w:webHidden/>
          </w:rPr>
          <w:fldChar w:fldCharType="separate"/>
        </w:r>
        <w:r w:rsidR="007E57E8" w:rsidRPr="00BF02CF">
          <w:rPr>
            <w:rFonts w:ascii="Arial" w:hAnsi="Arial" w:cs="Arial"/>
            <w:noProof/>
            <w:webHidden/>
          </w:rPr>
          <w:t>16</w:t>
        </w:r>
        <w:r w:rsidR="00A115E9" w:rsidRPr="00BF02CF">
          <w:rPr>
            <w:rFonts w:ascii="Arial" w:hAnsi="Arial" w:cs="Arial"/>
            <w:noProof/>
            <w:webHidden/>
          </w:rPr>
          <w:fldChar w:fldCharType="end"/>
        </w:r>
      </w:hyperlink>
    </w:p>
    <w:p w14:paraId="57F1AF1E" w14:textId="336F761A" w:rsidR="00A115E9" w:rsidRPr="00BF02CF" w:rsidRDefault="002B2353" w:rsidP="00A115E9">
      <w:pPr>
        <w:pStyle w:val="TOC1"/>
        <w:rPr>
          <w:rFonts w:ascii="Arial" w:eastAsiaTheme="minorEastAsia" w:hAnsi="Arial" w:cs="Arial"/>
          <w:noProof/>
          <w:lang w:bidi="bn-IN"/>
        </w:rPr>
      </w:pPr>
      <w:hyperlink w:anchor="_Toc216034298" w:history="1">
        <w:r w:rsidR="00A115E9" w:rsidRPr="00BF02CF">
          <w:rPr>
            <w:rStyle w:val="Hyperlink"/>
            <w:rFonts w:ascii="Arial" w:eastAsiaTheme="majorEastAsia" w:hAnsi="Arial" w:cs="Arial"/>
            <w:b w:val="0"/>
            <w:bCs w:val="0"/>
            <w:noProof/>
            <w:sz w:val="24"/>
            <w:szCs w:val="24"/>
          </w:rPr>
          <w:t>7. References</w:t>
        </w:r>
        <w:r w:rsidR="00A115E9" w:rsidRPr="00BF02CF">
          <w:rPr>
            <w:rFonts w:ascii="Arial" w:hAnsi="Arial" w:cs="Arial"/>
            <w:noProof/>
            <w:webHidden/>
          </w:rPr>
          <w:tab/>
        </w:r>
        <w:r w:rsidR="00A115E9" w:rsidRPr="00BF02CF">
          <w:rPr>
            <w:rFonts w:ascii="Arial" w:hAnsi="Arial" w:cs="Arial"/>
            <w:noProof/>
            <w:webHidden/>
          </w:rPr>
          <w:fldChar w:fldCharType="begin"/>
        </w:r>
        <w:r w:rsidR="00A115E9" w:rsidRPr="00BF02CF">
          <w:rPr>
            <w:rFonts w:ascii="Arial" w:hAnsi="Arial" w:cs="Arial"/>
            <w:noProof/>
            <w:webHidden/>
          </w:rPr>
          <w:instrText xml:space="preserve"> PAGEREF _Toc216034298 \h </w:instrText>
        </w:r>
        <w:r w:rsidR="00A115E9" w:rsidRPr="00BF02CF">
          <w:rPr>
            <w:rFonts w:ascii="Arial" w:hAnsi="Arial" w:cs="Arial"/>
            <w:noProof/>
            <w:webHidden/>
          </w:rPr>
        </w:r>
        <w:r w:rsidR="00A115E9" w:rsidRPr="00BF02CF">
          <w:rPr>
            <w:rFonts w:ascii="Arial" w:hAnsi="Arial" w:cs="Arial"/>
            <w:noProof/>
            <w:webHidden/>
          </w:rPr>
          <w:fldChar w:fldCharType="separate"/>
        </w:r>
        <w:r w:rsidR="007E57E8" w:rsidRPr="00BF02CF">
          <w:rPr>
            <w:rFonts w:ascii="Arial" w:hAnsi="Arial" w:cs="Arial"/>
            <w:noProof/>
            <w:webHidden/>
          </w:rPr>
          <w:t>17</w:t>
        </w:r>
        <w:r w:rsidR="00A115E9" w:rsidRPr="00BF02CF">
          <w:rPr>
            <w:rFonts w:ascii="Arial" w:hAnsi="Arial" w:cs="Arial"/>
            <w:noProof/>
            <w:webHidden/>
          </w:rPr>
          <w:fldChar w:fldCharType="end"/>
        </w:r>
      </w:hyperlink>
      <w:r w:rsidR="00E915EF">
        <w:rPr>
          <w:rFonts w:ascii="Arial" w:hAnsi="Arial" w:cs="Arial"/>
          <w:noProof/>
        </w:rPr>
        <w:t xml:space="preserve">       </w:t>
      </w:r>
    </w:p>
    <w:p w14:paraId="40C3F2D3" w14:textId="43F712E1" w:rsidR="005C5092" w:rsidRPr="00BF02CF" w:rsidRDefault="00A115E9" w:rsidP="00A115E9">
      <w:pPr>
        <w:rPr>
          <w:rFonts w:ascii="Arial" w:hAnsi="Arial" w:cs="Arial"/>
          <w:b/>
          <w:bCs/>
        </w:rPr>
      </w:pPr>
      <w:r w:rsidRPr="00BF02CF">
        <w:rPr>
          <w:rFonts w:ascii="Arial" w:hAnsi="Arial" w:cs="Arial"/>
          <w:szCs w:val="24"/>
        </w:rPr>
        <w:fldChar w:fldCharType="end"/>
      </w:r>
      <w:r w:rsidR="005C5092" w:rsidRPr="00BF02CF">
        <w:rPr>
          <w:rFonts w:ascii="Arial" w:hAnsi="Arial" w:cs="Arial"/>
          <w:b/>
          <w:bCs/>
        </w:rPr>
        <w:br w:type="page"/>
      </w:r>
    </w:p>
    <w:p w14:paraId="19BC6D49" w14:textId="327D0801" w:rsidR="00A67B68" w:rsidRPr="00BF02CF" w:rsidRDefault="00A67B68" w:rsidP="00A67B68">
      <w:pPr>
        <w:pStyle w:val="Heading1"/>
        <w:rPr>
          <w:rFonts w:ascii="Arial" w:hAnsi="Arial" w:cs="Arial"/>
          <w:szCs w:val="24"/>
          <w:lang w:bidi="bn-IN"/>
        </w:rPr>
      </w:pPr>
      <w:bookmarkStart w:id="0" w:name="_Toc216034277"/>
      <w:r w:rsidRPr="00BF02CF">
        <w:rPr>
          <w:rFonts w:ascii="Arial" w:hAnsi="Arial" w:cs="Arial"/>
          <w:lang w:bidi="bn-IN"/>
        </w:rPr>
        <w:lastRenderedPageBreak/>
        <w:t>1. Introduction</w:t>
      </w:r>
      <w:bookmarkEnd w:id="0"/>
    </w:p>
    <w:p w14:paraId="6CB945C2" w14:textId="7A410C04" w:rsidR="00A67B68" w:rsidRPr="00BF02CF" w:rsidRDefault="00A67B68" w:rsidP="00A67B68">
      <w:pPr>
        <w:rPr>
          <w:rFonts w:ascii="Arial" w:hAnsi="Arial" w:cs="Arial"/>
          <w:szCs w:val="24"/>
          <w:lang w:bidi="bn-IN"/>
        </w:rPr>
      </w:pPr>
      <w:r w:rsidRPr="00BF02CF">
        <w:rPr>
          <w:rFonts w:ascii="Arial" w:hAnsi="Arial" w:cs="Arial"/>
          <w:lang w:bidi="bn-IN"/>
        </w:rPr>
        <w:t>The Body Shop is an international brand of ethical beauty retailer that specialises in natural ingredients and high sustainability principles. This portfolio presents its new brand line, the Harmony Steam Diffuser, which is spreading the company into the smart home-wellness area. Smart diffusers are the logical next step in the history of aromatherapy at The Body Shop since consumers are increasingly interested in mood-neutrali</w:t>
      </w:r>
      <w:r w:rsidRPr="00BF02CF">
        <w:rPr>
          <w:rFonts w:ascii="Arial" w:hAnsi="Arial" w:cs="Arial"/>
          <w:lang w:val="en-US" w:bidi="bn-IN"/>
        </w:rPr>
        <w:t>s</w:t>
      </w:r>
      <w:r w:rsidRPr="00BF02CF">
        <w:rPr>
          <w:rFonts w:ascii="Arial" w:hAnsi="Arial" w:cs="Arial"/>
          <w:lang w:bidi="bn-IN"/>
        </w:rPr>
        <w:t>ing self-care products (Homburg and Wielgos, 2022). These products are technologically enabled and enhanced. This portfolio works on a complete marketing plan of the new brand</w:t>
      </w:r>
      <w:r w:rsidRPr="00BF02CF">
        <w:rPr>
          <w:rFonts w:ascii="Arial" w:hAnsi="Arial" w:cs="Arial"/>
          <w:lang w:val="en-US" w:bidi="bn-IN"/>
        </w:rPr>
        <w:t>,</w:t>
      </w:r>
      <w:r w:rsidRPr="00BF02CF">
        <w:rPr>
          <w:rFonts w:ascii="Arial" w:hAnsi="Arial" w:cs="Arial"/>
          <w:lang w:bidi="bn-IN"/>
        </w:rPr>
        <w:t xml:space="preserve"> which encompasses the STDP analysis, the 4Ps marketing mix</w:t>
      </w:r>
      <w:r w:rsidRPr="00BF02CF">
        <w:rPr>
          <w:rFonts w:ascii="Arial" w:hAnsi="Arial" w:cs="Arial"/>
          <w:lang w:val="en-US" w:bidi="bn-IN"/>
        </w:rPr>
        <w:t>,</w:t>
      </w:r>
      <w:r w:rsidRPr="00BF02CF">
        <w:rPr>
          <w:rFonts w:ascii="Arial" w:hAnsi="Arial" w:cs="Arial"/>
          <w:lang w:bidi="bn-IN"/>
        </w:rPr>
        <w:t xml:space="preserve"> as well as a convincing sales pitch. It ends by giving a reflective analysis of the learning that was undertaken during the brand development process.</w:t>
      </w:r>
    </w:p>
    <w:p w14:paraId="1AB6252E" w14:textId="77777777" w:rsidR="00A67B68" w:rsidRPr="00BF02CF" w:rsidRDefault="00A67B68" w:rsidP="00A67B68">
      <w:pPr>
        <w:rPr>
          <w:rFonts w:ascii="Arial" w:hAnsi="Arial" w:cs="Arial"/>
          <w:szCs w:val="24"/>
          <w:lang w:bidi="bn-IN"/>
        </w:rPr>
      </w:pPr>
    </w:p>
    <w:p w14:paraId="68651AAD" w14:textId="77777777" w:rsidR="00A67B68" w:rsidRPr="00BF02CF" w:rsidRDefault="00A67B68">
      <w:pPr>
        <w:spacing w:before="0" w:after="160" w:line="259" w:lineRule="auto"/>
        <w:jc w:val="left"/>
        <w:rPr>
          <w:rFonts w:ascii="Arial" w:hAnsi="Arial" w:cs="Arial"/>
          <w:lang w:bidi="bn-IN"/>
        </w:rPr>
      </w:pPr>
      <w:r w:rsidRPr="00BF02CF">
        <w:rPr>
          <w:rFonts w:ascii="Arial" w:hAnsi="Arial" w:cs="Arial"/>
          <w:lang w:bidi="bn-IN"/>
        </w:rPr>
        <w:br w:type="page"/>
      </w:r>
    </w:p>
    <w:p w14:paraId="58BD195F" w14:textId="0671E3BE" w:rsidR="00A67B68" w:rsidRPr="00BF02CF" w:rsidRDefault="00A67B68" w:rsidP="00A67B68">
      <w:pPr>
        <w:pStyle w:val="Heading1"/>
        <w:rPr>
          <w:rFonts w:ascii="Arial" w:hAnsi="Arial" w:cs="Arial"/>
          <w:szCs w:val="24"/>
          <w:lang w:bidi="bn-IN"/>
        </w:rPr>
      </w:pPr>
      <w:bookmarkStart w:id="1" w:name="_Toc216034278"/>
      <w:r w:rsidRPr="00BF02CF">
        <w:rPr>
          <w:rFonts w:ascii="Arial" w:hAnsi="Arial" w:cs="Arial"/>
          <w:lang w:bidi="bn-IN"/>
        </w:rPr>
        <w:lastRenderedPageBreak/>
        <w:t xml:space="preserve">2. Element 1 – </w:t>
      </w:r>
      <w:r w:rsidRPr="00BF02CF">
        <w:rPr>
          <w:rFonts w:ascii="Arial" w:hAnsi="Arial" w:cs="Arial"/>
          <w:lang w:val="en-US" w:bidi="bn-IN"/>
        </w:rPr>
        <w:t>STDP</w:t>
      </w:r>
      <w:r w:rsidRPr="00BF02CF">
        <w:rPr>
          <w:rFonts w:ascii="Arial" w:hAnsi="Arial" w:cs="Arial"/>
          <w:lang w:bidi="bn-IN"/>
        </w:rPr>
        <w:t xml:space="preserve"> Analysis</w:t>
      </w:r>
      <w:bookmarkEnd w:id="1"/>
    </w:p>
    <w:p w14:paraId="42B7444D" w14:textId="2E476A3E" w:rsidR="00A67B68" w:rsidRPr="00BF02CF" w:rsidRDefault="00A67B68" w:rsidP="00A67B68">
      <w:pPr>
        <w:keepNext/>
        <w:rPr>
          <w:rFonts w:ascii="Arial" w:hAnsi="Arial" w:cs="Arial"/>
        </w:rPr>
      </w:pPr>
      <w:r w:rsidRPr="00BF02CF">
        <w:rPr>
          <w:rFonts w:ascii="Arial" w:hAnsi="Arial" w:cs="Arial"/>
        </w:rPr>
        <w:fldChar w:fldCharType="begin"/>
      </w:r>
      <w:r w:rsidR="007A1848" w:rsidRPr="00BF02CF">
        <w:rPr>
          <w:rFonts w:ascii="Arial" w:hAnsi="Arial" w:cs="Arial"/>
        </w:rPr>
        <w:instrText xml:space="preserve"> INCLUDEPICTURE "C:\\Users\\ijtehad\\Library\\Group Containers\\UBF8T346G9.ms\\WebArchiveCopyPasteTempFiles\\com.microsoft.Word\\Foundations-of-Marketing-3-2048.jpg" \* MERGEFORMAT </w:instrText>
      </w:r>
      <w:r w:rsidRPr="00BF02CF">
        <w:rPr>
          <w:rFonts w:ascii="Arial" w:hAnsi="Arial" w:cs="Arial"/>
        </w:rPr>
        <w:fldChar w:fldCharType="separate"/>
      </w:r>
      <w:r w:rsidRPr="00BF02CF">
        <w:rPr>
          <w:rFonts w:ascii="Arial" w:hAnsi="Arial" w:cs="Arial"/>
          <w:noProof/>
        </w:rPr>
        <w:drawing>
          <wp:inline distT="0" distB="0" distL="0" distR="0" wp14:anchorId="1384277E" wp14:editId="0BD86ECF">
            <wp:extent cx="5731510" cy="3223895"/>
            <wp:effectExtent l="0" t="0" r="0" b="1905"/>
            <wp:docPr id="23432538" name="Picture 1" descr="Foundations of Marketing |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ndations of Marketing | PD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BF02CF">
        <w:rPr>
          <w:rFonts w:ascii="Arial" w:hAnsi="Arial" w:cs="Arial"/>
        </w:rPr>
        <w:fldChar w:fldCharType="end"/>
      </w:r>
    </w:p>
    <w:p w14:paraId="5BCF8451" w14:textId="3DAD4E49" w:rsidR="00A67B68" w:rsidRPr="00BF02CF" w:rsidRDefault="00A67B68" w:rsidP="00A67B68">
      <w:pPr>
        <w:pStyle w:val="Caption"/>
        <w:rPr>
          <w:rFonts w:ascii="Arial" w:hAnsi="Arial" w:cs="Arial"/>
          <w:lang w:val="en-US"/>
        </w:rPr>
      </w:pPr>
      <w:r w:rsidRPr="00BF02CF">
        <w:rPr>
          <w:rFonts w:ascii="Arial" w:hAnsi="Arial" w:cs="Arial"/>
        </w:rPr>
        <w:t xml:space="preserve">Figure </w:t>
      </w:r>
      <w:r w:rsidRPr="00BF02CF">
        <w:rPr>
          <w:rFonts w:ascii="Arial" w:hAnsi="Arial" w:cs="Arial"/>
        </w:rPr>
        <w:fldChar w:fldCharType="begin"/>
      </w:r>
      <w:r w:rsidRPr="00BF02CF">
        <w:rPr>
          <w:rFonts w:ascii="Arial" w:hAnsi="Arial" w:cs="Arial"/>
        </w:rPr>
        <w:instrText xml:space="preserve"> SEQ Figure \* ARABIC </w:instrText>
      </w:r>
      <w:r w:rsidRPr="00BF02CF">
        <w:rPr>
          <w:rFonts w:ascii="Arial" w:hAnsi="Arial" w:cs="Arial"/>
        </w:rPr>
        <w:fldChar w:fldCharType="separate"/>
      </w:r>
      <w:r w:rsidR="005C5092" w:rsidRPr="00BF02CF">
        <w:rPr>
          <w:rFonts w:ascii="Arial" w:hAnsi="Arial" w:cs="Arial"/>
        </w:rPr>
        <w:t>1</w:t>
      </w:r>
      <w:r w:rsidRPr="00BF02CF">
        <w:rPr>
          <w:rFonts w:ascii="Arial" w:hAnsi="Arial" w:cs="Arial"/>
        </w:rPr>
        <w:fldChar w:fldCharType="end"/>
      </w:r>
      <w:r w:rsidRPr="00BF02CF">
        <w:rPr>
          <w:rFonts w:ascii="Arial" w:hAnsi="Arial" w:cs="Arial"/>
          <w:lang w:val="en-US"/>
        </w:rPr>
        <w:t>: STDP Analysis</w:t>
      </w:r>
    </w:p>
    <w:p w14:paraId="1BC85BBD" w14:textId="0E70F4EC" w:rsidR="00A67B68" w:rsidRPr="00BF02CF" w:rsidRDefault="00A67B68" w:rsidP="00A67B68">
      <w:pPr>
        <w:pStyle w:val="Caption"/>
        <w:rPr>
          <w:rFonts w:ascii="Arial" w:hAnsi="Arial" w:cs="Arial"/>
          <w:lang w:bidi="bn-IN"/>
        </w:rPr>
      </w:pPr>
      <w:r w:rsidRPr="00BF02CF">
        <w:rPr>
          <w:rFonts w:ascii="Arial" w:hAnsi="Arial" w:cs="Arial"/>
          <w:lang w:val="en-US"/>
        </w:rPr>
        <w:t xml:space="preserve">Source: </w:t>
      </w:r>
      <w:r w:rsidRPr="00BF02CF">
        <w:rPr>
          <w:rFonts w:ascii="Arial" w:hAnsi="Arial" w:cs="Arial"/>
        </w:rPr>
        <w:t>(Blichfeldt and Faullant, 2021)</w:t>
      </w:r>
    </w:p>
    <w:p w14:paraId="69832C2C" w14:textId="25FAA63E" w:rsidR="00A67B68" w:rsidRPr="00BF02CF" w:rsidRDefault="00A67B68" w:rsidP="00A67B68">
      <w:pPr>
        <w:pStyle w:val="Heading2"/>
        <w:rPr>
          <w:rFonts w:ascii="Arial" w:hAnsi="Arial" w:cs="Arial"/>
          <w:szCs w:val="24"/>
          <w:lang w:bidi="bn-IN"/>
        </w:rPr>
      </w:pPr>
      <w:bookmarkStart w:id="2" w:name="_Toc216034279"/>
      <w:r w:rsidRPr="00BF02CF">
        <w:rPr>
          <w:rFonts w:ascii="Arial" w:hAnsi="Arial" w:cs="Arial"/>
          <w:lang w:bidi="bn-IN"/>
        </w:rPr>
        <w:t>2.1 Company Background &amp; New Brand Concept</w:t>
      </w:r>
      <w:bookmarkEnd w:id="2"/>
    </w:p>
    <w:p w14:paraId="68428BF1" w14:textId="7192D7D5" w:rsidR="00A67B68" w:rsidRPr="00BF02CF" w:rsidRDefault="00A67B68" w:rsidP="00A67B68">
      <w:pPr>
        <w:rPr>
          <w:rFonts w:ascii="Arial" w:hAnsi="Arial" w:cs="Arial"/>
          <w:lang w:bidi="bn-IN"/>
        </w:rPr>
      </w:pPr>
      <w:r w:rsidRPr="00BF02CF">
        <w:rPr>
          <w:rFonts w:ascii="Arial" w:hAnsi="Arial" w:cs="Arial"/>
          <w:lang w:bidi="bn-IN"/>
        </w:rPr>
        <w:t>The Body Shop is an internationally renowned ethical beauty retailer that is associated with natural ingredients, fair-trade sourcing, and high brand activism. It has not yet ventured into smart wellness products, though it has a range of products</w:t>
      </w:r>
      <w:r w:rsidRPr="00BF02CF">
        <w:rPr>
          <w:rFonts w:ascii="Arial" w:hAnsi="Arial" w:cs="Arial"/>
          <w:lang w:val="en-US" w:bidi="bn-IN"/>
        </w:rPr>
        <w:t>,</w:t>
      </w:r>
      <w:r w:rsidRPr="00BF02CF">
        <w:rPr>
          <w:rFonts w:ascii="Arial" w:hAnsi="Arial" w:cs="Arial"/>
          <w:lang w:bidi="bn-IN"/>
        </w:rPr>
        <w:t xml:space="preserve"> including skincare, bath products, and essential oils. This new product is the proposed Harmony Steam Diffuser, which presents the upscale, ultrasonic aroma diffuser with the recommended application of soft heat and programmable olfactory modes (Blichfeldt and Faullant, 2021). This product is a wellness-technology innovation on the brand’s current aroma oils category, which turns passive use of fragrances into active, mood-sensitive use. This change will enable The Body Shop to be involved in the rapidly expanding smart self-care market. This positioning paid off as it helped in making the brand relevant in the long term.</w:t>
      </w:r>
    </w:p>
    <w:p w14:paraId="1769CC52" w14:textId="5049D3AC" w:rsidR="00945179" w:rsidRPr="00BF02CF" w:rsidRDefault="00945179" w:rsidP="00945179">
      <w:pPr>
        <w:keepNext/>
        <w:jc w:val="center"/>
        <w:rPr>
          <w:rFonts w:ascii="Arial" w:hAnsi="Arial" w:cs="Arial"/>
        </w:rPr>
      </w:pPr>
      <w:r w:rsidRPr="00BF02CF">
        <w:rPr>
          <w:rFonts w:ascii="Arial" w:hAnsi="Arial" w:cs="Arial"/>
        </w:rPr>
        <w:lastRenderedPageBreak/>
        <w:fldChar w:fldCharType="begin"/>
      </w:r>
      <w:r w:rsidR="00617CD4">
        <w:rPr>
          <w:rFonts w:ascii="Arial" w:hAnsi="Arial" w:cs="Arial"/>
        </w:rPr>
        <w:instrText xml:space="preserve"> INCLUDEPICTURE "C:\\Users\\ijtehad\\Library\\Group Containers\\UBF8T346G9.ms\\WebArchiveCopyPasteTempFiles\\com.microsoft.Word\\CE-Body-Shop-UK-YoY-Spend-Growth-3.6.2024-1024x635.png" \* MERGEFORMAT </w:instrText>
      </w:r>
      <w:r w:rsidRPr="00BF02CF">
        <w:rPr>
          <w:rFonts w:ascii="Arial" w:hAnsi="Arial" w:cs="Arial"/>
        </w:rPr>
        <w:fldChar w:fldCharType="separate"/>
      </w:r>
      <w:r w:rsidRPr="00BF02CF">
        <w:rPr>
          <w:rFonts w:ascii="Arial" w:hAnsi="Arial" w:cs="Arial"/>
          <w:noProof/>
        </w:rPr>
        <w:drawing>
          <wp:inline distT="0" distB="0" distL="0" distR="0" wp14:anchorId="569924C2" wp14:editId="2441A14A">
            <wp:extent cx="5731510" cy="3552190"/>
            <wp:effectExtent l="0" t="0" r="0" b="3810"/>
            <wp:docPr id="1998997399" name="Picture 1" descr="The Body Shop Retreats from UK Beauty Market - Which Competitors Will Fill  the Gap? | Consumer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ody Shop Retreats from UK Beauty Market - Which Competitors Will Fill  the Gap? | Consumer Ed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52190"/>
                    </a:xfrm>
                    <a:prstGeom prst="rect">
                      <a:avLst/>
                    </a:prstGeom>
                    <a:noFill/>
                    <a:ln>
                      <a:noFill/>
                    </a:ln>
                  </pic:spPr>
                </pic:pic>
              </a:graphicData>
            </a:graphic>
          </wp:inline>
        </w:drawing>
      </w:r>
      <w:r w:rsidRPr="00BF02CF">
        <w:rPr>
          <w:rFonts w:ascii="Arial" w:hAnsi="Arial" w:cs="Arial"/>
        </w:rPr>
        <w:fldChar w:fldCharType="end"/>
      </w:r>
    </w:p>
    <w:p w14:paraId="4F2CCB80" w14:textId="69EAC407" w:rsidR="00945179" w:rsidRPr="00BF02CF" w:rsidRDefault="00945179" w:rsidP="00945179">
      <w:pPr>
        <w:pStyle w:val="Caption"/>
        <w:rPr>
          <w:rFonts w:ascii="Arial" w:hAnsi="Arial" w:cs="Arial"/>
          <w:lang w:val="en-US"/>
        </w:rPr>
      </w:pPr>
      <w:r w:rsidRPr="00BF02CF">
        <w:rPr>
          <w:rFonts w:ascii="Arial" w:hAnsi="Arial" w:cs="Arial"/>
        </w:rPr>
        <w:t xml:space="preserve">Table </w:t>
      </w:r>
      <w:r w:rsidRPr="00BF02CF">
        <w:rPr>
          <w:rFonts w:ascii="Arial" w:hAnsi="Arial" w:cs="Arial"/>
        </w:rPr>
        <w:fldChar w:fldCharType="begin"/>
      </w:r>
      <w:r w:rsidRPr="00BF02CF">
        <w:rPr>
          <w:rFonts w:ascii="Arial" w:hAnsi="Arial" w:cs="Arial"/>
        </w:rPr>
        <w:instrText xml:space="preserve"> SEQ Table \* ARABIC </w:instrText>
      </w:r>
      <w:r w:rsidRPr="00BF02CF">
        <w:rPr>
          <w:rFonts w:ascii="Arial" w:hAnsi="Arial" w:cs="Arial"/>
        </w:rPr>
        <w:fldChar w:fldCharType="separate"/>
      </w:r>
      <w:r w:rsidRPr="00BF02CF">
        <w:rPr>
          <w:rFonts w:ascii="Arial" w:hAnsi="Arial" w:cs="Arial"/>
        </w:rPr>
        <w:t>1</w:t>
      </w:r>
      <w:r w:rsidRPr="00BF02CF">
        <w:rPr>
          <w:rFonts w:ascii="Arial" w:hAnsi="Arial" w:cs="Arial"/>
        </w:rPr>
        <w:fldChar w:fldCharType="end"/>
      </w:r>
      <w:r w:rsidRPr="00BF02CF">
        <w:rPr>
          <w:rFonts w:ascii="Arial" w:hAnsi="Arial" w:cs="Arial"/>
          <w:lang w:val="en-US"/>
        </w:rPr>
        <w:t>: The Body Shop UK YoY Spend Growth vs. Competitors</w:t>
      </w:r>
    </w:p>
    <w:p w14:paraId="15456D22" w14:textId="499E0B85" w:rsidR="00945179" w:rsidRPr="00BF02CF" w:rsidRDefault="00945179" w:rsidP="00945179">
      <w:pPr>
        <w:pStyle w:val="Caption"/>
        <w:rPr>
          <w:rFonts w:ascii="Arial" w:hAnsi="Arial" w:cs="Arial"/>
          <w:lang w:bidi="bn-IN"/>
        </w:rPr>
      </w:pPr>
      <w:r w:rsidRPr="00BF02CF">
        <w:rPr>
          <w:rFonts w:ascii="Arial" w:hAnsi="Arial" w:cs="Arial"/>
          <w:lang w:val="en-US"/>
        </w:rPr>
        <w:t xml:space="preserve">Source: </w:t>
      </w:r>
      <w:r w:rsidRPr="00BF02CF">
        <w:rPr>
          <w:rFonts w:ascii="Arial" w:hAnsi="Arial" w:cs="Arial"/>
          <w:lang w:val="en-GB"/>
        </w:rPr>
        <w:t>(Rehan, Thorpe and Heravi, 2024)</w:t>
      </w:r>
    </w:p>
    <w:p w14:paraId="5BFF9555" w14:textId="35197D4D" w:rsidR="00A67B68" w:rsidRPr="00BF02CF" w:rsidRDefault="00A67B68" w:rsidP="00A67B68">
      <w:pPr>
        <w:pStyle w:val="Heading2"/>
        <w:rPr>
          <w:rFonts w:ascii="Arial" w:hAnsi="Arial" w:cs="Arial"/>
          <w:lang w:bidi="bn-IN"/>
        </w:rPr>
      </w:pPr>
      <w:bookmarkStart w:id="3" w:name="_Toc216034280"/>
      <w:r w:rsidRPr="00BF02CF">
        <w:rPr>
          <w:rFonts w:ascii="Arial" w:hAnsi="Arial" w:cs="Arial"/>
          <w:lang w:bidi="bn-IN"/>
        </w:rPr>
        <w:t>2.2 Segmentation Analysis</w:t>
      </w:r>
      <w:bookmarkEnd w:id="3"/>
    </w:p>
    <w:p w14:paraId="296F0755" w14:textId="3CA7EF36" w:rsidR="00D60229" w:rsidRPr="00BF02CF" w:rsidRDefault="00D60229" w:rsidP="00D60229">
      <w:pPr>
        <w:rPr>
          <w:rFonts w:ascii="Arial" w:hAnsi="Arial" w:cs="Arial"/>
          <w:lang w:bidi="bn-IN"/>
        </w:rPr>
      </w:pPr>
      <w:bookmarkStart w:id="4" w:name="_Toc216034281"/>
      <w:r w:rsidRPr="00BF02CF">
        <w:rPr>
          <w:rFonts w:ascii="Arial" w:hAnsi="Arial" w:cs="Arial"/>
          <w:lang w:bidi="bn-IN"/>
        </w:rPr>
        <w:t>This process of segmentation will help The Body Shop to realise certain groups of consumers with unique wellness requirements, and the Harmony Steam Diffuser could be positioned in the context of mindful and eco-conscious lifestyles. The brand is able to offer personalised value propositions and communicate more efficiently by making use of demographic, psychographic, behavioural, and lifestyle variables to enhance customer relevance and aid in premium positioning (Blichfeldt and Faullant, 2021). Segmentation also ensures that marketing waste is minimised as the resources are directed to high-potential consumers who are already in the aromatherapy consumer category. Segmentation is, however, limited. Psychographic and lifestyle segments cannot be easily measured and can be very volatile as the trends of wellness change. Excessive market segmentation may limit market size and complicate and raise the cost of marketing.</w:t>
      </w:r>
    </w:p>
    <w:p w14:paraId="4D320F4C" w14:textId="77777777" w:rsidR="00A67B68" w:rsidRPr="00BF02CF" w:rsidRDefault="00A67B68" w:rsidP="00A67B68">
      <w:pPr>
        <w:pStyle w:val="Heading2"/>
        <w:rPr>
          <w:rFonts w:ascii="Arial" w:hAnsi="Arial" w:cs="Arial"/>
          <w:szCs w:val="24"/>
          <w:lang w:bidi="bn-IN"/>
        </w:rPr>
      </w:pPr>
      <w:r w:rsidRPr="00BF02CF">
        <w:rPr>
          <w:rFonts w:ascii="Arial" w:hAnsi="Arial" w:cs="Arial"/>
          <w:lang w:bidi="bn-IN"/>
        </w:rPr>
        <w:lastRenderedPageBreak/>
        <w:t>2.3 Targeting Strategy</w:t>
      </w:r>
      <w:bookmarkEnd w:id="4"/>
    </w:p>
    <w:p w14:paraId="542E0380" w14:textId="7627EFBF" w:rsidR="00D60229" w:rsidRPr="00BF02CF" w:rsidRDefault="00D60229" w:rsidP="00A67B68">
      <w:pPr>
        <w:rPr>
          <w:rFonts w:ascii="Arial" w:hAnsi="Arial" w:cs="Arial"/>
          <w:lang w:bidi="bn-IN"/>
        </w:rPr>
      </w:pPr>
      <w:r w:rsidRPr="00BF02CF">
        <w:rPr>
          <w:rFonts w:ascii="Arial" w:hAnsi="Arial" w:cs="Arial"/>
          <w:lang w:bidi="bn-IN"/>
        </w:rPr>
        <w:t>This marketing strategy will use a differentiated targeting approach where two distinct consumer segments that are closely related are targeted. The main audience is Mindfulness Tech Consumers between 22-40 who buy aromatherapy products regularly and are willing to use smart solutions to wellness to deal with stress, sleep, and mood regulation. This segment is very active on the body influencers and ethical brands, which makes The Body Shop a legitimate option (Chen, Li and Chen, 2021). The second target group will include environmentally friendly youth professionals who appreciate clean perfumes, simplistic design, and sustainability. Targeting differentiation also enables The Body Shop to customise both messaging and value propositions to segment and capitalise on the similarities in the ethical and wellness values. The benefits are better market resonance, increased early adaptation and a premium margin potential. Nevertheless, the approach adds complexity to marketing and costs of communication with the target audience in comparison to undifferentiated targeting.</w:t>
      </w:r>
    </w:p>
    <w:p w14:paraId="7A64D7CC" w14:textId="77777777" w:rsidR="00A67B68" w:rsidRPr="00BF02CF" w:rsidRDefault="00A67B68" w:rsidP="00A67B68">
      <w:pPr>
        <w:pStyle w:val="Heading2"/>
        <w:rPr>
          <w:rFonts w:ascii="Arial" w:hAnsi="Arial" w:cs="Arial"/>
          <w:szCs w:val="24"/>
          <w:lang w:bidi="bn-IN"/>
        </w:rPr>
      </w:pPr>
      <w:bookmarkStart w:id="5" w:name="_Toc216034282"/>
      <w:r w:rsidRPr="00BF02CF">
        <w:rPr>
          <w:rFonts w:ascii="Arial" w:hAnsi="Arial" w:cs="Arial"/>
          <w:lang w:bidi="bn-IN"/>
        </w:rPr>
        <w:t>2.4 Differentiation Strategy</w:t>
      </w:r>
      <w:bookmarkEnd w:id="5"/>
    </w:p>
    <w:p w14:paraId="09B7B8DB" w14:textId="352A4194" w:rsidR="00A67B68" w:rsidRPr="00BF02CF" w:rsidRDefault="00A67B68" w:rsidP="00A67B68">
      <w:pPr>
        <w:rPr>
          <w:rFonts w:ascii="Arial" w:hAnsi="Arial" w:cs="Arial"/>
          <w:szCs w:val="24"/>
          <w:lang w:bidi="bn-IN"/>
        </w:rPr>
      </w:pPr>
      <w:r w:rsidRPr="00BF02CF">
        <w:rPr>
          <w:rFonts w:ascii="Arial" w:hAnsi="Arial" w:cs="Arial"/>
          <w:lang w:bidi="bn-IN"/>
        </w:rPr>
        <w:t>The Harmony Steam Diffuser stands out among a range of unique features. To begin with, it has intelligent aromatherapy algorithms that automatically modify the intensity of the mist and humidity depending on the mood program chosen by the user</w:t>
      </w:r>
      <w:r w:rsidRPr="00BF02CF">
        <w:rPr>
          <w:rFonts w:ascii="Arial" w:hAnsi="Arial" w:cs="Arial"/>
          <w:lang w:val="en-US" w:bidi="bn-IN"/>
        </w:rPr>
        <w:t>,</w:t>
      </w:r>
      <w:r w:rsidRPr="00BF02CF">
        <w:rPr>
          <w:rFonts w:ascii="Arial" w:hAnsi="Arial" w:cs="Arial"/>
          <w:lang w:bidi="bn-IN"/>
        </w:rPr>
        <w:t xml:space="preserve"> like Sleep, Focus or Calm. Second, it supports the ethical principles of The Body Shop in terms of the sustainability of used materials and the ability to use only ethical oils that are cruelty-free (Kaur, Gangwar and Dash, 2022). Third, its high aesthetic quality through minimalist design and recycling packaging can be delivered at a higher level compared to </w:t>
      </w:r>
      <w:r w:rsidRPr="00BF02CF">
        <w:rPr>
          <w:rFonts w:ascii="Arial" w:hAnsi="Arial" w:cs="Arial"/>
          <w:lang w:val="en-US" w:bidi="bn-IN"/>
        </w:rPr>
        <w:t xml:space="preserve">the </w:t>
      </w:r>
      <w:r w:rsidRPr="00BF02CF">
        <w:rPr>
          <w:rFonts w:ascii="Arial" w:hAnsi="Arial" w:cs="Arial"/>
          <w:lang w:bidi="bn-IN"/>
        </w:rPr>
        <w:t>market</w:t>
      </w:r>
      <w:r w:rsidRPr="00BF02CF">
        <w:rPr>
          <w:rFonts w:ascii="Arial" w:hAnsi="Arial" w:cs="Arial"/>
          <w:lang w:val="en-US" w:bidi="bn-IN"/>
        </w:rPr>
        <w:t>’s</w:t>
      </w:r>
      <w:r w:rsidRPr="00BF02CF">
        <w:rPr>
          <w:rFonts w:ascii="Arial" w:hAnsi="Arial" w:cs="Arial"/>
          <w:lang w:bidi="bn-IN"/>
        </w:rPr>
        <w:t xml:space="preserve"> mass-market diffusers. Lastly, the device establishes a unified ecosystem where it can be easily connected to the existing fragrance oils at The Body Shop</w:t>
      </w:r>
      <w:r w:rsidRPr="00BF02CF">
        <w:rPr>
          <w:rFonts w:ascii="Arial" w:hAnsi="Arial" w:cs="Arial"/>
          <w:lang w:val="en-US" w:bidi="bn-IN"/>
        </w:rPr>
        <w:t>,</w:t>
      </w:r>
      <w:r w:rsidRPr="00BF02CF">
        <w:rPr>
          <w:rFonts w:ascii="Arial" w:hAnsi="Arial" w:cs="Arial"/>
          <w:lang w:bidi="bn-IN"/>
        </w:rPr>
        <w:t xml:space="preserve"> promoting repeat purchases. This stratified differentiation has provided as well as operational eminence as well as brand-congruent emotional worth.</w:t>
      </w:r>
    </w:p>
    <w:p w14:paraId="470E43B8" w14:textId="77777777" w:rsidR="00A67B68" w:rsidRPr="00BF02CF" w:rsidRDefault="00A67B68" w:rsidP="00A67B68">
      <w:pPr>
        <w:pStyle w:val="Heading2"/>
        <w:rPr>
          <w:rFonts w:ascii="Arial" w:hAnsi="Arial" w:cs="Arial"/>
          <w:szCs w:val="24"/>
          <w:lang w:bidi="bn-IN"/>
        </w:rPr>
      </w:pPr>
      <w:bookmarkStart w:id="6" w:name="_Toc216034283"/>
      <w:r w:rsidRPr="00BF02CF">
        <w:rPr>
          <w:rFonts w:ascii="Arial" w:hAnsi="Arial" w:cs="Arial"/>
          <w:lang w:bidi="bn-IN"/>
        </w:rPr>
        <w:t>2.5 Positioning Strategy</w:t>
      </w:r>
      <w:bookmarkEnd w:id="6"/>
    </w:p>
    <w:p w14:paraId="0948C748" w14:textId="77777777" w:rsidR="00A67B68" w:rsidRPr="00BF02CF" w:rsidRDefault="00A67B68" w:rsidP="00A67B68">
      <w:pPr>
        <w:rPr>
          <w:rFonts w:ascii="Arial" w:hAnsi="Arial" w:cs="Arial"/>
          <w:szCs w:val="24"/>
          <w:lang w:bidi="bn-IN"/>
        </w:rPr>
      </w:pPr>
      <w:r w:rsidRPr="00BF02CF">
        <w:rPr>
          <w:rFonts w:ascii="Arial" w:hAnsi="Arial" w:cs="Arial"/>
          <w:lang w:bidi="bn-IN"/>
        </w:rPr>
        <w:t xml:space="preserve">Positioning Statement: To wellness-conscious people who want to have natural balance with the help of technology, Harmony is an intelligent, ethically designed </w:t>
      </w:r>
      <w:r w:rsidRPr="00BF02CF">
        <w:rPr>
          <w:rFonts w:ascii="Arial" w:hAnsi="Arial" w:cs="Arial"/>
          <w:lang w:bidi="bn-IN"/>
        </w:rPr>
        <w:lastRenderedPageBreak/>
        <w:t>steam diffuser personalising the scent to the vibe of the consumer, unlike generic diffusers that have little control over and limited wellbeing (Cooper, 2019). </w:t>
      </w:r>
    </w:p>
    <w:p w14:paraId="4811DC0A" w14:textId="31229279" w:rsidR="00A67B68" w:rsidRPr="00BF02CF" w:rsidRDefault="00A67B68" w:rsidP="00A67B68">
      <w:pPr>
        <w:rPr>
          <w:rFonts w:ascii="Arial" w:hAnsi="Arial" w:cs="Arial"/>
          <w:lang w:bidi="bn-IN"/>
        </w:rPr>
      </w:pPr>
      <w:r w:rsidRPr="00BF02CF">
        <w:rPr>
          <w:rFonts w:ascii="Arial" w:hAnsi="Arial" w:cs="Arial"/>
          <w:lang w:bidi="bn-IN"/>
        </w:rPr>
        <w:t>The product has functional value of programmable smell cycles, silent ultrasonic diffusion and high-quality construction. Emotionally</w:t>
      </w:r>
      <w:r w:rsidRPr="00BF02CF">
        <w:rPr>
          <w:rFonts w:ascii="Arial" w:hAnsi="Arial" w:cs="Arial"/>
          <w:lang w:val="en-US" w:bidi="bn-IN"/>
        </w:rPr>
        <w:t>,</w:t>
      </w:r>
      <w:r w:rsidRPr="00BF02CF">
        <w:rPr>
          <w:rFonts w:ascii="Arial" w:hAnsi="Arial" w:cs="Arial"/>
          <w:lang w:bidi="bn-IN"/>
        </w:rPr>
        <w:t xml:space="preserve"> it will deliver an edited experience of calm, enabling users to experience a steady wellness at home (Cooper, 2019). Harmony occupies a higher value curve than its cheaper competitors because it has superior sustainability, mood-modulation functionality, and brand loyalty. This stance is a combination of emotional appeal and unambiguous functional advantage, which supports an elite, but affordable identity.</w:t>
      </w:r>
    </w:p>
    <w:p w14:paraId="11B29930" w14:textId="77777777" w:rsidR="005C5092" w:rsidRPr="00BF02CF" w:rsidRDefault="005C5092" w:rsidP="00A67B68">
      <w:pPr>
        <w:rPr>
          <w:rFonts w:ascii="Arial" w:hAnsi="Arial" w:cs="Arial"/>
          <w:szCs w:val="24"/>
          <w:lang w:bidi="bn-IN"/>
        </w:rPr>
      </w:pPr>
    </w:p>
    <w:p w14:paraId="7905CFBF" w14:textId="13EA2E39" w:rsidR="00A67B68" w:rsidRPr="00BF02CF" w:rsidRDefault="00A67B68" w:rsidP="00A67B68">
      <w:pPr>
        <w:pStyle w:val="Heading1"/>
        <w:rPr>
          <w:rFonts w:ascii="Arial" w:hAnsi="Arial" w:cs="Arial"/>
          <w:szCs w:val="24"/>
          <w:lang w:bidi="bn-IN"/>
        </w:rPr>
      </w:pPr>
      <w:bookmarkStart w:id="7" w:name="_Toc216034284"/>
      <w:r w:rsidRPr="00BF02CF">
        <w:rPr>
          <w:rFonts w:ascii="Arial" w:hAnsi="Arial" w:cs="Arial"/>
          <w:lang w:bidi="bn-IN"/>
        </w:rPr>
        <w:t>3. Element 2 – Marketing Mix (4ps)</w:t>
      </w:r>
      <w:bookmarkEnd w:id="7"/>
    </w:p>
    <w:p w14:paraId="4B979361" w14:textId="28855C2A" w:rsidR="005C5092" w:rsidRPr="00BF02CF" w:rsidRDefault="005C5092" w:rsidP="005C5092">
      <w:pPr>
        <w:keepNext/>
        <w:rPr>
          <w:rFonts w:ascii="Arial" w:hAnsi="Arial" w:cs="Arial"/>
        </w:rPr>
      </w:pPr>
      <w:r w:rsidRPr="00BF02CF">
        <w:rPr>
          <w:rFonts w:ascii="Arial" w:hAnsi="Arial" w:cs="Arial"/>
        </w:rPr>
        <w:fldChar w:fldCharType="begin"/>
      </w:r>
      <w:r w:rsidR="007A1848" w:rsidRPr="00BF02CF">
        <w:rPr>
          <w:rFonts w:ascii="Arial" w:hAnsi="Arial" w:cs="Arial"/>
        </w:rPr>
        <w:instrText xml:space="preserve"> INCLUDEPICTURE "C:\\Users\\ijtehad\\Library\\Group Containers\\UBF8T346G9.ms\\WebArchiveCopyPasteTempFiles\\com.microsoft.Word\\picture_marketing_mix.png" \* MERGEFORMAT </w:instrText>
      </w:r>
      <w:r w:rsidRPr="00BF02CF">
        <w:rPr>
          <w:rFonts w:ascii="Arial" w:hAnsi="Arial" w:cs="Arial"/>
        </w:rPr>
        <w:fldChar w:fldCharType="separate"/>
      </w:r>
      <w:r w:rsidRPr="00BF02CF">
        <w:rPr>
          <w:rFonts w:ascii="Arial" w:hAnsi="Arial" w:cs="Arial"/>
          <w:noProof/>
        </w:rPr>
        <w:drawing>
          <wp:inline distT="0" distB="0" distL="0" distR="0" wp14:anchorId="107A85AD" wp14:editId="6F7EEF96">
            <wp:extent cx="5731510" cy="2724150"/>
            <wp:effectExtent l="0" t="0" r="0" b="6350"/>
            <wp:docPr id="670161419" name="Picture 2" descr="Marketing Mix | The 4Ps Summary and Forum - 12man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ing Mix | The 4Ps Summary and Forum - 12man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r w:rsidRPr="00BF02CF">
        <w:rPr>
          <w:rFonts w:ascii="Arial" w:hAnsi="Arial" w:cs="Arial"/>
        </w:rPr>
        <w:fldChar w:fldCharType="end"/>
      </w:r>
    </w:p>
    <w:p w14:paraId="3C18F7F2" w14:textId="2118B140" w:rsidR="005C5092" w:rsidRPr="00BF02CF" w:rsidRDefault="005C5092" w:rsidP="005C5092">
      <w:pPr>
        <w:pStyle w:val="Caption"/>
        <w:rPr>
          <w:rFonts w:ascii="Arial" w:hAnsi="Arial" w:cs="Arial"/>
        </w:rPr>
      </w:pPr>
      <w:r w:rsidRPr="00BF02CF">
        <w:rPr>
          <w:rFonts w:ascii="Arial" w:hAnsi="Arial" w:cs="Arial"/>
        </w:rPr>
        <w:t xml:space="preserve">Figure </w:t>
      </w:r>
      <w:r w:rsidRPr="00BF02CF">
        <w:rPr>
          <w:rFonts w:ascii="Arial" w:hAnsi="Arial" w:cs="Arial"/>
        </w:rPr>
        <w:fldChar w:fldCharType="begin"/>
      </w:r>
      <w:r w:rsidRPr="00BF02CF">
        <w:rPr>
          <w:rFonts w:ascii="Arial" w:hAnsi="Arial" w:cs="Arial"/>
        </w:rPr>
        <w:instrText xml:space="preserve"> SEQ Figure \* ARABIC </w:instrText>
      </w:r>
      <w:r w:rsidRPr="00BF02CF">
        <w:rPr>
          <w:rFonts w:ascii="Arial" w:hAnsi="Arial" w:cs="Arial"/>
        </w:rPr>
        <w:fldChar w:fldCharType="separate"/>
      </w:r>
      <w:r w:rsidRPr="00BF02CF">
        <w:rPr>
          <w:rFonts w:ascii="Arial" w:hAnsi="Arial" w:cs="Arial"/>
        </w:rPr>
        <w:t>2</w:t>
      </w:r>
      <w:r w:rsidRPr="00BF02CF">
        <w:rPr>
          <w:rFonts w:ascii="Arial" w:hAnsi="Arial" w:cs="Arial"/>
        </w:rPr>
        <w:fldChar w:fldCharType="end"/>
      </w:r>
      <w:r w:rsidRPr="00BF02CF">
        <w:rPr>
          <w:rFonts w:ascii="Arial" w:hAnsi="Arial" w:cs="Arial"/>
          <w:lang w:val="en-US"/>
        </w:rPr>
        <w:t xml:space="preserve">: </w:t>
      </w:r>
      <w:r w:rsidRPr="00BF02CF">
        <w:rPr>
          <w:rFonts w:ascii="Arial" w:hAnsi="Arial" w:cs="Arial"/>
        </w:rPr>
        <w:t>Marketing Mix (4ps)</w:t>
      </w:r>
    </w:p>
    <w:p w14:paraId="3EDC05F3" w14:textId="09AE5C27" w:rsidR="005C5092" w:rsidRPr="00BF02CF" w:rsidRDefault="005C5092" w:rsidP="005C5092">
      <w:pPr>
        <w:pStyle w:val="Caption"/>
        <w:rPr>
          <w:rFonts w:ascii="Arial" w:hAnsi="Arial" w:cs="Arial"/>
          <w:lang w:bidi="bn-IN"/>
        </w:rPr>
      </w:pPr>
      <w:r w:rsidRPr="00BF02CF">
        <w:rPr>
          <w:rFonts w:ascii="Arial" w:hAnsi="Arial" w:cs="Arial"/>
          <w:lang w:val="en-US"/>
        </w:rPr>
        <w:t xml:space="preserve">Source: </w:t>
      </w:r>
      <w:r w:rsidRPr="00BF02CF">
        <w:rPr>
          <w:rFonts w:ascii="Arial" w:hAnsi="Arial" w:cs="Arial"/>
        </w:rPr>
        <w:t>(Kaur, Gangwar and Dash, 2022)</w:t>
      </w:r>
    </w:p>
    <w:p w14:paraId="6EFFDB47" w14:textId="45B15378" w:rsidR="00A67B68" w:rsidRPr="00BF02CF" w:rsidRDefault="00A67B68" w:rsidP="00A67B68">
      <w:pPr>
        <w:pStyle w:val="Heading2"/>
        <w:rPr>
          <w:rFonts w:ascii="Arial" w:hAnsi="Arial" w:cs="Arial"/>
          <w:szCs w:val="24"/>
          <w:lang w:bidi="bn-IN"/>
        </w:rPr>
      </w:pPr>
      <w:bookmarkStart w:id="8" w:name="_Toc216034285"/>
      <w:r w:rsidRPr="00BF02CF">
        <w:rPr>
          <w:rFonts w:ascii="Arial" w:hAnsi="Arial" w:cs="Arial"/>
          <w:lang w:bidi="bn-IN"/>
        </w:rPr>
        <w:t>3.1 Product Strategy</w:t>
      </w:r>
      <w:bookmarkEnd w:id="8"/>
    </w:p>
    <w:p w14:paraId="688C2D99" w14:textId="1222861C" w:rsidR="00A67B68" w:rsidRPr="00BF02CF" w:rsidRDefault="00A67B68" w:rsidP="00A67B68">
      <w:pPr>
        <w:rPr>
          <w:rFonts w:ascii="Arial" w:hAnsi="Arial" w:cs="Arial"/>
          <w:szCs w:val="24"/>
          <w:lang w:bidi="bn-IN"/>
        </w:rPr>
      </w:pPr>
      <w:r w:rsidRPr="00BF02CF">
        <w:rPr>
          <w:rFonts w:ascii="Arial" w:hAnsi="Arial" w:cs="Arial"/>
          <w:lang w:bidi="bn-IN"/>
        </w:rPr>
        <w:t xml:space="preserve">It is the Harmony Steam Diffuser with the main advantage of offering emotional rest and thus helping people to experience personalised wellbeing moments that facilitate better sleep, concentration, and mood control at home. Its real product combines ultrasonic diffusion, programmable scent cycles, adjustable mist intensity, and silent functionality to provide a more sophisticated sensual experience than the traditional </w:t>
      </w:r>
      <w:r w:rsidRPr="00BF02CF">
        <w:rPr>
          <w:rFonts w:ascii="Arial" w:hAnsi="Arial" w:cs="Arial"/>
          <w:lang w:bidi="bn-IN"/>
        </w:rPr>
        <w:lastRenderedPageBreak/>
        <w:t>diffusers. These attributes react to the increasing consumer need for tech-enhanced self-care practices (Kaur, Gangwar and Dash, 2022). Enhanced components also reinforce the proposal. A year of warranty makes them more trustworthy, and optional updates to the app add new programs to change the mood in accordance with the seasonal fragrance releases. The option of using refill bundles with the diffuser and the essential oils will promote repeat buying and build a sense of loyalty (Pozzi, Rossi and Secchi, 2023). The intention to be sustainable will be the primary focus, as the device is made of recyclable materials, is not compatible with cruelty-free oil, and consumes less energy- this is to make sure that it aligns with the long-standing ethical principles of The Body Shop.</w:t>
      </w:r>
    </w:p>
    <w:p w14:paraId="64BE3BB1" w14:textId="77777777" w:rsidR="00A67B68" w:rsidRPr="00BF02CF" w:rsidRDefault="00A67B68" w:rsidP="00A67B68">
      <w:pPr>
        <w:rPr>
          <w:rFonts w:ascii="Arial" w:hAnsi="Arial" w:cs="Arial"/>
          <w:szCs w:val="24"/>
          <w:lang w:bidi="bn-IN"/>
        </w:rPr>
      </w:pPr>
      <w:r w:rsidRPr="00BF02CF">
        <w:rPr>
          <w:rFonts w:ascii="Arial" w:hAnsi="Arial" w:cs="Arial"/>
          <w:lang w:bidi="bn-IN"/>
        </w:rPr>
        <w:t>All in all, product strategy is the perfect mix of functionality and emotional appeal, which makes Harmony a high-end, but affordable wellness-technology device. This plan raises the portfolio of The Body Shop and still retains ethical integrity (Pozzi, Rossi and Secchi, 2023).</w:t>
      </w:r>
    </w:p>
    <w:p w14:paraId="65BE4DDF" w14:textId="77777777" w:rsidR="00A67B68" w:rsidRPr="00BF02CF" w:rsidRDefault="00A67B68" w:rsidP="00A67B68">
      <w:pPr>
        <w:pStyle w:val="Heading2"/>
        <w:rPr>
          <w:rFonts w:ascii="Arial" w:hAnsi="Arial" w:cs="Arial"/>
          <w:szCs w:val="24"/>
          <w:lang w:bidi="bn-IN"/>
        </w:rPr>
      </w:pPr>
      <w:bookmarkStart w:id="9" w:name="_Toc216034286"/>
      <w:r w:rsidRPr="00BF02CF">
        <w:rPr>
          <w:rFonts w:ascii="Arial" w:hAnsi="Arial" w:cs="Arial"/>
          <w:lang w:bidi="bn-IN"/>
        </w:rPr>
        <w:t>3.2 Price Strategy</w:t>
      </w:r>
      <w:bookmarkEnd w:id="9"/>
    </w:p>
    <w:p w14:paraId="2ECD550E" w14:textId="3CCCB85B" w:rsidR="00A67B68" w:rsidRPr="00BF02CF" w:rsidRDefault="00A67B68" w:rsidP="00A67B68">
      <w:pPr>
        <w:rPr>
          <w:rFonts w:ascii="Arial" w:hAnsi="Arial" w:cs="Arial"/>
          <w:szCs w:val="24"/>
          <w:lang w:bidi="bn-IN"/>
        </w:rPr>
      </w:pPr>
      <w:r w:rsidRPr="00BF02CF">
        <w:rPr>
          <w:rFonts w:ascii="Arial" w:hAnsi="Arial" w:cs="Arial"/>
          <w:lang w:bidi="bn-IN"/>
        </w:rPr>
        <w:t xml:space="preserve">Harmony uses a premium-value pricing model that is imbued with its design quality, sustainable materials, and high levels of scent-modulation. This will help to match its competitors like Neom and Vitruvi, who sell their smart diffusers at price between PS90 and PS150, and Muji, with their simple diffusers occupying a lower price range </w:t>
      </w:r>
      <w:r w:rsidR="005A6120" w:rsidRPr="00BF02CF">
        <w:rPr>
          <w:rFonts w:ascii="Arial" w:hAnsi="Arial" w:cs="Arial"/>
          <w:lang w:bidi="bn-IN"/>
        </w:rPr>
        <w:t>(Cooper, 2019)</w:t>
      </w:r>
      <w:r w:rsidRPr="00BF02CF">
        <w:rPr>
          <w:rFonts w:ascii="Arial" w:hAnsi="Arial" w:cs="Arial"/>
          <w:lang w:bidi="bn-IN"/>
        </w:rPr>
        <w:t>. The positioning of Harmony at PS119-PS139 will enable it to be competitive as well as indicate greater emotional and functional value. Cost structure factors such as proprietary software development, energy</w:t>
      </w:r>
      <w:r w:rsidRPr="00BF02CF">
        <w:rPr>
          <w:rFonts w:ascii="Arial" w:hAnsi="Arial" w:cs="Arial"/>
          <w:lang w:val="en-US" w:bidi="bn-IN"/>
        </w:rPr>
        <w:t>-</w:t>
      </w:r>
      <w:r w:rsidRPr="00BF02CF">
        <w:rPr>
          <w:rFonts w:ascii="Arial" w:hAnsi="Arial" w:cs="Arial"/>
          <w:lang w:bidi="bn-IN"/>
        </w:rPr>
        <w:t>efficient components and ethically sourced material are also reflected in the price. These will justify a higher but reasonable price to correspond with the reputation of The Body Shop concerning quality. Combination pricing</w:t>
      </w:r>
      <w:r w:rsidRPr="00BF02CF">
        <w:rPr>
          <w:rFonts w:ascii="Arial" w:hAnsi="Arial" w:cs="Arial"/>
          <w:lang w:val="en-US" w:bidi="bn-IN"/>
        </w:rPr>
        <w:t>,</w:t>
      </w:r>
      <w:r w:rsidRPr="00BF02CF">
        <w:rPr>
          <w:rFonts w:ascii="Arial" w:hAnsi="Arial" w:cs="Arial"/>
          <w:lang w:bidi="bn-IN"/>
        </w:rPr>
        <w:t xml:space="preserve"> e.g. "Harmony + Two Oils" and "Sleep Cycle Set"</w:t>
      </w:r>
      <w:r w:rsidRPr="00BF02CF">
        <w:rPr>
          <w:rFonts w:ascii="Arial" w:hAnsi="Arial" w:cs="Arial"/>
          <w:lang w:val="en-US" w:bidi="bn-IN"/>
        </w:rPr>
        <w:t>,</w:t>
      </w:r>
      <w:r w:rsidRPr="00BF02CF">
        <w:rPr>
          <w:rFonts w:ascii="Arial" w:hAnsi="Arial" w:cs="Arial"/>
          <w:lang w:bidi="bn-IN"/>
        </w:rPr>
        <w:t xml:space="preserve"> generate</w:t>
      </w:r>
      <w:r w:rsidRPr="00BF02CF">
        <w:rPr>
          <w:rFonts w:ascii="Arial" w:hAnsi="Arial" w:cs="Arial"/>
          <w:lang w:val="en-US" w:bidi="bn-IN"/>
        </w:rPr>
        <w:t>s</w:t>
      </w:r>
      <w:r w:rsidRPr="00BF02CF">
        <w:rPr>
          <w:rFonts w:ascii="Arial" w:hAnsi="Arial" w:cs="Arial"/>
          <w:lang w:bidi="bn-IN"/>
        </w:rPr>
        <w:t xml:space="preserve"> a sense of added value and stimulate</w:t>
      </w:r>
      <w:r w:rsidRPr="00BF02CF">
        <w:rPr>
          <w:rFonts w:ascii="Arial" w:hAnsi="Arial" w:cs="Arial"/>
          <w:lang w:val="en-US" w:bidi="bn-IN"/>
        </w:rPr>
        <w:t>s</w:t>
      </w:r>
      <w:r w:rsidRPr="00BF02CF">
        <w:rPr>
          <w:rFonts w:ascii="Arial" w:hAnsi="Arial" w:cs="Arial"/>
          <w:lang w:bidi="bn-IN"/>
        </w:rPr>
        <w:t xml:space="preserve"> cross-category buying behaviour (Rauschnabel et al., 2022). This facilitates first</w:t>
      </w:r>
      <w:r w:rsidR="00A115E9" w:rsidRPr="00BF02CF">
        <w:rPr>
          <w:rFonts w:ascii="Arial" w:hAnsi="Arial" w:cs="Arial"/>
          <w:lang w:val="en-US" w:bidi="bn-IN"/>
        </w:rPr>
        <w:t>-</w:t>
      </w:r>
      <w:r w:rsidRPr="00BF02CF">
        <w:rPr>
          <w:rFonts w:ascii="Arial" w:hAnsi="Arial" w:cs="Arial"/>
          <w:lang w:bidi="bn-IN"/>
        </w:rPr>
        <w:t>mover adoption as well as retention over time in terms of refill oils and a similar situation as observed in wellness markets</w:t>
      </w:r>
      <w:r w:rsidRPr="00BF02CF">
        <w:rPr>
          <w:rFonts w:ascii="Arial" w:hAnsi="Arial" w:cs="Arial"/>
          <w:lang w:val="en-US" w:bidi="bn-IN"/>
        </w:rPr>
        <w:t>,</w:t>
      </w:r>
      <w:r w:rsidRPr="00BF02CF">
        <w:rPr>
          <w:rFonts w:ascii="Arial" w:hAnsi="Arial" w:cs="Arial"/>
          <w:lang w:bidi="bn-IN"/>
        </w:rPr>
        <w:t xml:space="preserve"> where razor-blade pricing is applied.</w:t>
      </w:r>
      <w:r w:rsidR="00ED2F7C" w:rsidRPr="00BF02CF">
        <w:rPr>
          <w:rFonts w:ascii="Arial" w:hAnsi="Arial" w:cs="Arial"/>
          <w:szCs w:val="24"/>
          <w:lang w:val="en-US" w:bidi="bn-IN"/>
        </w:rPr>
        <w:t xml:space="preserve"> </w:t>
      </w:r>
      <w:r w:rsidRPr="00BF02CF">
        <w:rPr>
          <w:rFonts w:ascii="Arial" w:hAnsi="Arial" w:cs="Arial"/>
          <w:lang w:bidi="bn-IN"/>
        </w:rPr>
        <w:t>This pricing rationale supports the positioning of Harmony as a premium player and the potential of a sustainable ecosystem in the long term.</w:t>
      </w:r>
    </w:p>
    <w:p w14:paraId="69A57B37" w14:textId="77777777" w:rsidR="00A67B68" w:rsidRPr="00BF02CF" w:rsidRDefault="00A67B68" w:rsidP="00A67B68">
      <w:pPr>
        <w:pStyle w:val="Heading2"/>
        <w:rPr>
          <w:rFonts w:ascii="Arial" w:hAnsi="Arial" w:cs="Arial"/>
          <w:szCs w:val="24"/>
          <w:lang w:bidi="bn-IN"/>
        </w:rPr>
      </w:pPr>
      <w:bookmarkStart w:id="10" w:name="_Toc216034287"/>
      <w:r w:rsidRPr="00BF02CF">
        <w:rPr>
          <w:rFonts w:ascii="Arial" w:hAnsi="Arial" w:cs="Arial"/>
          <w:lang w:bidi="bn-IN"/>
        </w:rPr>
        <w:lastRenderedPageBreak/>
        <w:t>3.3 Place Strategy</w:t>
      </w:r>
      <w:bookmarkEnd w:id="10"/>
    </w:p>
    <w:p w14:paraId="0C74E1A6" w14:textId="7541A339" w:rsidR="00A67B68" w:rsidRPr="00BF02CF" w:rsidRDefault="00A67B68" w:rsidP="00A67B68">
      <w:pPr>
        <w:rPr>
          <w:rFonts w:ascii="Arial" w:hAnsi="Arial" w:cs="Arial"/>
          <w:szCs w:val="24"/>
          <w:lang w:bidi="bn-IN"/>
        </w:rPr>
      </w:pPr>
      <w:r w:rsidRPr="00BF02CF">
        <w:rPr>
          <w:rFonts w:ascii="Arial" w:hAnsi="Arial" w:cs="Arial"/>
          <w:lang w:bidi="bn-IN"/>
        </w:rPr>
        <w:t>The harmony will be distributed by a well-planned omnichannel approach that will comprise the combination of physical shops, e-commerce, and optional connectivity through apps. The retail network of the Body Shop gives the company direct national exposure</w:t>
      </w:r>
      <w:r w:rsidRPr="00BF02CF">
        <w:rPr>
          <w:rFonts w:ascii="Arial" w:hAnsi="Arial" w:cs="Arial"/>
          <w:lang w:val="en-US" w:bidi="bn-IN"/>
        </w:rPr>
        <w:t>,</w:t>
      </w:r>
      <w:r w:rsidRPr="00BF02CF">
        <w:rPr>
          <w:rFonts w:ascii="Arial" w:hAnsi="Arial" w:cs="Arial"/>
          <w:lang w:bidi="bn-IN"/>
        </w:rPr>
        <w:t xml:space="preserve"> while the online store guarantees convenience and worldwide access. The in-store experience areas will enable customers to test the level of mist, the scent mode, and design functions - influencing the trial and conversion that is essential with sensory products </w:t>
      </w:r>
      <w:r w:rsidR="005A6120" w:rsidRPr="00BF02CF">
        <w:rPr>
          <w:rFonts w:ascii="Arial" w:hAnsi="Arial" w:cs="Arial"/>
          <w:lang w:bidi="bn-IN"/>
        </w:rPr>
        <w:t>(Florén et al., 2018)</w:t>
      </w:r>
      <w:r w:rsidRPr="00BF02CF">
        <w:rPr>
          <w:rFonts w:ascii="Arial" w:hAnsi="Arial" w:cs="Arial"/>
          <w:lang w:bidi="bn-IN"/>
        </w:rPr>
        <w:t>. In logistic terms, the small size that the diffuser is packed in lowers storage and delivery expenses. The current warehouse systems can integrate hardware and stock with little operational interference. The online distribution helps to scale quickly, whereas the app integration provides a more long-term perspective of digital add-ons, like the downloadable scent programs or personalised recommendations.</w:t>
      </w:r>
    </w:p>
    <w:p w14:paraId="7B73C69C" w14:textId="1CA2067D" w:rsidR="00A67B68" w:rsidRPr="00BF02CF" w:rsidRDefault="00A67B68" w:rsidP="00A67B68">
      <w:pPr>
        <w:rPr>
          <w:rFonts w:ascii="Arial" w:hAnsi="Arial" w:cs="Arial"/>
          <w:szCs w:val="24"/>
          <w:lang w:bidi="bn-IN"/>
        </w:rPr>
      </w:pPr>
      <w:r w:rsidRPr="00BF02CF">
        <w:rPr>
          <w:rFonts w:ascii="Arial" w:hAnsi="Arial" w:cs="Arial"/>
          <w:lang w:bidi="bn-IN"/>
        </w:rPr>
        <w:t>It is also possible to grow internationally. The European and Asian markets remain very strong in terms of demand for self-care and home-wellness products. The good brand equity of The Body Shop in these areas provides a favourable platform for the global rollout.</w:t>
      </w:r>
      <w:r w:rsidRPr="00BF02CF">
        <w:rPr>
          <w:rFonts w:ascii="Arial" w:hAnsi="Arial" w:cs="Arial"/>
          <w:szCs w:val="24"/>
          <w:lang w:val="en-US" w:bidi="bn-IN"/>
        </w:rPr>
        <w:t xml:space="preserve"> </w:t>
      </w:r>
      <w:r w:rsidRPr="00BF02CF">
        <w:rPr>
          <w:rFonts w:ascii="Arial" w:hAnsi="Arial" w:cs="Arial"/>
          <w:lang w:bidi="bn-IN"/>
        </w:rPr>
        <w:t>This combination distribution plan delivers the widest reach possible and strengthens experiential discovery and online interaction.</w:t>
      </w:r>
    </w:p>
    <w:p w14:paraId="7FD92C30" w14:textId="77777777" w:rsidR="00A67B68" w:rsidRPr="00BF02CF" w:rsidRDefault="00A67B68" w:rsidP="00A67B68">
      <w:pPr>
        <w:pStyle w:val="Heading2"/>
        <w:rPr>
          <w:rFonts w:ascii="Arial" w:hAnsi="Arial" w:cs="Arial"/>
          <w:szCs w:val="24"/>
          <w:lang w:bidi="bn-IN"/>
        </w:rPr>
      </w:pPr>
      <w:bookmarkStart w:id="11" w:name="_Toc216034288"/>
      <w:r w:rsidRPr="00BF02CF">
        <w:rPr>
          <w:rFonts w:ascii="Arial" w:hAnsi="Arial" w:cs="Arial"/>
          <w:lang w:bidi="bn-IN"/>
        </w:rPr>
        <w:t>3.4 Promotion Strategy</w:t>
      </w:r>
      <w:bookmarkEnd w:id="11"/>
    </w:p>
    <w:p w14:paraId="498117B0" w14:textId="09FEB66A" w:rsidR="00A67B68" w:rsidRPr="00BF02CF" w:rsidRDefault="00A67B68" w:rsidP="00A67B68">
      <w:pPr>
        <w:rPr>
          <w:rFonts w:ascii="Arial" w:hAnsi="Arial" w:cs="Arial"/>
          <w:szCs w:val="24"/>
          <w:lang w:bidi="bn-IN"/>
        </w:rPr>
      </w:pPr>
      <w:r w:rsidRPr="00BF02CF">
        <w:rPr>
          <w:rFonts w:ascii="Arial" w:hAnsi="Arial" w:cs="Arial"/>
          <w:lang w:bidi="bn-IN"/>
        </w:rPr>
        <w:t>The promotional message of harmony aims at ethical narrative stories and emotional well</w:t>
      </w:r>
      <w:r w:rsidRPr="00BF02CF">
        <w:rPr>
          <w:rFonts w:ascii="Arial" w:hAnsi="Arial" w:cs="Arial"/>
          <w:lang w:val="en-US" w:bidi="bn-IN"/>
        </w:rPr>
        <w:t>-</w:t>
      </w:r>
      <w:r w:rsidRPr="00BF02CF">
        <w:rPr>
          <w:rFonts w:ascii="Arial" w:hAnsi="Arial" w:cs="Arial"/>
          <w:lang w:bidi="bn-IN"/>
        </w:rPr>
        <w:t xml:space="preserve">being stories, which are consistent with the brand identity of The Body Shop. The marketing will be focused on how aroma practices can alleviate stress, promote sleep, and help establish conscious areas. The hashtag of launch, e.g. #HarmonyAtHome, will promote the user-made content of rituals. This is in line with wellness marketing trends in which authenticity is the source of engagement </w:t>
      </w:r>
      <w:r w:rsidR="005A6120" w:rsidRPr="00BF02CF">
        <w:rPr>
          <w:rFonts w:ascii="Arial" w:hAnsi="Arial" w:cs="Arial"/>
          <w:lang w:bidi="bn-IN"/>
        </w:rPr>
        <w:t>(Cooper, 2019)</w:t>
      </w:r>
      <w:r w:rsidRPr="00BF02CF">
        <w:rPr>
          <w:rFonts w:ascii="Arial" w:hAnsi="Arial" w:cs="Arial"/>
          <w:lang w:bidi="bn-IN"/>
        </w:rPr>
        <w:t>.</w:t>
      </w:r>
    </w:p>
    <w:p w14:paraId="78768424" w14:textId="111F79B1" w:rsidR="00A67B68" w:rsidRPr="00BF02CF" w:rsidRDefault="00A67B68" w:rsidP="00A67B68">
      <w:pPr>
        <w:rPr>
          <w:rFonts w:ascii="Arial" w:hAnsi="Arial" w:cs="Arial"/>
          <w:szCs w:val="24"/>
          <w:lang w:bidi="bn-IN"/>
        </w:rPr>
      </w:pPr>
      <w:r w:rsidRPr="00BF02CF">
        <w:rPr>
          <w:rFonts w:ascii="Arial" w:hAnsi="Arial" w:cs="Arial"/>
          <w:lang w:bidi="bn-IN"/>
        </w:rPr>
        <w:t xml:space="preserve">A major role will be played by social media. TikTok and Instagram advertising will involve brief, relaxing videos that will show mood programs, diffuser looks, and eco-friendly packaging. Ethical lifestyle creator and mindfulness coach influencer collaborations will establish trust and increase reach. All these partnerships should be based on the values of The Body Shop to ensure brand authenticity (Rehan, Thorpe and Heravi, 2024). Sensorial experience in a store will give the customers the </w:t>
      </w:r>
      <w:r w:rsidRPr="00BF02CF">
        <w:rPr>
          <w:rFonts w:ascii="Arial" w:hAnsi="Arial" w:cs="Arial"/>
          <w:lang w:bidi="bn-IN"/>
        </w:rPr>
        <w:lastRenderedPageBreak/>
        <w:t>opportunity to test the diffuser in the store</w:t>
      </w:r>
      <w:r w:rsidRPr="00BF02CF">
        <w:rPr>
          <w:rFonts w:ascii="Arial" w:hAnsi="Arial" w:cs="Arial"/>
          <w:lang w:val="en-US" w:bidi="bn-IN"/>
        </w:rPr>
        <w:t>,</w:t>
      </w:r>
      <w:r w:rsidRPr="00BF02CF">
        <w:rPr>
          <w:rFonts w:ascii="Arial" w:hAnsi="Arial" w:cs="Arial"/>
          <w:lang w:bidi="bn-IN"/>
        </w:rPr>
        <w:t xml:space="preserve"> which will relate to emotional experience and intention to buy. Purchasing promotions (Winter Calm or Focus Reset) would make it more relevant and emphasi</w:t>
      </w:r>
      <w:r w:rsidRPr="00BF02CF">
        <w:rPr>
          <w:rFonts w:ascii="Arial" w:hAnsi="Arial" w:cs="Arial"/>
          <w:lang w:val="en-US" w:bidi="bn-IN"/>
        </w:rPr>
        <w:t>s</w:t>
      </w:r>
      <w:r w:rsidRPr="00BF02CF">
        <w:rPr>
          <w:rFonts w:ascii="Arial" w:hAnsi="Arial" w:cs="Arial"/>
          <w:lang w:bidi="bn-IN"/>
        </w:rPr>
        <w:t>e the versatility of the diffuser.</w:t>
      </w:r>
    </w:p>
    <w:p w14:paraId="392F7465" w14:textId="5C303DBA" w:rsidR="00A67B68" w:rsidRPr="00BF02CF" w:rsidRDefault="00A67B68" w:rsidP="00A67B68">
      <w:pPr>
        <w:rPr>
          <w:rFonts w:ascii="Arial" w:hAnsi="Arial" w:cs="Arial"/>
          <w:szCs w:val="24"/>
          <w:lang w:bidi="bn-IN"/>
        </w:rPr>
      </w:pPr>
      <w:r w:rsidRPr="00BF02CF">
        <w:rPr>
          <w:rFonts w:ascii="Arial" w:hAnsi="Arial" w:cs="Arial"/>
          <w:lang w:bidi="bn-IN"/>
        </w:rPr>
        <w:t xml:space="preserve">On the whole, the campaign approach incorporates online power, </w:t>
      </w:r>
      <w:r w:rsidRPr="00BF02CF">
        <w:rPr>
          <w:rFonts w:ascii="Arial" w:hAnsi="Arial" w:cs="Arial"/>
          <w:lang w:val="en-US" w:bidi="bn-IN"/>
        </w:rPr>
        <w:t xml:space="preserve">a </w:t>
      </w:r>
      <w:r w:rsidRPr="00BF02CF">
        <w:rPr>
          <w:rFonts w:ascii="Arial" w:hAnsi="Arial" w:cs="Arial"/>
          <w:lang w:bidi="bn-IN"/>
        </w:rPr>
        <w:t>narrative of honesty, and a test to trial to make the launch emotionally powerful. This combination will increase brand loyalty and early adoption in the emerging wellness-technology market.</w:t>
      </w:r>
    </w:p>
    <w:p w14:paraId="13E7F21F" w14:textId="41BCF717" w:rsidR="00A67B68" w:rsidRPr="00BF02CF" w:rsidRDefault="00A67B68" w:rsidP="00A67B68">
      <w:pPr>
        <w:pStyle w:val="Heading1"/>
        <w:rPr>
          <w:rFonts w:ascii="Arial" w:hAnsi="Arial" w:cs="Arial"/>
          <w:szCs w:val="24"/>
          <w:lang w:bidi="bn-IN"/>
        </w:rPr>
      </w:pPr>
      <w:bookmarkStart w:id="12" w:name="_Toc216034289"/>
      <w:r w:rsidRPr="00BF02CF">
        <w:rPr>
          <w:rFonts w:ascii="Arial" w:hAnsi="Arial" w:cs="Arial"/>
          <w:lang w:bidi="bn-IN"/>
        </w:rPr>
        <w:lastRenderedPageBreak/>
        <w:t>4. Element 3 – Marketing Strategy Pitch</w:t>
      </w:r>
      <w:bookmarkEnd w:id="12"/>
      <w:r w:rsidRPr="00BF02CF">
        <w:rPr>
          <w:rFonts w:ascii="Arial" w:hAnsi="Arial" w:cs="Arial"/>
          <w:lang w:bidi="bn-IN"/>
        </w:rPr>
        <w:t> </w:t>
      </w:r>
    </w:p>
    <w:p w14:paraId="5075D758" w14:textId="204C5E21" w:rsidR="00A67B68" w:rsidRPr="00BF02CF" w:rsidRDefault="005C5092">
      <w:pPr>
        <w:spacing w:before="0" w:after="160" w:line="259" w:lineRule="auto"/>
        <w:jc w:val="left"/>
        <w:rPr>
          <w:rFonts w:ascii="Arial" w:hAnsi="Arial" w:cs="Arial"/>
          <w:lang w:bidi="bn-IN"/>
        </w:rPr>
      </w:pPr>
      <w:r w:rsidRPr="00BF02CF">
        <w:rPr>
          <w:rFonts w:ascii="Arial" w:hAnsi="Arial" w:cs="Arial"/>
          <w:b/>
          <w:bCs/>
          <w:noProof/>
          <w:color w:val="FF0000"/>
          <w:sz w:val="36"/>
          <w:szCs w:val="36"/>
        </w:rPr>
        <w:drawing>
          <wp:inline distT="0" distB="0" distL="0" distR="0" wp14:anchorId="2CC3EADC" wp14:editId="41E8FE63">
            <wp:extent cx="5731510" cy="8105775"/>
            <wp:effectExtent l="0" t="0" r="0" b="0"/>
            <wp:docPr id="1499350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350446" name="Picture 149935044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r w:rsidR="00A67B68" w:rsidRPr="00BF02CF">
        <w:rPr>
          <w:rFonts w:ascii="Arial" w:hAnsi="Arial" w:cs="Arial"/>
          <w:lang w:bidi="bn-IN"/>
        </w:rPr>
        <w:br w:type="page"/>
      </w:r>
    </w:p>
    <w:p w14:paraId="444039E5" w14:textId="3B73A67C" w:rsidR="00A67B68" w:rsidRPr="00BF02CF" w:rsidRDefault="00A67B68" w:rsidP="00A67B68">
      <w:pPr>
        <w:pStyle w:val="Heading1"/>
        <w:rPr>
          <w:rFonts w:ascii="Arial" w:hAnsi="Arial" w:cs="Arial"/>
          <w:szCs w:val="24"/>
          <w:lang w:bidi="bn-IN"/>
        </w:rPr>
      </w:pPr>
      <w:bookmarkStart w:id="13" w:name="_Toc216034290"/>
      <w:r w:rsidRPr="00BF02CF">
        <w:rPr>
          <w:rFonts w:ascii="Arial" w:hAnsi="Arial" w:cs="Arial"/>
          <w:lang w:bidi="bn-IN"/>
        </w:rPr>
        <w:lastRenderedPageBreak/>
        <w:t>5. Element 4 – Reflection</w:t>
      </w:r>
      <w:bookmarkEnd w:id="13"/>
    </w:p>
    <w:bookmarkStart w:id="14" w:name="OLE_LINK1"/>
    <w:bookmarkStart w:id="15" w:name="OLE_LINK2"/>
    <w:p w14:paraId="44218B87" w14:textId="29DBBCFB" w:rsidR="005C5092" w:rsidRPr="00BF02CF" w:rsidRDefault="005C5092" w:rsidP="005C5092">
      <w:pPr>
        <w:keepNext/>
        <w:jc w:val="center"/>
        <w:rPr>
          <w:rFonts w:ascii="Arial" w:hAnsi="Arial" w:cs="Arial"/>
        </w:rPr>
      </w:pPr>
      <w:r w:rsidRPr="00BF02CF">
        <w:rPr>
          <w:rFonts w:ascii="Arial" w:hAnsi="Arial" w:cs="Arial"/>
        </w:rPr>
        <w:fldChar w:fldCharType="begin"/>
      </w:r>
      <w:r w:rsidR="007A1848" w:rsidRPr="00BF02CF">
        <w:rPr>
          <w:rFonts w:ascii="Arial" w:hAnsi="Arial" w:cs="Arial"/>
        </w:rPr>
        <w:instrText xml:space="preserve"> INCLUDEPICTURE "C:\\Users\\ijtehad\\Library\\Group Containers\\UBF8T346G9.ms\\WebArchiveCopyPasteTempFiles\\com.microsoft.Word\\Pic2.jpg" \* MERGEFORMAT </w:instrText>
      </w:r>
      <w:r w:rsidRPr="00BF02CF">
        <w:rPr>
          <w:rFonts w:ascii="Arial" w:hAnsi="Arial" w:cs="Arial"/>
        </w:rPr>
        <w:fldChar w:fldCharType="separate"/>
      </w:r>
      <w:r w:rsidRPr="00BF02CF">
        <w:rPr>
          <w:rFonts w:ascii="Arial" w:hAnsi="Arial" w:cs="Arial"/>
          <w:noProof/>
        </w:rPr>
        <w:drawing>
          <wp:inline distT="0" distB="0" distL="0" distR="0" wp14:anchorId="2BCB273A" wp14:editId="2E12BD8E">
            <wp:extent cx="5731510" cy="5394960"/>
            <wp:effectExtent l="0" t="0" r="0" b="2540"/>
            <wp:docPr id="1594584379" name="Picture 3" descr="Reflective Practice–A Key to Improvement - Britis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lective Practice–A Key to Improvement - British Scho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394960"/>
                    </a:xfrm>
                    <a:prstGeom prst="rect">
                      <a:avLst/>
                    </a:prstGeom>
                    <a:noFill/>
                    <a:ln>
                      <a:noFill/>
                    </a:ln>
                  </pic:spPr>
                </pic:pic>
              </a:graphicData>
            </a:graphic>
          </wp:inline>
        </w:drawing>
      </w:r>
      <w:r w:rsidRPr="00BF02CF">
        <w:rPr>
          <w:rFonts w:ascii="Arial" w:hAnsi="Arial" w:cs="Arial"/>
        </w:rPr>
        <w:fldChar w:fldCharType="end"/>
      </w:r>
      <w:bookmarkEnd w:id="14"/>
      <w:bookmarkEnd w:id="15"/>
    </w:p>
    <w:p w14:paraId="26A946CF" w14:textId="66116B30" w:rsidR="005C5092" w:rsidRPr="00BF02CF" w:rsidRDefault="005C5092" w:rsidP="005C5092">
      <w:pPr>
        <w:pStyle w:val="Caption"/>
        <w:rPr>
          <w:rFonts w:ascii="Arial" w:hAnsi="Arial" w:cs="Arial"/>
          <w:lang w:val="en-US"/>
        </w:rPr>
      </w:pPr>
      <w:r w:rsidRPr="00BF02CF">
        <w:rPr>
          <w:rFonts w:ascii="Arial" w:hAnsi="Arial" w:cs="Arial"/>
        </w:rPr>
        <w:t xml:space="preserve">Figure </w:t>
      </w:r>
      <w:r w:rsidRPr="00BF02CF">
        <w:rPr>
          <w:rFonts w:ascii="Arial" w:hAnsi="Arial" w:cs="Arial"/>
        </w:rPr>
        <w:fldChar w:fldCharType="begin"/>
      </w:r>
      <w:r w:rsidRPr="00BF02CF">
        <w:rPr>
          <w:rFonts w:ascii="Arial" w:hAnsi="Arial" w:cs="Arial"/>
        </w:rPr>
        <w:instrText xml:space="preserve"> SEQ Figure \* ARABIC </w:instrText>
      </w:r>
      <w:r w:rsidRPr="00BF02CF">
        <w:rPr>
          <w:rFonts w:ascii="Arial" w:hAnsi="Arial" w:cs="Arial"/>
        </w:rPr>
        <w:fldChar w:fldCharType="separate"/>
      </w:r>
      <w:r w:rsidRPr="00BF02CF">
        <w:rPr>
          <w:rFonts w:ascii="Arial" w:hAnsi="Arial" w:cs="Arial"/>
        </w:rPr>
        <w:t>3</w:t>
      </w:r>
      <w:r w:rsidRPr="00BF02CF">
        <w:rPr>
          <w:rFonts w:ascii="Arial" w:hAnsi="Arial" w:cs="Arial"/>
        </w:rPr>
        <w:fldChar w:fldCharType="end"/>
      </w:r>
      <w:r w:rsidRPr="00BF02CF">
        <w:rPr>
          <w:rFonts w:ascii="Arial" w:hAnsi="Arial" w:cs="Arial"/>
          <w:lang w:val="en-US"/>
        </w:rPr>
        <w:t>: Gibbs’ Reflection</w:t>
      </w:r>
    </w:p>
    <w:p w14:paraId="00D0651A" w14:textId="2390C989" w:rsidR="005C5092" w:rsidRPr="00BF02CF" w:rsidRDefault="005C5092" w:rsidP="005C5092">
      <w:pPr>
        <w:pStyle w:val="Caption"/>
        <w:rPr>
          <w:rFonts w:ascii="Arial" w:hAnsi="Arial" w:cs="Arial"/>
          <w:lang w:bidi="bn-IN"/>
        </w:rPr>
      </w:pPr>
      <w:r w:rsidRPr="00BF02CF">
        <w:rPr>
          <w:rFonts w:ascii="Arial" w:hAnsi="Arial" w:cs="Arial"/>
          <w:lang w:val="en-US"/>
        </w:rPr>
        <w:t xml:space="preserve">Source: </w:t>
      </w:r>
      <w:r w:rsidRPr="00BF02CF">
        <w:rPr>
          <w:rFonts w:ascii="Arial" w:hAnsi="Arial" w:cs="Arial"/>
        </w:rPr>
        <w:t>(Florén et al., 2018)</w:t>
      </w:r>
    </w:p>
    <w:p w14:paraId="6EF9ED97" w14:textId="7483D6B2" w:rsidR="00A67B68" w:rsidRPr="00BF02CF" w:rsidRDefault="00A67B68" w:rsidP="00A67B68">
      <w:pPr>
        <w:pStyle w:val="Heading2"/>
        <w:rPr>
          <w:rFonts w:ascii="Arial" w:hAnsi="Arial" w:cs="Arial"/>
          <w:szCs w:val="24"/>
          <w:lang w:bidi="bn-IN"/>
        </w:rPr>
      </w:pPr>
      <w:bookmarkStart w:id="16" w:name="_Toc216034291"/>
      <w:r w:rsidRPr="00BF02CF">
        <w:rPr>
          <w:rFonts w:ascii="Arial" w:hAnsi="Arial" w:cs="Arial"/>
          <w:lang w:bidi="bn-IN"/>
        </w:rPr>
        <w:t>5.1 Description</w:t>
      </w:r>
      <w:bookmarkEnd w:id="16"/>
    </w:p>
    <w:p w14:paraId="051CAD2D" w14:textId="1F499E4C" w:rsidR="00A67B68" w:rsidRPr="00BF02CF" w:rsidRDefault="00A67B68" w:rsidP="00A67B68">
      <w:pPr>
        <w:rPr>
          <w:rFonts w:ascii="Arial" w:hAnsi="Arial" w:cs="Arial"/>
          <w:szCs w:val="24"/>
          <w:lang w:bidi="bn-IN"/>
        </w:rPr>
      </w:pPr>
      <w:r w:rsidRPr="00BF02CF">
        <w:rPr>
          <w:rFonts w:ascii="Arial" w:hAnsi="Arial" w:cs="Arial"/>
          <w:lang w:bidi="bn-IN"/>
        </w:rPr>
        <w:t xml:space="preserve">This assignment consisted of developing a new brand idea in The Body Shop and coming up with a comprehensive marketing plan for the Harmony Steam Diffuser. I did a STDP analysis, </w:t>
      </w:r>
      <w:r w:rsidRPr="00BF02CF">
        <w:rPr>
          <w:rFonts w:ascii="Arial" w:hAnsi="Arial" w:cs="Arial"/>
          <w:lang w:val="en-US" w:bidi="bn-IN"/>
        </w:rPr>
        <w:t xml:space="preserve">a </w:t>
      </w:r>
      <w:r w:rsidRPr="00BF02CF">
        <w:rPr>
          <w:rFonts w:ascii="Arial" w:hAnsi="Arial" w:cs="Arial"/>
          <w:lang w:bidi="bn-IN"/>
        </w:rPr>
        <w:t>4</w:t>
      </w:r>
      <w:r w:rsidRPr="00BF02CF">
        <w:rPr>
          <w:rFonts w:ascii="Arial" w:hAnsi="Arial" w:cs="Arial"/>
          <w:lang w:val="en-US" w:bidi="bn-IN"/>
        </w:rPr>
        <w:t>P</w:t>
      </w:r>
      <w:r w:rsidRPr="00BF02CF">
        <w:rPr>
          <w:rFonts w:ascii="Arial" w:hAnsi="Arial" w:cs="Arial"/>
          <w:lang w:bidi="bn-IN"/>
        </w:rPr>
        <w:t xml:space="preserve">s framework, a promotional pitch, and a poster that would be used in a brief in-class presentation (Florén et al., 2018). These elements combined </w:t>
      </w:r>
      <w:r w:rsidRPr="00BF02CF">
        <w:rPr>
          <w:rFonts w:ascii="Arial" w:hAnsi="Arial" w:cs="Arial"/>
          <w:lang w:bidi="bn-IN"/>
        </w:rPr>
        <w:lastRenderedPageBreak/>
        <w:t>were used to make a wellness-tech concept into a brand proposal that is structured and market-ready.</w:t>
      </w:r>
    </w:p>
    <w:p w14:paraId="382C3971" w14:textId="77777777" w:rsidR="00A67B68" w:rsidRPr="00BF02CF" w:rsidRDefault="00A67B68" w:rsidP="00A67B68">
      <w:pPr>
        <w:pStyle w:val="Heading2"/>
        <w:rPr>
          <w:rFonts w:ascii="Arial" w:hAnsi="Arial" w:cs="Arial"/>
          <w:szCs w:val="24"/>
          <w:lang w:bidi="bn-IN"/>
        </w:rPr>
      </w:pPr>
      <w:bookmarkStart w:id="17" w:name="_Toc216034292"/>
      <w:r w:rsidRPr="00BF02CF">
        <w:rPr>
          <w:rFonts w:ascii="Arial" w:hAnsi="Arial" w:cs="Arial"/>
          <w:lang w:bidi="bn-IN"/>
        </w:rPr>
        <w:t>5.2 Feelings</w:t>
      </w:r>
      <w:bookmarkEnd w:id="17"/>
    </w:p>
    <w:p w14:paraId="13A47055" w14:textId="5300E2EA" w:rsidR="00A67B68" w:rsidRPr="00BF02CF" w:rsidRDefault="00A67B68" w:rsidP="00A67B68">
      <w:pPr>
        <w:rPr>
          <w:rFonts w:ascii="Arial" w:hAnsi="Arial" w:cs="Arial"/>
          <w:szCs w:val="24"/>
          <w:lang w:bidi="bn-IN"/>
        </w:rPr>
      </w:pPr>
      <w:r w:rsidRPr="00BF02CF">
        <w:rPr>
          <w:rFonts w:ascii="Arial" w:hAnsi="Arial" w:cs="Arial"/>
          <w:lang w:bidi="bn-IN"/>
        </w:rPr>
        <w:t>My initial expectations were that I would have no issues learning about the ethical background of The Body Shop, since I was less confident about implementing the principles of wellness-tech</w:t>
      </w:r>
      <w:r w:rsidRPr="00BF02CF">
        <w:rPr>
          <w:rFonts w:ascii="Arial" w:hAnsi="Arial" w:cs="Arial"/>
          <w:lang w:val="en-US" w:bidi="bn-IN"/>
        </w:rPr>
        <w:t>,</w:t>
      </w:r>
      <w:r w:rsidRPr="00BF02CF">
        <w:rPr>
          <w:rFonts w:ascii="Arial" w:hAnsi="Arial" w:cs="Arial"/>
          <w:lang w:bidi="bn-IN"/>
        </w:rPr>
        <w:t xml:space="preserve"> as this field implied the use of equipment and intelligent functions outside the usual beauty marketing (Kaur, Gangwar and Dash, 2022). More confidence was acquired as the work went on. I liked creative thinking and liked the way the wellness market enabled the emotional story to be told</w:t>
      </w:r>
      <w:r w:rsidRPr="00BF02CF">
        <w:rPr>
          <w:rFonts w:ascii="Arial" w:hAnsi="Arial" w:cs="Arial"/>
          <w:lang w:val="en-US" w:bidi="bn-IN"/>
        </w:rPr>
        <w:t>;</w:t>
      </w:r>
      <w:r w:rsidRPr="00BF02CF">
        <w:rPr>
          <w:rFonts w:ascii="Arial" w:hAnsi="Arial" w:cs="Arial"/>
          <w:lang w:bidi="bn-IN"/>
        </w:rPr>
        <w:t xml:space="preserve"> however, I was also pressured to make the technology easier to understand so that it would still make sense and be realistic to The Body Shop.</w:t>
      </w:r>
    </w:p>
    <w:p w14:paraId="26761CE9" w14:textId="77777777" w:rsidR="00A67B68" w:rsidRPr="00BF02CF" w:rsidRDefault="00A67B68" w:rsidP="00A67B68">
      <w:pPr>
        <w:pStyle w:val="Heading2"/>
        <w:rPr>
          <w:rFonts w:ascii="Arial" w:hAnsi="Arial" w:cs="Arial"/>
          <w:szCs w:val="24"/>
          <w:lang w:bidi="bn-IN"/>
        </w:rPr>
      </w:pPr>
      <w:bookmarkStart w:id="18" w:name="_Toc216034293"/>
      <w:r w:rsidRPr="00BF02CF">
        <w:rPr>
          <w:rFonts w:ascii="Arial" w:hAnsi="Arial" w:cs="Arial"/>
          <w:lang w:bidi="bn-IN"/>
        </w:rPr>
        <w:t>5.3 Evaluation</w:t>
      </w:r>
      <w:bookmarkEnd w:id="18"/>
    </w:p>
    <w:p w14:paraId="1C3FDAAF" w14:textId="2C3384BC" w:rsidR="00A67B68" w:rsidRPr="00BF02CF" w:rsidRDefault="00A67B68" w:rsidP="00A67B68">
      <w:pPr>
        <w:rPr>
          <w:rFonts w:ascii="Arial" w:hAnsi="Arial" w:cs="Arial"/>
          <w:szCs w:val="24"/>
          <w:lang w:bidi="bn-IN"/>
        </w:rPr>
      </w:pPr>
      <w:r w:rsidRPr="00BF02CF">
        <w:rPr>
          <w:rFonts w:ascii="Arial" w:hAnsi="Arial" w:cs="Arial"/>
          <w:lang w:bidi="bn-IN"/>
        </w:rPr>
        <w:t>The research that I did on the trends of wellness and their pricing on competitors was one of the strengths. This assisted me in explaining why the brand extension had some reason. I also discovered creativity value addition to the idea and particularly to developing mood</w:t>
      </w:r>
      <w:r w:rsidRPr="00BF02CF">
        <w:rPr>
          <w:rFonts w:ascii="Arial" w:hAnsi="Arial" w:cs="Arial"/>
          <w:lang w:val="en-US" w:bidi="bn-IN"/>
        </w:rPr>
        <w:t>-</w:t>
      </w:r>
      <w:r w:rsidRPr="00BF02CF">
        <w:rPr>
          <w:rFonts w:ascii="Arial" w:hAnsi="Arial" w:cs="Arial"/>
          <w:lang w:bidi="bn-IN"/>
        </w:rPr>
        <w:t>based scent programs (Pozzi, Rossi and Secchi, 2023). Nonetheless, I had overcomplicated the idea, and simplifying the product into a simple smart diffuser has helped in being clear. The urgency to meet deadlines during the pitch preparation meant that I had to give more importance to the key information instead of explaining much about the technical aspects.</w:t>
      </w:r>
    </w:p>
    <w:p w14:paraId="58B51C5A" w14:textId="77777777" w:rsidR="00A67B68" w:rsidRPr="00BF02CF" w:rsidRDefault="00A67B68" w:rsidP="00A67B68">
      <w:pPr>
        <w:pStyle w:val="Heading2"/>
        <w:rPr>
          <w:rFonts w:ascii="Arial" w:hAnsi="Arial" w:cs="Arial"/>
          <w:szCs w:val="24"/>
          <w:lang w:bidi="bn-IN"/>
        </w:rPr>
      </w:pPr>
      <w:bookmarkStart w:id="19" w:name="_Toc216034294"/>
      <w:r w:rsidRPr="00BF02CF">
        <w:rPr>
          <w:rFonts w:ascii="Arial" w:hAnsi="Arial" w:cs="Arial"/>
          <w:lang w:bidi="bn-IN"/>
        </w:rPr>
        <w:t>5.4 Analysis</w:t>
      </w:r>
      <w:bookmarkEnd w:id="19"/>
    </w:p>
    <w:p w14:paraId="370D8C0D" w14:textId="6F41018E" w:rsidR="00A67B68" w:rsidRPr="00BF02CF" w:rsidRDefault="00A67B68" w:rsidP="00A67B68">
      <w:pPr>
        <w:rPr>
          <w:rFonts w:ascii="Arial" w:hAnsi="Arial" w:cs="Arial"/>
          <w:lang w:val="en-US" w:bidi="bn-IN"/>
        </w:rPr>
      </w:pPr>
      <w:r w:rsidRPr="00BF02CF">
        <w:rPr>
          <w:rFonts w:ascii="Arial" w:hAnsi="Arial" w:cs="Arial"/>
          <w:lang w:bidi="bn-IN"/>
        </w:rPr>
        <w:t>The STDP model was used to identify the segments like mindfulness users and eco-conscious consumers</w:t>
      </w:r>
      <w:r w:rsidRPr="00BF02CF">
        <w:rPr>
          <w:rFonts w:ascii="Arial" w:hAnsi="Arial" w:cs="Arial"/>
          <w:lang w:val="en-US" w:bidi="bn-IN"/>
        </w:rPr>
        <w:t>,</w:t>
      </w:r>
      <w:r w:rsidRPr="00BF02CF">
        <w:rPr>
          <w:rFonts w:ascii="Arial" w:hAnsi="Arial" w:cs="Arial"/>
          <w:lang w:bidi="bn-IN"/>
        </w:rPr>
        <w:t xml:space="preserve"> which helped me to realise the role of the emotional needs in the purchasing behaviour. The 4Ps analysis allowed me to reflect on such practical aspects as pricing, distribution, and promotional storytelling. The analysis of the market reports on the trends of home-wellness revealed the way the premium diffusers place themselves based on design, scent quality, and brand values (Cooper, 2019). It made me understand that wellness branding is based on emotional reassurance and a feeling of relaxation instead of purely functional statements. In general, I was able </w:t>
      </w:r>
      <w:r w:rsidRPr="00BF02CF">
        <w:rPr>
          <w:rFonts w:ascii="Arial" w:hAnsi="Arial" w:cs="Arial"/>
          <w:lang w:bidi="bn-IN"/>
        </w:rPr>
        <w:lastRenderedPageBreak/>
        <w:t>to understand that an effective premium branding has to combine narrative, aesthetics, and perceived self-care.</w:t>
      </w:r>
    </w:p>
    <w:p w14:paraId="1DC2A305" w14:textId="77777777" w:rsidR="00A67B68" w:rsidRPr="00BF02CF" w:rsidRDefault="00A67B68" w:rsidP="00A67B68">
      <w:pPr>
        <w:pStyle w:val="Heading2"/>
        <w:rPr>
          <w:rFonts w:ascii="Arial" w:hAnsi="Arial" w:cs="Arial"/>
          <w:szCs w:val="24"/>
          <w:lang w:bidi="bn-IN"/>
        </w:rPr>
      </w:pPr>
      <w:bookmarkStart w:id="20" w:name="_Toc216034295"/>
      <w:r w:rsidRPr="00BF02CF">
        <w:rPr>
          <w:rFonts w:ascii="Arial" w:hAnsi="Arial" w:cs="Arial"/>
          <w:lang w:bidi="bn-IN"/>
        </w:rPr>
        <w:t>5.5 Conclusion</w:t>
      </w:r>
      <w:bookmarkEnd w:id="20"/>
    </w:p>
    <w:p w14:paraId="4EF4B78E" w14:textId="2C43C672" w:rsidR="00A67B68" w:rsidRPr="00BF02CF" w:rsidRDefault="00A67B68" w:rsidP="00A67B68">
      <w:pPr>
        <w:rPr>
          <w:rFonts w:ascii="Arial" w:hAnsi="Arial" w:cs="Arial"/>
          <w:szCs w:val="24"/>
          <w:lang w:bidi="bn-IN"/>
        </w:rPr>
      </w:pPr>
      <w:r w:rsidRPr="00BF02CF">
        <w:rPr>
          <w:rFonts w:ascii="Arial" w:hAnsi="Arial" w:cs="Arial"/>
          <w:lang w:bidi="bn-IN"/>
        </w:rPr>
        <w:t>In case I repeated this project, I would also get more primary sources, like brief surveys regarding the use of diffusers or the preference regarding mood settings (Blichfeldt and Faullant, 2021). There are also several names of products that would be tested out before I settle on one</w:t>
      </w:r>
      <w:r w:rsidRPr="00BF02CF">
        <w:rPr>
          <w:rFonts w:ascii="Arial" w:hAnsi="Arial" w:cs="Arial"/>
          <w:lang w:val="en-US" w:bidi="bn-IN"/>
        </w:rPr>
        <w:t>,</w:t>
      </w:r>
      <w:r w:rsidRPr="00BF02CF">
        <w:rPr>
          <w:rFonts w:ascii="Arial" w:hAnsi="Arial" w:cs="Arial"/>
          <w:lang w:bidi="bn-IN"/>
        </w:rPr>
        <w:t xml:space="preserve"> since naming affects emotional attachment.</w:t>
      </w:r>
    </w:p>
    <w:p w14:paraId="1D329A08" w14:textId="34CCE612" w:rsidR="00A67B68" w:rsidRPr="00BF02CF" w:rsidRDefault="00A67B68" w:rsidP="00A67B68">
      <w:pPr>
        <w:pStyle w:val="Heading2"/>
        <w:rPr>
          <w:rFonts w:ascii="Arial" w:hAnsi="Arial" w:cs="Arial"/>
          <w:lang w:bidi="bn-IN"/>
        </w:rPr>
      </w:pPr>
      <w:bookmarkStart w:id="21" w:name="_Toc216034296"/>
      <w:r w:rsidRPr="00BF02CF">
        <w:rPr>
          <w:rFonts w:ascii="Arial" w:hAnsi="Arial" w:cs="Arial"/>
          <w:lang w:bidi="bn-IN"/>
        </w:rPr>
        <w:t>5.6 Action Plan</w:t>
      </w:r>
      <w:bookmarkEnd w:id="21"/>
    </w:p>
    <w:tbl>
      <w:tblPr>
        <w:tblStyle w:val="GridTable4-Accent1"/>
        <w:tblW w:w="0" w:type="auto"/>
        <w:tblLook w:val="04A0" w:firstRow="1" w:lastRow="0" w:firstColumn="1" w:lastColumn="0" w:noHBand="0" w:noVBand="1"/>
      </w:tblPr>
      <w:tblGrid>
        <w:gridCol w:w="1791"/>
        <w:gridCol w:w="1530"/>
        <w:gridCol w:w="1388"/>
        <w:gridCol w:w="1341"/>
        <w:gridCol w:w="1530"/>
        <w:gridCol w:w="1436"/>
      </w:tblGrid>
      <w:tr w:rsidR="005C5092" w:rsidRPr="00BF02CF" w14:paraId="26E707D0" w14:textId="77777777" w:rsidTr="00A67B68">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94BD769" w14:textId="77777777" w:rsidR="00A67B68" w:rsidRPr="00BF02CF" w:rsidRDefault="00A67B68" w:rsidP="00A67B68">
            <w:pPr>
              <w:rPr>
                <w:rFonts w:ascii="Arial" w:hAnsi="Arial" w:cs="Arial"/>
                <w:szCs w:val="24"/>
                <w:lang w:bidi="bn-IN"/>
              </w:rPr>
            </w:pPr>
            <w:r w:rsidRPr="00BF02CF">
              <w:rPr>
                <w:rFonts w:ascii="Arial" w:hAnsi="Arial" w:cs="Arial"/>
                <w:lang w:bidi="bn-IN"/>
              </w:rPr>
              <w:t>Goal</w:t>
            </w:r>
          </w:p>
        </w:tc>
        <w:tc>
          <w:tcPr>
            <w:tcW w:w="0" w:type="auto"/>
            <w:hideMark/>
          </w:tcPr>
          <w:p w14:paraId="2D939AF5" w14:textId="77777777" w:rsidR="00A67B68" w:rsidRPr="00BF02CF" w:rsidRDefault="00A67B68" w:rsidP="00A67B68">
            <w:pPr>
              <w:cnfStyle w:val="100000000000" w:firstRow="1"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Specific Action</w:t>
            </w:r>
          </w:p>
        </w:tc>
        <w:tc>
          <w:tcPr>
            <w:tcW w:w="0" w:type="auto"/>
            <w:hideMark/>
          </w:tcPr>
          <w:p w14:paraId="12AC6B3E" w14:textId="77777777" w:rsidR="00A67B68" w:rsidRPr="00BF02CF" w:rsidRDefault="00A67B68" w:rsidP="00A67B68">
            <w:pPr>
              <w:cnfStyle w:val="100000000000" w:firstRow="1"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Measurable</w:t>
            </w:r>
          </w:p>
        </w:tc>
        <w:tc>
          <w:tcPr>
            <w:tcW w:w="0" w:type="auto"/>
            <w:hideMark/>
          </w:tcPr>
          <w:p w14:paraId="7B9AF2E0" w14:textId="77777777" w:rsidR="00A67B68" w:rsidRPr="00BF02CF" w:rsidRDefault="00A67B68" w:rsidP="00A67B68">
            <w:pPr>
              <w:cnfStyle w:val="100000000000" w:firstRow="1"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Achievable</w:t>
            </w:r>
          </w:p>
        </w:tc>
        <w:tc>
          <w:tcPr>
            <w:tcW w:w="0" w:type="auto"/>
            <w:hideMark/>
          </w:tcPr>
          <w:p w14:paraId="026474EA" w14:textId="77777777" w:rsidR="00A67B68" w:rsidRPr="00BF02CF" w:rsidRDefault="00A67B68" w:rsidP="00A67B68">
            <w:pPr>
              <w:cnfStyle w:val="100000000000" w:firstRow="1"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Relevant</w:t>
            </w:r>
          </w:p>
        </w:tc>
        <w:tc>
          <w:tcPr>
            <w:tcW w:w="0" w:type="auto"/>
            <w:hideMark/>
          </w:tcPr>
          <w:p w14:paraId="62E5D9F2" w14:textId="77777777" w:rsidR="00A67B68" w:rsidRPr="00BF02CF" w:rsidRDefault="00A67B68" w:rsidP="00A67B68">
            <w:pPr>
              <w:cnfStyle w:val="100000000000" w:firstRow="1"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Time-Bound</w:t>
            </w:r>
          </w:p>
        </w:tc>
      </w:tr>
      <w:tr w:rsidR="005C5092" w:rsidRPr="00BF02CF" w14:paraId="1762E50D" w14:textId="77777777" w:rsidTr="00A67B68">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08237A74" w14:textId="77777777" w:rsidR="00A67B68" w:rsidRPr="00BF02CF" w:rsidRDefault="00A67B68" w:rsidP="00A67B68">
            <w:pPr>
              <w:rPr>
                <w:rFonts w:ascii="Arial" w:hAnsi="Arial" w:cs="Arial"/>
                <w:szCs w:val="24"/>
                <w:lang w:bidi="bn-IN"/>
              </w:rPr>
            </w:pPr>
            <w:r w:rsidRPr="00BF02CF">
              <w:rPr>
                <w:rFonts w:ascii="Arial" w:hAnsi="Arial" w:cs="Arial"/>
                <w:lang w:bidi="bn-IN"/>
              </w:rPr>
              <w:t>Improve research depth</w:t>
            </w:r>
          </w:p>
        </w:tc>
        <w:tc>
          <w:tcPr>
            <w:tcW w:w="0" w:type="auto"/>
            <w:hideMark/>
          </w:tcPr>
          <w:p w14:paraId="541D56FB"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Use 3 additional academic + industry sources in future projects (Kaur, Gangwar and Dash, 2022)</w:t>
            </w:r>
          </w:p>
        </w:tc>
        <w:tc>
          <w:tcPr>
            <w:tcW w:w="0" w:type="auto"/>
            <w:hideMark/>
          </w:tcPr>
          <w:p w14:paraId="049EC6C9"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Minimum 3 new sources</w:t>
            </w:r>
          </w:p>
        </w:tc>
        <w:tc>
          <w:tcPr>
            <w:tcW w:w="0" w:type="auto"/>
            <w:hideMark/>
          </w:tcPr>
          <w:p w14:paraId="5A3CBA33"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Yes</w:t>
            </w:r>
          </w:p>
        </w:tc>
        <w:tc>
          <w:tcPr>
            <w:tcW w:w="0" w:type="auto"/>
            <w:hideMark/>
          </w:tcPr>
          <w:p w14:paraId="66C024AB"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Strengthens analytical quality</w:t>
            </w:r>
          </w:p>
        </w:tc>
        <w:tc>
          <w:tcPr>
            <w:tcW w:w="0" w:type="auto"/>
            <w:hideMark/>
          </w:tcPr>
          <w:p w14:paraId="744BB4C5"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Next assignment cycle</w:t>
            </w:r>
          </w:p>
        </w:tc>
      </w:tr>
      <w:tr w:rsidR="00A67B68" w:rsidRPr="00BF02CF" w14:paraId="41D87748" w14:textId="77777777" w:rsidTr="00A67B68">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7F9E463" w14:textId="77777777" w:rsidR="00A67B68" w:rsidRPr="00BF02CF" w:rsidRDefault="00A67B68" w:rsidP="00A67B68">
            <w:pPr>
              <w:rPr>
                <w:rFonts w:ascii="Arial" w:hAnsi="Arial" w:cs="Arial"/>
                <w:szCs w:val="24"/>
                <w:lang w:bidi="bn-IN"/>
              </w:rPr>
            </w:pPr>
            <w:r w:rsidRPr="00BF02CF">
              <w:rPr>
                <w:rFonts w:ascii="Arial" w:hAnsi="Arial" w:cs="Arial"/>
                <w:lang w:bidi="bn-IN"/>
              </w:rPr>
              <w:t>Strengthen prototyping skills</w:t>
            </w:r>
          </w:p>
        </w:tc>
        <w:tc>
          <w:tcPr>
            <w:tcW w:w="0" w:type="auto"/>
            <w:hideMark/>
          </w:tcPr>
          <w:p w14:paraId="58BB7A70"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Create simple product sketches or wireframes</w:t>
            </w:r>
          </w:p>
        </w:tc>
        <w:tc>
          <w:tcPr>
            <w:tcW w:w="0" w:type="auto"/>
            <w:hideMark/>
          </w:tcPr>
          <w:p w14:paraId="2B54F7AD"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1–2 sketches per concept</w:t>
            </w:r>
          </w:p>
        </w:tc>
        <w:tc>
          <w:tcPr>
            <w:tcW w:w="0" w:type="auto"/>
            <w:hideMark/>
          </w:tcPr>
          <w:p w14:paraId="75AE6B48"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Yes</w:t>
            </w:r>
          </w:p>
        </w:tc>
        <w:tc>
          <w:tcPr>
            <w:tcW w:w="0" w:type="auto"/>
            <w:hideMark/>
          </w:tcPr>
          <w:p w14:paraId="3F569547"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Improves idea clarity (Rauschnabel et al., 2022)</w:t>
            </w:r>
          </w:p>
        </w:tc>
        <w:tc>
          <w:tcPr>
            <w:tcW w:w="0" w:type="auto"/>
            <w:hideMark/>
          </w:tcPr>
          <w:p w14:paraId="77A9A2D3"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Within first week of project</w:t>
            </w:r>
          </w:p>
        </w:tc>
      </w:tr>
      <w:tr w:rsidR="005C5092" w:rsidRPr="00BF02CF" w14:paraId="66348B5F" w14:textId="77777777" w:rsidTr="00A67B68">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2864DDF3" w14:textId="77777777" w:rsidR="00A67B68" w:rsidRPr="00BF02CF" w:rsidRDefault="00A67B68" w:rsidP="00A67B68">
            <w:pPr>
              <w:rPr>
                <w:rFonts w:ascii="Arial" w:hAnsi="Arial" w:cs="Arial"/>
                <w:szCs w:val="24"/>
                <w:lang w:bidi="bn-IN"/>
              </w:rPr>
            </w:pPr>
            <w:r w:rsidRPr="00BF02CF">
              <w:rPr>
                <w:rFonts w:ascii="Arial" w:hAnsi="Arial" w:cs="Arial"/>
                <w:lang w:bidi="bn-IN"/>
              </w:rPr>
              <w:t>Validate ideas early</w:t>
            </w:r>
          </w:p>
        </w:tc>
        <w:tc>
          <w:tcPr>
            <w:tcW w:w="0" w:type="auto"/>
            <w:hideMark/>
          </w:tcPr>
          <w:p w14:paraId="40A3701F"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 xml:space="preserve">Collect quick user feedback </w:t>
            </w:r>
            <w:r w:rsidRPr="00BF02CF">
              <w:rPr>
                <w:rFonts w:ascii="Arial" w:hAnsi="Arial" w:cs="Arial"/>
                <w:lang w:bidi="bn-IN"/>
              </w:rPr>
              <w:lastRenderedPageBreak/>
              <w:t>via 5–10 survey responses</w:t>
            </w:r>
          </w:p>
        </w:tc>
        <w:tc>
          <w:tcPr>
            <w:tcW w:w="0" w:type="auto"/>
            <w:hideMark/>
          </w:tcPr>
          <w:p w14:paraId="59111B9E"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lastRenderedPageBreak/>
              <w:t>At least 5 responses</w:t>
            </w:r>
          </w:p>
        </w:tc>
        <w:tc>
          <w:tcPr>
            <w:tcW w:w="0" w:type="auto"/>
            <w:hideMark/>
          </w:tcPr>
          <w:p w14:paraId="005D6BBF"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Yes</w:t>
            </w:r>
          </w:p>
        </w:tc>
        <w:tc>
          <w:tcPr>
            <w:tcW w:w="0" w:type="auto"/>
            <w:hideMark/>
          </w:tcPr>
          <w:p w14:paraId="1AFB2EB8"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Ensures realistic market fit</w:t>
            </w:r>
          </w:p>
        </w:tc>
        <w:tc>
          <w:tcPr>
            <w:tcW w:w="0" w:type="auto"/>
            <w:hideMark/>
          </w:tcPr>
          <w:p w14:paraId="313C0264"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Within first 10 days of project</w:t>
            </w:r>
          </w:p>
        </w:tc>
      </w:tr>
      <w:tr w:rsidR="00A67B68" w:rsidRPr="00BF02CF" w14:paraId="29520ADB" w14:textId="77777777" w:rsidTr="00A67B68">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8D39B93" w14:textId="77777777" w:rsidR="00A67B68" w:rsidRPr="00BF02CF" w:rsidRDefault="00A67B68" w:rsidP="00A67B68">
            <w:pPr>
              <w:rPr>
                <w:rFonts w:ascii="Arial" w:hAnsi="Arial" w:cs="Arial"/>
                <w:szCs w:val="24"/>
                <w:lang w:bidi="bn-IN"/>
              </w:rPr>
            </w:pPr>
            <w:r w:rsidRPr="00BF02CF">
              <w:rPr>
                <w:rFonts w:ascii="Arial" w:hAnsi="Arial" w:cs="Arial"/>
                <w:lang w:bidi="bn-IN"/>
              </w:rPr>
              <w:t>Enhance visual communication</w:t>
            </w:r>
          </w:p>
        </w:tc>
        <w:tc>
          <w:tcPr>
            <w:tcW w:w="0" w:type="auto"/>
            <w:hideMark/>
          </w:tcPr>
          <w:p w14:paraId="390404A2"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Practise 1 new poster or slide design template per project</w:t>
            </w:r>
          </w:p>
        </w:tc>
        <w:tc>
          <w:tcPr>
            <w:tcW w:w="0" w:type="auto"/>
            <w:hideMark/>
          </w:tcPr>
          <w:p w14:paraId="6A329776"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1 template applied</w:t>
            </w:r>
          </w:p>
        </w:tc>
        <w:tc>
          <w:tcPr>
            <w:tcW w:w="0" w:type="auto"/>
            <w:hideMark/>
          </w:tcPr>
          <w:p w14:paraId="31E97730"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Yes</w:t>
            </w:r>
          </w:p>
        </w:tc>
        <w:tc>
          <w:tcPr>
            <w:tcW w:w="0" w:type="auto"/>
            <w:hideMark/>
          </w:tcPr>
          <w:p w14:paraId="648E46CD"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Improves pitch effectiveness</w:t>
            </w:r>
          </w:p>
        </w:tc>
        <w:tc>
          <w:tcPr>
            <w:tcW w:w="0" w:type="auto"/>
            <w:hideMark/>
          </w:tcPr>
          <w:p w14:paraId="413F028F" w14:textId="77777777" w:rsidR="00A67B68" w:rsidRPr="00BF02CF" w:rsidRDefault="00A67B68" w:rsidP="00A67B68">
            <w:pPr>
              <w:cnfStyle w:val="000000000000" w:firstRow="0" w:lastRow="0" w:firstColumn="0" w:lastColumn="0" w:oddVBand="0" w:evenVBand="0" w:oddHBand="0" w:evenHBand="0" w:firstRowFirstColumn="0" w:firstRowLastColumn="0" w:lastRowFirstColumn="0" w:lastRowLastColumn="0"/>
              <w:rPr>
                <w:rFonts w:ascii="Arial" w:hAnsi="Arial" w:cs="Arial"/>
                <w:szCs w:val="24"/>
                <w:lang w:bidi="bn-IN"/>
              </w:rPr>
            </w:pPr>
            <w:r w:rsidRPr="00BF02CF">
              <w:rPr>
                <w:rFonts w:ascii="Arial" w:hAnsi="Arial" w:cs="Arial"/>
                <w:lang w:bidi="bn-IN"/>
              </w:rPr>
              <w:t>Before final presentation</w:t>
            </w:r>
          </w:p>
        </w:tc>
      </w:tr>
      <w:tr w:rsidR="005C5092" w:rsidRPr="00BF02CF" w14:paraId="45A064AC" w14:textId="77777777" w:rsidTr="00A67B68">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4B774468" w14:textId="77777777" w:rsidR="00A67B68" w:rsidRPr="00BF02CF" w:rsidRDefault="00A67B68" w:rsidP="00A67B68">
            <w:pPr>
              <w:rPr>
                <w:rFonts w:ascii="Arial" w:hAnsi="Arial" w:cs="Arial"/>
                <w:szCs w:val="24"/>
                <w:lang w:bidi="bn-IN"/>
              </w:rPr>
            </w:pPr>
            <w:r w:rsidRPr="00BF02CF">
              <w:rPr>
                <w:rFonts w:ascii="Arial" w:hAnsi="Arial" w:cs="Arial"/>
                <w:lang w:bidi="bn-IN"/>
              </w:rPr>
              <w:t>Refine brand naming</w:t>
            </w:r>
          </w:p>
        </w:tc>
        <w:tc>
          <w:tcPr>
            <w:tcW w:w="0" w:type="auto"/>
            <w:hideMark/>
          </w:tcPr>
          <w:p w14:paraId="3988233F"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Generate 5 name options + shortlist 1 through peer feedback (Rauschnabel et al., 2022)</w:t>
            </w:r>
          </w:p>
        </w:tc>
        <w:tc>
          <w:tcPr>
            <w:tcW w:w="0" w:type="auto"/>
            <w:hideMark/>
          </w:tcPr>
          <w:p w14:paraId="36BCFD15"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5 options created</w:t>
            </w:r>
          </w:p>
        </w:tc>
        <w:tc>
          <w:tcPr>
            <w:tcW w:w="0" w:type="auto"/>
            <w:hideMark/>
          </w:tcPr>
          <w:p w14:paraId="0B45D644"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Yes</w:t>
            </w:r>
          </w:p>
        </w:tc>
        <w:tc>
          <w:tcPr>
            <w:tcW w:w="0" w:type="auto"/>
            <w:hideMark/>
          </w:tcPr>
          <w:p w14:paraId="113994B2"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Strengthens emotional branding</w:t>
            </w:r>
          </w:p>
        </w:tc>
        <w:tc>
          <w:tcPr>
            <w:tcW w:w="0" w:type="auto"/>
            <w:hideMark/>
          </w:tcPr>
          <w:p w14:paraId="690A27A9" w14:textId="77777777" w:rsidR="00A67B68" w:rsidRPr="00BF02CF" w:rsidRDefault="00A67B68" w:rsidP="00A67B68">
            <w:pPr>
              <w:cnfStyle w:val="000000100000" w:firstRow="0" w:lastRow="0" w:firstColumn="0" w:lastColumn="0" w:oddVBand="0" w:evenVBand="0" w:oddHBand="1" w:evenHBand="0" w:firstRowFirstColumn="0" w:firstRowLastColumn="0" w:lastRowFirstColumn="0" w:lastRowLastColumn="0"/>
              <w:rPr>
                <w:rFonts w:ascii="Arial" w:hAnsi="Arial" w:cs="Arial"/>
                <w:szCs w:val="24"/>
                <w:lang w:bidi="bn-IN"/>
              </w:rPr>
            </w:pPr>
            <w:r w:rsidRPr="00BF02CF">
              <w:rPr>
                <w:rFonts w:ascii="Arial" w:hAnsi="Arial" w:cs="Arial"/>
                <w:lang w:bidi="bn-IN"/>
              </w:rPr>
              <w:t>During concept development phase</w:t>
            </w:r>
          </w:p>
        </w:tc>
      </w:tr>
    </w:tbl>
    <w:p w14:paraId="3542F200" w14:textId="77777777" w:rsidR="00A67B68" w:rsidRPr="00BF02CF" w:rsidRDefault="00A67B68" w:rsidP="00A67B68">
      <w:pPr>
        <w:rPr>
          <w:rFonts w:ascii="Arial" w:hAnsi="Arial" w:cs="Arial"/>
          <w:szCs w:val="24"/>
          <w:lang w:bidi="bn-IN"/>
        </w:rPr>
      </w:pPr>
    </w:p>
    <w:p w14:paraId="10B46856" w14:textId="77777777" w:rsidR="00A67B68" w:rsidRPr="00BF02CF" w:rsidRDefault="00A67B68">
      <w:pPr>
        <w:spacing w:before="0" w:after="160" w:line="259" w:lineRule="auto"/>
        <w:jc w:val="left"/>
        <w:rPr>
          <w:rFonts w:ascii="Arial" w:hAnsi="Arial" w:cs="Arial"/>
          <w:lang w:bidi="bn-IN"/>
        </w:rPr>
      </w:pPr>
      <w:r w:rsidRPr="00BF02CF">
        <w:rPr>
          <w:rFonts w:ascii="Arial" w:hAnsi="Arial" w:cs="Arial"/>
          <w:lang w:bidi="bn-IN"/>
        </w:rPr>
        <w:br w:type="page"/>
      </w:r>
    </w:p>
    <w:p w14:paraId="644AC9D5" w14:textId="5C245893" w:rsidR="00A67B68" w:rsidRPr="00BF02CF" w:rsidRDefault="00A67B68" w:rsidP="00A67B68">
      <w:pPr>
        <w:pStyle w:val="Heading1"/>
        <w:rPr>
          <w:rFonts w:ascii="Arial" w:hAnsi="Arial" w:cs="Arial"/>
          <w:szCs w:val="24"/>
          <w:lang w:bidi="bn-IN"/>
        </w:rPr>
      </w:pPr>
      <w:bookmarkStart w:id="22" w:name="_Toc216034297"/>
      <w:r w:rsidRPr="00BF02CF">
        <w:rPr>
          <w:rFonts w:ascii="Arial" w:hAnsi="Arial" w:cs="Arial"/>
          <w:lang w:bidi="bn-IN"/>
        </w:rPr>
        <w:lastRenderedPageBreak/>
        <w:t>6. Conclusion</w:t>
      </w:r>
      <w:bookmarkEnd w:id="22"/>
    </w:p>
    <w:p w14:paraId="242DD66F" w14:textId="23938A3B" w:rsidR="00A67B68" w:rsidRPr="00BF02CF" w:rsidRDefault="00A67B68" w:rsidP="00A67B68">
      <w:pPr>
        <w:rPr>
          <w:rFonts w:ascii="Arial" w:hAnsi="Arial" w:cs="Arial"/>
          <w:szCs w:val="24"/>
          <w:lang w:bidi="bn-IN"/>
        </w:rPr>
      </w:pPr>
      <w:r w:rsidRPr="00BF02CF">
        <w:rPr>
          <w:rFonts w:ascii="Arial" w:hAnsi="Arial" w:cs="Arial"/>
          <w:lang w:bidi="bn-IN"/>
        </w:rPr>
        <w:t>This portfolio indicated how the Harmony Steam Diffuser gives a brand extension that is strategically coherent to The Body Shop. The analysis of the STDP showed that the presence of mindfulness-oriented, environmentally friendly consumers who want to find smart ways to take care of themselves is a great opportunity. The 4Ps supported this fit through creating a high-end, environmentally friendly, and emotionally appealing product</w:t>
      </w:r>
      <w:r w:rsidRPr="00BF02CF">
        <w:rPr>
          <w:rFonts w:ascii="Arial" w:hAnsi="Arial" w:cs="Arial"/>
          <w:lang w:val="en-US" w:bidi="bn-IN"/>
        </w:rPr>
        <w:t>,</w:t>
      </w:r>
      <w:r w:rsidRPr="00BF02CF">
        <w:rPr>
          <w:rFonts w:ascii="Arial" w:hAnsi="Arial" w:cs="Arial"/>
          <w:lang w:bidi="bn-IN"/>
        </w:rPr>
        <w:t xml:space="preserve"> which was backed by good pricing, omnichannel distribution, and an ethical promotion narrative (Blichfeldt and Faullant, 2021). Collectively, these factors make Harmony a plausible wellness-technology solution that enhances the identity of The Body Shop</w:t>
      </w:r>
      <w:r w:rsidRPr="00BF02CF">
        <w:rPr>
          <w:rFonts w:ascii="Arial" w:hAnsi="Arial" w:cs="Arial"/>
          <w:lang w:val="en-US" w:bidi="bn-IN"/>
        </w:rPr>
        <w:t>,</w:t>
      </w:r>
      <w:r w:rsidRPr="00BF02CF">
        <w:rPr>
          <w:rFonts w:ascii="Arial" w:hAnsi="Arial" w:cs="Arial"/>
          <w:lang w:bidi="bn-IN"/>
        </w:rPr>
        <w:t xml:space="preserve"> besides diversifying its product platform. As the demand for these devices that guarantee home well-being increases, the diffuser has great scope in the long</w:t>
      </w:r>
      <w:r w:rsidRPr="00BF02CF">
        <w:rPr>
          <w:rFonts w:ascii="Arial" w:hAnsi="Arial" w:cs="Arial"/>
          <w:lang w:val="en-US" w:bidi="bn-IN"/>
        </w:rPr>
        <w:t xml:space="preserve"> </w:t>
      </w:r>
      <w:r w:rsidRPr="00BF02CF">
        <w:rPr>
          <w:rFonts w:ascii="Arial" w:hAnsi="Arial" w:cs="Arial"/>
          <w:lang w:bidi="bn-IN"/>
        </w:rPr>
        <w:t>term to receive repeat purchases, expan</w:t>
      </w:r>
      <w:r w:rsidRPr="00BF02CF">
        <w:rPr>
          <w:rFonts w:ascii="Arial" w:hAnsi="Arial" w:cs="Arial"/>
          <w:lang w:val="en-US" w:bidi="bn-IN"/>
        </w:rPr>
        <w:t>d</w:t>
      </w:r>
      <w:r w:rsidRPr="00BF02CF">
        <w:rPr>
          <w:rFonts w:ascii="Arial" w:hAnsi="Arial" w:cs="Arial"/>
          <w:lang w:bidi="bn-IN"/>
        </w:rPr>
        <w:t xml:space="preserve"> globally, and rebrand.</w:t>
      </w:r>
    </w:p>
    <w:p w14:paraId="0D8822F0" w14:textId="77777777" w:rsidR="00A67B68" w:rsidRPr="00BF02CF" w:rsidRDefault="00A67B68" w:rsidP="00A67B68">
      <w:pPr>
        <w:rPr>
          <w:rFonts w:ascii="Arial" w:hAnsi="Arial" w:cs="Arial"/>
          <w:szCs w:val="24"/>
          <w:lang w:bidi="bn-IN"/>
        </w:rPr>
      </w:pPr>
      <w:r w:rsidRPr="00BF02CF">
        <w:rPr>
          <w:rFonts w:ascii="Arial" w:hAnsi="Arial" w:cs="Arial"/>
          <w:szCs w:val="24"/>
          <w:lang w:bidi="bn-IN"/>
        </w:rPr>
        <w:br/>
      </w:r>
    </w:p>
    <w:p w14:paraId="7CE4CBF2" w14:textId="77777777" w:rsidR="00A67B68" w:rsidRPr="00BF02CF" w:rsidRDefault="00A67B68">
      <w:pPr>
        <w:spacing w:before="0" w:after="160" w:line="259" w:lineRule="auto"/>
        <w:jc w:val="left"/>
        <w:rPr>
          <w:rFonts w:ascii="Arial" w:hAnsi="Arial" w:cs="Arial"/>
          <w:lang w:bidi="bn-IN"/>
        </w:rPr>
      </w:pPr>
      <w:r w:rsidRPr="00BF02CF">
        <w:rPr>
          <w:rFonts w:ascii="Arial" w:hAnsi="Arial" w:cs="Arial"/>
          <w:lang w:bidi="bn-IN"/>
        </w:rPr>
        <w:br w:type="page"/>
      </w:r>
    </w:p>
    <w:p w14:paraId="3AB11705" w14:textId="6B45886A" w:rsidR="00A67B68" w:rsidRPr="00BF02CF" w:rsidRDefault="00A67B68" w:rsidP="00A67B68">
      <w:pPr>
        <w:pStyle w:val="Heading1"/>
        <w:rPr>
          <w:rFonts w:ascii="Arial" w:hAnsi="Arial" w:cs="Arial"/>
          <w:szCs w:val="24"/>
          <w:lang w:bidi="bn-IN"/>
        </w:rPr>
      </w:pPr>
      <w:bookmarkStart w:id="23" w:name="_Toc216034298"/>
      <w:r w:rsidRPr="00BF02CF">
        <w:rPr>
          <w:rFonts w:ascii="Arial" w:hAnsi="Arial" w:cs="Arial"/>
          <w:lang w:bidi="bn-IN"/>
        </w:rPr>
        <w:lastRenderedPageBreak/>
        <w:t>7. References</w:t>
      </w:r>
      <w:bookmarkEnd w:id="23"/>
    </w:p>
    <w:p w14:paraId="038A6375"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Blichfeldt, H. and Faullant, R. (2021) ‘Performance effects of digital technology adoption and product &amp; service innovation – A process-industry perspective’, </w:t>
      </w:r>
      <w:r w:rsidRPr="00BF02CF">
        <w:rPr>
          <w:rFonts w:ascii="Arial" w:hAnsi="Arial" w:cs="Arial"/>
          <w:i/>
          <w:iCs/>
          <w:color w:val="000000"/>
          <w:kern w:val="0"/>
          <w:szCs w:val="24"/>
          <w:lang w:bidi="bn-IN"/>
          <w14:ligatures w14:val="none"/>
        </w:rPr>
        <w:t>Technovation</w:t>
      </w:r>
      <w:r w:rsidRPr="00BF02CF">
        <w:rPr>
          <w:rFonts w:ascii="Arial" w:hAnsi="Arial" w:cs="Arial"/>
          <w:color w:val="000000"/>
          <w:kern w:val="0"/>
          <w:szCs w:val="24"/>
          <w:lang w:bidi="bn-IN"/>
          <w14:ligatures w14:val="none"/>
        </w:rPr>
        <w:t>, 105, pp. 102–275. Available at: https://doi.org/10.1016/j.technovation.2021.102275.</w:t>
      </w:r>
    </w:p>
    <w:p w14:paraId="6F16239E"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Chen, H., Li, L. and Chen, Y. (2021) ‘Explore success factors that impact artificial intelligence adoption on telecom industry in China’, </w:t>
      </w:r>
      <w:r w:rsidRPr="00BF02CF">
        <w:rPr>
          <w:rFonts w:ascii="Arial" w:hAnsi="Arial" w:cs="Arial"/>
          <w:i/>
          <w:iCs/>
          <w:color w:val="000000"/>
          <w:kern w:val="0"/>
          <w:szCs w:val="24"/>
          <w:lang w:bidi="bn-IN"/>
          <w14:ligatures w14:val="none"/>
        </w:rPr>
        <w:t>Journal of Management Analytics</w:t>
      </w:r>
      <w:r w:rsidRPr="00BF02CF">
        <w:rPr>
          <w:rFonts w:ascii="Arial" w:hAnsi="Arial" w:cs="Arial"/>
          <w:color w:val="000000"/>
          <w:kern w:val="0"/>
          <w:szCs w:val="24"/>
          <w:lang w:bidi="bn-IN"/>
          <w14:ligatures w14:val="none"/>
        </w:rPr>
        <w:t>, 8(1), pp. 1–33. Available at: https://doi.org/10.1080/23270012.2020.1852895.</w:t>
      </w:r>
    </w:p>
    <w:p w14:paraId="3F61535E"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Cooper, R.G. (2019) ‘The drivers of success in new-product development’, </w:t>
      </w:r>
      <w:r w:rsidRPr="00BF02CF">
        <w:rPr>
          <w:rFonts w:ascii="Arial" w:hAnsi="Arial" w:cs="Arial"/>
          <w:i/>
          <w:iCs/>
          <w:color w:val="000000"/>
          <w:kern w:val="0"/>
          <w:szCs w:val="24"/>
          <w:lang w:bidi="bn-IN"/>
          <w14:ligatures w14:val="none"/>
        </w:rPr>
        <w:t>Industrial Marketing Management</w:t>
      </w:r>
      <w:r w:rsidRPr="00BF02CF">
        <w:rPr>
          <w:rFonts w:ascii="Arial" w:hAnsi="Arial" w:cs="Arial"/>
          <w:color w:val="000000"/>
          <w:kern w:val="0"/>
          <w:szCs w:val="24"/>
          <w:lang w:bidi="bn-IN"/>
          <w14:ligatures w14:val="none"/>
        </w:rPr>
        <w:t>, 76, pp. 36–47. Available at: https://doi.org/10.1016/j.indmarman.2018.07.005.</w:t>
      </w:r>
    </w:p>
    <w:p w14:paraId="13C81771"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Florén, H. </w:t>
      </w:r>
      <w:r w:rsidRPr="00BF02CF">
        <w:rPr>
          <w:rFonts w:ascii="Arial" w:hAnsi="Arial" w:cs="Arial"/>
          <w:i/>
          <w:iCs/>
          <w:color w:val="000000"/>
          <w:kern w:val="0"/>
          <w:szCs w:val="24"/>
          <w:lang w:bidi="bn-IN"/>
          <w14:ligatures w14:val="none"/>
        </w:rPr>
        <w:t>et al.</w:t>
      </w:r>
      <w:r w:rsidRPr="00BF02CF">
        <w:rPr>
          <w:rFonts w:ascii="Arial" w:hAnsi="Arial" w:cs="Arial"/>
          <w:color w:val="000000"/>
          <w:kern w:val="0"/>
          <w:szCs w:val="24"/>
          <w:lang w:bidi="bn-IN"/>
          <w14:ligatures w14:val="none"/>
        </w:rPr>
        <w:t> (2018) ‘Critical Success Factors in Early New Product development: a Review and a Conceptual Model’, </w:t>
      </w:r>
      <w:r w:rsidRPr="00BF02CF">
        <w:rPr>
          <w:rFonts w:ascii="Arial" w:hAnsi="Arial" w:cs="Arial"/>
          <w:i/>
          <w:iCs/>
          <w:color w:val="000000"/>
          <w:kern w:val="0"/>
          <w:szCs w:val="24"/>
          <w:lang w:bidi="bn-IN"/>
          <w14:ligatures w14:val="none"/>
        </w:rPr>
        <w:t>International Entrepreneurship and Management Journal</w:t>
      </w:r>
      <w:r w:rsidRPr="00BF02CF">
        <w:rPr>
          <w:rFonts w:ascii="Arial" w:hAnsi="Arial" w:cs="Arial"/>
          <w:color w:val="000000"/>
          <w:kern w:val="0"/>
          <w:szCs w:val="24"/>
          <w:lang w:bidi="bn-IN"/>
          <w14:ligatures w14:val="none"/>
        </w:rPr>
        <w:t>, 14(2), pp. 411–427. Available at: https://doi.org/10.1007/s11365-017-0458-3.</w:t>
      </w:r>
    </w:p>
    <w:p w14:paraId="7E37F8CD"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Homburg, C. and Wielgos, D.M. (2022) ‘The value relevance of digital marketing capabilities to firm performance’, </w:t>
      </w:r>
      <w:r w:rsidRPr="00BF02CF">
        <w:rPr>
          <w:rFonts w:ascii="Arial" w:hAnsi="Arial" w:cs="Arial"/>
          <w:i/>
          <w:iCs/>
          <w:color w:val="000000"/>
          <w:kern w:val="0"/>
          <w:szCs w:val="24"/>
          <w:lang w:bidi="bn-IN"/>
          <w14:ligatures w14:val="none"/>
        </w:rPr>
        <w:t>Journal of the Academy of Marketing Science</w:t>
      </w:r>
      <w:r w:rsidRPr="00BF02CF">
        <w:rPr>
          <w:rFonts w:ascii="Arial" w:hAnsi="Arial" w:cs="Arial"/>
          <w:color w:val="000000"/>
          <w:kern w:val="0"/>
          <w:szCs w:val="24"/>
          <w:lang w:bidi="bn-IN"/>
          <w14:ligatures w14:val="none"/>
        </w:rPr>
        <w:t>, 50(4). Available at: https://doi.org/10.1007/s11747-022-00858-7.</w:t>
      </w:r>
    </w:p>
    <w:p w14:paraId="4450DDDD"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Kaur, B., Gangwar, V.P. and Dash, G. (2022) ‘Green Marketing Strategies, Environmental Attitude, and Green Buying Intention: A Multi-Group Analysis in an Emerging Economy Context’, </w:t>
      </w:r>
      <w:r w:rsidRPr="00BF02CF">
        <w:rPr>
          <w:rFonts w:ascii="Arial" w:hAnsi="Arial" w:cs="Arial"/>
          <w:i/>
          <w:iCs/>
          <w:color w:val="000000"/>
          <w:kern w:val="0"/>
          <w:szCs w:val="24"/>
          <w:lang w:bidi="bn-IN"/>
          <w14:ligatures w14:val="none"/>
        </w:rPr>
        <w:t>Sustainability</w:t>
      </w:r>
      <w:r w:rsidRPr="00BF02CF">
        <w:rPr>
          <w:rFonts w:ascii="Arial" w:hAnsi="Arial" w:cs="Arial"/>
          <w:color w:val="000000"/>
          <w:kern w:val="0"/>
          <w:szCs w:val="24"/>
          <w:lang w:bidi="bn-IN"/>
          <w14:ligatures w14:val="none"/>
        </w:rPr>
        <w:t>, 14(10), p. 6107. Available at: https://doi.org/10.3390/su14106107.</w:t>
      </w:r>
    </w:p>
    <w:p w14:paraId="6D5C37D5"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Kumar, H., Gupta, P. and Chauhan, S. (2023) ‘Meta-analysis of augmented reality marketing’, </w:t>
      </w:r>
      <w:r w:rsidRPr="00BF02CF">
        <w:rPr>
          <w:rFonts w:ascii="Arial" w:hAnsi="Arial" w:cs="Arial"/>
          <w:i/>
          <w:iCs/>
          <w:color w:val="000000"/>
          <w:kern w:val="0"/>
          <w:szCs w:val="24"/>
          <w:lang w:bidi="bn-IN"/>
          <w14:ligatures w14:val="none"/>
        </w:rPr>
        <w:t>Marketing Intelligence &amp; Planning</w:t>
      </w:r>
      <w:r w:rsidRPr="00BF02CF">
        <w:rPr>
          <w:rFonts w:ascii="Arial" w:hAnsi="Arial" w:cs="Arial"/>
          <w:color w:val="000000"/>
          <w:kern w:val="0"/>
          <w:szCs w:val="24"/>
          <w:lang w:bidi="bn-IN"/>
          <w14:ligatures w14:val="none"/>
        </w:rPr>
        <w:t>, 41(1). Available at: https://doi.org/10.1108/mip-06-2022-0221.</w:t>
      </w:r>
    </w:p>
    <w:p w14:paraId="1C1D048F"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Pozzi, R., Rossi, T. and Secchi, R. (2023) ‘Industry 4.0 technologies: critical success factors for implementation and improvements in manufacturing companies’, </w:t>
      </w:r>
      <w:r w:rsidRPr="00BF02CF">
        <w:rPr>
          <w:rFonts w:ascii="Arial" w:hAnsi="Arial" w:cs="Arial"/>
          <w:i/>
          <w:iCs/>
          <w:color w:val="000000"/>
          <w:kern w:val="0"/>
          <w:szCs w:val="24"/>
          <w:lang w:bidi="bn-IN"/>
          <w14:ligatures w14:val="none"/>
        </w:rPr>
        <w:t>Production Planning &amp; Control</w:t>
      </w:r>
      <w:r w:rsidRPr="00BF02CF">
        <w:rPr>
          <w:rFonts w:ascii="Arial" w:hAnsi="Arial" w:cs="Arial"/>
          <w:color w:val="000000"/>
          <w:kern w:val="0"/>
          <w:szCs w:val="24"/>
          <w:lang w:bidi="bn-IN"/>
          <w14:ligatures w14:val="none"/>
        </w:rPr>
        <w:t>, 34(2), pp. 1–21. Available at: https://doi.org/10.1080/09537287.2021.1891481.</w:t>
      </w:r>
    </w:p>
    <w:p w14:paraId="2044A816" w14:textId="77777777" w:rsidR="005C5092"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t>Rauschnabel, P.A. </w:t>
      </w:r>
      <w:r w:rsidRPr="00BF02CF">
        <w:rPr>
          <w:rFonts w:ascii="Arial" w:hAnsi="Arial" w:cs="Arial"/>
          <w:i/>
          <w:iCs/>
          <w:color w:val="000000"/>
          <w:kern w:val="0"/>
          <w:szCs w:val="24"/>
          <w:lang w:bidi="bn-IN"/>
          <w14:ligatures w14:val="none"/>
        </w:rPr>
        <w:t>et al.</w:t>
      </w:r>
      <w:r w:rsidRPr="00BF02CF">
        <w:rPr>
          <w:rFonts w:ascii="Arial" w:hAnsi="Arial" w:cs="Arial"/>
          <w:color w:val="000000"/>
          <w:kern w:val="0"/>
          <w:szCs w:val="24"/>
          <w:lang w:bidi="bn-IN"/>
          <w14:ligatures w14:val="none"/>
        </w:rPr>
        <w:t> (2022) ‘What is augmented reality marketing? Its definition, complexity, and future’, </w:t>
      </w:r>
      <w:r w:rsidRPr="00BF02CF">
        <w:rPr>
          <w:rFonts w:ascii="Arial" w:hAnsi="Arial" w:cs="Arial"/>
          <w:i/>
          <w:iCs/>
          <w:color w:val="000000"/>
          <w:kern w:val="0"/>
          <w:szCs w:val="24"/>
          <w:lang w:bidi="bn-IN"/>
          <w14:ligatures w14:val="none"/>
        </w:rPr>
        <w:t>Journal of Business Research</w:t>
      </w:r>
      <w:r w:rsidRPr="00BF02CF">
        <w:rPr>
          <w:rFonts w:ascii="Arial" w:hAnsi="Arial" w:cs="Arial"/>
          <w:color w:val="000000"/>
          <w:kern w:val="0"/>
          <w:szCs w:val="24"/>
          <w:lang w:bidi="bn-IN"/>
          <w14:ligatures w14:val="none"/>
        </w:rPr>
        <w:t>, 142, pp. 1140–1150. Available at: https://doi.org/10.1016/j.jbusres.2021.12.084.</w:t>
      </w:r>
    </w:p>
    <w:p w14:paraId="796129BE" w14:textId="48AB542F" w:rsidR="00153167" w:rsidRPr="00BF02CF" w:rsidRDefault="005C5092" w:rsidP="005A6120">
      <w:pPr>
        <w:spacing w:before="0" w:after="240" w:line="360" w:lineRule="atLeast"/>
        <w:rPr>
          <w:rFonts w:ascii="Arial" w:hAnsi="Arial" w:cs="Arial"/>
          <w:color w:val="000000"/>
          <w:kern w:val="0"/>
          <w:szCs w:val="24"/>
          <w:lang w:bidi="bn-IN"/>
          <w14:ligatures w14:val="none"/>
        </w:rPr>
      </w:pPr>
      <w:r w:rsidRPr="00BF02CF">
        <w:rPr>
          <w:rFonts w:ascii="Arial" w:hAnsi="Arial" w:cs="Arial"/>
          <w:color w:val="000000"/>
          <w:kern w:val="0"/>
          <w:szCs w:val="24"/>
          <w:lang w:bidi="bn-IN"/>
          <w14:ligatures w14:val="none"/>
        </w:rPr>
        <w:lastRenderedPageBreak/>
        <w:t>Rehan, A., Thorpe, D. and Heravi, A. (2024) ‘Project success factors for leadership practices and communication: challenges in the construction sector’, </w:t>
      </w:r>
      <w:r w:rsidRPr="00BF02CF">
        <w:rPr>
          <w:rFonts w:ascii="Arial" w:hAnsi="Arial" w:cs="Arial"/>
          <w:i/>
          <w:iCs/>
          <w:color w:val="000000"/>
          <w:kern w:val="0"/>
          <w:szCs w:val="24"/>
          <w:lang w:bidi="bn-IN"/>
          <w14:ligatures w14:val="none"/>
        </w:rPr>
        <w:t>International Journal of Managing Projects in Business</w:t>
      </w:r>
      <w:r w:rsidRPr="00BF02CF">
        <w:rPr>
          <w:rFonts w:ascii="Arial" w:hAnsi="Arial" w:cs="Arial"/>
          <w:color w:val="000000"/>
          <w:kern w:val="0"/>
          <w:szCs w:val="24"/>
          <w:lang w:bidi="bn-IN"/>
          <w14:ligatures w14:val="none"/>
        </w:rPr>
        <w:t xml:space="preserve">, 17(3), pp. 562–590. Available at: </w:t>
      </w:r>
      <w:hyperlink r:id="rId14" w:history="1">
        <w:r w:rsidR="00D85252" w:rsidRPr="00D75DF7">
          <w:rPr>
            <w:rStyle w:val="Hyperlink"/>
            <w:rFonts w:ascii="Arial" w:hAnsi="Arial" w:cs="Arial"/>
            <w:kern w:val="0"/>
            <w:szCs w:val="24"/>
            <w:lang w:bidi="bn-IN"/>
            <w14:ligatures w14:val="none"/>
          </w:rPr>
          <w:t>https://doi.org/10.1108/ijmpb-12</w:t>
        </w:r>
      </w:hyperlink>
      <w:r w:rsidR="00D85252">
        <w:rPr>
          <w:rFonts w:ascii="Arial" w:hAnsi="Arial" w:cs="Arial"/>
          <w:color w:val="000000"/>
          <w:kern w:val="0"/>
          <w:szCs w:val="24"/>
          <w:lang w:bidi="bn-IN"/>
          <w14:ligatures w14:val="none"/>
        </w:rPr>
        <w:t xml:space="preserve"> </w:t>
      </w:r>
      <w:r w:rsidRPr="00BF02CF">
        <w:rPr>
          <w:rFonts w:ascii="Arial" w:hAnsi="Arial" w:cs="Arial"/>
          <w:color w:val="000000"/>
          <w:kern w:val="0"/>
          <w:szCs w:val="24"/>
          <w:lang w:bidi="bn-IN"/>
          <w14:ligatures w14:val="none"/>
        </w:rPr>
        <w:t>-2023-0279.</w:t>
      </w:r>
    </w:p>
    <w:sectPr w:rsidR="00153167" w:rsidRPr="00BF02C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B41D2" w14:textId="77777777" w:rsidR="002B2353" w:rsidRDefault="002B2353" w:rsidP="00DB6DC3">
      <w:pPr>
        <w:spacing w:before="0" w:after="0" w:line="240" w:lineRule="auto"/>
      </w:pPr>
      <w:r>
        <w:separator/>
      </w:r>
    </w:p>
  </w:endnote>
  <w:endnote w:type="continuationSeparator" w:id="0">
    <w:p w14:paraId="32AB63E9" w14:textId="77777777" w:rsidR="002B2353" w:rsidRDefault="002B2353" w:rsidP="00DB6D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570049"/>
      <w:docPartObj>
        <w:docPartGallery w:val="Page Numbers (Bottom of Page)"/>
        <w:docPartUnique/>
      </w:docPartObj>
    </w:sdtPr>
    <w:sdtEndPr>
      <w:rPr>
        <w:noProof/>
      </w:rPr>
    </w:sdtEndPr>
    <w:sdtContent>
      <w:p w14:paraId="317112C7" w14:textId="0AEBF938" w:rsidR="000C4B1A" w:rsidRDefault="000C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EF7EC" w14:textId="77777777" w:rsidR="000C4B1A" w:rsidRDefault="000C4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19965" w14:textId="77777777" w:rsidR="002B2353" w:rsidRDefault="002B2353" w:rsidP="00DB6DC3">
      <w:pPr>
        <w:spacing w:before="0" w:after="0" w:line="240" w:lineRule="auto"/>
      </w:pPr>
      <w:r>
        <w:separator/>
      </w:r>
    </w:p>
  </w:footnote>
  <w:footnote w:type="continuationSeparator" w:id="0">
    <w:p w14:paraId="5BC864F0" w14:textId="77777777" w:rsidR="002B2353" w:rsidRDefault="002B2353" w:rsidP="00DB6D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52648"/>
    <w:multiLevelType w:val="multilevel"/>
    <w:tmpl w:val="A57AE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FB7FE5"/>
    <w:multiLevelType w:val="multilevel"/>
    <w:tmpl w:val="ABCE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D5FC6"/>
    <w:multiLevelType w:val="multilevel"/>
    <w:tmpl w:val="0CF4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F5954"/>
    <w:multiLevelType w:val="multilevel"/>
    <w:tmpl w:val="69C6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010E8"/>
    <w:multiLevelType w:val="multilevel"/>
    <w:tmpl w:val="7A4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82E07"/>
    <w:multiLevelType w:val="multilevel"/>
    <w:tmpl w:val="10B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65B6C"/>
    <w:multiLevelType w:val="multilevel"/>
    <w:tmpl w:val="293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B5381E"/>
    <w:multiLevelType w:val="multilevel"/>
    <w:tmpl w:val="1AC4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A363EC"/>
    <w:multiLevelType w:val="multilevel"/>
    <w:tmpl w:val="63F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6322C"/>
    <w:multiLevelType w:val="multilevel"/>
    <w:tmpl w:val="063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7A6C6F"/>
    <w:multiLevelType w:val="multilevel"/>
    <w:tmpl w:val="7B7C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BA425D"/>
    <w:multiLevelType w:val="multilevel"/>
    <w:tmpl w:val="3D6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DC4948"/>
    <w:multiLevelType w:val="multilevel"/>
    <w:tmpl w:val="13F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542AEE"/>
    <w:multiLevelType w:val="multilevel"/>
    <w:tmpl w:val="5DD0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0037A"/>
    <w:multiLevelType w:val="multilevel"/>
    <w:tmpl w:val="2FB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80760F"/>
    <w:multiLevelType w:val="multilevel"/>
    <w:tmpl w:val="D3C4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B26A2C"/>
    <w:multiLevelType w:val="hybridMultilevel"/>
    <w:tmpl w:val="EE1C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D3523F"/>
    <w:multiLevelType w:val="multilevel"/>
    <w:tmpl w:val="E25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D4BEE"/>
    <w:multiLevelType w:val="hybridMultilevel"/>
    <w:tmpl w:val="3D4E3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EA3D3C"/>
    <w:multiLevelType w:val="multilevel"/>
    <w:tmpl w:val="D868B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7047EA"/>
    <w:multiLevelType w:val="multilevel"/>
    <w:tmpl w:val="56A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7A6D34"/>
    <w:multiLevelType w:val="multilevel"/>
    <w:tmpl w:val="772C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5E60A8"/>
    <w:multiLevelType w:val="multilevel"/>
    <w:tmpl w:val="B5B0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810D06"/>
    <w:multiLevelType w:val="multilevel"/>
    <w:tmpl w:val="C6A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A53B38"/>
    <w:multiLevelType w:val="multilevel"/>
    <w:tmpl w:val="30D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58746C"/>
    <w:multiLevelType w:val="multilevel"/>
    <w:tmpl w:val="4A36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EE6E93"/>
    <w:multiLevelType w:val="multilevel"/>
    <w:tmpl w:val="99CA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543AD3"/>
    <w:multiLevelType w:val="multilevel"/>
    <w:tmpl w:val="D090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EE49E4"/>
    <w:multiLevelType w:val="multilevel"/>
    <w:tmpl w:val="0180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DD242C"/>
    <w:multiLevelType w:val="multilevel"/>
    <w:tmpl w:val="D360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5F032C"/>
    <w:multiLevelType w:val="multilevel"/>
    <w:tmpl w:val="E244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677669"/>
    <w:multiLevelType w:val="multilevel"/>
    <w:tmpl w:val="C9B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573431"/>
    <w:multiLevelType w:val="multilevel"/>
    <w:tmpl w:val="0F5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21150A"/>
    <w:multiLevelType w:val="multilevel"/>
    <w:tmpl w:val="873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DD2222"/>
    <w:multiLevelType w:val="multilevel"/>
    <w:tmpl w:val="5E045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D84200"/>
    <w:multiLevelType w:val="multilevel"/>
    <w:tmpl w:val="5A76D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5F18AF"/>
    <w:multiLevelType w:val="multilevel"/>
    <w:tmpl w:val="6B28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FB4B13"/>
    <w:multiLevelType w:val="multilevel"/>
    <w:tmpl w:val="AE5E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FE5200"/>
    <w:multiLevelType w:val="multilevel"/>
    <w:tmpl w:val="2B9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4E374B"/>
    <w:multiLevelType w:val="multilevel"/>
    <w:tmpl w:val="0AD4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BC7D91"/>
    <w:multiLevelType w:val="multilevel"/>
    <w:tmpl w:val="0CF6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E448B2"/>
    <w:multiLevelType w:val="multilevel"/>
    <w:tmpl w:val="1F72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1"/>
  </w:num>
  <w:num w:numId="3">
    <w:abstractNumId w:val="7"/>
  </w:num>
  <w:num w:numId="4">
    <w:abstractNumId w:val="0"/>
  </w:num>
  <w:num w:numId="5">
    <w:abstractNumId w:val="32"/>
  </w:num>
  <w:num w:numId="6">
    <w:abstractNumId w:val="16"/>
  </w:num>
  <w:num w:numId="7">
    <w:abstractNumId w:val="22"/>
  </w:num>
  <w:num w:numId="8">
    <w:abstractNumId w:val="9"/>
  </w:num>
  <w:num w:numId="9">
    <w:abstractNumId w:val="40"/>
  </w:num>
  <w:num w:numId="10">
    <w:abstractNumId w:val="38"/>
  </w:num>
  <w:num w:numId="11">
    <w:abstractNumId w:val="36"/>
  </w:num>
  <w:num w:numId="12">
    <w:abstractNumId w:val="29"/>
  </w:num>
  <w:num w:numId="13">
    <w:abstractNumId w:val="14"/>
  </w:num>
  <w:num w:numId="14">
    <w:abstractNumId w:val="34"/>
  </w:num>
  <w:num w:numId="15">
    <w:abstractNumId w:val="35"/>
  </w:num>
  <w:num w:numId="16">
    <w:abstractNumId w:val="15"/>
  </w:num>
  <w:num w:numId="17">
    <w:abstractNumId w:val="8"/>
  </w:num>
  <w:num w:numId="18">
    <w:abstractNumId w:val="13"/>
  </w:num>
  <w:num w:numId="19">
    <w:abstractNumId w:val="37"/>
  </w:num>
  <w:num w:numId="20">
    <w:abstractNumId w:val="26"/>
  </w:num>
  <w:num w:numId="21">
    <w:abstractNumId w:val="10"/>
  </w:num>
  <w:num w:numId="22">
    <w:abstractNumId w:val="30"/>
  </w:num>
  <w:num w:numId="23">
    <w:abstractNumId w:val="28"/>
  </w:num>
  <w:num w:numId="24">
    <w:abstractNumId w:val="3"/>
  </w:num>
  <w:num w:numId="25">
    <w:abstractNumId w:val="39"/>
  </w:num>
  <w:num w:numId="26">
    <w:abstractNumId w:val="1"/>
  </w:num>
  <w:num w:numId="27">
    <w:abstractNumId w:val="12"/>
  </w:num>
  <w:num w:numId="28">
    <w:abstractNumId w:val="24"/>
  </w:num>
  <w:num w:numId="29">
    <w:abstractNumId w:val="27"/>
  </w:num>
  <w:num w:numId="30">
    <w:abstractNumId w:val="5"/>
  </w:num>
  <w:num w:numId="31">
    <w:abstractNumId w:val="25"/>
  </w:num>
  <w:num w:numId="32">
    <w:abstractNumId w:val="33"/>
  </w:num>
  <w:num w:numId="33">
    <w:abstractNumId w:val="23"/>
  </w:num>
  <w:num w:numId="34">
    <w:abstractNumId w:val="21"/>
  </w:num>
  <w:num w:numId="35">
    <w:abstractNumId w:val="17"/>
  </w:num>
  <w:num w:numId="36">
    <w:abstractNumId w:val="11"/>
  </w:num>
  <w:num w:numId="37">
    <w:abstractNumId w:val="19"/>
  </w:num>
  <w:num w:numId="38">
    <w:abstractNumId w:val="31"/>
  </w:num>
  <w:num w:numId="39">
    <w:abstractNumId w:val="2"/>
  </w:num>
  <w:num w:numId="40">
    <w:abstractNumId w:val="20"/>
  </w:num>
  <w:num w:numId="41">
    <w:abstractNumId w:val="6"/>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CCF"/>
    <w:rsid w:val="0000324B"/>
    <w:rsid w:val="00020B97"/>
    <w:rsid w:val="00032C37"/>
    <w:rsid w:val="00033241"/>
    <w:rsid w:val="00074387"/>
    <w:rsid w:val="00081ECF"/>
    <w:rsid w:val="0008627C"/>
    <w:rsid w:val="000A719F"/>
    <w:rsid w:val="000C13ED"/>
    <w:rsid w:val="000C4B1A"/>
    <w:rsid w:val="000D61C8"/>
    <w:rsid w:val="000E4AD0"/>
    <w:rsid w:val="000E6E74"/>
    <w:rsid w:val="001011C0"/>
    <w:rsid w:val="0013418C"/>
    <w:rsid w:val="00143136"/>
    <w:rsid w:val="0014313A"/>
    <w:rsid w:val="00147121"/>
    <w:rsid w:val="00151F84"/>
    <w:rsid w:val="00153167"/>
    <w:rsid w:val="00191A66"/>
    <w:rsid w:val="001C0ABB"/>
    <w:rsid w:val="001F074F"/>
    <w:rsid w:val="001F1D4A"/>
    <w:rsid w:val="00210644"/>
    <w:rsid w:val="00252F19"/>
    <w:rsid w:val="002558BC"/>
    <w:rsid w:val="00287120"/>
    <w:rsid w:val="002A418F"/>
    <w:rsid w:val="002B2353"/>
    <w:rsid w:val="00301450"/>
    <w:rsid w:val="00303EFF"/>
    <w:rsid w:val="00337041"/>
    <w:rsid w:val="00367DC0"/>
    <w:rsid w:val="003A2310"/>
    <w:rsid w:val="003A4E91"/>
    <w:rsid w:val="003E1883"/>
    <w:rsid w:val="00405351"/>
    <w:rsid w:val="00410D84"/>
    <w:rsid w:val="00423E59"/>
    <w:rsid w:val="004528E3"/>
    <w:rsid w:val="004536F5"/>
    <w:rsid w:val="00476B96"/>
    <w:rsid w:val="004805DD"/>
    <w:rsid w:val="0048698A"/>
    <w:rsid w:val="004C3ADE"/>
    <w:rsid w:val="004D45A7"/>
    <w:rsid w:val="004E1328"/>
    <w:rsid w:val="004F1973"/>
    <w:rsid w:val="00570D2B"/>
    <w:rsid w:val="00573724"/>
    <w:rsid w:val="00593501"/>
    <w:rsid w:val="005A20C6"/>
    <w:rsid w:val="005A6120"/>
    <w:rsid w:val="005C5092"/>
    <w:rsid w:val="006155FA"/>
    <w:rsid w:val="00617CD4"/>
    <w:rsid w:val="006260C1"/>
    <w:rsid w:val="006820AD"/>
    <w:rsid w:val="00682D91"/>
    <w:rsid w:val="00696768"/>
    <w:rsid w:val="006A3D1D"/>
    <w:rsid w:val="006B3470"/>
    <w:rsid w:val="006C387D"/>
    <w:rsid w:val="006D0CE7"/>
    <w:rsid w:val="006D30FC"/>
    <w:rsid w:val="006D3EA6"/>
    <w:rsid w:val="006E3A90"/>
    <w:rsid w:val="006F6112"/>
    <w:rsid w:val="007001E3"/>
    <w:rsid w:val="00753FC8"/>
    <w:rsid w:val="007637D5"/>
    <w:rsid w:val="00765272"/>
    <w:rsid w:val="007923F5"/>
    <w:rsid w:val="0079688E"/>
    <w:rsid w:val="007A1848"/>
    <w:rsid w:val="007B536E"/>
    <w:rsid w:val="007C0D51"/>
    <w:rsid w:val="007D01F9"/>
    <w:rsid w:val="007D2561"/>
    <w:rsid w:val="007E57E8"/>
    <w:rsid w:val="007E5B2D"/>
    <w:rsid w:val="007F6AB0"/>
    <w:rsid w:val="00813945"/>
    <w:rsid w:val="00822C19"/>
    <w:rsid w:val="0085079F"/>
    <w:rsid w:val="008B26F2"/>
    <w:rsid w:val="008E36B5"/>
    <w:rsid w:val="00913DAE"/>
    <w:rsid w:val="009244C2"/>
    <w:rsid w:val="00930EB2"/>
    <w:rsid w:val="00932CCF"/>
    <w:rsid w:val="00945179"/>
    <w:rsid w:val="009522AB"/>
    <w:rsid w:val="00975DCB"/>
    <w:rsid w:val="00981F07"/>
    <w:rsid w:val="009A0B93"/>
    <w:rsid w:val="00A115E9"/>
    <w:rsid w:val="00A67B68"/>
    <w:rsid w:val="00AB64A7"/>
    <w:rsid w:val="00AE0992"/>
    <w:rsid w:val="00B21591"/>
    <w:rsid w:val="00B52450"/>
    <w:rsid w:val="00B61352"/>
    <w:rsid w:val="00B6732B"/>
    <w:rsid w:val="00B82B9C"/>
    <w:rsid w:val="00BD6DB2"/>
    <w:rsid w:val="00BF02CF"/>
    <w:rsid w:val="00C05F6D"/>
    <w:rsid w:val="00C2755F"/>
    <w:rsid w:val="00C45E24"/>
    <w:rsid w:val="00C95160"/>
    <w:rsid w:val="00CD6658"/>
    <w:rsid w:val="00CD7AE4"/>
    <w:rsid w:val="00CF0BFE"/>
    <w:rsid w:val="00CF7852"/>
    <w:rsid w:val="00D0691A"/>
    <w:rsid w:val="00D11B7B"/>
    <w:rsid w:val="00D11F1A"/>
    <w:rsid w:val="00D44A22"/>
    <w:rsid w:val="00D45DE5"/>
    <w:rsid w:val="00D60229"/>
    <w:rsid w:val="00D67503"/>
    <w:rsid w:val="00D7643B"/>
    <w:rsid w:val="00D85252"/>
    <w:rsid w:val="00DB6DC3"/>
    <w:rsid w:val="00DC2201"/>
    <w:rsid w:val="00E07449"/>
    <w:rsid w:val="00E55BAA"/>
    <w:rsid w:val="00E915EF"/>
    <w:rsid w:val="00E93792"/>
    <w:rsid w:val="00EB39F9"/>
    <w:rsid w:val="00ED2F7C"/>
    <w:rsid w:val="00EE3432"/>
    <w:rsid w:val="00EE77CC"/>
    <w:rsid w:val="00F01841"/>
    <w:rsid w:val="00F020BC"/>
    <w:rsid w:val="00F20938"/>
    <w:rsid w:val="00F21079"/>
    <w:rsid w:val="00F32011"/>
    <w:rsid w:val="00F934B4"/>
    <w:rsid w:val="00FC6BAE"/>
    <w:rsid w:val="00FF72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B68"/>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D11F1A"/>
    <w:pPr>
      <w:keepNext/>
      <w:keepLines/>
      <w:shd w:val="clear" w:color="auto" w:fill="BDD6EE" w:themeFill="accent5" w:themeFillTint="66"/>
      <w:spacing w:before="0" w:after="200"/>
      <w:jc w:val="center"/>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D11F1A"/>
    <w:pPr>
      <w:keepNext/>
      <w:keepLines/>
      <w:pBdr>
        <w:bottom w:val="single" w:sz="6" w:space="1" w:color="auto"/>
      </w:pBdr>
      <w:spacing w:before="160" w:after="200"/>
      <w:outlineLvl w:val="1"/>
    </w:pPr>
    <w:rPr>
      <w:rFonts w:eastAsiaTheme="majorEastAsia" w:cstheme="majorBidi"/>
      <w:b/>
      <w:color w:val="0070C0"/>
      <w:sz w:val="28"/>
      <w:szCs w:val="26"/>
      <w:lang w:val="en-US"/>
    </w:rPr>
  </w:style>
  <w:style w:type="paragraph" w:styleId="Heading3">
    <w:name w:val="heading 3"/>
    <w:basedOn w:val="Normal"/>
    <w:next w:val="Normal"/>
    <w:link w:val="Heading3Char"/>
    <w:autoRedefine/>
    <w:uiPriority w:val="9"/>
    <w:unhideWhenUsed/>
    <w:qFormat/>
    <w:rsid w:val="00D11F1A"/>
    <w:pPr>
      <w:keepNext/>
      <w:keepLines/>
      <w:spacing w:before="160" w:after="200"/>
      <w:outlineLvl w:val="2"/>
    </w:pPr>
    <w:rPr>
      <w:rFonts w:eastAsiaTheme="majorEastAsia" w:cstheme="majorBidi"/>
      <w:b/>
      <w:color w:val="7030A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F1A"/>
    <w:rPr>
      <w:rFonts w:ascii="Times New Roman" w:eastAsiaTheme="majorEastAsia" w:hAnsi="Times New Roman" w:cstheme="majorBidi"/>
      <w:b/>
      <w:color w:val="002060"/>
      <w:sz w:val="32"/>
      <w:szCs w:val="32"/>
      <w:shd w:val="clear" w:color="auto" w:fill="BDD6EE" w:themeFill="accent5" w:themeFillTint="66"/>
      <w:lang w:eastAsia="en-GB"/>
    </w:rPr>
  </w:style>
  <w:style w:type="character" w:customStyle="1" w:styleId="Heading2Char">
    <w:name w:val="Heading 2 Char"/>
    <w:basedOn w:val="DefaultParagraphFont"/>
    <w:link w:val="Heading2"/>
    <w:uiPriority w:val="9"/>
    <w:rsid w:val="00D11F1A"/>
    <w:rPr>
      <w:rFonts w:ascii="Times New Roman" w:eastAsiaTheme="majorEastAsia" w:hAnsi="Times New Roman" w:cstheme="majorBidi"/>
      <w:b/>
      <w:color w:val="0070C0"/>
      <w:sz w:val="28"/>
      <w:szCs w:val="26"/>
      <w:lang w:val="en-US" w:eastAsia="en-GB"/>
      <w14:ligatures w14:val="standardContextual"/>
    </w:rPr>
  </w:style>
  <w:style w:type="character" w:customStyle="1" w:styleId="Heading3Char">
    <w:name w:val="Heading 3 Char"/>
    <w:basedOn w:val="DefaultParagraphFont"/>
    <w:link w:val="Heading3"/>
    <w:uiPriority w:val="9"/>
    <w:rsid w:val="00D11F1A"/>
    <w:rPr>
      <w:rFonts w:ascii="Times New Roman" w:eastAsiaTheme="majorEastAsia" w:hAnsi="Times New Roman" w:cstheme="majorBidi"/>
      <w:b/>
      <w:color w:val="7030A0"/>
      <w:sz w:val="25"/>
      <w:szCs w:val="24"/>
      <w:lang w:val="en-US" w:eastAsia="en-GB"/>
      <w14:ligatures w14:val="standardContextual"/>
    </w:rPr>
  </w:style>
  <w:style w:type="paragraph" w:styleId="Caption">
    <w:name w:val="caption"/>
    <w:basedOn w:val="Normal"/>
    <w:next w:val="Normal"/>
    <w:autoRedefine/>
    <w:unhideWhenUsed/>
    <w:qFormat/>
    <w:rsid w:val="00D11F1A"/>
    <w:pPr>
      <w:spacing w:after="360"/>
      <w:jc w:val="center"/>
    </w:pPr>
    <w:rPr>
      <w:rFonts w:cstheme="minorHAnsi"/>
      <w:b/>
      <w:i/>
      <w:iCs/>
      <w:noProof/>
      <w:sz w:val="20"/>
      <w:szCs w:val="24"/>
      <w:lang w:val="en-ZA"/>
    </w:rPr>
  </w:style>
  <w:style w:type="character" w:customStyle="1" w:styleId="Heading4Char">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customStyle="1" w:styleId="Heading5Char">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CCF"/>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hd w:val="clear" w:color="auto" w:fill="auto"/>
      <w:spacing w:before="240" w:after="0"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A115E9"/>
    <w:pPr>
      <w:tabs>
        <w:tab w:val="right" w:leader="dot" w:pos="9016"/>
      </w:tabs>
      <w:spacing w:after="0"/>
      <w:jc w:val="left"/>
    </w:pPr>
    <w:rPr>
      <w:b/>
      <w:bCs/>
      <w:color w:val="4472C4" w:themeColor="accent1"/>
      <w:sz w:val="32"/>
      <w:szCs w:val="32"/>
    </w:rPr>
  </w:style>
  <w:style w:type="paragraph" w:styleId="TOC2">
    <w:name w:val="toc 2"/>
    <w:basedOn w:val="Normal"/>
    <w:next w:val="Normal"/>
    <w:autoRedefine/>
    <w:uiPriority w:val="39"/>
    <w:unhideWhenUsed/>
    <w:rsid w:val="008E36B5"/>
    <w:pPr>
      <w:spacing w:after="0"/>
      <w:ind w:left="24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8E36B5"/>
    <w:pPr>
      <w:spacing w:before="0" w:after="0"/>
      <w:ind w:left="480"/>
      <w:jc w:val="left"/>
    </w:pPr>
    <w:rPr>
      <w:rFonts w:asciiTheme="minorHAnsi" w:hAnsiTheme="minorHAnsi" w:cstheme="minorHAnsi"/>
      <w:sz w:val="20"/>
      <w:szCs w:val="24"/>
    </w:r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table" w:styleId="GridTable4-Accent1">
    <w:name w:val="Grid Table 4 Accent 1"/>
    <w:basedOn w:val="TableNormal"/>
    <w:uiPriority w:val="49"/>
    <w:rsid w:val="00A67B6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apple-converted-space">
    <w:name w:val="apple-converted-space"/>
    <w:basedOn w:val="DefaultParagraphFont"/>
    <w:rsid w:val="005C5092"/>
  </w:style>
  <w:style w:type="paragraph" w:styleId="TOC4">
    <w:name w:val="toc 4"/>
    <w:basedOn w:val="Normal"/>
    <w:next w:val="Normal"/>
    <w:autoRedefine/>
    <w:uiPriority w:val="39"/>
    <w:semiHidden/>
    <w:unhideWhenUsed/>
    <w:rsid w:val="00A115E9"/>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A115E9"/>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A115E9"/>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A115E9"/>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A115E9"/>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A115E9"/>
    <w:pPr>
      <w:spacing w:before="0" w:after="0"/>
      <w:ind w:left="1920"/>
      <w:jc w:val="left"/>
    </w:pPr>
    <w:rPr>
      <w:rFonts w:asciiTheme="minorHAnsi" w:hAnsiTheme="minorHAnsi" w:cstheme="minorHAnsi"/>
      <w:sz w:val="20"/>
      <w:szCs w:val="24"/>
    </w:rPr>
  </w:style>
  <w:style w:type="paragraph" w:styleId="NoSpacing">
    <w:name w:val="No Spacing"/>
    <w:uiPriority w:val="1"/>
    <w:qFormat/>
    <w:rsid w:val="00405351"/>
    <w:pPr>
      <w:spacing w:after="0" w:line="240" w:lineRule="auto"/>
      <w:jc w:val="both"/>
    </w:pPr>
    <w:rPr>
      <w:rFonts w:ascii="Times New Roman" w:hAnsi="Times New Roman" w:cs="Times New Roman"/>
      <w:sz w:val="24"/>
      <w:lang w:eastAsia="en-GB"/>
    </w:rPr>
  </w:style>
  <w:style w:type="character" w:styleId="UnresolvedMention">
    <w:name w:val="Unresolved Mention"/>
    <w:basedOn w:val="DefaultParagraphFont"/>
    <w:uiPriority w:val="99"/>
    <w:semiHidden/>
    <w:unhideWhenUsed/>
    <w:rsid w:val="00D852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74192">
      <w:bodyDiv w:val="1"/>
      <w:marLeft w:val="0"/>
      <w:marRight w:val="0"/>
      <w:marTop w:val="0"/>
      <w:marBottom w:val="0"/>
      <w:divBdr>
        <w:top w:val="none" w:sz="0" w:space="0" w:color="auto"/>
        <w:left w:val="none" w:sz="0" w:space="0" w:color="auto"/>
        <w:bottom w:val="none" w:sz="0" w:space="0" w:color="auto"/>
        <w:right w:val="none" w:sz="0" w:space="0" w:color="auto"/>
      </w:divBdr>
      <w:divsChild>
        <w:div w:id="155072710">
          <w:marLeft w:val="0"/>
          <w:marRight w:val="0"/>
          <w:marTop w:val="0"/>
          <w:marBottom w:val="0"/>
          <w:divBdr>
            <w:top w:val="none" w:sz="0" w:space="0" w:color="auto"/>
            <w:left w:val="none" w:sz="0" w:space="0" w:color="auto"/>
            <w:bottom w:val="none" w:sz="0" w:space="0" w:color="auto"/>
            <w:right w:val="none" w:sz="0" w:space="0" w:color="auto"/>
          </w:divBdr>
        </w:div>
      </w:divsChild>
    </w:div>
    <w:div w:id="631909297">
      <w:bodyDiv w:val="1"/>
      <w:marLeft w:val="0"/>
      <w:marRight w:val="0"/>
      <w:marTop w:val="0"/>
      <w:marBottom w:val="0"/>
      <w:divBdr>
        <w:top w:val="none" w:sz="0" w:space="0" w:color="auto"/>
        <w:left w:val="none" w:sz="0" w:space="0" w:color="auto"/>
        <w:bottom w:val="none" w:sz="0" w:space="0" w:color="auto"/>
        <w:right w:val="none" w:sz="0" w:space="0" w:color="auto"/>
      </w:divBdr>
    </w:div>
    <w:div w:id="210379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ijmpb-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896F8-C19E-4B4D-AA08-B640E772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3307</Words>
  <Characters>18852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2025-12-17T01:39:00Z</dcterms:created>
  <dcterms:modified xsi:type="dcterms:W3CDTF">2025-12-17T01:39:00Z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89c199f24771d315a85575619ee00808d3ec954c0fb0ec7ac2cb3c57892a29c6</vt:lpwstr>
  </property>
</Properties>
</file>