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460E" w:rsidRPr="00CA460E" w:rsidRDefault="00CA460E" w:rsidP="00CA460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r w:rsidRPr="00CA460E">
        <w:rPr>
          <w:rFonts w:ascii="Times New Roman" w:eastAsia="Times New Roman" w:hAnsi="Times New Roman" w:cs="Times New Roman"/>
          <w:color w:val="000000"/>
          <w:sz w:val="24"/>
          <w:szCs w:val="24"/>
          <w:lang w:eastAsia="en-GB"/>
        </w:rPr>
        <w:t>Social Care Wales</w:t>
      </w:r>
    </w:p>
    <w:p w:rsidR="00CA460E" w:rsidRPr="00CA460E" w:rsidRDefault="00CA460E" w:rsidP="00CA460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CA460E" w:rsidRPr="00CA460E" w:rsidRDefault="00CA460E" w:rsidP="00CA460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rsidR="00CA460E" w:rsidRPr="00CA460E" w:rsidRDefault="00CA460E" w:rsidP="00CA460E">
      <w:pPr>
        <w:spacing w:after="0" w:line="240" w:lineRule="auto"/>
        <w:rPr>
          <w:rFonts w:ascii="Times New Roman" w:eastAsia="Times New Roman" w:hAnsi="Times New Roman" w:cs="Arial"/>
          <w:b/>
          <w:bCs/>
          <w:sz w:val="48"/>
          <w:szCs w:val="48"/>
          <w:lang w:eastAsia="en-GB"/>
        </w:rPr>
      </w:pPr>
      <w:r w:rsidRPr="00CA460E">
        <w:rPr>
          <w:rFonts w:ascii="Times New Roman" w:eastAsia="Times New Roman" w:hAnsi="Times New Roman" w:cs="Times New Roman"/>
          <w:b/>
          <w:sz w:val="48"/>
          <w:szCs w:val="48"/>
          <w:lang w:eastAsia="en-GB"/>
        </w:rPr>
        <w:t xml:space="preserve">GRADUATE CERTIFICATE in </w:t>
      </w:r>
      <w:r w:rsidRPr="00CA460E">
        <w:rPr>
          <w:rFonts w:ascii="Times New Roman" w:eastAsia="Times New Roman" w:hAnsi="Times New Roman" w:cs="Arial"/>
          <w:b/>
          <w:bCs/>
          <w:sz w:val="48"/>
          <w:szCs w:val="48"/>
          <w:lang w:eastAsia="en-GB"/>
        </w:rPr>
        <w:t>Consolidation of Social Work Practice</w:t>
      </w: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r w:rsidRPr="00CA460E">
        <w:rPr>
          <w:rFonts w:ascii="Times New Roman" w:eastAsia="Times New Roman" w:hAnsi="Times New Roman" w:cs="Times New Roman"/>
          <w:b/>
          <w:sz w:val="48"/>
          <w:szCs w:val="20"/>
          <w:lang w:eastAsia="en-GB"/>
        </w:rPr>
        <w:t>LEVEL 6 - 60 Credits</w:t>
      </w: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r w:rsidRPr="00CA460E">
        <w:rPr>
          <w:rFonts w:ascii="Times New Roman" w:eastAsia="Times New Roman" w:hAnsi="Times New Roman" w:cs="Times New Roman"/>
          <w:b/>
          <w:sz w:val="48"/>
          <w:szCs w:val="20"/>
          <w:lang w:eastAsia="en-GB"/>
        </w:rPr>
        <w:t>LEARNER PORTFOLIO</w:t>
      </w: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r w:rsidRPr="00CA460E">
        <w:rPr>
          <w:rFonts w:ascii="Times New Roman" w:eastAsia="Times New Roman" w:hAnsi="Times New Roman" w:cs="Times New Roman"/>
          <w:b/>
          <w:sz w:val="48"/>
          <w:szCs w:val="20"/>
          <w:lang w:eastAsia="en-GB"/>
        </w:rPr>
        <w:t>(PORTH AGORED and UWTSD)</w:t>
      </w: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CA460E" w:rsidRPr="00CA460E" w:rsidTr="00496E2E">
        <w:tc>
          <w:tcPr>
            <w:tcW w:w="10368" w:type="dxa"/>
            <w:shd w:val="clear" w:color="auto" w:fill="auto"/>
          </w:tcPr>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r w:rsidRPr="00CA460E">
              <w:rPr>
                <w:rFonts w:ascii="Times New Roman" w:eastAsia="Times New Roman" w:hAnsi="Times New Roman" w:cs="Times New Roman"/>
                <w:b/>
                <w:sz w:val="48"/>
                <w:szCs w:val="20"/>
                <w:lang w:eastAsia="en-GB"/>
              </w:rPr>
              <w:t>Learner’s name: Jamie Turvey</w:t>
            </w: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r w:rsidRPr="00CA460E">
              <w:rPr>
                <w:rFonts w:ascii="Times New Roman" w:eastAsia="Times New Roman" w:hAnsi="Times New Roman" w:cs="Times New Roman"/>
                <w:b/>
                <w:sz w:val="48"/>
                <w:szCs w:val="20"/>
                <w:lang w:eastAsia="en-GB"/>
              </w:rPr>
              <w:t>Learner’s University Registration Number:</w:t>
            </w:r>
            <w:r w:rsidRPr="00CA460E">
              <w:rPr>
                <w:rFonts w:ascii="Times New Roman" w:eastAsia="Times New Roman" w:hAnsi="Times New Roman" w:cs="Times New Roman"/>
                <w:b/>
                <w:sz w:val="36"/>
                <w:szCs w:val="36"/>
                <w:lang w:eastAsia="en-GB"/>
              </w:rPr>
              <w:t>1708535</w:t>
            </w: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p>
        </w:tc>
      </w:tr>
    </w:tbl>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r w:rsidRPr="00CA460E">
        <w:rPr>
          <w:rFonts w:ascii="Times New Roman" w:eastAsia="Times New Roman" w:hAnsi="Times New Roman" w:cs="Times New Roman"/>
          <w:b/>
          <w:sz w:val="48"/>
          <w:szCs w:val="20"/>
          <w:lang w:eastAsia="en-GB"/>
        </w:rPr>
        <w:t xml:space="preserve"> </w:t>
      </w:r>
    </w:p>
    <w:p w:rsidR="00CA460E" w:rsidRPr="00CA460E" w:rsidRDefault="00CA460E" w:rsidP="00CA460E">
      <w:pPr>
        <w:spacing w:after="0" w:line="240" w:lineRule="auto"/>
        <w:rPr>
          <w:rFonts w:ascii="Times New Roman" w:eastAsia="Times New Roman" w:hAnsi="Times New Roman" w:cs="Times New Roman"/>
          <w:sz w:val="24"/>
          <w:szCs w:val="20"/>
          <w:lang w:eastAsia="en-GB"/>
        </w:rPr>
      </w:pP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p>
    <w:p w:rsidR="00CA460E" w:rsidRPr="00CA460E" w:rsidRDefault="00CA460E" w:rsidP="00CA460E">
      <w:pPr>
        <w:spacing w:after="0" w:line="240" w:lineRule="auto"/>
        <w:ind w:right="-957"/>
        <w:rPr>
          <w:rFonts w:ascii="Times New Roman" w:eastAsia="Times New Roman" w:hAnsi="Times New Roman" w:cs="Times New Roman"/>
          <w:b/>
          <w:sz w:val="40"/>
          <w:szCs w:val="20"/>
          <w:lang w:eastAsia="en-GB"/>
        </w:rPr>
      </w:pPr>
      <w:r w:rsidRPr="00CA460E">
        <w:rPr>
          <w:rFonts w:ascii="Times New Roman" w:eastAsia="Times New Roman" w:hAnsi="Times New Roman" w:cs="Times New Roman"/>
          <w:b/>
          <w:sz w:val="40"/>
          <w:szCs w:val="20"/>
          <w:lang w:eastAsia="en-GB"/>
        </w:rPr>
        <w:t>WALES INSTITUTE for WORK-BASED LEARNING</w:t>
      </w:r>
    </w:p>
    <w:p w:rsidR="00CA460E" w:rsidRPr="00CA460E" w:rsidRDefault="00CA460E" w:rsidP="00CA460E">
      <w:pPr>
        <w:spacing w:after="0" w:line="240" w:lineRule="auto"/>
        <w:ind w:right="-957"/>
        <w:rPr>
          <w:rFonts w:ascii="Times New Roman" w:eastAsia="Times New Roman" w:hAnsi="Times New Roman" w:cs="Times New Roman"/>
          <w:b/>
          <w:sz w:val="48"/>
          <w:szCs w:val="20"/>
          <w:lang w:eastAsia="en-GB"/>
        </w:rPr>
      </w:pPr>
      <w:r w:rsidRPr="00CA460E">
        <w:rPr>
          <w:rFonts w:ascii="Times New Roman" w:eastAsia="Times New Roman" w:hAnsi="Times New Roman" w:cs="Times New Roman"/>
          <w:b/>
          <w:sz w:val="48"/>
          <w:szCs w:val="20"/>
          <w:lang w:eastAsia="en-GB"/>
        </w:rPr>
        <w:t>2017-2018</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CA460E">
        <w:rPr>
          <w:rFonts w:ascii="Times New Roman" w:eastAsia="Times New Roman" w:hAnsi="Times New Roman" w:cs="Times New Roman"/>
          <w:sz w:val="24"/>
          <w:szCs w:val="20"/>
          <w:lang w:eastAsia="en-GB"/>
        </w:rPr>
        <w:br w:type="page"/>
      </w:r>
      <w:r w:rsidRPr="00CA460E">
        <w:rPr>
          <w:rFonts w:ascii="Arial" w:eastAsia="Times New Roman" w:hAnsi="Arial" w:cs="Arial"/>
          <w:b/>
          <w:sz w:val="24"/>
          <w:szCs w:val="24"/>
          <w:lang w:eastAsia="en-GB"/>
        </w:rPr>
        <w:lastRenderedPageBreak/>
        <w:t>Portfolio Guidance</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Please read these notes carefully. They provide essential information. The documents you will use in developing your portfolio are on the following pages.</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b/>
          <w:sz w:val="24"/>
          <w:szCs w:val="24"/>
          <w:lang w:eastAsia="en-GB"/>
        </w:rPr>
        <w:t>What is the portfolio for?</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The purpose of this portfolio is to enable learners to demonstrate and provide evidence of how they meet the learning outcomes set by the Social Care Wales, for the Consolidation programme, including:</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CA460E" w:rsidRPr="00CA460E" w:rsidRDefault="00CA460E" w:rsidP="00CA460E">
      <w:pPr>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Applying analysis in assessment to inform intervention;</w:t>
      </w:r>
    </w:p>
    <w:p w:rsidR="00CA460E" w:rsidRPr="00CA460E" w:rsidRDefault="00CA460E" w:rsidP="00CA460E">
      <w:pPr>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Intervention and application of professional judgement in increasingly complex situations;</w:t>
      </w:r>
    </w:p>
    <w:p w:rsidR="00CA460E" w:rsidRPr="00CA460E" w:rsidRDefault="00CA460E" w:rsidP="00CA460E">
      <w:pPr>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Working collaboratively with service users, carers and other professionals.</w:t>
      </w:r>
    </w:p>
    <w:p w:rsidR="00CA460E" w:rsidRPr="00CA460E" w:rsidRDefault="00CA460E" w:rsidP="00CA460E">
      <w:pPr>
        <w:overflowPunct w:val="0"/>
        <w:autoSpaceDE w:val="0"/>
        <w:autoSpaceDN w:val="0"/>
        <w:adjustRightInd w:val="0"/>
        <w:spacing w:after="0" w:line="240" w:lineRule="auto"/>
        <w:ind w:left="502"/>
        <w:jc w:val="both"/>
        <w:textAlignment w:val="baseline"/>
        <w:rPr>
          <w:rFonts w:ascii="Arial" w:eastAsia="Times New Roman" w:hAnsi="Arial" w:cs="Arial"/>
          <w:color w:val="FF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b/>
          <w:sz w:val="24"/>
          <w:szCs w:val="24"/>
          <w:lang w:eastAsia="en-GB"/>
        </w:rPr>
        <w:t>Learner and employer learning agreement</w:t>
      </w:r>
    </w:p>
    <w:p w:rsidR="00CA460E" w:rsidRPr="00CA460E" w:rsidRDefault="00CA460E" w:rsidP="00CA460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CA460E" w:rsidRPr="00CA460E" w:rsidRDefault="00CA460E" w:rsidP="00CA460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rsidR="00CA460E" w:rsidRPr="00CA460E" w:rsidRDefault="00CA460E" w:rsidP="00CA460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rsidR="00CA460E" w:rsidRPr="00CA460E" w:rsidRDefault="00CA460E" w:rsidP="00CA460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b/>
          <w:sz w:val="24"/>
          <w:szCs w:val="24"/>
          <w:lang w:eastAsia="en-GB"/>
        </w:rPr>
        <w:t>How should the Portfolio be presented?</w:t>
      </w:r>
    </w:p>
    <w:p w:rsidR="00CA460E" w:rsidRPr="00CA460E" w:rsidRDefault="00CA460E" w:rsidP="00CA460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CA460E" w:rsidRPr="00CA460E" w:rsidRDefault="00CA460E" w:rsidP="00CA460E">
      <w:pPr>
        <w:spacing w:after="0" w:line="240" w:lineRule="auto"/>
        <w:jc w:val="both"/>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The material you write to include in the portfolio must be typed. Information about this can be found in the Programme Handbook. The whole portfolio must be submitted electronically. Portfolios must be complete at the point of submission. </w:t>
      </w:r>
    </w:p>
    <w:p w:rsidR="00CA460E" w:rsidRPr="00CA460E" w:rsidRDefault="00CA460E" w:rsidP="00CA460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eastAsia="en-GB"/>
        </w:rPr>
      </w:pPr>
    </w:p>
    <w:p w:rsidR="00CA460E" w:rsidRPr="00CA460E" w:rsidRDefault="00CA460E" w:rsidP="00CA460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CA460E">
        <w:rPr>
          <w:rFonts w:ascii="Arial" w:eastAsia="Times New Roman" w:hAnsi="Arial" w:cs="Arial"/>
          <w:b/>
          <w:sz w:val="24"/>
          <w:szCs w:val="24"/>
          <w:lang w:eastAsia="en-GB"/>
        </w:rPr>
        <w:t>How is the Portfolio assessed?</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Dates of portfolio submission will normally be made available at induction, at consolidation workshop meetings and posted on Moodle.</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b/>
          <w:sz w:val="24"/>
          <w:szCs w:val="24"/>
          <w:lang w:eastAsia="en-GB"/>
        </w:rPr>
        <w:br w:type="page"/>
      </w:r>
      <w:r w:rsidRPr="00CA460E">
        <w:rPr>
          <w:rFonts w:ascii="Arial" w:eastAsia="Times New Roman" w:hAnsi="Arial" w:cs="Arial"/>
          <w:b/>
          <w:sz w:val="24"/>
          <w:szCs w:val="24"/>
          <w:lang w:eastAsia="en-GB"/>
        </w:rPr>
        <w:lastRenderedPageBreak/>
        <w:t>Confidentiality</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It is important that no individual can be identified either directly or indirectly from the information in the portfolio. You must:</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CA460E" w:rsidRPr="00CA460E" w:rsidRDefault="00CA460E" w:rsidP="00CA460E">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adhere to guidance in the Programme Handbook about confidentiality;</w:t>
      </w:r>
    </w:p>
    <w:p w:rsidR="00CA460E" w:rsidRPr="00CA460E" w:rsidRDefault="00CA460E" w:rsidP="00CA460E">
      <w:pPr>
        <w:numPr>
          <w:ilvl w:val="0"/>
          <w:numId w:val="26"/>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CA460E">
        <w:rPr>
          <w:rFonts w:ascii="Arial" w:eastAsia="Times New Roman" w:hAnsi="Arial" w:cs="Arial"/>
          <w:sz w:val="24"/>
          <w:szCs w:val="24"/>
          <w:lang w:eastAsia="en-GB"/>
        </w:rPr>
        <w:t>not</w:t>
      </w:r>
      <w:proofErr w:type="gramEnd"/>
      <w:r w:rsidRPr="00CA460E">
        <w:rPr>
          <w:rFonts w:ascii="Arial" w:eastAsia="Times New Roman" w:hAnsi="Arial" w:cs="Arial"/>
          <w:sz w:val="24"/>
          <w:szCs w:val="24"/>
          <w:lang w:eastAsia="en-GB"/>
        </w:rPr>
        <w:t xml:space="preserve"> identify your Local Authority/employer by name or by associating any geographical, physical or other feature which might enable it to be identified. This includes reference in the bibliography to policies e.g. please use ‘xxx authority policy’;</w:t>
      </w:r>
    </w:p>
    <w:p w:rsidR="00CA460E" w:rsidRPr="00CA460E" w:rsidRDefault="00CA460E" w:rsidP="00CA460E">
      <w:pPr>
        <w:numPr>
          <w:ilvl w:val="0"/>
          <w:numId w:val="26"/>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CA460E">
        <w:rPr>
          <w:rFonts w:ascii="Arial" w:eastAsia="Times New Roman" w:hAnsi="Arial" w:cs="Arial"/>
          <w:sz w:val="24"/>
          <w:szCs w:val="24"/>
          <w:lang w:eastAsia="en-GB"/>
        </w:rPr>
        <w:t>not</w:t>
      </w:r>
      <w:proofErr w:type="gramEnd"/>
      <w:r w:rsidRPr="00CA460E">
        <w:rPr>
          <w:rFonts w:ascii="Arial" w:eastAsia="Times New Roman" w:hAnsi="Arial" w:cs="Arial"/>
          <w:sz w:val="24"/>
          <w:szCs w:val="24"/>
          <w:lang w:eastAsia="en-GB"/>
        </w:rPr>
        <w:t xml:space="preserve"> identify</w:t>
      </w:r>
      <w:r w:rsidRPr="00CA460E">
        <w:rPr>
          <w:rFonts w:ascii="Arial" w:eastAsia="Times New Roman" w:hAnsi="Arial" w:cs="Arial"/>
          <w:b/>
          <w:sz w:val="24"/>
          <w:szCs w:val="24"/>
          <w:lang w:eastAsia="en-GB"/>
        </w:rPr>
        <w:t xml:space="preserve"> </w:t>
      </w:r>
      <w:r w:rsidRPr="00CA460E">
        <w:rPr>
          <w:rFonts w:ascii="Arial" w:eastAsia="Times New Roman" w:hAnsi="Arial" w:cs="Arial"/>
          <w:sz w:val="24"/>
          <w:szCs w:val="24"/>
          <w:lang w:eastAsia="en-GB"/>
        </w:rPr>
        <w:t xml:space="preserve">any individual using services, their family or carers by name. Instead you must use numbers e.g. 1, 2, 3 etc. and </w:t>
      </w:r>
      <w:r w:rsidRPr="00CA460E">
        <w:rPr>
          <w:rFonts w:ascii="Arial" w:eastAsia="Times New Roman" w:hAnsi="Arial" w:cs="Arial"/>
          <w:b/>
          <w:sz w:val="24"/>
          <w:szCs w:val="24"/>
          <w:lang w:eastAsia="en-GB"/>
        </w:rPr>
        <w:t>not</w:t>
      </w:r>
      <w:r w:rsidRPr="00CA460E">
        <w:rPr>
          <w:rFonts w:ascii="Arial" w:eastAsia="Times New Roman" w:hAnsi="Arial" w:cs="Arial"/>
          <w:sz w:val="24"/>
          <w:szCs w:val="24"/>
          <w:lang w:eastAsia="en-GB"/>
        </w:rPr>
        <w:t xml:space="preserve"> letters;</w:t>
      </w:r>
    </w:p>
    <w:p w:rsidR="00CA460E" w:rsidRPr="00CA460E" w:rsidRDefault="00CA460E" w:rsidP="00CA460E">
      <w:pPr>
        <w:numPr>
          <w:ilvl w:val="0"/>
          <w:numId w:val="26"/>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CA460E">
        <w:rPr>
          <w:rFonts w:ascii="Arial" w:eastAsia="Times New Roman" w:hAnsi="Arial" w:cs="Arial"/>
          <w:sz w:val="24"/>
          <w:szCs w:val="24"/>
          <w:lang w:eastAsia="en-GB"/>
        </w:rPr>
        <w:t>not</w:t>
      </w:r>
      <w:proofErr w:type="gramEnd"/>
      <w:r w:rsidRPr="00CA460E">
        <w:rPr>
          <w:rFonts w:ascii="Arial" w:eastAsia="Times New Roman" w:hAnsi="Arial" w:cs="Arial"/>
          <w:sz w:val="24"/>
          <w:szCs w:val="24"/>
          <w:lang w:eastAsia="en-GB"/>
        </w:rPr>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CA460E" w:rsidRPr="00CA460E" w:rsidRDefault="00CA460E" w:rsidP="00CA460E">
      <w:pPr>
        <w:numPr>
          <w:ilvl w:val="0"/>
          <w:numId w:val="25"/>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CA460E">
        <w:rPr>
          <w:rFonts w:ascii="Arial" w:eastAsia="Times New Roman" w:hAnsi="Arial" w:cs="Arial"/>
          <w:sz w:val="24"/>
          <w:szCs w:val="24"/>
          <w:lang w:eastAsia="en-GB"/>
        </w:rPr>
        <w:t>take</w:t>
      </w:r>
      <w:proofErr w:type="gramEnd"/>
      <w:r w:rsidRPr="00CA460E">
        <w:rPr>
          <w:rFonts w:ascii="Arial" w:eastAsia="Times New Roman" w:hAnsi="Arial" w:cs="Arial"/>
          <w:sz w:val="24"/>
          <w:szCs w:val="24"/>
          <w:lang w:eastAsia="en-GB"/>
        </w:rPr>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eastAsia="en-GB"/>
        </w:rPr>
      </w:pPr>
      <w:r w:rsidRPr="00CA460E">
        <w:rPr>
          <w:rFonts w:ascii="Arial" w:eastAsia="Times New Roman" w:hAnsi="Arial" w:cs="Arial"/>
          <w:b/>
          <w:i/>
          <w:color w:val="FF0000"/>
          <w:sz w:val="24"/>
          <w:szCs w:val="24"/>
          <w:lang w:eastAsia="en-GB"/>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CA460E" w:rsidRPr="00CA460E" w:rsidRDefault="00CA460E" w:rsidP="00CA460E">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rsidR="00CA460E" w:rsidRPr="00CA460E" w:rsidRDefault="00CA460E" w:rsidP="00CA460E">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CA460E">
        <w:rPr>
          <w:rFonts w:ascii="Arial" w:eastAsia="Times New Roman" w:hAnsi="Arial" w:cs="Arial"/>
          <w:b/>
          <w:sz w:val="24"/>
          <w:szCs w:val="24"/>
          <w:lang w:eastAsia="en-GB"/>
        </w:rPr>
        <w:t>Dyslexia and other special circumstances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u w:val="single"/>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r w:rsidRPr="00CA460E">
        <w:rPr>
          <w:rFonts w:ascii="Arial" w:eastAsia="Times New Roman" w:hAnsi="Arial" w:cs="Arial"/>
          <w:sz w:val="24"/>
          <w:szCs w:val="24"/>
          <w:lang w:eastAsia="en-GB"/>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CA460E">
        <w:rPr>
          <w:rFonts w:ascii="Arial" w:eastAsia="Times New Roman" w:hAnsi="Arial" w:cs="Arial"/>
          <w:b/>
          <w:i/>
          <w:sz w:val="24"/>
          <w:szCs w:val="24"/>
          <w:lang w:eastAsia="en-GB"/>
        </w:rPr>
        <w:t>it is the learner’s individual responsibility to contact them</w:t>
      </w:r>
      <w:r w:rsidRPr="00CA460E">
        <w:rPr>
          <w:rFonts w:ascii="Arial" w:eastAsia="Times New Roman" w:hAnsi="Arial" w:cs="Arial"/>
          <w:color w:val="FF0000"/>
          <w:sz w:val="24"/>
          <w:szCs w:val="24"/>
          <w:lang w:eastAsia="en-GB"/>
        </w:rPr>
        <w:t xml:space="preserve">.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rsidR="00CA460E" w:rsidRPr="00CA460E" w:rsidRDefault="00CA460E" w:rsidP="00CA460E">
      <w:pPr>
        <w:overflowPunct w:val="0"/>
        <w:autoSpaceDE w:val="0"/>
        <w:autoSpaceDN w:val="0"/>
        <w:adjustRightInd w:val="0"/>
        <w:spacing w:after="0" w:line="240" w:lineRule="auto"/>
        <w:jc w:val="center"/>
        <w:textAlignment w:val="baseline"/>
        <w:rPr>
          <w:rFonts w:ascii="Arial" w:eastAsia="Times New Roman" w:hAnsi="Arial" w:cs="Arial"/>
          <w:b/>
          <w:sz w:val="24"/>
          <w:szCs w:val="24"/>
          <w:lang w:eastAsia="en-GB"/>
        </w:rPr>
      </w:pPr>
      <w:r w:rsidRPr="00CA460E">
        <w:rPr>
          <w:rFonts w:ascii="Arial" w:eastAsia="Times New Roman" w:hAnsi="Arial" w:cs="Arial"/>
          <w:b/>
          <w:color w:val="FF0000"/>
          <w:sz w:val="24"/>
          <w:szCs w:val="24"/>
          <w:lang w:eastAsia="en-GB"/>
        </w:rPr>
        <w:br w:type="page"/>
      </w:r>
      <w:r w:rsidRPr="00CA460E">
        <w:rPr>
          <w:rFonts w:ascii="Arial" w:eastAsia="Times New Roman" w:hAnsi="Arial" w:cs="Arial"/>
          <w:b/>
          <w:sz w:val="24"/>
          <w:szCs w:val="24"/>
          <w:lang w:eastAsia="en-GB"/>
        </w:rPr>
        <w:lastRenderedPageBreak/>
        <w:t>Section 1</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u w:val="single"/>
          <w:lang w:eastAsia="en-GB"/>
        </w:rPr>
      </w:pPr>
    </w:p>
    <w:p w:rsidR="00CA460E" w:rsidRPr="00CA460E" w:rsidRDefault="00CA460E" w:rsidP="00CA460E">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CA460E" w:rsidRPr="00CA460E" w:rsidRDefault="00CA460E" w:rsidP="00CA460E">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CA460E">
        <w:rPr>
          <w:rFonts w:ascii="Arial" w:eastAsia="Times New Roman" w:hAnsi="Arial" w:cs="Arial"/>
          <w:b/>
          <w:sz w:val="24"/>
          <w:szCs w:val="24"/>
          <w:lang w:eastAsia="en-GB"/>
        </w:rPr>
        <w:t xml:space="preserve">Graduate Certificate in Consolidation of Social Work Practice - Learner Portfolio </w:t>
      </w:r>
    </w:p>
    <w:p w:rsidR="00CA460E" w:rsidRPr="00CA460E" w:rsidRDefault="00CA460E" w:rsidP="00CA460E">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CA460E">
        <w:rPr>
          <w:rFonts w:ascii="Arial" w:eastAsia="Times New Roman" w:hAnsi="Arial" w:cs="Arial"/>
          <w:i/>
          <w:sz w:val="24"/>
          <w:szCs w:val="24"/>
          <w:lang w:eastAsia="en-GB"/>
        </w:rPr>
        <w:t xml:space="preserve">Guidance: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p>
    <w:p w:rsidR="00CA460E" w:rsidRPr="00CA460E" w:rsidRDefault="00CA460E" w:rsidP="00CA460E">
      <w:pPr>
        <w:numPr>
          <w:ilvl w:val="0"/>
          <w:numId w:val="19"/>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CA460E">
        <w:rPr>
          <w:rFonts w:ascii="Arial" w:eastAsia="Times New Roman" w:hAnsi="Arial" w:cs="Arial"/>
          <w:i/>
          <w:sz w:val="24"/>
          <w:szCs w:val="24"/>
          <w:lang w:eastAsia="en-GB"/>
        </w:rPr>
        <w:t>Your portfolio must contain items 1 - 9 below (in the order given);</w:t>
      </w:r>
    </w:p>
    <w:p w:rsidR="00CA460E" w:rsidRPr="00CA460E" w:rsidRDefault="00CA460E" w:rsidP="00CA460E">
      <w:pPr>
        <w:numPr>
          <w:ilvl w:val="0"/>
          <w:numId w:val="19"/>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CA460E">
        <w:rPr>
          <w:rFonts w:ascii="Arial" w:eastAsia="Times New Roman" w:hAnsi="Arial" w:cs="Arial"/>
          <w:i/>
          <w:sz w:val="24"/>
          <w:szCs w:val="24"/>
          <w:lang w:eastAsia="en-GB"/>
        </w:rPr>
        <w:t xml:space="preserve">You should use this pro-forma to insert your text within each section; </w:t>
      </w:r>
    </w:p>
    <w:p w:rsidR="00CA460E" w:rsidRPr="00CA460E" w:rsidRDefault="00CA460E" w:rsidP="00CA460E">
      <w:pPr>
        <w:numPr>
          <w:ilvl w:val="0"/>
          <w:numId w:val="19"/>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CA460E">
        <w:rPr>
          <w:rFonts w:ascii="Arial" w:eastAsia="Times New Roman" w:hAnsi="Arial" w:cs="Arial"/>
          <w:i/>
          <w:sz w:val="24"/>
          <w:szCs w:val="24"/>
          <w:lang w:eastAsia="en-GB"/>
        </w:rPr>
        <w:t xml:space="preserve">Please make sure the Signatures page at Section 8 is fully completed before submission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CA460E">
        <w:rPr>
          <w:rFonts w:ascii="Arial" w:eastAsia="Times New Roman" w:hAnsi="Arial" w:cs="Arial"/>
          <w:b/>
          <w:sz w:val="24"/>
          <w:szCs w:val="24"/>
          <w:lang w:eastAsia="en-GB"/>
        </w:rPr>
        <w:t xml:space="preserve">Contents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177"/>
        <w:gridCol w:w="1134"/>
      </w:tblGrid>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CA460E">
              <w:rPr>
                <w:rFonts w:ascii="Arial" w:eastAsia="Times New Roman" w:hAnsi="Arial" w:cs="Arial"/>
                <w:b/>
                <w:sz w:val="24"/>
                <w:szCs w:val="24"/>
                <w:lang w:eastAsia="en-GB"/>
              </w:rPr>
              <w:t>Portfolio Section</w:t>
            </w:r>
          </w:p>
        </w:tc>
        <w:tc>
          <w:tcPr>
            <w:tcW w:w="7177"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CA460E">
              <w:rPr>
                <w:rFonts w:ascii="Arial" w:eastAsia="Times New Roman" w:hAnsi="Arial" w:cs="Arial"/>
                <w:b/>
                <w:sz w:val="24"/>
                <w:szCs w:val="24"/>
                <w:lang w:eastAsia="en-GB"/>
              </w:rPr>
              <w:t>Topic</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c>
        <w:tc>
          <w:tcPr>
            <w:tcW w:w="113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CA460E">
              <w:rPr>
                <w:rFonts w:ascii="Arial" w:eastAsia="Times New Roman" w:hAnsi="Arial" w:cs="Arial"/>
                <w:b/>
                <w:sz w:val="24"/>
                <w:szCs w:val="24"/>
                <w:lang w:eastAsia="en-GB"/>
              </w:rPr>
              <w:t>Task no.</w:t>
            </w:r>
          </w:p>
        </w:tc>
      </w:tr>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1</w:t>
            </w:r>
          </w:p>
        </w:tc>
        <w:tc>
          <w:tcPr>
            <w:tcW w:w="7177" w:type="dxa"/>
            <w:shd w:val="clear" w:color="auto" w:fill="auto"/>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Contents page</w:t>
            </w:r>
          </w:p>
        </w:tc>
        <w:tc>
          <w:tcPr>
            <w:tcW w:w="1134" w:type="dxa"/>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2</w:t>
            </w:r>
          </w:p>
        </w:tc>
        <w:tc>
          <w:tcPr>
            <w:tcW w:w="7177" w:type="dxa"/>
            <w:shd w:val="clear" w:color="auto" w:fill="auto"/>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Developmental Review</w:t>
            </w:r>
          </w:p>
        </w:tc>
        <w:tc>
          <w:tcPr>
            <w:tcW w:w="1134" w:type="dxa"/>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1</w:t>
            </w:r>
          </w:p>
        </w:tc>
      </w:tr>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3</w:t>
            </w:r>
          </w:p>
        </w:tc>
        <w:tc>
          <w:tcPr>
            <w:tcW w:w="7177" w:type="dxa"/>
            <w:shd w:val="clear" w:color="auto" w:fill="auto"/>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Observation and feedback</w:t>
            </w:r>
          </w:p>
        </w:tc>
        <w:tc>
          <w:tcPr>
            <w:tcW w:w="1134" w:type="dxa"/>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2</w:t>
            </w:r>
          </w:p>
        </w:tc>
      </w:tr>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4</w:t>
            </w:r>
          </w:p>
        </w:tc>
        <w:tc>
          <w:tcPr>
            <w:tcW w:w="7177" w:type="dxa"/>
            <w:shd w:val="clear" w:color="auto" w:fill="auto"/>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Safeguarding and working in complex situations – Case Study</w:t>
            </w:r>
          </w:p>
        </w:tc>
        <w:tc>
          <w:tcPr>
            <w:tcW w:w="1134" w:type="dxa"/>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3</w:t>
            </w:r>
          </w:p>
        </w:tc>
      </w:tr>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5</w:t>
            </w:r>
          </w:p>
        </w:tc>
        <w:tc>
          <w:tcPr>
            <w:tcW w:w="7177" w:type="dxa"/>
            <w:shd w:val="clear" w:color="auto" w:fill="auto"/>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Safeguarding</w:t>
            </w:r>
          </w:p>
        </w:tc>
        <w:tc>
          <w:tcPr>
            <w:tcW w:w="1134" w:type="dxa"/>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4</w:t>
            </w:r>
          </w:p>
        </w:tc>
      </w:tr>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6</w:t>
            </w:r>
          </w:p>
        </w:tc>
        <w:tc>
          <w:tcPr>
            <w:tcW w:w="7177" w:type="dxa"/>
            <w:shd w:val="clear" w:color="auto" w:fill="auto"/>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Developmental Review</w:t>
            </w:r>
          </w:p>
        </w:tc>
        <w:tc>
          <w:tcPr>
            <w:tcW w:w="1134" w:type="dxa"/>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1</w:t>
            </w:r>
          </w:p>
        </w:tc>
      </w:tr>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7</w:t>
            </w:r>
          </w:p>
        </w:tc>
        <w:tc>
          <w:tcPr>
            <w:tcW w:w="7177" w:type="dxa"/>
            <w:shd w:val="clear" w:color="auto" w:fill="auto"/>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Bibliography</w:t>
            </w:r>
          </w:p>
        </w:tc>
        <w:tc>
          <w:tcPr>
            <w:tcW w:w="1134" w:type="dxa"/>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8</w:t>
            </w:r>
          </w:p>
        </w:tc>
        <w:tc>
          <w:tcPr>
            <w:tcW w:w="7177" w:type="dxa"/>
            <w:shd w:val="clear" w:color="auto" w:fill="auto"/>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Learner details, Signatures and Line manager verification</w:t>
            </w:r>
          </w:p>
        </w:tc>
        <w:tc>
          <w:tcPr>
            <w:tcW w:w="1134" w:type="dxa"/>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CA460E" w:rsidRPr="00CA460E" w:rsidTr="00496E2E">
        <w:tc>
          <w:tcPr>
            <w:tcW w:w="124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9</w:t>
            </w:r>
          </w:p>
        </w:tc>
        <w:tc>
          <w:tcPr>
            <w:tcW w:w="7177" w:type="dxa"/>
            <w:shd w:val="clear" w:color="auto" w:fill="auto"/>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Learner and Employer Learning Agreement</w:t>
            </w:r>
          </w:p>
        </w:tc>
        <w:tc>
          <w:tcPr>
            <w:tcW w:w="1134" w:type="dxa"/>
          </w:tcPr>
          <w:p w:rsidR="00CA460E" w:rsidRPr="00CA460E" w:rsidRDefault="00CA460E" w:rsidP="00CA460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bl>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br w:type="page"/>
      </w:r>
      <w:r w:rsidRPr="00CA460E">
        <w:rPr>
          <w:rFonts w:ascii="Arial" w:eastAsia="Times New Roman" w:hAnsi="Arial" w:cs="Arial"/>
          <w:b/>
          <w:color w:val="000000"/>
          <w:sz w:val="24"/>
          <w:szCs w:val="24"/>
          <w:lang w:eastAsia="en-GB"/>
        </w:rPr>
        <w:lastRenderedPageBreak/>
        <w:t>Section 2</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Developmental review (a)</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CA460E">
        <w:rPr>
          <w:rFonts w:ascii="Arial" w:eastAsia="Times New Roman" w:hAnsi="Arial" w:cs="Arial"/>
          <w:i/>
          <w:color w:val="000000"/>
          <w:sz w:val="24"/>
          <w:szCs w:val="24"/>
          <w:lang w:eastAsia="en-GB"/>
        </w:rPr>
        <w:t>Guidance: This section should be completed by taking into account</w:t>
      </w:r>
      <w:r w:rsidRPr="00CA460E">
        <w:rPr>
          <w:rFonts w:ascii="Arial" w:eastAsia="Times New Roman" w:hAnsi="Arial" w:cs="Arial"/>
          <w:color w:val="000000"/>
          <w:sz w:val="24"/>
          <w:szCs w:val="24"/>
          <w:lang w:eastAsia="en-GB"/>
        </w:rPr>
        <w:t xml:space="preserve"> </w:t>
      </w:r>
      <w:r w:rsidRPr="00CA460E">
        <w:rPr>
          <w:rFonts w:ascii="Arial" w:eastAsia="Times New Roman" w:hAnsi="Arial" w:cs="Arial"/>
          <w:i/>
          <w:color w:val="000000"/>
          <w:sz w:val="24"/>
          <w:szCs w:val="24"/>
          <w:lang w:eastAsia="en-GB"/>
        </w:rPr>
        <w:t>the work that you will have done since qualifying, and discussions with your mentor and supervisor/line manager as part of your First Three Years of Practice Individual Plan.</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CA460E" w:rsidRPr="00CA460E" w:rsidTr="00496E2E">
        <w:tc>
          <w:tcPr>
            <w:tcW w:w="10278"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Based on your experience in practice identify and justify your agreed learning needs for the following outcomes: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numPr>
                <w:ilvl w:val="0"/>
                <w:numId w:val="44"/>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Working Collaboratively with service users &amp; carers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           Working Collaboratively with Other Professionals</w:t>
            </w:r>
          </w:p>
          <w:p w:rsidR="00CA460E" w:rsidRPr="00CA460E" w:rsidRDefault="00CA460E" w:rsidP="00CA460E">
            <w:pPr>
              <w:numPr>
                <w:ilvl w:val="0"/>
                <w:numId w:val="44"/>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Applying analysis in assessment to inform interventions</w:t>
            </w:r>
          </w:p>
          <w:p w:rsidR="00CA460E" w:rsidRPr="00CA460E" w:rsidRDefault="00CA460E" w:rsidP="00CA460E">
            <w:pPr>
              <w:numPr>
                <w:ilvl w:val="0"/>
                <w:numId w:val="44"/>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Intervention and application of professional judgement in increasingly complex situations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CA460E">
              <w:rPr>
                <w:rFonts w:ascii="Arial" w:eastAsia="Times New Roman" w:hAnsi="Arial" w:cs="Arial"/>
                <w:i/>
                <w:color w:val="000000"/>
                <w:sz w:val="24"/>
                <w:szCs w:val="24"/>
                <w:lang w:eastAsia="en-GB"/>
              </w:rPr>
              <w:t>500 words (+/- 10%: include your actual word count at the end of each section)</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c>
      </w:tr>
    </w:tbl>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I have never felt daunted about stepping into the world of social work practice, because I knew it was something I was passionate about doing. I was confident that this factor alone would give me the focus and determination needed to embrace the array of new experiences that I would inevitably encounter on my chosen career pathway.</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I already had self-awareness of what (in my opinion) is my strongest quality; ‘My persona’ and how this would positively impact on the challenges that lie ahead.  Life has placed me in many different situations over the years; work related or otherwise and what I have found is that I feel relatively at ease communicating in different circles, within any given circumstance; I attribute this to the warm, friendly and calming nature I exude in even the most challenging of situations.</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For me this attribute is paramount within social work practice. Good communication skills form the foundation for building trusting relationships with the people we support and the people we work with. However, I am fully aware that outcomes are rarely achieved by enthusiasm and positivity alone; if there is no substance behind the dialogue then it is likely that very little will be achieved. Ultimately, people want their situations to improve, they need clarity about what action will be taken and how long will it take to achieve change, this is where knowledge and</w:t>
      </w:r>
      <w:bookmarkStart w:id="0" w:name="_GoBack"/>
      <w:bookmarkEnd w:id="0"/>
      <w:r w:rsidRPr="00CA460E">
        <w:rPr>
          <w:rFonts w:ascii="Arial" w:eastAsia="Calibri" w:hAnsi="Arial" w:cs="Arial"/>
          <w:sz w:val="24"/>
          <w:szCs w:val="24"/>
        </w:rPr>
        <w:t xml:space="preserve"> experience is critical as it informs the advice and guidance given, which provides transparency and manages expectations.</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Aware that as a newly qualified practitioner such depth of skills would naturally be lacking, during assessment I will play to my strengths; utilising the values and ethics instilled in me </w:t>
      </w:r>
      <w:r w:rsidRPr="00CA460E">
        <w:rPr>
          <w:rFonts w:ascii="Arial" w:eastAsia="Calibri" w:hAnsi="Arial" w:cs="Arial"/>
          <w:sz w:val="24"/>
          <w:szCs w:val="24"/>
        </w:rPr>
        <w:lastRenderedPageBreak/>
        <w:t>from my education and my adherence to the Codes of Professional Practice within Wales (Social Care Wales, 2017) I have with certain legislation. Predictably, on occasions self-doubt over whether best advice had been offered did prevail.</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Another indicator for improvement is when trying to complete assessment documentation with insufficient information; which restricts the opportunity to identify need and suitable intervention. Information gathering needed to be more thorough.</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Critical to achieving holistic assessment is appreciating the roles and responsibilities of colleagues from different disciplines; particularly health professionals. The age range of the people I support predominantly unearths a need for both social and health intervention, so recognising when a need cannot be met by our service alone is invaluable if we are to improve wellbeing. Having participated in multi-disciplinary meetings, I appreciated that fragments of information from all parties help to identify the most suitable interventions, but we don’t always agree and I don’t always understand a differing perspective. I have concluded that building stronger relationships with colleagues will broaden my knowledge of their roles and responsibilities which will enhance collaborative working and ultimately improve outcomes for the people we support.</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I think the closest theoretical model that represents my thought process when critically reflecting is the simplistic approach developed by </w:t>
      </w:r>
      <w:proofErr w:type="spellStart"/>
      <w:r w:rsidRPr="00CA460E">
        <w:rPr>
          <w:rFonts w:ascii="Arial" w:eastAsia="Calibri" w:hAnsi="Arial" w:cs="Arial"/>
          <w:sz w:val="24"/>
          <w:szCs w:val="24"/>
        </w:rPr>
        <w:t>Borton</w:t>
      </w:r>
      <w:proofErr w:type="spellEnd"/>
      <w:r w:rsidRPr="00CA460E">
        <w:rPr>
          <w:rFonts w:ascii="Arial" w:eastAsia="Calibri" w:hAnsi="Arial" w:cs="Arial"/>
          <w:sz w:val="24"/>
          <w:szCs w:val="24"/>
        </w:rPr>
        <w:t xml:space="preserve"> (1970); What was the situation, What was the outcome and what did I learn (White et al, 2006) adopting this approach identified areas of good practice and areas which needed improvement. A plan has been formulated within supervision, to build on what is already good and to address that which is lacking and will incorporate training, shadowing and self-learning.</w:t>
      </w:r>
    </w:p>
    <w:p w:rsidR="00CA460E" w:rsidRPr="00CA460E" w:rsidRDefault="00CA460E" w:rsidP="00CA460E">
      <w:pPr>
        <w:jc w:val="center"/>
        <w:rPr>
          <w:rFonts w:ascii="Arial" w:eastAsia="Calibri" w:hAnsi="Arial" w:cs="Arial"/>
          <w:b/>
          <w:sz w:val="24"/>
          <w:szCs w:val="24"/>
        </w:rPr>
      </w:pPr>
      <w:r w:rsidRPr="00CA460E">
        <w:rPr>
          <w:rFonts w:ascii="Arial" w:eastAsia="Calibri" w:hAnsi="Arial" w:cs="Arial"/>
          <w:b/>
          <w:sz w:val="24"/>
          <w:szCs w:val="24"/>
        </w:rPr>
        <w:t>Word count: 550</w:t>
      </w:r>
    </w:p>
    <w:p w:rsidR="00CA460E" w:rsidRPr="00CA460E" w:rsidRDefault="00CA460E" w:rsidP="00CA460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br w:type="page"/>
      </w:r>
      <w:r w:rsidRPr="00CA460E">
        <w:rPr>
          <w:rFonts w:ascii="Arial" w:eastAsia="Times New Roman" w:hAnsi="Arial" w:cs="Arial"/>
          <w:b/>
          <w:color w:val="000000"/>
          <w:sz w:val="24"/>
          <w:szCs w:val="24"/>
          <w:lang w:eastAsia="en-GB"/>
        </w:rPr>
        <w:lastRenderedPageBreak/>
        <w:t>Section 3</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Observation from an individual using services, their family and carers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CA460E">
        <w:rPr>
          <w:rFonts w:ascii="Arial" w:eastAsia="Times New Roman" w:hAnsi="Arial" w:cs="Arial"/>
          <w:i/>
          <w:color w:val="000000"/>
          <w:sz w:val="24"/>
          <w:szCs w:val="24"/>
          <w:lang w:eastAsia="en-GB"/>
        </w:rPr>
        <w:t xml:space="preserve">Guidance: A learner must choose an observation of </w:t>
      </w:r>
      <w:r w:rsidRPr="00CA460E">
        <w:rPr>
          <w:rFonts w:ascii="Arial" w:eastAsia="Times New Roman" w:hAnsi="Arial" w:cs="Arial"/>
          <w:b/>
          <w:i/>
          <w:color w:val="000000"/>
          <w:sz w:val="24"/>
          <w:szCs w:val="24"/>
          <w:u w:val="single"/>
          <w:lang w:eastAsia="en-GB"/>
        </w:rPr>
        <w:t>direct social work practice</w:t>
      </w:r>
      <w:r w:rsidRPr="00CA460E">
        <w:rPr>
          <w:rFonts w:ascii="Arial" w:eastAsia="Times New Roman" w:hAnsi="Arial" w:cs="Arial"/>
          <w:i/>
          <w:color w:val="000000"/>
          <w:sz w:val="24"/>
          <w:szCs w:val="24"/>
          <w:lang w:eastAsia="en-GB"/>
        </w:rPr>
        <w:t xml:space="preserve"> </w:t>
      </w:r>
      <w:proofErr w:type="gramStart"/>
      <w:r w:rsidRPr="00CA460E">
        <w:rPr>
          <w:rFonts w:ascii="Arial" w:eastAsia="Times New Roman" w:hAnsi="Arial" w:cs="Arial"/>
          <w:i/>
          <w:color w:val="000000"/>
          <w:sz w:val="24"/>
          <w:szCs w:val="24"/>
          <w:lang w:eastAsia="en-GB"/>
        </w:rPr>
        <w:t>with an individual using services</w:t>
      </w:r>
      <w:proofErr w:type="gramEnd"/>
      <w:r w:rsidRPr="00CA460E">
        <w:rPr>
          <w:rFonts w:ascii="Arial" w:eastAsia="Times New Roman" w:hAnsi="Arial" w:cs="Arial"/>
          <w:i/>
          <w:color w:val="000000"/>
          <w:sz w:val="24"/>
          <w:szCs w:val="24"/>
          <w:lang w:eastAsia="en-GB"/>
        </w:rPr>
        <w:t xml:space="preserve">,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proofErr w:type="spellStart"/>
      <w:r w:rsidRPr="00CA460E">
        <w:rPr>
          <w:rFonts w:ascii="Arial" w:eastAsia="Times New Roman" w:hAnsi="Arial" w:cs="Arial"/>
          <w:i/>
          <w:color w:val="000000"/>
          <w:sz w:val="24"/>
          <w:szCs w:val="24"/>
          <w:lang w:eastAsia="en-GB"/>
        </w:rPr>
        <w:t>years experience</w:t>
      </w:r>
      <w:proofErr w:type="spellEnd"/>
      <w:r w:rsidRPr="00CA460E">
        <w:rPr>
          <w:rFonts w:ascii="Arial" w:eastAsia="Times New Roman" w:hAnsi="Arial" w:cs="Arial"/>
          <w:i/>
          <w:color w:val="000000"/>
          <w:sz w:val="24"/>
          <w:szCs w:val="24"/>
          <w:lang w:eastAsia="en-GB"/>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CA460E">
        <w:rPr>
          <w:rFonts w:ascii="Arial" w:eastAsia="Times New Roman" w:hAnsi="Arial" w:cs="Arial"/>
          <w:i/>
          <w:color w:val="000000"/>
          <w:sz w:val="24"/>
          <w:szCs w:val="24"/>
          <w:lang w:eastAsia="en-GB"/>
        </w:rPr>
        <w:t xml:space="preserve">Although the learner can choose to use the </w:t>
      </w:r>
      <w:proofErr w:type="spellStart"/>
      <w:r w:rsidRPr="00CA460E">
        <w:rPr>
          <w:rFonts w:ascii="Arial" w:eastAsia="Times New Roman" w:hAnsi="Arial" w:cs="Arial"/>
          <w:i/>
          <w:color w:val="000000"/>
          <w:sz w:val="24"/>
          <w:szCs w:val="24"/>
          <w:lang w:eastAsia="en-GB"/>
        </w:rPr>
        <w:t>proforma</w:t>
      </w:r>
      <w:proofErr w:type="spellEnd"/>
      <w:r w:rsidRPr="00CA460E">
        <w:rPr>
          <w:rFonts w:ascii="Arial" w:eastAsia="Times New Roman" w:hAnsi="Arial" w:cs="Arial"/>
          <w:i/>
          <w:color w:val="000000"/>
          <w:sz w:val="24"/>
          <w:szCs w:val="24"/>
          <w:lang w:eastAsia="en-GB"/>
        </w:rPr>
        <w:t xml:space="preserve"> provided for gathering feedback, they are encouraged to make this as in-depth as possible, and to use a range of ways to gather it, depending on age, ability, and the needs of the individuals using services, their families or carers.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CA460E">
        <w:rPr>
          <w:rFonts w:ascii="Arial" w:eastAsia="Times New Roman" w:hAnsi="Arial" w:cs="Arial"/>
          <w:i/>
          <w:sz w:val="24"/>
          <w:szCs w:val="24"/>
          <w:lang w:eastAsia="en-GB"/>
        </w:rPr>
        <w:t>In completing this section, you should watch the 4 video clips of ‘More than just words’ on Moodle as these should help you think about your own experiences and to reflect on why language should be an integral part of assessment and service provision.</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r w:rsidRPr="00CA460E">
        <w:rPr>
          <w:rFonts w:ascii="Arial" w:eastAsia="Times New Roman" w:hAnsi="Arial" w:cs="Arial"/>
          <w:b/>
          <w:color w:val="000000"/>
          <w:sz w:val="24"/>
          <w:szCs w:val="24"/>
          <w:u w:val="single"/>
          <w:lang w:eastAsia="en-GB"/>
        </w:rPr>
        <w:t xml:space="preserve">Observation Summary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Please include name of the expert witness observing in </w:t>
      </w:r>
      <w:r w:rsidRPr="00CA460E">
        <w:rPr>
          <w:rFonts w:ascii="Arial" w:eastAsia="Times New Roman" w:hAnsi="Arial" w:cs="Arial"/>
          <w:sz w:val="24"/>
          <w:szCs w:val="24"/>
          <w:lang w:eastAsia="en-GB"/>
        </w:rPr>
        <w:t>section 8</w:t>
      </w:r>
      <w:r w:rsidRPr="00CA460E">
        <w:rPr>
          <w:rFonts w:ascii="Arial" w:eastAsia="Times New Roman" w:hAnsi="Arial" w:cs="Arial"/>
          <w:color w:val="000000"/>
          <w:sz w:val="24"/>
          <w:szCs w:val="24"/>
          <w:lang w:eastAsia="en-GB"/>
        </w:rPr>
        <w:t>.</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Date of observation:  10.09.18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To be completed by learner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CA460E" w:rsidRPr="00CA460E" w:rsidTr="00496E2E">
        <w:tc>
          <w:tcPr>
            <w:tcW w:w="10278"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Set out the social work objectives and give a brief description of the situation including geographical and legislative contexts and any relevant cultural, ethnicity and language issues.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CA460E">
              <w:rPr>
                <w:rFonts w:ascii="Arial" w:eastAsia="Times New Roman" w:hAnsi="Arial" w:cs="Arial"/>
                <w:i/>
                <w:color w:val="000000"/>
                <w:sz w:val="24"/>
                <w:szCs w:val="24"/>
                <w:lang w:eastAsia="en-GB"/>
              </w:rPr>
              <w:t>300 words (+/- 10%: include your actual word count at the end of each section)</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c>
      </w:tr>
    </w:tbl>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jc w:val="both"/>
        <w:rPr>
          <w:rFonts w:ascii="Arial" w:eastAsia="Calibri" w:hAnsi="Arial" w:cs="Arial"/>
          <w:sz w:val="24"/>
          <w:szCs w:val="24"/>
        </w:rPr>
      </w:pPr>
    </w:p>
    <w:p w:rsidR="00CA460E" w:rsidRPr="00CA460E" w:rsidRDefault="00CA460E" w:rsidP="00CA460E">
      <w:pPr>
        <w:jc w:val="both"/>
        <w:rPr>
          <w:rFonts w:ascii="Arial" w:eastAsia="Calibri" w:hAnsi="Arial" w:cs="Arial"/>
          <w:sz w:val="24"/>
          <w:szCs w:val="24"/>
        </w:rPr>
      </w:pP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lastRenderedPageBreak/>
        <w:t xml:space="preserve">Having previously met (1) for the first time a couple of months ago, I had already “loosely” formulated in my mind the approach I intended to adopt during this upcoming assessment, this was based on my perception of what I felt worked, and what didn’t work so well during my previous conversations with (1) I had identified the style of communication that I believe (1) was particularly responsive to, specifically she appreciated transparent straight talking, but also enjoyed participating in humorous banter;  I would endeavour to incorporate both during our next engagement because creating an environment that may make an individual feel comfortable to talk more openly within, will create a better informed assessment which will ultimately increase the opportunities to identify and meet the desired outcomes. </w:t>
      </w:r>
      <w:proofErr w:type="spellStart"/>
      <w:r w:rsidRPr="00CA460E">
        <w:rPr>
          <w:rFonts w:ascii="Arial" w:eastAsia="Calibri" w:hAnsi="Arial" w:cs="Arial"/>
          <w:sz w:val="24"/>
          <w:szCs w:val="24"/>
        </w:rPr>
        <w:t>Dybicz</w:t>
      </w:r>
      <w:proofErr w:type="spellEnd"/>
      <w:r w:rsidRPr="00CA460E">
        <w:rPr>
          <w:rFonts w:ascii="Arial" w:eastAsia="Calibri" w:hAnsi="Arial" w:cs="Arial"/>
          <w:sz w:val="24"/>
          <w:szCs w:val="24"/>
        </w:rPr>
        <w:t xml:space="preserve"> (2012) states that offering kindness and consideration in social work practice walks a fine line for retaining social work professionalism as this can be misconstrued by the client, workers are cautioned that they cannot be both a professional and a friend. I am aware of the balance required to maintain safe practice.</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Naturally I did not have the luxury of this insight ahead of my previous engagement with (1) so any indicators to inform how to best approach the initial assessment would need to be identified from previously recorded relevant documentation, and of course speaking directly to those involved. I choose to primarily utilise open questions during an assessment in the first instance and will revert to closed questions only if I feel this will enhance the experience of the recipient. A recent survey undertaken by Weller et al (2018) identified that open ended questions are most effective when worded appropriately and the interviewer intervenes periodically to acknowledge and/or initiate prompts to entice out the best responses. I concur.</w:t>
      </w:r>
    </w:p>
    <w:p w:rsidR="00CA460E" w:rsidRPr="00CA460E" w:rsidRDefault="00CA460E" w:rsidP="00CA460E">
      <w:pPr>
        <w:jc w:val="center"/>
        <w:rPr>
          <w:rFonts w:ascii="Arial" w:eastAsia="Calibri" w:hAnsi="Arial" w:cs="Arial"/>
          <w:b/>
          <w:color w:val="FF0000"/>
          <w:sz w:val="24"/>
          <w:szCs w:val="24"/>
        </w:rPr>
      </w:pPr>
      <w:r w:rsidRPr="00CA460E">
        <w:rPr>
          <w:rFonts w:ascii="Arial" w:eastAsia="Calibri" w:hAnsi="Arial" w:cs="Arial"/>
          <w:b/>
          <w:sz w:val="24"/>
          <w:szCs w:val="24"/>
        </w:rPr>
        <w:t>Word Count: 297</w:t>
      </w:r>
    </w:p>
    <w:p w:rsidR="00CA460E" w:rsidRPr="00CA460E" w:rsidRDefault="00CA460E" w:rsidP="00CA460E">
      <w:pPr>
        <w:rPr>
          <w:rFonts w:ascii="Calibri" w:eastAsia="Calibri" w:hAnsi="Calibri" w:cs="Times New Roman"/>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CA460E" w:rsidRPr="00CA460E" w:rsidTr="00496E2E">
        <w:tc>
          <w:tcPr>
            <w:tcW w:w="10188"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lastRenderedPageBreak/>
              <w:t xml:space="preserve">Critically reflect on your communication methods and skills during the observation including how you identified whether you had the necessary communication skills to work with the </w:t>
            </w:r>
            <w:r w:rsidRPr="00CA460E">
              <w:rPr>
                <w:rFonts w:ascii="Arial" w:eastAsia="Times New Roman" w:hAnsi="Arial" w:cs="Arial"/>
                <w:sz w:val="24"/>
                <w:szCs w:val="24"/>
                <w:lang w:eastAsia="en-GB"/>
              </w:rPr>
              <w:t>individual using services, their family or carers</w:t>
            </w:r>
            <w:r w:rsidRPr="00CA460E">
              <w:rPr>
                <w:rFonts w:ascii="Arial" w:eastAsia="Times New Roman" w:hAnsi="Arial" w:cs="Arial"/>
                <w:color w:val="000000"/>
                <w:sz w:val="24"/>
                <w:szCs w:val="24"/>
                <w:lang w:eastAsia="en-GB"/>
              </w:rPr>
              <w:t>.  Show how you adhered to social work values using a person centred approach, Code of Professional Practice for Social Care Workers, cultural sensitive practice, language preference including the “Active Offer” principle, and ethical practice</w:t>
            </w:r>
            <w:proofErr w:type="gramStart"/>
            <w:r w:rsidRPr="00CA460E">
              <w:rPr>
                <w:rFonts w:ascii="Arial" w:eastAsia="Times New Roman" w:hAnsi="Arial" w:cs="Arial"/>
                <w:color w:val="000000"/>
                <w:sz w:val="24"/>
                <w:szCs w:val="24"/>
                <w:lang w:eastAsia="en-GB"/>
              </w:rPr>
              <w:t>..</w:t>
            </w:r>
            <w:proofErr w:type="gramEnd"/>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i/>
                <w:color w:val="000000"/>
                <w:sz w:val="24"/>
                <w:szCs w:val="24"/>
                <w:lang w:eastAsia="en-GB"/>
              </w:rPr>
              <w:t>1300</w:t>
            </w:r>
            <w:r w:rsidRPr="00CA460E">
              <w:rPr>
                <w:rFonts w:ascii="Arial" w:eastAsia="Times New Roman" w:hAnsi="Arial" w:cs="Arial"/>
                <w:color w:val="000000"/>
                <w:sz w:val="24"/>
                <w:szCs w:val="24"/>
                <w:lang w:eastAsia="en-GB"/>
              </w:rPr>
              <w:t xml:space="preserve"> </w:t>
            </w:r>
            <w:r w:rsidRPr="00CA460E">
              <w:rPr>
                <w:rFonts w:ascii="Arial" w:eastAsia="Times New Roman" w:hAnsi="Arial" w:cs="Arial"/>
                <w:i/>
                <w:color w:val="000000"/>
                <w:sz w:val="24"/>
                <w:szCs w:val="24"/>
                <w:lang w:eastAsia="en-GB"/>
              </w:rPr>
              <w:t>(+/- 10%: include your actual word count at the end of each section)</w:t>
            </w:r>
          </w:p>
        </w:tc>
      </w:tr>
    </w:tbl>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What I am looking for ahead of meeting anybody for the first time, is not just to ascertain what their perceived needs are but also to establish a little bit about them as a person; utilising a narrative approach. The rationale being that if I’ve been asked to assess somebody’s needs then it’s pretty much a guarantee that their situation is not going to be everything they want it to be, and meeting strangers and re-telling a story countless times can be daunting and stressful </w:t>
      </w:r>
      <w:r w:rsidRPr="00CA460E">
        <w:rPr>
          <w:rFonts w:ascii="Arial" w:eastAsia="Calibri" w:hAnsi="Arial" w:cs="Arial"/>
          <w:i/>
          <w:sz w:val="24"/>
          <w:szCs w:val="24"/>
        </w:rPr>
        <w:t>(Payne, 2005</w:t>
      </w:r>
      <w:r w:rsidRPr="00CA460E">
        <w:rPr>
          <w:rFonts w:ascii="Arial" w:eastAsia="Calibri" w:hAnsi="Arial" w:cs="Arial"/>
          <w:sz w:val="24"/>
          <w:szCs w:val="24"/>
        </w:rPr>
        <w:t xml:space="preserve">) I believe knowing a little bit about a person’s life enhances an assessment, using the opportune moment to talk about things that are important to the individual but not necessarily about their needs not only provides an outlet of relief away from the subject matter but also goes a long way when trying to build that all important trusting relationship with someone.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I place importance on formulating trust and respect between myself and the individuals I support </w:t>
      </w:r>
      <w:r w:rsidRPr="00CA460E">
        <w:rPr>
          <w:rFonts w:ascii="Arial" w:eastAsia="Calibri" w:hAnsi="Arial" w:cs="Arial"/>
          <w:i/>
          <w:sz w:val="24"/>
          <w:szCs w:val="24"/>
        </w:rPr>
        <w:t>(Social Care Wales, 2017)</w:t>
      </w:r>
      <w:r w:rsidRPr="00CA460E">
        <w:rPr>
          <w:rFonts w:ascii="Arial" w:eastAsia="Calibri" w:hAnsi="Arial" w:cs="Arial"/>
          <w:sz w:val="24"/>
          <w:szCs w:val="24"/>
        </w:rPr>
        <w:t xml:space="preserve"> but whilst crucial relationships are building it had become apparent to me that in the past I had often omitted to deploy a fundamental piece of good, person centred practice (PCP) within my initial assessments, and that was establishing an individuals preferred language for communicating, it is very easy to overlook this critical question when embroiled in an initial discussion with somebody who is “chattering along quite nicely in English” and it assumed that this is their chosen language. But this shouldn’t be an assumption.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In recognition of this practice shortcoming The </w:t>
      </w:r>
      <w:r w:rsidRPr="00CA460E">
        <w:rPr>
          <w:rFonts w:ascii="Arial" w:eastAsia="Calibri" w:hAnsi="Arial" w:cs="Arial"/>
          <w:i/>
          <w:sz w:val="24"/>
          <w:szCs w:val="24"/>
        </w:rPr>
        <w:t>(SSWBA, 2014)</w:t>
      </w:r>
      <w:r w:rsidRPr="00CA460E">
        <w:rPr>
          <w:rFonts w:ascii="Arial" w:eastAsia="Calibri" w:hAnsi="Arial" w:cs="Arial"/>
          <w:sz w:val="24"/>
          <w:szCs w:val="24"/>
        </w:rPr>
        <w:t xml:space="preserve"> stipulates that practitioners must make an ’Active Offer’ to all individuals to determine their preferred language of communication, if not already established. Never has this been more prevalent than in the current climate; what with journalism, television documentaries and research all highlighting the lack of adequate service provision in Wales in Welsh to meet the needs of Welsh speaking people. I have learnt that bi-lingual people in Wales will often speak in English to meet the needs of the practitioner; I do not see this as person centred practice. Evidence suggests that when circumstance restricts the option to communicate in the preferred language, wishes and feelings are not conveyed as effectively </w:t>
      </w:r>
      <w:r w:rsidRPr="00CA460E">
        <w:rPr>
          <w:rFonts w:ascii="Arial" w:eastAsia="Calibri" w:hAnsi="Arial" w:cs="Arial"/>
          <w:i/>
          <w:sz w:val="24"/>
          <w:szCs w:val="24"/>
        </w:rPr>
        <w:t xml:space="preserve">(More Than Words, 2018) </w:t>
      </w:r>
      <w:r w:rsidRPr="00CA460E">
        <w:rPr>
          <w:rFonts w:ascii="Arial" w:eastAsia="Calibri" w:hAnsi="Arial" w:cs="Arial"/>
          <w:sz w:val="24"/>
          <w:szCs w:val="24"/>
        </w:rPr>
        <w:t xml:space="preserve">In respect of my first meeting with (1) it was the very first question I asked her following greetings, and in this case she confirmed that she would need to communicate in English. My exposure to and new found </w:t>
      </w:r>
      <w:r w:rsidRPr="00CA460E">
        <w:rPr>
          <w:rFonts w:ascii="Arial" w:eastAsia="Calibri" w:hAnsi="Arial" w:cs="Arial"/>
          <w:sz w:val="24"/>
          <w:szCs w:val="24"/>
        </w:rPr>
        <w:lastRenderedPageBreak/>
        <w:t>appreciation of the aforementioned deficits within service provision, ensure that I never fail to establish this critical piece of information at the earliest opportunity.</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My previous assessment with (1) identified that despite having significant sight impairment she was a very independent lady, clearly resourceful when finding her own solutions to managing everyday tasks, she just needed a little more help. Her daughter had been supporting some of the more challenging tasks around the home, but this was not sustainable and it had been identified that domiciliary support was required to meet those needs. </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A few days prior to my observed observation with (1) I sought her permission to visit accompanied by the observer, and I clarified our respective roles. I was clear to inform that this was a purposeful visit to reassess her needs and not purely an academic venture. I thanked her for being agreeable but also assured her that if at any point she felt uncomfortable with the situation either prior to or during the observation, it can be stopped, she appreciated knowing that. </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On arrival for the assessment, before entering (1)’s property I clarified with her that she was happy for the observation to go ahead, and introduced the observer. I asked (1) where she would like us to sit. </w:t>
      </w:r>
      <w:r w:rsidRPr="00CA460E">
        <w:rPr>
          <w:rFonts w:ascii="Arial" w:eastAsia="Calibri" w:hAnsi="Arial" w:cs="Arial"/>
          <w:color w:val="FF0000"/>
          <w:sz w:val="24"/>
          <w:szCs w:val="24"/>
        </w:rPr>
        <w:t xml:space="preserve"> </w:t>
      </w:r>
      <w:r w:rsidRPr="00CA460E">
        <w:rPr>
          <w:rFonts w:ascii="Arial" w:eastAsia="Calibri" w:hAnsi="Arial" w:cs="Arial"/>
          <w:sz w:val="24"/>
          <w:szCs w:val="24"/>
        </w:rPr>
        <w:t xml:space="preserve">My approach endeavours to create a feeling of equality; I want (1) to have confidence to contribute to her own care planning. However </w:t>
      </w:r>
      <w:proofErr w:type="spellStart"/>
      <w:r w:rsidRPr="00CA460E">
        <w:rPr>
          <w:rFonts w:ascii="Arial" w:eastAsia="Calibri" w:hAnsi="Arial" w:cs="Arial"/>
          <w:sz w:val="24"/>
          <w:szCs w:val="24"/>
        </w:rPr>
        <w:t>Fargion</w:t>
      </w:r>
      <w:proofErr w:type="spellEnd"/>
      <w:r w:rsidRPr="00CA460E">
        <w:rPr>
          <w:rFonts w:ascii="Arial" w:eastAsia="Calibri" w:hAnsi="Arial" w:cs="Arial"/>
          <w:sz w:val="24"/>
          <w:szCs w:val="24"/>
        </w:rPr>
        <w:t xml:space="preserve"> (2006) believes</w:t>
      </w:r>
      <w:r w:rsidRPr="00CA460E">
        <w:rPr>
          <w:rFonts w:ascii="Arial" w:eastAsia="Calibri" w:hAnsi="Arial" w:cs="Arial"/>
          <w:color w:val="FF0000"/>
          <w:sz w:val="24"/>
          <w:szCs w:val="24"/>
        </w:rPr>
        <w:t xml:space="preserve"> </w:t>
      </w:r>
      <w:r w:rsidRPr="00CA460E">
        <w:rPr>
          <w:rFonts w:ascii="Arial" w:eastAsia="Calibri" w:hAnsi="Arial" w:cs="Arial"/>
          <w:sz w:val="24"/>
          <w:szCs w:val="24"/>
        </w:rPr>
        <w:t>power imbalance can never be eradicated as the practitioner’s knowledge of appropriate interventions and available resources will influence the chosen pathway.</w:t>
      </w:r>
    </w:p>
    <w:p w:rsidR="00CA460E" w:rsidRPr="00CA460E" w:rsidRDefault="00CA460E" w:rsidP="00CA460E">
      <w:pPr>
        <w:jc w:val="both"/>
        <w:rPr>
          <w:rFonts w:ascii="Arial" w:eastAsia="Calibri" w:hAnsi="Arial" w:cs="Arial"/>
          <w:i/>
          <w:sz w:val="24"/>
          <w:szCs w:val="24"/>
        </w:rPr>
      </w:pPr>
      <w:r w:rsidRPr="00CA460E">
        <w:rPr>
          <w:rFonts w:ascii="Arial" w:eastAsia="Calibri" w:hAnsi="Arial" w:cs="Arial"/>
          <w:sz w:val="24"/>
          <w:szCs w:val="24"/>
        </w:rPr>
        <w:t>Proceeding with the assessment, as I knew (1) was hard of hearing so I positioned myself as close as possible to her, leaning forward from my seat for the majority of the time to ensure she could hear me clearly; the first thing I asked (1) was how she was, followed by whether she knew why I was coming to talk with her.</w:t>
      </w:r>
      <w:r w:rsidRPr="00CA460E">
        <w:rPr>
          <w:rFonts w:ascii="Arial" w:eastAsia="Calibri" w:hAnsi="Arial" w:cs="Arial"/>
          <w:color w:val="FF0000"/>
          <w:sz w:val="24"/>
          <w:szCs w:val="24"/>
        </w:rPr>
        <w:t xml:space="preserve"> </w:t>
      </w:r>
      <w:r w:rsidRPr="00CA460E">
        <w:rPr>
          <w:rFonts w:ascii="Arial" w:eastAsia="Calibri" w:hAnsi="Arial" w:cs="Arial"/>
          <w:sz w:val="24"/>
          <w:szCs w:val="24"/>
        </w:rPr>
        <w:t xml:space="preserve">I purposely use these two open questions in most of my assessments because firstly, when an individual knows you are visiting they will have things that they wish to tell/ask you about almost immediately, to me I interpret this first piece of dialogue as what is the most important things on that person’s mind at that particular moment in time, and naturally they will be seeking some kind resolution from myself; so it’s important to them that I am actively listening and respond appropriately. Active listening does not constitute PCP unless it is used in their best interests; a sales man is likely to be an active listener! </w:t>
      </w:r>
      <w:r w:rsidRPr="00CA460E">
        <w:rPr>
          <w:rFonts w:ascii="Arial" w:eastAsia="Calibri" w:hAnsi="Arial" w:cs="Arial"/>
          <w:i/>
          <w:sz w:val="24"/>
          <w:szCs w:val="24"/>
        </w:rPr>
        <w:t>(PCP in social work, 2011)</w:t>
      </w:r>
      <w:r w:rsidRPr="00CA460E">
        <w:rPr>
          <w:rFonts w:ascii="Arial" w:eastAsia="Calibri" w:hAnsi="Arial" w:cs="Arial"/>
          <w:sz w:val="24"/>
          <w:szCs w:val="24"/>
        </w:rPr>
        <w:t xml:space="preserve"> From experience I know that those first important words that the individual has to tell me may not always have anything to do with the purpose of the visit from my perspective which I why my second question is always to establish if the person knows why I’m here; this provides me with a little insight into their understanding of their own needs and expectations, and my role.</w:t>
      </w:r>
      <w:r w:rsidRPr="00CA460E">
        <w:rPr>
          <w:rFonts w:ascii="Arial" w:eastAsia="Calibri" w:hAnsi="Arial" w:cs="Arial"/>
          <w:color w:val="FF0000"/>
          <w:sz w:val="24"/>
          <w:szCs w:val="24"/>
        </w:rPr>
        <w:t xml:space="preserve"> </w:t>
      </w:r>
      <w:r w:rsidRPr="00CA460E">
        <w:rPr>
          <w:rFonts w:ascii="Arial" w:eastAsia="Calibri" w:hAnsi="Arial" w:cs="Arial"/>
          <w:sz w:val="24"/>
          <w:szCs w:val="24"/>
        </w:rPr>
        <w:t xml:space="preserve">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(1) </w:t>
      </w:r>
      <w:proofErr w:type="gramStart"/>
      <w:r w:rsidRPr="00CA460E">
        <w:rPr>
          <w:rFonts w:ascii="Arial" w:eastAsia="Calibri" w:hAnsi="Arial" w:cs="Arial"/>
          <w:sz w:val="24"/>
          <w:szCs w:val="24"/>
        </w:rPr>
        <w:t>had</w:t>
      </w:r>
      <w:proofErr w:type="gramEnd"/>
      <w:r w:rsidRPr="00CA460E">
        <w:rPr>
          <w:rFonts w:ascii="Arial" w:eastAsia="Calibri" w:hAnsi="Arial" w:cs="Arial"/>
          <w:sz w:val="24"/>
          <w:szCs w:val="24"/>
        </w:rPr>
        <w:t xml:space="preserve"> good recollection of our previous engagement and was quick to tell me that her needs had changed, as this was new information I paraphrased it back to her to ensure I (and she) had the same understanding of the situation. In light of the new circumstances I asked (1) what </w:t>
      </w:r>
      <w:r w:rsidRPr="00CA460E">
        <w:rPr>
          <w:rFonts w:ascii="Arial" w:eastAsia="Calibri" w:hAnsi="Arial" w:cs="Arial"/>
          <w:sz w:val="24"/>
          <w:szCs w:val="24"/>
        </w:rPr>
        <w:lastRenderedPageBreak/>
        <w:t xml:space="preserve">was the most important thing for her to happen next </w:t>
      </w:r>
      <w:r w:rsidRPr="00CA460E">
        <w:rPr>
          <w:rFonts w:ascii="Arial" w:eastAsia="Calibri" w:hAnsi="Arial" w:cs="Arial"/>
          <w:i/>
          <w:sz w:val="24"/>
          <w:szCs w:val="24"/>
        </w:rPr>
        <w:t>(SSWBA, 2014)</w:t>
      </w:r>
      <w:r w:rsidRPr="00CA460E">
        <w:rPr>
          <w:rFonts w:ascii="Arial" w:eastAsia="Calibri" w:hAnsi="Arial" w:cs="Arial"/>
          <w:sz w:val="24"/>
          <w:szCs w:val="24"/>
        </w:rPr>
        <w:t xml:space="preserve"> and responded to her request with a range of possible interventions that I was knowledgeable about. </w:t>
      </w:r>
      <w:r w:rsidRPr="00CA460E">
        <w:rPr>
          <w:rFonts w:ascii="Arial" w:eastAsia="Calibri" w:hAnsi="Arial" w:cs="Arial"/>
          <w:i/>
          <w:sz w:val="24"/>
          <w:szCs w:val="24"/>
        </w:rPr>
        <w:t xml:space="preserve">(Codes of Professional Practice, 2017) </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Throughout conversation with (1) I found myself constantly compartmentalising the information received, reacting to some verbally in the moment and digesting others within my mind to formulate a potential action plan.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There came a natural point within the assessment when I felt all relevant information had been gathered, this was the time to reconfirm with (1) my understanding of her need, wishes and feelings and clarify my intentions here on in. I summarised the next steps to be taken which included seeking her permission to share information with a family member </w:t>
      </w:r>
      <w:r w:rsidRPr="00CA460E">
        <w:rPr>
          <w:rFonts w:ascii="Arial" w:eastAsia="Calibri" w:hAnsi="Arial" w:cs="Arial"/>
          <w:i/>
          <w:sz w:val="24"/>
          <w:szCs w:val="24"/>
        </w:rPr>
        <w:t>(General Data Protection Regulation, 2018)</w:t>
      </w:r>
      <w:r w:rsidRPr="00CA460E">
        <w:rPr>
          <w:rFonts w:ascii="Arial" w:eastAsia="Calibri" w:hAnsi="Arial" w:cs="Arial"/>
          <w:sz w:val="24"/>
          <w:szCs w:val="24"/>
        </w:rPr>
        <w:t xml:space="preserve"> I also offered transparency in respect of the fact that my involvement would cease following a period of review. I again thanked (1) before leaving.</w:t>
      </w:r>
    </w:p>
    <w:p w:rsidR="00CA460E" w:rsidRPr="00CA460E" w:rsidRDefault="00CA460E" w:rsidP="00CA460E">
      <w:pPr>
        <w:jc w:val="both"/>
        <w:rPr>
          <w:rFonts w:ascii="Arial" w:eastAsia="Calibri" w:hAnsi="Arial" w:cs="Arial"/>
          <w:i/>
          <w:sz w:val="24"/>
          <w:szCs w:val="24"/>
        </w:rPr>
      </w:pPr>
      <w:r w:rsidRPr="00CA460E">
        <w:rPr>
          <w:rFonts w:ascii="Arial" w:eastAsia="Calibri" w:hAnsi="Arial" w:cs="Arial"/>
          <w:sz w:val="24"/>
          <w:szCs w:val="24"/>
        </w:rPr>
        <w:t xml:space="preserve">This reassessment materialised as a result of identified interventions from a previous assessment failing to commence in a timely manner due to a shortage in available resources. Recruitment and retention of care workers has been a mandate of the Welsh Government (WG) for many years </w:t>
      </w:r>
      <w:r w:rsidRPr="00CA460E">
        <w:rPr>
          <w:rFonts w:ascii="Arial" w:eastAsia="Calibri" w:hAnsi="Arial" w:cs="Arial"/>
          <w:i/>
          <w:sz w:val="24"/>
          <w:szCs w:val="24"/>
        </w:rPr>
        <w:t>(WG, 2016).</w:t>
      </w:r>
      <w:r w:rsidRPr="00CA460E">
        <w:rPr>
          <w:rFonts w:ascii="Arial" w:eastAsia="Calibri" w:hAnsi="Arial" w:cs="Arial"/>
          <w:sz w:val="24"/>
          <w:szCs w:val="24"/>
        </w:rPr>
        <w:t xml:space="preserve"> However it has been widely publicised that people are living longer and it is predicted that the number of 85+year olds living in Wales will double over the next 20 years and in North Wales alone there will a shortage of 7000 carers by as soon as 2026 </w:t>
      </w:r>
      <w:r w:rsidRPr="00CA460E">
        <w:rPr>
          <w:rFonts w:ascii="Arial" w:eastAsia="Calibri" w:hAnsi="Arial" w:cs="Arial"/>
          <w:i/>
          <w:sz w:val="24"/>
          <w:szCs w:val="24"/>
        </w:rPr>
        <w:t>(Daily Post Online, 2018)</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What is interesting about the findings from the observed reassessment is that in (1)’s case following her initial assessment, a change in circumstance had left her without the support of her daughter for a couple of weeks; neither (1) nor her daughter notified the service of any change. What manifested is that (1) used her resourceful nature to overcome independently the tasks previously supported by her daughter and consequently the need reduced. The interesting part which has given me plentiful thoughts to reflect on is; that if service provision was readily available at the time of the original assessment and a seamless transition of support had taken place, then this opportunity for (1) to not only preserve but enhance her independence what not have manifested. It is more likely that she would have become further de-skilled, because sadly I have frequently seen individuals become dependent on services and lose their independence despite best intentions to promote.</w:t>
      </w:r>
    </w:p>
    <w:p w:rsidR="00CA460E" w:rsidRPr="00CA460E" w:rsidRDefault="00CA460E" w:rsidP="00CA460E">
      <w:pPr>
        <w:jc w:val="center"/>
        <w:rPr>
          <w:rFonts w:ascii="Arial" w:eastAsia="Calibri" w:hAnsi="Arial" w:cs="Arial"/>
          <w:b/>
          <w:color w:val="FF0000"/>
          <w:sz w:val="24"/>
          <w:szCs w:val="24"/>
        </w:rPr>
      </w:pPr>
      <w:r w:rsidRPr="00CA460E">
        <w:rPr>
          <w:rFonts w:ascii="Arial" w:eastAsia="Calibri" w:hAnsi="Arial" w:cs="Arial"/>
          <w:b/>
          <w:sz w:val="24"/>
          <w:szCs w:val="24"/>
        </w:rPr>
        <w:t>Word Count: 1381</w:t>
      </w:r>
    </w:p>
    <w:p w:rsidR="00CA460E" w:rsidRPr="00CA460E" w:rsidRDefault="00CA460E" w:rsidP="00CA460E">
      <w:pPr>
        <w:jc w:val="both"/>
        <w:rPr>
          <w:rFonts w:ascii="Arial" w:eastAsia="Calibri" w:hAnsi="Arial" w:cs="Arial"/>
          <w:sz w:val="24"/>
          <w:szCs w:val="24"/>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br w:type="page"/>
      </w:r>
      <w:r w:rsidRPr="00CA460E">
        <w:rPr>
          <w:rFonts w:ascii="Arial" w:eastAsia="Times New Roman" w:hAnsi="Arial" w:cs="Arial"/>
          <w:b/>
          <w:color w:val="000000"/>
          <w:sz w:val="24"/>
          <w:szCs w:val="24"/>
          <w:lang w:eastAsia="en-GB"/>
        </w:rPr>
        <w:lastRenderedPageBreak/>
        <w:t xml:space="preserve">Feedback and comments from </w:t>
      </w:r>
      <w:proofErr w:type="gramStart"/>
      <w:r w:rsidRPr="00CA460E">
        <w:rPr>
          <w:rFonts w:ascii="Arial" w:eastAsia="Times New Roman" w:hAnsi="Arial" w:cs="Arial"/>
          <w:b/>
          <w:color w:val="000000"/>
          <w:sz w:val="24"/>
          <w:szCs w:val="24"/>
          <w:lang w:eastAsia="en-GB"/>
        </w:rPr>
        <w:t>an individual using services</w:t>
      </w:r>
      <w:proofErr w:type="gramEnd"/>
      <w:r w:rsidRPr="00CA460E">
        <w:rPr>
          <w:rFonts w:ascii="Arial" w:eastAsia="Times New Roman" w:hAnsi="Arial" w:cs="Arial"/>
          <w:b/>
          <w:color w:val="000000"/>
          <w:sz w:val="24"/>
          <w:szCs w:val="24"/>
          <w:lang w:eastAsia="en-GB"/>
        </w:rPr>
        <w:t>, their family or carers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This section of the Observation should not be done in the presence of the learner.</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Before asking the questions, the observer must explain to the individual using services</w:t>
      </w:r>
      <w:r w:rsidRPr="00CA460E">
        <w:rPr>
          <w:rFonts w:ascii="Arial" w:eastAsia="Times New Roman" w:hAnsi="Arial" w:cs="Arial"/>
          <w:i/>
          <w:color w:val="000000"/>
          <w:sz w:val="24"/>
          <w:szCs w:val="24"/>
          <w:lang w:eastAsia="en-GB"/>
        </w:rPr>
        <w:t xml:space="preserve"> </w:t>
      </w:r>
      <w:r w:rsidRPr="00CA460E">
        <w:rPr>
          <w:rFonts w:ascii="Arial" w:eastAsia="Times New Roman" w:hAnsi="Arial" w:cs="Arial"/>
          <w:color w:val="000000"/>
          <w:sz w:val="24"/>
          <w:szCs w:val="24"/>
          <w:lang w:eastAsia="en-GB"/>
        </w:rPr>
        <w:t xml:space="preserve">that their comments will be shared with the learner. It may be useful to explain that it is used as a learning tool for the learner to develop their own practice.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If the observer is unable to gain feedback,</w:t>
      </w:r>
      <w:r w:rsidRPr="00CA460E">
        <w:rPr>
          <w:rFonts w:ascii="Arial" w:eastAsia="Times New Roman" w:hAnsi="Arial" w:cs="Arial"/>
          <w:i/>
          <w:color w:val="000000"/>
          <w:sz w:val="24"/>
          <w:szCs w:val="24"/>
          <w:lang w:eastAsia="en-GB"/>
        </w:rPr>
        <w:t xml:space="preserve"> </w:t>
      </w:r>
      <w:r w:rsidRPr="00CA460E">
        <w:rPr>
          <w:rFonts w:ascii="Arial" w:eastAsia="Times New Roman" w:hAnsi="Arial" w:cs="Arial"/>
          <w:color w:val="000000"/>
          <w:sz w:val="24"/>
          <w:szCs w:val="24"/>
          <w:lang w:eastAsia="en-GB"/>
        </w:rPr>
        <w:t>they should briefly say why.</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460E" w:rsidRPr="00CA460E" w:rsidTr="00496E2E">
        <w:tc>
          <w:tcPr>
            <w:tcW w:w="2718" w:type="dxa"/>
            <w:shd w:val="clear" w:color="auto" w:fill="auto"/>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CA460E">
              <w:rPr>
                <w:rFonts w:ascii="Arial" w:eastAsia="Times New Roman" w:hAnsi="Arial" w:cs="Arial"/>
                <w:color w:val="000000"/>
                <w:lang w:eastAsia="en-GB"/>
              </w:rPr>
              <w:t>Was the social worker on time?  Or if delayed did he or she contact you?</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The Social Worker planned the appointment in a manner which meant there was no delay in attendance and arrived promptly. The Individual reported that she was happy with the way the appointment had been planned and had no concerns that he would not have attended without having provided her with an adequate reason.</w:t>
            </w:r>
          </w:p>
        </w:tc>
      </w:tr>
      <w:tr w:rsidR="00CA460E" w:rsidRPr="00CA460E" w:rsidTr="00496E2E">
        <w:tc>
          <w:tcPr>
            <w:tcW w:w="2718" w:type="dxa"/>
            <w:shd w:val="clear" w:color="auto" w:fill="auto"/>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CA460E">
              <w:rPr>
                <w:rFonts w:ascii="Arial" w:eastAsia="Times New Roman" w:hAnsi="Arial" w:cs="Arial"/>
                <w:color w:val="000000"/>
                <w:lang w:eastAsia="en-GB"/>
              </w:rPr>
              <w:t xml:space="preserve">Did the social worker get your permission in advance for the observer to be present? </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CA460E">
              <w:rPr>
                <w:rFonts w:ascii="Arial" w:eastAsia="Times New Roman" w:hAnsi="Arial" w:cs="Arial"/>
                <w:color w:val="000000"/>
                <w:lang w:eastAsia="en-GB"/>
              </w:rPr>
              <w:t>Did they explain why they were being observed?</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The Individual advised that she understood why I was there and the Learner was clear when we arrived to reiterate the reason for my attendance and to ‘check back’ with the Individual that it was still okay to progress with the appointment in an observed manner.</w:t>
            </w:r>
          </w:p>
        </w:tc>
      </w:tr>
      <w:tr w:rsidR="00CA460E" w:rsidRPr="00CA460E" w:rsidTr="00496E2E">
        <w:tc>
          <w:tcPr>
            <w:tcW w:w="2718" w:type="dxa"/>
            <w:shd w:val="clear" w:color="auto" w:fill="auto"/>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CA460E">
              <w:rPr>
                <w:rFonts w:ascii="Arial" w:eastAsia="Times New Roman" w:hAnsi="Arial" w:cs="Arial"/>
                <w:color w:val="000000"/>
                <w:lang w:eastAsia="en-GB"/>
              </w:rPr>
              <w:t>Were you clear why the social worker met with you today?</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The Individual explained that the Learner had made the appointment with her because it had been some time since they last met and he had wanted to see ‘how she was getting on’. This adequately reflects the reason for the visit.</w:t>
            </w:r>
          </w:p>
        </w:tc>
      </w:tr>
      <w:tr w:rsidR="00CA460E" w:rsidRPr="00CA460E" w:rsidTr="00496E2E">
        <w:tc>
          <w:tcPr>
            <w:tcW w:w="2718" w:type="dxa"/>
            <w:shd w:val="clear" w:color="auto" w:fill="auto"/>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CA460E">
              <w:rPr>
                <w:rFonts w:ascii="Arial" w:eastAsia="Times New Roman" w:hAnsi="Arial" w:cs="Arial"/>
                <w:color w:val="000000"/>
                <w:lang w:eastAsia="en-GB"/>
              </w:rPr>
              <w:t>How well prepared do you think, the social worker was for his or her meeting with you?</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Not asked; however- as an observer I can confirm that the Learner appeared to be confidently prepared for this meeting which he believed would be an opportunity to discuss how she had been managing whilst there was a delay in implementing Services.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The Learner actually encountered a situation where the Individual had demonstrated the ability to adapt to a more independent way of living without Services and in the absence of her Informal Carer.</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This gave the Learner the opportunity to demonstrate the ability to ‘change tact’ and respond to a new set of circumstances- which he did well. He was very positive in his responsive and encouraging of this independence.</w:t>
            </w:r>
          </w:p>
        </w:tc>
      </w:tr>
      <w:tr w:rsidR="00CA460E" w:rsidRPr="00CA460E" w:rsidTr="00496E2E">
        <w:tc>
          <w:tcPr>
            <w:tcW w:w="2718" w:type="dxa"/>
            <w:shd w:val="clear" w:color="auto" w:fill="auto"/>
          </w:tcPr>
          <w:p w:rsidR="00CA460E" w:rsidRPr="00CA460E" w:rsidRDefault="00CA460E" w:rsidP="00CA460E">
            <w:pPr>
              <w:tabs>
                <w:tab w:val="left" w:pos="851"/>
              </w:tabs>
              <w:spacing w:after="0" w:line="240" w:lineRule="auto"/>
              <w:ind w:hanging="142"/>
              <w:rPr>
                <w:rFonts w:ascii="Arial" w:eastAsia="Times New Roman" w:hAnsi="Arial" w:cs="Arial"/>
                <w:color w:val="000000"/>
                <w:lang w:eastAsia="en-GB"/>
              </w:rPr>
            </w:pPr>
            <w:r w:rsidRPr="00CA460E">
              <w:rPr>
                <w:rFonts w:ascii="Arial" w:eastAsia="Times New Roman" w:hAnsi="Arial" w:cs="Arial"/>
                <w:color w:val="000000"/>
                <w:lang w:eastAsia="en-GB"/>
              </w:rPr>
              <w:t xml:space="preserve">  How has the social </w:t>
            </w:r>
            <w:r w:rsidRPr="00CA460E">
              <w:rPr>
                <w:rFonts w:ascii="Arial" w:eastAsia="Times New Roman" w:hAnsi="Arial" w:cs="Arial"/>
                <w:color w:val="000000"/>
                <w:lang w:eastAsia="en-GB"/>
              </w:rPr>
              <w:lastRenderedPageBreak/>
              <w:t>worker listened to you and respected your views and wishes?</w:t>
            </w:r>
          </w:p>
          <w:p w:rsidR="00CA460E" w:rsidRPr="00CA460E" w:rsidRDefault="00CA460E" w:rsidP="00CA460E">
            <w:pPr>
              <w:tabs>
                <w:tab w:val="left" w:pos="851"/>
              </w:tabs>
              <w:spacing w:after="0" w:line="240" w:lineRule="auto"/>
              <w:ind w:hanging="142"/>
              <w:rPr>
                <w:rFonts w:ascii="Arial" w:eastAsia="Times New Roman" w:hAnsi="Arial" w:cs="Arial"/>
                <w:color w:val="000000"/>
                <w:lang w:eastAsia="en-GB"/>
              </w:rPr>
            </w:pPr>
          </w:p>
        </w:tc>
        <w:tc>
          <w:tcPr>
            <w:tcW w:w="747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lastRenderedPageBreak/>
              <w:t xml:space="preserve">The Individual reported a belief that the Learner does listen to her </w:t>
            </w:r>
            <w:r w:rsidRPr="00CA460E">
              <w:rPr>
                <w:rFonts w:ascii="Arial" w:eastAsia="Times New Roman" w:hAnsi="Arial" w:cs="Arial"/>
                <w:color w:val="000000"/>
                <w:sz w:val="24"/>
                <w:szCs w:val="24"/>
                <w:lang w:eastAsia="en-GB"/>
              </w:rPr>
              <w:lastRenderedPageBreak/>
              <w:t>and has been interested in ‘her story’.</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During the observation she alluded to the idea that her daughter- her Informal Carer- may be unnecessarily worried about her welfare. She reported being pleased that the Learner had listened to her and been positive about the things she had found she could do for herself in her daughter’s absence. She was pleased that the Learner was going to talk to her daughter directly and hoped that this would stop her ‘worrying so much’.</w:t>
            </w:r>
          </w:p>
        </w:tc>
      </w:tr>
      <w:tr w:rsidR="00CA460E" w:rsidRPr="00CA460E" w:rsidTr="00496E2E">
        <w:tc>
          <w:tcPr>
            <w:tcW w:w="2718" w:type="dxa"/>
            <w:shd w:val="clear" w:color="auto" w:fill="auto"/>
          </w:tcPr>
          <w:p w:rsidR="00CA460E" w:rsidRPr="00CA460E" w:rsidRDefault="00CA460E" w:rsidP="00CA460E">
            <w:pPr>
              <w:tabs>
                <w:tab w:val="left" w:pos="-142"/>
                <w:tab w:val="left" w:pos="851"/>
              </w:tabs>
              <w:spacing w:after="0" w:line="240" w:lineRule="auto"/>
              <w:rPr>
                <w:rFonts w:ascii="Arial" w:eastAsia="Times New Roman" w:hAnsi="Arial" w:cs="Arial"/>
                <w:color w:val="000000"/>
                <w:lang w:eastAsia="en-GB"/>
              </w:rPr>
            </w:pPr>
            <w:r w:rsidRPr="00CA460E">
              <w:rPr>
                <w:rFonts w:ascii="Arial" w:eastAsia="Times New Roman" w:hAnsi="Arial" w:cs="Arial"/>
                <w:color w:val="000000"/>
                <w:lang w:eastAsia="en-GB"/>
              </w:rPr>
              <w:lastRenderedPageBreak/>
              <w:t>Did the social worker talk to you in a way that you understood?</w:t>
            </w:r>
          </w:p>
          <w:p w:rsidR="00CA460E" w:rsidRPr="00CA460E" w:rsidRDefault="00CA460E" w:rsidP="00CA460E">
            <w:pPr>
              <w:tabs>
                <w:tab w:val="left" w:pos="-142"/>
                <w:tab w:val="left" w:pos="851"/>
              </w:tabs>
              <w:spacing w:after="0" w:line="240" w:lineRule="auto"/>
              <w:rPr>
                <w:rFonts w:ascii="Arial" w:eastAsia="Times New Roman" w:hAnsi="Arial" w:cs="Arial"/>
                <w:color w:val="000000"/>
                <w:lang w:eastAsia="en-GB"/>
              </w:rPr>
            </w:pPr>
            <w:r w:rsidRPr="00CA460E">
              <w:rPr>
                <w:rFonts w:ascii="Arial" w:eastAsia="Times New Roman" w:hAnsi="Arial" w:cs="Arial"/>
                <w:color w:val="000000"/>
                <w:lang w:eastAsia="en-GB"/>
              </w:rPr>
              <w:t>Did you understand the language they used?</w:t>
            </w:r>
          </w:p>
          <w:p w:rsidR="00CA460E" w:rsidRPr="00CA460E" w:rsidRDefault="00CA460E" w:rsidP="00CA460E">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The Individual was very praising of the way the Learner spoke to her, on both this encounter and the last. She told me about her love of music- which the Learner had made reference to during this observation- and how ‘they’- she and the Learner had laughed about her like for loud ‘Rock’ music in his last visit.</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The Learner accommodated the Individuals sensory impairments- both visual and auditory- by seating himself close to her. He utilised the opportunity to para-phrase and re-affirm his understanding of what had been said and gave ample opportunity for the Individual to question or affirm his assertions.</w:t>
            </w:r>
          </w:p>
        </w:tc>
      </w:tr>
    </w:tbl>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460E" w:rsidRPr="00CA460E" w:rsidTr="00496E2E">
        <w:tc>
          <w:tcPr>
            <w:tcW w:w="2718" w:type="dxa"/>
            <w:shd w:val="clear" w:color="auto" w:fill="auto"/>
          </w:tcPr>
          <w:p w:rsidR="00CA460E" w:rsidRPr="00CA460E" w:rsidRDefault="00CA460E" w:rsidP="00CA460E">
            <w:pPr>
              <w:tabs>
                <w:tab w:val="left" w:pos="-142"/>
                <w:tab w:val="left" w:pos="851"/>
              </w:tabs>
              <w:spacing w:after="0" w:line="240" w:lineRule="auto"/>
              <w:rPr>
                <w:rFonts w:ascii="Arial" w:eastAsia="Times New Roman" w:hAnsi="Arial" w:cs="Arial"/>
                <w:color w:val="000000"/>
                <w:lang w:eastAsia="en-GB"/>
              </w:rPr>
            </w:pPr>
            <w:r w:rsidRPr="00CA460E">
              <w:rPr>
                <w:rFonts w:ascii="Arial" w:eastAsia="Times New Roman" w:hAnsi="Arial" w:cs="Arial"/>
                <w:color w:val="000000"/>
                <w:lang w:eastAsia="en-GB"/>
              </w:rPr>
              <w:t>How has the social worker’s involvement met your expectations for this visit?</w:t>
            </w:r>
          </w:p>
          <w:p w:rsidR="00CA460E" w:rsidRPr="00CA460E" w:rsidRDefault="00CA460E" w:rsidP="00CA460E">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rsidR="00CA460E" w:rsidRPr="00CA460E" w:rsidRDefault="009F36E2"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Individual reported that she had been ‘happy’ with the support that the Learner had provided. She reported that she felt that the Learner had listened to her and was clear that he would be speaking to her daughter and ‘closing her case’ to the Department. </w:t>
            </w:r>
          </w:p>
        </w:tc>
      </w:tr>
      <w:tr w:rsidR="00CA460E" w:rsidRPr="00CA460E" w:rsidTr="00496E2E">
        <w:tc>
          <w:tcPr>
            <w:tcW w:w="2718" w:type="dxa"/>
            <w:shd w:val="clear" w:color="auto" w:fill="auto"/>
          </w:tcPr>
          <w:p w:rsidR="00CA460E" w:rsidRPr="00CA460E" w:rsidRDefault="00CA460E" w:rsidP="00CA460E">
            <w:pPr>
              <w:tabs>
                <w:tab w:val="left" w:pos="0"/>
                <w:tab w:val="left" w:pos="851"/>
              </w:tabs>
              <w:spacing w:after="0" w:line="240" w:lineRule="auto"/>
              <w:rPr>
                <w:rFonts w:ascii="Arial" w:eastAsia="Times New Roman" w:hAnsi="Arial" w:cs="Arial"/>
                <w:color w:val="000000"/>
                <w:lang w:eastAsia="en-GB"/>
              </w:rPr>
            </w:pPr>
            <w:r w:rsidRPr="00CA460E">
              <w:rPr>
                <w:rFonts w:ascii="Arial" w:eastAsia="Times New Roman" w:hAnsi="Arial" w:cs="Arial"/>
                <w:color w:val="000000"/>
                <w:lang w:eastAsia="en-GB"/>
              </w:rPr>
              <w:t>Are there any other comments or suggestions that you would like to make?</w:t>
            </w:r>
          </w:p>
        </w:tc>
        <w:tc>
          <w:tcPr>
            <w:tcW w:w="7470" w:type="dxa"/>
            <w:shd w:val="clear" w:color="auto" w:fill="auto"/>
          </w:tcPr>
          <w:p w:rsidR="00CA460E" w:rsidRPr="00CA460E" w:rsidRDefault="00871D6D"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Individual states that she liked that the Learner was able to ‘have a laugh’.</w:t>
            </w:r>
          </w:p>
        </w:tc>
      </w:tr>
    </w:tbl>
    <w:p w:rsidR="00CA460E" w:rsidRPr="00CA460E" w:rsidRDefault="00CA460E" w:rsidP="00CA460E">
      <w:pPr>
        <w:overflowPunct w:val="0"/>
        <w:autoSpaceDE w:val="0"/>
        <w:autoSpaceDN w:val="0"/>
        <w:adjustRightInd w:val="0"/>
        <w:spacing w:after="0" w:line="240" w:lineRule="auto"/>
        <w:ind w:left="720"/>
        <w:jc w:val="center"/>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br w:type="page"/>
      </w:r>
      <w:r w:rsidRPr="00CA460E">
        <w:rPr>
          <w:rFonts w:ascii="Arial" w:eastAsia="Times New Roman" w:hAnsi="Arial" w:cs="Arial"/>
          <w:b/>
          <w:color w:val="000000"/>
          <w:sz w:val="24"/>
          <w:szCs w:val="24"/>
          <w:lang w:eastAsia="en-GB"/>
        </w:rPr>
        <w:lastRenderedPageBreak/>
        <w:t xml:space="preserve">Section 4 </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CA460E">
        <w:rPr>
          <w:rFonts w:ascii="Arial" w:eastAsia="Times New Roman" w:hAnsi="Arial" w:cs="Arial"/>
          <w:b/>
          <w:sz w:val="24"/>
          <w:szCs w:val="24"/>
          <w:lang w:eastAsia="en-GB"/>
        </w:rPr>
        <w:t>Safeguarding and working in complex situations – Case Study</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CA460E" w:rsidRPr="00CA460E" w:rsidTr="00496E2E">
        <w:tc>
          <w:tcPr>
            <w:tcW w:w="10188"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Complete a critically reflective case study based on an assessment, undertaken with others (</w:t>
            </w:r>
            <w:r w:rsidRPr="00CA460E">
              <w:rPr>
                <w:rFonts w:ascii="Arial" w:eastAsia="Times New Roman" w:hAnsi="Arial" w:cs="Arial"/>
                <w:b/>
                <w:color w:val="000000"/>
                <w:sz w:val="24"/>
                <w:szCs w:val="24"/>
                <w:lang w:eastAsia="en-GB"/>
              </w:rPr>
              <w:t>in your own area of work)</w:t>
            </w:r>
            <w:r w:rsidRPr="00CA460E">
              <w:rPr>
                <w:rFonts w:ascii="Arial" w:eastAsia="Times New Roman" w:hAnsi="Arial" w:cs="Arial"/>
                <w:color w:val="000000"/>
                <w:sz w:val="24"/>
                <w:szCs w:val="24"/>
                <w:lang w:eastAsia="en-GB"/>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i/>
                <w:color w:val="000000"/>
                <w:sz w:val="24"/>
                <w:szCs w:val="24"/>
                <w:lang w:eastAsia="en-GB"/>
              </w:rPr>
              <w:t>4000 words</w:t>
            </w:r>
            <w:r w:rsidRPr="00CA460E">
              <w:rPr>
                <w:rFonts w:ascii="Arial" w:eastAsia="Times New Roman" w:hAnsi="Arial" w:cs="Arial"/>
                <w:color w:val="000000"/>
                <w:sz w:val="24"/>
                <w:szCs w:val="24"/>
                <w:lang w:eastAsia="en-GB"/>
              </w:rPr>
              <w:t xml:space="preserve"> </w:t>
            </w:r>
            <w:r w:rsidRPr="00CA460E">
              <w:rPr>
                <w:rFonts w:ascii="Arial" w:eastAsia="Times New Roman" w:hAnsi="Arial" w:cs="Arial"/>
                <w:i/>
                <w:color w:val="000000"/>
                <w:sz w:val="24"/>
                <w:szCs w:val="24"/>
                <w:lang w:eastAsia="en-GB"/>
              </w:rPr>
              <w:t>(+/- 10%: include your actual word count at the end of each section)</w:t>
            </w:r>
          </w:p>
        </w:tc>
      </w:tr>
    </w:tbl>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jc w:val="both"/>
        <w:rPr>
          <w:rFonts w:ascii="Arial" w:eastAsia="Calibri" w:hAnsi="Arial" w:cs="Arial"/>
          <w:i/>
          <w:color w:val="FF0000"/>
          <w:sz w:val="24"/>
          <w:szCs w:val="24"/>
        </w:rPr>
      </w:pPr>
      <w:r w:rsidRPr="00CA460E">
        <w:rPr>
          <w:rFonts w:ascii="Arial" w:eastAsia="Calibri" w:hAnsi="Arial" w:cs="Arial"/>
          <w:sz w:val="24"/>
          <w:szCs w:val="24"/>
        </w:rPr>
        <w:t xml:space="preserve">“An adult at risk is a person over the age of 18 at risk of harm or abuse, who is unable to prevent or protect themselves from the abuse and is in need of care and support” </w:t>
      </w:r>
      <w:r w:rsidRPr="00CA460E">
        <w:rPr>
          <w:rFonts w:ascii="Arial" w:eastAsia="Calibri" w:hAnsi="Arial" w:cs="Arial"/>
          <w:i/>
          <w:sz w:val="24"/>
          <w:szCs w:val="24"/>
        </w:rPr>
        <w:t>(Social Services and Well-being (Wales) Act, 2014)</w:t>
      </w:r>
    </w:p>
    <w:p w:rsidR="00CA460E" w:rsidRPr="00CA460E" w:rsidRDefault="00CA460E" w:rsidP="00CA460E">
      <w:pPr>
        <w:jc w:val="both"/>
        <w:rPr>
          <w:rFonts w:ascii="Arial" w:eastAsia="Calibri" w:hAnsi="Arial" w:cs="Arial"/>
          <w:i/>
          <w:color w:val="FF0000"/>
          <w:sz w:val="24"/>
          <w:szCs w:val="24"/>
        </w:rPr>
      </w:pPr>
      <w:r w:rsidRPr="00CA460E">
        <w:rPr>
          <w:rFonts w:ascii="Arial" w:eastAsia="Calibri" w:hAnsi="Arial" w:cs="Arial"/>
          <w:sz w:val="24"/>
          <w:szCs w:val="24"/>
        </w:rPr>
        <w:t xml:space="preserve">Evidence suggests effective safeguarding measures within social work practice have often been found wanting, and when the system appears to have clearly failed and the severity of that failure has resulted in a loss of life, the service may not only be held to account by its internal investigators, but also to the population at large. World media provides the platform to exposure service frailties to the masses; scrutiny and judgement follow which more often than will be unfavourable.  </w:t>
      </w:r>
      <w:r w:rsidRPr="00CA460E">
        <w:rPr>
          <w:rFonts w:ascii="Arial" w:eastAsia="Calibri" w:hAnsi="Arial" w:cs="Arial"/>
          <w:i/>
          <w:sz w:val="24"/>
          <w:szCs w:val="24"/>
        </w:rPr>
        <w:t>Potting M. et al (2010)</w:t>
      </w:r>
      <w:r w:rsidRPr="00CA460E">
        <w:rPr>
          <w:rFonts w:ascii="Arial" w:eastAsia="Calibri" w:hAnsi="Arial" w:cs="Arial"/>
          <w:sz w:val="24"/>
          <w:szCs w:val="24"/>
        </w:rPr>
        <w:t xml:space="preserve"> state that focus should be placed on internal discussions to identify improvement, and the ever present outsider criticism is not productive; thus social work needs to find ways to improve its public identity as well as its practice</w:t>
      </w:r>
      <w:r w:rsidRPr="00CA460E">
        <w:rPr>
          <w:rFonts w:ascii="Arial" w:eastAsia="Calibri" w:hAnsi="Arial" w:cs="Arial"/>
          <w:i/>
          <w:color w:val="FF0000"/>
          <w:sz w:val="24"/>
          <w:szCs w:val="24"/>
        </w:rPr>
        <w:t>.</w:t>
      </w:r>
    </w:p>
    <w:p w:rsidR="00CA460E" w:rsidRPr="00CA460E" w:rsidRDefault="00CA460E" w:rsidP="00CA460E">
      <w:pPr>
        <w:jc w:val="both"/>
        <w:rPr>
          <w:rFonts w:ascii="Arial" w:eastAsia="Calibri" w:hAnsi="Arial" w:cs="Arial"/>
          <w:i/>
          <w:color w:val="FF0000"/>
          <w:sz w:val="24"/>
          <w:szCs w:val="24"/>
        </w:rPr>
      </w:pPr>
      <w:r w:rsidRPr="00CA460E">
        <w:rPr>
          <w:rFonts w:ascii="Arial" w:eastAsia="Calibri" w:hAnsi="Arial" w:cs="Arial"/>
          <w:sz w:val="24"/>
          <w:szCs w:val="24"/>
        </w:rPr>
        <w:t>In an attempt to improve safeguarding measures within social work, the UK Government consistently reviews and reflects on the services practice and procedures. Adult and children safeguarding boards throughout the UK have long been instrumental in attempting to identify misgivings within services in the hope to inform and improve future safeguarding practice. The Social Services and Well-being (Wales) Act 2014 (SSWBA, 2014)(came into force April 6</w:t>
      </w:r>
      <w:r w:rsidRPr="00CA460E">
        <w:rPr>
          <w:rFonts w:ascii="Arial" w:eastAsia="Calibri" w:hAnsi="Arial" w:cs="Arial"/>
          <w:sz w:val="24"/>
          <w:szCs w:val="24"/>
          <w:vertAlign w:val="superscript"/>
        </w:rPr>
        <w:t>th</w:t>
      </w:r>
      <w:r w:rsidRPr="00CA460E">
        <w:rPr>
          <w:rFonts w:ascii="Arial" w:eastAsia="Calibri" w:hAnsi="Arial" w:cs="Arial"/>
          <w:sz w:val="24"/>
          <w:szCs w:val="24"/>
        </w:rPr>
        <w:t xml:space="preserve"> 2016) sets out to build on the “lessons learnt” principal utilised by serious case review and safeguarding boards by introducing a National Independent Safeguarding Board; purpose being to act as a source of guidance and advice for all local safeguarding boards within Wales and to acknowledge the complexities and difficulties encountered within practice and seek to address identified issues by sharing their findings with Welsh Government (WG) ministers. </w:t>
      </w:r>
      <w:r w:rsidRPr="00CA460E">
        <w:rPr>
          <w:rFonts w:ascii="Arial" w:eastAsia="Calibri" w:hAnsi="Arial" w:cs="Arial"/>
          <w:i/>
          <w:sz w:val="24"/>
          <w:szCs w:val="24"/>
        </w:rPr>
        <w:t>(National Independent Safeguarding Board Wales, 2016)</w:t>
      </w:r>
    </w:p>
    <w:p w:rsidR="00CA460E" w:rsidRPr="00CA460E" w:rsidRDefault="00CA460E" w:rsidP="00CA460E">
      <w:pPr>
        <w:jc w:val="both"/>
        <w:rPr>
          <w:rFonts w:ascii="Arial" w:eastAsia="Calibri" w:hAnsi="Arial" w:cs="Arial"/>
          <w:i/>
          <w:color w:val="FF0000"/>
          <w:sz w:val="24"/>
          <w:szCs w:val="24"/>
        </w:rPr>
      </w:pPr>
      <w:r w:rsidRPr="00CA460E">
        <w:rPr>
          <w:rFonts w:ascii="Arial" w:eastAsia="Calibri" w:hAnsi="Arial" w:cs="Arial"/>
          <w:sz w:val="24"/>
          <w:szCs w:val="24"/>
        </w:rPr>
        <w:t xml:space="preserve">The SSWBA (2014) also endeavours to reinforce the principles from a multitude of existing adult and child legislation; Acts such as the Safeguarding Vulnerable Groups Act (2006), Children’s Act (1989) and Human Rights Act (1998) have been encapsulated within and </w:t>
      </w:r>
      <w:r w:rsidRPr="00CA460E">
        <w:rPr>
          <w:rFonts w:ascii="Arial" w:eastAsia="Calibri" w:hAnsi="Arial" w:cs="Arial"/>
          <w:sz w:val="24"/>
          <w:szCs w:val="24"/>
        </w:rPr>
        <w:lastRenderedPageBreak/>
        <w:t>presented in a purposeful manner to guide and re-shape future practice, with greater emphasis than ever before being placed on person centred, outcome focussed practice and collaborative working. Safeguarding naturally remains integral throughout. It has been highly publicised that the availability of service provision in Welsh for Welsh speaking individuals is sadly lacking in the majority of localities in Wales, the impact on the individuals affected by this can be devastating as often they cannot express themselves and identify their needs as effectively. Safeguarding is not being optimised when this is the case. (</w:t>
      </w:r>
      <w:r w:rsidRPr="00CA460E">
        <w:rPr>
          <w:rFonts w:ascii="Arial" w:eastAsia="Calibri" w:hAnsi="Arial" w:cs="Arial"/>
          <w:i/>
          <w:sz w:val="24"/>
          <w:szCs w:val="24"/>
        </w:rPr>
        <w:t xml:space="preserve">Cymru.gov.uk, 2016) </w:t>
      </w:r>
      <w:r w:rsidRPr="00CA460E">
        <w:rPr>
          <w:rFonts w:ascii="Arial" w:eastAsia="Calibri" w:hAnsi="Arial" w:cs="Arial"/>
          <w:sz w:val="24"/>
          <w:szCs w:val="24"/>
        </w:rPr>
        <w:t xml:space="preserve">The Welsh Language Standards (2016) states that certain service providers must make what is known as an ‘active offer’ to all users to establish their language of choice </w:t>
      </w:r>
      <w:r w:rsidRPr="00CA460E">
        <w:rPr>
          <w:rFonts w:ascii="Arial" w:eastAsia="Calibri" w:hAnsi="Arial" w:cs="Arial"/>
          <w:i/>
          <w:sz w:val="24"/>
          <w:szCs w:val="24"/>
        </w:rPr>
        <w:t>(Assembly Wales, 2018)</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Understanding the principles of safeguarding outlined in company policies and procedures is imperative within social work practice, as it provides a template for guidance and clarity of what the social work role and responsibilities are in relation to safeguarding practice; and this guidance is underpinned by legislation. Governments cannot introduce a policy without  the backing or guidance from an appropriate piece of legislation or statutory law, it is crucial to the wellbeing of people in Wales that policies introduced by the Welsh Government (WG) do exactly that </w:t>
      </w:r>
      <w:r w:rsidRPr="00CA460E">
        <w:rPr>
          <w:rFonts w:ascii="Arial" w:eastAsia="Calibri" w:hAnsi="Arial" w:cs="Arial"/>
          <w:i/>
          <w:sz w:val="24"/>
          <w:szCs w:val="24"/>
        </w:rPr>
        <w:t xml:space="preserve">(Welsh Government, 2016) </w:t>
      </w:r>
      <w:r w:rsidRPr="00CA460E">
        <w:rPr>
          <w:rFonts w:ascii="Arial" w:eastAsia="Calibri" w:hAnsi="Arial" w:cs="Arial"/>
          <w:sz w:val="24"/>
          <w:szCs w:val="24"/>
        </w:rPr>
        <w:t xml:space="preserve">I personally have found that familiarisation with such policies has helped me to adopt a wider perspective on what may or may not be considered a safeguarding concern this has enhanced my awareness of my own personal accountability, and that of others. Section 6.9 of the codes of professional practice for social workers in Wales states that it is the individuals responsibility to seek out learning and development opportunities in order improve knowledge and skills to ensure one is fit to practice. I believe I am adhering to this </w:t>
      </w:r>
      <w:r w:rsidRPr="00CA460E">
        <w:rPr>
          <w:rFonts w:ascii="Arial" w:eastAsia="Calibri" w:hAnsi="Arial" w:cs="Arial"/>
          <w:i/>
          <w:sz w:val="24"/>
          <w:szCs w:val="24"/>
        </w:rPr>
        <w:t>(Social Care Wales, 2017)</w:t>
      </w:r>
      <w:r w:rsidRPr="00CA460E">
        <w:rPr>
          <w:rFonts w:ascii="Arial" w:eastAsia="Calibri" w:hAnsi="Arial" w:cs="Arial"/>
          <w:sz w:val="24"/>
          <w:szCs w:val="24"/>
        </w:rPr>
        <w:t xml:space="preserve">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(2) </w:t>
      </w:r>
      <w:proofErr w:type="gramStart"/>
      <w:r w:rsidRPr="00CA460E">
        <w:rPr>
          <w:rFonts w:ascii="Arial" w:eastAsia="Calibri" w:hAnsi="Arial" w:cs="Arial"/>
          <w:sz w:val="24"/>
          <w:szCs w:val="24"/>
        </w:rPr>
        <w:t>is</w:t>
      </w:r>
      <w:proofErr w:type="gramEnd"/>
      <w:r w:rsidRPr="00CA460E">
        <w:rPr>
          <w:rFonts w:ascii="Arial" w:eastAsia="Calibri" w:hAnsi="Arial" w:cs="Arial"/>
          <w:sz w:val="24"/>
          <w:szCs w:val="24"/>
        </w:rPr>
        <w:t xml:space="preserve"> a lady over the age of 65 living in North Wales, originally from England whereby she had spent the majority of her adult life. Prior to a recent hospital admission following a fall (2) has spent her last few years living with her son (3) and his partner (4) in single level accommodation.</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(2) </w:t>
      </w:r>
      <w:proofErr w:type="gramStart"/>
      <w:r w:rsidRPr="00CA460E">
        <w:rPr>
          <w:rFonts w:ascii="Arial" w:eastAsia="Calibri" w:hAnsi="Arial" w:cs="Arial"/>
          <w:sz w:val="24"/>
          <w:szCs w:val="24"/>
        </w:rPr>
        <w:t>has</w:t>
      </w:r>
      <w:proofErr w:type="gramEnd"/>
      <w:r w:rsidRPr="00CA460E">
        <w:rPr>
          <w:rFonts w:ascii="Arial" w:eastAsia="Calibri" w:hAnsi="Arial" w:cs="Arial"/>
          <w:sz w:val="24"/>
          <w:szCs w:val="24"/>
        </w:rPr>
        <w:t xml:space="preserve"> recently experienced a number of strokes which have left her with paralysis to the right side of her body culminating in weakness to limbs and restricted mobility. </w:t>
      </w:r>
      <w:proofErr w:type="gramStart"/>
      <w:r w:rsidRPr="00CA460E">
        <w:rPr>
          <w:rFonts w:ascii="Arial" w:eastAsia="Calibri" w:hAnsi="Arial" w:cs="Arial"/>
          <w:sz w:val="24"/>
          <w:szCs w:val="24"/>
        </w:rPr>
        <w:t>A mental</w:t>
      </w:r>
      <w:proofErr w:type="gramEnd"/>
      <w:r w:rsidRPr="00CA460E">
        <w:rPr>
          <w:rFonts w:ascii="Arial" w:eastAsia="Calibri" w:hAnsi="Arial" w:cs="Arial"/>
          <w:sz w:val="24"/>
          <w:szCs w:val="24"/>
        </w:rPr>
        <w:t xml:space="preserve"> health impairment has placed further limitations on her ability to maintain independence.  A personal account of the impact of dementia from a 54 year old male published in </w:t>
      </w:r>
      <w:r w:rsidRPr="00CA460E">
        <w:rPr>
          <w:rFonts w:ascii="Arial" w:eastAsia="Calibri" w:hAnsi="Arial" w:cs="Arial"/>
          <w:i/>
          <w:sz w:val="24"/>
          <w:szCs w:val="24"/>
        </w:rPr>
        <w:t>(The Times Newspaper, 2017)</w:t>
      </w:r>
      <w:r w:rsidRPr="00CA460E">
        <w:rPr>
          <w:rFonts w:ascii="Arial" w:eastAsia="Calibri" w:hAnsi="Arial" w:cs="Arial"/>
          <w:sz w:val="24"/>
          <w:szCs w:val="24"/>
        </w:rPr>
        <w:t xml:space="preserve"> stated that ‘he felt robbed of his independence and everyday tasks that were taken for granted not only now prove difficult to overcome but can also be risk laden’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During her time in hospital (2)’s mobility deteriorated as too did her cognition an assessment by a Psychiatric Liaison Officer indicated (2) lacked mental capacity to make decisions around her caring needs, this  initiated a referral to social services for further assessment; (2) was previously not known to social services.</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lastRenderedPageBreak/>
        <w:t xml:space="preserve">A Hospital Social Worker’s capacity assessments concurred that (2) did indeed lack mental capacity around her caring needs; </w:t>
      </w:r>
      <w:proofErr w:type="gramStart"/>
      <w:r w:rsidRPr="00CA460E">
        <w:rPr>
          <w:rFonts w:ascii="Arial" w:eastAsia="Calibri" w:hAnsi="Arial" w:cs="Arial"/>
          <w:sz w:val="24"/>
          <w:szCs w:val="24"/>
        </w:rPr>
        <w:t>A</w:t>
      </w:r>
      <w:proofErr w:type="gramEnd"/>
      <w:r w:rsidRPr="00CA460E">
        <w:rPr>
          <w:rFonts w:ascii="Arial" w:eastAsia="Calibri" w:hAnsi="Arial" w:cs="Arial"/>
          <w:sz w:val="24"/>
          <w:szCs w:val="24"/>
        </w:rPr>
        <w:t xml:space="preserve"> subsequent Best Interest Meeting (BIM) was convened. I believe undertaking similar assessments from different disciplines is effective person centred practice because it provides alternate opportunity to gather responses from the individual; one particular assessor may have built a better rapport with that person and this could impact significantly on the outcome of the assessment, similarly how assessments are structured will be differ taking influence from perspective, values and professional principals. I do not feel that the so called “Medical vs Social” divide in as present or as extreme within modern practice as is portrayed in theoretical literature, but rather, this variation of  information gathering is critical for informing future care planning and safeguarding management. When discussing patient discharge from hospital, </w:t>
      </w:r>
      <w:proofErr w:type="spellStart"/>
      <w:r w:rsidRPr="00CA460E">
        <w:rPr>
          <w:rFonts w:ascii="Arial" w:eastAsia="Calibri" w:hAnsi="Arial" w:cs="Arial"/>
          <w:i/>
          <w:sz w:val="24"/>
          <w:szCs w:val="24"/>
        </w:rPr>
        <w:t>Sikdar</w:t>
      </w:r>
      <w:proofErr w:type="spellEnd"/>
      <w:r w:rsidRPr="00CA460E">
        <w:rPr>
          <w:rFonts w:ascii="Arial" w:eastAsia="Calibri" w:hAnsi="Arial" w:cs="Arial"/>
          <w:i/>
          <w:sz w:val="24"/>
          <w:szCs w:val="24"/>
        </w:rPr>
        <w:t xml:space="preserve"> (2006</w:t>
      </w:r>
      <w:r w:rsidRPr="00CA460E">
        <w:rPr>
          <w:rFonts w:ascii="Arial" w:eastAsia="Calibri" w:hAnsi="Arial" w:cs="Arial"/>
          <w:sz w:val="24"/>
          <w:szCs w:val="24"/>
        </w:rPr>
        <w:t>) flippantly remarks that a good capacity assessment is reliant on the quality of information gathered; this takes time but rarely happens as hospital social workers seem to think that “any old psychiatrist” will do to perform this task.</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The purpose of a capacity assessment is to determine whether an individual has the insight to make decisions about a specific area of need (Mental Capacity Act 2005) In (2)’s case this would be to ascertain her understanding and wishes in relation to her care needs and future care provision. If deemed the individual lacks capacity to make such decisions, and the choices they wish to make will unwittingly place them at greater risk, then decisions need to be made on her behalf. The responsibility to make the decision around (2)’s care management falls to the social worker who will gather information to inform that decision from family and involved professionals under the guise of a BIM. If there is no family to represent (2)’s wishes usually an advocate will be appointed to fill that role. Interestingly, </w:t>
      </w:r>
      <w:r w:rsidRPr="00CA460E">
        <w:rPr>
          <w:rFonts w:ascii="Arial" w:eastAsia="Calibri" w:hAnsi="Arial" w:cs="Arial"/>
          <w:i/>
          <w:sz w:val="24"/>
          <w:szCs w:val="24"/>
        </w:rPr>
        <w:t>Taylor (2016)</w:t>
      </w:r>
      <w:r w:rsidRPr="00CA460E">
        <w:rPr>
          <w:rFonts w:ascii="Arial" w:eastAsia="Calibri" w:hAnsi="Arial" w:cs="Arial"/>
          <w:sz w:val="24"/>
          <w:szCs w:val="24"/>
        </w:rPr>
        <w:t xml:space="preserve"> believes that in practice, capacity assessments usually manifest when the person is disagreeable with the advice of the professionals, but as we know if a person lacks capacity to make specific decisions, their wishes and feelings should carry the same level of credibility, and require the same degree of robust assessment, regardless of whether they are in agreement or not with the decision makers.</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The BIM identified that due to deterioration in (2)’s physical and mental health, a package of care would be needed to support (2) (3) and (4) with the transition of a return home. A home assessment already undertaken by a Hospital Occupational Therapist (OT) identified risks that would require adaptations to be made within the family home prior to discharge, primarily to reduce risk of (2) from falling and sustaining likely injury. Family were advised of a number of recommendations for changes within the home, including a range of care call products and a low profiling single bed. (3) and (4) agreed that these recommendations were indeed needed to reduce risk of harm for (2), they also agreed to permit any required adaptations to be made within the home and that they would engage with OT and hospital staff with regards to learning essential moving and handling techniques for supporting (2) physically with transferring and mobilising; (2)’s paralysis would require an understanding of how to support the need effectively without causing further physical harm to (2) or sustaining self-injury to (3) and (4). </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lastRenderedPageBreak/>
        <w:t>Whilst awaiting implementation of the package of care it was agreed that it would be in (2)’s best interest to be placed in an Elderly Mental Health (EMH) placement as opposed to remaining in hospital. When a person is deemed to lack capacity and a decision is made by others to detain that person in either a hospital or care home setting then the chosen setting need to apply for a Deprivation of Liberty Safeguards (</w:t>
      </w:r>
      <w:proofErr w:type="spellStart"/>
      <w:r w:rsidRPr="00CA460E">
        <w:rPr>
          <w:rFonts w:ascii="Arial" w:eastAsia="Calibri" w:hAnsi="Arial" w:cs="Arial"/>
          <w:sz w:val="24"/>
          <w:szCs w:val="24"/>
        </w:rPr>
        <w:t>DoLS</w:t>
      </w:r>
      <w:proofErr w:type="spellEnd"/>
      <w:r w:rsidRPr="00CA460E">
        <w:rPr>
          <w:rFonts w:ascii="Arial" w:eastAsia="Calibri" w:hAnsi="Arial" w:cs="Arial"/>
          <w:sz w:val="24"/>
          <w:szCs w:val="24"/>
        </w:rPr>
        <w:t>).</w:t>
      </w:r>
      <w:r w:rsidRPr="00CA460E">
        <w:rPr>
          <w:rFonts w:ascii="Arial" w:eastAsia="Calibri" w:hAnsi="Arial" w:cs="Arial"/>
          <w:color w:val="FF0000"/>
          <w:sz w:val="24"/>
          <w:szCs w:val="24"/>
        </w:rPr>
        <w:t xml:space="preserve"> </w:t>
      </w:r>
      <w:proofErr w:type="spellStart"/>
      <w:r w:rsidRPr="00CA460E">
        <w:rPr>
          <w:rFonts w:ascii="Arial" w:eastAsia="Calibri" w:hAnsi="Arial" w:cs="Arial"/>
          <w:sz w:val="24"/>
          <w:szCs w:val="24"/>
        </w:rPr>
        <w:t>DoLS</w:t>
      </w:r>
      <w:proofErr w:type="spellEnd"/>
      <w:r w:rsidRPr="00CA460E">
        <w:rPr>
          <w:rFonts w:ascii="Arial" w:eastAsia="Calibri" w:hAnsi="Arial" w:cs="Arial"/>
          <w:sz w:val="24"/>
          <w:szCs w:val="24"/>
        </w:rPr>
        <w:t xml:space="preserve"> forms part of the Mental Health Act (1983) and was conceived following an incident in 1997 whereby a person had been detained unlawfully within in a hospital setting, and their rights were not protected as they did not fall under the eligibility of MHA (1983). The European Court of Human rights ordered that the UK must fill this gap within legislation whereby somebody who cannot be detained under the MHA (1983)but clearly lacks capacity to make wise decisions can be detained for their own safety and wellbeing; </w:t>
      </w:r>
      <w:proofErr w:type="spellStart"/>
      <w:r w:rsidRPr="00CA460E">
        <w:rPr>
          <w:rFonts w:ascii="Arial" w:eastAsia="Calibri" w:hAnsi="Arial" w:cs="Arial"/>
          <w:sz w:val="24"/>
          <w:szCs w:val="24"/>
        </w:rPr>
        <w:t>DoLS</w:t>
      </w:r>
      <w:proofErr w:type="spellEnd"/>
      <w:r w:rsidRPr="00CA460E">
        <w:rPr>
          <w:rFonts w:ascii="Arial" w:eastAsia="Calibri" w:hAnsi="Arial" w:cs="Arial"/>
          <w:sz w:val="24"/>
          <w:szCs w:val="24"/>
        </w:rPr>
        <w:t xml:space="preserve"> was introduced to do this and fill what is known as the ‘</w:t>
      </w:r>
      <w:proofErr w:type="spellStart"/>
      <w:r w:rsidRPr="00CA460E">
        <w:rPr>
          <w:rFonts w:ascii="Arial" w:eastAsia="Calibri" w:hAnsi="Arial" w:cs="Arial"/>
          <w:sz w:val="24"/>
          <w:szCs w:val="24"/>
        </w:rPr>
        <w:t>Bournewood</w:t>
      </w:r>
      <w:proofErr w:type="spellEnd"/>
      <w:r w:rsidRPr="00CA460E">
        <w:rPr>
          <w:rFonts w:ascii="Arial" w:eastAsia="Calibri" w:hAnsi="Arial" w:cs="Arial"/>
          <w:sz w:val="24"/>
          <w:szCs w:val="24"/>
        </w:rPr>
        <w:t xml:space="preserve"> Gap’ </w:t>
      </w:r>
      <w:r w:rsidRPr="00CA460E">
        <w:rPr>
          <w:rFonts w:ascii="Arial" w:eastAsia="Calibri" w:hAnsi="Arial" w:cs="Arial"/>
          <w:i/>
          <w:sz w:val="24"/>
          <w:szCs w:val="24"/>
        </w:rPr>
        <w:t>(Elton, 2013)</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A low profiling bed would be required in placement as it had been identified that despite reduced mobility, (2) has been attempting to slide off the bed to the floor during the night, only to be intercepted by ward staff. As this level of constant supervision would not be available in placement, a low bed was deemed as the only suitable solution, a regular bed with side rails was dismissed as an option due to possibility of increased risk for (2) from entanglement within the structure.</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Following discharge to an (EMH) placement (2)’s care management was transferred to myself; a community social worker.</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When receiving any new referral my initial course of action is always to gather as much information as possible, from case notes and professional records and then to liaise directly with involved workers, the individual and their families. The detailed account (above) of the unfolding of events prior to my involvement I believe is testament to my thorough preparation.</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Following (2)’s hospital discharge it was quickly brought to my attention by the care home that (2) had been discharged hastily to them over that weekend, without a current nursing assessment. At point of discharge advice around (2)’s caring needs were exchanged verbally between hospital staff and care home staff but failed to detail the need for a low profiling bed, there was no discharge plan recorded or officially documented at this time.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It manifested that (2) had spent two nights at the home in a regular bed with side rails, the exact opposite to what had been identified as an appropriate measure in the BIM, the potential risk of harm had unnecessarily been increased.</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I concluded from my discussions with the care home and the hospital that this had been an unsafe discharge for (2) and I advised that a referral will be made to adult safeguarding on these grounds;</w:t>
      </w:r>
      <w:r w:rsidRPr="00CA460E">
        <w:rPr>
          <w:rFonts w:ascii="Arial" w:eastAsia="Calibri" w:hAnsi="Arial" w:cs="Arial"/>
          <w:color w:val="FF0000"/>
          <w:sz w:val="24"/>
          <w:szCs w:val="24"/>
        </w:rPr>
        <w:t xml:space="preserve"> </w:t>
      </w:r>
      <w:r w:rsidRPr="00CA460E">
        <w:rPr>
          <w:rFonts w:ascii="Arial" w:eastAsia="Calibri" w:hAnsi="Arial" w:cs="Arial"/>
          <w:sz w:val="24"/>
          <w:szCs w:val="24"/>
        </w:rPr>
        <w:t xml:space="preserve">My interpretation of what constitutes a safeguarding concern as a result of negligible practice is; any given situation whereby an individual has been placed at risk as a </w:t>
      </w:r>
      <w:r w:rsidRPr="00CA460E">
        <w:rPr>
          <w:rFonts w:ascii="Arial" w:eastAsia="Calibri" w:hAnsi="Arial" w:cs="Arial"/>
          <w:sz w:val="24"/>
          <w:szCs w:val="24"/>
        </w:rPr>
        <w:lastRenderedPageBreak/>
        <w:t xml:space="preserve">direct result of a piece of practice that may have been avoided if alternative measures were available and not utilised. </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Determining a concise rationale for unsafe or incompetent practice is complex as possibilities are plentiful; from poor communication, lack of knowledge/experience, stress and ill health (the worker) to limited resources, and so on. I would like to think that a practice safeguarding failure is unintentional as opposed to a blatant disregard; </w:t>
      </w:r>
      <w:r w:rsidRPr="00CA460E">
        <w:rPr>
          <w:rFonts w:ascii="Arial" w:eastAsia="Calibri" w:hAnsi="Arial" w:cs="Arial"/>
          <w:i/>
          <w:sz w:val="24"/>
          <w:szCs w:val="24"/>
        </w:rPr>
        <w:t>Whitehouse (2010)</w:t>
      </w:r>
      <w:r w:rsidRPr="00CA460E">
        <w:rPr>
          <w:rFonts w:ascii="Arial" w:eastAsia="Calibri" w:hAnsi="Arial" w:cs="Arial"/>
          <w:sz w:val="24"/>
          <w:szCs w:val="24"/>
        </w:rPr>
        <w:t xml:space="preserve"> reported that a social worker was suspended from the care register for 12 months in 2008 following shredding a report detailing identified concerns for a vulnerable person. This is why we have codes of practice to guide us as too do our colleagues from health in the form of the Nursing Midwifery Council Codes of Conduct </w:t>
      </w:r>
      <w:r w:rsidRPr="00CA460E">
        <w:rPr>
          <w:rFonts w:ascii="Arial" w:eastAsia="Calibri" w:hAnsi="Arial" w:cs="Arial"/>
          <w:i/>
          <w:sz w:val="24"/>
          <w:szCs w:val="24"/>
        </w:rPr>
        <w:t>(NMC, 2018)</w:t>
      </w:r>
      <w:r w:rsidRPr="00CA460E">
        <w:rPr>
          <w:rFonts w:ascii="Arial" w:eastAsia="Calibri" w:hAnsi="Arial" w:cs="Arial"/>
          <w:sz w:val="24"/>
          <w:szCs w:val="24"/>
        </w:rPr>
        <w:t xml:space="preserve">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The process I undertook to raise a safeguarding concern entailed discussing the situation with my line manager before referring directly to the dedicated Safeguarding Team, who on receipt of the referral advised that in the first instance I explore why this incident had occurred from the perspective of the care home and document my findings, a similar request was made to a health colleague in relation to establishing the perspective from the hospital.</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The first step within my safeguarding exploration was to be mindful of what level of information I could share, and with whom; failure to do this may not only compromise the investigation process but could result in disciplinary/legal action being taken against myself and/or my employer. The recent update of the Data Protection Act (2018) has seen the General Data Protection Regulations introduce a 2 tier penalty system that can see organisations being fined tens of millions of pounds for a breach in confidentiality </w:t>
      </w:r>
      <w:r w:rsidRPr="00CA460E">
        <w:rPr>
          <w:rFonts w:ascii="Arial" w:eastAsia="Calibri" w:hAnsi="Arial" w:cs="Arial"/>
          <w:i/>
          <w:sz w:val="24"/>
          <w:szCs w:val="24"/>
        </w:rPr>
        <w:t>(European Commission, 2018).</w:t>
      </w:r>
      <w:r w:rsidRPr="00CA460E">
        <w:rPr>
          <w:rFonts w:ascii="Arial" w:eastAsia="Calibri" w:hAnsi="Arial" w:cs="Arial"/>
          <w:sz w:val="24"/>
          <w:szCs w:val="24"/>
        </w:rPr>
        <w:t xml:space="preserve">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My exploration of the chain of events leading to the unsafe discharge failed to identify how exactly the incident had occurred as personal accounts from both hospital and care home staff proved contradictory; no evidence was unearthed that provided true clarity to the situation.</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A subsequent strategy meeting was convened to share these findings and discuss what further actions were to be taken. What was clear from this discussion was that communication between both parties had not been what it should be and ultimately this was the defining factor that had placed (2) unnecessarily at potential risk of harm, and this was to form the premise of the lessons to be learned for future practice. The outcome reached stipulated that as (2) had fortunately avoided harm, no further action was to be taken and the referral was to be closed. Should further investigation been required then I would have followed the process as detailed in company policy, being mindful of the limitations of my investigatory powers as a level two social worker. Some safeguarding referrals may have a criminal element to the inquiry which could require involvement from a local authority legal representative and the police. The Chief Executive has general responsibility for ensuring an effective safeguarding procedure exists </w:t>
      </w:r>
      <w:r w:rsidRPr="00CA460E">
        <w:rPr>
          <w:rFonts w:ascii="Arial" w:eastAsia="Calibri" w:hAnsi="Arial" w:cs="Arial"/>
          <w:i/>
          <w:sz w:val="24"/>
          <w:szCs w:val="24"/>
        </w:rPr>
        <w:t>(Local County Council, 2016)</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lastRenderedPageBreak/>
        <w:t xml:space="preserve">Further concerns materialised several weeks into (2)’s residence at the placement when it manifested that (3) and (4) were demanding that (2) be discharged home, without the identified and agreed necessary care provision being in place. (3) </w:t>
      </w:r>
      <w:proofErr w:type="gramStart"/>
      <w:r w:rsidRPr="00CA460E">
        <w:rPr>
          <w:rFonts w:ascii="Arial" w:eastAsia="Calibri" w:hAnsi="Arial" w:cs="Arial"/>
          <w:sz w:val="24"/>
          <w:szCs w:val="24"/>
        </w:rPr>
        <w:t>and</w:t>
      </w:r>
      <w:proofErr w:type="gramEnd"/>
      <w:r w:rsidRPr="00CA460E">
        <w:rPr>
          <w:rFonts w:ascii="Arial" w:eastAsia="Calibri" w:hAnsi="Arial" w:cs="Arial"/>
          <w:sz w:val="24"/>
          <w:szCs w:val="24"/>
        </w:rPr>
        <w:t xml:space="preserve"> (4) had refused to permit the required adaptations to the home identified by the OT nor had they engaged with either the hospital OT nor the community OT with regards to safe manual handling procedures. The care home staff raised numerous concerns after witnessing frequent unsafe handling techniques of (2) by (3) and (4) when supporting with transferring and mobilising. </w:t>
      </w:r>
    </w:p>
    <w:p w:rsidR="00CA460E" w:rsidRPr="00CA460E" w:rsidRDefault="00CA460E" w:rsidP="00CA460E">
      <w:pPr>
        <w:jc w:val="both"/>
        <w:rPr>
          <w:rFonts w:ascii="Arial" w:eastAsia="Calibri" w:hAnsi="Arial" w:cs="Arial"/>
          <w:i/>
          <w:color w:val="FF0000"/>
          <w:sz w:val="24"/>
          <w:szCs w:val="24"/>
        </w:rPr>
      </w:pPr>
      <w:r w:rsidRPr="00CA460E">
        <w:rPr>
          <w:rFonts w:ascii="Arial" w:eastAsia="Calibri" w:hAnsi="Arial" w:cs="Arial"/>
          <w:sz w:val="24"/>
          <w:szCs w:val="24"/>
        </w:rPr>
        <w:t>My first thought was to revisit (2) to establish her wishes and reassess her capacity as it had been several weeks since capacity had been assessed and circumstances had changed, (2) was originally assessed in a clinical environment and evidence suggests that such settings can impact significantly on the outcome of an assessment. Assessment guidance stipulates that the individual must be given every opportunity to gain an understanding of their circumstances and express themselves freely by whatever means; and the improvement in (2)’s wellbeing and the change of environment provided ample justification to re-assess (</w:t>
      </w:r>
      <w:r w:rsidRPr="00CA460E">
        <w:rPr>
          <w:rFonts w:ascii="Arial" w:eastAsia="Calibri" w:hAnsi="Arial" w:cs="Arial"/>
          <w:i/>
          <w:sz w:val="24"/>
          <w:szCs w:val="24"/>
        </w:rPr>
        <w:t>Mental Capacity Act, 2005)</w:t>
      </w:r>
    </w:p>
    <w:p w:rsidR="00CA460E" w:rsidRPr="00CA460E" w:rsidRDefault="00CA460E" w:rsidP="00CA460E">
      <w:pPr>
        <w:jc w:val="both"/>
        <w:rPr>
          <w:rFonts w:ascii="Arial" w:eastAsia="Calibri" w:hAnsi="Arial" w:cs="Arial"/>
          <w:i/>
          <w:sz w:val="24"/>
          <w:szCs w:val="24"/>
        </w:rPr>
      </w:pPr>
      <w:r w:rsidRPr="00CA460E">
        <w:rPr>
          <w:rFonts w:ascii="Arial" w:eastAsia="Calibri" w:hAnsi="Arial" w:cs="Arial"/>
          <w:sz w:val="24"/>
          <w:szCs w:val="24"/>
        </w:rPr>
        <w:t xml:space="preserve">I then documented my findings in a timely manner. The documentation used within the local authority to assess and record capacity is comprehensive and guides the assessor concisely through a process designed to be holistic and person centred taking structure from </w:t>
      </w:r>
      <w:r w:rsidRPr="00CA460E">
        <w:rPr>
          <w:rFonts w:ascii="Arial" w:eastAsia="Calibri" w:hAnsi="Arial" w:cs="Arial"/>
          <w:i/>
          <w:sz w:val="24"/>
          <w:szCs w:val="24"/>
        </w:rPr>
        <w:t>MCA codes of practice (2007).</w:t>
      </w:r>
      <w:r w:rsidRPr="00CA460E">
        <w:rPr>
          <w:rFonts w:ascii="Arial" w:eastAsia="Calibri" w:hAnsi="Arial" w:cs="Arial"/>
          <w:sz w:val="24"/>
          <w:szCs w:val="24"/>
        </w:rPr>
        <w:t xml:space="preserve"> For that reason I appreciate utilising guidance and structure; for me they act as safeguarding tools in themselves. </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One principal I always try to adhere to is to display transparency at all time within practice, and naturally I believed that (3) and (4) needed to be aware of the concerns that had been raised; but due to the nature of those concerns and my appreciation of there being a need at times to make sure that information sharing does not place an individual at greater risk of harm; I sought reassurance from my line manager during informal supervision. </w:t>
      </w:r>
      <w:r w:rsidRPr="00CA460E">
        <w:rPr>
          <w:rFonts w:ascii="Arial" w:eastAsia="Calibri" w:hAnsi="Arial" w:cs="Arial"/>
          <w:i/>
          <w:sz w:val="24"/>
          <w:szCs w:val="24"/>
        </w:rPr>
        <w:t xml:space="preserve">Hughes (2010) </w:t>
      </w:r>
      <w:r w:rsidRPr="00CA460E">
        <w:rPr>
          <w:rFonts w:ascii="Arial" w:eastAsia="Calibri" w:hAnsi="Arial" w:cs="Arial"/>
          <w:sz w:val="24"/>
          <w:szCs w:val="24"/>
        </w:rPr>
        <w:t>analysis of the benefits of supervision identifies that personal supervision should be a safe, secure environment whereby the individual feels at ease to discuss work related and personal issues in confidence, and it provides the opportunity for shared reflection and problem solving.</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I unveiled that (3) and (4)’s rationale was that (2) wanted to come home, she was rehabilitated somewhat and they know her best and what is right for her; emphasis was placed on the detrimental impact of her current environment and that a return home will stimulate cognition, mood and general wellbeing.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Undoubtedly these perspectives offered by the family were plausible and cannot and should not be dismissed. </w:t>
      </w:r>
      <w:r w:rsidRPr="00CA460E">
        <w:rPr>
          <w:rFonts w:ascii="Arial" w:eastAsia="Calibri" w:hAnsi="Arial" w:cs="Arial"/>
          <w:i/>
          <w:sz w:val="24"/>
          <w:szCs w:val="24"/>
        </w:rPr>
        <w:t>(S.9 SSWBA, 2014)</w:t>
      </w:r>
      <w:r w:rsidRPr="00CA460E">
        <w:rPr>
          <w:rFonts w:ascii="Arial" w:eastAsia="Calibri" w:hAnsi="Arial" w:cs="Arial"/>
          <w:color w:val="FF0000"/>
          <w:sz w:val="24"/>
          <w:szCs w:val="24"/>
        </w:rPr>
        <w:t xml:space="preserve"> </w:t>
      </w:r>
      <w:r w:rsidRPr="00CA460E">
        <w:rPr>
          <w:rFonts w:ascii="Arial" w:eastAsia="Calibri" w:hAnsi="Arial" w:cs="Arial"/>
          <w:sz w:val="24"/>
          <w:szCs w:val="24"/>
        </w:rPr>
        <w:t xml:space="preserve">indicates that families are rich assets for information at the heart of any care planning processes and effective two–way communication is </w:t>
      </w:r>
      <w:proofErr w:type="gramStart"/>
      <w:r w:rsidRPr="00CA460E">
        <w:rPr>
          <w:rFonts w:ascii="Arial" w:eastAsia="Calibri" w:hAnsi="Arial" w:cs="Arial"/>
          <w:sz w:val="24"/>
          <w:szCs w:val="24"/>
        </w:rPr>
        <w:t>key</w:t>
      </w:r>
      <w:proofErr w:type="gramEnd"/>
      <w:r w:rsidRPr="00CA460E">
        <w:rPr>
          <w:rFonts w:ascii="Arial" w:eastAsia="Calibri" w:hAnsi="Arial" w:cs="Arial"/>
          <w:sz w:val="24"/>
          <w:szCs w:val="24"/>
        </w:rPr>
        <w:t xml:space="preserve"> to informing interventions. The dilemma that I faced here is commonplace within social work; knowing how much truth is within the accounts you hear is difficult because family testimonies </w:t>
      </w:r>
      <w:r w:rsidRPr="00CA460E">
        <w:rPr>
          <w:rFonts w:ascii="Arial" w:eastAsia="Calibri" w:hAnsi="Arial" w:cs="Arial"/>
          <w:sz w:val="24"/>
          <w:szCs w:val="24"/>
        </w:rPr>
        <w:lastRenderedPageBreak/>
        <w:t xml:space="preserve">are by and large unproven. Day to day occurrences will not be evidenced like we do as professionals, so unless this families history has been documented as part of a reality </w:t>
      </w:r>
      <w:proofErr w:type="spellStart"/>
      <w:proofErr w:type="gramStart"/>
      <w:r w:rsidRPr="00CA460E">
        <w:rPr>
          <w:rFonts w:ascii="Arial" w:eastAsia="Calibri" w:hAnsi="Arial" w:cs="Arial"/>
          <w:sz w:val="24"/>
          <w:szCs w:val="24"/>
        </w:rPr>
        <w:t>tv</w:t>
      </w:r>
      <w:proofErr w:type="spellEnd"/>
      <w:proofErr w:type="gramEnd"/>
      <w:r w:rsidRPr="00CA460E">
        <w:rPr>
          <w:rFonts w:ascii="Arial" w:eastAsia="Calibri" w:hAnsi="Arial" w:cs="Arial"/>
          <w:sz w:val="24"/>
          <w:szCs w:val="24"/>
        </w:rPr>
        <w:t xml:space="preserve"> show! It would fall to me as (2)’s care manager to establish the fact from the fiction, to do this careful consideration was given to all the presenting information.</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In this particular case I had the factual information from the BIM to reflect on and my own observations which did indicate to me that (2)’s family did not seem to be acting in her best interests, but I could not leave it at that without trying further to resolve this situation. I asked myself the question; Are they really not acting in her best interests?” Could it be rather that (3) and (4) have yet to appreciate that (2)’s needs have heightened since she was last living at home with them? Is that impacting on their understanding or willingness to support the identified care provision? There could be so many reasons why the proposed care plan was failing to materialise as expected and I knew I had to investigate further before making judgement. The thoughts, feelings and assumptions I was experiencing at that point I believe are typified within </w:t>
      </w:r>
      <w:r w:rsidRPr="00CA460E">
        <w:rPr>
          <w:rFonts w:ascii="Arial" w:eastAsia="Calibri" w:hAnsi="Arial" w:cs="Arial"/>
          <w:i/>
          <w:sz w:val="24"/>
          <w:szCs w:val="24"/>
        </w:rPr>
        <w:t>Atkins and Murphy’s (1994)</w:t>
      </w:r>
      <w:r w:rsidRPr="00CA460E">
        <w:rPr>
          <w:rFonts w:ascii="Arial" w:eastAsia="Calibri" w:hAnsi="Arial" w:cs="Arial"/>
          <w:sz w:val="24"/>
          <w:szCs w:val="24"/>
        </w:rPr>
        <w:t xml:space="preserve"> model of reflection as it identifies that awareness of feeling uncomfortable or unsure about something, requires action to be taken; revisit the situation, identify the key elements that are causing conflict of conscious/thought, challenge assumptions and look for an alternative rationale before proceeding further.</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I made the decision to revisit (3) and (4) to discuss further the nature of (2)’s physical and mental wellbeing and to explain the rationale that informed the (BIM) and subsequent care provision. During conversation it became clearer to me that (3) and (4) had no perception in my opinion of the level of support required at home from both themselves and services to keep (2) safe and well and to reduce risk of harm. Having explained the situation in what I considered to be a concise yet friendly jargon free manner (3) and (4) yet again agreed to engage with the recommendations made, but my instinct told me that their commitment may still waiver. This proved to be the case and several weeks on; (2) was ready to be discharged home but this could not be facilitated as family were still not complying with the recommendations.  Due to persistent resistance from (3) and (4) to support the care planning and an inconsistent dialogue from (2) regarding her wishes whether to return home or to stay in placement, I felt the need to introduce the services of an Independent Mental Health Advocate (IMCA) and was transparent in conversation with (3) and (4) with my rationale for this decision. Over the coming weeks the IMCA would visit (2) on multiple occasions to gather her wishes and feelings about her future care provision. An advocate should have no conflict of interest when representing an individual. Statutory advocacy was implemented in 2007 under Mental Capacity Act (2005), the service provides a mechanism for those who are unable to self-advocate, and promotes social justice </w:t>
      </w:r>
      <w:r w:rsidRPr="00CA460E">
        <w:rPr>
          <w:rFonts w:ascii="Arial" w:eastAsia="Calibri" w:hAnsi="Arial" w:cs="Arial"/>
          <w:i/>
          <w:sz w:val="24"/>
          <w:szCs w:val="24"/>
        </w:rPr>
        <w:t>(</w:t>
      </w:r>
      <w:proofErr w:type="spellStart"/>
      <w:r w:rsidRPr="00CA460E">
        <w:rPr>
          <w:rFonts w:ascii="Arial" w:eastAsia="Calibri" w:hAnsi="Arial" w:cs="Arial"/>
          <w:i/>
          <w:sz w:val="24"/>
          <w:szCs w:val="24"/>
        </w:rPr>
        <w:t>Newbigging</w:t>
      </w:r>
      <w:proofErr w:type="spellEnd"/>
      <w:r w:rsidRPr="00CA460E">
        <w:rPr>
          <w:rFonts w:ascii="Arial" w:eastAsia="Calibri" w:hAnsi="Arial" w:cs="Arial"/>
          <w:i/>
          <w:sz w:val="24"/>
          <w:szCs w:val="24"/>
        </w:rPr>
        <w:t xml:space="preserve"> et al, 2015)</w:t>
      </w:r>
      <w:r w:rsidRPr="00CA460E">
        <w:rPr>
          <w:rFonts w:ascii="Arial" w:eastAsia="Calibri" w:hAnsi="Arial" w:cs="Arial"/>
          <w:sz w:val="24"/>
          <w:szCs w:val="24"/>
        </w:rPr>
        <w:t xml:space="preserve">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A second (BIM) was convened with the focus very much being placed on how (3) and (4) can be supported to adhere to the identified recommendations. I chose to employ a firmer tone of voice with (3) and (4) when pressing the importance of why they needed to adhere with the requirements; I felt that they needed to appreciate the severity of the situation, but I was </w:t>
      </w:r>
      <w:r w:rsidRPr="00CA460E">
        <w:rPr>
          <w:rFonts w:ascii="Arial" w:eastAsia="Calibri" w:hAnsi="Arial" w:cs="Arial"/>
          <w:sz w:val="24"/>
          <w:szCs w:val="24"/>
        </w:rPr>
        <w:lastRenderedPageBreak/>
        <w:t xml:space="preserve">mindful that utilising a direct approach must not infringe on politeness and effectiveness on the conversation. I ensured that I focussed on (3) an (4)’s strengths in respect of the care provision they had provided for (2) I really believe in pointing out to the people I support the things that they do well because I know myself I like/need to hear that every once in a while, it can make me feel better about things, and instil confidence, self-belief  and motivation and this is what I hoped would transpire from maintaining a positive dialogue with (3) and (4) ‘yes there are challenges ahead but look at what you have achieved so far’ encouraging individuals to participate in care planning is an expectation of SSWBA (2014), I strive to be a co-facilitator, not just a ‘fixer’ </w:t>
      </w:r>
      <w:r w:rsidRPr="00CA460E">
        <w:rPr>
          <w:rFonts w:ascii="Arial" w:eastAsia="Calibri" w:hAnsi="Arial" w:cs="Arial"/>
          <w:i/>
          <w:sz w:val="24"/>
          <w:szCs w:val="24"/>
        </w:rPr>
        <w:t>(Boyle et al 2010)</w:t>
      </w:r>
      <w:r w:rsidRPr="00CA460E">
        <w:rPr>
          <w:rFonts w:ascii="Arial" w:eastAsia="Calibri" w:hAnsi="Arial" w:cs="Arial"/>
          <w:sz w:val="24"/>
          <w:szCs w:val="24"/>
        </w:rPr>
        <w:t xml:space="preserve"> I was clear to portray the fact that they held the power to enable (2) to return home and the actions they take will determine how soon (2) could return home. A time frame was set to meet the outstanding recommendations and for a third time (3) and (4) agreed to commit.</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In the weeks that followed (3) and (4) completed all of the manual handling procedure requirements as well as techniques identified by the care home as imperative to maintaining (2)’s personal wellbeing. All adaptations needed around the home were completed and the low profiling bed was now in situ. (2) </w:t>
      </w:r>
      <w:proofErr w:type="gramStart"/>
      <w:r w:rsidRPr="00CA460E">
        <w:rPr>
          <w:rFonts w:ascii="Arial" w:eastAsia="Calibri" w:hAnsi="Arial" w:cs="Arial"/>
          <w:sz w:val="24"/>
          <w:szCs w:val="24"/>
        </w:rPr>
        <w:t>was</w:t>
      </w:r>
      <w:proofErr w:type="gramEnd"/>
      <w:r w:rsidRPr="00CA460E">
        <w:rPr>
          <w:rFonts w:ascii="Arial" w:eastAsia="Calibri" w:hAnsi="Arial" w:cs="Arial"/>
          <w:sz w:val="24"/>
          <w:szCs w:val="24"/>
        </w:rPr>
        <w:t xml:space="preserve"> then discharged home into the care of (3) and (4) with reablement support. Should (2) have been discharged home without the necessary safeguarding measures in place, there would have been sufficient cause to initiate another safeguarding investigation on similar premise to the previous one.</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A review of (2)’s care provision at home was scheduled for 4 weeks following discharge. This was brought forward 2 weeks at the request of the reablement support team as they had reported that there was no further service requirement. Reviewing a situation following any change in circumstances is a critical part of care management. Interventions need time to evolve before their effectiveness should be measured.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Outcome of review was that (2)’s needs were being met sufficiently and effectively by (3) and (4) and no further service intervention was required. However what the most uplifting findings were from the review was (2)’s presentation; she seemed happy like I had not witnessed before, her cognition seemed better and it was evident that (3) and (4) were being very pro-active with stimulus, her communication and dialogue was definitely more coherent and what really shone through was the loving and caring relationship that appeared present between (2) (3) and (4)</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It appeared that returning to her home environment was a key factor in (2)’s improvement in physical and mental wellbeing and that (3) and (4) were correct to identify this as a pivotal part of her care planning.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Naturally I was delighted that (2) was thriving back in the home environment and my perception of (3) and (4) had now changed. I still stand firm that some of the actions they displayed were not helpful towards reaching the desired outcome for (2) and without doubt </w:t>
      </w:r>
      <w:r w:rsidRPr="00CA460E">
        <w:rPr>
          <w:rFonts w:ascii="Arial" w:eastAsia="Calibri" w:hAnsi="Arial" w:cs="Arial"/>
          <w:sz w:val="24"/>
          <w:szCs w:val="24"/>
        </w:rPr>
        <w:lastRenderedPageBreak/>
        <w:t xml:space="preserve">hindered the whole process, but I have to admit that I suppose I must have been judging them to an extent, I was sceptical of their intentions; my thoughts had been informed by the presenting evidence and my previous conclusions were drawn from my direct observations and engagements with them. </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i/>
          <w:sz w:val="24"/>
          <w:szCs w:val="24"/>
        </w:rPr>
        <w:t xml:space="preserve">Johnston (1999) </w:t>
      </w:r>
      <w:r w:rsidRPr="00CA460E">
        <w:rPr>
          <w:rFonts w:ascii="Arial" w:eastAsia="Calibri" w:hAnsi="Arial" w:cs="Arial"/>
          <w:sz w:val="24"/>
          <w:szCs w:val="24"/>
        </w:rPr>
        <w:t xml:space="preserve">argues that </w:t>
      </w:r>
      <w:r w:rsidRPr="00CA460E">
        <w:rPr>
          <w:rFonts w:ascii="Arial" w:eastAsia="Calibri" w:hAnsi="Arial" w:cs="Arial"/>
          <w:i/>
          <w:sz w:val="24"/>
          <w:szCs w:val="24"/>
        </w:rPr>
        <w:t xml:space="preserve">Rodgers (1989) </w:t>
      </w:r>
      <w:r w:rsidRPr="00CA460E">
        <w:rPr>
          <w:rFonts w:ascii="Arial" w:eastAsia="Calibri" w:hAnsi="Arial" w:cs="Arial"/>
          <w:sz w:val="24"/>
          <w:szCs w:val="24"/>
        </w:rPr>
        <w:t>perspective that truly non-judgemental practice requires unconditional positive regard is ludicrous, when presented with facts or recurring evidence, how can one not be influenced by this, we all have standards; the individual, the organisation and if what we believe to be true falls well below these standards, it is difficult to sustain practice without succumbing to an element of judgement.</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My opinions of (3) and (4) have changed having now witnessed a much improved outcome for (2) and I’m not afraid to admit that I probably could’ve done things a little different along the way, to what extent I am not entirely sure at present because my actions throughout were driven by always keeping (2)’s wellbeing at the forefront of my practice. This principle will rightly remain a paramount within future practice but there is always room for improvement. Having reflected considerably on this piece of work, the most important lesson I have learnt is not to underestimate or de-value the opinions and perspectives of those people closest to the individual I am supporting, and if something does not appear right on the surface then delve further and explore every opportunity to promote meaningful collaborative care planning because ultimately this will enhance the effective safeguarding of that person.</w:t>
      </w:r>
    </w:p>
    <w:p w:rsidR="00CA460E" w:rsidRPr="00CA460E" w:rsidRDefault="00CA460E" w:rsidP="00CA460E">
      <w:pPr>
        <w:jc w:val="center"/>
        <w:rPr>
          <w:rFonts w:ascii="Arial" w:eastAsia="Calibri" w:hAnsi="Arial" w:cs="Arial"/>
          <w:b/>
          <w:sz w:val="24"/>
          <w:szCs w:val="24"/>
        </w:rPr>
      </w:pPr>
      <w:r w:rsidRPr="00CA460E">
        <w:rPr>
          <w:rFonts w:ascii="Arial" w:eastAsia="Calibri" w:hAnsi="Arial" w:cs="Arial"/>
          <w:b/>
          <w:sz w:val="24"/>
          <w:szCs w:val="24"/>
        </w:rPr>
        <w:t>Word Count: 4343</w:t>
      </w:r>
    </w:p>
    <w:p w:rsidR="00CA460E" w:rsidRPr="00CA460E" w:rsidRDefault="00CA460E" w:rsidP="00CA460E">
      <w:pPr>
        <w:ind w:left="360"/>
        <w:jc w:val="both"/>
        <w:rPr>
          <w:rFonts w:ascii="Arial" w:eastAsia="Calibri" w:hAnsi="Arial" w:cs="Arial"/>
          <w:color w:val="FF0000"/>
          <w:sz w:val="24"/>
          <w:szCs w:val="24"/>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A460E">
        <w:rPr>
          <w:rFonts w:ascii="Arial" w:eastAsia="Times New Roman" w:hAnsi="Arial" w:cs="Arial"/>
          <w:color w:val="000000"/>
          <w:sz w:val="24"/>
          <w:szCs w:val="24"/>
          <w:lang w:eastAsia="en-GB"/>
        </w:rPr>
        <w:br w:type="page"/>
      </w:r>
      <w:proofErr w:type="gramStart"/>
      <w:r w:rsidRPr="00CA460E">
        <w:rPr>
          <w:rFonts w:ascii="Arial" w:eastAsia="Times New Roman" w:hAnsi="Arial" w:cs="Arial"/>
          <w:b/>
          <w:color w:val="000000"/>
          <w:sz w:val="24"/>
          <w:szCs w:val="24"/>
          <w:lang w:eastAsia="en-GB"/>
        </w:rPr>
        <w:lastRenderedPageBreak/>
        <w:t>Section  5</w:t>
      </w:r>
      <w:proofErr w:type="gramEnd"/>
    </w:p>
    <w:p w:rsidR="00CA460E" w:rsidRPr="00CA460E" w:rsidRDefault="00CA460E" w:rsidP="00CA460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Safeguarding</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ind w:left="-90"/>
        <w:jc w:val="both"/>
        <w:textAlignment w:val="baseline"/>
        <w:rPr>
          <w:rFonts w:ascii="Arial" w:eastAsia="Times New Roman" w:hAnsi="Arial" w:cs="Arial"/>
          <w:i/>
          <w:color w:val="000000"/>
          <w:sz w:val="24"/>
          <w:szCs w:val="24"/>
          <w:lang w:eastAsia="en-GB"/>
        </w:rPr>
      </w:pPr>
      <w:r w:rsidRPr="00CA460E">
        <w:rPr>
          <w:rFonts w:ascii="Arial" w:eastAsia="Times New Roman" w:hAnsi="Arial" w:cs="Arial"/>
          <w:i/>
          <w:color w:val="000000"/>
          <w:sz w:val="24"/>
          <w:szCs w:val="24"/>
          <w:lang w:eastAsia="en-GB"/>
        </w:rPr>
        <w:t xml:space="preserve">Guidance: Social Care Wales require newly qualified social workers to provide evidence of their understanding of safeguarding work with adults </w:t>
      </w:r>
      <w:r w:rsidRPr="00CA460E">
        <w:rPr>
          <w:rFonts w:ascii="Arial" w:eastAsia="Times New Roman" w:hAnsi="Arial" w:cs="Arial"/>
          <w:b/>
          <w:i/>
          <w:color w:val="000000"/>
          <w:sz w:val="24"/>
          <w:szCs w:val="24"/>
          <w:lang w:eastAsia="en-GB"/>
        </w:rPr>
        <w:t>and</w:t>
      </w:r>
      <w:r w:rsidRPr="00CA460E">
        <w:rPr>
          <w:rFonts w:ascii="Arial" w:eastAsia="Times New Roman" w:hAnsi="Arial" w:cs="Arial"/>
          <w:i/>
          <w:color w:val="000000"/>
          <w:sz w:val="24"/>
          <w:szCs w:val="24"/>
          <w:lang w:eastAsia="en-GB"/>
        </w:rPr>
        <w:t xml:space="preserve"> children. The assignment below will enable you to show this. </w:t>
      </w:r>
      <w:r w:rsidRPr="00CA460E">
        <w:rPr>
          <w:rFonts w:ascii="Arial" w:eastAsia="Times New Roman" w:hAnsi="Arial" w:cs="Arial"/>
          <w:b/>
          <w:i/>
          <w:color w:val="000000"/>
          <w:sz w:val="24"/>
          <w:szCs w:val="24"/>
          <w:lang w:eastAsia="en-GB"/>
        </w:rPr>
        <w:t>N.B</w:t>
      </w:r>
      <w:r w:rsidRPr="00CA460E">
        <w:rPr>
          <w:rFonts w:ascii="Arial" w:eastAsia="Times New Roman" w:hAnsi="Arial" w:cs="Arial"/>
          <w:i/>
          <w:color w:val="000000"/>
          <w:sz w:val="24"/>
          <w:szCs w:val="24"/>
          <w:lang w:eastAsia="en-GB"/>
        </w:rPr>
        <w:t xml:space="preserve">. if your normal area of work is with children please write about adult safeguarding. If you normally work with adults then write about child safeguarding. </w:t>
      </w:r>
    </w:p>
    <w:p w:rsidR="00CA460E" w:rsidRPr="00CA460E" w:rsidRDefault="00CA460E" w:rsidP="00CA460E">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u w:val="single"/>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CA460E" w:rsidRPr="00CA460E" w:rsidTr="00496E2E">
        <w:tc>
          <w:tcPr>
            <w:tcW w:w="10188"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In an area </w:t>
            </w:r>
            <w:r w:rsidRPr="00CA460E">
              <w:rPr>
                <w:rFonts w:ascii="Arial" w:eastAsia="Times New Roman" w:hAnsi="Arial" w:cs="Arial"/>
                <w:b/>
                <w:color w:val="000000"/>
                <w:sz w:val="24"/>
                <w:szCs w:val="24"/>
                <w:lang w:eastAsia="en-GB"/>
              </w:rPr>
              <w:t xml:space="preserve">that is not your main focus of work </w:t>
            </w:r>
            <w:r w:rsidRPr="00CA460E">
              <w:rPr>
                <w:rFonts w:ascii="Arial" w:eastAsia="Times New Roman" w:hAnsi="Arial" w:cs="Arial"/>
                <w:color w:val="000000"/>
                <w:sz w:val="24"/>
                <w:szCs w:val="24"/>
                <w:lang w:eastAsia="en-GB"/>
              </w:rPr>
              <w:t>(see guidance above)</w:t>
            </w:r>
            <w:proofErr w:type="gramStart"/>
            <w:r w:rsidRPr="00CA460E">
              <w:rPr>
                <w:rFonts w:ascii="Arial" w:eastAsia="Times New Roman" w:hAnsi="Arial" w:cs="Arial"/>
                <w:color w:val="000000"/>
                <w:sz w:val="24"/>
                <w:szCs w:val="24"/>
                <w:lang w:eastAsia="en-GB"/>
              </w:rPr>
              <w:t>,</w:t>
            </w:r>
            <w:proofErr w:type="gramEnd"/>
            <w:r w:rsidRPr="00CA460E">
              <w:rPr>
                <w:rFonts w:ascii="Arial" w:eastAsia="Times New Roman" w:hAnsi="Arial" w:cs="Arial"/>
                <w:color w:val="000000"/>
                <w:sz w:val="24"/>
                <w:szCs w:val="24"/>
                <w:lang w:eastAsia="en-GB"/>
              </w:rPr>
              <w:t xml:space="preserve"> explain the relevant legislation, and the national, local and organisational policies and procedures for safeguarding.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i/>
                <w:color w:val="000000"/>
                <w:sz w:val="24"/>
                <w:szCs w:val="24"/>
                <w:lang w:eastAsia="en-GB"/>
              </w:rPr>
              <w:t>500 words</w:t>
            </w:r>
            <w:r w:rsidRPr="00CA460E">
              <w:rPr>
                <w:rFonts w:ascii="Arial" w:eastAsia="Times New Roman" w:hAnsi="Arial" w:cs="Arial"/>
                <w:color w:val="000000"/>
                <w:sz w:val="24"/>
                <w:szCs w:val="24"/>
                <w:lang w:eastAsia="en-GB"/>
              </w:rPr>
              <w:t xml:space="preserve"> (+/- 10%: include your actual word count at the end of each section)</w:t>
            </w:r>
          </w:p>
        </w:tc>
      </w:tr>
    </w:tbl>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jc w:val="both"/>
        <w:rPr>
          <w:rFonts w:ascii="Calibri" w:eastAsia="Calibri" w:hAnsi="Calibri" w:cs="Times New Roman"/>
          <w:i/>
          <w:color w:val="FF0000"/>
        </w:rPr>
      </w:pPr>
      <w:r w:rsidRPr="00CA460E">
        <w:rPr>
          <w:rFonts w:ascii="Arial" w:eastAsia="Calibri" w:hAnsi="Arial" w:cs="Arial"/>
          <w:sz w:val="24"/>
          <w:szCs w:val="24"/>
        </w:rPr>
        <w:t xml:space="preserve">Prior to the introduction of the Children Act in 1989 existing child safeguarding laws and policies lacked clarity and had not evolved with any great significance since the introduction of the Children and Young Person Act 1933; pre-dominantly a list of offences against children, brandished as Schedule One offences. Significantly s.39 of the act determined that in order to keep children safe; perpetrator or victim, a child’s identity would not be made public until they reach the age of 18 </w:t>
      </w:r>
      <w:r w:rsidRPr="00CA460E">
        <w:rPr>
          <w:rFonts w:ascii="Arial" w:eastAsia="Calibri" w:hAnsi="Arial" w:cs="Arial"/>
          <w:i/>
          <w:sz w:val="24"/>
          <w:szCs w:val="24"/>
        </w:rPr>
        <w:t>(Leggett, 2014)</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The Children’s Act (1989) set out to bring change, reform and provide the guidance that had been sadly lacking for many years. A child’s welfare being the paramount consideration for any decisions made about their upbringing. Lord Chancellor Mackay stated “this is the most comprehensive reform to child law in living memory” </w:t>
      </w:r>
      <w:r w:rsidRPr="00CA460E">
        <w:rPr>
          <w:rFonts w:ascii="Arial" w:eastAsia="Calibri" w:hAnsi="Arial" w:cs="Arial"/>
          <w:i/>
          <w:sz w:val="24"/>
          <w:szCs w:val="24"/>
        </w:rPr>
        <w:t xml:space="preserve">(NSPCC, 2012) </w:t>
      </w:r>
      <w:r w:rsidRPr="00CA460E">
        <w:rPr>
          <w:rFonts w:ascii="Arial" w:eastAsia="Calibri" w:hAnsi="Arial" w:cs="Arial"/>
          <w:sz w:val="24"/>
          <w:szCs w:val="24"/>
        </w:rPr>
        <w:t>The Children’s Act (1989) remains the legislation that underpins child safeguarding policy today, it has seen updates; Children’s Act (2004) and has evolved as time and risks have changed for example,</w:t>
      </w:r>
      <w:r w:rsidRPr="00CA460E">
        <w:rPr>
          <w:rFonts w:ascii="Arial" w:eastAsia="Calibri" w:hAnsi="Arial" w:cs="Arial"/>
          <w:color w:val="FF0000"/>
          <w:sz w:val="24"/>
          <w:szCs w:val="24"/>
        </w:rPr>
        <w:t xml:space="preserve"> </w:t>
      </w:r>
      <w:r w:rsidRPr="00CA460E">
        <w:rPr>
          <w:rFonts w:ascii="Arial" w:eastAsia="Calibri" w:hAnsi="Arial" w:cs="Arial"/>
          <w:sz w:val="24"/>
          <w:szCs w:val="24"/>
        </w:rPr>
        <w:t xml:space="preserve">radicalisation; practitioners, professionals and parents alike all need to be aware of the signs to look out for in their children, such is the potential harm for young people that a vast proportion of safeguarding measures are detailed in The Counter Terrorism and Security Act (2015) </w:t>
      </w:r>
      <w:r w:rsidRPr="00CA460E">
        <w:rPr>
          <w:rFonts w:ascii="Arial" w:eastAsia="Calibri" w:hAnsi="Arial" w:cs="Arial"/>
          <w:i/>
          <w:sz w:val="24"/>
          <w:szCs w:val="24"/>
        </w:rPr>
        <w:t>(UK Government, 2015)</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In Wales The Social Services and Wellbeing (Wales) Act (2014) has built on existing legislation by introducing some key new approaches to practice; A duty to report (s.7) all statutory partners and funded service providers must report to the local authority “any child at risk” (s181) Working as equals with children and families to achieve outcomes and to provide continuity of safeguarding across all counties. Morgan’s </w:t>
      </w:r>
      <w:r w:rsidRPr="00CA460E">
        <w:rPr>
          <w:rFonts w:ascii="Arial" w:eastAsia="Calibri" w:hAnsi="Arial" w:cs="Arial"/>
          <w:i/>
          <w:sz w:val="24"/>
          <w:szCs w:val="24"/>
        </w:rPr>
        <w:t>(2010a)</w:t>
      </w:r>
      <w:r w:rsidRPr="00CA460E">
        <w:rPr>
          <w:rFonts w:ascii="Arial" w:eastAsia="Calibri" w:hAnsi="Arial" w:cs="Arial"/>
          <w:sz w:val="24"/>
          <w:szCs w:val="24"/>
        </w:rPr>
        <w:t xml:space="preserve"> study of 289 children in foster homes found that approximately 50% felt that they were consulted about things that mattered to them with only a further 50% stating that their outcomes were achieved. Morgan </w:t>
      </w:r>
      <w:r w:rsidRPr="00CA460E">
        <w:rPr>
          <w:rFonts w:ascii="Arial" w:eastAsia="Calibri" w:hAnsi="Arial" w:cs="Arial"/>
          <w:i/>
          <w:sz w:val="24"/>
          <w:szCs w:val="24"/>
        </w:rPr>
        <w:t>(2010b)</w:t>
      </w:r>
      <w:r w:rsidRPr="00CA460E">
        <w:rPr>
          <w:rFonts w:ascii="Arial" w:eastAsia="Calibri" w:hAnsi="Arial" w:cs="Arial"/>
          <w:sz w:val="24"/>
          <w:szCs w:val="24"/>
        </w:rPr>
        <w:t xml:space="preserve"> identified that “having a (meaningful) say” was by far the most important thing to children in care.</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lastRenderedPageBreak/>
        <w:t>Local regional safeguarding boards endeavour to work together to ensure a consistent approach to safeguarding policy exist, for example many are working closely around MET (missing exploited and trafficking)</w:t>
      </w:r>
      <w:r w:rsidRPr="00CA460E">
        <w:rPr>
          <w:rFonts w:ascii="Arial" w:eastAsia="Calibri" w:hAnsi="Arial" w:cs="Arial"/>
          <w:color w:val="FF0000"/>
          <w:sz w:val="24"/>
          <w:szCs w:val="24"/>
        </w:rPr>
        <w:t xml:space="preserve">. </w:t>
      </w:r>
      <w:r w:rsidRPr="00CA460E">
        <w:rPr>
          <w:rFonts w:ascii="Arial" w:eastAsia="Calibri" w:hAnsi="Arial" w:cs="Arial"/>
          <w:i/>
          <w:sz w:val="24"/>
          <w:szCs w:val="24"/>
        </w:rPr>
        <w:t>Pearce (2014)</w:t>
      </w:r>
      <w:r w:rsidRPr="00CA460E">
        <w:rPr>
          <w:rFonts w:ascii="Arial" w:eastAsia="Calibri" w:hAnsi="Arial" w:cs="Arial"/>
          <w:sz w:val="24"/>
          <w:szCs w:val="24"/>
        </w:rPr>
        <w:t xml:space="preserve"> states that Child Sexual Exploitation is becoming increasingly more challenging to combat with abuse often being peer on peer. Safeguarding collaboratively across borders makes sense but the most active safeguarding boards tend to be those where there is consistent joint social work/police presence</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Underpinned by the Children’s Act (1989) The All Wales Child Protection Procedures inform practice on a national level. </w:t>
      </w:r>
      <w:proofErr w:type="spellStart"/>
      <w:r w:rsidRPr="00CA460E">
        <w:rPr>
          <w:rFonts w:ascii="Arial" w:eastAsia="Calibri" w:hAnsi="Arial" w:cs="Arial"/>
          <w:sz w:val="24"/>
          <w:szCs w:val="24"/>
        </w:rPr>
        <w:t>Pithouse</w:t>
      </w:r>
      <w:proofErr w:type="spellEnd"/>
      <w:r w:rsidRPr="00CA460E">
        <w:rPr>
          <w:rFonts w:ascii="Arial" w:eastAsia="Calibri" w:hAnsi="Arial" w:cs="Arial"/>
          <w:sz w:val="24"/>
          <w:szCs w:val="24"/>
        </w:rPr>
        <w:t xml:space="preserve"> </w:t>
      </w:r>
      <w:r w:rsidRPr="00CA460E">
        <w:rPr>
          <w:rFonts w:ascii="Arial" w:eastAsia="Calibri" w:hAnsi="Arial" w:cs="Arial"/>
          <w:i/>
          <w:sz w:val="24"/>
          <w:szCs w:val="24"/>
        </w:rPr>
        <w:t>(2011)</w:t>
      </w:r>
      <w:r w:rsidRPr="00CA460E">
        <w:rPr>
          <w:rFonts w:ascii="Arial" w:eastAsia="Calibri" w:hAnsi="Arial" w:cs="Arial"/>
          <w:sz w:val="24"/>
          <w:szCs w:val="24"/>
        </w:rPr>
        <w:t xml:space="preserve"> believes that since devolution, Wales seem to lead the way when it comes to initiating new policy and procedures to safeguard its children and promote their rights. Perhaps this is reflected in the higher proportion per capita of children who are either on the child protection register or are looked after in comparison to England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An ever changing world has, and will continually unearth new risks for children and adults alike and safeguarding measures will continually need to be updated to remain effective. Hence like it’s counterpart in adult safeguarding the “almighty” All Wales Child Protection Procedures are too currently being reviewed</w:t>
      </w:r>
    </w:p>
    <w:p w:rsidR="00CA460E" w:rsidRPr="00CA460E" w:rsidRDefault="00CA460E" w:rsidP="00CA460E">
      <w:pPr>
        <w:jc w:val="both"/>
        <w:rPr>
          <w:rFonts w:ascii="Arial" w:eastAsia="Calibri" w:hAnsi="Arial" w:cs="Arial"/>
          <w:sz w:val="24"/>
          <w:szCs w:val="24"/>
        </w:rPr>
      </w:pPr>
    </w:p>
    <w:p w:rsidR="00CA460E" w:rsidRPr="00CA460E" w:rsidRDefault="00CA460E" w:rsidP="00CA460E">
      <w:pPr>
        <w:jc w:val="center"/>
        <w:rPr>
          <w:rFonts w:ascii="Arial" w:eastAsia="Calibri" w:hAnsi="Arial" w:cs="Arial"/>
          <w:b/>
          <w:sz w:val="24"/>
          <w:szCs w:val="24"/>
        </w:rPr>
      </w:pPr>
      <w:r w:rsidRPr="00CA460E">
        <w:rPr>
          <w:rFonts w:ascii="Arial" w:eastAsia="Calibri" w:hAnsi="Arial" w:cs="Arial"/>
          <w:b/>
          <w:sz w:val="24"/>
          <w:szCs w:val="24"/>
        </w:rPr>
        <w:t>Word Count: 531</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CA460E" w:rsidRPr="00CA460E" w:rsidTr="00496E2E">
        <w:tc>
          <w:tcPr>
            <w:tcW w:w="10278"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Reflect on the difference between safeguarding in adult and children’s work</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CA460E">
              <w:rPr>
                <w:rFonts w:ascii="Arial" w:eastAsia="Times New Roman" w:hAnsi="Arial" w:cs="Arial"/>
                <w:i/>
                <w:color w:val="000000"/>
                <w:sz w:val="24"/>
                <w:szCs w:val="24"/>
                <w:lang w:eastAsia="en-GB"/>
              </w:rPr>
              <w:t>400 words</w:t>
            </w:r>
            <w:r w:rsidRPr="00CA460E">
              <w:rPr>
                <w:rFonts w:ascii="Arial" w:eastAsia="Times New Roman" w:hAnsi="Arial" w:cs="Arial"/>
                <w:color w:val="000000"/>
                <w:sz w:val="24"/>
                <w:szCs w:val="24"/>
                <w:lang w:eastAsia="en-GB"/>
              </w:rPr>
              <w:t xml:space="preserve"> </w:t>
            </w:r>
            <w:r w:rsidRPr="00CA460E">
              <w:rPr>
                <w:rFonts w:ascii="Arial" w:eastAsia="Times New Roman" w:hAnsi="Arial" w:cs="Arial"/>
                <w:i/>
                <w:color w:val="000000"/>
                <w:sz w:val="24"/>
                <w:szCs w:val="24"/>
                <w:lang w:eastAsia="en-GB"/>
              </w:rPr>
              <w:t>(+/- 10%: include your actual word count at the end of each section)</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rsidR="00CA460E" w:rsidRPr="00CA460E" w:rsidRDefault="00CA460E" w:rsidP="00CA460E">
      <w:pPr>
        <w:overflowPunct w:val="0"/>
        <w:autoSpaceDE w:val="0"/>
        <w:autoSpaceDN w:val="0"/>
        <w:adjustRightInd w:val="0"/>
        <w:spacing w:after="0" w:line="240" w:lineRule="auto"/>
        <w:ind w:left="360" w:hanging="360"/>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Adult and Children safeguarding policies and procedures have to differ in many respects because the issues faced by both age groups are likely to be different. Procedures for reporting abuse and handling cases will also differ and of course they are both underpinned by different legislations (Ann Craft Trust, 2018) However, perhaps the single most significant factor that differentiates adult safeguarding from children’s safeguarding is an adult’s right to self-determine.</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eastAsia="en-GB"/>
        </w:rPr>
      </w:pPr>
      <w:r w:rsidRPr="00CA460E">
        <w:rPr>
          <w:rFonts w:ascii="Arial" w:eastAsia="Times New Roman" w:hAnsi="Arial" w:cs="Arial"/>
          <w:color w:val="000000"/>
          <w:sz w:val="24"/>
          <w:szCs w:val="24"/>
          <w:lang w:eastAsia="en-GB"/>
        </w:rPr>
        <w:t xml:space="preserve">A person over the age of 18 is regarded as an adult in the UK. Unless specific circumstances indicate otherwise, all adults lawfully have the right to make their own ‘lifestyle’ choices </w:t>
      </w:r>
      <w:r w:rsidRPr="00CA460E">
        <w:rPr>
          <w:rFonts w:ascii="Arial" w:eastAsia="Times New Roman" w:hAnsi="Arial" w:cs="Arial"/>
          <w:i/>
          <w:color w:val="000000"/>
          <w:sz w:val="24"/>
          <w:szCs w:val="24"/>
          <w:lang w:eastAsia="en-GB"/>
        </w:rPr>
        <w:t>(Social Services and Wellbeing (Wales) Act, 201</w:t>
      </w:r>
      <w:r w:rsidRPr="00CA460E">
        <w:rPr>
          <w:rFonts w:ascii="Arial" w:eastAsia="Times New Roman" w:hAnsi="Arial" w:cs="Arial"/>
          <w:color w:val="000000"/>
          <w:sz w:val="24"/>
          <w:szCs w:val="24"/>
          <w:lang w:eastAsia="en-GB"/>
        </w:rPr>
        <w:t xml:space="preserve">4) (SSWBA) and this will include making decisions about their own wellbeing and care planning. An adult has the right to refuse support even if by doing so places themselves at risk of harm. If a child has been identified at risk of harm, then appropriate measures can be implemented to protect, without gaining the consent of the child </w:t>
      </w:r>
      <w:r w:rsidRPr="00CA460E">
        <w:rPr>
          <w:rFonts w:ascii="Arial" w:eastAsia="Times New Roman" w:hAnsi="Arial" w:cs="Arial"/>
          <w:i/>
          <w:color w:val="000000"/>
          <w:sz w:val="24"/>
          <w:szCs w:val="24"/>
          <w:lang w:eastAsia="en-GB"/>
        </w:rPr>
        <w:t>(Law Wales, 2016)</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eastAsia="en-GB"/>
        </w:rPr>
      </w:pPr>
      <w:r w:rsidRPr="00CA460E">
        <w:rPr>
          <w:rFonts w:ascii="Arial" w:eastAsia="Times New Roman" w:hAnsi="Arial" w:cs="Arial"/>
          <w:color w:val="000000"/>
          <w:sz w:val="24"/>
          <w:szCs w:val="24"/>
          <w:lang w:eastAsia="en-GB"/>
        </w:rPr>
        <w:t xml:space="preserve">Circumstances whereby an adults right to refuse support can be quashed occur when risks are extreme, for example if death is likely or others are being placed at risk </w:t>
      </w:r>
      <w:r w:rsidRPr="00CA460E">
        <w:rPr>
          <w:rFonts w:ascii="Arial" w:eastAsia="Times New Roman" w:hAnsi="Arial" w:cs="Arial"/>
          <w:i/>
          <w:color w:val="000000"/>
          <w:sz w:val="24"/>
          <w:szCs w:val="24"/>
          <w:lang w:eastAsia="en-GB"/>
        </w:rPr>
        <w:t xml:space="preserve">(SCIE, 2018) </w:t>
      </w:r>
      <w:r w:rsidRPr="00CA460E">
        <w:rPr>
          <w:rFonts w:ascii="Arial" w:eastAsia="Times New Roman" w:hAnsi="Arial" w:cs="Arial"/>
          <w:color w:val="000000"/>
          <w:sz w:val="24"/>
          <w:szCs w:val="24"/>
          <w:lang w:eastAsia="en-GB"/>
        </w:rPr>
        <w:t xml:space="preserve">Also, if an adult has been deemed to lack the mental capacity to make informed choices, then services again can intervene without personal consent under legislation from the Mental Capacity Act (2005) </w:t>
      </w:r>
      <w:r w:rsidRPr="00CA460E">
        <w:rPr>
          <w:rFonts w:ascii="Arial" w:eastAsia="Times New Roman" w:hAnsi="Arial" w:cs="Arial"/>
          <w:i/>
          <w:color w:val="000000"/>
          <w:sz w:val="24"/>
          <w:szCs w:val="24"/>
          <w:lang w:eastAsia="en-GB"/>
        </w:rPr>
        <w:t>(North Wales Safeguarding Adults Board, 2016)</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CA460E">
        <w:rPr>
          <w:rFonts w:ascii="Arial" w:eastAsia="Times New Roman" w:hAnsi="Arial" w:cs="Arial"/>
          <w:sz w:val="24"/>
          <w:szCs w:val="24"/>
          <w:lang w:eastAsia="en-GB"/>
        </w:rPr>
        <w:t xml:space="preserve">Children’s safeguarding is not without its own limitations when it comes to gathering wishes and feelings of a child and placing them at the core of the decision making processes. The age of the child is instrumental to the nature and level of direct engagement from services, and information may need to come from other sources, e.g. Parents. Some local authorities in Wales use the age of 10 as a ‘general guide’ to suitability for obtaining viewpoints deemed credible to inform safeguarding procedures; but this is only a guide as other factors such as the child’s developmental stage and capacity need to be taken into account also </w:t>
      </w:r>
      <w:r w:rsidRPr="00CA460E">
        <w:rPr>
          <w:rFonts w:ascii="Arial" w:eastAsia="Times New Roman" w:hAnsi="Arial" w:cs="Arial"/>
          <w:i/>
          <w:sz w:val="24"/>
          <w:szCs w:val="24"/>
          <w:lang w:eastAsia="en-GB"/>
        </w:rPr>
        <w:t xml:space="preserve">(Welsh Government, 2017)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Of course the fundamental principles of safeguarding apply to both to adults and children, and the SSWBA (2014) intent has been to amalgamate and reinforce those principles wherever possible. Prior to this act Wales did not have a legal framework for adult safeguarding (Williams, 2017) it is now evident that the government is trying to replicate a similar framework to that which has been long established within children’s safeguarding.</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CA460E" w:rsidRPr="00CA460E" w:rsidRDefault="00CA460E" w:rsidP="00CA460E">
      <w:pPr>
        <w:overflowPunct w:val="0"/>
        <w:autoSpaceDE w:val="0"/>
        <w:autoSpaceDN w:val="0"/>
        <w:adjustRightInd w:val="0"/>
        <w:spacing w:after="0" w:line="240" w:lineRule="auto"/>
        <w:jc w:val="center"/>
        <w:textAlignment w:val="baseline"/>
        <w:rPr>
          <w:rFonts w:ascii="Arial" w:eastAsia="Times New Roman" w:hAnsi="Arial" w:cs="Arial"/>
          <w:b/>
          <w:sz w:val="24"/>
          <w:szCs w:val="24"/>
          <w:lang w:eastAsia="en-GB"/>
        </w:rPr>
      </w:pPr>
      <w:r w:rsidRPr="00CA460E">
        <w:rPr>
          <w:rFonts w:ascii="Arial" w:eastAsia="Times New Roman" w:hAnsi="Arial" w:cs="Arial"/>
          <w:b/>
          <w:sz w:val="24"/>
          <w:szCs w:val="24"/>
          <w:lang w:eastAsia="en-GB"/>
        </w:rPr>
        <w:t>Word Count: 418</w:t>
      </w:r>
    </w:p>
    <w:p w:rsidR="00CA460E" w:rsidRPr="00CA460E" w:rsidRDefault="00CA460E" w:rsidP="00CA460E">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  </w:t>
      </w:r>
      <w:r w:rsidRPr="00CA460E">
        <w:rPr>
          <w:rFonts w:ascii="Arial" w:eastAsia="Times New Roman" w:hAnsi="Arial" w:cs="Arial"/>
          <w:b/>
          <w:color w:val="000000"/>
          <w:sz w:val="24"/>
          <w:szCs w:val="24"/>
          <w:lang w:eastAsia="en-GB"/>
        </w:rPr>
        <w:t>Section 6</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Developmental Review (b)</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CA460E" w:rsidRPr="00CA460E" w:rsidTr="00496E2E">
        <w:tc>
          <w:tcPr>
            <w:tcW w:w="10188"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CA460E">
              <w:rPr>
                <w:rFonts w:ascii="Arial" w:eastAsia="Times New Roman" w:hAnsi="Arial" w:cs="Arial"/>
                <w:i/>
                <w:color w:val="000000"/>
                <w:sz w:val="24"/>
                <w:szCs w:val="24"/>
                <w:lang w:eastAsia="en-GB"/>
              </w:rPr>
              <w:t>800 words (+/- 10%: include your actual word count at the end of each section)</w:t>
            </w:r>
          </w:p>
        </w:tc>
      </w:tr>
    </w:tbl>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In my opinion knowledge and experience inform each other, the greater the exposure to practice situations, the greater the acquisition of knowledge and vice versa. </w:t>
      </w:r>
      <w:proofErr w:type="spellStart"/>
      <w:r w:rsidRPr="00CA460E">
        <w:rPr>
          <w:rFonts w:ascii="Arial" w:eastAsia="Calibri" w:hAnsi="Arial" w:cs="Arial"/>
          <w:sz w:val="24"/>
          <w:szCs w:val="24"/>
        </w:rPr>
        <w:t>Martire</w:t>
      </w:r>
      <w:proofErr w:type="spellEnd"/>
      <w:r w:rsidRPr="00CA460E">
        <w:rPr>
          <w:rFonts w:ascii="Arial" w:eastAsia="Calibri" w:hAnsi="Arial" w:cs="Arial"/>
          <w:sz w:val="24"/>
          <w:szCs w:val="24"/>
        </w:rPr>
        <w:t xml:space="preserve"> and Lave (2016) disagree stating that only when deeply engrossed within the fabric of people’s lives does knowledge surface to make change come about; it is informed by practice, not the other way around</w:t>
      </w:r>
    </w:p>
    <w:p w:rsidR="00CA460E" w:rsidRPr="00CA460E" w:rsidRDefault="00CA460E" w:rsidP="00CA460E">
      <w:pPr>
        <w:jc w:val="both"/>
        <w:rPr>
          <w:rFonts w:ascii="Arial" w:eastAsia="Calibri" w:hAnsi="Arial" w:cs="Arial"/>
          <w:color w:val="FF0000"/>
          <w:sz w:val="24"/>
          <w:szCs w:val="24"/>
        </w:rPr>
      </w:pPr>
      <w:r w:rsidRPr="00CA460E">
        <w:rPr>
          <w:rFonts w:ascii="Arial" w:eastAsia="Calibri" w:hAnsi="Arial" w:cs="Arial"/>
          <w:sz w:val="24"/>
          <w:szCs w:val="24"/>
        </w:rPr>
        <w:t xml:space="preserve">To enhance potential learning opportunities careful consideration was given to my caseload allocation, and specific referrals were purposely selected.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Experiencing different scenarios has been challenging but worthwhile; something new learnt each time which inevitably would seep into subsequent practice, resulting in a growth in self-confidence. This is clearly evident, as I know I do not seek “as much” guidance now over certain things as what I did six/nine months ago, but as is the nature of this ever-changing/learning role, I still seek advice at times when faced with unfamiliar or complex situations, but overall my ability to trust the actions I take and the decisions I make has improved considerably.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That said not all experiences have proven positive on my practice (initially at least). There have been 2 occasions that have negatively impacted on my confidence to make decisions; one stemmed from practice and the other from a controlled learning environment. The first, a decision made under time constraint, there was plentiful, historical information available but not enough time to assess as I would have liked before making a decision; yes I collated what I needed from my dialogue with the individual, but; was it too rushed, was only a snapshot perspective obtained?  I felt that my actions led to a poor outcome and consequently my confidence dipped. Secondly during a training session, a service lead discussed how fluctuating capacity equated to “having” capacity; a true statement, but my interpretation of what that meant led me to question how effectively I had undertaken previous capacity assessments and to overthink subsequent assessments, I found that any moments of lucidity </w:t>
      </w:r>
      <w:r w:rsidRPr="00CA460E">
        <w:rPr>
          <w:rFonts w:ascii="Arial" w:eastAsia="Calibri" w:hAnsi="Arial" w:cs="Arial"/>
          <w:sz w:val="24"/>
          <w:szCs w:val="24"/>
        </w:rPr>
        <w:lastRenderedPageBreak/>
        <w:t xml:space="preserve">or insight observed was clouding my thinking, I was focussing too much on whether isolated statements indicated fluctuating capacity and lost sight of wider implications. </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Fortunately my loss of confidence was brief in both instances; I knew I had to share my insecurities, and supervision provided the platform to do so.  Sharing concerns at times of need has proven invaluable for me because it has offered the opportunity to discuss the rationale behind the decisions I have made and to explore if I could’ve done something different. Knowing that support is there to do this when needed is reassuring; and I know that I need that from time to time.</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I must have developed in competence as a practitioner as I have gone from shadowing colleagues to being a shadowed colleague, which brings mixed emotions; I have enjoyed sharing practice experiences as I too have gained from this, to have a secondary opinion on what is usually autonomous thinking during fieldwork has been useful as I feel it has contributed to the making of a holistic assessment. I did however find the process draining because I found that I was almost “double thinking” what I was saying or doing during an assessment, I felt that sense of responsibility to lead by example and not overlook anything. Ferguson (2018) states that practitioners often critically reflect within practice and consequently adjust what they are doing, there is little research to measure the effectiveness of doing this whilst absorbing distraction from what typically will be high sensory and emotional situations.</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The Social Services and Wellbeing (Wales) Act (2014) is keen to promote integrated working relationships between social and health services as it feels this will improve deliverance of appropriate service provisions. As one of my identified learning needs it was fortunate that the local authority has embraced this concept and implemented locality working. I now work alongside colleagues from health on a daily basis, this has given me the opportunity to build strong working relationships, appreciate their roles and the standards that guide their practice and most importantly improve the opportunity to achieve outcomes as I have found that needs are identified and addressed quicker when effective collaborative working is in place. Like social work, health are continually striving to improve their practice; 2014 saw the introduction in Wales of the Aligning Nursing Skills framework, an ongoing evaluation and assessment of its workforce to ensure they have skillsets fit for purpose (NHS Wales Shared Services Partnership, 2014)</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Practical experience provides a perfect opportunity for personal development, but understanding what legislation and theory underpins practice is equally important. I have attended training courses which have increased my understanding on everything from mental health conditions to financial interventions all in accordance with relevant legislation. Coupled with the extensive research required to complete this CPEL portfolio I believe I am becoming a well-rounded competent practitioner.</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lastRenderedPageBreak/>
        <w:t>I haven’t really had “formal” positive feedback from individuals to substantiate that claim, and haven’t felt comfortable to directly request as such. I have however received good feedback from my manager relating to my person centred approach to practice.</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I will continue to measure my own competency from positive engagement and outcomes focussed practice, and trust I am doing this to the best of my ability.</w:t>
      </w:r>
    </w:p>
    <w:p w:rsidR="00CA460E" w:rsidRPr="00CA460E" w:rsidRDefault="00CA460E" w:rsidP="00CA460E">
      <w:pPr>
        <w:jc w:val="center"/>
        <w:rPr>
          <w:rFonts w:ascii="Arial" w:eastAsia="Calibri" w:hAnsi="Arial" w:cs="Arial"/>
          <w:b/>
          <w:sz w:val="24"/>
          <w:szCs w:val="24"/>
        </w:rPr>
      </w:pPr>
      <w:r w:rsidRPr="00CA460E">
        <w:rPr>
          <w:rFonts w:ascii="Arial" w:eastAsia="Calibri" w:hAnsi="Arial" w:cs="Arial"/>
          <w:b/>
          <w:sz w:val="24"/>
          <w:szCs w:val="24"/>
        </w:rPr>
        <w:t>Word count: 873</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lastRenderedPageBreak/>
        <w:t xml:space="preserve">Please record in the table below the dates of each consolidation programme workshop you attended.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4"/>
        <w:gridCol w:w="5094"/>
      </w:tblGrid>
      <w:tr w:rsidR="00CA460E" w:rsidRPr="00CA460E" w:rsidTr="00496E2E">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Consolidation workshop </w:t>
            </w:r>
          </w:p>
        </w:tc>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Date Attended  </w:t>
            </w:r>
          </w:p>
        </w:tc>
      </w:tr>
      <w:tr w:rsidR="00CA460E" w:rsidRPr="00CA460E" w:rsidTr="00496E2E">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1</w:t>
            </w:r>
          </w:p>
        </w:tc>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09.11.17</w:t>
            </w:r>
          </w:p>
        </w:tc>
      </w:tr>
      <w:tr w:rsidR="00CA460E" w:rsidRPr="00CA460E" w:rsidTr="00496E2E">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2</w:t>
            </w:r>
          </w:p>
        </w:tc>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14.02.18</w:t>
            </w:r>
          </w:p>
        </w:tc>
      </w:tr>
      <w:tr w:rsidR="00CA460E" w:rsidRPr="00CA460E" w:rsidTr="00496E2E">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3</w:t>
            </w:r>
          </w:p>
        </w:tc>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18.04.18</w:t>
            </w:r>
          </w:p>
        </w:tc>
      </w:tr>
      <w:tr w:rsidR="00CA460E" w:rsidRPr="00CA460E" w:rsidTr="00496E2E">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4</w:t>
            </w:r>
          </w:p>
        </w:tc>
        <w:tc>
          <w:tcPr>
            <w:tcW w:w="5094"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17.07.18</w:t>
            </w:r>
          </w:p>
        </w:tc>
      </w:tr>
    </w:tbl>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Notes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CA460E" w:rsidRPr="00CA460E" w:rsidTr="00496E2E">
        <w:tc>
          <w:tcPr>
            <w:tcW w:w="10188"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CA460E">
              <w:rPr>
                <w:rFonts w:ascii="Arial" w:eastAsia="Times New Roman" w:hAnsi="Arial" w:cs="Arial"/>
                <w:b/>
                <w:sz w:val="24"/>
                <w:szCs w:val="24"/>
                <w:lang w:eastAsia="en-GB"/>
              </w:rPr>
              <w:t xml:space="preserve">Mentor’s comments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CA460E" w:rsidRPr="00CA460E" w:rsidTr="00496E2E">
        <w:tc>
          <w:tcPr>
            <w:tcW w:w="10188" w:type="dxa"/>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tc>
      </w:tr>
    </w:tbl>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I have formally supervised the Learner over the last 12 months as well as acting as his ‘Mentor’ in relation to this programme. The Learner exhibited a certain amount of confidence about his ability to undertake the role of a Social Worker in the ‘early days’ both in this piece (section 2) and in historical Supervision records. Whilst I admire this quality, I am more impressed that this submission (section 6), alongside what I have observed in Supervision and direct observation of Practice, demonstrates an ability to critically reflect upon this confidence, learn through Practice and accommodate feedback.</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The Learner identifies from the outset a desire to work collaboratively with Individuals and to work together with other professionals to ensure that his assessments are ‘holistic’ (section 2). From what I have observed, for this submission and on other occasions, I do believe that his communication skills are the ‘driver’ of his success with Individuals whom might prove difficult to engage. I also must give credit to his ability to encourage independence and self-resourcefulness as directed by SSWBA (Wales) (2016) (section 3).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He has been presented with the ideal opportunity to learn and practice his multi-disciplinary working skills during this period by his co-location with Health colleagues in a GP/ Community Nursing setting (section 6). Both formal and informal feedback has suggested that this is working well. I know that moving forward he has been very receptive to co-working some very complex cases with his Health counterparts in order to secure positive outcomes for Individual Service Users.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I can endorse that there have been moments of ’wobble’ for the Learner in the understanding and the implementation of services under the Mental Capacity Act (2005); (Section 6), I am however confident in the Learner’s ability to accommodate new information and incorporate this into his role as the ‘Decision Maker’ in the future. The complexities of establishing if an </w:t>
      </w:r>
      <w:r w:rsidRPr="00CA460E">
        <w:rPr>
          <w:rFonts w:ascii="Arial" w:eastAsia="Times New Roman" w:hAnsi="Arial" w:cs="Arial"/>
          <w:color w:val="000000"/>
          <w:sz w:val="24"/>
          <w:szCs w:val="24"/>
          <w:lang w:eastAsia="en-GB"/>
        </w:rPr>
        <w:lastRenderedPageBreak/>
        <w:t>Individual has the ‘Mental Capacity’ to make decisions about their future care needs has remained a recurrent supervision topic; I have supported the Learner with this on joint visits and he has always been keen to improve his practice and learn.</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I appreciate the Learners comments on having had a new member of staff ‘shadow’ him (section 6), and his exhaustion at this. I do believe that the Learner has, for the main part, reached a certain level of competence in his role that could be described as ‘unconscious competence’ and it has been interesting to see how he has managed to address and consider the ‘how’ and ‘why’ questions that this scenario has posed.</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The Learner has managed a number of complex cases in addition to the one discussed in Section 4 and I am confident in his ability and willingness to seek guidance when needed and embrace the opportunity that Supervision presents to explore topics and concerns in more depth (Section 6). He has had to manage some challenging conversations with relatives and informal carers (Section 3, Section 4) and has done so in an empathetic manner which acknowledges their concerns whilst ensuring that the Individuals needs and wishes remain central to the discussions.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I am confident that the Learner has reached the level of competency expected at this stage and importantly I believe that the Learner will continue to seek every opportunity to grow and develop as a Practitioner.</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keepNext/>
        <w:overflowPunct w:val="0"/>
        <w:autoSpaceDE w:val="0"/>
        <w:autoSpaceDN w:val="0"/>
        <w:adjustRightInd w:val="0"/>
        <w:spacing w:before="240" w:after="60" w:line="240" w:lineRule="auto"/>
        <w:jc w:val="center"/>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Section 7</w:t>
      </w:r>
    </w:p>
    <w:p w:rsidR="00CA460E" w:rsidRPr="00CA460E" w:rsidRDefault="00CA460E" w:rsidP="00CA460E">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Bibliography</w:t>
      </w:r>
    </w:p>
    <w:p w:rsidR="00CA460E" w:rsidRPr="00CA460E" w:rsidRDefault="00CA460E" w:rsidP="00CA460E">
      <w:pPr>
        <w:keepNext/>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Information about referencing in written assignments and how to avoid plagiarism can be found on Moodle. It is important that you are aware of the importance of ensuring that the work submitted is your original work.</w:t>
      </w:r>
    </w:p>
    <w:p w:rsidR="00CA460E" w:rsidRPr="00CA460E" w:rsidRDefault="00CA460E" w:rsidP="00CA460E">
      <w:pPr>
        <w:keepNext/>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     </w:t>
      </w:r>
    </w:p>
    <w:p w:rsidR="00CA460E" w:rsidRPr="00CA460E" w:rsidRDefault="00CA460E" w:rsidP="00CA460E">
      <w:pPr>
        <w:rPr>
          <w:rFonts w:ascii="Arial" w:eastAsia="Calibri" w:hAnsi="Arial" w:cs="Arial"/>
          <w:sz w:val="24"/>
          <w:szCs w:val="24"/>
        </w:rPr>
      </w:pPr>
      <w:r w:rsidRPr="00CA460E">
        <w:rPr>
          <w:rFonts w:ascii="Arial" w:eastAsia="Calibri" w:hAnsi="Arial" w:cs="Arial"/>
          <w:sz w:val="24"/>
          <w:szCs w:val="24"/>
        </w:rPr>
        <w:t xml:space="preserve">Ann Craft Trust. (2018) Acting </w:t>
      </w:r>
      <w:proofErr w:type="gramStart"/>
      <w:r w:rsidRPr="00CA460E">
        <w:rPr>
          <w:rFonts w:ascii="Arial" w:eastAsia="Calibri" w:hAnsi="Arial" w:cs="Arial"/>
          <w:sz w:val="24"/>
          <w:szCs w:val="24"/>
        </w:rPr>
        <w:t>Against</w:t>
      </w:r>
      <w:proofErr w:type="gramEnd"/>
      <w:r w:rsidRPr="00CA460E">
        <w:rPr>
          <w:rFonts w:ascii="Arial" w:eastAsia="Calibri" w:hAnsi="Arial" w:cs="Arial"/>
          <w:sz w:val="24"/>
          <w:szCs w:val="24"/>
        </w:rPr>
        <w:t xml:space="preserve"> Abuse. Available from </w:t>
      </w:r>
      <w:hyperlink r:id="rId9" w:history="1">
        <w:r w:rsidRPr="00CA460E">
          <w:rPr>
            <w:rFonts w:ascii="Arial" w:eastAsia="Calibri" w:hAnsi="Arial" w:cs="Arial"/>
            <w:sz w:val="24"/>
            <w:szCs w:val="24"/>
          </w:rPr>
          <w:t>https://www.anncrafttrust.org/about/</w:t>
        </w:r>
      </w:hyperlink>
      <w:r w:rsidRPr="00CA460E">
        <w:rPr>
          <w:rFonts w:ascii="Arial" w:eastAsia="Calibri" w:hAnsi="Arial" w:cs="Arial"/>
          <w:sz w:val="24"/>
          <w:szCs w:val="24"/>
        </w:rPr>
        <w:t xml:space="preserve"> (Accessed electronically on 09.10.18)</w:t>
      </w:r>
    </w:p>
    <w:p w:rsidR="00CA460E" w:rsidRPr="00CA460E" w:rsidRDefault="00CA460E" w:rsidP="00CA460E">
      <w:pPr>
        <w:rPr>
          <w:rFonts w:ascii="Arial" w:eastAsia="Calibri" w:hAnsi="Arial" w:cs="Arial"/>
        </w:rPr>
      </w:pPr>
      <w:proofErr w:type="gramStart"/>
      <w:r w:rsidRPr="00CA460E">
        <w:rPr>
          <w:rFonts w:ascii="Arial" w:eastAsia="Times New Roman" w:hAnsi="Arial" w:cs="Arial"/>
          <w:sz w:val="24"/>
          <w:szCs w:val="24"/>
          <w:lang w:val="en" w:eastAsia="en-GB"/>
        </w:rPr>
        <w:t xml:space="preserve">Atkins, S. &amp; Murphy, K. (1994) </w:t>
      </w:r>
      <w:r w:rsidRPr="00CA460E">
        <w:rPr>
          <w:rFonts w:ascii="Arial" w:eastAsia="Times New Roman" w:hAnsi="Arial" w:cs="Arial"/>
          <w:i/>
          <w:sz w:val="24"/>
          <w:szCs w:val="24"/>
          <w:lang w:val="en" w:eastAsia="en-GB"/>
        </w:rPr>
        <w:t>Reflective Practice</w:t>
      </w:r>
      <w:r w:rsidRPr="00CA460E">
        <w:rPr>
          <w:rFonts w:ascii="Arial" w:eastAsia="Times New Roman" w:hAnsi="Arial" w:cs="Arial"/>
          <w:sz w:val="24"/>
          <w:szCs w:val="24"/>
          <w:lang w:val="en" w:eastAsia="en-GB"/>
        </w:rPr>
        <w:t>.</w:t>
      </w:r>
      <w:proofErr w:type="gramEnd"/>
      <w:r w:rsidRPr="00CA460E">
        <w:rPr>
          <w:rFonts w:ascii="Arial" w:eastAsia="Times New Roman" w:hAnsi="Arial" w:cs="Arial"/>
          <w:sz w:val="24"/>
          <w:szCs w:val="24"/>
          <w:lang w:val="en" w:eastAsia="en-GB"/>
        </w:rPr>
        <w:t xml:space="preserve"> Nursing Standard; </w:t>
      </w:r>
      <w:proofErr w:type="gramStart"/>
      <w:r w:rsidRPr="00CA460E">
        <w:rPr>
          <w:rFonts w:ascii="Arial" w:eastAsia="Times New Roman" w:hAnsi="Arial" w:cs="Arial"/>
          <w:sz w:val="24"/>
          <w:szCs w:val="24"/>
          <w:lang w:val="en" w:eastAsia="en-GB"/>
        </w:rPr>
        <w:t>v8(</w:t>
      </w:r>
      <w:proofErr w:type="gramEnd"/>
      <w:r w:rsidRPr="00CA460E">
        <w:rPr>
          <w:rFonts w:ascii="Arial" w:eastAsia="Times New Roman" w:hAnsi="Arial" w:cs="Arial"/>
          <w:sz w:val="24"/>
          <w:szCs w:val="24"/>
          <w:lang w:val="en" w:eastAsia="en-GB"/>
        </w:rPr>
        <w:t>39) pp.49-56</w:t>
      </w:r>
    </w:p>
    <w:p w:rsidR="00CA460E" w:rsidRPr="00CA460E" w:rsidRDefault="00CA460E" w:rsidP="00CA460E">
      <w:pPr>
        <w:rPr>
          <w:rFonts w:ascii="Arial" w:eastAsia="Calibri" w:hAnsi="Arial" w:cs="Arial"/>
          <w:sz w:val="24"/>
          <w:szCs w:val="24"/>
        </w:rPr>
      </w:pPr>
      <w:r w:rsidRPr="00CA460E">
        <w:rPr>
          <w:rFonts w:ascii="Arial" w:eastAsia="Calibri" w:hAnsi="Arial" w:cs="Arial"/>
          <w:sz w:val="24"/>
          <w:szCs w:val="24"/>
        </w:rPr>
        <w:t xml:space="preserve">Boyle, D., Slay, J. &amp; Stephens, L. (2010) Public Services Inside Out: Putting co-production into practice. </w:t>
      </w:r>
      <w:proofErr w:type="spellStart"/>
      <w:r w:rsidRPr="00CA460E">
        <w:rPr>
          <w:rFonts w:ascii="Arial" w:eastAsia="Calibri" w:hAnsi="Arial" w:cs="Arial"/>
          <w:sz w:val="24"/>
          <w:szCs w:val="24"/>
        </w:rPr>
        <w:t>Nesta</w:t>
      </w:r>
      <w:proofErr w:type="spellEnd"/>
      <w:r w:rsidRPr="00CA460E">
        <w:rPr>
          <w:rFonts w:ascii="Arial" w:eastAsia="Calibri" w:hAnsi="Arial" w:cs="Arial"/>
          <w:sz w:val="24"/>
          <w:szCs w:val="24"/>
        </w:rPr>
        <w:t>: London</w:t>
      </w:r>
    </w:p>
    <w:p w:rsidR="00CA460E" w:rsidRPr="00CA460E" w:rsidRDefault="00CA460E" w:rsidP="00CA460E">
      <w:pPr>
        <w:shd w:val="clear" w:color="auto" w:fill="FFFFFF"/>
        <w:rPr>
          <w:rFonts w:ascii="Arial" w:eastAsia="Times New Roman" w:hAnsi="Arial" w:cs="Arial"/>
          <w:color w:val="666666"/>
          <w:sz w:val="24"/>
          <w:szCs w:val="24"/>
          <w:lang w:eastAsia="en-GB"/>
        </w:rPr>
      </w:pPr>
      <w:r w:rsidRPr="00CA460E">
        <w:rPr>
          <w:rFonts w:ascii="Arial" w:eastAsia="Calibri" w:hAnsi="Arial" w:cs="Arial"/>
          <w:sz w:val="24"/>
          <w:szCs w:val="24"/>
        </w:rPr>
        <w:t xml:space="preserve">Children’s Act (1989) Legislation.gov.uk. </w:t>
      </w:r>
      <w:proofErr w:type="gramStart"/>
      <w:r w:rsidRPr="00CA460E">
        <w:rPr>
          <w:rFonts w:ascii="Arial" w:eastAsia="Calibri" w:hAnsi="Arial" w:cs="Arial"/>
          <w:sz w:val="24"/>
          <w:szCs w:val="24"/>
        </w:rPr>
        <w:t xml:space="preserve">Available from </w:t>
      </w:r>
      <w:hyperlink r:id="rId10" w:history="1">
        <w:r w:rsidRPr="00CA460E">
          <w:rPr>
            <w:rFonts w:ascii="Arial" w:eastAsia="Times New Roman" w:hAnsi="Arial" w:cs="Arial"/>
            <w:color w:val="000000"/>
            <w:sz w:val="24"/>
            <w:szCs w:val="24"/>
            <w:lang w:eastAsia="en-GB"/>
          </w:rPr>
          <w:t>https://www.</w:t>
        </w:r>
        <w:r w:rsidRPr="00CA460E">
          <w:rPr>
            <w:rFonts w:ascii="Arial" w:eastAsia="Times New Roman" w:hAnsi="Arial" w:cs="Arial"/>
            <w:bCs/>
            <w:color w:val="000000"/>
            <w:sz w:val="24"/>
            <w:szCs w:val="24"/>
            <w:lang w:eastAsia="en-GB"/>
          </w:rPr>
          <w:t>legislation</w:t>
        </w:r>
        <w:r w:rsidRPr="00CA460E">
          <w:rPr>
            <w:rFonts w:ascii="Arial" w:eastAsia="Times New Roman" w:hAnsi="Arial" w:cs="Arial"/>
            <w:color w:val="000000"/>
            <w:sz w:val="24"/>
            <w:szCs w:val="24"/>
            <w:lang w:eastAsia="en-GB"/>
          </w:rPr>
          <w:t>.gov.uk/ukpga/</w:t>
        </w:r>
        <w:r w:rsidRPr="00CA460E">
          <w:rPr>
            <w:rFonts w:ascii="Arial" w:eastAsia="Times New Roman" w:hAnsi="Arial" w:cs="Arial"/>
            <w:bCs/>
            <w:color w:val="000000"/>
            <w:sz w:val="24"/>
            <w:szCs w:val="24"/>
            <w:lang w:eastAsia="en-GB"/>
          </w:rPr>
          <w:t>1989</w:t>
        </w:r>
        <w:r w:rsidRPr="00CA460E">
          <w:rPr>
            <w:rFonts w:ascii="Arial" w:eastAsia="Times New Roman" w:hAnsi="Arial" w:cs="Arial"/>
            <w:color w:val="000000"/>
            <w:sz w:val="24"/>
            <w:szCs w:val="24"/>
            <w:lang w:eastAsia="en-GB"/>
          </w:rPr>
          <w:t>/41/contents</w:t>
        </w:r>
      </w:hyperlink>
      <w:r w:rsidRPr="00CA460E">
        <w:rPr>
          <w:rFonts w:ascii="Arial" w:eastAsia="Times New Roman" w:hAnsi="Arial" w:cs="Arial"/>
          <w:color w:val="000000"/>
          <w:sz w:val="24"/>
          <w:szCs w:val="24"/>
          <w:lang w:eastAsia="en-GB"/>
        </w:rPr>
        <w:t>.</w:t>
      </w:r>
      <w:proofErr w:type="gramEnd"/>
      <w:r w:rsidRPr="00CA460E">
        <w:rPr>
          <w:rFonts w:ascii="Arial" w:eastAsia="Times New Roman" w:hAnsi="Arial" w:cs="Arial"/>
          <w:color w:val="000000"/>
          <w:sz w:val="24"/>
          <w:szCs w:val="24"/>
          <w:lang w:eastAsia="en-GB"/>
        </w:rPr>
        <w:t xml:space="preserve"> (Accessed electronically on 13.09.18)</w:t>
      </w:r>
    </w:p>
    <w:p w:rsidR="00CA460E" w:rsidRPr="00CA460E" w:rsidRDefault="00CA460E" w:rsidP="00CA460E">
      <w:pPr>
        <w:spacing w:before="100" w:beforeAutospacing="1" w:after="100" w:afterAutospacing="1" w:line="240" w:lineRule="auto"/>
        <w:ind w:right="240"/>
        <w:rPr>
          <w:rFonts w:ascii="Arial" w:eastAsia="Times New Roman" w:hAnsi="Arial" w:cs="Arial"/>
          <w:color w:val="000000"/>
          <w:sz w:val="24"/>
          <w:szCs w:val="24"/>
          <w:lang w:val="en" w:eastAsia="en-GB"/>
        </w:rPr>
      </w:pPr>
      <w:r w:rsidRPr="00CA460E">
        <w:rPr>
          <w:rFonts w:ascii="Arial" w:eastAsia="Times New Roman" w:hAnsi="Arial" w:cs="Arial"/>
          <w:color w:val="000000"/>
          <w:sz w:val="24"/>
          <w:szCs w:val="24"/>
          <w:lang w:val="en" w:eastAsia="en-GB"/>
        </w:rPr>
        <w:t xml:space="preserve">Code for Nurses and Midwives (2018) Available from </w:t>
      </w:r>
      <w:hyperlink r:id="rId11" w:history="1">
        <w:r w:rsidRPr="00CA460E">
          <w:rPr>
            <w:rFonts w:ascii="Arial" w:eastAsia="Times New Roman" w:hAnsi="Arial" w:cs="Arial"/>
            <w:color w:val="000000"/>
            <w:sz w:val="24"/>
            <w:szCs w:val="24"/>
            <w:lang w:val="en" w:eastAsia="en-GB"/>
          </w:rPr>
          <w:t>www.nmc.org.uk</w:t>
        </w:r>
      </w:hyperlink>
      <w:r w:rsidRPr="00CA460E">
        <w:rPr>
          <w:rFonts w:ascii="Arial" w:eastAsia="Times New Roman" w:hAnsi="Arial" w:cs="Arial"/>
          <w:color w:val="000000"/>
          <w:sz w:val="24"/>
          <w:szCs w:val="24"/>
          <w:lang w:val="en" w:eastAsia="en-GB"/>
        </w:rPr>
        <w:t xml:space="preserve"> (Accessed electronically on 01.10.18)</w:t>
      </w:r>
    </w:p>
    <w:p w:rsidR="00CA460E" w:rsidRPr="00CA460E" w:rsidRDefault="00CA460E" w:rsidP="00CA460E">
      <w:pPr>
        <w:rPr>
          <w:rFonts w:ascii="Arial" w:eastAsia="Calibri" w:hAnsi="Arial" w:cs="Arial"/>
          <w:sz w:val="24"/>
          <w:szCs w:val="24"/>
        </w:rPr>
      </w:pPr>
      <w:proofErr w:type="gramStart"/>
      <w:r w:rsidRPr="00CA460E">
        <w:rPr>
          <w:rFonts w:ascii="Arial" w:eastAsia="Calibri" w:hAnsi="Arial" w:cs="Arial"/>
          <w:sz w:val="24"/>
          <w:szCs w:val="24"/>
        </w:rPr>
        <w:t>Corporate Safeguarding Policy (2016) Available from Local County Council.</w:t>
      </w:r>
      <w:proofErr w:type="gramEnd"/>
      <w:r w:rsidRPr="00CA460E">
        <w:rPr>
          <w:rFonts w:ascii="Arial" w:eastAsia="Calibri" w:hAnsi="Arial" w:cs="Arial"/>
          <w:sz w:val="24"/>
          <w:szCs w:val="24"/>
        </w:rPr>
        <w:t xml:space="preserve"> (Accessed electronically on 05.10.18)</w:t>
      </w:r>
    </w:p>
    <w:p w:rsidR="00CA460E" w:rsidRPr="00CA460E" w:rsidRDefault="00CA460E" w:rsidP="00CA460E">
      <w:pPr>
        <w:autoSpaceDE w:val="0"/>
        <w:autoSpaceDN w:val="0"/>
        <w:adjustRightInd w:val="0"/>
        <w:spacing w:before="100" w:after="100" w:line="240" w:lineRule="auto"/>
        <w:rPr>
          <w:rFonts w:ascii="Arial" w:eastAsia="Calibri" w:hAnsi="Arial" w:cs="Arial"/>
          <w:color w:val="000000"/>
          <w:sz w:val="24"/>
          <w:szCs w:val="24"/>
        </w:rPr>
      </w:pPr>
      <w:r w:rsidRPr="00CA460E">
        <w:rPr>
          <w:rFonts w:ascii="Arial" w:eastAsia="Calibri" w:hAnsi="Arial" w:cs="Arial"/>
          <w:color w:val="000000"/>
          <w:sz w:val="24"/>
          <w:szCs w:val="24"/>
        </w:rPr>
        <w:t xml:space="preserve">Counter Terrorism and Security Act (2015): Statutory Guidance under Section 29. Available from </w:t>
      </w:r>
      <w:hyperlink r:id="rId12" w:history="1">
        <w:r w:rsidRPr="00CA460E">
          <w:rPr>
            <w:rFonts w:ascii="Arial" w:eastAsia="Calibri" w:hAnsi="Arial" w:cs="Arial"/>
            <w:color w:val="000000"/>
            <w:sz w:val="24"/>
            <w:szCs w:val="24"/>
          </w:rPr>
          <w:t>www.legislation.gov.uk</w:t>
        </w:r>
      </w:hyperlink>
      <w:r w:rsidRPr="00CA460E">
        <w:rPr>
          <w:rFonts w:ascii="Arial" w:eastAsia="Calibri" w:hAnsi="Arial" w:cs="Arial"/>
          <w:color w:val="000000"/>
          <w:sz w:val="24"/>
          <w:szCs w:val="24"/>
        </w:rPr>
        <w:t xml:space="preserve"> (Accessed electronically on 04.10.18)</w:t>
      </w:r>
    </w:p>
    <w:p w:rsidR="00CA460E" w:rsidRPr="00CA460E" w:rsidRDefault="00CA460E" w:rsidP="00CA460E">
      <w:pPr>
        <w:autoSpaceDE w:val="0"/>
        <w:autoSpaceDN w:val="0"/>
        <w:adjustRightInd w:val="0"/>
        <w:spacing w:before="100" w:after="100" w:line="240" w:lineRule="auto"/>
        <w:rPr>
          <w:rFonts w:ascii="Arial" w:eastAsia="Calibri" w:hAnsi="Arial" w:cs="Arial"/>
          <w:color w:val="000000"/>
          <w:sz w:val="24"/>
          <w:szCs w:val="24"/>
        </w:rPr>
      </w:pPr>
      <w:proofErr w:type="gramStart"/>
      <w:r w:rsidRPr="00CA460E">
        <w:rPr>
          <w:rFonts w:ascii="Arial" w:eastAsia="Calibri" w:hAnsi="Arial" w:cs="Arial"/>
          <w:sz w:val="24"/>
          <w:szCs w:val="24"/>
        </w:rPr>
        <w:t xml:space="preserve">Data Protection Act (1998) </w:t>
      </w:r>
      <w:r w:rsidRPr="00CA460E">
        <w:rPr>
          <w:rFonts w:ascii="Arial" w:eastAsia="Calibri" w:hAnsi="Arial" w:cs="Arial"/>
          <w:i/>
          <w:sz w:val="24"/>
          <w:szCs w:val="24"/>
        </w:rPr>
        <w:t>Section 2.</w:t>
      </w:r>
      <w:proofErr w:type="gramEnd"/>
      <w:r w:rsidRPr="00CA460E">
        <w:rPr>
          <w:rFonts w:ascii="Arial" w:eastAsia="Calibri" w:hAnsi="Arial" w:cs="Arial"/>
          <w:i/>
          <w:sz w:val="24"/>
          <w:szCs w:val="24"/>
        </w:rPr>
        <w:t xml:space="preserve"> </w:t>
      </w:r>
      <w:r w:rsidRPr="00CA460E">
        <w:rPr>
          <w:rFonts w:ascii="Arial" w:eastAsia="Calibri" w:hAnsi="Arial" w:cs="Arial"/>
          <w:sz w:val="24"/>
          <w:szCs w:val="24"/>
        </w:rPr>
        <w:t xml:space="preserve">Legislation.gov.uk. Available from </w:t>
      </w:r>
      <w:hyperlink r:id="rId13" w:history="1">
        <w:r w:rsidRPr="00CA460E">
          <w:rPr>
            <w:rFonts w:ascii="Arial" w:eastAsia="Calibri" w:hAnsi="Arial" w:cs="Arial"/>
            <w:color w:val="000000"/>
            <w:sz w:val="24"/>
            <w:szCs w:val="24"/>
          </w:rPr>
          <w:t>http://www.legislation.gov.uk/ukpga/1998/29/section/2</w:t>
        </w:r>
      </w:hyperlink>
      <w:r w:rsidRPr="00CA460E">
        <w:rPr>
          <w:rFonts w:ascii="Arial" w:eastAsia="Calibri" w:hAnsi="Arial" w:cs="Arial"/>
          <w:color w:val="000000"/>
          <w:sz w:val="24"/>
          <w:szCs w:val="24"/>
        </w:rPr>
        <w:t xml:space="preserve">. </w:t>
      </w:r>
      <w:r w:rsidRPr="00CA460E">
        <w:rPr>
          <w:rFonts w:ascii="Arial" w:eastAsia="Calibri" w:hAnsi="Arial" w:cs="Arial"/>
          <w:sz w:val="24"/>
          <w:szCs w:val="24"/>
        </w:rPr>
        <w:t>(Accessed electronically on 26.09.18)</w:t>
      </w:r>
    </w:p>
    <w:p w:rsidR="00CA460E" w:rsidRPr="00CA460E" w:rsidRDefault="00DE43B8" w:rsidP="00CA460E">
      <w:pPr>
        <w:spacing w:before="100" w:beforeAutospacing="1" w:after="100" w:afterAutospacing="1" w:line="240" w:lineRule="auto"/>
        <w:ind w:right="240"/>
        <w:rPr>
          <w:rFonts w:ascii="Arial" w:eastAsia="Calibri" w:hAnsi="Arial" w:cs="Arial"/>
          <w:color w:val="000000"/>
          <w:sz w:val="24"/>
          <w:szCs w:val="24"/>
        </w:rPr>
      </w:pPr>
      <w:hyperlink r:id="rId14" w:history="1">
        <w:r w:rsidR="00CA460E" w:rsidRPr="00CA460E">
          <w:rPr>
            <w:rFonts w:ascii="Arial" w:eastAsia="Times New Roman" w:hAnsi="Arial" w:cs="Arial"/>
            <w:color w:val="000000"/>
            <w:sz w:val="24"/>
            <w:szCs w:val="24"/>
            <w:lang w:eastAsia="en-GB"/>
          </w:rPr>
          <w:t>Directorate-General for Justice and Consumers</w:t>
        </w:r>
      </w:hyperlink>
      <w:r w:rsidR="00CA460E" w:rsidRPr="00CA460E">
        <w:rPr>
          <w:rFonts w:ascii="Arial" w:eastAsia="Times New Roman" w:hAnsi="Arial" w:cs="Arial"/>
          <w:color w:val="000000"/>
          <w:sz w:val="24"/>
          <w:szCs w:val="24"/>
          <w:lang w:eastAsia="en-GB"/>
        </w:rPr>
        <w:t xml:space="preserve"> (</w:t>
      </w:r>
      <w:hyperlink r:id="rId15" w:history="1">
        <w:r w:rsidR="00CA460E" w:rsidRPr="00CA460E">
          <w:rPr>
            <w:rFonts w:ascii="Arial" w:eastAsia="Times New Roman" w:hAnsi="Arial" w:cs="Arial"/>
            <w:color w:val="000000"/>
            <w:sz w:val="24"/>
            <w:szCs w:val="24"/>
            <w:lang w:eastAsia="en-GB"/>
          </w:rPr>
          <w:t>European Commission</w:t>
        </w:r>
      </w:hyperlink>
      <w:r w:rsidR="00CA460E" w:rsidRPr="00CA460E">
        <w:rPr>
          <w:rFonts w:ascii="Arial" w:eastAsia="Times New Roman" w:hAnsi="Arial" w:cs="Arial"/>
          <w:color w:val="000000"/>
          <w:sz w:val="24"/>
          <w:szCs w:val="24"/>
          <w:lang w:eastAsia="en-GB"/>
        </w:rPr>
        <w:t xml:space="preserve">) (2018) </w:t>
      </w:r>
      <w:r w:rsidR="00CA460E" w:rsidRPr="00CA460E">
        <w:rPr>
          <w:rFonts w:ascii="Arial" w:eastAsia="Times New Roman" w:hAnsi="Arial" w:cs="Arial"/>
          <w:i/>
          <w:color w:val="000000"/>
          <w:sz w:val="24"/>
          <w:szCs w:val="24"/>
          <w:lang w:eastAsia="en-GB"/>
        </w:rPr>
        <w:t xml:space="preserve">General Data Protection Regulations. </w:t>
      </w:r>
      <w:proofErr w:type="gramStart"/>
      <w:r w:rsidR="00CA460E" w:rsidRPr="00CA460E">
        <w:rPr>
          <w:rFonts w:ascii="Arial" w:eastAsia="Times New Roman" w:hAnsi="Arial" w:cs="Arial"/>
          <w:color w:val="000000"/>
          <w:sz w:val="24"/>
          <w:szCs w:val="24"/>
          <w:lang w:eastAsia="en-GB"/>
        </w:rPr>
        <w:t xml:space="preserve">Available from </w:t>
      </w:r>
      <w:hyperlink r:id="rId16" w:history="1">
        <w:r w:rsidR="00CA460E" w:rsidRPr="00CA460E">
          <w:rPr>
            <w:rFonts w:ascii="Arial" w:eastAsia="Times New Roman" w:hAnsi="Arial" w:cs="Arial"/>
            <w:color w:val="000000"/>
            <w:sz w:val="24"/>
            <w:szCs w:val="24"/>
            <w:lang w:eastAsia="en-GB"/>
          </w:rPr>
          <w:t>https://www.gov.uk/government/publications/guide-to-the-general-data-protection-regulation</w:t>
        </w:r>
      </w:hyperlink>
      <w:r w:rsidR="00CA460E" w:rsidRPr="00CA460E">
        <w:rPr>
          <w:rFonts w:ascii="Arial" w:eastAsia="Times New Roman" w:hAnsi="Arial" w:cs="Arial"/>
          <w:color w:val="000000"/>
          <w:sz w:val="24"/>
          <w:szCs w:val="24"/>
          <w:lang w:eastAsia="en-GB"/>
        </w:rPr>
        <w:t>.</w:t>
      </w:r>
      <w:proofErr w:type="gramEnd"/>
      <w:r w:rsidR="00CA460E" w:rsidRPr="00CA460E">
        <w:rPr>
          <w:rFonts w:ascii="Arial" w:eastAsia="Times New Roman" w:hAnsi="Arial" w:cs="Arial"/>
          <w:color w:val="000000"/>
          <w:sz w:val="24"/>
          <w:szCs w:val="24"/>
          <w:lang w:eastAsia="en-GB"/>
        </w:rPr>
        <w:t xml:space="preserve"> (Accessed electronically on 09.09.18)</w:t>
      </w:r>
    </w:p>
    <w:p w:rsidR="00CA460E" w:rsidRPr="00CA460E" w:rsidRDefault="00CA460E" w:rsidP="00CA460E">
      <w:pPr>
        <w:spacing w:before="100" w:beforeAutospacing="1" w:after="100" w:afterAutospacing="1" w:line="240" w:lineRule="auto"/>
        <w:ind w:right="240"/>
        <w:rPr>
          <w:rFonts w:ascii="Arial" w:eastAsia="Times New Roman" w:hAnsi="Arial" w:cs="Arial"/>
          <w:color w:val="000000"/>
          <w:sz w:val="24"/>
          <w:szCs w:val="24"/>
          <w:lang w:eastAsia="en-GB"/>
        </w:rPr>
      </w:pPr>
      <w:r w:rsidRPr="00CA460E">
        <w:rPr>
          <w:rFonts w:ascii="Arial" w:eastAsia="Calibri" w:hAnsi="Arial" w:cs="Arial"/>
          <w:sz w:val="24"/>
          <w:szCs w:val="24"/>
        </w:rPr>
        <w:t xml:space="preserve">Domiciliary Care Workforce-Welsh Government Consultation (2016) Available from </w:t>
      </w:r>
      <w:proofErr w:type="spellStart"/>
      <w:r w:rsidRPr="00CA460E">
        <w:rPr>
          <w:rFonts w:ascii="Arial" w:eastAsia="Calibri" w:hAnsi="Arial" w:cs="Arial"/>
          <w:sz w:val="24"/>
          <w:szCs w:val="24"/>
        </w:rPr>
        <w:t>beta.gov.wales</w:t>
      </w:r>
      <w:proofErr w:type="spellEnd"/>
      <w:r w:rsidRPr="00CA460E">
        <w:rPr>
          <w:rFonts w:ascii="Arial" w:eastAsia="Calibri" w:hAnsi="Arial" w:cs="Arial"/>
          <w:sz w:val="24"/>
          <w:szCs w:val="24"/>
        </w:rPr>
        <w:t xml:space="preserve"> (Accessed electronically on 24.09.18)</w:t>
      </w:r>
    </w:p>
    <w:p w:rsidR="00CA460E" w:rsidRPr="00CA460E" w:rsidRDefault="00CA460E" w:rsidP="00CA460E">
      <w:pPr>
        <w:spacing w:before="100" w:beforeAutospacing="1" w:after="100" w:afterAutospacing="1" w:line="240" w:lineRule="auto"/>
        <w:rPr>
          <w:rFonts w:ascii="Arial" w:eastAsia="Times New Roman" w:hAnsi="Arial" w:cs="Arial"/>
          <w:color w:val="000000"/>
          <w:sz w:val="24"/>
          <w:szCs w:val="24"/>
          <w:lang w:val="en-US" w:eastAsia="en-GB"/>
        </w:rPr>
      </w:pPr>
      <w:proofErr w:type="spellStart"/>
      <w:r w:rsidRPr="00CA460E">
        <w:rPr>
          <w:rFonts w:ascii="Arial" w:eastAsia="Calibri" w:hAnsi="Arial" w:cs="Arial"/>
          <w:sz w:val="24"/>
          <w:szCs w:val="24"/>
        </w:rPr>
        <w:t>Dybicz</w:t>
      </w:r>
      <w:proofErr w:type="spellEnd"/>
      <w:r w:rsidRPr="00CA460E">
        <w:rPr>
          <w:rFonts w:ascii="Arial" w:eastAsia="Calibri" w:hAnsi="Arial" w:cs="Arial"/>
          <w:sz w:val="24"/>
          <w:szCs w:val="24"/>
        </w:rPr>
        <w:t xml:space="preserve">, P. (2012) </w:t>
      </w:r>
      <w:proofErr w:type="gramStart"/>
      <w:r w:rsidRPr="00CA460E">
        <w:rPr>
          <w:rFonts w:ascii="Arial" w:eastAsia="Times New Roman" w:hAnsi="Arial" w:cs="Arial"/>
          <w:i/>
          <w:color w:val="000000"/>
          <w:sz w:val="24"/>
          <w:szCs w:val="24"/>
          <w:lang w:val="en-US" w:eastAsia="en-GB"/>
        </w:rPr>
        <w:t>The</w:t>
      </w:r>
      <w:proofErr w:type="gramEnd"/>
      <w:r w:rsidRPr="00CA460E">
        <w:rPr>
          <w:rFonts w:ascii="Arial" w:eastAsia="Times New Roman" w:hAnsi="Arial" w:cs="Arial"/>
          <w:i/>
          <w:color w:val="000000"/>
          <w:sz w:val="24"/>
          <w:szCs w:val="24"/>
          <w:lang w:val="en-US" w:eastAsia="en-GB"/>
        </w:rPr>
        <w:t xml:space="preserve"> Ethic of Care: Recapturing Social Work's First Voice. </w:t>
      </w:r>
      <w:hyperlink r:id="rId17" w:tooltip="Click to search for more items from this journal" w:history="1">
        <w:r w:rsidRPr="00CA460E">
          <w:rPr>
            <w:rFonts w:ascii="Arial" w:eastAsia="Calibri" w:hAnsi="Arial" w:cs="Arial"/>
            <w:bCs/>
            <w:color w:val="000000"/>
            <w:sz w:val="24"/>
            <w:szCs w:val="24"/>
            <w:lang w:val="en"/>
          </w:rPr>
          <w:t>Social Work</w:t>
        </w:r>
      </w:hyperlink>
      <w:r w:rsidRPr="00CA460E">
        <w:rPr>
          <w:rFonts w:ascii="Arial" w:eastAsia="Calibri" w:hAnsi="Arial" w:cs="Arial"/>
          <w:bCs/>
          <w:color w:val="000000"/>
          <w:sz w:val="24"/>
          <w:szCs w:val="24"/>
          <w:lang w:val="en"/>
        </w:rPr>
        <w:t>;</w:t>
      </w:r>
      <w:r w:rsidRPr="00CA460E">
        <w:rPr>
          <w:rFonts w:ascii="Arial" w:eastAsia="Calibri" w:hAnsi="Arial" w:cs="Arial"/>
          <w:bCs/>
          <w:color w:val="000000"/>
          <w:sz w:val="24"/>
          <w:szCs w:val="24"/>
          <w:u w:val="single"/>
          <w:lang w:val="en"/>
        </w:rPr>
        <w:t xml:space="preserve"> </w:t>
      </w:r>
      <w:r w:rsidRPr="00CA460E">
        <w:rPr>
          <w:rFonts w:ascii="Arial" w:eastAsia="Calibri" w:hAnsi="Arial" w:cs="Arial"/>
          <w:bCs/>
          <w:color w:val="000000"/>
          <w:sz w:val="24"/>
          <w:szCs w:val="24"/>
          <w:lang w:val="en"/>
        </w:rPr>
        <w:t>Oxford</w:t>
      </w:r>
      <w:r w:rsidRPr="00CA460E">
        <w:rPr>
          <w:rFonts w:ascii="Arial" w:eastAsia="Calibri" w:hAnsi="Arial" w:cs="Arial"/>
          <w:color w:val="000000"/>
          <w:sz w:val="24"/>
          <w:szCs w:val="24"/>
          <w:lang w:val="en"/>
        </w:rPr>
        <w:t xml:space="preserve">, </w:t>
      </w:r>
      <w:proofErr w:type="gramStart"/>
      <w:r w:rsidRPr="00CA460E">
        <w:rPr>
          <w:rFonts w:ascii="Arial" w:eastAsia="Calibri" w:hAnsi="Arial" w:cs="Arial"/>
          <w:color w:val="000000"/>
          <w:sz w:val="24"/>
          <w:szCs w:val="24"/>
          <w:lang w:val="en"/>
        </w:rPr>
        <w:t>v57(</w:t>
      </w:r>
      <w:proofErr w:type="gramEnd"/>
      <w:r w:rsidRPr="00CA460E">
        <w:rPr>
          <w:rFonts w:ascii="Arial" w:eastAsia="Calibri" w:hAnsi="Arial" w:cs="Arial"/>
          <w:color w:val="000000"/>
          <w:sz w:val="24"/>
          <w:szCs w:val="24"/>
          <w:lang w:val="en"/>
        </w:rPr>
        <w:t>3)</w:t>
      </w:r>
    </w:p>
    <w:p w:rsidR="00CA460E" w:rsidRPr="00CA460E" w:rsidRDefault="00CA460E" w:rsidP="00CA460E">
      <w:pPr>
        <w:spacing w:before="100" w:beforeAutospacing="1" w:after="100" w:afterAutospacing="1" w:line="240" w:lineRule="auto"/>
        <w:ind w:right="240"/>
        <w:rPr>
          <w:rFonts w:ascii="Arial" w:eastAsia="Times New Roman" w:hAnsi="Arial" w:cs="Arial"/>
          <w:color w:val="000000"/>
          <w:sz w:val="24"/>
          <w:szCs w:val="24"/>
          <w:lang w:eastAsia="en-GB"/>
        </w:rPr>
      </w:pPr>
      <w:proofErr w:type="gramStart"/>
      <w:r w:rsidRPr="00CA460E">
        <w:rPr>
          <w:rFonts w:ascii="Arial" w:eastAsia="Calibri" w:hAnsi="Arial" w:cs="Arial"/>
          <w:sz w:val="24"/>
          <w:szCs w:val="24"/>
        </w:rPr>
        <w:lastRenderedPageBreak/>
        <w:t xml:space="preserve">Elton, J. (2013) </w:t>
      </w:r>
      <w:r w:rsidRPr="00CA460E">
        <w:rPr>
          <w:rFonts w:ascii="Arial" w:eastAsia="Calibri" w:hAnsi="Arial" w:cs="Arial"/>
          <w:i/>
          <w:sz w:val="24"/>
          <w:szCs w:val="24"/>
        </w:rPr>
        <w:t>How to apply Deprivation of Liberty Safeguards.</w:t>
      </w:r>
      <w:proofErr w:type="gramEnd"/>
      <w:r w:rsidRPr="00CA460E">
        <w:rPr>
          <w:rFonts w:ascii="Arial" w:eastAsia="Calibri" w:hAnsi="Arial" w:cs="Arial"/>
          <w:i/>
          <w:sz w:val="24"/>
          <w:szCs w:val="24"/>
        </w:rPr>
        <w:t xml:space="preserve"> </w:t>
      </w:r>
      <w:hyperlink r:id="rId18" w:history="1">
        <w:r w:rsidRPr="00CA460E">
          <w:rPr>
            <w:rFonts w:ascii="Arial" w:eastAsia="Calibri" w:hAnsi="Arial" w:cs="Arial"/>
            <w:bCs/>
            <w:color w:val="000000"/>
            <w:sz w:val="24"/>
            <w:szCs w:val="24"/>
          </w:rPr>
          <w:t>Nursing Times</w:t>
        </w:r>
      </w:hyperlink>
      <w:r w:rsidRPr="00CA460E">
        <w:rPr>
          <w:rFonts w:ascii="Arial" w:eastAsia="Calibri" w:hAnsi="Arial" w:cs="Arial"/>
          <w:bCs/>
          <w:color w:val="000000"/>
          <w:sz w:val="24"/>
          <w:szCs w:val="24"/>
        </w:rPr>
        <w:t>: London</w:t>
      </w:r>
      <w:hyperlink r:id="rId19" w:history="1">
        <w:r w:rsidRPr="00CA460E">
          <w:rPr>
            <w:rFonts w:ascii="Arial" w:eastAsia="Calibri" w:hAnsi="Arial" w:cs="Arial"/>
            <w:color w:val="000000"/>
            <w:sz w:val="24"/>
            <w:szCs w:val="24"/>
          </w:rPr>
          <w:t xml:space="preserve">, </w:t>
        </w:r>
        <w:proofErr w:type="gramStart"/>
        <w:r w:rsidRPr="00CA460E">
          <w:rPr>
            <w:rFonts w:ascii="Arial" w:eastAsia="Calibri" w:hAnsi="Arial" w:cs="Arial"/>
            <w:color w:val="000000"/>
            <w:sz w:val="24"/>
            <w:szCs w:val="24"/>
          </w:rPr>
          <w:t>v109(</w:t>
        </w:r>
        <w:proofErr w:type="gramEnd"/>
        <w:r w:rsidRPr="00CA460E">
          <w:rPr>
            <w:rFonts w:ascii="Arial" w:eastAsia="Calibri" w:hAnsi="Arial" w:cs="Arial"/>
            <w:color w:val="000000"/>
            <w:sz w:val="24"/>
            <w:szCs w:val="24"/>
          </w:rPr>
          <w:t>20)</w:t>
        </w:r>
      </w:hyperlink>
    </w:p>
    <w:p w:rsidR="00CA460E" w:rsidRPr="00CA460E" w:rsidRDefault="00CA460E" w:rsidP="00CA460E">
      <w:pPr>
        <w:keepNext/>
        <w:autoSpaceDE w:val="0"/>
        <w:autoSpaceDN w:val="0"/>
        <w:adjustRightInd w:val="0"/>
        <w:spacing w:before="100" w:after="100" w:line="240" w:lineRule="auto"/>
        <w:outlineLvl w:val="2"/>
        <w:rPr>
          <w:rFonts w:ascii="Arial" w:eastAsia="Calibri" w:hAnsi="Arial" w:cs="Arial"/>
          <w:sz w:val="24"/>
          <w:szCs w:val="24"/>
        </w:rPr>
      </w:pPr>
      <w:proofErr w:type="spellStart"/>
      <w:r w:rsidRPr="00CA460E">
        <w:rPr>
          <w:rFonts w:ascii="Arial" w:eastAsia="Calibri" w:hAnsi="Arial" w:cs="Arial"/>
          <w:bCs/>
          <w:sz w:val="24"/>
          <w:szCs w:val="24"/>
        </w:rPr>
        <w:t>Fargion</w:t>
      </w:r>
      <w:proofErr w:type="spellEnd"/>
      <w:r w:rsidRPr="00CA460E">
        <w:rPr>
          <w:rFonts w:ascii="Arial" w:eastAsia="Calibri" w:hAnsi="Arial" w:cs="Arial"/>
          <w:bCs/>
          <w:sz w:val="24"/>
          <w:szCs w:val="24"/>
        </w:rPr>
        <w:t xml:space="preserve">, S. (2006) </w:t>
      </w:r>
      <w:hyperlink r:id="rId20" w:history="1">
        <w:r w:rsidRPr="00CA460E">
          <w:rPr>
            <w:rFonts w:ascii="Arial" w:eastAsia="Calibri" w:hAnsi="Arial" w:cs="Arial"/>
            <w:bCs/>
            <w:i/>
            <w:color w:val="000000"/>
            <w:sz w:val="24"/>
            <w:szCs w:val="24"/>
          </w:rPr>
          <w:t>Thinking Professional Social Work: Expertise and Professional Ideologies in Social Workers’ Accounts of Their Practice</w:t>
        </w:r>
      </w:hyperlink>
      <w:r w:rsidRPr="00CA460E">
        <w:rPr>
          <w:rFonts w:ascii="Arial" w:eastAsia="Calibri" w:hAnsi="Arial" w:cs="Arial"/>
          <w:bCs/>
          <w:i/>
          <w:color w:val="000000"/>
          <w:sz w:val="24"/>
          <w:szCs w:val="24"/>
        </w:rPr>
        <w:t xml:space="preserve">: </w:t>
      </w:r>
      <w:r w:rsidRPr="00CA460E">
        <w:rPr>
          <w:rFonts w:ascii="Arial" w:eastAsia="Calibri" w:hAnsi="Arial" w:cs="Arial"/>
          <w:sz w:val="24"/>
          <w:szCs w:val="24"/>
        </w:rPr>
        <w:t xml:space="preserve">Journal of Social Work, December 2006, Vol.6(3), pp.255-273 </w:t>
      </w:r>
    </w:p>
    <w:p w:rsidR="00CA460E" w:rsidRPr="00CA460E" w:rsidRDefault="00CA460E" w:rsidP="00CA460E">
      <w:pPr>
        <w:rPr>
          <w:rFonts w:ascii="Arial" w:eastAsia="Calibri" w:hAnsi="Arial" w:cs="Arial"/>
          <w:sz w:val="24"/>
          <w:szCs w:val="24"/>
        </w:rPr>
      </w:pPr>
      <w:r w:rsidRPr="00CA460E">
        <w:rPr>
          <w:rFonts w:ascii="Arial" w:eastAsia="Calibri" w:hAnsi="Arial" w:cs="Arial"/>
          <w:sz w:val="24"/>
          <w:szCs w:val="24"/>
        </w:rPr>
        <w:t xml:space="preserve">Ferguson, H. (2018) </w:t>
      </w:r>
      <w:r w:rsidRPr="00CA460E">
        <w:rPr>
          <w:rFonts w:ascii="Arial" w:eastAsia="Calibri" w:hAnsi="Arial" w:cs="Arial"/>
          <w:i/>
          <w:sz w:val="24"/>
          <w:szCs w:val="24"/>
        </w:rPr>
        <w:t>How Social Workers Reflect in Action and When and why They Don’t: The Possibilities and Limits to Reflective Practice in Social Work</w:t>
      </w:r>
      <w:r w:rsidRPr="00CA460E">
        <w:rPr>
          <w:rFonts w:ascii="Arial" w:eastAsia="Calibri" w:hAnsi="Arial" w:cs="Arial"/>
          <w:sz w:val="24"/>
          <w:szCs w:val="24"/>
        </w:rPr>
        <w:t xml:space="preserve">. </w:t>
      </w:r>
      <w:proofErr w:type="gramStart"/>
      <w:r w:rsidRPr="00CA460E">
        <w:rPr>
          <w:rFonts w:ascii="Arial" w:eastAsia="Calibri" w:hAnsi="Arial" w:cs="Arial"/>
          <w:sz w:val="24"/>
          <w:szCs w:val="24"/>
        </w:rPr>
        <w:t>Social Work Education.</w:t>
      </w:r>
      <w:proofErr w:type="gramEnd"/>
      <w:r w:rsidRPr="00CA460E">
        <w:rPr>
          <w:rFonts w:ascii="Arial" w:eastAsia="Calibri" w:hAnsi="Arial" w:cs="Arial"/>
          <w:sz w:val="24"/>
          <w:szCs w:val="24"/>
        </w:rPr>
        <w:t xml:space="preserve"> </w:t>
      </w:r>
      <w:proofErr w:type="gramStart"/>
      <w:r w:rsidRPr="00CA460E">
        <w:rPr>
          <w:rFonts w:ascii="Arial" w:eastAsia="Calibri" w:hAnsi="Arial" w:cs="Arial"/>
          <w:sz w:val="24"/>
          <w:szCs w:val="24"/>
        </w:rPr>
        <w:t>v37(</w:t>
      </w:r>
      <w:proofErr w:type="gramEnd"/>
      <w:r w:rsidRPr="00CA460E">
        <w:rPr>
          <w:rFonts w:ascii="Arial" w:eastAsia="Calibri" w:hAnsi="Arial" w:cs="Arial"/>
          <w:sz w:val="24"/>
          <w:szCs w:val="24"/>
        </w:rPr>
        <w:t>4), pp.415-427</w:t>
      </w:r>
    </w:p>
    <w:p w:rsidR="00CA460E" w:rsidRPr="00CA460E" w:rsidRDefault="00CA460E" w:rsidP="00CA460E">
      <w:pPr>
        <w:keepNext/>
        <w:autoSpaceDE w:val="0"/>
        <w:autoSpaceDN w:val="0"/>
        <w:adjustRightInd w:val="0"/>
        <w:spacing w:before="100" w:after="100" w:line="240" w:lineRule="auto"/>
        <w:outlineLvl w:val="2"/>
        <w:rPr>
          <w:rFonts w:ascii="Arial" w:eastAsia="Calibri" w:hAnsi="Arial" w:cs="Arial"/>
          <w:sz w:val="24"/>
          <w:szCs w:val="24"/>
        </w:rPr>
      </w:pPr>
      <w:r w:rsidRPr="00CA460E">
        <w:rPr>
          <w:rFonts w:ascii="Arial" w:eastAsia="Calibri" w:hAnsi="Arial" w:cs="Arial"/>
          <w:sz w:val="24"/>
          <w:szCs w:val="24"/>
        </w:rPr>
        <w:t xml:space="preserve">Hughes, J. (2010) </w:t>
      </w:r>
      <w:proofErr w:type="gramStart"/>
      <w:r w:rsidRPr="00CA460E">
        <w:rPr>
          <w:rFonts w:ascii="Arial" w:eastAsia="Calibri" w:hAnsi="Arial" w:cs="Arial"/>
          <w:i/>
          <w:sz w:val="24"/>
          <w:szCs w:val="24"/>
        </w:rPr>
        <w:t>The</w:t>
      </w:r>
      <w:proofErr w:type="gramEnd"/>
      <w:r w:rsidRPr="00CA460E">
        <w:rPr>
          <w:rFonts w:ascii="Arial" w:eastAsia="Calibri" w:hAnsi="Arial" w:cs="Arial"/>
          <w:i/>
          <w:sz w:val="24"/>
          <w:szCs w:val="24"/>
        </w:rPr>
        <w:t xml:space="preserve"> Role of Supervision in Social Work: A Critical Analysis. </w:t>
      </w:r>
      <w:r w:rsidRPr="00CA460E">
        <w:rPr>
          <w:rFonts w:ascii="Arial" w:eastAsia="Calibri" w:hAnsi="Arial" w:cs="Arial"/>
          <w:sz w:val="24"/>
          <w:szCs w:val="24"/>
        </w:rPr>
        <w:t>Critical Social Thinking: Policy and Practice, v2.</w:t>
      </w:r>
    </w:p>
    <w:p w:rsidR="00CA460E" w:rsidRPr="00CA460E" w:rsidRDefault="00CA460E" w:rsidP="00CA460E">
      <w:pPr>
        <w:keepNext/>
        <w:autoSpaceDE w:val="0"/>
        <w:autoSpaceDN w:val="0"/>
        <w:adjustRightInd w:val="0"/>
        <w:spacing w:before="100" w:after="100" w:line="240" w:lineRule="auto"/>
        <w:outlineLvl w:val="1"/>
        <w:rPr>
          <w:rFonts w:ascii="Arial" w:eastAsia="Calibri" w:hAnsi="Arial" w:cs="Arial"/>
          <w:bCs/>
          <w:kern w:val="36"/>
          <w:sz w:val="24"/>
          <w:szCs w:val="24"/>
        </w:rPr>
      </w:pPr>
      <w:r w:rsidRPr="00CA460E">
        <w:rPr>
          <w:rFonts w:ascii="Arial" w:eastAsia="Calibri" w:hAnsi="Arial" w:cs="Arial"/>
          <w:bCs/>
          <w:i/>
          <w:kern w:val="36"/>
          <w:sz w:val="24"/>
          <w:szCs w:val="24"/>
        </w:rPr>
        <w:t>Illness and Independence: The Work of the Alzheimer's Society is at the Forefront of Efforts to Combat the Tragic Effects of this Debilitating Disease and Deserves our Generous Support</w:t>
      </w:r>
      <w:r w:rsidRPr="00CA460E">
        <w:rPr>
          <w:rFonts w:ascii="Arial" w:eastAsia="Calibri" w:hAnsi="Arial" w:cs="Arial"/>
          <w:bCs/>
          <w:kern w:val="36"/>
          <w:sz w:val="24"/>
          <w:szCs w:val="24"/>
        </w:rPr>
        <w:t xml:space="preserve"> (2017). The Times: London</w:t>
      </w:r>
    </w:p>
    <w:p w:rsidR="00CA460E" w:rsidRPr="00CA460E" w:rsidRDefault="00CA460E" w:rsidP="00CA460E">
      <w:pPr>
        <w:rPr>
          <w:rFonts w:ascii="Arial" w:eastAsia="Calibri" w:hAnsi="Arial" w:cs="Arial"/>
          <w:sz w:val="24"/>
          <w:szCs w:val="24"/>
        </w:rPr>
      </w:pPr>
      <w:proofErr w:type="gramStart"/>
      <w:r w:rsidRPr="00CA460E">
        <w:rPr>
          <w:rFonts w:ascii="Arial" w:eastAsia="Calibri" w:hAnsi="Arial" w:cs="Arial"/>
          <w:sz w:val="24"/>
          <w:szCs w:val="24"/>
        </w:rPr>
        <w:t xml:space="preserve">Johnston, M. (1999) </w:t>
      </w:r>
      <w:r w:rsidRPr="00CA460E">
        <w:rPr>
          <w:rFonts w:ascii="Arial" w:eastAsia="Calibri" w:hAnsi="Arial" w:cs="Arial"/>
          <w:i/>
          <w:sz w:val="24"/>
          <w:szCs w:val="24"/>
        </w:rPr>
        <w:t>On Becoming Non-Judgemental; Some Difficulties for an Ethics of Counselling</w:t>
      </w:r>
      <w:r w:rsidRPr="00CA460E">
        <w:rPr>
          <w:rFonts w:ascii="Arial" w:eastAsia="Calibri" w:hAnsi="Arial" w:cs="Arial"/>
          <w:sz w:val="24"/>
          <w:szCs w:val="24"/>
        </w:rPr>
        <w:t>.</w:t>
      </w:r>
      <w:proofErr w:type="gramEnd"/>
      <w:r w:rsidRPr="00CA460E">
        <w:rPr>
          <w:rFonts w:ascii="Arial" w:eastAsia="Calibri" w:hAnsi="Arial" w:cs="Arial"/>
          <w:sz w:val="24"/>
          <w:szCs w:val="24"/>
        </w:rPr>
        <w:t xml:space="preserve"> Journal of Medical Ethics.v25, pp. 487-491</w:t>
      </w:r>
    </w:p>
    <w:p w:rsidR="00CA460E" w:rsidRPr="00CA460E" w:rsidRDefault="00CA460E" w:rsidP="00CA460E">
      <w:pPr>
        <w:rPr>
          <w:rFonts w:ascii="Arial" w:eastAsia="Calibri" w:hAnsi="Arial" w:cs="Arial"/>
          <w:sz w:val="24"/>
          <w:szCs w:val="24"/>
        </w:rPr>
      </w:pPr>
      <w:r w:rsidRPr="00CA460E">
        <w:rPr>
          <w:rFonts w:ascii="Arial" w:eastAsia="Calibri" w:hAnsi="Arial" w:cs="Arial"/>
          <w:sz w:val="24"/>
          <w:szCs w:val="24"/>
        </w:rPr>
        <w:t xml:space="preserve">Law Wales (2016) Duties to Investigate; Children’s Act 1989, section 47. Available from </w:t>
      </w:r>
      <w:hyperlink r:id="rId21" w:anchor="/publicservices/social-care/Local-authority-responsibilities/Safeguarding/safeguarding-duties-to-investigate/?tab=overview&amp;lang=en" w:history="1">
        <w:r w:rsidRPr="00CA460E">
          <w:rPr>
            <w:rFonts w:ascii="Arial" w:eastAsia="Calibri" w:hAnsi="Arial" w:cs="Arial"/>
            <w:sz w:val="24"/>
            <w:szCs w:val="24"/>
          </w:rPr>
          <w:t>http://law.gov.wales/publicservices/social-care/Local-authority-responsibilities/Safeguarding/safeguarding-duties-to-investigate/?lang=en#/publicservices/social-care/Local-authority-responsibilities/Safeguarding/safeguarding-duties-to-investigate/?tab=overview&amp;lang=en</w:t>
        </w:r>
      </w:hyperlink>
      <w:r w:rsidRPr="00CA460E">
        <w:rPr>
          <w:rFonts w:ascii="Arial" w:eastAsia="Calibri" w:hAnsi="Arial" w:cs="Arial"/>
          <w:sz w:val="24"/>
          <w:szCs w:val="24"/>
        </w:rPr>
        <w:t xml:space="preserve"> (Accessed electronically on 09.10.18)</w:t>
      </w:r>
    </w:p>
    <w:p w:rsidR="00CA460E" w:rsidRPr="00CA460E" w:rsidRDefault="00CA460E" w:rsidP="00CA460E">
      <w:pPr>
        <w:rPr>
          <w:rFonts w:ascii="Arial" w:eastAsia="Calibri" w:hAnsi="Arial" w:cs="Arial"/>
          <w:color w:val="000000"/>
          <w:sz w:val="24"/>
          <w:szCs w:val="24"/>
        </w:rPr>
      </w:pPr>
      <w:r w:rsidRPr="00CA460E">
        <w:rPr>
          <w:rFonts w:ascii="Arial" w:eastAsia="Calibri" w:hAnsi="Arial" w:cs="Arial"/>
          <w:color w:val="000000"/>
          <w:sz w:val="24"/>
          <w:szCs w:val="24"/>
        </w:rPr>
        <w:t xml:space="preserve">Leggett, Z. (2014) </w:t>
      </w:r>
      <w:r w:rsidRPr="00CA460E">
        <w:rPr>
          <w:rFonts w:ascii="Arial" w:eastAsia="Calibri" w:hAnsi="Arial" w:cs="Arial"/>
          <w:i/>
          <w:color w:val="000000"/>
          <w:sz w:val="24"/>
          <w:szCs w:val="24"/>
        </w:rPr>
        <w:t xml:space="preserve">The Effect of s. 39 of the Children and Young Persons Act 1933 when a Person Attains the Age of 18. </w:t>
      </w:r>
      <w:hyperlink r:id="rId22" w:history="1">
        <w:proofErr w:type="gramStart"/>
        <w:r w:rsidRPr="00CA460E">
          <w:rPr>
            <w:rFonts w:ascii="Arial" w:eastAsia="Calibri" w:hAnsi="Arial" w:cs="Arial"/>
            <w:color w:val="000000"/>
            <w:sz w:val="24"/>
            <w:szCs w:val="24"/>
          </w:rPr>
          <w:t>Journal of Criminal Law</w:t>
        </w:r>
      </w:hyperlink>
      <w:r w:rsidRPr="00CA460E">
        <w:rPr>
          <w:rFonts w:ascii="Arial" w:eastAsia="Calibri" w:hAnsi="Arial" w:cs="Arial"/>
          <w:color w:val="000000"/>
          <w:sz w:val="24"/>
          <w:szCs w:val="24"/>
        </w:rPr>
        <w:t>.</w:t>
      </w:r>
      <w:proofErr w:type="gramEnd"/>
      <w:r w:rsidRPr="00CA460E">
        <w:rPr>
          <w:rFonts w:ascii="Arial" w:eastAsia="Calibri" w:hAnsi="Arial" w:cs="Arial"/>
          <w:color w:val="000000"/>
          <w:sz w:val="24"/>
          <w:szCs w:val="24"/>
        </w:rPr>
        <w:t xml:space="preserve"> </w:t>
      </w:r>
      <w:proofErr w:type="gramStart"/>
      <w:r w:rsidRPr="00CA460E">
        <w:rPr>
          <w:rFonts w:ascii="Arial" w:eastAsia="Calibri" w:hAnsi="Arial" w:cs="Arial"/>
          <w:color w:val="000000"/>
          <w:sz w:val="24"/>
          <w:szCs w:val="24"/>
        </w:rPr>
        <w:t>v78(</w:t>
      </w:r>
      <w:proofErr w:type="gramEnd"/>
      <w:r w:rsidRPr="00CA460E">
        <w:rPr>
          <w:rFonts w:ascii="Arial" w:eastAsia="Calibri" w:hAnsi="Arial" w:cs="Arial"/>
          <w:color w:val="000000"/>
          <w:sz w:val="24"/>
          <w:szCs w:val="24"/>
        </w:rPr>
        <w:t>5), pp. 368-372.</w:t>
      </w:r>
    </w:p>
    <w:p w:rsidR="00CA460E" w:rsidRPr="00CA460E" w:rsidRDefault="00CA460E" w:rsidP="00CA460E">
      <w:pPr>
        <w:autoSpaceDE w:val="0"/>
        <w:autoSpaceDN w:val="0"/>
        <w:adjustRightInd w:val="0"/>
        <w:spacing w:before="100" w:after="100" w:line="240" w:lineRule="auto"/>
        <w:rPr>
          <w:rFonts w:ascii="Arial" w:eastAsia="Calibri" w:hAnsi="Arial" w:cs="Arial"/>
          <w:sz w:val="24"/>
          <w:szCs w:val="24"/>
        </w:rPr>
      </w:pPr>
      <w:r w:rsidRPr="00CA460E">
        <w:rPr>
          <w:rFonts w:ascii="Arial" w:eastAsia="Calibri" w:hAnsi="Arial" w:cs="Arial"/>
          <w:sz w:val="24"/>
          <w:szCs w:val="24"/>
        </w:rPr>
        <w:t xml:space="preserve">Mental Capacity Act 2005; Codes of </w:t>
      </w:r>
      <w:proofErr w:type="gramStart"/>
      <w:r w:rsidRPr="00CA460E">
        <w:rPr>
          <w:rFonts w:ascii="Arial" w:eastAsia="Calibri" w:hAnsi="Arial" w:cs="Arial"/>
          <w:sz w:val="24"/>
          <w:szCs w:val="24"/>
        </w:rPr>
        <w:t>Practice;</w:t>
      </w:r>
      <w:proofErr w:type="gramEnd"/>
      <w:r w:rsidRPr="00CA460E">
        <w:rPr>
          <w:rFonts w:ascii="Arial" w:eastAsia="Calibri" w:hAnsi="Arial" w:cs="Arial"/>
          <w:sz w:val="24"/>
          <w:szCs w:val="24"/>
        </w:rPr>
        <w:t>(2007 final edition), The Stationary Office</w:t>
      </w:r>
    </w:p>
    <w:p w:rsidR="00CA460E" w:rsidRPr="00CA460E" w:rsidRDefault="00CA460E" w:rsidP="00CA460E">
      <w:pPr>
        <w:rPr>
          <w:rFonts w:ascii="Arial" w:eastAsia="Calibri" w:hAnsi="Arial" w:cs="Arial"/>
          <w:color w:val="000000"/>
          <w:sz w:val="24"/>
          <w:szCs w:val="24"/>
        </w:rPr>
      </w:pPr>
      <w:proofErr w:type="spellStart"/>
      <w:r w:rsidRPr="00CA460E">
        <w:rPr>
          <w:rFonts w:ascii="Arial" w:eastAsia="Calibri" w:hAnsi="Arial" w:cs="Arial"/>
          <w:color w:val="000000"/>
          <w:sz w:val="24"/>
          <w:szCs w:val="24"/>
        </w:rPr>
        <w:t>Martire</w:t>
      </w:r>
      <w:proofErr w:type="spellEnd"/>
      <w:r w:rsidRPr="00CA460E">
        <w:rPr>
          <w:rFonts w:ascii="Arial" w:eastAsia="Calibri" w:hAnsi="Arial" w:cs="Arial"/>
          <w:color w:val="000000"/>
          <w:sz w:val="24"/>
          <w:szCs w:val="24"/>
        </w:rPr>
        <w:t xml:space="preserve">, A. &amp; Lave, J (2016) </w:t>
      </w:r>
      <w:r w:rsidRPr="00CA460E">
        <w:rPr>
          <w:rFonts w:ascii="Arial" w:eastAsia="Calibri" w:hAnsi="Arial" w:cs="Arial"/>
          <w:i/>
          <w:color w:val="000000"/>
          <w:sz w:val="24"/>
          <w:szCs w:val="24"/>
        </w:rPr>
        <w:t xml:space="preserve">Afterword: Social Practice Theory and Learning Work. </w:t>
      </w:r>
      <w:hyperlink r:id="rId23" w:tooltip="Click to search for more items from this journal" w:history="1">
        <w:r w:rsidRPr="00CA460E">
          <w:rPr>
            <w:rFonts w:ascii="Arial" w:eastAsia="Calibri" w:hAnsi="Arial" w:cs="Arial"/>
            <w:bCs/>
            <w:color w:val="000000"/>
            <w:sz w:val="24"/>
            <w:szCs w:val="24"/>
            <w:lang w:val="en"/>
          </w:rPr>
          <w:t>International Journal of Training Research</w:t>
        </w:r>
      </w:hyperlink>
      <w:r w:rsidRPr="00CA460E">
        <w:rPr>
          <w:rFonts w:ascii="Arial" w:eastAsia="Calibri" w:hAnsi="Arial" w:cs="Arial"/>
          <w:bCs/>
          <w:color w:val="000000"/>
          <w:sz w:val="24"/>
          <w:szCs w:val="24"/>
          <w:lang w:val="en"/>
        </w:rPr>
        <w:t xml:space="preserve">; </w:t>
      </w:r>
      <w:proofErr w:type="spellStart"/>
      <w:r w:rsidRPr="00CA460E">
        <w:rPr>
          <w:rFonts w:ascii="Arial" w:eastAsia="Calibri" w:hAnsi="Arial" w:cs="Arial"/>
          <w:bCs/>
          <w:color w:val="000000"/>
          <w:sz w:val="24"/>
          <w:szCs w:val="24"/>
          <w:lang w:val="en"/>
        </w:rPr>
        <w:t>Maleny</w:t>
      </w:r>
      <w:proofErr w:type="spellEnd"/>
      <w:r w:rsidRPr="00CA460E">
        <w:rPr>
          <w:rFonts w:ascii="Arial" w:eastAsia="Calibri" w:hAnsi="Arial" w:cs="Arial"/>
          <w:bCs/>
          <w:color w:val="000000"/>
          <w:sz w:val="24"/>
          <w:szCs w:val="24"/>
          <w:lang w:val="en"/>
        </w:rPr>
        <w:t xml:space="preserve">, </w:t>
      </w:r>
      <w:hyperlink r:id="rId24" w:tooltip="Click to search for more items from this issue" w:history="1">
        <w:proofErr w:type="gramStart"/>
        <w:r w:rsidRPr="00CA460E">
          <w:rPr>
            <w:rFonts w:ascii="Arial" w:eastAsia="Calibri" w:hAnsi="Arial" w:cs="Arial"/>
            <w:color w:val="000000"/>
            <w:sz w:val="24"/>
            <w:szCs w:val="24"/>
            <w:lang w:val="en"/>
          </w:rPr>
          <w:t>v.14</w:t>
        </w:r>
        <w:proofErr w:type="gramEnd"/>
      </w:hyperlink>
      <w:r w:rsidRPr="00CA460E">
        <w:rPr>
          <w:rFonts w:ascii="Arial" w:eastAsia="Calibri" w:hAnsi="Arial" w:cs="Arial"/>
          <w:color w:val="000000"/>
          <w:sz w:val="24"/>
          <w:szCs w:val="24"/>
          <w:lang w:val="en"/>
        </w:rPr>
        <w:t>(3)</w:t>
      </w:r>
      <w:r w:rsidRPr="00CA460E">
        <w:rPr>
          <w:rFonts w:ascii="Arial" w:eastAsia="Calibri" w:hAnsi="Arial" w:cs="Arial"/>
          <w:color w:val="000000"/>
          <w:sz w:val="24"/>
          <w:szCs w:val="24"/>
        </w:rPr>
        <w:t xml:space="preserve"> pp.256-266</w:t>
      </w:r>
    </w:p>
    <w:p w:rsidR="00CA460E" w:rsidRPr="00CA460E" w:rsidRDefault="00CA460E" w:rsidP="00CA460E">
      <w:pPr>
        <w:rPr>
          <w:rFonts w:ascii="Arial" w:eastAsia="Calibri" w:hAnsi="Arial" w:cs="Arial"/>
          <w:color w:val="000000"/>
          <w:sz w:val="24"/>
          <w:szCs w:val="24"/>
        </w:rPr>
      </w:pPr>
      <w:r w:rsidRPr="00CA460E">
        <w:rPr>
          <w:rFonts w:ascii="Arial" w:eastAsia="Calibri" w:hAnsi="Arial" w:cs="Arial"/>
          <w:sz w:val="24"/>
          <w:szCs w:val="24"/>
        </w:rPr>
        <w:t xml:space="preserve">More </w:t>
      </w:r>
      <w:proofErr w:type="gramStart"/>
      <w:r w:rsidRPr="00CA460E">
        <w:rPr>
          <w:rFonts w:ascii="Arial" w:eastAsia="Calibri" w:hAnsi="Arial" w:cs="Arial"/>
          <w:sz w:val="24"/>
          <w:szCs w:val="24"/>
        </w:rPr>
        <w:t>Than</w:t>
      </w:r>
      <w:proofErr w:type="gramEnd"/>
      <w:r w:rsidRPr="00CA460E">
        <w:rPr>
          <w:rFonts w:ascii="Arial" w:eastAsia="Calibri" w:hAnsi="Arial" w:cs="Arial"/>
          <w:sz w:val="24"/>
          <w:szCs w:val="24"/>
        </w:rPr>
        <w:t xml:space="preserve"> Words (2018). Available from </w:t>
      </w:r>
      <w:hyperlink r:id="rId25" w:history="1">
        <w:r w:rsidRPr="00CA460E">
          <w:rPr>
            <w:rFonts w:ascii="Arial" w:eastAsia="Calibri" w:hAnsi="Arial" w:cs="Arial"/>
            <w:color w:val="000000"/>
            <w:sz w:val="24"/>
            <w:szCs w:val="24"/>
          </w:rPr>
          <w:t>www.cymru.gov.uk</w:t>
        </w:r>
      </w:hyperlink>
      <w:r w:rsidRPr="00CA460E">
        <w:rPr>
          <w:rFonts w:ascii="Arial" w:eastAsia="Calibri" w:hAnsi="Arial" w:cs="Arial"/>
          <w:color w:val="000000"/>
          <w:sz w:val="24"/>
          <w:szCs w:val="24"/>
        </w:rPr>
        <w:t xml:space="preserve"> (Accessed electronically on 18.03.18)</w:t>
      </w:r>
    </w:p>
    <w:p w:rsidR="00CA460E" w:rsidRPr="00CA460E" w:rsidRDefault="00CA460E" w:rsidP="00CA460E">
      <w:pPr>
        <w:keepNext/>
        <w:autoSpaceDE w:val="0"/>
        <w:autoSpaceDN w:val="0"/>
        <w:adjustRightInd w:val="0"/>
        <w:spacing w:before="100" w:after="100" w:line="240" w:lineRule="auto"/>
        <w:outlineLvl w:val="1"/>
        <w:rPr>
          <w:rFonts w:ascii="Arial" w:eastAsia="Calibri" w:hAnsi="Arial" w:cs="Arial"/>
          <w:bCs/>
          <w:i/>
          <w:color w:val="000000"/>
          <w:kern w:val="36"/>
          <w:sz w:val="24"/>
          <w:szCs w:val="24"/>
        </w:rPr>
      </w:pPr>
      <w:proofErr w:type="gramStart"/>
      <w:r w:rsidRPr="00CA460E">
        <w:rPr>
          <w:rFonts w:ascii="Arial" w:eastAsia="Calibri" w:hAnsi="Arial" w:cs="Arial"/>
          <w:bCs/>
          <w:color w:val="000000"/>
          <w:kern w:val="36"/>
          <w:sz w:val="24"/>
          <w:szCs w:val="24"/>
        </w:rPr>
        <w:t xml:space="preserve">Morgan, R. (2010a) </w:t>
      </w:r>
      <w:r w:rsidRPr="00CA460E">
        <w:rPr>
          <w:rFonts w:ascii="Arial" w:eastAsia="Calibri" w:hAnsi="Arial" w:cs="Arial"/>
          <w:bCs/>
          <w:i/>
          <w:color w:val="000000"/>
          <w:kern w:val="36"/>
          <w:sz w:val="24"/>
          <w:szCs w:val="24"/>
        </w:rPr>
        <w:t>Children's experience of the Children Act 1989.</w:t>
      </w:r>
      <w:proofErr w:type="gramEnd"/>
      <w:r w:rsidRPr="00CA460E">
        <w:rPr>
          <w:rFonts w:ascii="Arial" w:eastAsia="Calibri" w:hAnsi="Arial" w:cs="Arial"/>
          <w:bCs/>
          <w:i/>
          <w:color w:val="000000"/>
          <w:kern w:val="36"/>
          <w:sz w:val="24"/>
          <w:szCs w:val="24"/>
        </w:rPr>
        <w:t xml:space="preserve"> </w:t>
      </w:r>
      <w:hyperlink r:id="rId26" w:history="1">
        <w:r w:rsidRPr="00CA460E">
          <w:rPr>
            <w:rFonts w:ascii="Arial" w:eastAsia="Calibri" w:hAnsi="Arial" w:cs="Arial"/>
            <w:bCs/>
            <w:color w:val="000000"/>
            <w:sz w:val="24"/>
            <w:szCs w:val="24"/>
          </w:rPr>
          <w:t>Journal of Children's Services</w:t>
        </w:r>
      </w:hyperlink>
      <w:r w:rsidRPr="00CA460E">
        <w:rPr>
          <w:rFonts w:ascii="Arial" w:eastAsia="Calibri" w:hAnsi="Arial" w:cs="Arial"/>
          <w:bCs/>
          <w:color w:val="000000"/>
          <w:sz w:val="24"/>
          <w:szCs w:val="24"/>
        </w:rPr>
        <w:t>; Bingley</w:t>
      </w:r>
      <w:hyperlink r:id="rId27" w:history="1">
        <w:r w:rsidRPr="00CA460E">
          <w:rPr>
            <w:rFonts w:ascii="Arial" w:eastAsia="Calibri" w:hAnsi="Arial" w:cs="Arial"/>
            <w:color w:val="000000"/>
            <w:sz w:val="24"/>
            <w:szCs w:val="24"/>
          </w:rPr>
          <w:t xml:space="preserve"> </w:t>
        </w:r>
        <w:proofErr w:type="gramStart"/>
        <w:r w:rsidRPr="00CA460E">
          <w:rPr>
            <w:rFonts w:ascii="Arial" w:eastAsia="Calibri" w:hAnsi="Arial" w:cs="Arial"/>
            <w:color w:val="000000"/>
            <w:sz w:val="24"/>
            <w:szCs w:val="24"/>
          </w:rPr>
          <w:t>v5(</w:t>
        </w:r>
        <w:proofErr w:type="gramEnd"/>
        <w:r w:rsidRPr="00CA460E">
          <w:rPr>
            <w:rFonts w:ascii="Arial" w:eastAsia="Calibri" w:hAnsi="Arial" w:cs="Arial"/>
            <w:color w:val="000000"/>
            <w:sz w:val="24"/>
            <w:szCs w:val="24"/>
          </w:rPr>
          <w:t xml:space="preserve">3), </w:t>
        </w:r>
      </w:hyperlink>
      <w:r w:rsidRPr="00CA460E">
        <w:rPr>
          <w:rFonts w:ascii="Arial" w:eastAsia="Calibri" w:hAnsi="Arial" w:cs="Arial"/>
          <w:color w:val="000000"/>
          <w:sz w:val="24"/>
          <w:szCs w:val="24"/>
        </w:rPr>
        <w:t xml:space="preserve">pp.6-13. </w:t>
      </w:r>
    </w:p>
    <w:p w:rsidR="00CA460E" w:rsidRPr="00CA460E" w:rsidRDefault="00CA460E" w:rsidP="00CA460E">
      <w:pPr>
        <w:autoSpaceDE w:val="0"/>
        <w:autoSpaceDN w:val="0"/>
        <w:adjustRightInd w:val="0"/>
        <w:spacing w:after="0" w:line="240" w:lineRule="auto"/>
        <w:rPr>
          <w:rFonts w:ascii="Arial" w:eastAsia="Calibri" w:hAnsi="Arial" w:cs="Arial"/>
          <w:color w:val="000000"/>
          <w:sz w:val="24"/>
          <w:szCs w:val="24"/>
        </w:rPr>
      </w:pPr>
      <w:proofErr w:type="gramStart"/>
      <w:r w:rsidRPr="00CA460E">
        <w:rPr>
          <w:rFonts w:ascii="Arial" w:eastAsia="Calibri" w:hAnsi="Arial" w:cs="Arial"/>
          <w:color w:val="000000"/>
          <w:sz w:val="24"/>
          <w:szCs w:val="24"/>
        </w:rPr>
        <w:t xml:space="preserve">Morgan R (2010b) </w:t>
      </w:r>
      <w:r w:rsidRPr="00CA460E">
        <w:rPr>
          <w:rFonts w:ascii="Arial" w:eastAsia="Calibri" w:hAnsi="Arial" w:cs="Arial"/>
          <w:iCs/>
          <w:color w:val="000000"/>
          <w:sz w:val="24"/>
          <w:szCs w:val="24"/>
        </w:rPr>
        <w:t>Children on Rights and Responsibilities</w:t>
      </w:r>
      <w:r w:rsidRPr="00CA460E">
        <w:rPr>
          <w:rFonts w:ascii="Arial" w:eastAsia="Calibri" w:hAnsi="Arial" w:cs="Arial"/>
          <w:color w:val="000000"/>
          <w:sz w:val="24"/>
          <w:szCs w:val="24"/>
        </w:rPr>
        <w:t>.</w:t>
      </w:r>
      <w:proofErr w:type="gramEnd"/>
    </w:p>
    <w:p w:rsidR="00CA460E" w:rsidRPr="00CA460E" w:rsidRDefault="00CA460E" w:rsidP="00CA460E">
      <w:pPr>
        <w:rPr>
          <w:rFonts w:ascii="Arial" w:eastAsia="Calibri" w:hAnsi="Arial" w:cs="Arial"/>
          <w:color w:val="000000"/>
          <w:sz w:val="24"/>
          <w:szCs w:val="24"/>
        </w:rPr>
      </w:pPr>
      <w:r w:rsidRPr="00CA460E">
        <w:rPr>
          <w:rFonts w:ascii="Arial" w:eastAsia="Calibri" w:hAnsi="Arial" w:cs="Arial"/>
          <w:color w:val="000000"/>
          <w:sz w:val="24"/>
          <w:szCs w:val="24"/>
        </w:rPr>
        <w:t>Ofsted; London</w:t>
      </w:r>
    </w:p>
    <w:p w:rsidR="00CA460E" w:rsidRPr="00CA460E" w:rsidRDefault="00CA460E" w:rsidP="00CA460E">
      <w:pPr>
        <w:rPr>
          <w:rFonts w:ascii="Arial" w:eastAsia="Calibri" w:hAnsi="Arial" w:cs="Arial"/>
          <w:sz w:val="24"/>
          <w:szCs w:val="24"/>
        </w:rPr>
      </w:pPr>
      <w:proofErr w:type="gramStart"/>
      <w:r w:rsidRPr="00CA460E">
        <w:rPr>
          <w:rFonts w:ascii="Arial" w:eastAsia="Calibri" w:hAnsi="Arial" w:cs="Arial"/>
          <w:color w:val="000000"/>
          <w:sz w:val="24"/>
          <w:szCs w:val="24"/>
        </w:rPr>
        <w:t xml:space="preserve">National Independent Safeguarding Board Wales (2016) </w:t>
      </w:r>
      <w:r w:rsidRPr="00CA460E">
        <w:rPr>
          <w:rFonts w:ascii="Arial" w:eastAsia="Calibri" w:hAnsi="Arial" w:cs="Arial"/>
          <w:i/>
          <w:color w:val="000000"/>
          <w:sz w:val="24"/>
          <w:szCs w:val="24"/>
        </w:rPr>
        <w:t>About the Board.</w:t>
      </w:r>
      <w:proofErr w:type="gramEnd"/>
      <w:r w:rsidRPr="00CA460E">
        <w:rPr>
          <w:rFonts w:ascii="Arial" w:eastAsia="Calibri" w:hAnsi="Arial" w:cs="Arial"/>
          <w:i/>
          <w:color w:val="000000"/>
          <w:sz w:val="24"/>
          <w:szCs w:val="24"/>
        </w:rPr>
        <w:t xml:space="preserve"> </w:t>
      </w:r>
      <w:r w:rsidRPr="00CA460E">
        <w:rPr>
          <w:rFonts w:ascii="Arial" w:eastAsia="Calibri" w:hAnsi="Arial" w:cs="Arial"/>
          <w:color w:val="000000"/>
          <w:sz w:val="24"/>
          <w:szCs w:val="24"/>
        </w:rPr>
        <w:t xml:space="preserve">Available from </w:t>
      </w:r>
      <w:hyperlink r:id="rId28" w:history="1">
        <w:r w:rsidRPr="00CA460E">
          <w:rPr>
            <w:rFonts w:ascii="Arial" w:eastAsia="Calibri" w:hAnsi="Arial" w:cs="Arial"/>
            <w:color w:val="000000"/>
            <w:sz w:val="24"/>
            <w:szCs w:val="24"/>
          </w:rPr>
          <w:t>http://safeguardingboard.wales/about-the-board/</w:t>
        </w:r>
      </w:hyperlink>
      <w:r w:rsidRPr="00CA460E">
        <w:rPr>
          <w:rFonts w:ascii="Arial" w:eastAsia="Calibri" w:hAnsi="Arial" w:cs="Arial"/>
          <w:color w:val="000000"/>
          <w:sz w:val="24"/>
          <w:szCs w:val="24"/>
        </w:rPr>
        <w:t xml:space="preserve"> </w:t>
      </w:r>
      <w:r w:rsidRPr="00CA460E">
        <w:rPr>
          <w:rFonts w:ascii="Arial" w:eastAsia="Calibri" w:hAnsi="Arial" w:cs="Arial"/>
          <w:sz w:val="24"/>
          <w:szCs w:val="24"/>
        </w:rPr>
        <w:t>(Accessed electronically on 30.08.18)</w:t>
      </w:r>
    </w:p>
    <w:p w:rsidR="00CA460E" w:rsidRPr="00CA460E" w:rsidRDefault="00CA460E" w:rsidP="00CA460E">
      <w:pPr>
        <w:rPr>
          <w:rFonts w:ascii="Arial" w:eastAsia="Times New Roman" w:hAnsi="Arial" w:cs="Arial"/>
          <w:color w:val="000000"/>
          <w:sz w:val="24"/>
          <w:szCs w:val="24"/>
          <w:lang w:val="en" w:eastAsia="en-GB"/>
        </w:rPr>
      </w:pPr>
      <w:proofErr w:type="spellStart"/>
      <w:proofErr w:type="gramStart"/>
      <w:r w:rsidRPr="00CA460E">
        <w:rPr>
          <w:rFonts w:ascii="Arial" w:eastAsia="Calibri" w:hAnsi="Arial" w:cs="Arial"/>
          <w:sz w:val="24"/>
          <w:szCs w:val="24"/>
        </w:rPr>
        <w:lastRenderedPageBreak/>
        <w:t>Newbigging</w:t>
      </w:r>
      <w:proofErr w:type="spellEnd"/>
      <w:r w:rsidRPr="00CA460E">
        <w:rPr>
          <w:rFonts w:ascii="Arial" w:eastAsia="Calibri" w:hAnsi="Arial" w:cs="Arial"/>
          <w:sz w:val="24"/>
          <w:szCs w:val="24"/>
        </w:rPr>
        <w:t>, K. (2015)</w:t>
      </w:r>
      <w:r w:rsidRPr="00CA460E">
        <w:rPr>
          <w:rFonts w:ascii="Arial" w:eastAsia="Calibri" w:hAnsi="Arial" w:cs="Arial"/>
          <w:color w:val="000000"/>
          <w:sz w:val="24"/>
          <w:szCs w:val="24"/>
          <w:lang w:val="en"/>
        </w:rPr>
        <w:t xml:space="preserve"> Independent Mental Health Advocacy - The Right to Be Heard.</w:t>
      </w:r>
      <w:proofErr w:type="gramEnd"/>
      <w:r w:rsidRPr="00CA460E">
        <w:rPr>
          <w:rFonts w:ascii="Arial" w:eastAsia="Calibri" w:hAnsi="Arial" w:cs="Arial"/>
          <w:sz w:val="24"/>
          <w:szCs w:val="24"/>
        </w:rPr>
        <w:t xml:space="preserve"> </w:t>
      </w:r>
      <w:hyperlink r:id="rId29" w:history="1">
        <w:r w:rsidRPr="00CA460E">
          <w:rPr>
            <w:rFonts w:ascii="Arial" w:eastAsia="Times New Roman" w:hAnsi="Arial" w:cs="Arial"/>
            <w:color w:val="000000"/>
            <w:sz w:val="24"/>
            <w:szCs w:val="24"/>
            <w:lang w:val="en" w:eastAsia="en-GB"/>
          </w:rPr>
          <w:t>Jessica Kingsley Publishers</w:t>
        </w:r>
      </w:hyperlink>
      <w:r w:rsidRPr="00CA460E">
        <w:rPr>
          <w:rFonts w:ascii="Arial" w:eastAsia="Times New Roman" w:hAnsi="Arial" w:cs="Arial"/>
          <w:color w:val="000000"/>
          <w:sz w:val="24"/>
          <w:szCs w:val="24"/>
          <w:lang w:val="en" w:eastAsia="en-GB"/>
        </w:rPr>
        <w:t>; London</w:t>
      </w:r>
    </w:p>
    <w:p w:rsidR="00CA460E" w:rsidRPr="00CA460E" w:rsidRDefault="00CA460E" w:rsidP="00CA460E">
      <w:pPr>
        <w:jc w:val="both"/>
        <w:rPr>
          <w:rFonts w:ascii="Arial" w:eastAsia="Calibri" w:hAnsi="Arial" w:cs="Arial"/>
          <w:sz w:val="24"/>
          <w:szCs w:val="24"/>
        </w:rPr>
      </w:pPr>
      <w:r w:rsidRPr="00CA460E">
        <w:rPr>
          <w:rFonts w:ascii="Arial" w:eastAsia="Calibri" w:hAnsi="Arial" w:cs="Arial"/>
          <w:sz w:val="24"/>
          <w:szCs w:val="24"/>
        </w:rPr>
        <w:t xml:space="preserve">NHS Wales Shared Services Partnership (2014) Available from </w:t>
      </w:r>
      <w:hyperlink r:id="rId30" w:history="1">
        <w:r w:rsidRPr="00CA460E">
          <w:rPr>
            <w:rFonts w:ascii="Arial" w:eastAsia="Calibri" w:hAnsi="Arial" w:cs="Arial"/>
            <w:color w:val="000000"/>
            <w:sz w:val="24"/>
            <w:szCs w:val="24"/>
          </w:rPr>
          <w:t>www.nwssp.wales.nhs.uk</w:t>
        </w:r>
      </w:hyperlink>
      <w:r w:rsidRPr="00CA460E">
        <w:rPr>
          <w:rFonts w:ascii="Arial" w:eastAsia="Calibri" w:hAnsi="Arial" w:cs="Arial"/>
          <w:sz w:val="24"/>
          <w:szCs w:val="24"/>
        </w:rPr>
        <w:t xml:space="preserve"> (Accessed electronically on 01.10.18)</w:t>
      </w:r>
    </w:p>
    <w:p w:rsidR="00CA460E" w:rsidRPr="00CA460E" w:rsidRDefault="00CA460E" w:rsidP="00CA460E">
      <w:pPr>
        <w:rPr>
          <w:rFonts w:ascii="Arial" w:eastAsia="Calibri" w:hAnsi="Arial" w:cs="Arial"/>
          <w:color w:val="000000"/>
          <w:sz w:val="24"/>
          <w:szCs w:val="24"/>
        </w:rPr>
      </w:pPr>
      <w:r w:rsidRPr="00CA460E">
        <w:rPr>
          <w:rFonts w:ascii="Arial" w:eastAsia="Calibri" w:hAnsi="Arial" w:cs="Arial"/>
          <w:sz w:val="24"/>
          <w:szCs w:val="24"/>
        </w:rPr>
        <w:t xml:space="preserve">North Wales Carer Shortage reaches ‘crisis point’ Daily Post Online (2018) Available from </w:t>
      </w:r>
      <w:hyperlink r:id="rId31" w:history="1">
        <w:r w:rsidRPr="00CA460E">
          <w:rPr>
            <w:rFonts w:ascii="Arial" w:eastAsia="Calibri" w:hAnsi="Arial" w:cs="Arial"/>
            <w:color w:val="000000"/>
            <w:sz w:val="24"/>
            <w:szCs w:val="24"/>
          </w:rPr>
          <w:t>www.dalypost.co.uk</w:t>
        </w:r>
      </w:hyperlink>
      <w:r w:rsidRPr="00CA460E">
        <w:rPr>
          <w:rFonts w:ascii="Arial" w:eastAsia="Calibri" w:hAnsi="Arial" w:cs="Arial"/>
          <w:color w:val="000000"/>
          <w:sz w:val="24"/>
          <w:szCs w:val="24"/>
        </w:rPr>
        <w:t xml:space="preserve"> (Accessed electronically on 02.10.18)</w:t>
      </w:r>
    </w:p>
    <w:p w:rsidR="00CA460E" w:rsidRPr="00CA460E" w:rsidRDefault="00CA460E" w:rsidP="00CA460E">
      <w:pPr>
        <w:overflowPunct w:val="0"/>
        <w:autoSpaceDE w:val="0"/>
        <w:autoSpaceDN w:val="0"/>
        <w:adjustRightInd w:val="0"/>
        <w:spacing w:after="0" w:line="240" w:lineRule="auto"/>
        <w:textAlignment w:val="baseline"/>
        <w:rPr>
          <w:rFonts w:ascii="Arial" w:eastAsia="Calibri" w:hAnsi="Arial" w:cs="Arial"/>
          <w:i/>
          <w:sz w:val="24"/>
          <w:szCs w:val="24"/>
        </w:rPr>
      </w:pPr>
      <w:r w:rsidRPr="00CA460E">
        <w:rPr>
          <w:rFonts w:ascii="Arial" w:eastAsia="Calibri" w:hAnsi="Arial" w:cs="Arial"/>
          <w:color w:val="000000"/>
          <w:sz w:val="24"/>
          <w:szCs w:val="24"/>
        </w:rPr>
        <w:t xml:space="preserve">North Wales Safeguarding Adults Board (2016) </w:t>
      </w:r>
      <w:r w:rsidRPr="00CA460E">
        <w:rPr>
          <w:rFonts w:ascii="Arial" w:eastAsia="Times New Roman" w:hAnsi="Arial" w:cs="Arial"/>
          <w:i/>
          <w:sz w:val="24"/>
          <w:szCs w:val="24"/>
        </w:rPr>
        <w:t>North Wales Regional Safeguarding Board Policy and Procedures to Support People who Self-Neglect</w:t>
      </w:r>
    </w:p>
    <w:p w:rsidR="00CA460E" w:rsidRPr="00CA460E" w:rsidRDefault="00CA460E" w:rsidP="00CA460E">
      <w:pPr>
        <w:autoSpaceDE w:val="0"/>
        <w:autoSpaceDN w:val="0"/>
        <w:adjustRightInd w:val="0"/>
        <w:spacing w:before="100" w:after="100" w:line="240" w:lineRule="auto"/>
        <w:rPr>
          <w:rFonts w:ascii="Arial" w:eastAsia="Calibri" w:hAnsi="Arial" w:cs="Arial"/>
          <w:sz w:val="24"/>
          <w:szCs w:val="24"/>
        </w:rPr>
      </w:pPr>
      <w:r w:rsidRPr="00CA460E">
        <w:rPr>
          <w:rFonts w:ascii="Arial" w:eastAsia="Calibri" w:hAnsi="Arial" w:cs="Arial"/>
          <w:color w:val="000000"/>
          <w:sz w:val="24"/>
          <w:szCs w:val="24"/>
        </w:rPr>
        <w:t xml:space="preserve">NSPCC Inform: An Introduction to Child Protection Legislation in the UK Available from </w:t>
      </w:r>
      <w:hyperlink r:id="rId32" w:history="1">
        <w:r w:rsidRPr="00CA460E">
          <w:rPr>
            <w:rFonts w:ascii="Arial" w:eastAsia="Calibri" w:hAnsi="Arial" w:cs="Arial"/>
            <w:color w:val="000000"/>
            <w:sz w:val="24"/>
            <w:szCs w:val="24"/>
          </w:rPr>
          <w:t>www.erscb.org.uk</w:t>
        </w:r>
      </w:hyperlink>
      <w:r w:rsidRPr="00CA460E">
        <w:rPr>
          <w:rFonts w:ascii="Arial" w:eastAsia="Calibri" w:hAnsi="Arial" w:cs="Arial"/>
          <w:color w:val="000000"/>
          <w:sz w:val="24"/>
          <w:szCs w:val="24"/>
        </w:rPr>
        <w:t xml:space="preserve"> (Accessed electronically on 04.10.18)</w:t>
      </w:r>
    </w:p>
    <w:p w:rsidR="00CA460E" w:rsidRPr="00CA460E" w:rsidRDefault="00CA460E" w:rsidP="00CA460E">
      <w:pPr>
        <w:autoSpaceDE w:val="0"/>
        <w:autoSpaceDN w:val="0"/>
        <w:adjustRightInd w:val="0"/>
        <w:spacing w:before="100" w:after="100" w:line="240" w:lineRule="auto"/>
        <w:rPr>
          <w:rFonts w:ascii="Arial" w:eastAsia="Calibri" w:hAnsi="Arial" w:cs="Arial"/>
          <w:sz w:val="24"/>
          <w:szCs w:val="24"/>
        </w:rPr>
      </w:pPr>
      <w:r w:rsidRPr="00CA460E">
        <w:rPr>
          <w:rFonts w:ascii="Arial" w:eastAsia="Calibri" w:hAnsi="Arial" w:cs="Arial"/>
          <w:sz w:val="24"/>
          <w:szCs w:val="24"/>
        </w:rPr>
        <w:t xml:space="preserve">Payne, M. (2005) </w:t>
      </w:r>
      <w:r w:rsidRPr="00CA460E">
        <w:rPr>
          <w:rFonts w:ascii="Arial" w:eastAsia="Calibri" w:hAnsi="Arial" w:cs="Arial"/>
          <w:i/>
          <w:sz w:val="24"/>
          <w:szCs w:val="24"/>
        </w:rPr>
        <w:t>Modern Social Work Theory;</w:t>
      </w:r>
      <w:r w:rsidRPr="00CA460E">
        <w:rPr>
          <w:rFonts w:ascii="Arial" w:eastAsia="Calibri" w:hAnsi="Arial" w:cs="Arial"/>
          <w:sz w:val="24"/>
          <w:szCs w:val="24"/>
        </w:rPr>
        <w:t xml:space="preserve"> 3</w:t>
      </w:r>
      <w:r w:rsidRPr="00CA460E">
        <w:rPr>
          <w:rFonts w:ascii="Arial" w:eastAsia="Calibri" w:hAnsi="Arial" w:cs="Arial"/>
          <w:sz w:val="24"/>
          <w:szCs w:val="24"/>
          <w:vertAlign w:val="superscript"/>
        </w:rPr>
        <w:t>rd</w:t>
      </w:r>
      <w:r w:rsidRPr="00CA460E">
        <w:rPr>
          <w:rFonts w:ascii="Arial" w:eastAsia="Calibri" w:hAnsi="Arial" w:cs="Arial"/>
          <w:sz w:val="24"/>
          <w:szCs w:val="24"/>
        </w:rPr>
        <w:t xml:space="preserve"> ed. Palgrave MacMillan: Basingstoke and New York</w:t>
      </w:r>
    </w:p>
    <w:p w:rsidR="00CA460E" w:rsidRPr="00CA460E" w:rsidRDefault="00CA460E" w:rsidP="00CA460E">
      <w:pPr>
        <w:autoSpaceDE w:val="0"/>
        <w:autoSpaceDN w:val="0"/>
        <w:adjustRightInd w:val="0"/>
        <w:spacing w:before="100" w:after="100" w:line="240" w:lineRule="auto"/>
        <w:rPr>
          <w:rFonts w:ascii="Arial" w:eastAsia="Calibri" w:hAnsi="Arial" w:cs="Arial"/>
          <w:sz w:val="24"/>
          <w:szCs w:val="24"/>
        </w:rPr>
      </w:pPr>
      <w:r w:rsidRPr="00CA460E">
        <w:rPr>
          <w:rFonts w:ascii="Arial" w:eastAsia="Calibri" w:hAnsi="Arial" w:cs="Arial"/>
          <w:sz w:val="24"/>
          <w:szCs w:val="24"/>
        </w:rPr>
        <w:t>Pearce, J. (2014)</w:t>
      </w:r>
      <w:r w:rsidRPr="00CA460E">
        <w:rPr>
          <w:rFonts w:ascii="Arial" w:eastAsia="Calibri" w:hAnsi="Arial" w:cs="Arial"/>
          <w:i/>
          <w:sz w:val="24"/>
          <w:szCs w:val="24"/>
        </w:rPr>
        <w:t xml:space="preserve"> 'What's Going On' to Safeguard Children and Young People from Child Sexual Exploitation: A Review of Local Safeguarding Children Boards' Work to Protect Children from Sexual Exploitation</w:t>
      </w:r>
      <w:r w:rsidRPr="00CA460E">
        <w:rPr>
          <w:rFonts w:ascii="Arial" w:eastAsia="Calibri" w:hAnsi="Arial" w:cs="Arial"/>
          <w:sz w:val="24"/>
          <w:szCs w:val="24"/>
        </w:rPr>
        <w:t xml:space="preserve">’ </w:t>
      </w:r>
      <w:hyperlink r:id="rId33" w:history="1">
        <w:r w:rsidRPr="00CA460E">
          <w:rPr>
            <w:rFonts w:ascii="Arial" w:eastAsia="Calibri" w:hAnsi="Arial" w:cs="Arial"/>
            <w:color w:val="000000"/>
            <w:sz w:val="24"/>
            <w:szCs w:val="24"/>
          </w:rPr>
          <w:t>Child Abuse Review</w:t>
        </w:r>
      </w:hyperlink>
      <w:r w:rsidRPr="00CA460E">
        <w:rPr>
          <w:rFonts w:ascii="Arial" w:eastAsia="Calibri" w:hAnsi="Arial" w:cs="Arial"/>
          <w:color w:val="000000"/>
          <w:sz w:val="24"/>
          <w:szCs w:val="24"/>
        </w:rPr>
        <w:t>, v23(3), pp159-170</w:t>
      </w:r>
    </w:p>
    <w:p w:rsidR="00CA460E" w:rsidRPr="00CA460E" w:rsidRDefault="00CA460E" w:rsidP="00CA460E">
      <w:pPr>
        <w:rPr>
          <w:rFonts w:ascii="Arial" w:eastAsia="Calibri" w:hAnsi="Arial" w:cs="Arial"/>
          <w:sz w:val="24"/>
          <w:szCs w:val="24"/>
        </w:rPr>
      </w:pPr>
      <w:r w:rsidRPr="00CA460E">
        <w:rPr>
          <w:rFonts w:ascii="Arial" w:eastAsia="Calibri" w:hAnsi="Arial" w:cs="Arial"/>
          <w:sz w:val="24"/>
          <w:szCs w:val="24"/>
        </w:rPr>
        <w:t xml:space="preserve">Person Centred Theory in Social Work Practice (2001) Available from </w:t>
      </w:r>
      <w:hyperlink r:id="rId34" w:history="1">
        <w:r w:rsidRPr="00CA460E">
          <w:rPr>
            <w:rFonts w:ascii="Arial" w:eastAsia="Calibri" w:hAnsi="Arial" w:cs="Arial"/>
            <w:color w:val="000000"/>
            <w:sz w:val="24"/>
            <w:szCs w:val="24"/>
          </w:rPr>
          <w:t>www.socialworkresources.co.uk</w:t>
        </w:r>
      </w:hyperlink>
      <w:r w:rsidRPr="00CA460E">
        <w:rPr>
          <w:rFonts w:ascii="Arial" w:eastAsia="Calibri" w:hAnsi="Arial" w:cs="Arial"/>
          <w:color w:val="000000"/>
          <w:sz w:val="24"/>
          <w:szCs w:val="24"/>
        </w:rPr>
        <w:t>. (</w:t>
      </w:r>
      <w:r w:rsidRPr="00CA460E">
        <w:rPr>
          <w:rFonts w:ascii="Arial" w:eastAsia="Calibri" w:hAnsi="Arial" w:cs="Arial"/>
          <w:sz w:val="24"/>
          <w:szCs w:val="24"/>
        </w:rPr>
        <w:t>Accessed electronically on 22.06.18)</w:t>
      </w:r>
    </w:p>
    <w:p w:rsidR="00CA460E" w:rsidRPr="00CA460E" w:rsidRDefault="00DE43B8" w:rsidP="00CA460E">
      <w:pPr>
        <w:autoSpaceDE w:val="0"/>
        <w:autoSpaceDN w:val="0"/>
        <w:adjustRightInd w:val="0"/>
        <w:spacing w:before="100" w:after="100" w:line="240" w:lineRule="auto"/>
        <w:rPr>
          <w:rFonts w:ascii="Arial" w:eastAsia="Calibri" w:hAnsi="Arial" w:cs="Arial"/>
          <w:color w:val="000000"/>
          <w:sz w:val="24"/>
          <w:szCs w:val="24"/>
        </w:rPr>
      </w:pPr>
      <w:hyperlink r:id="rId35" w:history="1">
        <w:proofErr w:type="spellStart"/>
        <w:r w:rsidR="00CA460E" w:rsidRPr="00CA460E">
          <w:rPr>
            <w:rFonts w:ascii="Arial" w:eastAsia="Calibri" w:hAnsi="Arial" w:cs="Arial"/>
            <w:color w:val="000000"/>
            <w:sz w:val="24"/>
            <w:szCs w:val="24"/>
          </w:rPr>
          <w:t>Pithouse</w:t>
        </w:r>
        <w:proofErr w:type="spellEnd"/>
        <w:r w:rsidR="00CA460E" w:rsidRPr="00CA460E">
          <w:rPr>
            <w:rFonts w:ascii="Arial" w:eastAsia="Calibri" w:hAnsi="Arial" w:cs="Arial"/>
            <w:color w:val="000000"/>
            <w:sz w:val="24"/>
            <w:szCs w:val="24"/>
          </w:rPr>
          <w:t>, A. (2011)</w:t>
        </w:r>
        <w:r w:rsidR="00CA460E" w:rsidRPr="00CA460E">
          <w:rPr>
            <w:rFonts w:ascii="Arial" w:eastAsia="Calibri" w:hAnsi="Arial" w:cs="Arial"/>
            <w:bCs/>
            <w:i/>
            <w:color w:val="000000"/>
            <w:kern w:val="36"/>
            <w:sz w:val="24"/>
            <w:szCs w:val="24"/>
          </w:rPr>
          <w:t xml:space="preserve"> Devolution and Change Since the Children Act 1989: New Directions in Wales</w:t>
        </w:r>
        <w:r w:rsidR="00CA460E" w:rsidRPr="00CA460E">
          <w:rPr>
            <w:rFonts w:ascii="Arial" w:eastAsia="Calibri" w:hAnsi="Arial" w:cs="Arial"/>
            <w:color w:val="000000"/>
            <w:sz w:val="24"/>
            <w:szCs w:val="24"/>
          </w:rPr>
          <w:t>.</w:t>
        </w:r>
      </w:hyperlink>
      <w:r w:rsidR="00CA460E" w:rsidRPr="00CA460E">
        <w:rPr>
          <w:rFonts w:ascii="Arial" w:eastAsia="Calibri" w:hAnsi="Arial" w:cs="Arial"/>
          <w:color w:val="000000"/>
          <w:sz w:val="24"/>
          <w:szCs w:val="24"/>
        </w:rPr>
        <w:t xml:space="preserve"> </w:t>
      </w:r>
      <w:hyperlink r:id="rId36" w:history="1">
        <w:r w:rsidR="00CA460E" w:rsidRPr="00CA460E">
          <w:rPr>
            <w:rFonts w:ascii="Arial" w:eastAsia="Calibri" w:hAnsi="Arial" w:cs="Arial"/>
            <w:bCs/>
            <w:color w:val="000000"/>
            <w:sz w:val="24"/>
            <w:szCs w:val="24"/>
          </w:rPr>
          <w:t>Journal of Children's Services</w:t>
        </w:r>
      </w:hyperlink>
      <w:r w:rsidR="00CA460E" w:rsidRPr="00CA460E">
        <w:rPr>
          <w:rFonts w:ascii="Arial" w:eastAsia="Calibri" w:hAnsi="Arial" w:cs="Arial"/>
          <w:bCs/>
          <w:color w:val="000000"/>
          <w:sz w:val="24"/>
          <w:szCs w:val="24"/>
        </w:rPr>
        <w:t>; Bingley, v6 (3), pp.</w:t>
      </w:r>
      <w:r w:rsidR="00CA460E" w:rsidRPr="00CA460E">
        <w:rPr>
          <w:rFonts w:ascii="Arial" w:eastAsia="Calibri" w:hAnsi="Arial" w:cs="Arial"/>
          <w:color w:val="000000"/>
          <w:sz w:val="24"/>
          <w:szCs w:val="24"/>
        </w:rPr>
        <w:t>172-185</w:t>
      </w:r>
    </w:p>
    <w:p w:rsidR="00CA460E" w:rsidRPr="00CA460E" w:rsidRDefault="00CA460E" w:rsidP="00CA460E">
      <w:pPr>
        <w:autoSpaceDE w:val="0"/>
        <w:autoSpaceDN w:val="0"/>
        <w:adjustRightInd w:val="0"/>
        <w:spacing w:before="100" w:after="100" w:line="240" w:lineRule="auto"/>
        <w:rPr>
          <w:rFonts w:ascii="Arial" w:eastAsia="Calibri" w:hAnsi="Arial" w:cs="Arial"/>
          <w:sz w:val="24"/>
          <w:szCs w:val="24"/>
        </w:rPr>
      </w:pPr>
      <w:r w:rsidRPr="00CA460E">
        <w:rPr>
          <w:rFonts w:ascii="Arial" w:eastAsia="Calibri" w:hAnsi="Arial" w:cs="Arial"/>
          <w:sz w:val="24"/>
          <w:szCs w:val="24"/>
        </w:rPr>
        <w:t xml:space="preserve">Potting, M. et al. (2010) </w:t>
      </w:r>
      <w:r w:rsidRPr="00CA460E">
        <w:rPr>
          <w:rFonts w:ascii="Arial" w:eastAsia="Calibri" w:hAnsi="Arial" w:cs="Arial"/>
          <w:i/>
          <w:sz w:val="24"/>
          <w:szCs w:val="24"/>
        </w:rPr>
        <w:t xml:space="preserve">Legitimising Social Work: </w:t>
      </w:r>
      <w:proofErr w:type="spellStart"/>
      <w:r w:rsidRPr="00CA460E">
        <w:rPr>
          <w:rFonts w:ascii="Arial" w:eastAsia="Calibri" w:hAnsi="Arial" w:cs="Arial"/>
          <w:i/>
          <w:sz w:val="24"/>
          <w:szCs w:val="24"/>
        </w:rPr>
        <w:t>ThPractice</w:t>
      </w:r>
      <w:proofErr w:type="spellEnd"/>
      <w:r w:rsidRPr="00CA460E">
        <w:rPr>
          <w:rFonts w:ascii="Arial" w:eastAsia="Calibri" w:hAnsi="Arial" w:cs="Arial"/>
          <w:i/>
          <w:sz w:val="24"/>
          <w:szCs w:val="24"/>
        </w:rPr>
        <w:t xml:space="preserve"> of Reflective Professionals.</w:t>
      </w:r>
      <w:r w:rsidRPr="00CA460E">
        <w:rPr>
          <w:rFonts w:ascii="Arial" w:eastAsia="Calibri" w:hAnsi="Arial" w:cs="Arial"/>
          <w:sz w:val="24"/>
          <w:szCs w:val="24"/>
        </w:rPr>
        <w:t xml:space="preserve"> Journal of Social Intervention: Theory and Practice, </w:t>
      </w:r>
      <w:proofErr w:type="gramStart"/>
      <w:r w:rsidRPr="00CA460E">
        <w:rPr>
          <w:rFonts w:ascii="Arial" w:eastAsia="Calibri" w:hAnsi="Arial" w:cs="Arial"/>
          <w:sz w:val="24"/>
          <w:szCs w:val="24"/>
        </w:rPr>
        <w:t>v19(</w:t>
      </w:r>
      <w:proofErr w:type="gramEnd"/>
      <w:r w:rsidRPr="00CA460E">
        <w:rPr>
          <w:rFonts w:ascii="Arial" w:eastAsia="Calibri" w:hAnsi="Arial" w:cs="Arial"/>
          <w:sz w:val="24"/>
          <w:szCs w:val="24"/>
        </w:rPr>
        <w:t>3), pp.6–20.</w:t>
      </w:r>
    </w:p>
    <w:p w:rsidR="00CA460E" w:rsidRPr="00CA460E" w:rsidRDefault="00CA460E" w:rsidP="00CA460E">
      <w:pPr>
        <w:rPr>
          <w:rFonts w:ascii="Arial" w:eastAsia="Calibri" w:hAnsi="Arial" w:cs="Arial"/>
          <w:sz w:val="24"/>
          <w:szCs w:val="24"/>
        </w:rPr>
      </w:pPr>
      <w:r w:rsidRPr="00CA460E">
        <w:rPr>
          <w:rFonts w:ascii="Arial" w:eastAsia="Calibri" w:hAnsi="Arial" w:cs="Arial"/>
          <w:sz w:val="24"/>
          <w:szCs w:val="24"/>
        </w:rPr>
        <w:t>Reform of EU Data Protection Rules (2018) Available from ec.europa.eu (Accessed electronically on 04.10.18)</w:t>
      </w:r>
    </w:p>
    <w:p w:rsidR="00CA460E" w:rsidRPr="00CA460E" w:rsidRDefault="00CA460E" w:rsidP="00CA460E">
      <w:pPr>
        <w:rPr>
          <w:rFonts w:ascii="Arial" w:eastAsia="Calibri" w:hAnsi="Arial" w:cs="Arial"/>
          <w:sz w:val="24"/>
          <w:szCs w:val="24"/>
        </w:rPr>
      </w:pPr>
      <w:r w:rsidRPr="00CA460E">
        <w:rPr>
          <w:rFonts w:ascii="Arial" w:eastAsia="Calibri" w:hAnsi="Arial" w:cs="Arial"/>
          <w:sz w:val="24"/>
          <w:szCs w:val="24"/>
        </w:rPr>
        <w:t>Rogers, C. (1989) On Becoming a Person: A Therapists View of Psychotherapy. Constable: London</w:t>
      </w:r>
    </w:p>
    <w:p w:rsidR="00CA460E" w:rsidRPr="00CA460E" w:rsidRDefault="00CA460E" w:rsidP="00CA460E">
      <w:pPr>
        <w:autoSpaceDE w:val="0"/>
        <w:autoSpaceDN w:val="0"/>
        <w:adjustRightInd w:val="0"/>
        <w:spacing w:before="100" w:after="100" w:line="240" w:lineRule="auto"/>
        <w:rPr>
          <w:rFonts w:ascii="Arial" w:eastAsia="Calibri" w:hAnsi="Arial" w:cs="Arial"/>
          <w:sz w:val="24"/>
          <w:szCs w:val="24"/>
        </w:rPr>
      </w:pPr>
      <w:proofErr w:type="spellStart"/>
      <w:proofErr w:type="gramStart"/>
      <w:r w:rsidRPr="00CA460E">
        <w:rPr>
          <w:rFonts w:ascii="Arial" w:eastAsia="Calibri" w:hAnsi="Arial" w:cs="Arial"/>
          <w:sz w:val="24"/>
          <w:szCs w:val="24"/>
        </w:rPr>
        <w:t>Sikdar</w:t>
      </w:r>
      <w:proofErr w:type="spellEnd"/>
      <w:r w:rsidRPr="00CA460E">
        <w:rPr>
          <w:rFonts w:ascii="Arial" w:eastAsia="Calibri" w:hAnsi="Arial" w:cs="Arial"/>
          <w:sz w:val="24"/>
          <w:szCs w:val="24"/>
        </w:rPr>
        <w:t>, S. (2006)</w:t>
      </w:r>
      <w:r w:rsidRPr="00CA460E">
        <w:rPr>
          <w:rFonts w:ascii="Arial" w:eastAsia="Calibri" w:hAnsi="Arial" w:cs="Arial"/>
          <w:iCs/>
          <w:sz w:val="24"/>
          <w:szCs w:val="24"/>
        </w:rPr>
        <w:t xml:space="preserve"> </w:t>
      </w:r>
      <w:r w:rsidRPr="00CA460E">
        <w:rPr>
          <w:rFonts w:ascii="Arial" w:eastAsia="Calibri" w:hAnsi="Arial" w:cs="Arial"/>
          <w:i/>
          <w:iCs/>
          <w:sz w:val="24"/>
          <w:szCs w:val="24"/>
        </w:rPr>
        <w:t>Mental Capacity Decisions and Discharge Decisions.</w:t>
      </w:r>
      <w:proofErr w:type="gramEnd"/>
      <w:r w:rsidRPr="00CA460E">
        <w:rPr>
          <w:rFonts w:ascii="Arial" w:eastAsia="Calibri" w:hAnsi="Arial" w:cs="Arial"/>
          <w:i/>
          <w:iCs/>
          <w:sz w:val="24"/>
          <w:szCs w:val="24"/>
        </w:rPr>
        <w:t xml:space="preserve"> </w:t>
      </w:r>
      <w:r w:rsidRPr="00CA460E">
        <w:rPr>
          <w:rFonts w:ascii="Arial" w:eastAsia="Calibri" w:hAnsi="Arial" w:cs="Arial"/>
          <w:iCs/>
          <w:sz w:val="24"/>
          <w:szCs w:val="24"/>
        </w:rPr>
        <w:t>Age and Ageing</w:t>
      </w:r>
      <w:r w:rsidRPr="00CA460E">
        <w:rPr>
          <w:rFonts w:ascii="Arial" w:eastAsia="Calibri" w:hAnsi="Arial" w:cs="Arial"/>
          <w:sz w:val="24"/>
          <w:szCs w:val="24"/>
        </w:rPr>
        <w:t xml:space="preserve">, </w:t>
      </w:r>
      <w:proofErr w:type="gramStart"/>
      <w:r w:rsidRPr="00CA460E">
        <w:rPr>
          <w:rFonts w:ascii="Arial" w:eastAsia="Calibri" w:hAnsi="Arial" w:cs="Arial"/>
          <w:sz w:val="24"/>
          <w:szCs w:val="24"/>
        </w:rPr>
        <w:t>v3(</w:t>
      </w:r>
      <w:proofErr w:type="gramEnd"/>
      <w:r w:rsidRPr="00CA460E">
        <w:rPr>
          <w:rFonts w:ascii="Arial" w:eastAsia="Calibri" w:hAnsi="Arial" w:cs="Arial"/>
          <w:sz w:val="24"/>
          <w:szCs w:val="24"/>
        </w:rPr>
        <w:t>1), p.450</w:t>
      </w:r>
    </w:p>
    <w:p w:rsidR="00CA460E" w:rsidRPr="00CA460E" w:rsidRDefault="00CA460E" w:rsidP="00CA460E">
      <w:pPr>
        <w:rPr>
          <w:rFonts w:ascii="Arial" w:eastAsia="Calibri" w:hAnsi="Arial" w:cs="Arial"/>
          <w:sz w:val="24"/>
          <w:szCs w:val="24"/>
        </w:rPr>
      </w:pPr>
      <w:proofErr w:type="gramStart"/>
      <w:r w:rsidRPr="00CA460E">
        <w:rPr>
          <w:rFonts w:ascii="Arial" w:eastAsia="Calibri" w:hAnsi="Arial" w:cs="Arial"/>
          <w:sz w:val="24"/>
          <w:szCs w:val="24"/>
        </w:rPr>
        <w:t>Social Care Institute for Excellence (2018) Safeguarding Adults in Practice.</w:t>
      </w:r>
      <w:proofErr w:type="gramEnd"/>
      <w:r w:rsidRPr="00CA460E">
        <w:rPr>
          <w:rFonts w:ascii="Arial" w:eastAsia="Calibri" w:hAnsi="Arial" w:cs="Arial"/>
          <w:sz w:val="24"/>
          <w:szCs w:val="24"/>
        </w:rPr>
        <w:t xml:space="preserve">  Available from </w:t>
      </w:r>
      <w:hyperlink r:id="rId37" w:history="1">
        <w:r w:rsidRPr="00CA460E">
          <w:rPr>
            <w:rFonts w:ascii="Arial" w:eastAsia="Calibri" w:hAnsi="Arial" w:cs="Arial"/>
            <w:sz w:val="24"/>
            <w:szCs w:val="24"/>
          </w:rPr>
          <w:t>https://www.scie.org.uk/safeguarding/adults/practice/questions</w:t>
        </w:r>
      </w:hyperlink>
      <w:r w:rsidRPr="00CA460E">
        <w:rPr>
          <w:rFonts w:ascii="Arial" w:eastAsia="Calibri" w:hAnsi="Arial" w:cs="Arial"/>
          <w:sz w:val="24"/>
          <w:szCs w:val="24"/>
        </w:rPr>
        <w:t xml:space="preserve"> (Accessed electronically on 09.10.18)</w:t>
      </w:r>
    </w:p>
    <w:p w:rsidR="00CA460E" w:rsidRPr="00CA460E" w:rsidRDefault="00CA460E" w:rsidP="00CA460E">
      <w:pPr>
        <w:rPr>
          <w:rFonts w:ascii="Arial" w:eastAsia="Calibri" w:hAnsi="Arial" w:cs="Arial"/>
          <w:sz w:val="24"/>
          <w:szCs w:val="24"/>
        </w:rPr>
      </w:pPr>
      <w:proofErr w:type="gramStart"/>
      <w:r w:rsidRPr="00CA460E">
        <w:rPr>
          <w:rFonts w:ascii="Arial" w:eastAsia="Calibri" w:hAnsi="Arial" w:cs="Arial"/>
          <w:sz w:val="24"/>
          <w:szCs w:val="24"/>
        </w:rPr>
        <w:t xml:space="preserve">Social Care Wales (2017) </w:t>
      </w:r>
      <w:r w:rsidRPr="00CA460E">
        <w:rPr>
          <w:rFonts w:ascii="Arial" w:eastAsia="Calibri" w:hAnsi="Arial" w:cs="Arial"/>
          <w:i/>
          <w:sz w:val="24"/>
          <w:szCs w:val="24"/>
        </w:rPr>
        <w:t>Fitness to Practise; Codes of Practice and Guidance.</w:t>
      </w:r>
      <w:proofErr w:type="gramEnd"/>
      <w:r w:rsidRPr="00CA460E">
        <w:rPr>
          <w:rFonts w:ascii="Arial" w:eastAsia="Calibri" w:hAnsi="Arial" w:cs="Arial"/>
          <w:sz w:val="24"/>
          <w:szCs w:val="24"/>
        </w:rPr>
        <w:t xml:space="preserve"> </w:t>
      </w:r>
      <w:proofErr w:type="gramStart"/>
      <w:r w:rsidRPr="00CA460E">
        <w:rPr>
          <w:rFonts w:ascii="Arial" w:eastAsia="Calibri" w:hAnsi="Arial" w:cs="Arial"/>
          <w:sz w:val="24"/>
          <w:szCs w:val="24"/>
        </w:rPr>
        <w:t xml:space="preserve">Available from </w:t>
      </w:r>
      <w:hyperlink r:id="rId38" w:history="1">
        <w:r w:rsidRPr="00CA460E">
          <w:rPr>
            <w:rFonts w:ascii="Arial" w:eastAsia="Calibri" w:hAnsi="Arial" w:cs="Arial"/>
            <w:sz w:val="24"/>
            <w:szCs w:val="24"/>
          </w:rPr>
          <w:t>https://socialcare.wales/landing-page/code-of-professional-practice-and-guidance?record-language-choice=en-cy</w:t>
        </w:r>
      </w:hyperlink>
      <w:r w:rsidRPr="00CA460E">
        <w:rPr>
          <w:rFonts w:ascii="Arial" w:eastAsia="Calibri" w:hAnsi="Arial" w:cs="Arial"/>
          <w:sz w:val="24"/>
          <w:szCs w:val="24"/>
        </w:rPr>
        <w:t>.</w:t>
      </w:r>
      <w:proofErr w:type="gramEnd"/>
      <w:r w:rsidRPr="00CA460E">
        <w:rPr>
          <w:rFonts w:ascii="Arial" w:eastAsia="Calibri" w:hAnsi="Arial" w:cs="Arial"/>
          <w:sz w:val="24"/>
          <w:szCs w:val="24"/>
        </w:rPr>
        <w:t xml:space="preserve"> (Accessed electronically on 14.11.17)</w:t>
      </w:r>
    </w:p>
    <w:p w:rsidR="00CA460E" w:rsidRPr="00CA460E" w:rsidRDefault="00CA460E" w:rsidP="00CA460E">
      <w:pPr>
        <w:rPr>
          <w:rFonts w:ascii="Arial" w:eastAsia="Calibri" w:hAnsi="Arial" w:cs="Arial"/>
          <w:sz w:val="24"/>
          <w:szCs w:val="24"/>
        </w:rPr>
      </w:pPr>
      <w:r w:rsidRPr="00CA460E">
        <w:rPr>
          <w:rFonts w:ascii="Arial" w:eastAsia="Calibri" w:hAnsi="Arial" w:cs="Arial"/>
          <w:sz w:val="24"/>
          <w:szCs w:val="24"/>
        </w:rPr>
        <w:t xml:space="preserve">Social Services and Wellbeing (Wales) Act (2014) Available from </w:t>
      </w:r>
      <w:hyperlink r:id="rId39" w:history="1">
        <w:r w:rsidRPr="00CA460E">
          <w:rPr>
            <w:rFonts w:ascii="Arial" w:eastAsia="Calibri" w:hAnsi="Arial" w:cs="Arial"/>
            <w:color w:val="000000"/>
            <w:sz w:val="24"/>
            <w:szCs w:val="24"/>
          </w:rPr>
          <w:t>https://www.legislation.gov.uk/anaw/2014/4/contents</w:t>
        </w:r>
      </w:hyperlink>
      <w:r w:rsidRPr="00CA460E">
        <w:rPr>
          <w:rFonts w:ascii="Arial" w:eastAsia="Calibri" w:hAnsi="Arial" w:cs="Arial"/>
          <w:color w:val="000000"/>
          <w:sz w:val="24"/>
          <w:szCs w:val="24"/>
        </w:rPr>
        <w:t xml:space="preserve">. </w:t>
      </w:r>
      <w:r w:rsidRPr="00CA460E">
        <w:rPr>
          <w:rFonts w:ascii="Arial" w:eastAsia="Calibri" w:hAnsi="Arial" w:cs="Arial"/>
          <w:sz w:val="24"/>
          <w:szCs w:val="24"/>
        </w:rPr>
        <w:t xml:space="preserve">(Accessed electronically on 13.12.17) </w:t>
      </w:r>
    </w:p>
    <w:p w:rsidR="00CA460E" w:rsidRPr="00CA460E" w:rsidRDefault="00CA460E" w:rsidP="00CA460E">
      <w:pPr>
        <w:keepNext/>
        <w:autoSpaceDE w:val="0"/>
        <w:autoSpaceDN w:val="0"/>
        <w:adjustRightInd w:val="0"/>
        <w:spacing w:before="100" w:after="100" w:line="240" w:lineRule="auto"/>
        <w:outlineLvl w:val="1"/>
        <w:rPr>
          <w:rFonts w:ascii="Arial" w:eastAsia="Calibri" w:hAnsi="Arial" w:cs="Arial"/>
          <w:sz w:val="24"/>
          <w:szCs w:val="24"/>
        </w:rPr>
      </w:pPr>
      <w:r w:rsidRPr="00CA460E">
        <w:rPr>
          <w:rFonts w:ascii="Arial" w:eastAsia="Calibri" w:hAnsi="Arial" w:cs="Arial"/>
          <w:sz w:val="24"/>
          <w:szCs w:val="24"/>
        </w:rPr>
        <w:lastRenderedPageBreak/>
        <w:t xml:space="preserve">Taylor, H. (2016) </w:t>
      </w:r>
      <w:proofErr w:type="gramStart"/>
      <w:r w:rsidRPr="00CA460E">
        <w:rPr>
          <w:rFonts w:ascii="Arial" w:eastAsia="Calibri" w:hAnsi="Arial" w:cs="Arial"/>
          <w:bCs/>
          <w:i/>
          <w:kern w:val="36"/>
          <w:sz w:val="24"/>
          <w:szCs w:val="24"/>
        </w:rPr>
        <w:t>What</w:t>
      </w:r>
      <w:proofErr w:type="gramEnd"/>
      <w:r w:rsidRPr="00CA460E">
        <w:rPr>
          <w:rFonts w:ascii="Arial" w:eastAsia="Calibri" w:hAnsi="Arial" w:cs="Arial"/>
          <w:bCs/>
          <w:i/>
          <w:kern w:val="36"/>
          <w:sz w:val="24"/>
          <w:szCs w:val="24"/>
        </w:rPr>
        <w:t xml:space="preserve"> are Best Interests? </w:t>
      </w:r>
      <w:proofErr w:type="gramStart"/>
      <w:r w:rsidRPr="00CA460E">
        <w:rPr>
          <w:rFonts w:ascii="Arial" w:eastAsia="Calibri" w:hAnsi="Arial" w:cs="Arial"/>
          <w:bCs/>
          <w:i/>
          <w:kern w:val="36"/>
          <w:sz w:val="24"/>
          <w:szCs w:val="24"/>
        </w:rPr>
        <w:t>A Critical Evaluation of ‘Best Interests Decision Making in Clinical Practice.</w:t>
      </w:r>
      <w:proofErr w:type="gramEnd"/>
      <w:r w:rsidRPr="00CA460E">
        <w:rPr>
          <w:rFonts w:ascii="Arial" w:eastAsia="Calibri" w:hAnsi="Arial" w:cs="Arial"/>
          <w:bCs/>
          <w:i/>
          <w:kern w:val="36"/>
          <w:sz w:val="24"/>
          <w:szCs w:val="24"/>
        </w:rPr>
        <w:t xml:space="preserve"> </w:t>
      </w:r>
      <w:r w:rsidRPr="00CA460E">
        <w:rPr>
          <w:rFonts w:ascii="Arial" w:eastAsia="Calibri" w:hAnsi="Arial" w:cs="Arial"/>
          <w:iCs/>
          <w:sz w:val="24"/>
          <w:szCs w:val="24"/>
        </w:rPr>
        <w:t>Medical Law Review</w:t>
      </w:r>
      <w:r w:rsidRPr="00CA460E">
        <w:rPr>
          <w:rFonts w:ascii="Arial" w:eastAsia="Calibri" w:hAnsi="Arial" w:cs="Arial"/>
          <w:sz w:val="24"/>
          <w:szCs w:val="24"/>
        </w:rPr>
        <w:t xml:space="preserve">, </w:t>
      </w:r>
      <w:proofErr w:type="gramStart"/>
      <w:r w:rsidRPr="00CA460E">
        <w:rPr>
          <w:rFonts w:ascii="Arial" w:eastAsia="Calibri" w:hAnsi="Arial" w:cs="Arial"/>
          <w:sz w:val="24"/>
          <w:szCs w:val="24"/>
        </w:rPr>
        <w:t>v24(</w:t>
      </w:r>
      <w:proofErr w:type="gramEnd"/>
      <w:r w:rsidRPr="00CA460E">
        <w:rPr>
          <w:rFonts w:ascii="Arial" w:eastAsia="Calibri" w:hAnsi="Arial" w:cs="Arial"/>
          <w:sz w:val="24"/>
          <w:szCs w:val="24"/>
        </w:rPr>
        <w:t>2), pp176–205</w:t>
      </w:r>
    </w:p>
    <w:p w:rsidR="00CA460E" w:rsidRPr="00CA460E" w:rsidRDefault="00CA460E" w:rsidP="00CA460E">
      <w:pPr>
        <w:keepNext/>
        <w:autoSpaceDE w:val="0"/>
        <w:autoSpaceDN w:val="0"/>
        <w:adjustRightInd w:val="0"/>
        <w:spacing w:before="100" w:after="100" w:line="240" w:lineRule="auto"/>
        <w:outlineLvl w:val="1"/>
        <w:rPr>
          <w:rFonts w:ascii="Arial" w:eastAsia="Calibri" w:hAnsi="Arial" w:cs="Arial"/>
          <w:sz w:val="24"/>
          <w:szCs w:val="24"/>
        </w:rPr>
      </w:pPr>
      <w:r w:rsidRPr="00CA460E">
        <w:rPr>
          <w:rFonts w:ascii="Arial" w:eastAsia="Calibri" w:hAnsi="Arial" w:cs="Arial"/>
          <w:sz w:val="24"/>
          <w:szCs w:val="24"/>
        </w:rPr>
        <w:t xml:space="preserve">The Welsh National Standards (2016) available from </w:t>
      </w:r>
      <w:hyperlink r:id="rId40" w:history="1">
        <w:r w:rsidRPr="00CA460E">
          <w:rPr>
            <w:rFonts w:ascii="Arial" w:eastAsia="Calibri" w:hAnsi="Arial" w:cs="Arial"/>
            <w:sz w:val="24"/>
            <w:szCs w:val="24"/>
          </w:rPr>
          <w:t>www.assembly.wales</w:t>
        </w:r>
      </w:hyperlink>
      <w:r w:rsidRPr="00CA460E">
        <w:rPr>
          <w:rFonts w:ascii="Arial" w:eastAsia="Calibri" w:hAnsi="Arial" w:cs="Arial"/>
          <w:sz w:val="24"/>
          <w:szCs w:val="24"/>
        </w:rPr>
        <w:t>(Accessed electronically on 10.10.18)</w:t>
      </w:r>
    </w:p>
    <w:p w:rsidR="00CA460E" w:rsidRPr="00CA460E" w:rsidRDefault="00CA460E" w:rsidP="00CA460E">
      <w:pPr>
        <w:keepNext/>
        <w:autoSpaceDE w:val="0"/>
        <w:autoSpaceDN w:val="0"/>
        <w:adjustRightInd w:val="0"/>
        <w:spacing w:before="100" w:after="100" w:line="240" w:lineRule="auto"/>
        <w:outlineLvl w:val="1"/>
        <w:rPr>
          <w:rFonts w:ascii="Arial" w:eastAsia="Calibri" w:hAnsi="Arial" w:cs="Arial"/>
          <w:bCs/>
          <w:i/>
          <w:kern w:val="36"/>
          <w:sz w:val="24"/>
          <w:szCs w:val="24"/>
        </w:rPr>
      </w:pPr>
      <w:proofErr w:type="gramStart"/>
      <w:r w:rsidRPr="00CA460E">
        <w:rPr>
          <w:rFonts w:ascii="Arial" w:eastAsia="Calibri" w:hAnsi="Arial" w:cs="Arial"/>
          <w:sz w:val="24"/>
          <w:szCs w:val="24"/>
        </w:rPr>
        <w:t>Welsh Government.</w:t>
      </w:r>
      <w:proofErr w:type="gramEnd"/>
      <w:r w:rsidRPr="00CA460E">
        <w:rPr>
          <w:rFonts w:ascii="Arial" w:eastAsia="Calibri" w:hAnsi="Arial" w:cs="Arial"/>
          <w:sz w:val="24"/>
          <w:szCs w:val="24"/>
        </w:rPr>
        <w:t xml:space="preserve"> (2017) Together for Young People: NHS Wales Specialist CAMHS Framework for Improvement. Available from </w:t>
      </w:r>
      <w:hyperlink r:id="rId41" w:history="1">
        <w:r w:rsidRPr="00CA460E">
          <w:rPr>
            <w:rFonts w:ascii="Arial" w:eastAsia="Calibri" w:hAnsi="Arial" w:cs="Arial"/>
            <w:sz w:val="24"/>
            <w:szCs w:val="24"/>
          </w:rPr>
          <w:t>https://gov.wales/docs/dhss/publications/171027chidrenen.pdf</w:t>
        </w:r>
      </w:hyperlink>
      <w:r w:rsidRPr="00CA460E">
        <w:rPr>
          <w:rFonts w:ascii="Arial" w:eastAsia="Calibri" w:hAnsi="Arial" w:cs="Arial"/>
          <w:sz w:val="24"/>
          <w:szCs w:val="24"/>
        </w:rPr>
        <w:t xml:space="preserve"> (Accessed electronically on 09.10.18)</w:t>
      </w:r>
    </w:p>
    <w:p w:rsidR="00CA460E" w:rsidRPr="00CA460E" w:rsidRDefault="00CA460E" w:rsidP="00CA460E">
      <w:pPr>
        <w:rPr>
          <w:rFonts w:ascii="Arial" w:eastAsia="Calibri" w:hAnsi="Arial" w:cs="Arial"/>
          <w:sz w:val="24"/>
          <w:szCs w:val="24"/>
        </w:rPr>
      </w:pPr>
      <w:proofErr w:type="gramStart"/>
      <w:r w:rsidRPr="00CA460E">
        <w:rPr>
          <w:rFonts w:ascii="Arial" w:eastAsia="Calibri" w:hAnsi="Arial" w:cs="Arial"/>
          <w:sz w:val="24"/>
          <w:szCs w:val="24"/>
        </w:rPr>
        <w:t>White, S.</w:t>
      </w:r>
      <w:proofErr w:type="gramEnd"/>
      <w:r w:rsidRPr="00CA460E">
        <w:rPr>
          <w:rFonts w:ascii="Arial" w:eastAsia="Calibri" w:hAnsi="Arial" w:cs="Arial"/>
          <w:sz w:val="24"/>
          <w:szCs w:val="24"/>
        </w:rPr>
        <w:t xml:space="preserve">  </w:t>
      </w:r>
      <w:proofErr w:type="spellStart"/>
      <w:proofErr w:type="gramStart"/>
      <w:r w:rsidRPr="00CA460E">
        <w:rPr>
          <w:rFonts w:ascii="Arial" w:eastAsia="Calibri" w:hAnsi="Arial" w:cs="Arial"/>
          <w:sz w:val="24"/>
          <w:szCs w:val="24"/>
        </w:rPr>
        <w:t>Fook</w:t>
      </w:r>
      <w:proofErr w:type="spellEnd"/>
      <w:r w:rsidRPr="00CA460E">
        <w:rPr>
          <w:rFonts w:ascii="Arial" w:eastAsia="Calibri" w:hAnsi="Arial" w:cs="Arial"/>
          <w:sz w:val="24"/>
          <w:szCs w:val="24"/>
        </w:rPr>
        <w:t xml:space="preserve">, J. &amp; Gardener, E. (2006) </w:t>
      </w:r>
      <w:r w:rsidRPr="00CA460E">
        <w:rPr>
          <w:rFonts w:ascii="Arial" w:eastAsia="Calibri" w:hAnsi="Arial" w:cs="Arial"/>
          <w:i/>
          <w:sz w:val="24"/>
          <w:szCs w:val="24"/>
        </w:rPr>
        <w:t>Critical Reflection in Health and Social Care</w:t>
      </w:r>
      <w:r w:rsidRPr="00CA460E">
        <w:rPr>
          <w:rFonts w:ascii="Arial" w:eastAsia="Calibri" w:hAnsi="Arial" w:cs="Arial"/>
          <w:sz w:val="24"/>
          <w:szCs w:val="24"/>
        </w:rPr>
        <w:t>.</w:t>
      </w:r>
      <w:proofErr w:type="gramEnd"/>
      <w:r w:rsidRPr="00CA460E">
        <w:rPr>
          <w:rFonts w:ascii="Arial" w:eastAsia="Calibri" w:hAnsi="Arial" w:cs="Arial"/>
          <w:sz w:val="24"/>
          <w:szCs w:val="24"/>
        </w:rPr>
        <w:t xml:space="preserve"> Open University Press: Maidenhead</w:t>
      </w:r>
    </w:p>
    <w:p w:rsidR="00CA460E" w:rsidRPr="00CA460E" w:rsidRDefault="00CA460E" w:rsidP="00CA460E">
      <w:pPr>
        <w:rPr>
          <w:rFonts w:ascii="Arial" w:eastAsia="Calibri" w:hAnsi="Arial" w:cs="Arial"/>
          <w:color w:val="000000"/>
          <w:sz w:val="24"/>
          <w:szCs w:val="24"/>
          <w:lang w:val="en"/>
        </w:rPr>
      </w:pPr>
      <w:r w:rsidRPr="00CA460E">
        <w:rPr>
          <w:rFonts w:ascii="Arial" w:eastAsia="Calibri" w:hAnsi="Arial" w:cs="Arial"/>
          <w:sz w:val="24"/>
          <w:szCs w:val="24"/>
        </w:rPr>
        <w:t xml:space="preserve">Whitehouse, R. (2010) </w:t>
      </w:r>
      <w:r w:rsidRPr="00CA460E">
        <w:rPr>
          <w:rFonts w:ascii="Arial" w:eastAsia="Calibri" w:hAnsi="Arial" w:cs="Arial"/>
          <w:i/>
          <w:color w:val="000000"/>
          <w:sz w:val="24"/>
          <w:szCs w:val="24"/>
          <w:lang w:val="en"/>
        </w:rPr>
        <w:t xml:space="preserve">Social Worker Suspended for Year </w:t>
      </w:r>
      <w:proofErr w:type="gramStart"/>
      <w:r w:rsidRPr="00CA460E">
        <w:rPr>
          <w:rFonts w:ascii="Arial" w:eastAsia="Calibri" w:hAnsi="Arial" w:cs="Arial"/>
          <w:i/>
          <w:color w:val="000000"/>
          <w:sz w:val="24"/>
          <w:szCs w:val="24"/>
          <w:lang w:val="en"/>
        </w:rPr>
        <w:t>After</w:t>
      </w:r>
      <w:proofErr w:type="gramEnd"/>
      <w:r w:rsidRPr="00CA460E">
        <w:rPr>
          <w:rFonts w:ascii="Arial" w:eastAsia="Calibri" w:hAnsi="Arial" w:cs="Arial"/>
          <w:i/>
          <w:color w:val="000000"/>
          <w:sz w:val="24"/>
          <w:szCs w:val="24"/>
          <w:lang w:val="en"/>
        </w:rPr>
        <w:t xml:space="preserve"> 'Misconduct' </w:t>
      </w:r>
      <w:r w:rsidRPr="00CA460E">
        <w:rPr>
          <w:rFonts w:ascii="Arial" w:eastAsia="Calibri" w:hAnsi="Arial" w:cs="Arial"/>
          <w:color w:val="000000"/>
          <w:sz w:val="24"/>
          <w:szCs w:val="24"/>
          <w:lang w:val="en"/>
        </w:rPr>
        <w:t>Cornish Guardian: Truro</w:t>
      </w:r>
    </w:p>
    <w:p w:rsidR="00CA460E" w:rsidRPr="00CA460E" w:rsidRDefault="00CA460E" w:rsidP="00CA460E">
      <w:pPr>
        <w:autoSpaceDE w:val="0"/>
        <w:autoSpaceDN w:val="0"/>
        <w:adjustRightInd w:val="0"/>
        <w:spacing w:after="0" w:line="240" w:lineRule="auto"/>
        <w:rPr>
          <w:rFonts w:ascii="Arial" w:eastAsia="Calibri" w:hAnsi="Arial" w:cs="Arial"/>
          <w:sz w:val="24"/>
          <w:szCs w:val="24"/>
        </w:rPr>
      </w:pPr>
      <w:r w:rsidRPr="00CA460E">
        <w:rPr>
          <w:rFonts w:ascii="Arial" w:eastAsia="Calibri" w:hAnsi="Arial" w:cs="Arial"/>
          <w:color w:val="000000"/>
          <w:sz w:val="24"/>
          <w:szCs w:val="24"/>
        </w:rPr>
        <w:t xml:space="preserve">Williams, J. (2017) </w:t>
      </w:r>
      <w:r w:rsidRPr="00CA460E">
        <w:rPr>
          <w:rFonts w:ascii="Arial" w:eastAsia="Calibri" w:hAnsi="Arial" w:cs="Arial"/>
          <w:i/>
          <w:color w:val="000000"/>
          <w:sz w:val="24"/>
          <w:szCs w:val="24"/>
        </w:rPr>
        <w:t xml:space="preserve">"Adult safeguarding in Wales: one step in the right direction" </w:t>
      </w:r>
      <w:r w:rsidRPr="00CA460E">
        <w:rPr>
          <w:rFonts w:ascii="Arial" w:eastAsia="Calibri" w:hAnsi="Arial" w:cs="Arial"/>
          <w:color w:val="000000"/>
          <w:sz w:val="24"/>
          <w:szCs w:val="24"/>
        </w:rPr>
        <w:t xml:space="preserve">The Journal of Adult Protection. Available from </w:t>
      </w:r>
      <w:hyperlink r:id="rId42" w:history="1">
        <w:r w:rsidRPr="00CA460E">
          <w:rPr>
            <w:rFonts w:ascii="Arial" w:eastAsia="Calibri" w:hAnsi="Arial" w:cs="Arial"/>
            <w:sz w:val="24"/>
            <w:szCs w:val="24"/>
          </w:rPr>
          <w:t>https://doi.org/10.1108/JAP-05-2017-0021</w:t>
        </w:r>
      </w:hyperlink>
      <w:r w:rsidRPr="00CA460E">
        <w:rPr>
          <w:rFonts w:ascii="Arial" w:eastAsia="Calibri" w:hAnsi="Arial" w:cs="Arial"/>
          <w:sz w:val="24"/>
          <w:szCs w:val="24"/>
        </w:rPr>
        <w:t xml:space="preserve"> (Accessed electronically on 09.10.18)</w:t>
      </w:r>
    </w:p>
    <w:p w:rsidR="00CA460E" w:rsidRPr="00CA460E" w:rsidRDefault="00CA460E" w:rsidP="00CA460E">
      <w:pPr>
        <w:rPr>
          <w:rFonts w:ascii="Arial" w:eastAsia="Calibri" w:hAnsi="Arial" w:cs="Arial"/>
          <w:color w:val="000000"/>
          <w:sz w:val="24"/>
          <w:szCs w:val="24"/>
          <w:lang w:val="en"/>
        </w:rPr>
      </w:pPr>
    </w:p>
    <w:p w:rsidR="00CA460E" w:rsidRPr="00CA460E" w:rsidRDefault="00CA460E" w:rsidP="00CA460E">
      <w:pPr>
        <w:rPr>
          <w:rFonts w:ascii="Arial" w:eastAsia="Calibri" w:hAnsi="Arial" w:cs="Arial"/>
          <w:sz w:val="24"/>
          <w:szCs w:val="24"/>
        </w:rPr>
      </w:pPr>
    </w:p>
    <w:p w:rsidR="00CA460E" w:rsidRPr="00CA460E" w:rsidRDefault="00CA460E" w:rsidP="00CA460E">
      <w:pPr>
        <w:rPr>
          <w:rFonts w:ascii="Arial" w:eastAsia="Calibri" w:hAnsi="Arial" w:cs="Arial"/>
          <w:sz w:val="24"/>
          <w:szCs w:val="24"/>
        </w:rPr>
      </w:pPr>
    </w:p>
    <w:p w:rsidR="00CA460E" w:rsidRPr="00CA460E" w:rsidRDefault="00CA460E" w:rsidP="00CA460E">
      <w:pPr>
        <w:rPr>
          <w:rFonts w:ascii="Arial" w:eastAsia="Calibri" w:hAnsi="Arial" w:cs="Arial"/>
        </w:rPr>
      </w:pPr>
    </w:p>
    <w:p w:rsidR="00CA460E" w:rsidRPr="00CA460E" w:rsidRDefault="00CA460E" w:rsidP="00CA460E">
      <w:pPr>
        <w:rPr>
          <w:rFonts w:ascii="Arial" w:eastAsia="Calibri" w:hAnsi="Arial" w:cs="Arial"/>
        </w:rPr>
      </w:pPr>
    </w:p>
    <w:p w:rsidR="00CA460E" w:rsidRPr="00CA460E" w:rsidRDefault="00CA460E" w:rsidP="00CA460E">
      <w:pPr>
        <w:autoSpaceDE w:val="0"/>
        <w:autoSpaceDN w:val="0"/>
        <w:adjustRightInd w:val="0"/>
        <w:spacing w:before="100" w:after="100" w:line="240" w:lineRule="auto"/>
        <w:rPr>
          <w:rFonts w:ascii="Arial" w:eastAsia="Calibri" w:hAnsi="Arial" w:cs="Arial"/>
          <w:color w:val="000000"/>
        </w:rPr>
      </w:pPr>
      <w:r w:rsidRPr="00CA460E">
        <w:rPr>
          <w:rFonts w:ascii="Arial" w:eastAsia="Calibri" w:hAnsi="Arial" w:cs="Arial"/>
          <w:color w:val="000000"/>
        </w:rPr>
        <w:t>-</w:t>
      </w:r>
    </w:p>
    <w:p w:rsidR="00CA460E" w:rsidRPr="00CA460E" w:rsidRDefault="00CA460E" w:rsidP="00CA460E">
      <w:pPr>
        <w:autoSpaceDE w:val="0"/>
        <w:autoSpaceDN w:val="0"/>
        <w:adjustRightInd w:val="0"/>
        <w:spacing w:before="100" w:after="100" w:line="240" w:lineRule="auto"/>
        <w:rPr>
          <w:rFonts w:ascii="Arial" w:eastAsia="Calibri" w:hAnsi="Arial" w:cs="Arial"/>
          <w:color w:val="000000"/>
        </w:rPr>
      </w:pPr>
      <w:bookmarkStart w:id="1" w:name="citation"/>
      <w:r w:rsidRPr="00CA460E">
        <w:rPr>
          <w:rFonts w:ascii="Arial" w:eastAsia="Calibri" w:hAnsi="Arial" w:cs="Arial"/>
          <w:color w:val="000000"/>
        </w:rPr>
        <w:t xml:space="preserve">. </w:t>
      </w:r>
      <w:bookmarkEnd w:id="1"/>
    </w:p>
    <w:p w:rsidR="00CA460E" w:rsidRPr="00CA460E" w:rsidRDefault="00CA460E" w:rsidP="00CA460E">
      <w:pPr>
        <w:rPr>
          <w:rFonts w:ascii="Arial" w:eastAsia="Calibri" w:hAnsi="Arial" w:cs="Arial"/>
        </w:rPr>
      </w:pPr>
    </w:p>
    <w:p w:rsidR="00CA460E" w:rsidRPr="00CA460E" w:rsidRDefault="00CA460E" w:rsidP="00CA460E">
      <w:pPr>
        <w:autoSpaceDE w:val="0"/>
        <w:autoSpaceDN w:val="0"/>
        <w:adjustRightInd w:val="0"/>
        <w:spacing w:before="100" w:after="100" w:line="240" w:lineRule="auto"/>
        <w:rPr>
          <w:rFonts w:ascii="Arial" w:eastAsia="Calibri" w:hAnsi="Arial" w:cs="Arial"/>
        </w:rPr>
      </w:pPr>
    </w:p>
    <w:p w:rsidR="00CA460E" w:rsidRPr="00CA460E" w:rsidRDefault="00CA460E" w:rsidP="00CA460E">
      <w:pPr>
        <w:spacing w:before="100" w:beforeAutospacing="1" w:after="100" w:afterAutospacing="1" w:line="240" w:lineRule="auto"/>
        <w:rPr>
          <w:rFonts w:ascii="Arial" w:eastAsia="Times New Roman" w:hAnsi="Arial" w:cs="Arial"/>
          <w:lang w:val="en"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br w:type="page"/>
      </w:r>
      <w:r w:rsidRPr="00CA460E">
        <w:rPr>
          <w:rFonts w:ascii="Arial" w:eastAsia="Times New Roman" w:hAnsi="Arial" w:cs="Arial"/>
          <w:b/>
          <w:color w:val="000000"/>
          <w:sz w:val="24"/>
          <w:szCs w:val="24"/>
          <w:lang w:eastAsia="en-GB"/>
        </w:rPr>
        <w:lastRenderedPageBreak/>
        <w:t>Section 8</w:t>
      </w:r>
    </w:p>
    <w:p w:rsidR="00CA460E" w:rsidRPr="00CA460E" w:rsidRDefault="00CA460E" w:rsidP="00CA460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CA460E" w:rsidRPr="00CA460E" w:rsidRDefault="00CA460E" w:rsidP="00CA460E">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CA460E">
        <w:rPr>
          <w:rFonts w:ascii="Arial" w:eastAsia="Times New Roman" w:hAnsi="Arial" w:cs="Arial"/>
          <w:b/>
          <w:sz w:val="24"/>
          <w:szCs w:val="24"/>
          <w:lang w:eastAsia="en-GB"/>
        </w:rPr>
        <w:t>Learner details, Signatures and Line manager verification</w:t>
      </w:r>
    </w:p>
    <w:p w:rsidR="00CA460E" w:rsidRPr="00CA460E" w:rsidRDefault="00CA460E" w:rsidP="00CA460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CA460E" w:rsidRPr="00CA460E" w:rsidRDefault="00CA460E" w:rsidP="00CA460E">
      <w:pPr>
        <w:spacing w:after="0" w:line="240" w:lineRule="auto"/>
        <w:jc w:val="both"/>
        <w:rPr>
          <w:rFonts w:ascii="Arial" w:eastAsia="Times New Roman" w:hAnsi="Arial" w:cs="Arial"/>
          <w:b/>
          <w:sz w:val="24"/>
          <w:szCs w:val="24"/>
          <w:lang w:eastAsia="en-GB"/>
        </w:rPr>
      </w:pPr>
      <w:r w:rsidRPr="00CA460E">
        <w:rPr>
          <w:rFonts w:ascii="Arial" w:eastAsia="Times New Roman" w:hAnsi="Arial" w:cs="Arial"/>
          <w:b/>
          <w:sz w:val="24"/>
          <w:szCs w:val="24"/>
          <w:lang w:eastAsia="en-GB"/>
        </w:rPr>
        <w:t>It is the learner’s responsibility to ensure that their university learner number is correctly inserted wherever requested within the portfolio</w:t>
      </w:r>
    </w:p>
    <w:p w:rsidR="00CA460E" w:rsidRPr="00CA460E" w:rsidRDefault="00CA460E" w:rsidP="00CA460E">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Learner Details </w:t>
      </w:r>
    </w:p>
    <w:p w:rsidR="00CA460E" w:rsidRPr="00CA460E" w:rsidRDefault="00CA460E" w:rsidP="00CA460E">
      <w:pPr>
        <w:overflowPunct w:val="0"/>
        <w:autoSpaceDE w:val="0"/>
        <w:autoSpaceDN w:val="0"/>
        <w:adjustRightInd w:val="0"/>
        <w:spacing w:after="0" w:line="240" w:lineRule="auto"/>
        <w:ind w:right="180"/>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(NB it is essential that you inform your Workforce Development/Training Unit </w:t>
      </w:r>
      <w:r w:rsidRPr="00CA460E">
        <w:rPr>
          <w:rFonts w:ascii="Arial" w:eastAsia="Times New Roman" w:hAnsi="Arial" w:cs="Arial"/>
          <w:b/>
          <w:color w:val="000000"/>
          <w:sz w:val="24"/>
          <w:szCs w:val="24"/>
          <w:lang w:eastAsia="en-GB"/>
        </w:rPr>
        <w:t>and</w:t>
      </w:r>
      <w:r w:rsidRPr="00CA460E">
        <w:rPr>
          <w:rFonts w:ascii="Arial" w:eastAsia="Times New Roman" w:hAnsi="Arial" w:cs="Arial"/>
          <w:color w:val="000000"/>
          <w:sz w:val="24"/>
          <w:szCs w:val="24"/>
          <w:lang w:eastAsia="en-GB"/>
        </w:rPr>
        <w:t xml:space="preserve"> the University of Wales Trinity Saint David if your name or your address for correspondence changes).</w:t>
      </w:r>
    </w:p>
    <w:p w:rsidR="00CA460E" w:rsidRPr="00CA460E" w:rsidRDefault="00CA460E" w:rsidP="00CA460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1. Name of Learner: Jamie Turvey</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2. Learner’s University Number: 1708535</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Address for Correspondence: 49 </w:t>
      </w:r>
      <w:proofErr w:type="spellStart"/>
      <w:r w:rsidRPr="00CA460E">
        <w:rPr>
          <w:rFonts w:ascii="Arial" w:eastAsia="Times New Roman" w:hAnsi="Arial" w:cs="Arial"/>
          <w:b/>
          <w:color w:val="000000"/>
          <w:sz w:val="24"/>
          <w:szCs w:val="24"/>
          <w:lang w:eastAsia="en-GB"/>
        </w:rPr>
        <w:t>Goulbourne</w:t>
      </w:r>
      <w:proofErr w:type="spellEnd"/>
      <w:r w:rsidRPr="00CA460E">
        <w:rPr>
          <w:rFonts w:ascii="Arial" w:eastAsia="Times New Roman" w:hAnsi="Arial" w:cs="Arial"/>
          <w:b/>
          <w:color w:val="000000"/>
          <w:sz w:val="24"/>
          <w:szCs w:val="24"/>
          <w:lang w:eastAsia="en-GB"/>
        </w:rPr>
        <w:t xml:space="preserve"> Avenue</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                                                    Wrexham</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                                                    LL13 9HQ</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Telephone: 07375452877</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E-mail: Jamie.turvey@wrexham.gov.uk</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Date of Professional Qualification: 19.09.16</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Date of registration with Social Care Wales: 19.09.16</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3. Name of Learner’s Agency: Wrexham Social Services Older People Team</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Agency Contact details: 01978 298181</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Name: Older People Team</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Address: Crown Buildings, 31 Chester Road, Wrexham</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Telephone Number: 01978 298181</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E-Mail address: heidi.green@wrexham.gov.uk</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4. The evidence I have provided within this portfolio is in:</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Welsh only </w:t>
      </w:r>
      <w:r w:rsidRPr="00CA460E">
        <w:rPr>
          <w:rFonts w:ascii="Arial" w:eastAsia="Times New Roman" w:hAnsi="Arial" w:cs="Arial"/>
          <w:b/>
          <w:color w:val="000000"/>
          <w:sz w:val="24"/>
          <w:szCs w:val="24"/>
          <w:lang w:eastAsia="en-GB"/>
        </w:rPr>
        <w:tab/>
      </w:r>
      <w:r w:rsidRPr="00CA460E">
        <w:rPr>
          <w:rFonts w:ascii="Arial" w:eastAsia="Times New Roman" w:hAnsi="Arial" w:cs="Arial"/>
          <w:b/>
          <w:color w:val="000000"/>
          <w:sz w:val="24"/>
          <w:szCs w:val="24"/>
          <w:lang w:eastAsia="en-GB"/>
        </w:rPr>
        <w:sym w:font="Wingdings" w:char="F06F"/>
      </w:r>
      <w:r w:rsidRPr="00CA460E">
        <w:rPr>
          <w:rFonts w:ascii="Arial" w:eastAsia="Times New Roman" w:hAnsi="Arial" w:cs="Arial"/>
          <w:b/>
          <w:color w:val="000000"/>
          <w:sz w:val="24"/>
          <w:szCs w:val="24"/>
          <w:lang w:eastAsia="en-GB"/>
        </w:rPr>
        <w:tab/>
        <w:t xml:space="preserve"> Welsh and English </w:t>
      </w:r>
      <w:r w:rsidRPr="00CA460E">
        <w:rPr>
          <w:rFonts w:ascii="Arial" w:eastAsia="Times New Roman" w:hAnsi="Arial" w:cs="Arial"/>
          <w:b/>
          <w:color w:val="000000"/>
          <w:sz w:val="24"/>
          <w:szCs w:val="24"/>
          <w:lang w:eastAsia="en-GB"/>
        </w:rPr>
        <w:sym w:font="Wingdings" w:char="F06F"/>
      </w:r>
      <w:r w:rsidRPr="00CA460E">
        <w:rPr>
          <w:rFonts w:ascii="Arial" w:eastAsia="Times New Roman" w:hAnsi="Arial" w:cs="Arial"/>
          <w:b/>
          <w:color w:val="000000"/>
          <w:sz w:val="24"/>
          <w:szCs w:val="24"/>
          <w:lang w:eastAsia="en-GB"/>
        </w:rPr>
        <w:tab/>
      </w:r>
      <w:r w:rsidRPr="00CA460E">
        <w:rPr>
          <w:rFonts w:ascii="Arial" w:eastAsia="Times New Roman" w:hAnsi="Arial" w:cs="Arial"/>
          <w:b/>
          <w:color w:val="000000"/>
          <w:sz w:val="24"/>
          <w:szCs w:val="24"/>
          <w:lang w:eastAsia="en-GB"/>
        </w:rPr>
        <w:tab/>
      </w:r>
      <w:proofErr w:type="spellStart"/>
      <w:r w:rsidRPr="00CA460E">
        <w:rPr>
          <w:rFonts w:ascii="Arial" w:eastAsia="Times New Roman" w:hAnsi="Arial" w:cs="Arial"/>
          <w:b/>
          <w:color w:val="000000"/>
          <w:sz w:val="24"/>
          <w:szCs w:val="24"/>
          <w:lang w:eastAsia="en-GB"/>
        </w:rPr>
        <w:t>English</w:t>
      </w:r>
      <w:proofErr w:type="spellEnd"/>
      <w:r w:rsidRPr="00CA460E">
        <w:rPr>
          <w:rFonts w:ascii="Arial" w:eastAsia="Times New Roman" w:hAnsi="Arial" w:cs="Arial"/>
          <w:b/>
          <w:color w:val="000000"/>
          <w:sz w:val="24"/>
          <w:szCs w:val="24"/>
          <w:lang w:eastAsia="en-GB"/>
        </w:rPr>
        <w:t xml:space="preserve"> only X</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Mentor’s details</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5. Mentor’s details: </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Name: Heidi Green</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Address: c/o Wrexham Social Services Older People Team</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                       Crown Buildings, 31 Chester Road, Wrexham</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                       </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Telephone Number: 01978 298151</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E-Mail address: heidi.green@wrexham.gov.uk</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CA460E" w:rsidRPr="00CA460E" w:rsidTr="00496E2E">
        <w:tc>
          <w:tcPr>
            <w:tcW w:w="10278" w:type="dxa"/>
            <w:shd w:val="clear" w:color="auto" w:fill="auto"/>
          </w:tcPr>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b/>
                <w:color w:val="000000"/>
                <w:sz w:val="24"/>
                <w:szCs w:val="24"/>
                <w:lang w:eastAsia="en-GB"/>
              </w:rPr>
              <w:t xml:space="preserve">6. Observer details </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Name: Heidi Green</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Work Address: c/o Wrexham Social Services Older People Team</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                          Crown Buildings, 31 Chester Road, Wrexham</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Professional Qualification and date of qualification: </w:t>
            </w:r>
            <w:r w:rsidR="00871D6D">
              <w:rPr>
                <w:rFonts w:ascii="Arial" w:eastAsia="Times New Roman" w:hAnsi="Arial" w:cs="Arial"/>
                <w:b/>
                <w:color w:val="000000"/>
                <w:sz w:val="24"/>
                <w:szCs w:val="24"/>
                <w:lang w:eastAsia="en-GB"/>
              </w:rPr>
              <w:t>PGDip SW. Nov 2008</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Email and telephone number: heidi.green@wrexham.gov.uk/01978 298151</w:t>
            </w:r>
          </w:p>
          <w:p w:rsidR="00CA460E" w:rsidRPr="00CA460E" w:rsidRDefault="00CA460E" w:rsidP="00CA460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c>
      </w:tr>
    </w:tbl>
    <w:p w:rsidR="00CA460E" w:rsidRPr="00CA460E" w:rsidRDefault="00CA460E" w:rsidP="00CA460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br w:type="page"/>
      </w:r>
      <w:r w:rsidRPr="003944E9">
        <w:rPr>
          <w:rFonts w:ascii="Arial" w:eastAsia="Times New Roman" w:hAnsi="Arial" w:cs="Arial"/>
          <w:b/>
          <w:color w:val="000000"/>
          <w:sz w:val="24"/>
          <w:szCs w:val="24"/>
          <w:lang w:eastAsia="en-GB"/>
        </w:rPr>
        <w:lastRenderedPageBreak/>
        <w:t>Signatures and Line Manager Verification</w:t>
      </w:r>
    </w:p>
    <w:p w:rsidR="00CA460E" w:rsidRPr="00CA460E" w:rsidRDefault="00CA460E" w:rsidP="00CA460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CONFIDENTIALITY and PLAGIARISM – to be completed by the learner</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All information provided in this portfolio complies with guidance on confidentiality.  I confirm that all work apart from comments by others (e.g. mentor,</w:t>
      </w:r>
      <w:r w:rsidRPr="00CA460E">
        <w:rPr>
          <w:rFonts w:ascii="Arial" w:eastAsia="Times New Roman" w:hAnsi="Arial" w:cs="Arial"/>
          <w:b/>
          <w:color w:val="000000"/>
          <w:sz w:val="24"/>
          <w:szCs w:val="24"/>
          <w:lang w:eastAsia="en-GB"/>
        </w:rPr>
        <w:t xml:space="preserve"> </w:t>
      </w:r>
      <w:proofErr w:type="gramStart"/>
      <w:r w:rsidRPr="00CA460E">
        <w:rPr>
          <w:rFonts w:ascii="Arial" w:eastAsia="Times New Roman" w:hAnsi="Arial" w:cs="Arial"/>
          <w:color w:val="000000"/>
          <w:sz w:val="24"/>
          <w:szCs w:val="24"/>
          <w:lang w:eastAsia="en-GB"/>
        </w:rPr>
        <w:t>an individual using services</w:t>
      </w:r>
      <w:proofErr w:type="gramEnd"/>
      <w:r w:rsidRPr="00CA460E">
        <w:rPr>
          <w:rFonts w:ascii="Arial" w:eastAsia="Times New Roman" w:hAnsi="Arial" w:cs="Arial"/>
          <w:color w:val="000000"/>
          <w:sz w:val="24"/>
          <w:szCs w:val="24"/>
          <w:lang w:eastAsia="en-GB"/>
        </w:rPr>
        <w:t xml:space="preserve">, their family or carers) is all my original work and has not been copied. I understand that plagiarism is taken very seriously by the University and the programme.   </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3944E9"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Signed: Jamie Turvey</w:t>
      </w:r>
      <w:r w:rsidR="00CA460E" w:rsidRPr="00CA460E">
        <w:rPr>
          <w:rFonts w:ascii="Arial" w:eastAsia="Times New Roman" w:hAnsi="Arial" w:cs="Arial"/>
          <w:color w:val="000000"/>
          <w:sz w:val="24"/>
          <w:szCs w:val="24"/>
          <w:lang w:eastAsia="en-GB"/>
        </w:rPr>
        <w:t xml:space="preserve"> (Learner)</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Date: </w:t>
      </w:r>
      <w:r w:rsidR="003944E9">
        <w:rPr>
          <w:rFonts w:ascii="Arial" w:eastAsia="Times New Roman" w:hAnsi="Arial" w:cs="Arial"/>
          <w:color w:val="000000"/>
          <w:sz w:val="24"/>
          <w:szCs w:val="24"/>
          <w:lang w:eastAsia="en-GB"/>
        </w:rPr>
        <w:t>11.10.18</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 Feedback and comments from an individual using services, their family or </w:t>
      </w:r>
      <w:proofErr w:type="gramStart"/>
      <w:r w:rsidRPr="00CA460E">
        <w:rPr>
          <w:rFonts w:ascii="Arial" w:eastAsia="Times New Roman" w:hAnsi="Arial" w:cs="Arial"/>
          <w:b/>
          <w:color w:val="000000"/>
          <w:sz w:val="24"/>
          <w:szCs w:val="24"/>
          <w:lang w:eastAsia="en-GB"/>
        </w:rPr>
        <w:t>carers  (</w:t>
      </w:r>
      <w:proofErr w:type="gramEnd"/>
      <w:r w:rsidRPr="00CA460E">
        <w:rPr>
          <w:rFonts w:ascii="Arial" w:eastAsia="Times New Roman" w:hAnsi="Arial" w:cs="Arial"/>
          <w:b/>
          <w:color w:val="000000"/>
          <w:sz w:val="24"/>
          <w:szCs w:val="24"/>
          <w:lang w:eastAsia="en-GB"/>
        </w:rPr>
        <w:t>Section 3} - to be completed by the Observer</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 xml:space="preserve">I confirm that I am a registered social worker with knowledge of the learner’s area of practice and that the observation summary and the comments from the </w:t>
      </w:r>
      <w:r w:rsidRPr="00CA460E">
        <w:rPr>
          <w:rFonts w:ascii="Arial" w:eastAsia="Times New Roman" w:hAnsi="Arial" w:cs="Arial"/>
          <w:sz w:val="24"/>
          <w:szCs w:val="24"/>
          <w:lang w:eastAsia="en-GB"/>
        </w:rPr>
        <w:t xml:space="preserve">individual using services, their family or carers </w:t>
      </w:r>
      <w:r w:rsidRPr="00CA460E">
        <w:rPr>
          <w:rFonts w:ascii="Arial" w:eastAsia="Times New Roman" w:hAnsi="Arial" w:cs="Arial"/>
          <w:color w:val="000000"/>
          <w:sz w:val="24"/>
          <w:szCs w:val="24"/>
          <w:lang w:eastAsia="en-GB"/>
        </w:rPr>
        <w:t>and/or carers above are about the same piece of practice that I observed on the date given.</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3944E9"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Signed: Heidi Green</w:t>
      </w:r>
      <w:r w:rsidR="00CA460E" w:rsidRPr="00CA460E">
        <w:rPr>
          <w:rFonts w:ascii="Arial" w:eastAsia="Times New Roman" w:hAnsi="Arial" w:cs="Arial"/>
          <w:color w:val="000000"/>
          <w:sz w:val="24"/>
          <w:szCs w:val="24"/>
          <w:lang w:eastAsia="en-GB"/>
        </w:rPr>
        <w:t xml:space="preserve"> (Observer)</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Date:</w:t>
      </w:r>
      <w:r w:rsidR="003944E9">
        <w:rPr>
          <w:rFonts w:ascii="Arial" w:eastAsia="Times New Roman" w:hAnsi="Arial" w:cs="Arial"/>
          <w:color w:val="000000"/>
          <w:sz w:val="24"/>
          <w:szCs w:val="24"/>
          <w:lang w:eastAsia="en-GB"/>
        </w:rPr>
        <w:t xml:space="preserve"> 11.10.18</w:t>
      </w:r>
      <w:r w:rsidRPr="00CA460E">
        <w:rPr>
          <w:rFonts w:ascii="Arial" w:eastAsia="Times New Roman" w:hAnsi="Arial" w:cs="Arial"/>
          <w:color w:val="000000"/>
          <w:sz w:val="24"/>
          <w:szCs w:val="24"/>
          <w:lang w:eastAsia="en-GB"/>
        </w:rPr>
        <w:t xml:space="preserve"> </w:t>
      </w:r>
    </w:p>
    <w:p w:rsidR="00CA460E" w:rsidRPr="00CA460E" w:rsidRDefault="00CA460E" w:rsidP="00CA460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CA460E" w:rsidRPr="00CA460E" w:rsidRDefault="00CA460E" w:rsidP="00CA460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r w:rsidRPr="00CA460E">
        <w:rPr>
          <w:rFonts w:ascii="Arial" w:eastAsia="Times New Roman" w:hAnsi="Arial" w:cs="Arial"/>
          <w:b/>
          <w:color w:val="000000"/>
          <w:sz w:val="24"/>
          <w:szCs w:val="24"/>
          <w:lang w:eastAsia="en-GB"/>
        </w:rPr>
        <w:t xml:space="preserve"> Line manager verification</w:t>
      </w:r>
    </w:p>
    <w:p w:rsidR="00CA460E" w:rsidRPr="00CA460E" w:rsidRDefault="00CA460E" w:rsidP="00CA460E">
      <w:pPr>
        <w:keepNext/>
        <w:overflowPunct w:val="0"/>
        <w:autoSpaceDE w:val="0"/>
        <w:autoSpaceDN w:val="0"/>
        <w:adjustRightInd w:val="0"/>
        <w:spacing w:before="240" w:after="6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i/>
          <w:color w:val="000000"/>
          <w:sz w:val="24"/>
          <w:szCs w:val="24"/>
          <w:lang w:eastAsia="en-GB"/>
        </w:rPr>
        <w:t xml:space="preserve">Guidance:  This section must be completed and signed by </w:t>
      </w:r>
      <w:r w:rsidRPr="00CA460E">
        <w:rPr>
          <w:rFonts w:ascii="Arial" w:eastAsia="Times New Roman" w:hAnsi="Arial" w:cs="Arial"/>
          <w:sz w:val="24"/>
          <w:szCs w:val="24"/>
          <w:lang w:eastAsia="en-GB"/>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CA460E" w:rsidRPr="00CA460E" w:rsidRDefault="00CA460E" w:rsidP="00CA460E">
      <w:pPr>
        <w:spacing w:after="0" w:line="240" w:lineRule="auto"/>
        <w:jc w:val="both"/>
        <w:rPr>
          <w:rFonts w:ascii="Arial" w:eastAsia="Times New Roman" w:hAnsi="Arial" w:cs="Arial"/>
          <w:sz w:val="24"/>
          <w:szCs w:val="24"/>
          <w:lang w:eastAsia="en-GB"/>
        </w:rPr>
      </w:pPr>
    </w:p>
    <w:p w:rsidR="00CA460E" w:rsidRPr="00CA460E" w:rsidRDefault="00CA460E" w:rsidP="00CA460E">
      <w:pPr>
        <w:spacing w:after="0" w:line="240" w:lineRule="auto"/>
        <w:jc w:val="both"/>
        <w:rPr>
          <w:rFonts w:ascii="Arial" w:eastAsia="Times New Roman" w:hAnsi="Arial" w:cs="Arial"/>
          <w:sz w:val="24"/>
          <w:szCs w:val="24"/>
          <w:lang w:eastAsia="en-GB"/>
        </w:rPr>
      </w:pPr>
      <w:r w:rsidRPr="00CA460E">
        <w:rPr>
          <w:rFonts w:ascii="Arial" w:eastAsia="Times New Roman" w:hAnsi="Arial" w:cs="Arial"/>
          <w:sz w:val="24"/>
          <w:szCs w:val="24"/>
          <w:lang w:eastAsia="en-GB"/>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rsidR="00CA460E" w:rsidRPr="00CA460E" w:rsidRDefault="00CA460E" w:rsidP="00CA460E">
      <w:pPr>
        <w:spacing w:after="0" w:line="240" w:lineRule="auto"/>
        <w:jc w:val="both"/>
        <w:rPr>
          <w:rFonts w:ascii="Arial" w:eastAsia="Times New Roman" w:hAnsi="Arial" w:cs="Arial"/>
          <w:sz w:val="24"/>
          <w:szCs w:val="24"/>
          <w:lang w:eastAsia="en-GB"/>
        </w:rPr>
      </w:pPr>
    </w:p>
    <w:p w:rsidR="00CA460E" w:rsidRPr="00CA460E" w:rsidRDefault="00CA460E" w:rsidP="00CA460E">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level of supervision and mentoring support received by the learner </w:t>
      </w:r>
    </w:p>
    <w:p w:rsidR="00CA460E" w:rsidRPr="00CA460E" w:rsidRDefault="00CA460E" w:rsidP="00CA460E">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learning and development undertaken </w:t>
      </w:r>
    </w:p>
    <w:p w:rsidR="00CA460E" w:rsidRPr="00CA460E" w:rsidRDefault="00CA460E" w:rsidP="00CA460E">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lastRenderedPageBreak/>
        <w:t xml:space="preserve">reading and personal research undertaken </w:t>
      </w:r>
    </w:p>
    <w:p w:rsidR="00CA460E" w:rsidRPr="00CA460E" w:rsidRDefault="00CA460E" w:rsidP="00CA460E">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level of knowledge and skills demonstrated </w:t>
      </w:r>
    </w:p>
    <w:p w:rsidR="00CA460E" w:rsidRPr="00CA460E" w:rsidRDefault="00CA460E" w:rsidP="00CA460E">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understanding shown of the Code of Practice and National Occupational Standards </w:t>
      </w:r>
    </w:p>
    <w:p w:rsidR="00CA460E" w:rsidRPr="00CA460E" w:rsidRDefault="00CA460E" w:rsidP="00CA460E">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core values of the learner </w:t>
      </w:r>
    </w:p>
    <w:p w:rsidR="00CA460E" w:rsidRPr="00CA460E" w:rsidRDefault="00CA460E" w:rsidP="00CA460E">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content of the development plan within the portfolio </w:t>
      </w:r>
    </w:p>
    <w:p w:rsidR="00CA460E" w:rsidRPr="00CA460E" w:rsidRDefault="00CA460E" w:rsidP="00CA460E">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work and commentary referred to within the portfolio, that it is the learner’s own work and based on current practice </w:t>
      </w:r>
    </w:p>
    <w:p w:rsidR="00CA460E" w:rsidRPr="00CA460E" w:rsidRDefault="00CA460E" w:rsidP="00CA460E">
      <w:pPr>
        <w:spacing w:after="0" w:line="240" w:lineRule="auto"/>
        <w:jc w:val="both"/>
        <w:rPr>
          <w:rFonts w:ascii="Arial" w:eastAsia="Times New Roman" w:hAnsi="Arial" w:cs="Arial"/>
          <w:sz w:val="24"/>
          <w:szCs w:val="24"/>
          <w:lang w:eastAsia="en-GB"/>
        </w:rPr>
      </w:pPr>
    </w:p>
    <w:p w:rsidR="00CA460E" w:rsidRPr="00CA460E" w:rsidRDefault="00CA460E" w:rsidP="00CA460E">
      <w:pPr>
        <w:spacing w:after="0" w:line="240" w:lineRule="auto"/>
        <w:jc w:val="both"/>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I confirm that this learner has achieved an appropriate level of professional practice. </w:t>
      </w:r>
    </w:p>
    <w:p w:rsidR="00CA460E" w:rsidRPr="00CA460E" w:rsidRDefault="00CA460E" w:rsidP="00CA460E">
      <w:pPr>
        <w:spacing w:after="0" w:line="240" w:lineRule="auto"/>
        <w:jc w:val="both"/>
        <w:rPr>
          <w:rFonts w:ascii="Arial" w:eastAsia="Times New Roman" w:hAnsi="Arial" w:cs="Arial"/>
          <w:sz w:val="24"/>
          <w:szCs w:val="24"/>
          <w:lang w:eastAsia="en-GB"/>
        </w:rPr>
      </w:pPr>
    </w:p>
    <w:p w:rsidR="00CA460E" w:rsidRPr="00CA460E" w:rsidRDefault="00CA460E" w:rsidP="00CA460E">
      <w:pPr>
        <w:spacing w:after="0" w:line="240" w:lineRule="auto"/>
        <w:jc w:val="both"/>
        <w:rPr>
          <w:rFonts w:ascii="Arial" w:eastAsia="Times New Roman" w:hAnsi="Arial" w:cs="Arial"/>
          <w:caps/>
          <w:color w:val="000000"/>
          <w:sz w:val="24"/>
          <w:szCs w:val="24"/>
          <w:lang w:eastAsia="en-GB"/>
        </w:rPr>
      </w:pPr>
      <w:r w:rsidRPr="00CA460E">
        <w:rPr>
          <w:rFonts w:ascii="Arial" w:eastAsia="Times New Roman" w:hAnsi="Arial" w:cs="Arial"/>
          <w:sz w:val="24"/>
          <w:szCs w:val="24"/>
          <w:lang w:eastAsia="en-GB"/>
        </w:rPr>
        <w:t> </w:t>
      </w:r>
      <w:r w:rsidRPr="003944E9">
        <w:rPr>
          <w:rFonts w:ascii="Arial" w:eastAsia="Times New Roman" w:hAnsi="Arial" w:cs="Arial"/>
          <w:b/>
          <w:caps/>
          <w:color w:val="000000"/>
          <w:sz w:val="24"/>
          <w:szCs w:val="24"/>
          <w:lang w:eastAsia="en-GB"/>
        </w:rPr>
        <w:t>Line manager VERIFICATION</w:t>
      </w:r>
      <w:r w:rsidRPr="003944E9">
        <w:rPr>
          <w:rFonts w:ascii="Arial" w:eastAsia="Times New Roman" w:hAnsi="Arial" w:cs="Arial"/>
          <w:caps/>
          <w:color w:val="000000"/>
          <w:sz w:val="24"/>
          <w:szCs w:val="24"/>
          <w:lang w:eastAsia="en-GB"/>
        </w:rPr>
        <w:t>:</w:t>
      </w:r>
    </w:p>
    <w:p w:rsidR="00CA460E" w:rsidRPr="00CA460E" w:rsidRDefault="00CA460E" w:rsidP="00CA460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aps/>
          <w:color w:val="000000"/>
          <w:sz w:val="24"/>
          <w:szCs w:val="24"/>
          <w:lang w:eastAsia="en-GB"/>
        </w:rPr>
      </w:pPr>
    </w:p>
    <w:p w:rsidR="00CA460E" w:rsidRPr="00CA460E" w:rsidRDefault="00CA460E" w:rsidP="00CA460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aps/>
          <w:color w:val="000000"/>
          <w:sz w:val="24"/>
          <w:szCs w:val="24"/>
          <w:lang w:eastAsia="en-GB"/>
        </w:rPr>
        <w:t xml:space="preserve">name of Line manager: </w:t>
      </w:r>
      <w:r w:rsidR="003944E9">
        <w:rPr>
          <w:rFonts w:ascii="Arial" w:eastAsia="Times New Roman" w:hAnsi="Arial" w:cs="Arial"/>
          <w:caps/>
          <w:color w:val="000000"/>
          <w:sz w:val="24"/>
          <w:szCs w:val="24"/>
          <w:lang w:eastAsia="en-GB"/>
        </w:rPr>
        <w:t>Heidi Green</w:t>
      </w:r>
    </w:p>
    <w:p w:rsidR="00CA460E" w:rsidRPr="00CA460E" w:rsidRDefault="00CA460E" w:rsidP="00CA460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CA460E">
        <w:rPr>
          <w:rFonts w:ascii="Arial" w:eastAsia="Times New Roman" w:hAnsi="Arial" w:cs="Arial"/>
          <w:caps/>
          <w:color w:val="000000"/>
          <w:sz w:val="24"/>
          <w:szCs w:val="24"/>
          <w:lang w:eastAsia="en-GB"/>
        </w:rPr>
        <w:t xml:space="preserve">Signature of LINE </w:t>
      </w:r>
      <w:proofErr w:type="gramStart"/>
      <w:r w:rsidRPr="00CA460E">
        <w:rPr>
          <w:rFonts w:ascii="Arial" w:eastAsia="Times New Roman" w:hAnsi="Arial" w:cs="Arial"/>
          <w:caps/>
          <w:color w:val="000000"/>
          <w:sz w:val="24"/>
          <w:szCs w:val="24"/>
          <w:lang w:eastAsia="en-GB"/>
        </w:rPr>
        <w:t>MANAGER</w:t>
      </w:r>
      <w:r w:rsidRPr="00CA460E">
        <w:rPr>
          <w:rFonts w:ascii="Arial" w:eastAsia="Times New Roman" w:hAnsi="Arial" w:cs="Arial"/>
          <w:color w:val="000000"/>
          <w:sz w:val="24"/>
          <w:szCs w:val="24"/>
          <w:lang w:eastAsia="en-GB"/>
        </w:rPr>
        <w:t>.:</w:t>
      </w:r>
      <w:proofErr w:type="gramEnd"/>
      <w:r w:rsidRPr="00CA460E">
        <w:rPr>
          <w:rFonts w:ascii="Arial" w:eastAsia="Times New Roman" w:hAnsi="Arial" w:cs="Arial"/>
          <w:color w:val="000000"/>
          <w:sz w:val="24"/>
          <w:szCs w:val="24"/>
          <w:lang w:eastAsia="en-GB"/>
        </w:rPr>
        <w:t xml:space="preserve"> _ _ _ _ _ _ _ _ _ _ _ _ _ _ _ _ _ _ _ _ _ _ _ _ _</w:t>
      </w:r>
    </w:p>
    <w:p w:rsidR="00CA460E" w:rsidRPr="00CA460E" w:rsidRDefault="003944E9" w:rsidP="00CA460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sz w:val="24"/>
          <w:szCs w:val="24"/>
          <w:lang w:val="en" w:eastAsia="en-GB"/>
        </w:rPr>
      </w:pPr>
      <w:r>
        <w:rPr>
          <w:rFonts w:ascii="Arial" w:eastAsia="Times New Roman" w:hAnsi="Arial" w:cs="Arial"/>
          <w:color w:val="000000"/>
          <w:sz w:val="24"/>
          <w:szCs w:val="24"/>
          <w:lang w:eastAsia="en-GB"/>
        </w:rPr>
        <w:t xml:space="preserve">DATE: 11.10.18 </w:t>
      </w:r>
    </w:p>
    <w:p w:rsidR="00CA460E" w:rsidRPr="00CA460E" w:rsidRDefault="00CA460E" w:rsidP="00CA460E">
      <w:pPr>
        <w:spacing w:after="0" w:line="240" w:lineRule="auto"/>
        <w:jc w:val="both"/>
        <w:rPr>
          <w:rFonts w:ascii="Arial" w:eastAsia="Times New Roman" w:hAnsi="Arial" w:cs="Arial"/>
          <w:sz w:val="24"/>
          <w:szCs w:val="24"/>
          <w:lang w:val="en" w:eastAsia="en-GB"/>
        </w:rPr>
      </w:pPr>
    </w:p>
    <w:p w:rsidR="00CA460E" w:rsidRPr="00CA460E" w:rsidRDefault="00CA460E" w:rsidP="00CA460E">
      <w:pPr>
        <w:spacing w:after="0" w:line="240" w:lineRule="auto"/>
        <w:jc w:val="both"/>
        <w:rPr>
          <w:rFonts w:ascii="Arial" w:eastAsia="Times New Roman" w:hAnsi="Arial" w:cs="Arial"/>
          <w:sz w:val="24"/>
          <w:szCs w:val="24"/>
          <w:lang w:val="en" w:eastAsia="en-GB"/>
        </w:rPr>
      </w:pPr>
    </w:p>
    <w:p w:rsidR="00CA460E" w:rsidRPr="00CA460E" w:rsidRDefault="00CA460E" w:rsidP="00CA460E">
      <w:pPr>
        <w:tabs>
          <w:tab w:val="left" w:pos="1590"/>
        </w:tabs>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A460E">
        <w:rPr>
          <w:rFonts w:ascii="Arial" w:eastAsia="Times New Roman" w:hAnsi="Arial" w:cs="Arial"/>
          <w:b/>
          <w:sz w:val="24"/>
          <w:szCs w:val="24"/>
          <w:lang w:eastAsia="en-GB"/>
        </w:rPr>
        <w:br w:type="page"/>
      </w:r>
      <w:r w:rsidRPr="00CA460E">
        <w:rPr>
          <w:rFonts w:ascii="Arial" w:eastAsia="Times New Roman" w:hAnsi="Arial" w:cs="Arial"/>
          <w:b/>
          <w:color w:val="000000"/>
          <w:sz w:val="24"/>
          <w:szCs w:val="24"/>
          <w:lang w:eastAsia="en-GB"/>
        </w:rPr>
        <w:lastRenderedPageBreak/>
        <w:t>Section 9</w:t>
      </w:r>
    </w:p>
    <w:p w:rsidR="00CA460E" w:rsidRPr="00CA460E" w:rsidRDefault="00CA460E" w:rsidP="00CA460E">
      <w:pPr>
        <w:tabs>
          <w:tab w:val="left" w:pos="1590"/>
        </w:tabs>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A460E" w:rsidRPr="00CA460E" w:rsidRDefault="00CA460E" w:rsidP="00CA460E">
      <w:pPr>
        <w:spacing w:after="0" w:line="240" w:lineRule="auto"/>
        <w:rPr>
          <w:rFonts w:ascii="Arial" w:eastAsia="Times New Roman" w:hAnsi="Arial" w:cs="Arial"/>
          <w:sz w:val="24"/>
          <w:szCs w:val="24"/>
          <w:lang w:eastAsia="en-GB"/>
        </w:rPr>
      </w:pPr>
    </w:p>
    <w:p w:rsidR="00CA460E" w:rsidRPr="00CA460E" w:rsidRDefault="00CA460E" w:rsidP="00CA460E">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CA460E">
        <w:rPr>
          <w:rFonts w:ascii="Arial" w:eastAsia="Times New Roman" w:hAnsi="Arial" w:cs="Arial"/>
          <w:b/>
          <w:bCs/>
          <w:color w:val="000000"/>
          <w:sz w:val="20"/>
          <w:szCs w:val="20"/>
          <w:lang w:eastAsia="en-GB"/>
        </w:rPr>
        <w:t>PORTH AGORED and UNIVERSITY OF WALES, TRINITY SAINT DAVID</w:t>
      </w:r>
    </w:p>
    <w:p w:rsidR="00CA460E" w:rsidRPr="00CA460E" w:rsidRDefault="00CA460E" w:rsidP="00CA460E">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eastAsia="en-GB"/>
        </w:rPr>
      </w:pPr>
    </w:p>
    <w:p w:rsidR="00CA460E" w:rsidRPr="00CA460E" w:rsidRDefault="00CA460E" w:rsidP="00CA460E">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CA460E">
        <w:rPr>
          <w:rFonts w:ascii="Arial" w:eastAsia="Times New Roman" w:hAnsi="Arial" w:cs="Arial"/>
          <w:b/>
          <w:bCs/>
          <w:color w:val="000000"/>
          <w:sz w:val="20"/>
          <w:szCs w:val="20"/>
          <w:lang w:eastAsia="en-GB"/>
        </w:rPr>
        <w:t>GRADUATE CERTIFICATE IN CONSOLIDATION OF SOCIAL WORK PRACTICE</w:t>
      </w:r>
    </w:p>
    <w:p w:rsidR="00CA460E" w:rsidRPr="00CA460E" w:rsidRDefault="00CA460E" w:rsidP="00CA460E">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p>
    <w:p w:rsidR="00CA460E" w:rsidRPr="00CA460E" w:rsidRDefault="00CA460E" w:rsidP="00CA460E">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CA460E">
        <w:rPr>
          <w:rFonts w:ascii="Arial" w:eastAsia="Times New Roman" w:hAnsi="Arial" w:cs="Arial"/>
          <w:b/>
          <w:bCs/>
          <w:color w:val="000000"/>
          <w:sz w:val="20"/>
          <w:szCs w:val="20"/>
          <w:lang w:eastAsia="en-GB"/>
        </w:rPr>
        <w:t xml:space="preserve">LEARNER AND EMPLOYER’S LEARNING AGREEMENT </w:t>
      </w:r>
    </w:p>
    <w:p w:rsidR="00CA460E" w:rsidRPr="00CA460E" w:rsidRDefault="00CA460E" w:rsidP="00CA460E">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A460E" w:rsidRPr="00CA460E" w:rsidTr="00496E2E">
        <w:tc>
          <w:tcPr>
            <w:tcW w:w="2808" w:type="dxa"/>
            <w:tcBorders>
              <w:top w:val="single" w:sz="4" w:space="0" w:color="auto"/>
              <w:left w:val="single" w:sz="4" w:space="0" w:color="auto"/>
              <w:bottom w:val="single" w:sz="4" w:space="0" w:color="auto"/>
              <w:right w:val="single" w:sz="4" w:space="0" w:color="auto"/>
            </w:tcBorders>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0"/>
                <w:szCs w:val="20"/>
                <w:lang w:eastAsia="en-GB"/>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Jamie Turvey</w:t>
            </w:r>
          </w:p>
        </w:tc>
      </w:tr>
      <w:tr w:rsidR="00CA460E" w:rsidRPr="00CA460E" w:rsidTr="00496E2E">
        <w:tc>
          <w:tcPr>
            <w:tcW w:w="2808" w:type="dxa"/>
            <w:tcBorders>
              <w:top w:val="single" w:sz="4" w:space="0" w:color="auto"/>
              <w:left w:val="single" w:sz="4" w:space="0" w:color="auto"/>
              <w:bottom w:val="single" w:sz="4" w:space="0" w:color="auto"/>
              <w:right w:val="single" w:sz="4" w:space="0" w:color="auto"/>
            </w:tcBorders>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0"/>
                <w:szCs w:val="20"/>
                <w:lang w:eastAsia="en-GB"/>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Wrexham Social Services Older People Team</w:t>
            </w:r>
          </w:p>
        </w:tc>
      </w:tr>
      <w:tr w:rsidR="00CA460E" w:rsidRPr="00CA460E" w:rsidTr="00496E2E">
        <w:tc>
          <w:tcPr>
            <w:tcW w:w="2808" w:type="dxa"/>
            <w:tcBorders>
              <w:top w:val="single" w:sz="4" w:space="0" w:color="auto"/>
              <w:left w:val="single" w:sz="4" w:space="0" w:color="auto"/>
              <w:bottom w:val="single" w:sz="4" w:space="0" w:color="auto"/>
              <w:right w:val="single" w:sz="4" w:space="0" w:color="auto"/>
            </w:tcBorders>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0"/>
                <w:szCs w:val="20"/>
                <w:lang w:eastAsia="en-GB"/>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Heidi Green</w:t>
            </w:r>
          </w:p>
        </w:tc>
      </w:tr>
      <w:tr w:rsidR="00CA460E" w:rsidRPr="00CA460E" w:rsidTr="00496E2E">
        <w:tc>
          <w:tcPr>
            <w:tcW w:w="2808" w:type="dxa"/>
            <w:tcBorders>
              <w:top w:val="single" w:sz="4" w:space="0" w:color="auto"/>
              <w:left w:val="single" w:sz="4" w:space="0" w:color="auto"/>
              <w:bottom w:val="single" w:sz="4" w:space="0" w:color="auto"/>
              <w:right w:val="single" w:sz="4" w:space="0" w:color="auto"/>
            </w:tcBorders>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0"/>
                <w:szCs w:val="20"/>
                <w:lang w:eastAsia="en-GB"/>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CA460E">
              <w:rPr>
                <w:rFonts w:ascii="Arial" w:eastAsia="Times New Roman" w:hAnsi="Arial" w:cs="Arial"/>
                <w:color w:val="000000"/>
                <w:sz w:val="24"/>
                <w:szCs w:val="24"/>
                <w:lang w:eastAsia="en-GB"/>
              </w:rPr>
              <w:t>Heidi Green</w:t>
            </w:r>
          </w:p>
        </w:tc>
      </w:tr>
    </w:tbl>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b/>
          <w:color w:val="000000"/>
          <w:sz w:val="20"/>
          <w:szCs w:val="20"/>
          <w:lang w:eastAsia="en-GB"/>
        </w:rPr>
        <w:t>Study Duty</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CA460E" w:rsidRPr="00CA460E" w:rsidRDefault="00CA460E" w:rsidP="00CA460E">
      <w:pPr>
        <w:spacing w:after="0" w:line="240" w:lineRule="auto"/>
        <w:ind w:right="-1"/>
        <w:rPr>
          <w:rFonts w:ascii="Arial" w:eastAsia="Times New Roman" w:hAnsi="Arial" w:cs="Arial"/>
          <w:sz w:val="24"/>
          <w:szCs w:val="24"/>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i/>
          <w:color w:val="000000"/>
          <w:sz w:val="20"/>
          <w:szCs w:val="24"/>
          <w:lang w:eastAsia="en-GB"/>
        </w:rPr>
      </w:pPr>
      <w:r w:rsidRPr="00CA460E">
        <w:rPr>
          <w:rFonts w:ascii="Arial" w:eastAsia="Times New Roman" w:hAnsi="Arial" w:cs="Arial"/>
          <w:b/>
          <w:i/>
          <w:color w:val="000000"/>
          <w:sz w:val="20"/>
          <w:szCs w:val="20"/>
          <w:lang w:eastAsia="en-GB"/>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CA460E">
        <w:rPr>
          <w:rFonts w:ascii="Arial" w:eastAsia="Times New Roman" w:hAnsi="Arial" w:cs="Arial"/>
          <w:b/>
          <w:color w:val="000000"/>
          <w:sz w:val="20"/>
          <w:szCs w:val="20"/>
          <w:lang w:eastAsia="en-GB"/>
        </w:rPr>
        <w:t>.(</w:t>
      </w:r>
      <w:proofErr w:type="gramEnd"/>
      <w:r w:rsidRPr="00CA460E">
        <w:rPr>
          <w:rFonts w:ascii="Arial" w:eastAsia="Times New Roman" w:hAnsi="Arial" w:cs="Arial"/>
          <w:b/>
          <w:color w:val="000000"/>
          <w:sz w:val="20"/>
          <w:szCs w:val="20"/>
          <w:lang w:eastAsia="en-GB"/>
        </w:rPr>
        <w:t>Qualifying after April 2016)</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CA460E">
        <w:rPr>
          <w:rFonts w:ascii="Arial" w:eastAsia="Times New Roman" w:hAnsi="Arial" w:cs="Arial"/>
          <w:b/>
          <w:color w:val="000000"/>
          <w:sz w:val="20"/>
          <w:szCs w:val="20"/>
          <w:lang w:eastAsia="en-GB"/>
        </w:rPr>
        <w:t xml:space="preserve">Study Leave </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rsidRPr="00CA460E">
        <w:rPr>
          <w:rFonts w:ascii="Arial" w:eastAsia="Times New Roman" w:hAnsi="Arial" w:cs="Arial"/>
          <w:color w:val="000000"/>
          <w:sz w:val="20"/>
          <w:szCs w:val="20"/>
          <w:lang w:eastAsia="en-GB"/>
        </w:rPr>
        <w:t>i</w:t>
      </w:r>
      <w:proofErr w:type="spellEnd"/>
      <w:r w:rsidRPr="00CA460E">
        <w:rPr>
          <w:rFonts w:ascii="Arial" w:eastAsia="Times New Roman" w:hAnsi="Arial" w:cs="Arial"/>
          <w:color w:val="000000"/>
          <w:sz w:val="20"/>
          <w:szCs w:val="20"/>
          <w:lang w:eastAsia="en-GB"/>
        </w:rPr>
        <w:t xml:space="preserve">) appropriate to the stage of portfolio preparation at the time, and (ii) agreed with the Team Manager who will take into account team and service needs. The level of paid leave described here assumes that the learner works full-time hours. </w:t>
      </w:r>
      <w:proofErr w:type="gramStart"/>
      <w:r w:rsidRPr="00CA460E">
        <w:rPr>
          <w:rFonts w:ascii="Arial" w:eastAsia="Times New Roman" w:hAnsi="Arial" w:cs="Arial"/>
          <w:color w:val="000000"/>
          <w:sz w:val="20"/>
          <w:szCs w:val="20"/>
          <w:lang w:eastAsia="en-GB"/>
        </w:rPr>
        <w:t>Where the learner works less than 37 hours a week, paid time will be approved in accordance with the employer’s local policies.</w:t>
      </w:r>
      <w:proofErr w:type="gramEnd"/>
      <w:r w:rsidRPr="00CA460E">
        <w:rPr>
          <w:rFonts w:ascii="Arial" w:eastAsia="Times New Roman" w:hAnsi="Arial" w:cs="Arial"/>
          <w:b/>
          <w:color w:val="000000"/>
          <w:sz w:val="20"/>
          <w:szCs w:val="20"/>
          <w:lang w:eastAsia="en-GB"/>
        </w:rPr>
        <w:t xml:space="preserve"> </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CA460E">
        <w:rPr>
          <w:rFonts w:ascii="Arial" w:eastAsia="Times New Roman" w:hAnsi="Arial" w:cs="Arial"/>
          <w:b/>
          <w:color w:val="000000"/>
          <w:sz w:val="20"/>
          <w:szCs w:val="20"/>
          <w:lang w:eastAsia="en-GB"/>
        </w:rPr>
        <w:t xml:space="preserve">Resources </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CA460E">
        <w:rPr>
          <w:rFonts w:ascii="Arial" w:eastAsia="Times New Roman" w:hAnsi="Arial" w:cs="Arial"/>
          <w:b/>
          <w:color w:val="000000"/>
          <w:sz w:val="20"/>
          <w:szCs w:val="20"/>
          <w:lang w:eastAsia="en-GB"/>
        </w:rPr>
        <w:br w:type="page"/>
      </w:r>
      <w:r w:rsidRPr="00CA460E">
        <w:rPr>
          <w:rFonts w:ascii="Arial" w:eastAsia="Times New Roman" w:hAnsi="Arial" w:cs="Arial"/>
          <w:b/>
          <w:color w:val="000000"/>
          <w:sz w:val="20"/>
          <w:szCs w:val="20"/>
          <w:lang w:eastAsia="en-GB"/>
        </w:rPr>
        <w:lastRenderedPageBreak/>
        <w:t xml:space="preserve">The employer’s training department agrees to: </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 </w:t>
      </w:r>
    </w:p>
    <w:p w:rsidR="00CA460E" w:rsidRPr="00CA460E" w:rsidRDefault="00CA460E" w:rsidP="00CA460E">
      <w:pPr>
        <w:numPr>
          <w:ilvl w:val="0"/>
          <w:numId w:val="46"/>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Arrange for eligible staff to join the programme </w:t>
      </w:r>
    </w:p>
    <w:p w:rsidR="00CA460E" w:rsidRPr="00CA460E" w:rsidRDefault="00CA460E" w:rsidP="00CA460E">
      <w:pPr>
        <w:numPr>
          <w:ilvl w:val="0"/>
          <w:numId w:val="46"/>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pay course fees directly to the University  </w:t>
      </w:r>
    </w:p>
    <w:p w:rsidR="00CA460E" w:rsidRPr="00CA460E" w:rsidRDefault="00CA460E" w:rsidP="00CA460E">
      <w:pPr>
        <w:numPr>
          <w:ilvl w:val="0"/>
          <w:numId w:val="47"/>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provide additional guidance and support by:</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numPr>
          <w:ilvl w:val="1"/>
          <w:numId w:val="48"/>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facilitating access to existing learning materials or library resources</w:t>
      </w:r>
    </w:p>
    <w:p w:rsidR="00CA460E" w:rsidRPr="00CA460E" w:rsidRDefault="00CA460E" w:rsidP="00CA460E">
      <w:pPr>
        <w:numPr>
          <w:ilvl w:val="1"/>
          <w:numId w:val="48"/>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providing appropriate training opportunities from existing internal training programmes as agreed with the learner and mentor</w:t>
      </w:r>
    </w:p>
    <w:p w:rsidR="00CA460E" w:rsidRPr="00CA460E" w:rsidRDefault="00CA460E" w:rsidP="00CA460E">
      <w:pPr>
        <w:numPr>
          <w:ilvl w:val="1"/>
          <w:numId w:val="48"/>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providing programme induction and Consolidation Workshops </w:t>
      </w:r>
    </w:p>
    <w:p w:rsidR="00CA460E" w:rsidRPr="00CA460E" w:rsidRDefault="00CA460E" w:rsidP="00CA460E">
      <w:pPr>
        <w:numPr>
          <w:ilvl w:val="1"/>
          <w:numId w:val="48"/>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providing learners’ with guidance and support about programme requirements and portfolio completion</w:t>
      </w:r>
    </w:p>
    <w:p w:rsidR="00CA460E" w:rsidRPr="00CA460E" w:rsidRDefault="00CA460E" w:rsidP="00CA460E">
      <w:pPr>
        <w:numPr>
          <w:ilvl w:val="1"/>
          <w:numId w:val="48"/>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helping to resolve any programme difficulties encountered by the learner, mentor or service managers </w:t>
      </w:r>
    </w:p>
    <w:p w:rsidR="00CA460E" w:rsidRPr="00CA460E" w:rsidRDefault="00CA460E" w:rsidP="00CA460E">
      <w:p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CA460E">
        <w:rPr>
          <w:rFonts w:ascii="Arial" w:eastAsia="Times New Roman" w:hAnsi="Arial" w:cs="Arial"/>
          <w:b/>
          <w:color w:val="000000"/>
          <w:sz w:val="20"/>
          <w:szCs w:val="20"/>
          <w:lang w:eastAsia="en-GB"/>
        </w:rPr>
        <w:t xml:space="preserve">The learner agrees to: </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numPr>
          <w:ilvl w:val="0"/>
          <w:numId w:val="49"/>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work actively towards completing the qualification within the agreed timescale of 12 months from the date of registration on the programme</w:t>
      </w:r>
    </w:p>
    <w:p w:rsidR="00CA460E" w:rsidRPr="00CA460E" w:rsidRDefault="00CA460E" w:rsidP="00CA460E">
      <w:pPr>
        <w:numPr>
          <w:ilvl w:val="0"/>
          <w:numId w:val="49"/>
        </w:numPr>
        <w:overflowPunct w:val="0"/>
        <w:autoSpaceDE w:val="0"/>
        <w:autoSpaceDN w:val="0"/>
        <w:adjustRightInd w:val="0"/>
        <w:spacing w:after="0" w:line="240" w:lineRule="auto"/>
        <w:ind w:right="-1"/>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Identify with manager/mentor appropriate internal training and arrange to attend these courses</w:t>
      </w:r>
    </w:p>
    <w:p w:rsidR="00CA460E" w:rsidRPr="00CA460E" w:rsidRDefault="00CA460E" w:rsidP="00CA460E">
      <w:pPr>
        <w:numPr>
          <w:ilvl w:val="0"/>
          <w:numId w:val="49"/>
        </w:numPr>
        <w:overflowPunct w:val="0"/>
        <w:autoSpaceDE w:val="0"/>
        <w:autoSpaceDN w:val="0"/>
        <w:adjustRightInd w:val="0"/>
        <w:spacing w:after="0" w:line="240" w:lineRule="auto"/>
        <w:ind w:right="-1"/>
        <w:textAlignment w:val="baseline"/>
        <w:rPr>
          <w:rFonts w:ascii="Arial" w:eastAsia="Times New Roman" w:hAnsi="Arial" w:cs="Arial"/>
          <w:sz w:val="24"/>
          <w:szCs w:val="24"/>
          <w:lang w:eastAsia="en-GB"/>
        </w:rPr>
      </w:pPr>
      <w:r w:rsidRPr="00CA460E">
        <w:rPr>
          <w:rFonts w:ascii="Arial" w:eastAsia="Times New Roman" w:hAnsi="Arial" w:cs="Arial"/>
          <w:sz w:val="24"/>
          <w:szCs w:val="24"/>
          <w:lang w:eastAsia="en-GB"/>
        </w:rPr>
        <w:t xml:space="preserve">Identify with manager/mentor and Training Manager any special requirements e.g. dyslexia and contact the University’s Student Services office directly about additional support that may be required </w:t>
      </w:r>
    </w:p>
    <w:p w:rsidR="00CA460E" w:rsidRPr="00CA460E" w:rsidRDefault="00CA460E" w:rsidP="00CA460E">
      <w:pPr>
        <w:numPr>
          <w:ilvl w:val="0"/>
          <w:numId w:val="49"/>
        </w:numPr>
        <w:overflowPunct w:val="0"/>
        <w:autoSpaceDE w:val="0"/>
        <w:autoSpaceDN w:val="0"/>
        <w:adjustRightInd w:val="0"/>
        <w:spacing w:after="0" w:line="240" w:lineRule="auto"/>
        <w:textAlignment w:val="baseline"/>
        <w:rPr>
          <w:rFonts w:ascii="Arial" w:eastAsia="Times New Roman" w:hAnsi="Arial" w:cs="Arial"/>
          <w:color w:val="000000"/>
          <w:sz w:val="20"/>
          <w:szCs w:val="24"/>
          <w:lang w:eastAsia="en-GB"/>
        </w:rPr>
      </w:pPr>
      <w:proofErr w:type="gramStart"/>
      <w:r w:rsidRPr="00CA460E">
        <w:rPr>
          <w:rFonts w:ascii="Arial" w:eastAsia="Times New Roman" w:hAnsi="Arial" w:cs="Arial"/>
          <w:color w:val="000000"/>
          <w:sz w:val="20"/>
          <w:szCs w:val="20"/>
          <w:lang w:eastAsia="en-GB"/>
        </w:rPr>
        <w:t>attend</w:t>
      </w:r>
      <w:proofErr w:type="gramEnd"/>
      <w:r w:rsidRPr="00CA460E">
        <w:rPr>
          <w:rFonts w:ascii="Arial" w:eastAsia="Times New Roman" w:hAnsi="Arial" w:cs="Arial"/>
          <w:color w:val="000000"/>
          <w:sz w:val="20"/>
          <w:szCs w:val="20"/>
          <w:lang w:eastAsia="en-GB"/>
        </w:rPr>
        <w:t xml:space="preserve"> induction and 4 Consolidation Workshops. These are mandatory components of the programme </w:t>
      </w:r>
    </w:p>
    <w:p w:rsidR="00CA460E" w:rsidRPr="00CA460E" w:rsidRDefault="00CA460E" w:rsidP="00CA460E">
      <w:pPr>
        <w:numPr>
          <w:ilvl w:val="0"/>
          <w:numId w:val="49"/>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produce work and evidence appropriate to the portfolio and learning outcomes within agreed timescales </w:t>
      </w:r>
    </w:p>
    <w:p w:rsidR="00CA460E" w:rsidRPr="00CA460E" w:rsidRDefault="00CA460E" w:rsidP="00CA460E">
      <w:pPr>
        <w:numPr>
          <w:ilvl w:val="0"/>
          <w:numId w:val="49"/>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make and keep agreed appointments with mentor/line manager</w:t>
      </w:r>
    </w:p>
    <w:p w:rsidR="00CA460E" w:rsidRPr="00CA460E" w:rsidRDefault="00CA460E" w:rsidP="00CA460E">
      <w:pPr>
        <w:numPr>
          <w:ilvl w:val="0"/>
          <w:numId w:val="49"/>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ensure they are prepared adequately and obtain all necessary consent for observed practice</w:t>
      </w:r>
    </w:p>
    <w:p w:rsidR="00CA460E" w:rsidRPr="00CA460E" w:rsidRDefault="00CA460E" w:rsidP="00CA460E">
      <w:pPr>
        <w:numPr>
          <w:ilvl w:val="0"/>
          <w:numId w:val="49"/>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roofErr w:type="gramStart"/>
      <w:r w:rsidRPr="00CA460E">
        <w:rPr>
          <w:rFonts w:ascii="Arial" w:eastAsia="Times New Roman" w:hAnsi="Arial" w:cs="Arial"/>
          <w:color w:val="000000"/>
          <w:sz w:val="20"/>
          <w:szCs w:val="20"/>
          <w:lang w:eastAsia="en-GB"/>
        </w:rPr>
        <w:t>inform</w:t>
      </w:r>
      <w:proofErr w:type="gramEnd"/>
      <w:r w:rsidRPr="00CA460E">
        <w:rPr>
          <w:rFonts w:ascii="Arial" w:eastAsia="Times New Roman" w:hAnsi="Arial" w:cs="Arial"/>
          <w:color w:val="000000"/>
          <w:sz w:val="20"/>
          <w:szCs w:val="20"/>
          <w:lang w:eastAsia="en-GB"/>
        </w:rP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CA460E" w:rsidRPr="00CA460E" w:rsidRDefault="00CA460E" w:rsidP="00CA460E">
      <w:pPr>
        <w:numPr>
          <w:ilvl w:val="0"/>
          <w:numId w:val="49"/>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liaise with their line manager/mentor to confirm study days and use their own time for </w:t>
      </w:r>
      <w:proofErr w:type="spellStart"/>
      <w:r w:rsidRPr="00CA460E">
        <w:rPr>
          <w:rFonts w:ascii="Arial" w:eastAsia="Times New Roman" w:hAnsi="Arial" w:cs="Arial"/>
          <w:color w:val="000000"/>
          <w:sz w:val="20"/>
          <w:szCs w:val="20"/>
          <w:lang w:eastAsia="en-GB"/>
        </w:rPr>
        <w:t>self study</w:t>
      </w:r>
      <w:proofErr w:type="spellEnd"/>
      <w:r w:rsidRPr="00CA460E">
        <w:rPr>
          <w:rFonts w:ascii="Arial" w:eastAsia="Times New Roman" w:hAnsi="Arial" w:cs="Arial"/>
          <w:color w:val="000000"/>
          <w:sz w:val="20"/>
          <w:szCs w:val="20"/>
          <w:lang w:eastAsia="en-GB"/>
        </w:rPr>
        <w:t xml:space="preserve">, research and portfolio preparation </w:t>
      </w:r>
    </w:p>
    <w:p w:rsidR="00CA460E" w:rsidRPr="00CA460E" w:rsidRDefault="00CA460E" w:rsidP="00CA460E">
      <w:pPr>
        <w:numPr>
          <w:ilvl w:val="0"/>
          <w:numId w:val="49"/>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take personal responsibility for preparing and completing all work necessary to submit their portfolio </w:t>
      </w:r>
    </w:p>
    <w:p w:rsidR="00CA460E" w:rsidRPr="00CA460E" w:rsidRDefault="00CA460E" w:rsidP="00CA460E">
      <w:pPr>
        <w:numPr>
          <w:ilvl w:val="0"/>
          <w:numId w:val="49"/>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act at all times in accordance with the Code of Practice, the employer’s and University’s policies, procedures and processes</w:t>
      </w:r>
    </w:p>
    <w:p w:rsidR="00CA460E" w:rsidRPr="00CA460E" w:rsidRDefault="00CA460E" w:rsidP="00CA460E">
      <w:pPr>
        <w:numPr>
          <w:ilvl w:val="0"/>
          <w:numId w:val="49"/>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ensure they understand the need to complete the programme within the first (three year) period of registration with Social Care Wales.(Qualifying after April 2016)</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CA460E">
        <w:rPr>
          <w:rFonts w:ascii="Arial" w:eastAsia="Times New Roman" w:hAnsi="Arial" w:cs="Arial"/>
          <w:b/>
          <w:color w:val="000000"/>
          <w:sz w:val="20"/>
          <w:szCs w:val="20"/>
          <w:lang w:eastAsia="en-GB"/>
        </w:rPr>
        <w:t>Line Manager/Mentor agrees to:</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numPr>
          <w:ilvl w:val="0"/>
          <w:numId w:val="50"/>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attend an induction meeting to become familiar with the requirements of the programme</w:t>
      </w:r>
    </w:p>
    <w:p w:rsidR="00CA460E" w:rsidRPr="00CA460E" w:rsidRDefault="00CA460E" w:rsidP="00CA460E">
      <w:pPr>
        <w:numPr>
          <w:ilvl w:val="0"/>
          <w:numId w:val="50"/>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roofErr w:type="gramStart"/>
      <w:r w:rsidRPr="00CA460E">
        <w:rPr>
          <w:rFonts w:ascii="Arial" w:eastAsia="Times New Roman" w:hAnsi="Arial" w:cs="Arial"/>
          <w:color w:val="000000"/>
          <w:sz w:val="20"/>
          <w:szCs w:val="20"/>
          <w:lang w:eastAsia="en-GB"/>
        </w:rPr>
        <w:t>provide</w:t>
      </w:r>
      <w:proofErr w:type="gramEnd"/>
      <w:r w:rsidRPr="00CA460E">
        <w:rPr>
          <w:rFonts w:ascii="Arial" w:eastAsia="Times New Roman" w:hAnsi="Arial" w:cs="Arial"/>
          <w:color w:val="000000"/>
          <w:sz w:val="20"/>
          <w:szCs w:val="20"/>
          <w:lang w:eastAsia="en-GB"/>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CA460E" w:rsidRPr="00CA460E" w:rsidRDefault="00CA460E" w:rsidP="00CA460E">
      <w:pPr>
        <w:numPr>
          <w:ilvl w:val="0"/>
          <w:numId w:val="50"/>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guide and support the learner for the duration of the programme</w:t>
      </w:r>
    </w:p>
    <w:p w:rsidR="00CA460E" w:rsidRPr="00CA460E" w:rsidRDefault="00CA460E" w:rsidP="00CA460E">
      <w:pPr>
        <w:numPr>
          <w:ilvl w:val="0"/>
          <w:numId w:val="50"/>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roofErr w:type="gramStart"/>
      <w:r w:rsidRPr="00CA460E">
        <w:rPr>
          <w:rFonts w:ascii="Arial" w:eastAsia="Times New Roman" w:hAnsi="Arial" w:cs="Arial"/>
          <w:color w:val="000000"/>
          <w:sz w:val="20"/>
          <w:szCs w:val="20"/>
          <w:lang w:eastAsia="en-GB"/>
        </w:rPr>
        <w:t>release</w:t>
      </w:r>
      <w:proofErr w:type="gramEnd"/>
      <w:r w:rsidRPr="00CA460E">
        <w:rPr>
          <w:rFonts w:ascii="Arial" w:eastAsia="Times New Roman" w:hAnsi="Arial" w:cs="Arial"/>
          <w:color w:val="000000"/>
          <w:sz w:val="20"/>
          <w:szCs w:val="20"/>
          <w:lang w:eastAsia="en-GB"/>
        </w:rPr>
        <w:t xml:space="preserve"> the learner for programme induction and Consolidation Workshops, and any internal training courses agreed as being appropriate to meeting agreed learning needs. </w:t>
      </w:r>
    </w:p>
    <w:p w:rsidR="00CA460E" w:rsidRPr="00CA460E" w:rsidRDefault="00CA460E" w:rsidP="00CA460E">
      <w:pPr>
        <w:numPr>
          <w:ilvl w:val="0"/>
          <w:numId w:val="50"/>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agree with the learner, use of up to 3 additional paid leave days over the whole duration of the programme, as a contribution towards time needed for personal study, research or portfolio development</w:t>
      </w:r>
    </w:p>
    <w:p w:rsidR="00CA460E" w:rsidRPr="00CA460E" w:rsidRDefault="00CA460E" w:rsidP="00CA460E">
      <w:pPr>
        <w:numPr>
          <w:ilvl w:val="0"/>
          <w:numId w:val="50"/>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3944E9">
        <w:rPr>
          <w:rFonts w:ascii="Arial" w:eastAsia="Times New Roman" w:hAnsi="Arial" w:cs="Arial"/>
          <w:b/>
          <w:color w:val="000000"/>
          <w:sz w:val="20"/>
          <w:szCs w:val="20"/>
          <w:lang w:eastAsia="en-GB"/>
        </w:rPr>
        <w:lastRenderedPageBreak/>
        <w:t>Completion and submission of portfolio</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The portfolio submission process and dates for each programme cohort will be published on Moodle. Once registered on a programme, l</w:t>
      </w:r>
      <w:r w:rsidRPr="00CA460E">
        <w:rPr>
          <w:rFonts w:ascii="Arial" w:eastAsia="Times New Roman" w:hAnsi="Arial" w:cs="Arial"/>
          <w:b/>
          <w:color w:val="000000"/>
          <w:sz w:val="20"/>
          <w:szCs w:val="20"/>
          <w:lang w:eastAsia="en-GB"/>
        </w:rPr>
        <w:t>earners</w:t>
      </w:r>
      <w:r w:rsidRPr="00CA460E">
        <w:rPr>
          <w:rFonts w:ascii="Arial" w:eastAsia="Times New Roman" w:hAnsi="Arial" w:cs="Arial"/>
          <w:color w:val="000000"/>
          <w:sz w:val="20"/>
          <w:szCs w:val="20"/>
          <w:lang w:eastAsia="en-GB"/>
        </w:rPr>
        <w:t xml:space="preserve"> </w:t>
      </w:r>
      <w:r w:rsidRPr="00CA460E">
        <w:rPr>
          <w:rFonts w:ascii="Arial" w:eastAsia="Times New Roman" w:hAnsi="Arial" w:cs="Arial"/>
          <w:b/>
          <w:color w:val="000000"/>
          <w:sz w:val="20"/>
          <w:szCs w:val="20"/>
          <w:lang w:eastAsia="en-GB"/>
        </w:rPr>
        <w:t>CANNOT change the due submission date without gaining agreement from the employer and University.</w:t>
      </w:r>
      <w:r w:rsidRPr="00CA460E">
        <w:rPr>
          <w:rFonts w:ascii="Arial" w:eastAsia="Times New Roman" w:hAnsi="Arial" w:cs="Arial"/>
          <w:color w:val="000000"/>
          <w:sz w:val="20"/>
          <w:szCs w:val="20"/>
          <w:lang w:eastAsia="en-GB"/>
        </w:rPr>
        <w:t xml:space="preserve">   </w:t>
      </w:r>
    </w:p>
    <w:p w:rsidR="00CA460E" w:rsidRPr="00CA460E" w:rsidRDefault="00CA460E" w:rsidP="00CA460E">
      <w:pPr>
        <w:overflowPunct w:val="0"/>
        <w:autoSpaceDE w:val="0"/>
        <w:autoSpaceDN w:val="0"/>
        <w:adjustRightInd w:val="0"/>
        <w:spacing w:after="0" w:line="240" w:lineRule="auto"/>
        <w:ind w:right="72"/>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b/>
          <w:color w:val="000000"/>
          <w:sz w:val="20"/>
          <w:szCs w:val="20"/>
          <w:lang w:eastAsia="en-GB"/>
        </w:rPr>
        <w:t>Pressure of work is not regarded as a reason for non-attendance at any Consolidation Workshop</w:t>
      </w:r>
      <w:r w:rsidRPr="00CA460E">
        <w:rPr>
          <w:rFonts w:ascii="Arial" w:eastAsia="Times New Roman" w:hAnsi="Arial" w:cs="Arial"/>
          <w:color w:val="000000"/>
          <w:sz w:val="20"/>
          <w:szCs w:val="20"/>
          <w:lang w:eastAsia="en-GB"/>
        </w:rPr>
        <w:t>.</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I understand and accept the terms and conditions of this learning agreement as stated above.</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Signed</w:t>
      </w:r>
      <w:proofErr w:type="gramStart"/>
      <w:r w:rsidRPr="00CA460E">
        <w:rPr>
          <w:rFonts w:ascii="Arial" w:eastAsia="Times New Roman" w:hAnsi="Arial" w:cs="Arial"/>
          <w:color w:val="000000"/>
          <w:sz w:val="20"/>
          <w:szCs w:val="20"/>
          <w:lang w:eastAsia="en-GB"/>
        </w:rPr>
        <w:t>:</w:t>
      </w:r>
      <w:r w:rsidR="003944E9">
        <w:rPr>
          <w:rFonts w:ascii="Arial" w:eastAsia="Times New Roman" w:hAnsi="Arial" w:cs="Arial"/>
          <w:color w:val="000000"/>
          <w:sz w:val="20"/>
          <w:szCs w:val="20"/>
          <w:lang w:eastAsia="en-GB"/>
        </w:rPr>
        <w:t>………………………..</w:t>
      </w:r>
      <w:proofErr w:type="gramEnd"/>
      <w:r w:rsidR="003944E9">
        <w:rPr>
          <w:rFonts w:ascii="Arial" w:eastAsia="Times New Roman" w:hAnsi="Arial" w:cs="Arial"/>
          <w:color w:val="000000"/>
          <w:sz w:val="20"/>
          <w:szCs w:val="20"/>
          <w:lang w:eastAsia="en-GB"/>
        </w:rPr>
        <w:t xml:space="preserve"> Print Name: Jamie Turvey</w:t>
      </w:r>
      <w:r w:rsidRPr="00CA460E">
        <w:rPr>
          <w:rFonts w:ascii="Arial" w:eastAsia="Times New Roman" w:hAnsi="Arial" w:cs="Arial"/>
          <w:color w:val="000000"/>
          <w:sz w:val="20"/>
          <w:szCs w:val="20"/>
          <w:lang w:eastAsia="en-GB"/>
        </w:rPr>
        <w:t>… Date: 02.11.17</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(Learner)</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Signed</w:t>
      </w:r>
      <w:proofErr w:type="gramStart"/>
      <w:r w:rsidRPr="00CA460E">
        <w:rPr>
          <w:rFonts w:ascii="Arial" w:eastAsia="Times New Roman" w:hAnsi="Arial" w:cs="Arial"/>
          <w:color w:val="000000"/>
          <w:sz w:val="20"/>
          <w:szCs w:val="20"/>
          <w:lang w:eastAsia="en-GB"/>
        </w:rPr>
        <w:t>:…</w:t>
      </w:r>
      <w:r w:rsidR="003944E9">
        <w:rPr>
          <w:rFonts w:ascii="Arial" w:eastAsia="Times New Roman" w:hAnsi="Arial" w:cs="Arial"/>
          <w:color w:val="000000"/>
          <w:sz w:val="20"/>
          <w:szCs w:val="20"/>
          <w:lang w:eastAsia="en-GB"/>
        </w:rPr>
        <w:t>……………………..</w:t>
      </w:r>
      <w:proofErr w:type="gramEnd"/>
      <w:r w:rsidR="003944E9">
        <w:rPr>
          <w:rFonts w:ascii="Arial" w:eastAsia="Times New Roman" w:hAnsi="Arial" w:cs="Arial"/>
          <w:color w:val="000000"/>
          <w:sz w:val="20"/>
          <w:szCs w:val="20"/>
          <w:lang w:eastAsia="en-GB"/>
        </w:rPr>
        <w:t xml:space="preserve"> Print Name: Heidi Green      </w:t>
      </w:r>
      <w:r w:rsidRPr="00CA460E">
        <w:rPr>
          <w:rFonts w:ascii="Arial" w:eastAsia="Times New Roman" w:hAnsi="Arial" w:cs="Arial"/>
          <w:color w:val="000000"/>
          <w:sz w:val="20"/>
          <w:szCs w:val="20"/>
          <w:lang w:eastAsia="en-GB"/>
        </w:rPr>
        <w:t>.Date: 02.11.17</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(Line Manager/Mentor)</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Signed</w:t>
      </w:r>
      <w:proofErr w:type="gramStart"/>
      <w:r w:rsidRPr="00CA460E">
        <w:rPr>
          <w:rFonts w:ascii="Arial" w:eastAsia="Times New Roman" w:hAnsi="Arial" w:cs="Arial"/>
          <w:color w:val="000000"/>
          <w:sz w:val="20"/>
          <w:szCs w:val="20"/>
          <w:lang w:eastAsia="en-GB"/>
        </w:rPr>
        <w:t>:………………………..</w:t>
      </w:r>
      <w:proofErr w:type="gramEnd"/>
      <w:r w:rsidRPr="00CA460E">
        <w:rPr>
          <w:rFonts w:ascii="Arial" w:eastAsia="Times New Roman" w:hAnsi="Arial" w:cs="Arial"/>
          <w:color w:val="000000"/>
          <w:sz w:val="20"/>
          <w:szCs w:val="20"/>
          <w:lang w:eastAsia="en-GB"/>
        </w:rPr>
        <w:t xml:space="preserve"> Print Name</w:t>
      </w:r>
      <w:proofErr w:type="gramStart"/>
      <w:r w:rsidRPr="00CA460E">
        <w:rPr>
          <w:rFonts w:ascii="Arial" w:eastAsia="Times New Roman" w:hAnsi="Arial" w:cs="Arial"/>
          <w:color w:val="000000"/>
          <w:sz w:val="20"/>
          <w:szCs w:val="20"/>
          <w:lang w:eastAsia="en-GB"/>
        </w:rPr>
        <w:t>:…………………………</w:t>
      </w:r>
      <w:proofErr w:type="gramEnd"/>
      <w:r w:rsidRPr="00CA460E">
        <w:rPr>
          <w:rFonts w:ascii="Arial" w:eastAsia="Times New Roman" w:hAnsi="Arial" w:cs="Arial"/>
          <w:color w:val="000000"/>
          <w:sz w:val="20"/>
          <w:szCs w:val="20"/>
          <w:lang w:eastAsia="en-GB"/>
        </w:rPr>
        <w:t>.Date:……….</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CA460E">
        <w:rPr>
          <w:rFonts w:ascii="Arial" w:eastAsia="Times New Roman" w:hAnsi="Arial" w:cs="Arial"/>
          <w:color w:val="000000"/>
          <w:sz w:val="20"/>
          <w:szCs w:val="20"/>
          <w:lang w:eastAsia="en-GB"/>
        </w:rPr>
        <w:t>(Mentor, if different to above)</w:t>
      </w: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CA460E" w:rsidRPr="00CA460E" w:rsidRDefault="00CA460E" w:rsidP="00CA460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CA460E">
        <w:rPr>
          <w:rFonts w:ascii="Arial" w:eastAsia="Times New Roman" w:hAnsi="Arial" w:cs="Arial"/>
          <w:b/>
          <w:color w:val="000000"/>
          <w:sz w:val="20"/>
          <w:szCs w:val="20"/>
          <w:lang w:eastAsia="en-GB"/>
        </w:rPr>
        <w:t>PLEASE PLACE THE SIGNED COPY OF THIS LEARNING AGREEMENT IN SECTION 9 OF THE PORTFOLIO</w:t>
      </w:r>
    </w:p>
    <w:p w:rsidR="00CA460E" w:rsidRPr="00CA460E" w:rsidRDefault="00CA460E" w:rsidP="00CA460E">
      <w:pPr>
        <w:spacing w:after="0" w:line="240" w:lineRule="auto"/>
        <w:rPr>
          <w:rFonts w:ascii="Arial" w:eastAsia="Times New Roman" w:hAnsi="Arial" w:cs="Arial"/>
          <w:sz w:val="24"/>
          <w:szCs w:val="24"/>
          <w:lang w:eastAsia="en-GB"/>
        </w:rPr>
      </w:pPr>
    </w:p>
    <w:p w:rsidR="00CA460E" w:rsidRPr="00CA460E" w:rsidRDefault="00CA460E" w:rsidP="00CA460E">
      <w:pPr>
        <w:tabs>
          <w:tab w:val="left" w:pos="159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p w:rsidR="00F34488" w:rsidRDefault="00F34488"/>
    <w:sectPr w:rsidR="00F34488" w:rsidSect="00C7108B">
      <w:headerReference w:type="even" r:id="rId43"/>
      <w:headerReference w:type="default" r:id="rId44"/>
      <w:footerReference w:type="even" r:id="rId45"/>
      <w:footerReference w:type="default" r:id="rId46"/>
      <w:headerReference w:type="first" r:id="rId47"/>
      <w:footerReference w:type="first" r:id="rId4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43B8" w:rsidRDefault="00DE43B8">
      <w:pPr>
        <w:spacing w:after="0" w:line="240" w:lineRule="auto"/>
      </w:pPr>
      <w:r>
        <w:separator/>
      </w:r>
    </w:p>
  </w:endnote>
  <w:endnote w:type="continuationSeparator" w:id="0">
    <w:p w:rsidR="00DE43B8" w:rsidRDefault="00DE4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32872" w:rsidRDefault="00DE43B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D5D03" w:rsidRPr="00E60F42" w:rsidRDefault="00CA460E" w:rsidP="00E32872">
    <w:pPr>
      <w:pStyle w:val="Footer"/>
      <w:rPr>
        <w:lang w:val="en-GB"/>
      </w:rPr>
    </w:pPr>
    <w:r>
      <w:rPr>
        <w:color w:val="auto"/>
        <w:lang w:val="en-GB"/>
      </w:rPr>
      <w:t>V7 7/2/18</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32872" w:rsidRDefault="00DE43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43B8" w:rsidRDefault="00DE43B8">
      <w:pPr>
        <w:spacing w:after="0" w:line="240" w:lineRule="auto"/>
      </w:pPr>
      <w:r>
        <w:separator/>
      </w:r>
    </w:p>
  </w:footnote>
  <w:footnote w:type="continuationSeparator" w:id="0">
    <w:p w:rsidR="00DE43B8" w:rsidRDefault="00DE43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32872" w:rsidRDefault="00DE43B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32872" w:rsidRDefault="00DE43B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32872" w:rsidRDefault="00DE43B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460E"/>
    <w:rsid w:val="003944E9"/>
    <w:rsid w:val="00871D6D"/>
    <w:rsid w:val="009F36E2"/>
    <w:rsid w:val="00B76778"/>
    <w:rsid w:val="00CA460E"/>
    <w:rsid w:val="00DE43B8"/>
    <w:rsid w:val="00F34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Balloon Text" w:uiPriority="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CA460E"/>
    <w:pPr>
      <w:keepNext/>
      <w:overflowPunct w:val="0"/>
      <w:autoSpaceDE w:val="0"/>
      <w:autoSpaceDN w:val="0"/>
      <w:adjustRightInd w:val="0"/>
      <w:spacing w:before="240" w:after="60" w:line="240" w:lineRule="auto"/>
      <w:textAlignment w:val="baseline"/>
      <w:outlineLvl w:val="0"/>
    </w:pPr>
    <w:rPr>
      <w:rFonts w:ascii="Arial" w:eastAsia="Times New Roman" w:hAnsi="Arial" w:cs="Arial"/>
      <w:b/>
      <w:color w:val="000000"/>
      <w:kern w:val="28"/>
      <w:sz w:val="28"/>
      <w:szCs w:val="20"/>
      <w:lang w:eastAsia="en-GB"/>
    </w:rPr>
  </w:style>
  <w:style w:type="paragraph" w:styleId="Heading2">
    <w:name w:val="heading 2"/>
    <w:basedOn w:val="Normal"/>
    <w:next w:val="Normal"/>
    <w:link w:val="Heading2Char"/>
    <w:uiPriority w:val="9"/>
    <w:qFormat/>
    <w:rsid w:val="00CA460E"/>
    <w:pPr>
      <w:keepNext/>
      <w:overflowPunct w:val="0"/>
      <w:autoSpaceDE w:val="0"/>
      <w:autoSpaceDN w:val="0"/>
      <w:adjustRightInd w:val="0"/>
      <w:spacing w:before="240" w:after="60" w:line="240" w:lineRule="auto"/>
      <w:textAlignment w:val="baseline"/>
      <w:outlineLvl w:val="1"/>
    </w:pPr>
    <w:rPr>
      <w:rFonts w:ascii="Cambria" w:eastAsia="Times New Roman" w:hAnsi="Cambria" w:cs="Times New Roman"/>
      <w:b/>
      <w:bCs/>
      <w:i/>
      <w:iCs/>
      <w:color w:val="000000"/>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A460E"/>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CA460E"/>
    <w:rPr>
      <w:rFonts w:ascii="Cambria" w:eastAsia="Times New Roman" w:hAnsi="Cambria" w:cs="Times New Roman"/>
      <w:b/>
      <w:bCs/>
      <w:i/>
      <w:iCs/>
      <w:color w:val="000000"/>
      <w:sz w:val="28"/>
      <w:szCs w:val="28"/>
      <w:lang w:val="x-none" w:eastAsia="x-none"/>
    </w:rPr>
  </w:style>
  <w:style w:type="numbering" w:customStyle="1" w:styleId="NoList1">
    <w:name w:val="No List1"/>
    <w:next w:val="NoList"/>
    <w:uiPriority w:val="99"/>
    <w:semiHidden/>
    <w:unhideWhenUsed/>
    <w:rsid w:val="00CA460E"/>
  </w:style>
  <w:style w:type="paragraph" w:styleId="Header">
    <w:name w:val="header"/>
    <w:basedOn w:val="Normal"/>
    <w:link w:val="HeaderChar"/>
    <w:semiHidden/>
    <w:rsid w:val="00CA460E"/>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HeaderChar">
    <w:name w:val="Header Char"/>
    <w:basedOn w:val="DefaultParagraphFont"/>
    <w:link w:val="Header"/>
    <w:semiHidden/>
    <w:rsid w:val="00CA460E"/>
    <w:rPr>
      <w:rFonts w:ascii="Arial" w:eastAsia="Times New Roman" w:hAnsi="Arial" w:cs="Arial"/>
      <w:color w:val="000000"/>
      <w:sz w:val="20"/>
      <w:szCs w:val="20"/>
      <w:lang w:eastAsia="en-GB"/>
    </w:rPr>
  </w:style>
  <w:style w:type="paragraph" w:styleId="Footer">
    <w:name w:val="footer"/>
    <w:basedOn w:val="Normal"/>
    <w:link w:val="FooterChar"/>
    <w:uiPriority w:val="99"/>
    <w:rsid w:val="00CA460E"/>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x-none" w:eastAsia="x-none"/>
    </w:rPr>
  </w:style>
  <w:style w:type="character" w:customStyle="1" w:styleId="FooterChar">
    <w:name w:val="Footer Char"/>
    <w:basedOn w:val="DefaultParagraphFont"/>
    <w:link w:val="Footer"/>
    <w:uiPriority w:val="99"/>
    <w:rsid w:val="00CA460E"/>
    <w:rPr>
      <w:rFonts w:ascii="Arial" w:eastAsia="Times New Roman" w:hAnsi="Arial" w:cs="Times New Roman"/>
      <w:color w:val="000000"/>
      <w:sz w:val="20"/>
      <w:szCs w:val="20"/>
      <w:lang w:val="x-none" w:eastAsia="x-none"/>
    </w:rPr>
  </w:style>
  <w:style w:type="character" w:styleId="PageNumber">
    <w:name w:val="page number"/>
    <w:semiHidden/>
    <w:rsid w:val="00CA460E"/>
  </w:style>
  <w:style w:type="paragraph" w:styleId="BodyText">
    <w:name w:val="Body Text"/>
    <w:basedOn w:val="Normal"/>
    <w:link w:val="BodyTextChar"/>
    <w:semiHidden/>
    <w:rsid w:val="00CA460E"/>
    <w:pPr>
      <w:overflowPunct w:val="0"/>
      <w:autoSpaceDE w:val="0"/>
      <w:autoSpaceDN w:val="0"/>
      <w:adjustRightInd w:val="0"/>
      <w:spacing w:after="0" w:line="240" w:lineRule="auto"/>
      <w:textAlignment w:val="baseline"/>
    </w:pPr>
    <w:rPr>
      <w:rFonts w:ascii="Arial" w:eastAsia="Times New Roman" w:hAnsi="Arial" w:cs="Arial"/>
      <w:b/>
      <w:color w:val="000000"/>
      <w:sz w:val="24"/>
      <w:szCs w:val="20"/>
      <w:lang w:eastAsia="en-GB"/>
    </w:rPr>
  </w:style>
  <w:style w:type="character" w:customStyle="1" w:styleId="BodyTextChar">
    <w:name w:val="Body Text Char"/>
    <w:basedOn w:val="DefaultParagraphFont"/>
    <w:link w:val="BodyText"/>
    <w:semiHidden/>
    <w:rsid w:val="00CA460E"/>
    <w:rPr>
      <w:rFonts w:ascii="Arial" w:eastAsia="Times New Roman" w:hAnsi="Arial" w:cs="Arial"/>
      <w:b/>
      <w:color w:val="000000"/>
      <w:sz w:val="24"/>
      <w:szCs w:val="20"/>
      <w:lang w:eastAsia="en-GB"/>
    </w:rPr>
  </w:style>
  <w:style w:type="table" w:styleId="TableGrid">
    <w:name w:val="Table Grid"/>
    <w:basedOn w:val="TableNormal"/>
    <w:rsid w:val="00CA460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CA460E"/>
    <w:pPr>
      <w:overflowPunct w:val="0"/>
      <w:autoSpaceDE w:val="0"/>
      <w:autoSpaceDN w:val="0"/>
      <w:adjustRightInd w:val="0"/>
      <w:spacing w:after="0" w:line="240" w:lineRule="auto"/>
      <w:textAlignment w:val="baseline"/>
    </w:pPr>
    <w:rPr>
      <w:rFonts w:ascii="Tahoma" w:eastAsia="Times New Roman" w:hAnsi="Tahoma" w:cs="Tahoma"/>
      <w:color w:val="000000"/>
      <w:sz w:val="16"/>
      <w:szCs w:val="16"/>
      <w:lang w:eastAsia="en-GB"/>
    </w:rPr>
  </w:style>
  <w:style w:type="character" w:customStyle="1" w:styleId="BalloonTextChar">
    <w:name w:val="Balloon Text Char"/>
    <w:basedOn w:val="DefaultParagraphFont"/>
    <w:link w:val="BalloonText"/>
    <w:semiHidden/>
    <w:rsid w:val="00CA460E"/>
    <w:rPr>
      <w:rFonts w:ascii="Tahoma" w:eastAsia="Times New Roman" w:hAnsi="Tahoma" w:cs="Tahoma"/>
      <w:color w:val="000000"/>
      <w:sz w:val="16"/>
      <w:szCs w:val="16"/>
      <w:lang w:eastAsia="en-GB"/>
    </w:rPr>
  </w:style>
  <w:style w:type="character" w:styleId="Hyperlink">
    <w:name w:val="Hyperlink"/>
    <w:rsid w:val="00CA460E"/>
    <w:rPr>
      <w:color w:val="0000FF"/>
      <w:u w:val="single"/>
    </w:rPr>
  </w:style>
  <w:style w:type="character" w:styleId="CommentReference">
    <w:name w:val="annotation reference"/>
    <w:uiPriority w:val="99"/>
    <w:semiHidden/>
    <w:unhideWhenUsed/>
    <w:rsid w:val="00CA460E"/>
    <w:rPr>
      <w:sz w:val="16"/>
      <w:szCs w:val="16"/>
    </w:rPr>
  </w:style>
  <w:style w:type="paragraph" w:styleId="CommentText">
    <w:name w:val="annotation text"/>
    <w:basedOn w:val="Normal"/>
    <w:link w:val="CommentTextChar"/>
    <w:uiPriority w:val="99"/>
    <w:semiHidden/>
    <w:unhideWhenUsed/>
    <w:rsid w:val="00CA460E"/>
    <w:pPr>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x-none" w:eastAsia="x-none"/>
    </w:rPr>
  </w:style>
  <w:style w:type="character" w:customStyle="1" w:styleId="CommentTextChar">
    <w:name w:val="Comment Text Char"/>
    <w:basedOn w:val="DefaultParagraphFont"/>
    <w:link w:val="CommentText"/>
    <w:uiPriority w:val="99"/>
    <w:semiHidden/>
    <w:rsid w:val="00CA460E"/>
    <w:rPr>
      <w:rFonts w:ascii="Arial" w:eastAsia="Times New Roman" w:hAnsi="Arial" w:cs="Times New Roman"/>
      <w:color w:val="000000"/>
      <w:sz w:val="20"/>
      <w:szCs w:val="20"/>
      <w:lang w:val="x-none" w:eastAsia="x-none"/>
    </w:rPr>
  </w:style>
  <w:style w:type="paragraph" w:styleId="CommentSubject">
    <w:name w:val="annotation subject"/>
    <w:basedOn w:val="CommentText"/>
    <w:next w:val="CommentText"/>
    <w:link w:val="CommentSubjectChar"/>
    <w:uiPriority w:val="99"/>
    <w:semiHidden/>
    <w:unhideWhenUsed/>
    <w:rsid w:val="00CA460E"/>
    <w:rPr>
      <w:b/>
      <w:bCs/>
    </w:rPr>
  </w:style>
  <w:style w:type="character" w:customStyle="1" w:styleId="CommentSubjectChar">
    <w:name w:val="Comment Subject Char"/>
    <w:basedOn w:val="CommentTextChar"/>
    <w:link w:val="CommentSubject"/>
    <w:uiPriority w:val="99"/>
    <w:semiHidden/>
    <w:rsid w:val="00CA460E"/>
    <w:rPr>
      <w:rFonts w:ascii="Arial" w:eastAsia="Times New Roman" w:hAnsi="Arial" w:cs="Times New Roman"/>
      <w:b/>
      <w:bCs/>
      <w:color w:val="000000"/>
      <w:sz w:val="20"/>
      <w:szCs w:val="20"/>
      <w:lang w:val="x-none" w:eastAsia="x-none"/>
    </w:rPr>
  </w:style>
  <w:style w:type="paragraph" w:styleId="BodyText3">
    <w:name w:val="Body Text 3"/>
    <w:basedOn w:val="Normal"/>
    <w:link w:val="BodyText3Char"/>
    <w:uiPriority w:val="99"/>
    <w:semiHidden/>
    <w:unhideWhenUsed/>
    <w:rsid w:val="00CA460E"/>
    <w:pPr>
      <w:overflowPunct w:val="0"/>
      <w:autoSpaceDE w:val="0"/>
      <w:autoSpaceDN w:val="0"/>
      <w:adjustRightInd w:val="0"/>
      <w:spacing w:after="120" w:line="240" w:lineRule="auto"/>
      <w:textAlignment w:val="baseline"/>
    </w:pPr>
    <w:rPr>
      <w:rFonts w:ascii="Arial" w:eastAsia="Times New Roman" w:hAnsi="Arial" w:cs="Times New Roman"/>
      <w:color w:val="000000"/>
      <w:sz w:val="16"/>
      <w:szCs w:val="16"/>
      <w:lang w:val="x-none" w:eastAsia="x-none"/>
    </w:rPr>
  </w:style>
  <w:style w:type="character" w:customStyle="1" w:styleId="BodyText3Char">
    <w:name w:val="Body Text 3 Char"/>
    <w:basedOn w:val="DefaultParagraphFont"/>
    <w:link w:val="BodyText3"/>
    <w:uiPriority w:val="99"/>
    <w:semiHidden/>
    <w:rsid w:val="00CA460E"/>
    <w:rPr>
      <w:rFonts w:ascii="Arial" w:eastAsia="Times New Roman" w:hAnsi="Arial" w:cs="Times New Roman"/>
      <w:color w:val="000000"/>
      <w:sz w:val="16"/>
      <w:szCs w:val="16"/>
      <w:lang w:val="x-none" w:eastAsia="x-none"/>
    </w:rPr>
  </w:style>
  <w:style w:type="paragraph" w:styleId="EndnoteText">
    <w:name w:val="endnote text"/>
    <w:basedOn w:val="Normal"/>
    <w:link w:val="EndnoteTextChar"/>
    <w:uiPriority w:val="99"/>
    <w:semiHidden/>
    <w:unhideWhenUsed/>
    <w:rsid w:val="00CA460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EndnoteTextChar">
    <w:name w:val="Endnote Text Char"/>
    <w:basedOn w:val="DefaultParagraphFont"/>
    <w:link w:val="EndnoteText"/>
    <w:uiPriority w:val="99"/>
    <w:semiHidden/>
    <w:rsid w:val="00CA460E"/>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CA460E"/>
    <w:rPr>
      <w:vertAlign w:val="superscript"/>
    </w:rPr>
  </w:style>
  <w:style w:type="paragraph" w:styleId="Title">
    <w:name w:val="Title"/>
    <w:basedOn w:val="Normal"/>
    <w:link w:val="TitleChar"/>
    <w:qFormat/>
    <w:rsid w:val="00CA460E"/>
    <w:pPr>
      <w:spacing w:after="0" w:line="240" w:lineRule="auto"/>
      <w:jc w:val="center"/>
    </w:pPr>
    <w:rPr>
      <w:rFonts w:ascii="Arial" w:eastAsia="Times New Roman" w:hAnsi="Arial" w:cs="Times New Roman"/>
      <w:b/>
      <w:sz w:val="24"/>
      <w:szCs w:val="20"/>
      <w:lang w:eastAsia="en-GB"/>
    </w:rPr>
  </w:style>
  <w:style w:type="character" w:customStyle="1" w:styleId="TitleChar">
    <w:name w:val="Title Char"/>
    <w:basedOn w:val="DefaultParagraphFont"/>
    <w:link w:val="Title"/>
    <w:rsid w:val="00CA460E"/>
    <w:rPr>
      <w:rFonts w:ascii="Arial" w:eastAsia="Times New Roman" w:hAnsi="Arial" w:cs="Times New Roman"/>
      <w:b/>
      <w:sz w:val="24"/>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Balloon Text" w:uiPriority="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CA460E"/>
    <w:pPr>
      <w:keepNext/>
      <w:overflowPunct w:val="0"/>
      <w:autoSpaceDE w:val="0"/>
      <w:autoSpaceDN w:val="0"/>
      <w:adjustRightInd w:val="0"/>
      <w:spacing w:before="240" w:after="60" w:line="240" w:lineRule="auto"/>
      <w:textAlignment w:val="baseline"/>
      <w:outlineLvl w:val="0"/>
    </w:pPr>
    <w:rPr>
      <w:rFonts w:ascii="Arial" w:eastAsia="Times New Roman" w:hAnsi="Arial" w:cs="Arial"/>
      <w:b/>
      <w:color w:val="000000"/>
      <w:kern w:val="28"/>
      <w:sz w:val="28"/>
      <w:szCs w:val="20"/>
      <w:lang w:eastAsia="en-GB"/>
    </w:rPr>
  </w:style>
  <w:style w:type="paragraph" w:styleId="Heading2">
    <w:name w:val="heading 2"/>
    <w:basedOn w:val="Normal"/>
    <w:next w:val="Normal"/>
    <w:link w:val="Heading2Char"/>
    <w:uiPriority w:val="9"/>
    <w:qFormat/>
    <w:rsid w:val="00CA460E"/>
    <w:pPr>
      <w:keepNext/>
      <w:overflowPunct w:val="0"/>
      <w:autoSpaceDE w:val="0"/>
      <w:autoSpaceDN w:val="0"/>
      <w:adjustRightInd w:val="0"/>
      <w:spacing w:before="240" w:after="60" w:line="240" w:lineRule="auto"/>
      <w:textAlignment w:val="baseline"/>
      <w:outlineLvl w:val="1"/>
    </w:pPr>
    <w:rPr>
      <w:rFonts w:ascii="Cambria" w:eastAsia="Times New Roman" w:hAnsi="Cambria" w:cs="Times New Roman"/>
      <w:b/>
      <w:bCs/>
      <w:i/>
      <w:iCs/>
      <w:color w:val="000000"/>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A460E"/>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CA460E"/>
    <w:rPr>
      <w:rFonts w:ascii="Cambria" w:eastAsia="Times New Roman" w:hAnsi="Cambria" w:cs="Times New Roman"/>
      <w:b/>
      <w:bCs/>
      <w:i/>
      <w:iCs/>
      <w:color w:val="000000"/>
      <w:sz w:val="28"/>
      <w:szCs w:val="28"/>
      <w:lang w:val="x-none" w:eastAsia="x-none"/>
    </w:rPr>
  </w:style>
  <w:style w:type="numbering" w:customStyle="1" w:styleId="NoList1">
    <w:name w:val="No List1"/>
    <w:next w:val="NoList"/>
    <w:uiPriority w:val="99"/>
    <w:semiHidden/>
    <w:unhideWhenUsed/>
    <w:rsid w:val="00CA460E"/>
  </w:style>
  <w:style w:type="paragraph" w:styleId="Header">
    <w:name w:val="header"/>
    <w:basedOn w:val="Normal"/>
    <w:link w:val="HeaderChar"/>
    <w:semiHidden/>
    <w:rsid w:val="00CA460E"/>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HeaderChar">
    <w:name w:val="Header Char"/>
    <w:basedOn w:val="DefaultParagraphFont"/>
    <w:link w:val="Header"/>
    <w:semiHidden/>
    <w:rsid w:val="00CA460E"/>
    <w:rPr>
      <w:rFonts w:ascii="Arial" w:eastAsia="Times New Roman" w:hAnsi="Arial" w:cs="Arial"/>
      <w:color w:val="000000"/>
      <w:sz w:val="20"/>
      <w:szCs w:val="20"/>
      <w:lang w:eastAsia="en-GB"/>
    </w:rPr>
  </w:style>
  <w:style w:type="paragraph" w:styleId="Footer">
    <w:name w:val="footer"/>
    <w:basedOn w:val="Normal"/>
    <w:link w:val="FooterChar"/>
    <w:uiPriority w:val="99"/>
    <w:rsid w:val="00CA460E"/>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x-none" w:eastAsia="x-none"/>
    </w:rPr>
  </w:style>
  <w:style w:type="character" w:customStyle="1" w:styleId="FooterChar">
    <w:name w:val="Footer Char"/>
    <w:basedOn w:val="DefaultParagraphFont"/>
    <w:link w:val="Footer"/>
    <w:uiPriority w:val="99"/>
    <w:rsid w:val="00CA460E"/>
    <w:rPr>
      <w:rFonts w:ascii="Arial" w:eastAsia="Times New Roman" w:hAnsi="Arial" w:cs="Times New Roman"/>
      <w:color w:val="000000"/>
      <w:sz w:val="20"/>
      <w:szCs w:val="20"/>
      <w:lang w:val="x-none" w:eastAsia="x-none"/>
    </w:rPr>
  </w:style>
  <w:style w:type="character" w:styleId="PageNumber">
    <w:name w:val="page number"/>
    <w:semiHidden/>
    <w:rsid w:val="00CA460E"/>
  </w:style>
  <w:style w:type="paragraph" w:styleId="BodyText">
    <w:name w:val="Body Text"/>
    <w:basedOn w:val="Normal"/>
    <w:link w:val="BodyTextChar"/>
    <w:semiHidden/>
    <w:rsid w:val="00CA460E"/>
    <w:pPr>
      <w:overflowPunct w:val="0"/>
      <w:autoSpaceDE w:val="0"/>
      <w:autoSpaceDN w:val="0"/>
      <w:adjustRightInd w:val="0"/>
      <w:spacing w:after="0" w:line="240" w:lineRule="auto"/>
      <w:textAlignment w:val="baseline"/>
    </w:pPr>
    <w:rPr>
      <w:rFonts w:ascii="Arial" w:eastAsia="Times New Roman" w:hAnsi="Arial" w:cs="Arial"/>
      <w:b/>
      <w:color w:val="000000"/>
      <w:sz w:val="24"/>
      <w:szCs w:val="20"/>
      <w:lang w:eastAsia="en-GB"/>
    </w:rPr>
  </w:style>
  <w:style w:type="character" w:customStyle="1" w:styleId="BodyTextChar">
    <w:name w:val="Body Text Char"/>
    <w:basedOn w:val="DefaultParagraphFont"/>
    <w:link w:val="BodyText"/>
    <w:semiHidden/>
    <w:rsid w:val="00CA460E"/>
    <w:rPr>
      <w:rFonts w:ascii="Arial" w:eastAsia="Times New Roman" w:hAnsi="Arial" w:cs="Arial"/>
      <w:b/>
      <w:color w:val="000000"/>
      <w:sz w:val="24"/>
      <w:szCs w:val="20"/>
      <w:lang w:eastAsia="en-GB"/>
    </w:rPr>
  </w:style>
  <w:style w:type="table" w:styleId="TableGrid">
    <w:name w:val="Table Grid"/>
    <w:basedOn w:val="TableNormal"/>
    <w:rsid w:val="00CA460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CA460E"/>
    <w:pPr>
      <w:overflowPunct w:val="0"/>
      <w:autoSpaceDE w:val="0"/>
      <w:autoSpaceDN w:val="0"/>
      <w:adjustRightInd w:val="0"/>
      <w:spacing w:after="0" w:line="240" w:lineRule="auto"/>
      <w:textAlignment w:val="baseline"/>
    </w:pPr>
    <w:rPr>
      <w:rFonts w:ascii="Tahoma" w:eastAsia="Times New Roman" w:hAnsi="Tahoma" w:cs="Tahoma"/>
      <w:color w:val="000000"/>
      <w:sz w:val="16"/>
      <w:szCs w:val="16"/>
      <w:lang w:eastAsia="en-GB"/>
    </w:rPr>
  </w:style>
  <w:style w:type="character" w:customStyle="1" w:styleId="BalloonTextChar">
    <w:name w:val="Balloon Text Char"/>
    <w:basedOn w:val="DefaultParagraphFont"/>
    <w:link w:val="BalloonText"/>
    <w:semiHidden/>
    <w:rsid w:val="00CA460E"/>
    <w:rPr>
      <w:rFonts w:ascii="Tahoma" w:eastAsia="Times New Roman" w:hAnsi="Tahoma" w:cs="Tahoma"/>
      <w:color w:val="000000"/>
      <w:sz w:val="16"/>
      <w:szCs w:val="16"/>
      <w:lang w:eastAsia="en-GB"/>
    </w:rPr>
  </w:style>
  <w:style w:type="character" w:styleId="Hyperlink">
    <w:name w:val="Hyperlink"/>
    <w:rsid w:val="00CA460E"/>
    <w:rPr>
      <w:color w:val="0000FF"/>
      <w:u w:val="single"/>
    </w:rPr>
  </w:style>
  <w:style w:type="character" w:styleId="CommentReference">
    <w:name w:val="annotation reference"/>
    <w:uiPriority w:val="99"/>
    <w:semiHidden/>
    <w:unhideWhenUsed/>
    <w:rsid w:val="00CA460E"/>
    <w:rPr>
      <w:sz w:val="16"/>
      <w:szCs w:val="16"/>
    </w:rPr>
  </w:style>
  <w:style w:type="paragraph" w:styleId="CommentText">
    <w:name w:val="annotation text"/>
    <w:basedOn w:val="Normal"/>
    <w:link w:val="CommentTextChar"/>
    <w:uiPriority w:val="99"/>
    <w:semiHidden/>
    <w:unhideWhenUsed/>
    <w:rsid w:val="00CA460E"/>
    <w:pPr>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x-none" w:eastAsia="x-none"/>
    </w:rPr>
  </w:style>
  <w:style w:type="character" w:customStyle="1" w:styleId="CommentTextChar">
    <w:name w:val="Comment Text Char"/>
    <w:basedOn w:val="DefaultParagraphFont"/>
    <w:link w:val="CommentText"/>
    <w:uiPriority w:val="99"/>
    <w:semiHidden/>
    <w:rsid w:val="00CA460E"/>
    <w:rPr>
      <w:rFonts w:ascii="Arial" w:eastAsia="Times New Roman" w:hAnsi="Arial" w:cs="Times New Roman"/>
      <w:color w:val="000000"/>
      <w:sz w:val="20"/>
      <w:szCs w:val="20"/>
      <w:lang w:val="x-none" w:eastAsia="x-none"/>
    </w:rPr>
  </w:style>
  <w:style w:type="paragraph" w:styleId="CommentSubject">
    <w:name w:val="annotation subject"/>
    <w:basedOn w:val="CommentText"/>
    <w:next w:val="CommentText"/>
    <w:link w:val="CommentSubjectChar"/>
    <w:uiPriority w:val="99"/>
    <w:semiHidden/>
    <w:unhideWhenUsed/>
    <w:rsid w:val="00CA460E"/>
    <w:rPr>
      <w:b/>
      <w:bCs/>
    </w:rPr>
  </w:style>
  <w:style w:type="character" w:customStyle="1" w:styleId="CommentSubjectChar">
    <w:name w:val="Comment Subject Char"/>
    <w:basedOn w:val="CommentTextChar"/>
    <w:link w:val="CommentSubject"/>
    <w:uiPriority w:val="99"/>
    <w:semiHidden/>
    <w:rsid w:val="00CA460E"/>
    <w:rPr>
      <w:rFonts w:ascii="Arial" w:eastAsia="Times New Roman" w:hAnsi="Arial" w:cs="Times New Roman"/>
      <w:b/>
      <w:bCs/>
      <w:color w:val="000000"/>
      <w:sz w:val="20"/>
      <w:szCs w:val="20"/>
      <w:lang w:val="x-none" w:eastAsia="x-none"/>
    </w:rPr>
  </w:style>
  <w:style w:type="paragraph" w:styleId="BodyText3">
    <w:name w:val="Body Text 3"/>
    <w:basedOn w:val="Normal"/>
    <w:link w:val="BodyText3Char"/>
    <w:uiPriority w:val="99"/>
    <w:semiHidden/>
    <w:unhideWhenUsed/>
    <w:rsid w:val="00CA460E"/>
    <w:pPr>
      <w:overflowPunct w:val="0"/>
      <w:autoSpaceDE w:val="0"/>
      <w:autoSpaceDN w:val="0"/>
      <w:adjustRightInd w:val="0"/>
      <w:spacing w:after="120" w:line="240" w:lineRule="auto"/>
      <w:textAlignment w:val="baseline"/>
    </w:pPr>
    <w:rPr>
      <w:rFonts w:ascii="Arial" w:eastAsia="Times New Roman" w:hAnsi="Arial" w:cs="Times New Roman"/>
      <w:color w:val="000000"/>
      <w:sz w:val="16"/>
      <w:szCs w:val="16"/>
      <w:lang w:val="x-none" w:eastAsia="x-none"/>
    </w:rPr>
  </w:style>
  <w:style w:type="character" w:customStyle="1" w:styleId="BodyText3Char">
    <w:name w:val="Body Text 3 Char"/>
    <w:basedOn w:val="DefaultParagraphFont"/>
    <w:link w:val="BodyText3"/>
    <w:uiPriority w:val="99"/>
    <w:semiHidden/>
    <w:rsid w:val="00CA460E"/>
    <w:rPr>
      <w:rFonts w:ascii="Arial" w:eastAsia="Times New Roman" w:hAnsi="Arial" w:cs="Times New Roman"/>
      <w:color w:val="000000"/>
      <w:sz w:val="16"/>
      <w:szCs w:val="16"/>
      <w:lang w:val="x-none" w:eastAsia="x-none"/>
    </w:rPr>
  </w:style>
  <w:style w:type="paragraph" w:styleId="EndnoteText">
    <w:name w:val="endnote text"/>
    <w:basedOn w:val="Normal"/>
    <w:link w:val="EndnoteTextChar"/>
    <w:uiPriority w:val="99"/>
    <w:semiHidden/>
    <w:unhideWhenUsed/>
    <w:rsid w:val="00CA460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EndnoteTextChar">
    <w:name w:val="Endnote Text Char"/>
    <w:basedOn w:val="DefaultParagraphFont"/>
    <w:link w:val="EndnoteText"/>
    <w:uiPriority w:val="99"/>
    <w:semiHidden/>
    <w:rsid w:val="00CA460E"/>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CA460E"/>
    <w:rPr>
      <w:vertAlign w:val="superscript"/>
    </w:rPr>
  </w:style>
  <w:style w:type="paragraph" w:styleId="Title">
    <w:name w:val="Title"/>
    <w:basedOn w:val="Normal"/>
    <w:link w:val="TitleChar"/>
    <w:qFormat/>
    <w:rsid w:val="00CA460E"/>
    <w:pPr>
      <w:spacing w:after="0" w:line="240" w:lineRule="auto"/>
      <w:jc w:val="center"/>
    </w:pPr>
    <w:rPr>
      <w:rFonts w:ascii="Arial" w:eastAsia="Times New Roman" w:hAnsi="Arial" w:cs="Times New Roman"/>
      <w:b/>
      <w:sz w:val="24"/>
      <w:szCs w:val="20"/>
      <w:lang w:eastAsia="en-GB"/>
    </w:rPr>
  </w:style>
  <w:style w:type="character" w:customStyle="1" w:styleId="TitleChar">
    <w:name w:val="Title Char"/>
    <w:basedOn w:val="DefaultParagraphFont"/>
    <w:link w:val="Title"/>
    <w:rsid w:val="00CA460E"/>
    <w:rPr>
      <w:rFonts w:ascii="Arial" w:eastAsia="Times New Roman" w:hAnsi="Arial"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egislation.gov.uk/ukpga/1998/29/section/2" TargetMode="External"/><Relationship Id="rId18" Type="http://schemas.openxmlformats.org/officeDocument/2006/relationships/hyperlink" Target="https://search-proquest-com.ezproxy.uwtsd.ac.uk/pubidlinkhandler/sng/pubtitle/Nursing+Times/$N/42345/DocView/1535122333/fulltextwithgraphics/148897C615E548C7PQ/1?accountid=130472" TargetMode="External"/><Relationship Id="rId26" Type="http://schemas.openxmlformats.org/officeDocument/2006/relationships/hyperlink" Target="https://search-proquest-com.ezproxy.uwtsd.ac.uk/pubidlinkhandler/sng/pubtitle/Journal+of+Children$27s+Services/$N/1006509/PagePdf/1012103586/fulltextPDF/5CBF9587C79B4C22PQ/1?accountid=130472" TargetMode="External"/><Relationship Id="rId39" Type="http://schemas.openxmlformats.org/officeDocument/2006/relationships/hyperlink" Target="https://www.legislation.gov.uk/anaw/2014/4/contents" TargetMode="External"/><Relationship Id="rId3" Type="http://schemas.microsoft.com/office/2007/relationships/stylesWithEffects" Target="stylesWithEffects.xml"/><Relationship Id="rId21" Type="http://schemas.openxmlformats.org/officeDocument/2006/relationships/hyperlink" Target="http://law.gov.wales/publicservices/social-care/Local-authority-responsibilities/Safeguarding/safeguarding-duties-to-investigate/?lang=en" TargetMode="External"/><Relationship Id="rId34" Type="http://schemas.openxmlformats.org/officeDocument/2006/relationships/hyperlink" Target="http://www.socialworkresources.co.uk" TargetMode="External"/><Relationship Id="rId42" Type="http://schemas.openxmlformats.org/officeDocument/2006/relationships/hyperlink" Target="https://doi.org/10.1108/JAP-05-2017-0021"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legislation.gov.uk" TargetMode="External"/><Relationship Id="rId17" Type="http://schemas.openxmlformats.org/officeDocument/2006/relationships/hyperlink" Target="https://search-proquest-com.ezproxy.uwtsd.ac.uk/pubidlinkhandler/sng/pubtitle/Social+Work/$N/40730/DocView/1115591185/fulltext/AA5DA818214E4AB3PQ/1?accountid=130472" TargetMode="External"/><Relationship Id="rId25" Type="http://schemas.openxmlformats.org/officeDocument/2006/relationships/hyperlink" Target="http://www.cymru.gov.uk" TargetMode="External"/><Relationship Id="rId33" Type="http://schemas.openxmlformats.org/officeDocument/2006/relationships/hyperlink" Target="javascript:__doLinkPostBack('','mdb~~aph%7C%7Cjdb~~aphjnh%7C%7Css~~JN%20%22Child%20Abuse%20Review%22%7C%7Csl~~jh','');" TargetMode="External"/><Relationship Id="rId38" Type="http://schemas.openxmlformats.org/officeDocument/2006/relationships/hyperlink" Target="https://socialcare.wales/landing-page/code-of-professional-practice-and-guidance?record-language-choice=en-cy" TargetMode="External"/><Relationship Id="rId46"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gov.uk/government/publications/guide-to-the-general-data-protection-regulation" TargetMode="External"/><Relationship Id="rId20" Type="http://schemas.openxmlformats.org/officeDocument/2006/relationships/hyperlink" Target="file://C:\Users\turvey1j\Desktop\CPEL\display.do?tabs=detailsTab&amp;ct=display&amp;fn=search&amp;doc=TN_sage_s10_1177_1468017306071175&amp;indx=21&amp;recIds=TN_sage_s10_1177_1468017306071175&amp;recIdxs=0&amp;elementId=0&amp;renderMode=poppedOut&amp;displayMode=full&amp;frbrVersion=&amp;frbg=&amp;ac=O3=213&amp;O6=17&amp;O9=1&amp;&amp;dscnt=0&amp;scp.scps=scope:(44WHELF_UWTSD),44WHELF_UWTSD_Ebsco,primo_central_multiple_fe&amp;tb=t&amp;mode=Basic&amp;vid=44WHELF_UWTSD_VU1&amp;srt=rank&amp;tab=tab1&amp;dum=true&amp;vl(freeText0)=social%20work%20power&amp;dstmp=1538650401737" TargetMode="External"/><Relationship Id="rId29" Type="http://schemas.openxmlformats.org/officeDocument/2006/relationships/hyperlink" Target="https://www-dawsonera-com.ezproxy.uwtsd.ac.uk/search?sType=ALL&amp;searchForType=0&amp;publisherSelect=114&amp;searchBy=0" TargetMode="External"/><Relationship Id="rId41" Type="http://schemas.openxmlformats.org/officeDocument/2006/relationships/hyperlink" Target="https://gov.wales/docs/dhss/publications/171027chidrenen.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nmc.org.uk" TargetMode="External"/><Relationship Id="rId24" Type="http://schemas.openxmlformats.org/officeDocument/2006/relationships/hyperlink" Target="https://search-proquest-com.ezproxy.uwtsd.ac.uk/indexingvolumeissuelinkhandler/826332/International+Journal+of+Training+Research/02016Y12Y01$23Dec+2016$3b++Vol.+14+$283$29/14/3?accountid=130472" TargetMode="External"/><Relationship Id="rId32" Type="http://schemas.openxmlformats.org/officeDocument/2006/relationships/hyperlink" Target="http://www.erscb.org.uk" TargetMode="External"/><Relationship Id="rId37" Type="http://schemas.openxmlformats.org/officeDocument/2006/relationships/hyperlink" Target="https://www.scie.org.uk/safeguarding/adults/practice/questions" TargetMode="External"/><Relationship Id="rId40" Type="http://schemas.openxmlformats.org/officeDocument/2006/relationships/hyperlink" Target="http://www.assembly.wales"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ublications.europa.eu/en/publication-detail?p_p_id=portal2012documentDetail_WAR_portal2012portlet&amp;p_p_lifecycle=1&amp;p_p_state=normal&amp;p_p_mode=view&amp;p_p_col_id=maincontentarea&amp;p_p_col_count=3&amp;_portal2012documentDetail_WAR_portal2012portlet_javax.portlet.action=author&amp;facet.author=COM,ECFIN,TASKF,OIL,GIW,OIB,REPRES_NLD,EPSO,REPRES_LVA,JLS,MARKT,MARE,REGIO,BEPA,PRESS,BDS,ELARG,PMO,REPRES_LIT,AGRI,REPRES_SPA_BCN,SPP,ECHO,REPRES_GBR_LON,REPRES_EST,FPI,REPRES_SPA_MAD,CASSTM,CNECT,DIGIT,HOME,ENER,REPRES_HUN,COMP,REPRES_CZE,REPRES_BGR,SCR,REPRES_MLT,REPRES_PRT,REPRES_CYP,REPRES_HRV,CLIMA,REPRES_SWE,REPRES_SVN,DEL_ACC,INFSO,ETHI,DG18,DG15,DG10,REPRES_DEU_MUC,REPRES_POL_WAW,ESTAT,DEVCO,DGT,EPSC,GROW,SANTE,NEAR,FISMA,JUST,COM_CAB,SCAD,REPRES_GBR,REPRES_POL,TASKF_A50_UK,REPRES_SPA,REPRES_FRA,REPRES_ITA,ACSHHPW,PC_BUDG,IAB,RSB,PC_CONJ,COM_COLL,ACSH,EVHAC,PC_MTE,REPRES_DEU,CERT,REPRES_SVK,JUSTI,REPRES_DEU_BON,SCIC,REPRES_FRA_PAR,SJ,SG,REPRES_POL_WRO,OLAF,REPRES_DEU_BER,CCSS,FSU,REPRES_IRL,HR,REPRES_LUX,REPRES_FIN,TAXUD,COMMU,SANCO,ENTR,AUDIT,IGS,REPRES_ITA_MIL,MOVE,BUDG,REPRES_ROU,RTD,IAS,BTL,BTB,CMT_EMPL,DG01B,DG01A,REPRES_BEL,REPRES_GBR_CDF,ENV,DG23,DG17,DG07,DG03,DG02,DG01,PUBL,REPRES_AUT,EMPL,EAC,TRADE,TREN,REPRES_ITA_ROM,RELEX,AIDCO,REPRES_GRC,REPRES_GBR_BEL,REPRES_FRA_MRS,REPRES_GBR_EDI,REPRES_DAN,JRC,DEV,SRSS,HAS,STECF,DPO&amp;language=en&amp;facet.collection=EUPub" TargetMode="External"/><Relationship Id="rId23" Type="http://schemas.openxmlformats.org/officeDocument/2006/relationships/hyperlink" Target="https://search-proquest-com.ezproxy.uwtsd.ac.uk/pubidlinkhandler/sng/pubtitle/International+Journal+of+Training+Research/$N/826332/DocView/1867824643/fulltext/E6E9C8F64C8E426FPQ/1?accountid=130472" TargetMode="External"/><Relationship Id="rId28" Type="http://schemas.openxmlformats.org/officeDocument/2006/relationships/hyperlink" Target="http://safeguardingboard.wales/about-the-board/" TargetMode="External"/><Relationship Id="rId36" Type="http://schemas.openxmlformats.org/officeDocument/2006/relationships/hyperlink" Target="https://search-proquest-com.ezproxy.uwtsd.ac.uk/pubidlinkhandler/sng/pubtitle/Journal+of+Children$27s+Services/$N/1006509/DocView/1012099803/fulltext/8932FFB89C9B4132PQ/1?accountid=130472" TargetMode="External"/><Relationship Id="rId49" Type="http://schemas.openxmlformats.org/officeDocument/2006/relationships/fontTable" Target="fontTable.xml"/><Relationship Id="rId10" Type="http://schemas.openxmlformats.org/officeDocument/2006/relationships/hyperlink" Target="https://www.legislation.gov.uk/ukpga/1989/41/contents" TargetMode="External"/><Relationship Id="rId19" Type="http://schemas.openxmlformats.org/officeDocument/2006/relationships/hyperlink" Target="https://search-proquest-com.ezproxy.uwtsd.ac.uk/indexingvolumeissuelinkhandler/42345/Nursing+Times/02013Y05Y22$23May+22-May+28,+2013$3b++Vol.+109+$2820$29/109/20?accountid=130472" TargetMode="External"/><Relationship Id="rId31" Type="http://schemas.openxmlformats.org/officeDocument/2006/relationships/hyperlink" Target="http://www.dalypost.co.uk" TargetMode="External"/><Relationship Id="rId44"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anncrafttrust.org/about/" TargetMode="External"/><Relationship Id="rId14" Type="http://schemas.openxmlformats.org/officeDocument/2006/relationships/hyperlink" Target="https://publications.europa.eu/en/publication-detail?p_p_id=portal2012documentDetail_WAR_portal2012portlet&amp;p_p_lifecycle=1&amp;p_p_state=normal&amp;p_p_mode=view&amp;p_p_col_id=maincontentarea&amp;p_p_col_count=3&amp;_portal2012documentDetail_WAR_portal2012portlet_javax.portlet.action=author&amp;facet.author=JUST&amp;language=en&amp;facet.collection=EUPub" TargetMode="External"/><Relationship Id="rId22" Type="http://schemas.openxmlformats.org/officeDocument/2006/relationships/hyperlink" Target="javascript:__doLinkPostBack('','mdb~~aph%7C%7Cjdb~~aphjnh%7C%7Css~~JN%20%22Journal%20of%20Criminal%20Law%22%7C%7Csl~~jh','');" TargetMode="External"/><Relationship Id="rId27" Type="http://schemas.openxmlformats.org/officeDocument/2006/relationships/hyperlink" Target="https://search-proquest-com.ezproxy.uwtsd.ac.uk/indexingvolumeissuelinkhandler/1006509/Journal+of+Children$27s+Services/02010Y07Y01$232010$3b++Vol.+5+$283$29/5/3?accountid=130472" TargetMode="External"/><Relationship Id="rId30" Type="http://schemas.openxmlformats.org/officeDocument/2006/relationships/hyperlink" Target="http://www.nwssp.wales.nhs.uk" TargetMode="External"/><Relationship Id="rId35" Type="http://schemas.openxmlformats.org/officeDocument/2006/relationships/hyperlink" Target="https://search-proquest-com.ezproxy.uwtsd.ac.uk/indexinglinkhandler/sng/au/Pithouse,+Andrew/$N?accountid=130472"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41</Pages>
  <Words>14289</Words>
  <Characters>81452</Characters>
  <Application>Microsoft Office Word</Application>
  <DocSecurity>0</DocSecurity>
  <Lines>678</Lines>
  <Paragraphs>191</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95550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Jamie Turvey</dc:creator>
  <cp:lastModifiedBy>Jamie Turvey</cp:lastModifiedBy>
  <cp:revision>3</cp:revision>
  <dcterms:created xsi:type="dcterms:W3CDTF">2018-10-10T16:42:00Z</dcterms:created>
  <dcterms:modified xsi:type="dcterms:W3CDTF">2018-10-11T08:46:00Z</dcterms:modified>
</cp:coreProperties>
</file>