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6785A" w14:textId="6C590128" w:rsidR="007806AC" w:rsidRPr="00B9681C" w:rsidRDefault="00000000" w:rsidP="00C81472">
      <w:pPr>
        <w:jc w:val="center"/>
        <w:rPr>
          <w:rFonts w:ascii="Calibri" w:hAnsi="Calibri" w:cs="Calibri"/>
          <w:b/>
          <w:bCs/>
        </w:rPr>
      </w:pPr>
      <w:r w:rsidRPr="00B9681C">
        <w:rPr>
          <w:rFonts w:ascii="Calibri" w:hAnsi="Calibri" w:cs="Calibri"/>
          <w:b/>
          <w:bCs/>
        </w:rPr>
        <w:t>Simon de Montfort: A Saint Without Canonisation</w:t>
      </w:r>
      <w:r w:rsidR="007806AC" w:rsidRPr="00B9681C">
        <w:rPr>
          <w:rFonts w:ascii="Calibri" w:hAnsi="Calibri" w:cs="Calibri"/>
          <w:b/>
          <w:bCs/>
        </w:rPr>
        <w:br/>
      </w:r>
    </w:p>
    <w:p w14:paraId="7EB66F1F" w14:textId="29705E6D" w:rsidR="00C35CCC" w:rsidRPr="00B9681C" w:rsidRDefault="00000000" w:rsidP="003351BF">
      <w:pPr>
        <w:spacing w:after="200"/>
        <w:ind w:firstLine="720"/>
        <w:rPr>
          <w:rFonts w:ascii="Calibri" w:hAnsi="Calibri" w:cs="Calibri"/>
        </w:rPr>
      </w:pPr>
      <w:r w:rsidRPr="00B9681C">
        <w:rPr>
          <w:rFonts w:ascii="Calibri" w:hAnsi="Calibri" w:cs="Calibri"/>
        </w:rPr>
        <w:t>Simon de Montfort, Earl of Leicester, was never canonised</w:t>
      </w:r>
      <w:r w:rsidR="007806AC" w:rsidRPr="00B9681C">
        <w:rPr>
          <w:rFonts w:ascii="Calibri" w:hAnsi="Calibri" w:cs="Calibri"/>
        </w:rPr>
        <w:t>;</w:t>
      </w:r>
      <w:r w:rsidRPr="00B9681C">
        <w:rPr>
          <w:rFonts w:ascii="Calibri" w:hAnsi="Calibri" w:cs="Calibri"/>
        </w:rPr>
        <w:t xml:space="preserve"> </w:t>
      </w:r>
      <w:r w:rsidR="007806AC" w:rsidRPr="00B9681C">
        <w:rPr>
          <w:rFonts w:ascii="Calibri" w:hAnsi="Calibri" w:cs="Calibri"/>
        </w:rPr>
        <w:t>n</w:t>
      </w:r>
      <w:r w:rsidRPr="00B9681C">
        <w:rPr>
          <w:rFonts w:ascii="Calibri" w:hAnsi="Calibri" w:cs="Calibri"/>
        </w:rPr>
        <w:t>o papal bull confirmed his sanctity</w:t>
      </w:r>
      <w:r w:rsidR="007806AC" w:rsidRPr="00B9681C">
        <w:rPr>
          <w:rFonts w:ascii="Calibri" w:hAnsi="Calibri" w:cs="Calibri"/>
        </w:rPr>
        <w:t>, and</w:t>
      </w:r>
      <w:r w:rsidRPr="00B9681C">
        <w:rPr>
          <w:rFonts w:ascii="Calibri" w:hAnsi="Calibri" w:cs="Calibri"/>
        </w:rPr>
        <w:t xml:space="preserve"> </w:t>
      </w:r>
      <w:r w:rsidR="007806AC" w:rsidRPr="00B9681C">
        <w:rPr>
          <w:rFonts w:ascii="Calibri" w:hAnsi="Calibri" w:cs="Calibri"/>
        </w:rPr>
        <w:t>n</w:t>
      </w:r>
      <w:r w:rsidRPr="00B9681C">
        <w:rPr>
          <w:rFonts w:ascii="Calibri" w:hAnsi="Calibri" w:cs="Calibri"/>
        </w:rPr>
        <w:t>o formal investigation of his miracles was conducted by Rome. He died in armed rebellion against his king, his body mutilated on the battlefield, and the crown spent the following decades trying to suppress any memory of him as holy. By every official measure, he was not a saint</w:t>
      </w:r>
      <w:r w:rsidR="007806AC" w:rsidRPr="00B9681C">
        <w:rPr>
          <w:rFonts w:ascii="Calibri" w:hAnsi="Calibri" w:cs="Calibri"/>
        </w:rPr>
        <w:t xml:space="preserve">, however this </w:t>
      </w:r>
      <w:r w:rsidRPr="00B9681C">
        <w:rPr>
          <w:rFonts w:ascii="Calibri" w:hAnsi="Calibri" w:cs="Calibri"/>
        </w:rPr>
        <w:t xml:space="preserve">essay </w:t>
      </w:r>
      <w:r w:rsidR="007806AC" w:rsidRPr="00B9681C">
        <w:rPr>
          <w:rFonts w:ascii="Calibri" w:hAnsi="Calibri" w:cs="Calibri"/>
        </w:rPr>
        <w:t xml:space="preserve">will seek to show by </w:t>
      </w:r>
      <w:proofErr w:type="gramStart"/>
      <w:r w:rsidR="007806AC" w:rsidRPr="00B9681C">
        <w:rPr>
          <w:rFonts w:ascii="Calibri" w:hAnsi="Calibri" w:cs="Calibri"/>
        </w:rPr>
        <w:t>a number of</w:t>
      </w:r>
      <w:proofErr w:type="gramEnd"/>
      <w:r w:rsidR="007806AC" w:rsidRPr="00B9681C">
        <w:rPr>
          <w:rFonts w:ascii="Calibri" w:hAnsi="Calibri" w:cs="Calibri"/>
        </w:rPr>
        <w:t xml:space="preserve"> other measures he very much was.</w:t>
      </w:r>
    </w:p>
    <w:p w14:paraId="37D1E74E" w14:textId="0171B507" w:rsidR="00C35CCC" w:rsidRPr="00B9681C" w:rsidRDefault="00000000" w:rsidP="003351BF">
      <w:pPr>
        <w:spacing w:after="200"/>
        <w:ind w:firstLine="720"/>
        <w:rPr>
          <w:rFonts w:ascii="Calibri" w:hAnsi="Calibri" w:cs="Calibri"/>
        </w:rPr>
      </w:pPr>
      <w:r w:rsidRPr="00B9681C">
        <w:rPr>
          <w:rFonts w:ascii="Calibri" w:hAnsi="Calibri" w:cs="Calibri"/>
        </w:rPr>
        <w:t xml:space="preserve">The argument rests on a distinction that recent scholarship has made increasingly clear: canonisation and sanctity were not the same thing. Canonisation was a legal and administrative process, controlled by the papacy and increasingly restricted from the late twelfth century onwards. Sanctity, as experienced by medieval Christians in practice, was something different. As Andre Vauchez argued in Sainthood in the Later Middle Ages, the papacy's tightening grip on canonisation </w:t>
      </w:r>
      <w:r w:rsidR="00991B4B" w:rsidRPr="00B9681C">
        <w:rPr>
          <w:rFonts w:ascii="Calibri" w:hAnsi="Calibri" w:cs="Calibri"/>
        </w:rPr>
        <w:t xml:space="preserve">between the eleventh and twelfth centuries </w:t>
      </w:r>
      <w:r w:rsidRPr="00B9681C">
        <w:rPr>
          <w:rFonts w:ascii="Calibri" w:hAnsi="Calibri" w:cs="Calibri"/>
        </w:rPr>
        <w:t>created a growing gap between the saints officially recognised by Rome and the figures actually venerated by communities across Europe.</w:t>
      </w:r>
      <w:r w:rsidRPr="00B9681C">
        <w:rPr>
          <w:rStyle w:val="FootnoteReference"/>
          <w:rFonts w:ascii="Calibri" w:hAnsi="Calibri" w:cs="Calibri"/>
        </w:rPr>
        <w:footnoteReference w:id="1"/>
      </w:r>
      <w:r w:rsidRPr="00B9681C">
        <w:rPr>
          <w:rFonts w:ascii="Calibri" w:hAnsi="Calibri" w:cs="Calibri"/>
        </w:rPr>
        <w:t xml:space="preserve"> For every saint who received a papal bull, dozens of unofficial cults flourished at the local level, maintained by monasteries, parishes, and lay communities without any reference to Rome. Canonisation confirmed </w:t>
      </w:r>
      <w:proofErr w:type="gramStart"/>
      <w:r w:rsidRPr="00B9681C">
        <w:rPr>
          <w:rFonts w:ascii="Calibri" w:hAnsi="Calibri" w:cs="Calibri"/>
        </w:rPr>
        <w:t>sanctity</w:t>
      </w:r>
      <w:r w:rsidR="00991B4B" w:rsidRPr="00B9681C">
        <w:rPr>
          <w:rFonts w:ascii="Calibri" w:hAnsi="Calibri" w:cs="Calibri"/>
        </w:rPr>
        <w:t>, but</w:t>
      </w:r>
      <w:proofErr w:type="gramEnd"/>
      <w:r w:rsidR="00991B4B" w:rsidRPr="00B9681C">
        <w:rPr>
          <w:rFonts w:ascii="Calibri" w:hAnsi="Calibri" w:cs="Calibri"/>
        </w:rPr>
        <w:t xml:space="preserve"> certainly</w:t>
      </w:r>
      <w:r w:rsidRPr="00B9681C">
        <w:rPr>
          <w:rFonts w:ascii="Calibri" w:hAnsi="Calibri" w:cs="Calibri"/>
        </w:rPr>
        <w:t xml:space="preserve"> did not create it.</w:t>
      </w:r>
    </w:p>
    <w:p w14:paraId="0AA37C86" w14:textId="44908584" w:rsidR="00C35CCC" w:rsidRPr="00B9681C" w:rsidRDefault="00000000" w:rsidP="003351BF">
      <w:pPr>
        <w:spacing w:after="200"/>
        <w:ind w:firstLine="720"/>
        <w:rPr>
          <w:rFonts w:ascii="Calibri" w:hAnsi="Calibri" w:cs="Calibri"/>
        </w:rPr>
      </w:pPr>
      <w:r w:rsidRPr="00B9681C">
        <w:rPr>
          <w:rFonts w:ascii="Calibri" w:hAnsi="Calibri" w:cs="Calibri"/>
        </w:rPr>
        <w:t>If canonisation is not the test, then what is? Robert Bartlett</w:t>
      </w:r>
      <w:r w:rsidR="00991B4B" w:rsidRPr="00B9681C">
        <w:rPr>
          <w:rFonts w:ascii="Calibri" w:hAnsi="Calibri" w:cs="Calibri"/>
        </w:rPr>
        <w:t xml:space="preserve"> </w:t>
      </w:r>
      <w:r w:rsidRPr="00B9681C">
        <w:rPr>
          <w:rFonts w:ascii="Calibri" w:hAnsi="Calibri" w:cs="Calibri"/>
        </w:rPr>
        <w:t>offers a functional definition.</w:t>
      </w:r>
      <w:r w:rsidR="002F3FD5" w:rsidRPr="00B9681C">
        <w:rPr>
          <w:rFonts w:ascii="Calibri" w:hAnsi="Calibri" w:cs="Calibri"/>
        </w:rPr>
        <w:t xml:space="preserve"> A medieval saint is defined by the lay people of the time not by legal status but by a set of functions: intercessory power (people pray to them and believe they are heard), thaumaturgic power (miracles are attributed to them), and liturgical commemoration (feast days, offices, hymns are composed in their honour).</w:t>
      </w:r>
      <w:r w:rsidRPr="00B9681C">
        <w:rPr>
          <w:rStyle w:val="FootnoteReference"/>
          <w:rFonts w:ascii="Calibri" w:hAnsi="Calibri" w:cs="Calibri"/>
        </w:rPr>
        <w:footnoteReference w:id="2"/>
      </w:r>
      <w:r w:rsidRPr="00B9681C">
        <w:rPr>
          <w:rFonts w:ascii="Calibri" w:hAnsi="Calibri" w:cs="Calibri"/>
        </w:rPr>
        <w:t xml:space="preserve"> De Montfort possessed all three. Nearly two hundred miracles were recorded at his shrine</w:t>
      </w:r>
      <w:r w:rsidR="00991B4B" w:rsidRPr="00B9681C">
        <w:rPr>
          <w:rFonts w:ascii="Calibri" w:hAnsi="Calibri" w:cs="Calibri"/>
        </w:rPr>
        <w:t>, with</w:t>
      </w:r>
      <w:r w:rsidRPr="00B9681C">
        <w:rPr>
          <w:rFonts w:ascii="Calibri" w:hAnsi="Calibri" w:cs="Calibri"/>
        </w:rPr>
        <w:t xml:space="preserve"> </w:t>
      </w:r>
      <w:r w:rsidR="00991B4B" w:rsidRPr="00B9681C">
        <w:rPr>
          <w:rFonts w:ascii="Calibri" w:hAnsi="Calibri" w:cs="Calibri"/>
        </w:rPr>
        <w:t>p</w:t>
      </w:r>
      <w:r w:rsidRPr="00B9681C">
        <w:rPr>
          <w:rFonts w:ascii="Calibri" w:hAnsi="Calibri" w:cs="Calibri"/>
        </w:rPr>
        <w:t xml:space="preserve">ilgrims </w:t>
      </w:r>
      <w:r w:rsidR="00991B4B" w:rsidRPr="00B9681C">
        <w:rPr>
          <w:rFonts w:ascii="Calibri" w:hAnsi="Calibri" w:cs="Calibri"/>
        </w:rPr>
        <w:t xml:space="preserve">seeking and </w:t>
      </w:r>
      <w:proofErr w:type="spellStart"/>
      <w:r w:rsidR="00991B4B" w:rsidRPr="00B9681C">
        <w:rPr>
          <w:rFonts w:ascii="Calibri" w:hAnsi="Calibri" w:cs="Calibri"/>
        </w:rPr>
        <w:t>recieving</w:t>
      </w:r>
      <w:proofErr w:type="spellEnd"/>
      <w:r w:rsidRPr="00B9681C">
        <w:rPr>
          <w:rFonts w:ascii="Calibri" w:hAnsi="Calibri" w:cs="Calibri"/>
        </w:rPr>
        <w:t xml:space="preserve"> his intercession for blindness, paralysis, and chronic illness. The monks of Evesham composed prayers, hymns, and what appears to have been a liturgical office for his feast day. By Bartlett's functional definition, de Montfort was indistinguishable from a canonised saint.</w:t>
      </w:r>
    </w:p>
    <w:p w14:paraId="3CECC459" w14:textId="7223201A" w:rsidR="00C35CCC" w:rsidRPr="00B9681C" w:rsidRDefault="00000000" w:rsidP="003351BF">
      <w:pPr>
        <w:spacing w:after="200"/>
        <w:ind w:firstLine="720"/>
        <w:rPr>
          <w:rFonts w:ascii="Calibri" w:hAnsi="Calibri" w:cs="Calibri"/>
        </w:rPr>
      </w:pPr>
      <w:r w:rsidRPr="00B9681C">
        <w:rPr>
          <w:rFonts w:ascii="Calibri" w:hAnsi="Calibri" w:cs="Calibri"/>
        </w:rPr>
        <w:t>There is also the historical precedent. Before the papacy claimed exclusive authority over canonisation, a process not fully enforced until the thirteenth century, all saints were made by popular acclaim and episcopal recognition.</w:t>
      </w:r>
      <w:r w:rsidRPr="00B9681C">
        <w:rPr>
          <w:rStyle w:val="FootnoteReference"/>
          <w:rFonts w:ascii="Calibri" w:hAnsi="Calibri" w:cs="Calibri"/>
        </w:rPr>
        <w:footnoteReference w:id="3"/>
      </w:r>
      <w:r w:rsidRPr="00B9681C">
        <w:rPr>
          <w:rFonts w:ascii="Calibri" w:hAnsi="Calibri" w:cs="Calibri"/>
        </w:rPr>
        <w:t xml:space="preserve"> Figures like Cuthbert, Edward the Confessor, and countless local saints were venerated for generations before receiving any formal papal endorsement, and many never received it at all. </w:t>
      </w:r>
      <w:r w:rsidR="00445E1E" w:rsidRPr="00B9681C">
        <w:rPr>
          <w:rFonts w:ascii="Calibri" w:hAnsi="Calibri" w:cs="Calibri"/>
        </w:rPr>
        <w:t>While t</w:t>
      </w:r>
      <w:r w:rsidRPr="00B9681C">
        <w:rPr>
          <w:rFonts w:ascii="Calibri" w:hAnsi="Calibri" w:cs="Calibri"/>
        </w:rPr>
        <w:t xml:space="preserve">he canonisation process was </w:t>
      </w:r>
      <w:r w:rsidR="00445E1E" w:rsidRPr="00B9681C">
        <w:rPr>
          <w:rFonts w:ascii="Calibri" w:hAnsi="Calibri" w:cs="Calibri"/>
        </w:rPr>
        <w:t>a huge</w:t>
      </w:r>
      <w:r w:rsidRPr="00B9681C">
        <w:rPr>
          <w:rFonts w:ascii="Calibri" w:hAnsi="Calibri" w:cs="Calibri"/>
        </w:rPr>
        <w:t xml:space="preserve"> innovation</w:t>
      </w:r>
      <w:r w:rsidR="00445E1E" w:rsidRPr="00B9681C">
        <w:rPr>
          <w:rFonts w:ascii="Calibri" w:hAnsi="Calibri" w:cs="Calibri"/>
        </w:rPr>
        <w:t xml:space="preserve"> in for what are known as the lawyer </w:t>
      </w:r>
      <w:proofErr w:type="gramStart"/>
      <w:r w:rsidR="00445E1E" w:rsidRPr="00B9681C">
        <w:rPr>
          <w:rFonts w:ascii="Calibri" w:hAnsi="Calibri" w:cs="Calibri"/>
        </w:rPr>
        <w:t xml:space="preserve">popes, </w:t>
      </w:r>
      <w:r w:rsidRPr="00B9681C">
        <w:rPr>
          <w:rFonts w:ascii="Calibri" w:hAnsi="Calibri" w:cs="Calibri"/>
        </w:rPr>
        <w:t xml:space="preserve"> </w:t>
      </w:r>
      <w:r w:rsidR="00445E1E" w:rsidRPr="00B9681C">
        <w:rPr>
          <w:rFonts w:ascii="Calibri" w:hAnsi="Calibri" w:cs="Calibri"/>
        </w:rPr>
        <w:t>p</w:t>
      </w:r>
      <w:r w:rsidRPr="00B9681C">
        <w:rPr>
          <w:rFonts w:ascii="Calibri" w:hAnsi="Calibri" w:cs="Calibri"/>
        </w:rPr>
        <w:t>opular</w:t>
      </w:r>
      <w:proofErr w:type="gramEnd"/>
      <w:r w:rsidRPr="00B9681C">
        <w:rPr>
          <w:rFonts w:ascii="Calibri" w:hAnsi="Calibri" w:cs="Calibri"/>
        </w:rPr>
        <w:t xml:space="preserve"> recognition was the older and arguably more authentic route to sanctity. De Montfort's cult operated within a tradition that predated the papal monopoly and continued to function alongside it.</w:t>
      </w:r>
    </w:p>
    <w:p w14:paraId="3237615A" w14:textId="06AA8FA9" w:rsidR="00C35CCC" w:rsidRPr="00B9681C" w:rsidRDefault="00000000" w:rsidP="003351BF">
      <w:pPr>
        <w:spacing w:after="200"/>
        <w:ind w:firstLine="720"/>
        <w:rPr>
          <w:rFonts w:ascii="Calibri" w:hAnsi="Calibri" w:cs="Calibri"/>
        </w:rPr>
      </w:pPr>
      <w:r w:rsidRPr="00B9681C">
        <w:rPr>
          <w:rFonts w:ascii="Calibri" w:hAnsi="Calibri" w:cs="Calibri"/>
        </w:rPr>
        <w:t xml:space="preserve">This </w:t>
      </w:r>
      <w:r w:rsidR="00445E1E" w:rsidRPr="00B9681C">
        <w:rPr>
          <w:rFonts w:ascii="Calibri" w:hAnsi="Calibri" w:cs="Calibri"/>
        </w:rPr>
        <w:t>essay</w:t>
      </w:r>
      <w:r w:rsidRPr="00B9681C">
        <w:rPr>
          <w:rFonts w:ascii="Calibri" w:hAnsi="Calibri" w:cs="Calibri"/>
        </w:rPr>
        <w:t xml:space="preserve"> will examine de Montfort's cult across four sections. The first surveys the historiographical materials relating to his sanctity</w:t>
      </w:r>
      <w:r w:rsidR="00445E1E" w:rsidRPr="00B9681C">
        <w:rPr>
          <w:rFonts w:ascii="Calibri" w:hAnsi="Calibri" w:cs="Calibri"/>
        </w:rPr>
        <w:t>,</w:t>
      </w:r>
      <w:r w:rsidRPr="00B9681C">
        <w:rPr>
          <w:rFonts w:ascii="Calibri" w:hAnsi="Calibri" w:cs="Calibri"/>
        </w:rPr>
        <w:t xml:space="preserve"> </w:t>
      </w:r>
      <w:r w:rsidR="00445E1E" w:rsidRPr="00B9681C">
        <w:rPr>
          <w:rFonts w:ascii="Calibri" w:hAnsi="Calibri" w:cs="Calibri"/>
        </w:rPr>
        <w:t>t</w:t>
      </w:r>
      <w:r w:rsidRPr="00B9681C">
        <w:rPr>
          <w:rFonts w:ascii="Calibri" w:hAnsi="Calibri" w:cs="Calibri"/>
        </w:rPr>
        <w:t xml:space="preserve">he second offers a commentary on </w:t>
      </w:r>
      <w:r w:rsidR="00445E1E" w:rsidRPr="00B9681C">
        <w:rPr>
          <w:rFonts w:ascii="Calibri" w:hAnsi="Calibri" w:cs="Calibri"/>
        </w:rPr>
        <w:t>a</w:t>
      </w:r>
      <w:r w:rsidRPr="00B9681C">
        <w:rPr>
          <w:rFonts w:ascii="Calibri" w:hAnsi="Calibri" w:cs="Calibri"/>
        </w:rPr>
        <w:t xml:space="preserve"> textual source</w:t>
      </w:r>
      <w:r w:rsidR="00445E1E" w:rsidRPr="00B9681C">
        <w:rPr>
          <w:rFonts w:ascii="Calibri" w:hAnsi="Calibri" w:cs="Calibri"/>
        </w:rPr>
        <w:t xml:space="preserve"> regarding</w:t>
      </w:r>
      <w:r w:rsidRPr="00B9681C">
        <w:rPr>
          <w:rFonts w:ascii="Calibri" w:hAnsi="Calibri" w:cs="Calibri"/>
        </w:rPr>
        <w:t xml:space="preserve"> the miracle of Henry of </w:t>
      </w:r>
      <w:proofErr w:type="spellStart"/>
      <w:r w:rsidRPr="00B9681C">
        <w:rPr>
          <w:rFonts w:ascii="Calibri" w:hAnsi="Calibri" w:cs="Calibri"/>
        </w:rPr>
        <w:t>Stodeley</w:t>
      </w:r>
      <w:proofErr w:type="spellEnd"/>
      <w:r w:rsidRPr="00B9681C">
        <w:rPr>
          <w:rFonts w:ascii="Calibri" w:hAnsi="Calibri" w:cs="Calibri"/>
        </w:rPr>
        <w:t>, a man blind from birth who was reportedly cured at de Montfort's shrine</w:t>
      </w:r>
      <w:r w:rsidR="00445E1E" w:rsidRPr="00B9681C">
        <w:rPr>
          <w:rFonts w:ascii="Calibri" w:hAnsi="Calibri" w:cs="Calibri"/>
        </w:rPr>
        <w:t>,</w:t>
      </w:r>
      <w:r w:rsidRPr="00B9681C">
        <w:rPr>
          <w:rFonts w:ascii="Calibri" w:hAnsi="Calibri" w:cs="Calibri"/>
        </w:rPr>
        <w:t xml:space="preserve"> </w:t>
      </w:r>
      <w:r w:rsidR="00445E1E" w:rsidRPr="00B9681C">
        <w:rPr>
          <w:rFonts w:ascii="Calibri" w:hAnsi="Calibri" w:cs="Calibri"/>
        </w:rPr>
        <w:t>t</w:t>
      </w:r>
      <w:r w:rsidRPr="00B9681C">
        <w:rPr>
          <w:rFonts w:ascii="Calibri" w:hAnsi="Calibri" w:cs="Calibri"/>
        </w:rPr>
        <w:t xml:space="preserve">he third examines </w:t>
      </w:r>
      <w:r w:rsidR="00445E1E" w:rsidRPr="00B9681C">
        <w:rPr>
          <w:rFonts w:ascii="Calibri" w:hAnsi="Calibri" w:cs="Calibri"/>
        </w:rPr>
        <w:t>the</w:t>
      </w:r>
      <w:r w:rsidRPr="00B9681C">
        <w:rPr>
          <w:rFonts w:ascii="Calibri" w:hAnsi="Calibri" w:cs="Calibri"/>
        </w:rPr>
        <w:t xml:space="preserve"> material source</w:t>
      </w:r>
      <w:r w:rsidR="00445E1E" w:rsidRPr="00B9681C">
        <w:rPr>
          <w:rFonts w:ascii="Calibri" w:hAnsi="Calibri" w:cs="Calibri"/>
        </w:rPr>
        <w:t xml:space="preserve"> of</w:t>
      </w:r>
      <w:r w:rsidRPr="00B9681C">
        <w:rPr>
          <w:rFonts w:ascii="Calibri" w:hAnsi="Calibri" w:cs="Calibri"/>
        </w:rPr>
        <w:t xml:space="preserve"> the healing spring at Evesham that served as the primary point of contact between pilgrims and the saint's power</w:t>
      </w:r>
      <w:r w:rsidR="00445E1E" w:rsidRPr="00B9681C">
        <w:rPr>
          <w:rFonts w:ascii="Calibri" w:hAnsi="Calibri" w:cs="Calibri"/>
        </w:rPr>
        <w:t>, and the</w:t>
      </w:r>
      <w:r w:rsidRPr="00B9681C">
        <w:rPr>
          <w:rFonts w:ascii="Calibri" w:hAnsi="Calibri" w:cs="Calibri"/>
        </w:rPr>
        <w:t xml:space="preserve"> fourth provides an extended analysis of de Montfort's significance in relation to the theme of popular piety and devotion, arguing that his cult reveals how sanctity functioned in practice for ordinary medieval Christians, with or without Rome's approval.</w:t>
      </w:r>
    </w:p>
    <w:p w14:paraId="09781880" w14:textId="255874C4" w:rsidR="00C35CCC" w:rsidRPr="00B9681C" w:rsidRDefault="00000000" w:rsidP="00C81472">
      <w:pPr>
        <w:spacing w:after="200"/>
        <w:ind w:firstLine="720"/>
        <w:rPr>
          <w:rFonts w:ascii="Calibri" w:hAnsi="Calibri" w:cs="Calibri"/>
        </w:rPr>
      </w:pPr>
      <w:r w:rsidRPr="00B9681C">
        <w:rPr>
          <w:rFonts w:ascii="Calibri" w:hAnsi="Calibri" w:cs="Calibri"/>
        </w:rPr>
        <w:t xml:space="preserve">Simon de Montfort, Earl of Leicester, was killed at the Battle of Evesham on 4 August 1265. Within months, pilgrims were visiting his grave at Evesham Abbey. Within a few years, the monks had compiled a </w:t>
      </w:r>
      <w:r w:rsidRPr="00B9681C">
        <w:rPr>
          <w:rFonts w:ascii="Calibri" w:hAnsi="Calibri" w:cs="Calibri"/>
        </w:rPr>
        <w:lastRenderedPageBreak/>
        <w:t>collection of nearly two hundred miracles attributed to his intercession, and liturgical compositions were treating him as a genuine saint and martyr.</w:t>
      </w:r>
      <w:r w:rsidRPr="00B9681C">
        <w:rPr>
          <w:rStyle w:val="FootnoteReference"/>
          <w:rFonts w:ascii="Calibri" w:hAnsi="Calibri" w:cs="Calibri"/>
        </w:rPr>
        <w:footnoteReference w:id="4"/>
      </w:r>
      <w:r w:rsidRPr="00B9681C">
        <w:rPr>
          <w:rFonts w:ascii="Calibri" w:hAnsi="Calibri" w:cs="Calibri"/>
        </w:rPr>
        <w:t xml:space="preserve"> None of this received papal approval, and the crown actively tried to stamp it out</w:t>
      </w:r>
      <w:r w:rsidR="00CA39BA" w:rsidRPr="00B9681C">
        <w:rPr>
          <w:rFonts w:ascii="Calibri" w:hAnsi="Calibri" w:cs="Calibri"/>
        </w:rPr>
        <w:t>, y</w:t>
      </w:r>
      <w:r w:rsidRPr="00B9681C">
        <w:rPr>
          <w:rFonts w:ascii="Calibri" w:hAnsi="Calibri" w:cs="Calibri"/>
        </w:rPr>
        <w:t>et the cult persisted for at least fifteen years. The historiography of how we understand this phenomenon has shifted considerably over the past century, moving from dismissal as a political oddity towards recognition as a serious case study in popular religion and contested sanctity.</w:t>
      </w:r>
    </w:p>
    <w:p w14:paraId="5F5098C6" w14:textId="77777777" w:rsidR="00C35CCC" w:rsidRPr="00B9681C" w:rsidRDefault="00000000" w:rsidP="00C81472">
      <w:pPr>
        <w:spacing w:after="200"/>
        <w:ind w:firstLine="720"/>
        <w:rPr>
          <w:rFonts w:ascii="Calibri" w:hAnsi="Calibri" w:cs="Calibri"/>
        </w:rPr>
      </w:pPr>
      <w:r w:rsidRPr="00B9681C">
        <w:rPr>
          <w:rFonts w:ascii="Calibri" w:hAnsi="Calibri" w:cs="Calibri"/>
        </w:rPr>
        <w:t>The earliest modern engagement with the cult came through editors interested in the literary sources. Thomas Wright's Political Songs of England (1839) made accessible the Anglo-Norman lament comparing de Montfort to Thomas Becket, alongside the Latin verses describing him as a flower cut down.</w:t>
      </w:r>
      <w:r w:rsidRPr="00B9681C">
        <w:rPr>
          <w:rStyle w:val="FootnoteReference"/>
          <w:rFonts w:ascii="Calibri" w:hAnsi="Calibri" w:cs="Calibri"/>
        </w:rPr>
        <w:footnoteReference w:id="5"/>
      </w:r>
      <w:r w:rsidRPr="00B9681C">
        <w:rPr>
          <w:rFonts w:ascii="Calibri" w:hAnsi="Calibri" w:cs="Calibri"/>
        </w:rPr>
        <w:t xml:space="preserve"> These editions gave later scholars their textual foundations, though Wright and his contemporaries treated the cult as a curiosity rather than a genuine expression of religious feeling.</w:t>
      </w:r>
    </w:p>
    <w:p w14:paraId="3201DF90" w14:textId="496F5FDE" w:rsidR="00C35CCC" w:rsidRPr="00B9681C" w:rsidRDefault="00000000" w:rsidP="003351BF">
      <w:pPr>
        <w:spacing w:after="200"/>
        <w:ind w:firstLine="720"/>
        <w:rPr>
          <w:rFonts w:ascii="Calibri" w:hAnsi="Calibri" w:cs="Calibri"/>
        </w:rPr>
      </w:pPr>
      <w:r w:rsidRPr="00B9681C">
        <w:rPr>
          <w:rFonts w:ascii="Calibri" w:hAnsi="Calibri" w:cs="Calibri"/>
        </w:rPr>
        <w:t>The mid-twentieth century absorbed de Montfort's cult into broader studies of medieval political sainthood. J.C. Russell and others placed him within a tradition stretching from Earl Waltheof (d. 1076) through Becket to Thomas of Lancaster (d. 1322).</w:t>
      </w:r>
      <w:r w:rsidRPr="00B9681C">
        <w:rPr>
          <w:rStyle w:val="FootnoteReference"/>
          <w:rFonts w:ascii="Calibri" w:hAnsi="Calibri" w:cs="Calibri"/>
        </w:rPr>
        <w:footnoteReference w:id="6"/>
      </w:r>
      <w:r w:rsidRPr="00B9681C">
        <w:rPr>
          <w:rFonts w:ascii="Calibri" w:hAnsi="Calibri" w:cs="Calibri"/>
        </w:rPr>
        <w:t xml:space="preserve"> This comparative framework was productive but</w:t>
      </w:r>
      <w:r w:rsidR="00FC2B03" w:rsidRPr="00B9681C">
        <w:rPr>
          <w:rFonts w:ascii="Calibri" w:hAnsi="Calibri" w:cs="Calibri"/>
        </w:rPr>
        <w:t xml:space="preserve"> also</w:t>
      </w:r>
      <w:r w:rsidRPr="00B9681C">
        <w:rPr>
          <w:rFonts w:ascii="Calibri" w:hAnsi="Calibri" w:cs="Calibri"/>
        </w:rPr>
        <w:t xml:space="preserve"> limiting</w:t>
      </w:r>
      <w:r w:rsidR="00FC2B03" w:rsidRPr="00B9681C">
        <w:rPr>
          <w:rFonts w:ascii="Calibri" w:hAnsi="Calibri" w:cs="Calibri"/>
        </w:rPr>
        <w:t xml:space="preserve"> in that</w:t>
      </w:r>
      <w:r w:rsidRPr="00B9681C">
        <w:rPr>
          <w:rFonts w:ascii="Calibri" w:hAnsi="Calibri" w:cs="Calibri"/>
        </w:rPr>
        <w:t xml:space="preserve"> </w:t>
      </w:r>
      <w:r w:rsidR="00FC2B03" w:rsidRPr="00B9681C">
        <w:rPr>
          <w:rFonts w:ascii="Calibri" w:hAnsi="Calibri" w:cs="Calibri"/>
        </w:rPr>
        <w:t>i</w:t>
      </w:r>
      <w:r w:rsidRPr="00B9681C">
        <w:rPr>
          <w:rFonts w:ascii="Calibri" w:hAnsi="Calibri" w:cs="Calibri"/>
        </w:rPr>
        <w:t>t tended to reduce the religious dimensions of these cults to political epiphenomena, treating miracles and devotional practices as propaganda rather than as expressions of genuine belief.</w:t>
      </w:r>
    </w:p>
    <w:p w14:paraId="0CEA65EA" w14:textId="38FB7C56" w:rsidR="00C35CCC" w:rsidRPr="00B9681C" w:rsidRDefault="00000000" w:rsidP="003351BF">
      <w:pPr>
        <w:spacing w:after="200"/>
        <w:ind w:firstLine="720"/>
        <w:rPr>
          <w:rFonts w:ascii="Calibri" w:hAnsi="Calibri" w:cs="Calibri"/>
        </w:rPr>
      </w:pPr>
      <w:r w:rsidRPr="00B9681C">
        <w:rPr>
          <w:rFonts w:ascii="Calibri" w:hAnsi="Calibri" w:cs="Calibri"/>
        </w:rPr>
        <w:t xml:space="preserve">The most important biographical study remains J.R. </w:t>
      </w:r>
      <w:proofErr w:type="spellStart"/>
      <w:r w:rsidRPr="00B9681C">
        <w:rPr>
          <w:rFonts w:ascii="Calibri" w:hAnsi="Calibri" w:cs="Calibri"/>
        </w:rPr>
        <w:t>Maddicott's</w:t>
      </w:r>
      <w:proofErr w:type="spellEnd"/>
      <w:r w:rsidRPr="00B9681C">
        <w:rPr>
          <w:rFonts w:ascii="Calibri" w:hAnsi="Calibri" w:cs="Calibri"/>
        </w:rPr>
        <w:t xml:space="preserve"> Simon de Montfort (1994), which placed the cult within the broader narrative of de Montfort's career and the baronial reform movement. </w:t>
      </w:r>
      <w:proofErr w:type="spellStart"/>
      <w:r w:rsidRPr="00B9681C">
        <w:rPr>
          <w:rFonts w:ascii="Calibri" w:hAnsi="Calibri" w:cs="Calibri"/>
        </w:rPr>
        <w:t>Maddicott</w:t>
      </w:r>
      <w:proofErr w:type="spellEnd"/>
      <w:r w:rsidRPr="00B9681C">
        <w:rPr>
          <w:rFonts w:ascii="Calibri" w:hAnsi="Calibri" w:cs="Calibri"/>
        </w:rPr>
        <w:t xml:space="preserve"> showed that the cult drew support from across the social spectrum</w:t>
      </w:r>
      <w:r w:rsidR="004F74E4" w:rsidRPr="00B9681C">
        <w:rPr>
          <w:rFonts w:ascii="Calibri" w:hAnsi="Calibri" w:cs="Calibri"/>
        </w:rPr>
        <w:t xml:space="preserve"> including “knights and sheriffs, an abbot and a dean, a carpenter and a fisherman</w:t>
      </w:r>
      <w:r w:rsidRPr="00B9681C">
        <w:rPr>
          <w:rFonts w:ascii="Calibri" w:hAnsi="Calibri" w:cs="Calibri"/>
        </w:rPr>
        <w:t>.</w:t>
      </w:r>
      <w:r w:rsidR="004F74E4" w:rsidRPr="00B9681C">
        <w:rPr>
          <w:rFonts w:ascii="Calibri" w:hAnsi="Calibri" w:cs="Calibri"/>
        </w:rPr>
        <w:t>”</w:t>
      </w:r>
      <w:r w:rsidRPr="00B9681C">
        <w:rPr>
          <w:rStyle w:val="FootnoteReference"/>
          <w:rFonts w:ascii="Calibri" w:hAnsi="Calibri" w:cs="Calibri"/>
        </w:rPr>
        <w:footnoteReference w:id="7"/>
      </w:r>
      <w:r w:rsidRPr="00B9681C">
        <w:rPr>
          <w:rFonts w:ascii="Calibri" w:hAnsi="Calibri" w:cs="Calibri"/>
        </w:rPr>
        <w:t xml:space="preserve"> His treatment remains essential for political context, though his primary interest was de Montfort the politician rather than de Montfort the saint.</w:t>
      </w:r>
    </w:p>
    <w:p w14:paraId="17548A3E" w14:textId="1474C492" w:rsidR="00C35CCC" w:rsidRPr="00B9681C" w:rsidRDefault="00000000" w:rsidP="003351BF">
      <w:pPr>
        <w:spacing w:after="200"/>
        <w:ind w:firstLine="720"/>
        <w:rPr>
          <w:rFonts w:ascii="Calibri" w:hAnsi="Calibri" w:cs="Calibri"/>
        </w:rPr>
      </w:pPr>
      <w:r w:rsidRPr="00B9681C">
        <w:rPr>
          <w:rFonts w:ascii="Calibri" w:hAnsi="Calibri" w:cs="Calibri"/>
        </w:rPr>
        <w:t>Claire Valente's 1995 article changed the terms of debate. She argued that the cult was not simply a spontaneous outpouring of grief but a deliberate strategy by de Montfort's former supporters to maintain political pressure on the crown. The cult received backing from substantial figures, not merely the dispossessed poor, and it functioned as continued political resistance dressed in religious clothing.</w:t>
      </w:r>
      <w:r w:rsidRPr="00B9681C">
        <w:rPr>
          <w:rStyle w:val="FootnoteReference"/>
          <w:rFonts w:ascii="Calibri" w:hAnsi="Calibri" w:cs="Calibri"/>
        </w:rPr>
        <w:footnoteReference w:id="8"/>
      </w:r>
      <w:r w:rsidRPr="00B9681C">
        <w:rPr>
          <w:rFonts w:ascii="Calibri" w:hAnsi="Calibri" w:cs="Calibri"/>
        </w:rPr>
        <w:t xml:space="preserve"> This interpretation usefully complicated the assumption that we can neatly separate 'popular' devotion from 'elite' political calculation. In practice, the two were intertwined.</w:t>
      </w:r>
    </w:p>
    <w:p w14:paraId="6795EAF2" w14:textId="03E2F0E9" w:rsidR="00C35CCC" w:rsidRPr="00B9681C" w:rsidRDefault="00000000" w:rsidP="003351BF">
      <w:pPr>
        <w:spacing w:after="200"/>
        <w:ind w:firstLine="720"/>
        <w:rPr>
          <w:rFonts w:ascii="Calibri" w:hAnsi="Calibri" w:cs="Calibri"/>
        </w:rPr>
      </w:pPr>
      <w:r w:rsidRPr="00B9681C">
        <w:rPr>
          <w:rFonts w:ascii="Calibri" w:hAnsi="Calibri" w:cs="Calibri"/>
        </w:rPr>
        <w:t>Ronald Finucane's Miracles and Pilgrims offered important comparative material. By analysing over three thousand posthumous miracles from English shrine cults, Finucane established patterns in the types of ailments cured, the social profile of petitioners, and how far people would travel for healing.</w:t>
      </w:r>
      <w:r w:rsidRPr="00B9681C">
        <w:rPr>
          <w:rStyle w:val="FootnoteReference"/>
          <w:rFonts w:ascii="Calibri" w:hAnsi="Calibri" w:cs="Calibri"/>
        </w:rPr>
        <w:footnoteReference w:id="9"/>
      </w:r>
      <w:r w:rsidRPr="00B9681C">
        <w:rPr>
          <w:rFonts w:ascii="Calibri" w:hAnsi="Calibri" w:cs="Calibri"/>
        </w:rPr>
        <w:t xml:space="preserve"> His approach treated miracle collections as evidence for popular belief and medical history, not simply as hagiographic convention, and it proved directly applicable to the de Montfort miracles.</w:t>
      </w:r>
    </w:p>
    <w:p w14:paraId="7D632F2F" w14:textId="77777777" w:rsidR="00C35CCC" w:rsidRPr="00B9681C" w:rsidRDefault="00000000" w:rsidP="003351BF">
      <w:pPr>
        <w:spacing w:after="200"/>
        <w:ind w:firstLine="720"/>
        <w:rPr>
          <w:rFonts w:ascii="Calibri" w:hAnsi="Calibri" w:cs="Calibri"/>
        </w:rPr>
      </w:pPr>
      <w:r w:rsidRPr="00B9681C">
        <w:rPr>
          <w:rFonts w:ascii="Calibri" w:hAnsi="Calibri" w:cs="Calibri"/>
        </w:rPr>
        <w:t>John Theilmann explored the cult as political symbolism, arguing that England's political elite had a more sophisticated understanding of the canonisation process than ordinary people.</w:t>
      </w:r>
      <w:r w:rsidRPr="00B9681C">
        <w:rPr>
          <w:rStyle w:val="FootnoteReference"/>
          <w:rFonts w:ascii="Calibri" w:hAnsi="Calibri" w:cs="Calibri"/>
        </w:rPr>
        <w:footnoteReference w:id="10"/>
      </w:r>
      <w:r w:rsidRPr="00B9681C">
        <w:rPr>
          <w:rFonts w:ascii="Calibri" w:hAnsi="Calibri" w:cs="Calibri"/>
        </w:rPr>
        <w:t xml:space="preserve"> This created an interesting tension: ordinary people venerated de Montfort with apparent sincerity, while his noble and </w:t>
      </w:r>
      <w:r w:rsidRPr="00B9681C">
        <w:rPr>
          <w:rFonts w:ascii="Calibri" w:hAnsi="Calibri" w:cs="Calibri"/>
        </w:rPr>
        <w:lastRenderedPageBreak/>
        <w:t>clerical supporters may have grasped more clearly the political utility of promoting his sanctity without necessarily expecting Rome to confirm it.</w:t>
      </w:r>
    </w:p>
    <w:p w14:paraId="61162624" w14:textId="77777777" w:rsidR="00C35CCC" w:rsidRPr="00B9681C" w:rsidRDefault="00000000" w:rsidP="003351BF">
      <w:pPr>
        <w:spacing w:after="200"/>
        <w:ind w:firstLine="720"/>
        <w:rPr>
          <w:rFonts w:ascii="Calibri" w:hAnsi="Calibri" w:cs="Calibri"/>
        </w:rPr>
      </w:pPr>
      <w:r w:rsidRPr="00B9681C">
        <w:rPr>
          <w:rFonts w:ascii="Calibri" w:hAnsi="Calibri" w:cs="Calibri"/>
        </w:rPr>
        <w:t>The most recent and comprehensive contribution is David Cox's edition, Saint Simon de Montfort: The Miracles, Laments, Prayers and Hymns (2024).</w:t>
      </w:r>
      <w:r w:rsidRPr="00B9681C">
        <w:rPr>
          <w:rStyle w:val="FootnoteReference"/>
          <w:rFonts w:ascii="Calibri" w:hAnsi="Calibri" w:cs="Calibri"/>
        </w:rPr>
        <w:footnoteReference w:id="11"/>
      </w:r>
      <w:r w:rsidRPr="00B9681C">
        <w:rPr>
          <w:rFonts w:ascii="Calibri" w:hAnsi="Calibri" w:cs="Calibri"/>
        </w:rPr>
        <w:t xml:space="preserve"> Cox makes the full miracle collection, liturgical compositions, and commemorative verses accessible in scholarly form for the first time. Sophie Therese Ambler's The Song of Simon de Montfort (2019) has also revived interest, though her focus falls more on de Montfort's life than the posthumous cult.</w:t>
      </w:r>
      <w:r w:rsidRPr="00B9681C">
        <w:rPr>
          <w:rStyle w:val="FootnoteReference"/>
          <w:rFonts w:ascii="Calibri" w:hAnsi="Calibri" w:cs="Calibri"/>
        </w:rPr>
        <w:footnoteReference w:id="12"/>
      </w:r>
    </w:p>
    <w:p w14:paraId="6D6CE2E6" w14:textId="58CF49EB" w:rsidR="00EE1BA5" w:rsidRPr="00B9681C" w:rsidRDefault="00000000" w:rsidP="003351BF">
      <w:pPr>
        <w:spacing w:after="200"/>
        <w:ind w:firstLine="720"/>
        <w:rPr>
          <w:rFonts w:ascii="Calibri" w:hAnsi="Calibri" w:cs="Calibri"/>
        </w:rPr>
      </w:pPr>
      <w:r w:rsidRPr="00B9681C">
        <w:rPr>
          <w:rFonts w:ascii="Calibri" w:hAnsi="Calibri" w:cs="Calibri"/>
        </w:rPr>
        <w:t>The current scholarly consensus understands the cult as operating at the intersection of genuine popular devotion, institutional interest (particularly that of Evesham Abbey), and continued political grievance. What earlier scholars dismissed as propaganda, we can now read as something more complex</w:t>
      </w:r>
      <w:r w:rsidR="006D2379" w:rsidRPr="00B9681C">
        <w:rPr>
          <w:rFonts w:ascii="Calibri" w:hAnsi="Calibri" w:cs="Calibri"/>
        </w:rPr>
        <w:t>, as</w:t>
      </w:r>
      <w:r w:rsidRPr="00B9681C">
        <w:rPr>
          <w:rFonts w:ascii="Calibri" w:hAnsi="Calibri" w:cs="Calibri"/>
        </w:rPr>
        <w:t xml:space="preserve"> a case study in how sanctity functioned in practice, outside and sometimes against the official structures of the medieval Church.</w:t>
      </w:r>
    </w:p>
    <w:p w14:paraId="27468E01" w14:textId="77777777" w:rsidR="009F1C20" w:rsidRPr="00B9681C" w:rsidRDefault="009F1C20" w:rsidP="00C81472">
      <w:pPr>
        <w:spacing w:after="200"/>
        <w:rPr>
          <w:rFonts w:ascii="Calibri" w:hAnsi="Calibri" w:cs="Calibri"/>
          <w:b/>
          <w:bCs/>
        </w:rPr>
      </w:pPr>
      <w:r w:rsidRPr="00B9681C">
        <w:rPr>
          <w:rFonts w:ascii="Calibri" w:hAnsi="Calibri" w:cs="Calibri"/>
          <w:b/>
          <w:bCs/>
        </w:rPr>
        <w:t>The Miracle of Alice of New Burton</w:t>
      </w:r>
    </w:p>
    <w:p w14:paraId="4A4591E9" w14:textId="24996F18" w:rsidR="00C35CCC" w:rsidRPr="00B9681C" w:rsidRDefault="00000000" w:rsidP="003351BF">
      <w:pPr>
        <w:spacing w:after="200"/>
        <w:ind w:firstLine="720"/>
        <w:rPr>
          <w:rFonts w:ascii="Calibri" w:hAnsi="Calibri" w:cs="Calibri"/>
        </w:rPr>
      </w:pPr>
      <w:r w:rsidRPr="00B9681C">
        <w:rPr>
          <w:rFonts w:ascii="Calibri" w:hAnsi="Calibri" w:cs="Calibri"/>
        </w:rPr>
        <w:t>The miracle collection preserved in British Library MS Cotton Vespasian A.vi records approximately two hundred miracles attributed to Simon de Montfort's intercession, compiled at Evesham Abbey between c.1266 and 1280.</w:t>
      </w:r>
      <w:r w:rsidRPr="00B9681C">
        <w:rPr>
          <w:rStyle w:val="FootnoteReference"/>
          <w:rFonts w:ascii="Calibri" w:hAnsi="Calibri" w:cs="Calibri"/>
        </w:rPr>
        <w:footnoteReference w:id="13"/>
      </w:r>
      <w:r w:rsidRPr="00B9681C">
        <w:rPr>
          <w:rFonts w:ascii="Calibri" w:hAnsi="Calibri" w:cs="Calibri"/>
        </w:rPr>
        <w:t xml:space="preserve"> One of the most striking is the healing of </w:t>
      </w:r>
      <w:r w:rsidR="009F1C20" w:rsidRPr="00B9681C">
        <w:rPr>
          <w:rFonts w:ascii="Calibri" w:hAnsi="Calibri" w:cs="Calibri"/>
        </w:rPr>
        <w:t>Alice of New Burton, a woman described as paralysed on her left side for thirty years, who was reportedly cured after the application of water from the spring that had appeared when de Montfort's body was first raised from the ground</w:t>
      </w:r>
      <w:r w:rsidRPr="00B9681C">
        <w:rPr>
          <w:rFonts w:ascii="Calibri" w:hAnsi="Calibri" w:cs="Calibri"/>
        </w:rPr>
        <w:t xml:space="preserve">. The miracle is worth close </w:t>
      </w:r>
      <w:r w:rsidR="00125235" w:rsidRPr="00B9681C">
        <w:rPr>
          <w:rFonts w:ascii="Calibri" w:hAnsi="Calibri" w:cs="Calibri"/>
        </w:rPr>
        <w:t>inspection</w:t>
      </w:r>
      <w:r w:rsidRPr="00B9681C">
        <w:rPr>
          <w:rFonts w:ascii="Calibri" w:hAnsi="Calibri" w:cs="Calibri"/>
        </w:rPr>
        <w:t xml:space="preserve"> both as evidence for how the cult operated and as a text shaped by specific hagiographic conventions.</w:t>
      </w:r>
    </w:p>
    <w:p w14:paraId="69FB7D65" w14:textId="2E8DD8EE" w:rsidR="00C35CCC" w:rsidRPr="00B9681C" w:rsidRDefault="00000000" w:rsidP="003351BF">
      <w:pPr>
        <w:spacing w:after="200"/>
        <w:ind w:firstLine="720"/>
        <w:rPr>
          <w:rFonts w:ascii="Calibri" w:hAnsi="Calibri" w:cs="Calibri"/>
        </w:rPr>
      </w:pPr>
      <w:r w:rsidRPr="00B9681C">
        <w:rPr>
          <w:rFonts w:ascii="Calibri" w:hAnsi="Calibri" w:cs="Calibri"/>
        </w:rPr>
        <w:t>The account follows a structure familiar from other medieval miracle collections</w:t>
      </w:r>
      <w:r w:rsidR="00125235" w:rsidRPr="00B9681C">
        <w:rPr>
          <w:rFonts w:ascii="Calibri" w:hAnsi="Calibri" w:cs="Calibri"/>
        </w:rPr>
        <w:t xml:space="preserve">, </w:t>
      </w:r>
      <w:r w:rsidRPr="00B9681C">
        <w:rPr>
          <w:rFonts w:ascii="Calibri" w:hAnsi="Calibri" w:cs="Calibri"/>
        </w:rPr>
        <w:t>nam</w:t>
      </w:r>
      <w:r w:rsidR="00125235" w:rsidRPr="00B9681C">
        <w:rPr>
          <w:rFonts w:ascii="Calibri" w:hAnsi="Calibri" w:cs="Calibri"/>
        </w:rPr>
        <w:t>ing</w:t>
      </w:r>
      <w:r w:rsidRPr="00B9681C">
        <w:rPr>
          <w:rFonts w:ascii="Calibri" w:hAnsi="Calibri" w:cs="Calibri"/>
        </w:rPr>
        <w:t xml:space="preserve"> the petitioner and </w:t>
      </w:r>
      <w:r w:rsidR="009F1C20" w:rsidRPr="00B9681C">
        <w:rPr>
          <w:rFonts w:ascii="Calibri" w:hAnsi="Calibri" w:cs="Calibri"/>
        </w:rPr>
        <w:t>her</w:t>
      </w:r>
      <w:r w:rsidRPr="00B9681C">
        <w:rPr>
          <w:rFonts w:ascii="Calibri" w:hAnsi="Calibri" w:cs="Calibri"/>
        </w:rPr>
        <w:t xml:space="preserve"> place of origin, </w:t>
      </w:r>
      <w:r w:rsidR="00125235" w:rsidRPr="00B9681C">
        <w:rPr>
          <w:rFonts w:ascii="Calibri" w:hAnsi="Calibri" w:cs="Calibri"/>
        </w:rPr>
        <w:t>specifying</w:t>
      </w:r>
      <w:r w:rsidRPr="00B9681C">
        <w:rPr>
          <w:rFonts w:ascii="Calibri" w:hAnsi="Calibri" w:cs="Calibri"/>
        </w:rPr>
        <w:t xml:space="preserve"> the nature and duration of the affliction, describ</w:t>
      </w:r>
      <w:r w:rsidR="00125235" w:rsidRPr="00B9681C">
        <w:rPr>
          <w:rFonts w:ascii="Calibri" w:hAnsi="Calibri" w:cs="Calibri"/>
        </w:rPr>
        <w:t>ing</w:t>
      </w:r>
      <w:r w:rsidRPr="00B9681C">
        <w:rPr>
          <w:rFonts w:ascii="Calibri" w:hAnsi="Calibri" w:cs="Calibri"/>
        </w:rPr>
        <w:t xml:space="preserve"> the journey to the shrine, narrat</w:t>
      </w:r>
      <w:r w:rsidR="00125235" w:rsidRPr="00B9681C">
        <w:rPr>
          <w:rFonts w:ascii="Calibri" w:hAnsi="Calibri" w:cs="Calibri"/>
        </w:rPr>
        <w:t>ing</w:t>
      </w:r>
      <w:r w:rsidRPr="00B9681C">
        <w:rPr>
          <w:rFonts w:ascii="Calibri" w:hAnsi="Calibri" w:cs="Calibri"/>
        </w:rPr>
        <w:t xml:space="preserve"> the moment of healing, and conclud</w:t>
      </w:r>
      <w:r w:rsidR="00125235" w:rsidRPr="00B9681C">
        <w:rPr>
          <w:rFonts w:ascii="Calibri" w:hAnsi="Calibri" w:cs="Calibri"/>
        </w:rPr>
        <w:t>ing</w:t>
      </w:r>
      <w:r w:rsidRPr="00B9681C">
        <w:rPr>
          <w:rFonts w:ascii="Calibri" w:hAnsi="Calibri" w:cs="Calibri"/>
        </w:rPr>
        <w:t xml:space="preserve"> with witnesses confirming what happened.</w:t>
      </w:r>
      <w:r w:rsidRPr="00B9681C">
        <w:rPr>
          <w:rStyle w:val="FootnoteReference"/>
          <w:rFonts w:ascii="Calibri" w:hAnsi="Calibri" w:cs="Calibri"/>
        </w:rPr>
        <w:footnoteReference w:id="14"/>
      </w:r>
      <w:r w:rsidRPr="00B9681C">
        <w:rPr>
          <w:rFonts w:ascii="Calibri" w:hAnsi="Calibri" w:cs="Calibri"/>
        </w:rPr>
        <w:t xml:space="preserve"> This is not casual storytelling. It reflects the evidentiary standards that had developed since the twelfth century, when the papacy began demanding documented proof of miracles as part of the canonisation process.</w:t>
      </w:r>
      <w:r w:rsidRPr="00B9681C">
        <w:rPr>
          <w:rStyle w:val="FootnoteReference"/>
          <w:rFonts w:ascii="Calibri" w:hAnsi="Calibri" w:cs="Calibri"/>
        </w:rPr>
        <w:footnoteReference w:id="15"/>
      </w:r>
      <w:r w:rsidRPr="00B9681C">
        <w:rPr>
          <w:rFonts w:ascii="Calibri" w:hAnsi="Calibri" w:cs="Calibri"/>
        </w:rPr>
        <w:t xml:space="preserve"> The compilers at Evesham never formally petitioned Rome, but they clearly modelled their collection on the conventions that would have been required if they had. The text functions simultaneously as a record of popular devotion and as a potential legal dossier, assembled in hope or at least in readiness.</w:t>
      </w:r>
    </w:p>
    <w:p w14:paraId="70067F27" w14:textId="00534D45" w:rsidR="00C35CCC" w:rsidRPr="00B9681C" w:rsidRDefault="00672273" w:rsidP="003351BF">
      <w:pPr>
        <w:spacing w:after="200"/>
        <w:ind w:firstLine="720"/>
        <w:rPr>
          <w:rFonts w:ascii="Calibri" w:hAnsi="Calibri" w:cs="Calibri"/>
        </w:rPr>
      </w:pPr>
      <w:r w:rsidRPr="00B9681C">
        <w:rPr>
          <w:rFonts w:ascii="Calibri" w:hAnsi="Calibri" w:cs="Calibri"/>
        </w:rPr>
        <w:t xml:space="preserve">The duration of Alice's condition is </w:t>
      </w:r>
      <w:r w:rsidR="00EE1BA5" w:rsidRPr="00B9681C">
        <w:rPr>
          <w:rFonts w:ascii="Calibri" w:hAnsi="Calibri" w:cs="Calibri"/>
        </w:rPr>
        <w:t>mentioned specifically to highlight that a t</w:t>
      </w:r>
      <w:r w:rsidRPr="00B9681C">
        <w:rPr>
          <w:rFonts w:ascii="Calibri" w:hAnsi="Calibri" w:cs="Calibri"/>
        </w:rPr>
        <w:t>hirty</w:t>
      </w:r>
      <w:r w:rsidR="00EE1BA5" w:rsidRPr="00B9681C">
        <w:rPr>
          <w:rFonts w:ascii="Calibri" w:hAnsi="Calibri" w:cs="Calibri"/>
        </w:rPr>
        <w:t>-</w:t>
      </w:r>
      <w:r w:rsidRPr="00B9681C">
        <w:rPr>
          <w:rFonts w:ascii="Calibri" w:hAnsi="Calibri" w:cs="Calibri"/>
        </w:rPr>
        <w:t>year</w:t>
      </w:r>
      <w:r w:rsidR="00EE1BA5" w:rsidRPr="00B9681C">
        <w:rPr>
          <w:rFonts w:ascii="Calibri" w:hAnsi="Calibri" w:cs="Calibri"/>
        </w:rPr>
        <w:t>-long</w:t>
      </w:r>
      <w:r w:rsidRPr="00B9681C">
        <w:rPr>
          <w:rFonts w:ascii="Calibri" w:hAnsi="Calibri" w:cs="Calibri"/>
        </w:rPr>
        <w:t xml:space="preserve"> paralysis is not an ailment that resolves on its own. Within the hierarchy of medieval miracles, long-duration chronic conditions ranked highly as evidence of genuine divine intervention, since they could not easily be explained away as spontaneous remission or temporary illness.</w:t>
      </w:r>
      <w:r w:rsidRPr="00B9681C">
        <w:rPr>
          <w:rStyle w:val="FootnoteReference"/>
          <w:rFonts w:ascii="Calibri" w:hAnsi="Calibri" w:cs="Calibri"/>
        </w:rPr>
        <w:footnoteReference w:id="16"/>
      </w:r>
      <w:r w:rsidRPr="00B9681C">
        <w:rPr>
          <w:rFonts w:ascii="Calibri" w:hAnsi="Calibri" w:cs="Calibri"/>
        </w:rPr>
        <w:t xml:space="preserve"> A woman who had been unable to use the left side of her body for three decades and then recovered would have been a walking advertisement for the shrine's power, and the compilers knew this. The specificity of the detail, thirty years rather than a vague 'long time,' is itself a rhetorical choice designed to make the miracle as impressive and as difficult to dismiss as possible, and by placing this miracle near the beginning of the collection, this could help establish de Montfort's thaumaturgic credentials at the outset.</w:t>
      </w:r>
    </w:p>
    <w:p w14:paraId="4448F7D9" w14:textId="3616E7FF" w:rsidR="00C35CCC" w:rsidRPr="00B9681C" w:rsidRDefault="00000000" w:rsidP="003351BF">
      <w:pPr>
        <w:spacing w:after="200"/>
        <w:ind w:firstLine="720"/>
        <w:rPr>
          <w:rFonts w:ascii="Calibri" w:hAnsi="Calibri" w:cs="Calibri"/>
        </w:rPr>
      </w:pPr>
      <w:r w:rsidRPr="00B9681C">
        <w:rPr>
          <w:rFonts w:ascii="Calibri" w:hAnsi="Calibri" w:cs="Calibri"/>
        </w:rPr>
        <w:t xml:space="preserve">According to the narrative tradition at Evesham, a fresh spring emerged from the ground when monks lifted de Montfort's torso from its initial </w:t>
      </w:r>
      <w:r w:rsidR="00B342F3" w:rsidRPr="00B9681C">
        <w:rPr>
          <w:rFonts w:ascii="Calibri" w:hAnsi="Calibri" w:cs="Calibri"/>
        </w:rPr>
        <w:t>battlefield resting</w:t>
      </w:r>
      <w:r w:rsidRPr="00B9681C">
        <w:rPr>
          <w:rFonts w:ascii="Calibri" w:hAnsi="Calibri" w:cs="Calibri"/>
        </w:rPr>
        <w:t xml:space="preserve"> place</w:t>
      </w:r>
      <w:r w:rsidR="00EE1BA5" w:rsidRPr="00B9681C">
        <w:rPr>
          <w:rFonts w:ascii="Calibri" w:hAnsi="Calibri" w:cs="Calibri"/>
        </w:rPr>
        <w:t xml:space="preserve">, a </w:t>
      </w:r>
      <w:r w:rsidRPr="00B9681C">
        <w:rPr>
          <w:rFonts w:ascii="Calibri" w:hAnsi="Calibri" w:cs="Calibri"/>
        </w:rPr>
        <w:t xml:space="preserve">motif </w:t>
      </w:r>
      <w:r w:rsidR="00EE1BA5" w:rsidRPr="00B9681C">
        <w:rPr>
          <w:rFonts w:ascii="Calibri" w:hAnsi="Calibri" w:cs="Calibri"/>
        </w:rPr>
        <w:t xml:space="preserve">which </w:t>
      </w:r>
      <w:r w:rsidRPr="00B9681C">
        <w:rPr>
          <w:rFonts w:ascii="Calibri" w:hAnsi="Calibri" w:cs="Calibri"/>
        </w:rPr>
        <w:t xml:space="preserve">connects the cult to </w:t>
      </w:r>
      <w:r w:rsidRPr="00B9681C">
        <w:rPr>
          <w:rFonts w:ascii="Calibri" w:hAnsi="Calibri" w:cs="Calibri"/>
        </w:rPr>
        <w:lastRenderedPageBreak/>
        <w:t>a much older tradition of sacred springs and holy wells in English religious culture. The emergence of a new spring functioned as a sign of divine approval, marking the ground as holy. What this did, in effect, was make the unfamiliar legible through familiar frameworks: a rebel earl as saint was strange, but a holy spring was something people already knew how to approach.</w:t>
      </w:r>
    </w:p>
    <w:p w14:paraId="7CAA9C99" w14:textId="3781328B" w:rsidR="00C35CCC" w:rsidRPr="00B9681C" w:rsidRDefault="00000000" w:rsidP="003351BF">
      <w:pPr>
        <w:spacing w:after="200"/>
        <w:ind w:firstLine="720"/>
        <w:rPr>
          <w:rFonts w:ascii="Calibri" w:hAnsi="Calibri" w:cs="Calibri"/>
        </w:rPr>
      </w:pPr>
      <w:r w:rsidRPr="00B9681C">
        <w:rPr>
          <w:rFonts w:ascii="Calibri" w:hAnsi="Calibri" w:cs="Calibri"/>
        </w:rPr>
        <w:t>The water itself served a practical function that is easy to overlook. Unlike relics, which required proximity to the shrine, water could be carried away and applied at a distance.</w:t>
      </w:r>
      <w:r w:rsidRPr="00B9681C">
        <w:rPr>
          <w:rStyle w:val="FootnoteReference"/>
          <w:rFonts w:ascii="Calibri" w:hAnsi="Calibri" w:cs="Calibri"/>
        </w:rPr>
        <w:footnoteReference w:id="17"/>
      </w:r>
      <w:r w:rsidRPr="00B9681C">
        <w:rPr>
          <w:rFonts w:ascii="Calibri" w:hAnsi="Calibri" w:cs="Calibri"/>
        </w:rPr>
        <w:t xml:space="preserve"> This extended the cult's reach far beyond those physically able to travel to Evesham. </w:t>
      </w:r>
      <w:r w:rsidR="00672273" w:rsidRPr="00B9681C">
        <w:rPr>
          <w:rFonts w:ascii="Calibri" w:hAnsi="Calibri" w:cs="Calibri"/>
        </w:rPr>
        <w:t>Alice's miracle specifies the application of spring water to her paralysed side, which tells us something about the materiality of medieval devotion: the importance of physical contact with sacred substances</w:t>
      </w:r>
      <w:r w:rsidRPr="00B9681C">
        <w:rPr>
          <w:rFonts w:ascii="Calibri" w:hAnsi="Calibri" w:cs="Calibri"/>
        </w:rPr>
        <w:t>.</w:t>
      </w:r>
      <w:r w:rsidR="00EE1BA5" w:rsidRPr="00B9681C">
        <w:rPr>
          <w:rStyle w:val="FootnoteReference"/>
          <w:rFonts w:ascii="Calibri" w:hAnsi="Calibri" w:cs="Calibri"/>
        </w:rPr>
        <w:footnoteReference w:id="18"/>
      </w:r>
      <w:r w:rsidRPr="00B9681C">
        <w:rPr>
          <w:rFonts w:ascii="Calibri" w:hAnsi="Calibri" w:cs="Calibri"/>
        </w:rPr>
        <w:t xml:space="preserve"> The water functioned as a portable relic, carrying the saint's power beyond the abbey walls.</w:t>
      </w:r>
      <w:r w:rsidR="00617DCC" w:rsidRPr="00B9681C">
        <w:rPr>
          <w:rFonts w:ascii="Calibri" w:hAnsi="Calibri" w:cs="Calibri"/>
        </w:rPr>
        <w:t xml:space="preserve"> It is also worth noting that the same spring reportedly cured conditions as varied as blindness, lameness, skin disease, and even an asthmatic horse belonging to the Countess of </w:t>
      </w:r>
      <w:r w:rsidR="00FC1F35" w:rsidRPr="00B9681C">
        <w:rPr>
          <w:rFonts w:ascii="Calibri" w:hAnsi="Calibri" w:cs="Calibri"/>
        </w:rPr>
        <w:t>Gloucester</w:t>
      </w:r>
      <w:r w:rsidR="00617DCC" w:rsidRPr="00B9681C">
        <w:rPr>
          <w:rFonts w:ascii="Calibri" w:hAnsi="Calibri" w:cs="Calibri"/>
        </w:rPr>
        <w:t>.</w:t>
      </w:r>
      <w:r w:rsidR="00FC1F35" w:rsidRPr="00B9681C">
        <w:rPr>
          <w:rFonts w:ascii="Calibri" w:hAnsi="Calibri" w:cs="Calibri"/>
        </w:rPr>
        <w:t xml:space="preserve"> This breadth of application suggests the cult was understood as possessing general thaumaturgic power comparable to that of officially recognised saints.</w:t>
      </w:r>
      <w:r w:rsidR="00EE1BA5" w:rsidRPr="00B9681C">
        <w:rPr>
          <w:rFonts w:ascii="Calibri" w:hAnsi="Calibri" w:cs="Calibri"/>
        </w:rPr>
        <w:t xml:space="preserve"> </w:t>
      </w:r>
      <w:r w:rsidRPr="00B9681C">
        <w:rPr>
          <w:rFonts w:ascii="Calibri" w:hAnsi="Calibri" w:cs="Calibri"/>
        </w:rPr>
        <w:t>The naming of the petitioner is also telling</w:t>
      </w:r>
      <w:r w:rsidR="00FC1F35" w:rsidRPr="00B9681C">
        <w:rPr>
          <w:rFonts w:ascii="Calibri" w:hAnsi="Calibri" w:cs="Calibri"/>
        </w:rPr>
        <w:t>,</w:t>
      </w:r>
      <w:r w:rsidRPr="00B9681C">
        <w:rPr>
          <w:rFonts w:ascii="Calibri" w:hAnsi="Calibri" w:cs="Calibri"/>
        </w:rPr>
        <w:t xml:space="preserve"> len</w:t>
      </w:r>
      <w:r w:rsidR="00FC1F35" w:rsidRPr="00B9681C">
        <w:rPr>
          <w:rFonts w:ascii="Calibri" w:hAnsi="Calibri" w:cs="Calibri"/>
        </w:rPr>
        <w:t>ding</w:t>
      </w:r>
      <w:r w:rsidRPr="00B9681C">
        <w:rPr>
          <w:rFonts w:ascii="Calibri" w:hAnsi="Calibri" w:cs="Calibri"/>
        </w:rPr>
        <w:t xml:space="preserve"> credibility because they could theoretically be sought out and questioned. </w:t>
      </w:r>
      <w:r w:rsidR="00EE1BA5" w:rsidRPr="00B9681C">
        <w:rPr>
          <w:rFonts w:ascii="Calibri" w:hAnsi="Calibri" w:cs="Calibri"/>
        </w:rPr>
        <w:t>Anonymous miracles carried less weight. 'Alice of New Burton' is a specific, contemporaneously verifiable claim, and regardless of whether that can be corroborated in modern times, w</w:t>
      </w:r>
      <w:r w:rsidRPr="00B9681C">
        <w:rPr>
          <w:rFonts w:ascii="Calibri" w:hAnsi="Calibri" w:cs="Calibri"/>
        </w:rPr>
        <w:t xml:space="preserve">hat matters historically is that the compilers considered </w:t>
      </w:r>
      <w:r w:rsidR="00EE1BA5" w:rsidRPr="00B9681C">
        <w:rPr>
          <w:rFonts w:ascii="Calibri" w:hAnsi="Calibri" w:cs="Calibri"/>
        </w:rPr>
        <w:t xml:space="preserve">this </w:t>
      </w:r>
      <w:r w:rsidRPr="00B9681C">
        <w:rPr>
          <w:rFonts w:ascii="Calibri" w:hAnsi="Calibri" w:cs="Calibri"/>
        </w:rPr>
        <w:t>detail necessary and persuasive.</w:t>
      </w:r>
    </w:p>
    <w:p w14:paraId="3846A2ED" w14:textId="7D3E3BBE" w:rsidR="00C35CCC" w:rsidRPr="00B9681C" w:rsidRDefault="00000000" w:rsidP="003351BF">
      <w:pPr>
        <w:spacing w:after="200"/>
        <w:ind w:firstLine="720"/>
        <w:rPr>
          <w:rFonts w:ascii="Calibri" w:hAnsi="Calibri" w:cs="Calibri"/>
        </w:rPr>
      </w:pPr>
      <w:r w:rsidRPr="00B9681C">
        <w:rPr>
          <w:rFonts w:ascii="Calibri" w:hAnsi="Calibri" w:cs="Calibri"/>
        </w:rPr>
        <w:t>We must also read this miracle within its political context. The cult operated under royal prohibitio</w:t>
      </w:r>
      <w:r w:rsidR="00781A95" w:rsidRPr="00B9681C">
        <w:rPr>
          <w:rFonts w:ascii="Calibri" w:hAnsi="Calibri" w:cs="Calibri"/>
        </w:rPr>
        <w:t>n, with</w:t>
      </w:r>
      <w:r w:rsidRPr="00B9681C">
        <w:rPr>
          <w:rFonts w:ascii="Calibri" w:hAnsi="Calibri" w:cs="Calibri"/>
        </w:rPr>
        <w:t xml:space="preserve"> Henry III and Edward I actively </w:t>
      </w:r>
      <w:r w:rsidR="00781A95" w:rsidRPr="00B9681C">
        <w:rPr>
          <w:rFonts w:ascii="Calibri" w:hAnsi="Calibri" w:cs="Calibri"/>
        </w:rPr>
        <w:t>seeking</w:t>
      </w:r>
      <w:r w:rsidRPr="00B9681C">
        <w:rPr>
          <w:rFonts w:ascii="Calibri" w:hAnsi="Calibri" w:cs="Calibri"/>
        </w:rPr>
        <w:t xml:space="preserve"> to suppress devotion to de Montfort as politically dangerous.</w:t>
      </w:r>
      <w:r w:rsidRPr="00B9681C">
        <w:rPr>
          <w:rStyle w:val="FootnoteReference"/>
          <w:rFonts w:ascii="Calibri" w:hAnsi="Calibri" w:cs="Calibri"/>
        </w:rPr>
        <w:footnoteReference w:id="19"/>
      </w:r>
      <w:r w:rsidRPr="00B9681C">
        <w:rPr>
          <w:rFonts w:ascii="Calibri" w:hAnsi="Calibri" w:cs="Calibri"/>
        </w:rPr>
        <w:t xml:space="preserve"> Recording miracles at Evesham was not a neutral act of </w:t>
      </w:r>
      <w:proofErr w:type="gramStart"/>
      <w:r w:rsidRPr="00B9681C">
        <w:rPr>
          <w:rFonts w:ascii="Calibri" w:hAnsi="Calibri" w:cs="Calibri"/>
        </w:rPr>
        <w:t>documentation</w:t>
      </w:r>
      <w:r w:rsidR="00CB22BF" w:rsidRPr="00B9681C">
        <w:rPr>
          <w:rFonts w:ascii="Calibri" w:hAnsi="Calibri" w:cs="Calibri"/>
        </w:rPr>
        <w:t>, but</w:t>
      </w:r>
      <w:proofErr w:type="gramEnd"/>
      <w:r w:rsidR="00CB22BF" w:rsidRPr="00B9681C">
        <w:rPr>
          <w:rFonts w:ascii="Calibri" w:hAnsi="Calibri" w:cs="Calibri"/>
        </w:rPr>
        <w:t xml:space="preserve"> was seen as</w:t>
      </w:r>
      <w:r w:rsidRPr="00B9681C">
        <w:rPr>
          <w:rFonts w:ascii="Calibri" w:hAnsi="Calibri" w:cs="Calibri"/>
        </w:rPr>
        <w:t xml:space="preserve"> resistance. Each miracle implicitly argued that God himself had confirmed de Montfort's sanctity through supernatural intervention, which made the king's prohibition not merely unjust but impious. The miracle collection functioned as a counter-narrative to royal authority, deploying the language of sanctity against the language of treason.</w:t>
      </w:r>
    </w:p>
    <w:p w14:paraId="08E535FE" w14:textId="59406D60" w:rsidR="00C35CCC" w:rsidRPr="00B9681C" w:rsidRDefault="00000000" w:rsidP="003351BF">
      <w:pPr>
        <w:spacing w:after="200"/>
        <w:ind w:firstLine="720"/>
        <w:rPr>
          <w:rFonts w:ascii="Calibri" w:hAnsi="Calibri" w:cs="Calibri"/>
        </w:rPr>
      </w:pPr>
      <w:r w:rsidRPr="00B9681C">
        <w:rPr>
          <w:rFonts w:ascii="Calibri" w:hAnsi="Calibri" w:cs="Calibri"/>
        </w:rPr>
        <w:t xml:space="preserve">Finally, the miracle tells us something about Evesham Abbey's role as institutional custodian of the cult. The </w:t>
      </w:r>
      <w:proofErr w:type="gramStart"/>
      <w:r w:rsidRPr="00B9681C">
        <w:rPr>
          <w:rFonts w:ascii="Calibri" w:hAnsi="Calibri" w:cs="Calibri"/>
        </w:rPr>
        <w:t>monks controlled</w:t>
      </w:r>
      <w:proofErr w:type="gramEnd"/>
      <w:r w:rsidRPr="00B9681C">
        <w:rPr>
          <w:rFonts w:ascii="Calibri" w:hAnsi="Calibri" w:cs="Calibri"/>
        </w:rPr>
        <w:t xml:space="preserve"> access to the tomb, managed the spring, recorded the miracles, and presumably guided pilgrims through the appropriate devotional practices.</w:t>
      </w:r>
      <w:r w:rsidR="00CB22BF" w:rsidRPr="00B9681C">
        <w:rPr>
          <w:rStyle w:val="FootnoteReference"/>
          <w:rFonts w:ascii="Calibri" w:hAnsi="Calibri" w:cs="Calibri"/>
        </w:rPr>
        <w:footnoteReference w:id="20"/>
      </w:r>
      <w:r w:rsidRPr="00B9681C">
        <w:rPr>
          <w:rFonts w:ascii="Calibri" w:hAnsi="Calibri" w:cs="Calibri"/>
        </w:rPr>
        <w:t xml:space="preserve"> Their motives were not purely spiritual</w:t>
      </w:r>
      <w:r w:rsidR="00CB22BF" w:rsidRPr="00B9681C">
        <w:rPr>
          <w:rFonts w:ascii="Calibri" w:hAnsi="Calibri" w:cs="Calibri"/>
        </w:rPr>
        <w:t>, as</w:t>
      </w:r>
      <w:r w:rsidRPr="00B9681C">
        <w:rPr>
          <w:rFonts w:ascii="Calibri" w:hAnsi="Calibri" w:cs="Calibri"/>
        </w:rPr>
        <w:t xml:space="preserve"> a successful shrine brought prestige and revenue. Evesham's guardianship of de Montfort's remains was </w:t>
      </w:r>
      <w:proofErr w:type="gramStart"/>
      <w:r w:rsidRPr="00B9681C">
        <w:rPr>
          <w:rFonts w:ascii="Calibri" w:hAnsi="Calibri" w:cs="Calibri"/>
        </w:rPr>
        <w:t>a valuable asset</w:t>
      </w:r>
      <w:proofErr w:type="gramEnd"/>
      <w:r w:rsidRPr="00B9681C">
        <w:rPr>
          <w:rFonts w:ascii="Calibri" w:hAnsi="Calibri" w:cs="Calibri"/>
        </w:rPr>
        <w:t xml:space="preserve">, provided the cult could be maintained without provoking royal retaliation severe enough to threaten the house itself. The miracle of </w:t>
      </w:r>
      <w:r w:rsidR="00CB22BF" w:rsidRPr="00B9681C">
        <w:rPr>
          <w:rFonts w:ascii="Calibri" w:hAnsi="Calibri" w:cs="Calibri"/>
        </w:rPr>
        <w:t>Alice of New Burton</w:t>
      </w:r>
      <w:r w:rsidRPr="00B9681C">
        <w:rPr>
          <w:rFonts w:ascii="Calibri" w:hAnsi="Calibri" w:cs="Calibri"/>
        </w:rPr>
        <w:t xml:space="preserve">, like the </w:t>
      </w:r>
      <w:proofErr w:type="gramStart"/>
      <w:r w:rsidRPr="00B9681C">
        <w:rPr>
          <w:rFonts w:ascii="Calibri" w:hAnsi="Calibri" w:cs="Calibri"/>
        </w:rPr>
        <w:t>collection as a whole, is</w:t>
      </w:r>
      <w:proofErr w:type="gramEnd"/>
      <w:r w:rsidRPr="00B9681C">
        <w:rPr>
          <w:rFonts w:ascii="Calibri" w:hAnsi="Calibri" w:cs="Calibri"/>
        </w:rPr>
        <w:t xml:space="preserve"> the product of careful institutional calculation: devotion managed, recorded, and preserved by monks who understood both its spiritual weight and its practical value.</w:t>
      </w:r>
    </w:p>
    <w:p w14:paraId="607118E8" w14:textId="77777777" w:rsidR="003351BF" w:rsidRPr="00B9681C" w:rsidRDefault="003351BF" w:rsidP="003351BF">
      <w:pPr>
        <w:rPr>
          <w:rFonts w:ascii="Calibri" w:hAnsi="Calibri" w:cs="Calibri"/>
          <w:b/>
          <w:bCs/>
        </w:rPr>
      </w:pPr>
    </w:p>
    <w:p w14:paraId="2EDF57B5" w14:textId="77777777" w:rsidR="003351BF" w:rsidRPr="00B9681C" w:rsidRDefault="003351BF" w:rsidP="003351BF">
      <w:pPr>
        <w:rPr>
          <w:rFonts w:ascii="Calibri" w:hAnsi="Calibri" w:cs="Calibri"/>
          <w:b/>
          <w:bCs/>
        </w:rPr>
      </w:pPr>
    </w:p>
    <w:p w14:paraId="7F8BF007" w14:textId="77777777" w:rsidR="003351BF" w:rsidRPr="00B9681C" w:rsidRDefault="003351BF" w:rsidP="003351BF">
      <w:pPr>
        <w:rPr>
          <w:rFonts w:ascii="Calibri" w:hAnsi="Calibri" w:cs="Calibri"/>
          <w:b/>
          <w:bCs/>
        </w:rPr>
      </w:pPr>
    </w:p>
    <w:p w14:paraId="097484A3" w14:textId="77777777" w:rsidR="003351BF" w:rsidRPr="00B9681C" w:rsidRDefault="003351BF" w:rsidP="003351BF">
      <w:pPr>
        <w:rPr>
          <w:rFonts w:ascii="Calibri" w:hAnsi="Calibri" w:cs="Calibri"/>
          <w:b/>
          <w:bCs/>
        </w:rPr>
      </w:pPr>
    </w:p>
    <w:p w14:paraId="6AA0E175" w14:textId="77777777" w:rsidR="003351BF" w:rsidRPr="00B9681C" w:rsidRDefault="003351BF" w:rsidP="003351BF">
      <w:pPr>
        <w:rPr>
          <w:rFonts w:ascii="Calibri" w:hAnsi="Calibri" w:cs="Calibri"/>
          <w:b/>
          <w:bCs/>
        </w:rPr>
      </w:pPr>
    </w:p>
    <w:p w14:paraId="5AAC249F" w14:textId="77777777" w:rsidR="003351BF" w:rsidRPr="00B9681C" w:rsidRDefault="003351BF" w:rsidP="003351BF">
      <w:pPr>
        <w:rPr>
          <w:rFonts w:ascii="Calibri" w:hAnsi="Calibri" w:cs="Calibri"/>
          <w:b/>
          <w:bCs/>
        </w:rPr>
      </w:pPr>
    </w:p>
    <w:p w14:paraId="118FACB1" w14:textId="77777777" w:rsidR="003351BF" w:rsidRPr="00B9681C" w:rsidRDefault="003351BF" w:rsidP="003351BF">
      <w:pPr>
        <w:rPr>
          <w:rFonts w:ascii="Calibri" w:hAnsi="Calibri" w:cs="Calibri"/>
          <w:b/>
          <w:bCs/>
        </w:rPr>
      </w:pPr>
    </w:p>
    <w:p w14:paraId="7BC6F829" w14:textId="77777777" w:rsidR="003351BF" w:rsidRPr="00B9681C" w:rsidRDefault="003351BF" w:rsidP="003351BF">
      <w:pPr>
        <w:rPr>
          <w:rFonts w:ascii="Calibri" w:hAnsi="Calibri" w:cs="Calibri"/>
          <w:b/>
          <w:bCs/>
        </w:rPr>
      </w:pPr>
    </w:p>
    <w:p w14:paraId="611C448F" w14:textId="77777777" w:rsidR="003351BF" w:rsidRPr="00B9681C" w:rsidRDefault="003351BF" w:rsidP="003351BF">
      <w:pPr>
        <w:rPr>
          <w:rFonts w:ascii="Calibri" w:hAnsi="Calibri" w:cs="Calibri"/>
          <w:b/>
          <w:bCs/>
        </w:rPr>
      </w:pPr>
    </w:p>
    <w:p w14:paraId="69B041F8" w14:textId="77777777" w:rsidR="003351BF" w:rsidRPr="00B9681C" w:rsidRDefault="003351BF" w:rsidP="003351BF">
      <w:pPr>
        <w:rPr>
          <w:rFonts w:ascii="Calibri" w:hAnsi="Calibri" w:cs="Calibri"/>
          <w:b/>
          <w:bCs/>
        </w:rPr>
      </w:pPr>
    </w:p>
    <w:p w14:paraId="09075F1F" w14:textId="77777777" w:rsidR="003351BF" w:rsidRPr="00B9681C" w:rsidRDefault="003351BF" w:rsidP="003351BF">
      <w:pPr>
        <w:rPr>
          <w:rFonts w:ascii="Calibri" w:hAnsi="Calibri" w:cs="Calibri"/>
          <w:b/>
          <w:bCs/>
        </w:rPr>
      </w:pPr>
    </w:p>
    <w:p w14:paraId="466D991D" w14:textId="29DFC7F9" w:rsidR="00C81472" w:rsidRPr="00B9681C" w:rsidRDefault="00C81472" w:rsidP="003351BF">
      <w:pPr>
        <w:rPr>
          <w:rFonts w:ascii="Calibri" w:hAnsi="Calibri" w:cs="Calibri"/>
          <w:b/>
          <w:bCs/>
        </w:rPr>
      </w:pPr>
      <w:r w:rsidRPr="00B9681C">
        <w:rPr>
          <w:rFonts w:ascii="Calibri" w:hAnsi="Calibri" w:cs="Calibri"/>
          <w:b/>
          <w:bCs/>
        </w:rPr>
        <w:lastRenderedPageBreak/>
        <w:t xml:space="preserve">The Dismemberment of Simon de Montfort in the Chronica </w:t>
      </w:r>
      <w:proofErr w:type="spellStart"/>
      <w:r w:rsidRPr="00B9681C">
        <w:rPr>
          <w:rFonts w:ascii="Calibri" w:hAnsi="Calibri" w:cs="Calibri"/>
          <w:b/>
          <w:bCs/>
        </w:rPr>
        <w:t>Roffense</w:t>
      </w:r>
      <w:proofErr w:type="spellEnd"/>
    </w:p>
    <w:p w14:paraId="7597BB88" w14:textId="77777777" w:rsidR="00C81472" w:rsidRPr="00B9681C" w:rsidRDefault="00C81472" w:rsidP="00C81472">
      <w:pPr>
        <w:pStyle w:val="Heading2"/>
        <w:rPr>
          <w:rFonts w:ascii="Calibri" w:hAnsi="Calibri" w:cs="Calibri"/>
          <w:sz w:val="24"/>
          <w:szCs w:val="24"/>
        </w:rPr>
      </w:pPr>
      <w:r w:rsidRPr="00B9681C">
        <w:rPr>
          <w:rFonts w:ascii="Calibri" w:hAnsi="Calibri" w:cs="Calibri"/>
          <w:sz w:val="24"/>
          <w:szCs w:val="24"/>
        </w:rPr>
        <w:fldChar w:fldCharType="begin"/>
      </w:r>
      <w:r w:rsidRPr="00B9681C">
        <w:rPr>
          <w:rFonts w:ascii="Calibri" w:hAnsi="Calibri" w:cs="Calibri"/>
          <w:sz w:val="24"/>
          <w:szCs w:val="24"/>
        </w:rPr>
        <w:instrText xml:space="preserve"> INCLUDEPICTURE "https://www.imagesonline.bl.uk/cdn/britishlibrary/previews/12/d5225a5fd12b31d35ac786510ada40c9/35/60384996995b2136d84269243beb7c81/3392.jpg" \* MERGEFORMATINET </w:instrText>
      </w:r>
      <w:r w:rsidRPr="00B9681C">
        <w:rPr>
          <w:rFonts w:ascii="Calibri" w:hAnsi="Calibri" w:cs="Calibri"/>
          <w:sz w:val="24"/>
          <w:szCs w:val="24"/>
        </w:rPr>
        <w:fldChar w:fldCharType="separate"/>
      </w:r>
      <w:r w:rsidRPr="00B9681C">
        <w:rPr>
          <w:rFonts w:ascii="Calibri" w:hAnsi="Calibri" w:cs="Calibri"/>
          <w:noProof/>
          <w:sz w:val="24"/>
          <w:szCs w:val="24"/>
        </w:rPr>
        <w:drawing>
          <wp:inline distT="0" distB="0" distL="0" distR="0" wp14:anchorId="07AF6A77" wp14:editId="6F93F9B2">
            <wp:extent cx="5731510" cy="2193925"/>
            <wp:effectExtent l="0" t="0" r="0" b="3175"/>
            <wp:docPr id="1675230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193925"/>
                    </a:xfrm>
                    <a:prstGeom prst="rect">
                      <a:avLst/>
                    </a:prstGeom>
                    <a:noFill/>
                    <a:ln>
                      <a:noFill/>
                    </a:ln>
                  </pic:spPr>
                </pic:pic>
              </a:graphicData>
            </a:graphic>
          </wp:inline>
        </w:drawing>
      </w:r>
      <w:r w:rsidRPr="00B9681C">
        <w:rPr>
          <w:rFonts w:ascii="Calibri" w:hAnsi="Calibri" w:cs="Calibri"/>
          <w:sz w:val="24"/>
          <w:szCs w:val="24"/>
        </w:rPr>
        <w:fldChar w:fldCharType="end"/>
      </w:r>
    </w:p>
    <w:p w14:paraId="590253FB" w14:textId="77777777" w:rsidR="00C81472" w:rsidRPr="00B9681C" w:rsidRDefault="00C81472" w:rsidP="003351BF">
      <w:pPr>
        <w:spacing w:after="200"/>
        <w:ind w:firstLine="720"/>
        <w:rPr>
          <w:rFonts w:ascii="Calibri" w:hAnsi="Calibri" w:cs="Calibri"/>
        </w:rPr>
      </w:pPr>
      <w:r w:rsidRPr="00B9681C">
        <w:rPr>
          <w:rFonts w:ascii="Calibri" w:hAnsi="Calibri" w:cs="Calibri"/>
        </w:rPr>
        <w:t xml:space="preserve">The marginal illustration on folio 177r of British Library Cotton MS Nero </w:t>
      </w:r>
      <w:proofErr w:type="spellStart"/>
      <w:r w:rsidRPr="00B9681C">
        <w:rPr>
          <w:rFonts w:ascii="Calibri" w:hAnsi="Calibri" w:cs="Calibri"/>
        </w:rPr>
        <w:t>D.ii</w:t>
      </w:r>
      <w:proofErr w:type="spellEnd"/>
      <w:r w:rsidRPr="00B9681C">
        <w:rPr>
          <w:rFonts w:ascii="Calibri" w:hAnsi="Calibri" w:cs="Calibri"/>
        </w:rPr>
        <w:t xml:space="preserve"> depicts the dismemberment of Simon de Montfort following the Battle of Evesham on 4 August 1265.</w:t>
      </w:r>
      <w:r w:rsidRPr="00B9681C">
        <w:rPr>
          <w:rStyle w:val="FootnoteReference"/>
          <w:rFonts w:ascii="Calibri" w:hAnsi="Calibri" w:cs="Calibri"/>
        </w:rPr>
        <w:footnoteReference w:id="21"/>
      </w:r>
      <w:r w:rsidRPr="00B9681C">
        <w:rPr>
          <w:rFonts w:ascii="Calibri" w:hAnsi="Calibri" w:cs="Calibri"/>
        </w:rPr>
        <w:t xml:space="preserve"> The manuscript contains the Chronica </w:t>
      </w:r>
      <w:proofErr w:type="spellStart"/>
      <w:r w:rsidRPr="00B9681C">
        <w:rPr>
          <w:rFonts w:ascii="Calibri" w:hAnsi="Calibri" w:cs="Calibri"/>
        </w:rPr>
        <w:t>Roffense</w:t>
      </w:r>
      <w:proofErr w:type="spellEnd"/>
      <w:r w:rsidRPr="00B9681C">
        <w:rPr>
          <w:rFonts w:ascii="Calibri" w:hAnsi="Calibri" w:cs="Calibri"/>
        </w:rPr>
        <w:t xml:space="preserve">, a version of the </w:t>
      </w:r>
      <w:proofErr w:type="gramStart"/>
      <w:r w:rsidRPr="00B9681C">
        <w:rPr>
          <w:rFonts w:ascii="Calibri" w:hAnsi="Calibri" w:cs="Calibri"/>
        </w:rPr>
        <w:t>widely-copied</w:t>
      </w:r>
      <w:proofErr w:type="gramEnd"/>
      <w:r w:rsidRPr="00B9681C">
        <w:rPr>
          <w:rFonts w:ascii="Calibri" w:hAnsi="Calibri" w:cs="Calibri"/>
        </w:rPr>
        <w:t xml:space="preserve"> Flores </w:t>
      </w:r>
      <w:proofErr w:type="spellStart"/>
      <w:r w:rsidRPr="00B9681C">
        <w:rPr>
          <w:rFonts w:ascii="Calibri" w:hAnsi="Calibri" w:cs="Calibri"/>
        </w:rPr>
        <w:t>Historiarum</w:t>
      </w:r>
      <w:proofErr w:type="spellEnd"/>
      <w:r w:rsidRPr="00B9681C">
        <w:rPr>
          <w:rFonts w:ascii="Calibri" w:hAnsi="Calibri" w:cs="Calibri"/>
        </w:rPr>
        <w:t xml:space="preserve"> chronicle into which a Rochester monk called Edmund of </w:t>
      </w:r>
      <w:proofErr w:type="spellStart"/>
      <w:r w:rsidRPr="00B9681C">
        <w:rPr>
          <w:rFonts w:ascii="Calibri" w:hAnsi="Calibri" w:cs="Calibri"/>
        </w:rPr>
        <w:t>Hadenham</w:t>
      </w:r>
      <w:proofErr w:type="spellEnd"/>
      <w:r w:rsidRPr="00B9681C">
        <w:rPr>
          <w:rFonts w:ascii="Calibri" w:hAnsi="Calibri" w:cs="Calibri"/>
        </w:rPr>
        <w:t xml:space="preserve"> added local material. It is the most extensively illustrated of all the Flores </w:t>
      </w:r>
      <w:proofErr w:type="spellStart"/>
      <w:r w:rsidRPr="00B9681C">
        <w:rPr>
          <w:rFonts w:ascii="Calibri" w:hAnsi="Calibri" w:cs="Calibri"/>
        </w:rPr>
        <w:t>Historiarum</w:t>
      </w:r>
      <w:proofErr w:type="spellEnd"/>
      <w:r w:rsidRPr="00B9681C">
        <w:rPr>
          <w:rFonts w:ascii="Calibri" w:hAnsi="Calibri" w:cs="Calibri"/>
        </w:rPr>
        <w:t xml:space="preserve"> variants, containing over 160 pictures, and the dismemberment image sits within a broader programme of visual commentary and tradition of marginal illustration in English chronicles from which the Chronica </w:t>
      </w:r>
      <w:proofErr w:type="spellStart"/>
      <w:r w:rsidRPr="00B9681C">
        <w:rPr>
          <w:rFonts w:ascii="Calibri" w:hAnsi="Calibri" w:cs="Calibri"/>
        </w:rPr>
        <w:t>Roffense</w:t>
      </w:r>
      <w:proofErr w:type="spellEnd"/>
      <w:r w:rsidRPr="00B9681C">
        <w:rPr>
          <w:rFonts w:ascii="Calibri" w:hAnsi="Calibri" w:cs="Calibri"/>
        </w:rPr>
        <w:t xml:space="preserve"> descends.</w:t>
      </w:r>
      <w:r w:rsidRPr="00B9681C">
        <w:rPr>
          <w:rStyle w:val="FootnoteReference"/>
          <w:rFonts w:ascii="Calibri" w:hAnsi="Calibri" w:cs="Calibri"/>
        </w:rPr>
        <w:footnoteReference w:id="22"/>
      </w:r>
      <w:r w:rsidRPr="00B9681C">
        <w:rPr>
          <w:rFonts w:ascii="Calibri" w:hAnsi="Calibri" w:cs="Calibri"/>
        </w:rPr>
        <w:t xml:space="preserve"> The illustration is near-contemporary with the events it records, dating from the late thirteenth or early fourteenth century, and it offers a rare visual witness to the act of violence that, more than anything else, transformed de Montfort from a defeated rebel into a popular saint.</w:t>
      </w:r>
    </w:p>
    <w:p w14:paraId="495C9C86" w14:textId="77777777" w:rsidR="00C81472" w:rsidRPr="00B9681C" w:rsidRDefault="00C81472" w:rsidP="003351BF">
      <w:pPr>
        <w:spacing w:after="200"/>
        <w:ind w:firstLine="720"/>
        <w:rPr>
          <w:rFonts w:ascii="Calibri" w:hAnsi="Calibri" w:cs="Calibri"/>
        </w:rPr>
      </w:pPr>
      <w:r w:rsidRPr="00B9681C">
        <w:rPr>
          <w:rFonts w:ascii="Calibri" w:hAnsi="Calibri" w:cs="Calibri"/>
        </w:rPr>
        <w:t xml:space="preserve">The image depicts the severing of de Montfort's body parts after the battle. The chronicle accounts are explicit about what was done: </w:t>
      </w:r>
    </w:p>
    <w:p w14:paraId="00EDA071" w14:textId="77777777" w:rsidR="00C81472" w:rsidRPr="00B9681C" w:rsidRDefault="00C81472" w:rsidP="003351BF">
      <w:pPr>
        <w:spacing w:after="200"/>
        <w:ind w:left="720"/>
        <w:rPr>
          <w:rFonts w:ascii="Calibri" w:hAnsi="Calibri" w:cs="Calibri"/>
        </w:rPr>
      </w:pPr>
      <w:r w:rsidRPr="00B9681C">
        <w:rPr>
          <w:rFonts w:ascii="Calibri" w:hAnsi="Calibri" w:cs="Calibri"/>
        </w:rPr>
        <w:t>“Tongue, head, hands, feet and genitals were all cut off from the man with astonishing savagery… A detestable thing, the worst thing, a pitiable thing, a vile thing was done to him when his own male organ was thrust into his own mouth.”</w:t>
      </w:r>
      <w:r w:rsidRPr="00B9681C">
        <w:rPr>
          <w:rStyle w:val="FootnoteReference"/>
          <w:rFonts w:ascii="Calibri" w:hAnsi="Calibri" w:cs="Calibri"/>
        </w:rPr>
        <w:footnoteReference w:id="23"/>
      </w:r>
      <w:r w:rsidRPr="00B9681C">
        <w:rPr>
          <w:rFonts w:ascii="Calibri" w:hAnsi="Calibri" w:cs="Calibri"/>
        </w:rPr>
        <w:t xml:space="preserve"> </w:t>
      </w:r>
    </w:p>
    <w:p w14:paraId="3730C7C6" w14:textId="77777777" w:rsidR="00C81472" w:rsidRPr="00B9681C" w:rsidRDefault="00C81472" w:rsidP="00C81472">
      <w:pPr>
        <w:spacing w:after="200"/>
        <w:ind w:firstLine="720"/>
        <w:rPr>
          <w:rFonts w:ascii="Calibri" w:hAnsi="Calibri" w:cs="Calibri"/>
        </w:rPr>
      </w:pPr>
      <w:r w:rsidRPr="00B9681C">
        <w:rPr>
          <w:rFonts w:ascii="Calibri" w:hAnsi="Calibri" w:cs="Calibri"/>
        </w:rPr>
        <w:t>The head was sent to Lady Mortimer at Wigmore Castle.</w:t>
      </w:r>
      <w:r w:rsidRPr="00B9681C">
        <w:rPr>
          <w:rStyle w:val="FootnoteReference"/>
          <w:rFonts w:ascii="Calibri" w:hAnsi="Calibri" w:cs="Calibri"/>
        </w:rPr>
        <w:footnoteReference w:id="24"/>
      </w:r>
      <w:r w:rsidRPr="00B9681C">
        <w:rPr>
          <w:rFonts w:ascii="Calibri" w:hAnsi="Calibri" w:cs="Calibri"/>
        </w:rPr>
        <w:t xml:space="preserve"> The hands and feet were dispatched to various enemies as trophies of victory. Only the trunk was given for burial, and it was this torso that the monks of Evesham interred in their abbey church. The illustration condenses this sequence of events into a single visual moment: the body being divided, the parts separated. It is, on one level, a straightforward record of what happened, but the fact that a monastic illustrator chose to depict this scene at all, and to give it visual prominence in the margins of his chronicle, tells us something about how the event was understood.</w:t>
      </w:r>
    </w:p>
    <w:p w14:paraId="656CBDA9" w14:textId="77777777" w:rsidR="00C81472" w:rsidRPr="00B9681C" w:rsidRDefault="00C81472" w:rsidP="003351BF">
      <w:pPr>
        <w:spacing w:after="200"/>
        <w:ind w:firstLine="720"/>
        <w:rPr>
          <w:rFonts w:ascii="Calibri" w:hAnsi="Calibri" w:cs="Calibri"/>
        </w:rPr>
      </w:pPr>
      <w:r w:rsidRPr="00B9681C">
        <w:rPr>
          <w:rFonts w:ascii="Calibri" w:hAnsi="Calibri" w:cs="Calibri"/>
        </w:rPr>
        <w:t>The first thing to note is the violence itself. Mutilation of the dead was not standard practice in thirteenth-century English warfare. Knights who killed other knights in battle were expected to treat the bodies of their opponents with a degree of respect consistent with shared chivalric culture. The treatment of de Montfort's body was, by contemporary standards, shocking, and multiple chronicle sources record it with evident disapproval.</w:t>
      </w:r>
      <w:r w:rsidRPr="00B9681C">
        <w:rPr>
          <w:rStyle w:val="FootnoteReference"/>
          <w:rFonts w:ascii="Calibri" w:hAnsi="Calibri" w:cs="Calibri"/>
        </w:rPr>
        <w:footnoteReference w:id="25"/>
      </w:r>
      <w:r w:rsidRPr="00B9681C">
        <w:rPr>
          <w:rFonts w:ascii="Calibri" w:hAnsi="Calibri" w:cs="Calibri"/>
        </w:rPr>
        <w:t xml:space="preserve"> By depicting the dismemberment, it preserves for the viewer the very act that </w:t>
      </w:r>
      <w:r w:rsidRPr="00B9681C">
        <w:rPr>
          <w:rFonts w:ascii="Calibri" w:hAnsi="Calibri" w:cs="Calibri"/>
        </w:rPr>
        <w:lastRenderedPageBreak/>
        <w:t>de Montfort's supporters used to construct his martyrdom. Whether the illustrator intended sympathy or merely reportage, the effect is the same: the image makes the violence visible and memorable.</w:t>
      </w:r>
    </w:p>
    <w:p w14:paraId="17B4F3AF" w14:textId="77777777" w:rsidR="00C81472" w:rsidRPr="00B9681C" w:rsidRDefault="00C81472" w:rsidP="003351BF">
      <w:pPr>
        <w:spacing w:after="200"/>
        <w:ind w:firstLine="720"/>
        <w:rPr>
          <w:rFonts w:ascii="Calibri" w:hAnsi="Calibri" w:cs="Calibri"/>
        </w:rPr>
      </w:pPr>
      <w:r w:rsidRPr="00B9681C">
        <w:rPr>
          <w:rFonts w:ascii="Calibri" w:hAnsi="Calibri" w:cs="Calibri"/>
        </w:rPr>
        <w:t xml:space="preserve">While shocking to a more modern audience, medieval audiences were thoroughly familiar with visual depictions of martyrdom, saints beheaded, limbs severed, bodies broken on wheels and grids were presented often, filling church walls, manuscript margins, and devotional books. A viewer encountering the de Montfort illustration in Cotton Nero </w:t>
      </w:r>
      <w:proofErr w:type="spellStart"/>
      <w:r w:rsidRPr="00B9681C">
        <w:rPr>
          <w:rFonts w:ascii="Calibri" w:hAnsi="Calibri" w:cs="Calibri"/>
        </w:rPr>
        <w:t>D.ii</w:t>
      </w:r>
      <w:proofErr w:type="spellEnd"/>
      <w:r w:rsidRPr="00B9681C">
        <w:rPr>
          <w:rFonts w:ascii="Calibri" w:hAnsi="Calibri" w:cs="Calibri"/>
        </w:rPr>
        <w:t xml:space="preserve"> would have read it within this existing visual vocabulary. The severed head and the separated limbs were the visual markers of a martyr's suffering. The illustration did not need to label de Montfort a saint for the parallel to register; the composition itself made the connection. A body dismembered by its enemies looked like a body martyred for its faith, and the visual grammar of the image invited that reading </w:t>
      </w:r>
      <w:proofErr w:type="gramStart"/>
      <w:r w:rsidRPr="00B9681C">
        <w:rPr>
          <w:rFonts w:ascii="Calibri" w:hAnsi="Calibri" w:cs="Calibri"/>
        </w:rPr>
        <w:t>whether or not</w:t>
      </w:r>
      <w:proofErr w:type="gramEnd"/>
      <w:r w:rsidRPr="00B9681C">
        <w:rPr>
          <w:rFonts w:ascii="Calibri" w:hAnsi="Calibri" w:cs="Calibri"/>
        </w:rPr>
        <w:t xml:space="preserve"> the illustrator consciously intended it.</w:t>
      </w:r>
    </w:p>
    <w:p w14:paraId="13F53AA6" w14:textId="77777777" w:rsidR="00C81472" w:rsidRPr="00B9681C" w:rsidRDefault="00C81472" w:rsidP="003351BF">
      <w:pPr>
        <w:spacing w:after="200"/>
        <w:ind w:firstLine="720"/>
        <w:rPr>
          <w:rFonts w:ascii="Calibri" w:hAnsi="Calibri" w:cs="Calibri"/>
        </w:rPr>
      </w:pPr>
      <w:r w:rsidRPr="00B9681C">
        <w:rPr>
          <w:rFonts w:ascii="Calibri" w:hAnsi="Calibri" w:cs="Calibri"/>
        </w:rPr>
        <w:t xml:space="preserve">It is also significant that the illustration appears in this monastic chronicle, as The Chronica </w:t>
      </w:r>
      <w:proofErr w:type="spellStart"/>
      <w:r w:rsidRPr="00B9681C">
        <w:rPr>
          <w:rFonts w:ascii="Calibri" w:hAnsi="Calibri" w:cs="Calibri"/>
        </w:rPr>
        <w:t>Roffense</w:t>
      </w:r>
      <w:proofErr w:type="spellEnd"/>
      <w:r w:rsidRPr="00B9681C">
        <w:rPr>
          <w:rFonts w:ascii="Calibri" w:hAnsi="Calibri" w:cs="Calibri"/>
        </w:rPr>
        <w:t xml:space="preserve"> was produced at Rochester Cathedral Priory, a Benedictine house with no direct connection to de Montfort's cause or to Evesham Abbey. Its inclusion of the dismemberment image tells us that knowledge of the event, and interest in recording it visually, extended beyond the immediate circle of de Montfort's supporters. Rochester's monks were not compiling a miracle dossier or promoting a cult, rather they were producing a chronicle of English history, and they considered the mutilation important enough to illustrate </w:t>
      </w:r>
      <w:proofErr w:type="gramStart"/>
      <w:r w:rsidRPr="00B9681C">
        <w:rPr>
          <w:rFonts w:ascii="Calibri" w:hAnsi="Calibri" w:cs="Calibri"/>
        </w:rPr>
        <w:t>which  suggests</w:t>
      </w:r>
      <w:proofErr w:type="gramEnd"/>
      <w:r w:rsidRPr="00B9681C">
        <w:rPr>
          <w:rFonts w:ascii="Calibri" w:hAnsi="Calibri" w:cs="Calibri"/>
        </w:rPr>
        <w:t xml:space="preserve"> that the dismemberment was understood as an event of public significance, not merely a private grievance of the defeated Montfortian party.</w:t>
      </w:r>
    </w:p>
    <w:p w14:paraId="41D79D04" w14:textId="77777777" w:rsidR="00C81472" w:rsidRPr="00B9681C" w:rsidRDefault="00C81472" w:rsidP="003351BF">
      <w:pPr>
        <w:spacing w:after="200"/>
        <w:ind w:firstLine="720"/>
        <w:rPr>
          <w:rFonts w:ascii="Calibri" w:hAnsi="Calibri" w:cs="Calibri"/>
        </w:rPr>
      </w:pPr>
      <w:r w:rsidRPr="00B9681C">
        <w:rPr>
          <w:rFonts w:ascii="Calibri" w:hAnsi="Calibri" w:cs="Calibri"/>
        </w:rPr>
        <w:t xml:space="preserve">The illustration in Cotton Nero </w:t>
      </w:r>
      <w:proofErr w:type="spellStart"/>
      <w:r w:rsidRPr="00B9681C">
        <w:rPr>
          <w:rFonts w:ascii="Calibri" w:hAnsi="Calibri" w:cs="Calibri"/>
        </w:rPr>
        <w:t>D.ii</w:t>
      </w:r>
      <w:proofErr w:type="spellEnd"/>
      <w:r w:rsidRPr="00B9681C">
        <w:rPr>
          <w:rFonts w:ascii="Calibri" w:hAnsi="Calibri" w:cs="Calibri"/>
        </w:rPr>
        <w:t>, folio 177r is not a product of the cult in the way that the miracle collection or the liturgical texts are. It was not made at Evesham, it was not made to promote pilgrimage, and it was not made to support a canonisation petition. But it records and transmits the central image around which the cult formed, the broken body of a man whose supporters believed had died for a righteous cause.</w:t>
      </w:r>
      <w:r w:rsidRPr="00B9681C">
        <w:rPr>
          <w:rStyle w:val="FootnoteReference"/>
          <w:rFonts w:ascii="Calibri" w:hAnsi="Calibri" w:cs="Calibri"/>
        </w:rPr>
        <w:footnoteReference w:id="26"/>
      </w:r>
      <w:r w:rsidRPr="00B9681C">
        <w:rPr>
          <w:rFonts w:ascii="Calibri" w:hAnsi="Calibri" w:cs="Calibri"/>
        </w:rPr>
        <w:t xml:space="preserve"> As a visual source, it shows us that the dismemberment was not a private memory confined to de Montfort's partisans but an event that entered the broader visual record of English history, depicted by monks who had no stake in the cult but who recognised, as de Montfort's supporters did, that what had been done to his body after Evesham was something worth looking at and remembering.</w:t>
      </w:r>
    </w:p>
    <w:p w14:paraId="059665AA" w14:textId="3DB46D73" w:rsidR="00C35CCC" w:rsidRPr="00B9681C" w:rsidRDefault="00000000" w:rsidP="003351BF">
      <w:pPr>
        <w:rPr>
          <w:rFonts w:ascii="Calibri" w:hAnsi="Calibri" w:cs="Calibri"/>
          <w:b/>
          <w:bCs/>
        </w:rPr>
      </w:pPr>
      <w:r w:rsidRPr="00B9681C">
        <w:rPr>
          <w:rFonts w:ascii="Calibri" w:hAnsi="Calibri" w:cs="Calibri"/>
          <w:b/>
          <w:bCs/>
        </w:rPr>
        <w:t>Simon de Montfort and Popular Piety</w:t>
      </w:r>
    </w:p>
    <w:p w14:paraId="6707CCEC" w14:textId="77777777" w:rsidR="003351BF" w:rsidRPr="00B9681C" w:rsidRDefault="003351BF" w:rsidP="003351BF">
      <w:pPr>
        <w:rPr>
          <w:rFonts w:ascii="Calibri" w:hAnsi="Calibri" w:cs="Calibri"/>
        </w:rPr>
      </w:pPr>
    </w:p>
    <w:p w14:paraId="75C6D95C" w14:textId="3DBC2E41" w:rsidR="00C35CCC" w:rsidRPr="00B9681C" w:rsidRDefault="00000000" w:rsidP="003351BF">
      <w:pPr>
        <w:spacing w:after="200"/>
        <w:ind w:firstLine="720"/>
        <w:rPr>
          <w:rFonts w:ascii="Calibri" w:hAnsi="Calibri" w:cs="Calibri"/>
        </w:rPr>
      </w:pPr>
      <w:r w:rsidRPr="00B9681C">
        <w:rPr>
          <w:rFonts w:ascii="Calibri" w:hAnsi="Calibri" w:cs="Calibri"/>
        </w:rPr>
        <w:t xml:space="preserve">The cult of Simon de Montfort raises uncomfortable questions about how sanctity </w:t>
      </w:r>
      <w:proofErr w:type="gramStart"/>
      <w:r w:rsidRPr="00B9681C">
        <w:rPr>
          <w:rFonts w:ascii="Calibri" w:hAnsi="Calibri" w:cs="Calibri"/>
        </w:rPr>
        <w:t>actually worked</w:t>
      </w:r>
      <w:proofErr w:type="gramEnd"/>
      <w:r w:rsidRPr="00B9681C">
        <w:rPr>
          <w:rFonts w:ascii="Calibri" w:hAnsi="Calibri" w:cs="Calibri"/>
        </w:rPr>
        <w:t xml:space="preserve"> in thirteenth-century England. A layman, a rebel defeated in battle, whose dismembered body was buried without ceremony in a Benedictine abbey, attracted pilgrims within months of his death.</w:t>
      </w:r>
      <w:r w:rsidRPr="00B9681C">
        <w:rPr>
          <w:rStyle w:val="FootnoteReference"/>
          <w:rFonts w:ascii="Calibri" w:hAnsi="Calibri" w:cs="Calibri"/>
        </w:rPr>
        <w:footnoteReference w:id="27"/>
      </w:r>
      <w:r w:rsidRPr="00B9681C">
        <w:rPr>
          <w:rFonts w:ascii="Calibri" w:hAnsi="Calibri" w:cs="Calibri"/>
        </w:rPr>
        <w:t xml:space="preserve"> Miracles were reporte</w:t>
      </w:r>
      <w:r w:rsidR="00E3640A" w:rsidRPr="00B9681C">
        <w:rPr>
          <w:rFonts w:ascii="Calibri" w:hAnsi="Calibri" w:cs="Calibri"/>
        </w:rPr>
        <w:t>d,</w:t>
      </w:r>
      <w:r w:rsidRPr="00B9681C">
        <w:rPr>
          <w:rFonts w:ascii="Calibri" w:hAnsi="Calibri" w:cs="Calibri"/>
        </w:rPr>
        <w:t xml:space="preserve"> </w:t>
      </w:r>
      <w:r w:rsidR="00E3640A" w:rsidRPr="00B9681C">
        <w:rPr>
          <w:rFonts w:ascii="Calibri" w:hAnsi="Calibri" w:cs="Calibri"/>
        </w:rPr>
        <w:t>l</w:t>
      </w:r>
      <w:r w:rsidRPr="00B9681C">
        <w:rPr>
          <w:rFonts w:ascii="Calibri" w:hAnsi="Calibri" w:cs="Calibri"/>
        </w:rPr>
        <w:t>iturgical compositions were written in his honour</w:t>
      </w:r>
      <w:r w:rsidR="00E3640A" w:rsidRPr="00B9681C">
        <w:rPr>
          <w:rFonts w:ascii="Calibri" w:hAnsi="Calibri" w:cs="Calibri"/>
        </w:rPr>
        <w:t xml:space="preserve"> and</w:t>
      </w:r>
      <w:r w:rsidRPr="00B9681C">
        <w:rPr>
          <w:rFonts w:ascii="Calibri" w:hAnsi="Calibri" w:cs="Calibri"/>
        </w:rPr>
        <w:t xml:space="preserve"> </w:t>
      </w:r>
      <w:r w:rsidR="00E3640A" w:rsidRPr="00B9681C">
        <w:rPr>
          <w:rFonts w:ascii="Calibri" w:hAnsi="Calibri" w:cs="Calibri"/>
        </w:rPr>
        <w:t>a</w:t>
      </w:r>
      <w:r w:rsidRPr="00B9681C">
        <w:rPr>
          <w:rFonts w:ascii="Calibri" w:hAnsi="Calibri" w:cs="Calibri"/>
        </w:rPr>
        <w:t xml:space="preserve"> healing cult developed that persisted for at least fifteen years despite active royal suppression. The questions this poses are fundamental</w:t>
      </w:r>
      <w:r w:rsidR="00E3640A" w:rsidRPr="00B9681C">
        <w:rPr>
          <w:rFonts w:ascii="Calibri" w:hAnsi="Calibri" w:cs="Calibri"/>
        </w:rPr>
        <w:t xml:space="preserve"> to sainthood at the time</w:t>
      </w:r>
      <w:r w:rsidR="006C209A" w:rsidRPr="00B9681C">
        <w:rPr>
          <w:rFonts w:ascii="Calibri" w:hAnsi="Calibri" w:cs="Calibri"/>
        </w:rPr>
        <w:t>.</w:t>
      </w:r>
      <w:r w:rsidRPr="00B9681C">
        <w:rPr>
          <w:rFonts w:ascii="Calibri" w:hAnsi="Calibri" w:cs="Calibri"/>
        </w:rPr>
        <w:t xml:space="preserve"> </w:t>
      </w:r>
      <w:r w:rsidR="006C209A" w:rsidRPr="00B9681C">
        <w:rPr>
          <w:rFonts w:ascii="Calibri" w:hAnsi="Calibri" w:cs="Calibri"/>
        </w:rPr>
        <w:t>W</w:t>
      </w:r>
      <w:r w:rsidRPr="00B9681C">
        <w:rPr>
          <w:rFonts w:ascii="Calibri" w:hAnsi="Calibri" w:cs="Calibri"/>
        </w:rPr>
        <w:t xml:space="preserve">ho decided that someone was a saint? What relationship existed between official Church pronouncements and what ordinary Christians </w:t>
      </w:r>
      <w:r w:rsidR="00C81472" w:rsidRPr="00B9681C">
        <w:rPr>
          <w:rFonts w:ascii="Calibri" w:hAnsi="Calibri" w:cs="Calibri"/>
        </w:rPr>
        <w:t>really</w:t>
      </w:r>
      <w:r w:rsidRPr="00B9681C">
        <w:rPr>
          <w:rFonts w:ascii="Calibri" w:hAnsi="Calibri" w:cs="Calibri"/>
        </w:rPr>
        <w:t xml:space="preserve"> believed? And what does the persistence of an explicitly prohibited cult tell us about the limits of ecclesiastical and royal authority over religious practice?</w:t>
      </w:r>
    </w:p>
    <w:p w14:paraId="688D9DDF" w14:textId="2E9351B4" w:rsidR="00C35CCC" w:rsidRPr="00B9681C" w:rsidRDefault="00000000" w:rsidP="003351BF">
      <w:pPr>
        <w:spacing w:after="200"/>
        <w:ind w:firstLine="720"/>
        <w:rPr>
          <w:rFonts w:ascii="Calibri" w:hAnsi="Calibri" w:cs="Calibri"/>
        </w:rPr>
      </w:pPr>
      <w:r w:rsidRPr="00B9681C">
        <w:rPr>
          <w:rFonts w:ascii="Calibri" w:hAnsi="Calibri" w:cs="Calibri"/>
        </w:rPr>
        <w:t xml:space="preserve">The first point to establish is that this cult was genuinely popular in the broadest sense. As Valente demonstrated, support came not only from dispossessed Montfortian partisans but from a wider cross-section of English society, including people </w:t>
      </w:r>
      <w:r w:rsidR="006C209A" w:rsidRPr="00B9681C">
        <w:rPr>
          <w:rFonts w:ascii="Calibri" w:hAnsi="Calibri" w:cs="Calibri"/>
        </w:rPr>
        <w:t xml:space="preserve">not </w:t>
      </w:r>
      <w:r w:rsidR="00F42F5F" w:rsidRPr="00B9681C">
        <w:rPr>
          <w:rFonts w:ascii="Calibri" w:hAnsi="Calibri" w:cs="Calibri"/>
        </w:rPr>
        <w:t>immediately</w:t>
      </w:r>
      <w:r w:rsidR="006C209A" w:rsidRPr="00B9681C">
        <w:rPr>
          <w:rFonts w:ascii="Calibri" w:hAnsi="Calibri" w:cs="Calibri"/>
        </w:rPr>
        <w:t xml:space="preserve"> involved</w:t>
      </w:r>
      <w:r w:rsidRPr="00B9681C">
        <w:rPr>
          <w:rFonts w:ascii="Calibri" w:hAnsi="Calibri" w:cs="Calibri"/>
        </w:rPr>
        <w:t xml:space="preserve"> in the baronial cause.</w:t>
      </w:r>
      <w:r w:rsidRPr="00B9681C">
        <w:rPr>
          <w:rStyle w:val="FootnoteReference"/>
          <w:rFonts w:ascii="Calibri" w:hAnsi="Calibri" w:cs="Calibri"/>
        </w:rPr>
        <w:footnoteReference w:id="28"/>
      </w:r>
      <w:r w:rsidRPr="00B9681C">
        <w:rPr>
          <w:rFonts w:ascii="Calibri" w:hAnsi="Calibri" w:cs="Calibri"/>
        </w:rPr>
        <w:t xml:space="preserve"> The miracle collection records petitioners from various social backgrounds and geographical locations. If the cult were merely a political gesture, we would expect it confined to those with political grievances. Its wider reach suggests it tapped into something more fundamental about how medieval people understood holiness.</w:t>
      </w:r>
    </w:p>
    <w:p w14:paraId="1BEE732B" w14:textId="5B1BA66C" w:rsidR="00C35CCC" w:rsidRPr="00B9681C" w:rsidRDefault="006C209A" w:rsidP="003351BF">
      <w:pPr>
        <w:spacing w:after="200"/>
        <w:ind w:firstLine="720"/>
        <w:rPr>
          <w:rFonts w:ascii="Calibri" w:hAnsi="Calibri" w:cs="Calibri"/>
        </w:rPr>
      </w:pPr>
      <w:r w:rsidRPr="00B9681C">
        <w:rPr>
          <w:rFonts w:ascii="Calibri" w:hAnsi="Calibri" w:cs="Calibri"/>
        </w:rPr>
        <w:lastRenderedPageBreak/>
        <w:t>Part of this</w:t>
      </w:r>
      <w:r w:rsidR="00000000" w:rsidRPr="00B9681C">
        <w:rPr>
          <w:rFonts w:ascii="Calibri" w:hAnsi="Calibri" w:cs="Calibri"/>
        </w:rPr>
        <w:t xml:space="preserve"> lies in the manner of de Montfort's death. </w:t>
      </w:r>
      <w:r w:rsidRPr="00B9681C">
        <w:rPr>
          <w:rFonts w:ascii="Calibri" w:hAnsi="Calibri" w:cs="Calibri"/>
        </w:rPr>
        <w:t xml:space="preserve">As we have discussed, </w:t>
      </w:r>
      <w:r w:rsidR="00000000" w:rsidRPr="00B9681C">
        <w:rPr>
          <w:rFonts w:ascii="Calibri" w:hAnsi="Calibri" w:cs="Calibri"/>
        </w:rPr>
        <w:t>it was the treatment of his body afterward</w:t>
      </w:r>
      <w:r w:rsidRPr="00B9681C">
        <w:rPr>
          <w:rFonts w:ascii="Calibri" w:hAnsi="Calibri" w:cs="Calibri"/>
        </w:rPr>
        <w:t xml:space="preserve"> his death in battle</w:t>
      </w:r>
      <w:r w:rsidR="00000000" w:rsidRPr="00B9681C">
        <w:rPr>
          <w:rFonts w:ascii="Calibri" w:hAnsi="Calibri" w:cs="Calibri"/>
        </w:rPr>
        <w:t xml:space="preserve"> that transformed a military defeat into something resembling</w:t>
      </w:r>
      <w:r w:rsidR="006716D1" w:rsidRPr="00B9681C">
        <w:rPr>
          <w:rFonts w:ascii="Calibri" w:hAnsi="Calibri" w:cs="Calibri"/>
        </w:rPr>
        <w:t xml:space="preserve"> </w:t>
      </w:r>
      <w:r w:rsidR="00000000" w:rsidRPr="00B9681C">
        <w:rPr>
          <w:rFonts w:ascii="Calibri" w:hAnsi="Calibri" w:cs="Calibri"/>
        </w:rPr>
        <w:t xml:space="preserve">martyrdom. His body </w:t>
      </w:r>
      <w:r w:rsidRPr="00B9681C">
        <w:rPr>
          <w:rFonts w:ascii="Calibri" w:hAnsi="Calibri" w:cs="Calibri"/>
        </w:rPr>
        <w:t>being</w:t>
      </w:r>
      <w:r w:rsidR="00000000" w:rsidRPr="00B9681C">
        <w:rPr>
          <w:rFonts w:ascii="Calibri" w:hAnsi="Calibri" w:cs="Calibri"/>
        </w:rPr>
        <w:t xml:space="preserve"> mutilated resonated powerfully with hagiographic narratives of martyrdom, where the saint's body suffers extreme violence that paradoxically confirms sanctity. The mutilation made it possible to read de Montfort's death not as a traitor's just punishment but as innocent suffering at the hands of the wicked</w:t>
      </w:r>
      <w:r w:rsidRPr="00B9681C">
        <w:rPr>
          <w:rFonts w:ascii="Calibri" w:hAnsi="Calibri" w:cs="Calibri"/>
        </w:rPr>
        <w:t>, which</w:t>
      </w:r>
      <w:r w:rsidR="00000000" w:rsidRPr="00B9681C">
        <w:rPr>
          <w:rFonts w:ascii="Calibri" w:hAnsi="Calibri" w:cs="Calibri"/>
        </w:rPr>
        <w:t xml:space="preserve"> </w:t>
      </w:r>
      <w:r w:rsidRPr="00B9681C">
        <w:rPr>
          <w:rFonts w:ascii="Calibri" w:hAnsi="Calibri" w:cs="Calibri"/>
        </w:rPr>
        <w:t>h</w:t>
      </w:r>
      <w:r w:rsidR="00000000" w:rsidRPr="00B9681C">
        <w:rPr>
          <w:rFonts w:ascii="Calibri" w:hAnsi="Calibri" w:cs="Calibri"/>
        </w:rPr>
        <w:t>is supporters exploited to the full.</w:t>
      </w:r>
    </w:p>
    <w:p w14:paraId="25C4F577" w14:textId="6D552E8E" w:rsidR="00C35CCC" w:rsidRPr="00B9681C" w:rsidRDefault="00000000" w:rsidP="003351BF">
      <w:pPr>
        <w:spacing w:after="200"/>
        <w:ind w:firstLine="720"/>
        <w:rPr>
          <w:rFonts w:ascii="Calibri" w:hAnsi="Calibri" w:cs="Calibri"/>
        </w:rPr>
      </w:pPr>
      <w:r w:rsidRPr="00B9681C">
        <w:rPr>
          <w:rFonts w:ascii="Calibri" w:hAnsi="Calibri" w:cs="Calibri"/>
        </w:rPr>
        <w:t>The comparison with Thomas Becket was central to how the cult was promoted. The Anglo-Norman lament</w:t>
      </w:r>
      <w:r w:rsidR="006C209A" w:rsidRPr="00B9681C">
        <w:rPr>
          <w:rFonts w:ascii="Calibri" w:hAnsi="Calibri" w:cs="Calibri"/>
        </w:rPr>
        <w:t xml:space="preserve">’s </w:t>
      </w:r>
      <w:r w:rsidRPr="00B9681C">
        <w:rPr>
          <w:rFonts w:ascii="Calibri" w:hAnsi="Calibri" w:cs="Calibri"/>
        </w:rPr>
        <w:t>explicit pair</w:t>
      </w:r>
      <w:r w:rsidR="006C209A" w:rsidRPr="00B9681C">
        <w:rPr>
          <w:rFonts w:ascii="Calibri" w:hAnsi="Calibri" w:cs="Calibri"/>
        </w:rPr>
        <w:t>ing of</w:t>
      </w:r>
      <w:r w:rsidRPr="00B9681C">
        <w:rPr>
          <w:rFonts w:ascii="Calibri" w:hAnsi="Calibri" w:cs="Calibri"/>
        </w:rPr>
        <w:t xml:space="preserve"> de Montfort with Thomas of Canterbury</w:t>
      </w:r>
      <w:r w:rsidR="006716D1" w:rsidRPr="00B9681C">
        <w:rPr>
          <w:rFonts w:ascii="Calibri" w:hAnsi="Calibri" w:cs="Calibri"/>
        </w:rPr>
        <w:t xml:space="preserve"> as</w:t>
      </w:r>
      <w:r w:rsidRPr="00B9681C">
        <w:rPr>
          <w:rFonts w:ascii="Calibri" w:hAnsi="Calibri" w:cs="Calibri"/>
        </w:rPr>
        <w:t xml:space="preserve"> men who died defending righteous principles against tyrannical kings</w:t>
      </w:r>
      <w:r w:rsidR="006716D1" w:rsidRPr="00B9681C">
        <w:rPr>
          <w:rFonts w:ascii="Calibri" w:hAnsi="Calibri" w:cs="Calibri"/>
        </w:rPr>
        <w:t xml:space="preserve"> </w:t>
      </w:r>
      <w:r w:rsidR="006716D1" w:rsidRPr="00B9681C">
        <w:rPr>
          <w:rFonts w:ascii="Calibri" w:hAnsi="Calibri" w:cs="Calibri"/>
        </w:rPr>
        <w:t>located de Montfort within an established tradition of English political sanctity and made his cult legible to people who already venerated Becket</w:t>
      </w:r>
      <w:r w:rsidRPr="00B9681C">
        <w:rPr>
          <w:rFonts w:ascii="Calibri" w:hAnsi="Calibri" w:cs="Calibri"/>
        </w:rPr>
        <w:t>.</w:t>
      </w:r>
      <w:r w:rsidRPr="00B9681C">
        <w:rPr>
          <w:rStyle w:val="FootnoteReference"/>
          <w:rFonts w:ascii="Calibri" w:hAnsi="Calibri" w:cs="Calibri"/>
        </w:rPr>
        <w:footnoteReference w:id="29"/>
      </w:r>
      <w:r w:rsidR="006716D1" w:rsidRPr="00B9681C">
        <w:rPr>
          <w:rFonts w:ascii="Calibri" w:hAnsi="Calibri" w:cs="Calibri"/>
        </w:rPr>
        <w:t xml:space="preserve"> </w:t>
      </w:r>
      <w:r w:rsidRPr="00B9681C">
        <w:rPr>
          <w:rFonts w:ascii="Calibri" w:hAnsi="Calibri" w:cs="Calibri"/>
        </w:rPr>
        <w:t>It also carried an implicit threat</w:t>
      </w:r>
      <w:r w:rsidR="00155C9F" w:rsidRPr="00B9681C">
        <w:rPr>
          <w:rFonts w:ascii="Calibri" w:hAnsi="Calibri" w:cs="Calibri"/>
        </w:rPr>
        <w:t>,</w:t>
      </w:r>
      <w:r w:rsidR="00B01F16" w:rsidRPr="00B9681C">
        <w:rPr>
          <w:rFonts w:ascii="Calibri" w:hAnsi="Calibri" w:cs="Calibri"/>
        </w:rPr>
        <w:t xml:space="preserve"> as</w:t>
      </w:r>
      <w:r w:rsidRPr="00B9681C">
        <w:rPr>
          <w:rFonts w:ascii="Calibri" w:hAnsi="Calibri" w:cs="Calibri"/>
        </w:rPr>
        <w:t xml:space="preserve"> Becket's cult had triumphed over royal opposition, and Henry II had been forced into public penance. The suggestion was clear</w:t>
      </w:r>
      <w:r w:rsidR="00155C9F" w:rsidRPr="00B9681C">
        <w:rPr>
          <w:rFonts w:ascii="Calibri" w:hAnsi="Calibri" w:cs="Calibri"/>
        </w:rPr>
        <w:t xml:space="preserve"> here –</w:t>
      </w:r>
      <w:r w:rsidRPr="00B9681C">
        <w:rPr>
          <w:rFonts w:ascii="Calibri" w:hAnsi="Calibri" w:cs="Calibri"/>
        </w:rPr>
        <w:t xml:space="preserve"> divine judgement would eventually vindicate de Montfort as it had vindicated the archbishop.</w:t>
      </w:r>
    </w:p>
    <w:p w14:paraId="10099C97" w14:textId="5C0172AB" w:rsidR="00C35CCC" w:rsidRPr="00B9681C" w:rsidRDefault="00000000" w:rsidP="003351BF">
      <w:pPr>
        <w:spacing w:after="200"/>
        <w:ind w:firstLine="720"/>
        <w:rPr>
          <w:rFonts w:ascii="Calibri" w:hAnsi="Calibri" w:cs="Calibri"/>
        </w:rPr>
      </w:pPr>
      <w:r w:rsidRPr="00B9681C">
        <w:rPr>
          <w:rFonts w:ascii="Calibri" w:hAnsi="Calibri" w:cs="Calibri"/>
        </w:rPr>
        <w:t>Evesham Abbey's role in maintaining the cult shows how popular devotion operated within institutional structures even without official approval. The monks controlled the remains, managed the spring, compiled the miracle collection, and preserved the liturgical texts.</w:t>
      </w:r>
      <w:r w:rsidRPr="00B9681C">
        <w:rPr>
          <w:rStyle w:val="FootnoteReference"/>
          <w:rFonts w:ascii="Calibri" w:hAnsi="Calibri" w:cs="Calibri"/>
        </w:rPr>
        <w:footnoteReference w:id="30"/>
      </w:r>
      <w:r w:rsidRPr="00B9681C">
        <w:rPr>
          <w:rFonts w:ascii="Calibri" w:hAnsi="Calibri" w:cs="Calibri"/>
        </w:rPr>
        <w:t xml:space="preserve"> Their motives </w:t>
      </w:r>
      <w:r w:rsidR="006716D1" w:rsidRPr="00B9681C">
        <w:rPr>
          <w:rFonts w:ascii="Calibri" w:hAnsi="Calibri" w:cs="Calibri"/>
        </w:rPr>
        <w:t>seem</w:t>
      </w:r>
      <w:r w:rsidRPr="00B9681C">
        <w:rPr>
          <w:rFonts w:ascii="Calibri" w:hAnsi="Calibri" w:cs="Calibri"/>
        </w:rPr>
        <w:t xml:space="preserve"> mixed</w:t>
      </w:r>
      <w:r w:rsidR="006716D1" w:rsidRPr="00B9681C">
        <w:rPr>
          <w:rFonts w:ascii="Calibri" w:hAnsi="Calibri" w:cs="Calibri"/>
        </w:rPr>
        <w:t>, with</w:t>
      </w:r>
      <w:r w:rsidRPr="00B9681C">
        <w:rPr>
          <w:rFonts w:ascii="Calibri" w:hAnsi="Calibri" w:cs="Calibri"/>
        </w:rPr>
        <w:t xml:space="preserve"> genuine religious conviction, institutional prestige, and financial interest all play</w:t>
      </w:r>
      <w:r w:rsidR="006716D1" w:rsidRPr="00B9681C">
        <w:rPr>
          <w:rFonts w:ascii="Calibri" w:hAnsi="Calibri" w:cs="Calibri"/>
        </w:rPr>
        <w:t>ing</w:t>
      </w:r>
      <w:r w:rsidRPr="00B9681C">
        <w:rPr>
          <w:rFonts w:ascii="Calibri" w:hAnsi="Calibri" w:cs="Calibri"/>
        </w:rPr>
        <w:t xml:space="preserve"> a part. A successful shrine brought pilgrims, and pilgrims brought offerings. But the monks also faced real risk, since maintaining a prohibited cult exposed them to royal displeasure. Their willingness to accept that risk tells us something about the pressure from </w:t>
      </w:r>
      <w:r w:rsidR="00155C9F" w:rsidRPr="00B9681C">
        <w:rPr>
          <w:rFonts w:ascii="Calibri" w:hAnsi="Calibri" w:cs="Calibri"/>
        </w:rPr>
        <w:t>the community</w:t>
      </w:r>
      <w:r w:rsidR="006716D1" w:rsidRPr="00B9681C">
        <w:rPr>
          <w:rFonts w:ascii="Calibri" w:hAnsi="Calibri" w:cs="Calibri"/>
        </w:rPr>
        <w:t>,</w:t>
      </w:r>
      <w:r w:rsidR="00155C9F" w:rsidRPr="00B9681C">
        <w:rPr>
          <w:rFonts w:ascii="Calibri" w:hAnsi="Calibri" w:cs="Calibri"/>
        </w:rPr>
        <w:t xml:space="preserve"> with</w:t>
      </w:r>
      <w:r w:rsidRPr="00B9681C">
        <w:rPr>
          <w:rFonts w:ascii="Calibri" w:hAnsi="Calibri" w:cs="Calibri"/>
        </w:rPr>
        <w:t xml:space="preserve"> the demand of ordinary people for access to de Montfort's healing power was strong enough to outweigh the danger.</w:t>
      </w:r>
    </w:p>
    <w:p w14:paraId="5BC915D6" w14:textId="5E45CCEF" w:rsidR="00C35CCC" w:rsidRPr="00B9681C" w:rsidRDefault="00000000" w:rsidP="003351BF">
      <w:pPr>
        <w:spacing w:after="200"/>
        <w:ind w:firstLine="720"/>
        <w:rPr>
          <w:rFonts w:ascii="Calibri" w:hAnsi="Calibri" w:cs="Calibri"/>
        </w:rPr>
      </w:pPr>
      <w:r w:rsidRPr="00B9681C">
        <w:rPr>
          <w:rFonts w:ascii="Calibri" w:hAnsi="Calibri" w:cs="Calibri"/>
        </w:rPr>
        <w:t>The miracle collection provides our most detailed evidence for how popular devotion functioned at the practical level. The approximately two hundred recorded miracles follow patterns consistent with those Finucane identified across English shrine cult</w:t>
      </w:r>
      <w:r w:rsidR="00155C9F" w:rsidRPr="00B9681C">
        <w:rPr>
          <w:rFonts w:ascii="Calibri" w:hAnsi="Calibri" w:cs="Calibri"/>
        </w:rPr>
        <w:t>s in that</w:t>
      </w:r>
      <w:r w:rsidRPr="00B9681C">
        <w:rPr>
          <w:rFonts w:ascii="Calibri" w:hAnsi="Calibri" w:cs="Calibri"/>
        </w:rPr>
        <w:t xml:space="preserve"> cures of blindness, paralysis, and other chronic conditions predominate, with petitioners typically being people of modest standing who had exhausted other remedies.</w:t>
      </w:r>
      <w:r w:rsidRPr="00B9681C">
        <w:rPr>
          <w:rStyle w:val="FootnoteReference"/>
          <w:rFonts w:ascii="Calibri" w:hAnsi="Calibri" w:cs="Calibri"/>
        </w:rPr>
        <w:footnoteReference w:id="31"/>
      </w:r>
      <w:r w:rsidRPr="00B9681C">
        <w:rPr>
          <w:rFonts w:ascii="Calibri" w:hAnsi="Calibri" w:cs="Calibri"/>
        </w:rPr>
        <w:t xml:space="preserve"> The geographical spread indicates that news of the cult travelled through informal networks</w:t>
      </w:r>
      <w:r w:rsidR="00155C9F" w:rsidRPr="00B9681C">
        <w:rPr>
          <w:rFonts w:ascii="Calibri" w:hAnsi="Calibri" w:cs="Calibri"/>
        </w:rPr>
        <w:t xml:space="preserve">, via </w:t>
      </w:r>
      <w:r w:rsidRPr="00B9681C">
        <w:rPr>
          <w:rFonts w:ascii="Calibri" w:hAnsi="Calibri" w:cs="Calibri"/>
        </w:rPr>
        <w:t>word of mouth, local clergy,</w:t>
      </w:r>
      <w:r w:rsidR="00155C9F" w:rsidRPr="00B9681C">
        <w:rPr>
          <w:rFonts w:ascii="Calibri" w:hAnsi="Calibri" w:cs="Calibri"/>
        </w:rPr>
        <w:t xml:space="preserve"> and </w:t>
      </w:r>
      <w:r w:rsidRPr="00B9681C">
        <w:rPr>
          <w:rFonts w:ascii="Calibri" w:hAnsi="Calibri" w:cs="Calibri"/>
        </w:rPr>
        <w:t>the movement of people along roads and through markets. This diffusion operated entirely outside official Church channels. Popular piety had its own mechanisms of transmission, independent of episcopal or papal authority.</w:t>
      </w:r>
    </w:p>
    <w:p w14:paraId="4C57896F" w14:textId="16907D84" w:rsidR="00C35CCC" w:rsidRPr="00B9681C" w:rsidRDefault="00000000" w:rsidP="003351BF">
      <w:pPr>
        <w:spacing w:after="200"/>
        <w:ind w:firstLine="720"/>
        <w:rPr>
          <w:rFonts w:ascii="Calibri" w:hAnsi="Calibri" w:cs="Calibri"/>
        </w:rPr>
      </w:pPr>
      <w:r w:rsidRPr="00B9681C">
        <w:rPr>
          <w:rFonts w:ascii="Calibri" w:hAnsi="Calibri" w:cs="Calibri"/>
        </w:rPr>
        <w:t xml:space="preserve">The question of belief is central and difficult. Did ordinary people who visited de Montfort's shrine genuinely believe they were approaching a saint? Or were they engaged in </w:t>
      </w:r>
      <w:r w:rsidR="00155C9F" w:rsidRPr="00B9681C">
        <w:rPr>
          <w:rFonts w:ascii="Calibri" w:hAnsi="Calibri" w:cs="Calibri"/>
        </w:rPr>
        <w:t xml:space="preserve">a </w:t>
      </w:r>
      <w:r w:rsidRPr="00B9681C">
        <w:rPr>
          <w:rFonts w:ascii="Calibri" w:hAnsi="Calibri" w:cs="Calibri"/>
        </w:rPr>
        <w:t xml:space="preserve">more pragmatic </w:t>
      </w:r>
      <w:r w:rsidR="00155C9F" w:rsidRPr="00B9681C">
        <w:rPr>
          <w:rFonts w:ascii="Calibri" w:hAnsi="Calibri" w:cs="Calibri"/>
        </w:rPr>
        <w:t xml:space="preserve">view, by </w:t>
      </w:r>
      <w:r w:rsidRPr="00B9681C">
        <w:rPr>
          <w:rFonts w:ascii="Calibri" w:hAnsi="Calibri" w:cs="Calibri"/>
        </w:rPr>
        <w:t>seeking healing from whatever source might provide it, without deep theological commitment to de Montfort's sanctity? The evidence suggests that for most petitioners, the distinction between 'official' and 'unofficial' saints was simply irrelevant</w:t>
      </w:r>
      <w:r w:rsidR="00155C9F" w:rsidRPr="00B9681C">
        <w:rPr>
          <w:rFonts w:ascii="Calibri" w:hAnsi="Calibri" w:cs="Calibri"/>
        </w:rPr>
        <w:t>, if not wholly unknown</w:t>
      </w:r>
      <w:r w:rsidRPr="00B9681C">
        <w:rPr>
          <w:rFonts w:ascii="Calibri" w:hAnsi="Calibri" w:cs="Calibri"/>
        </w:rPr>
        <w:t>. What mattered was whether the shrine worked.</w:t>
      </w:r>
      <w:r w:rsidRPr="00B9681C">
        <w:rPr>
          <w:rStyle w:val="FootnoteReference"/>
          <w:rFonts w:ascii="Calibri" w:hAnsi="Calibri" w:cs="Calibri"/>
        </w:rPr>
        <w:footnoteReference w:id="32"/>
      </w:r>
      <w:r w:rsidRPr="00B9681C">
        <w:rPr>
          <w:rFonts w:ascii="Calibri" w:hAnsi="Calibri" w:cs="Calibri"/>
        </w:rPr>
        <w:t xml:space="preserve"> The miracle collection's emphasis on successful cures, and the cult's persistence over fifteen years, tells us that enough people believed they had been helped to sustain the shrine's reputation. In this respect, de Montfort's cult functioned identically to those of canonised saint</w:t>
      </w:r>
      <w:r w:rsidR="00155C9F" w:rsidRPr="00B9681C">
        <w:rPr>
          <w:rFonts w:ascii="Calibri" w:hAnsi="Calibri" w:cs="Calibri"/>
        </w:rPr>
        <w:t>s</w:t>
      </w:r>
      <w:r w:rsidRPr="00B9681C">
        <w:rPr>
          <w:rFonts w:ascii="Calibri" w:hAnsi="Calibri" w:cs="Calibri"/>
        </w:rPr>
        <w:t xml:space="preserve"> sustained by a cycle of reputation, pilgrimage, reported healing, and renewed reputation that needed no papal endorsement to operate.</w:t>
      </w:r>
    </w:p>
    <w:p w14:paraId="5540473B" w14:textId="48FE79A0" w:rsidR="00C35CCC" w:rsidRPr="00B9681C" w:rsidRDefault="00155C9F" w:rsidP="003351BF">
      <w:pPr>
        <w:spacing w:after="200"/>
        <w:ind w:firstLine="720"/>
        <w:rPr>
          <w:rFonts w:ascii="Calibri" w:hAnsi="Calibri" w:cs="Calibri"/>
        </w:rPr>
      </w:pPr>
      <w:r w:rsidRPr="00B9681C">
        <w:rPr>
          <w:rFonts w:ascii="Calibri" w:hAnsi="Calibri" w:cs="Calibri"/>
        </w:rPr>
        <w:t>As is made clear, f</w:t>
      </w:r>
      <w:r w:rsidR="00000000" w:rsidRPr="00B9681C">
        <w:rPr>
          <w:rFonts w:ascii="Calibri" w:hAnsi="Calibri" w:cs="Calibri"/>
        </w:rPr>
        <w:t xml:space="preserve">ormal canonisation was for most ordinary Christians largely irrelevant to their devotional practice. The papacy's increasing control over the process from the late twelfth century created a growing gap between saints officially recognised by Rome and figures </w:t>
      </w:r>
      <w:proofErr w:type="gramStart"/>
      <w:r w:rsidR="00000000" w:rsidRPr="00B9681C">
        <w:rPr>
          <w:rFonts w:ascii="Calibri" w:hAnsi="Calibri" w:cs="Calibri"/>
        </w:rPr>
        <w:t>actually venerated</w:t>
      </w:r>
      <w:proofErr w:type="gramEnd"/>
      <w:r w:rsidR="00000000" w:rsidRPr="00B9681C">
        <w:rPr>
          <w:rFonts w:ascii="Calibri" w:hAnsi="Calibri" w:cs="Calibri"/>
        </w:rPr>
        <w:t xml:space="preserve"> by local communities.</w:t>
      </w:r>
      <w:r w:rsidR="00000000" w:rsidRPr="00B9681C">
        <w:rPr>
          <w:rStyle w:val="FootnoteReference"/>
          <w:rFonts w:ascii="Calibri" w:hAnsi="Calibri" w:cs="Calibri"/>
        </w:rPr>
        <w:footnoteReference w:id="33"/>
      </w:r>
      <w:r w:rsidR="00000000" w:rsidRPr="00B9681C">
        <w:rPr>
          <w:rFonts w:ascii="Calibri" w:hAnsi="Calibri" w:cs="Calibri"/>
        </w:rPr>
        <w:t xml:space="preserve"> As </w:t>
      </w:r>
      <w:proofErr w:type="spellStart"/>
      <w:r w:rsidR="00000000" w:rsidRPr="00B9681C">
        <w:rPr>
          <w:rFonts w:ascii="Calibri" w:hAnsi="Calibri" w:cs="Calibri"/>
        </w:rPr>
        <w:t>Vauchez</w:t>
      </w:r>
      <w:proofErr w:type="spellEnd"/>
      <w:r w:rsidR="00000000" w:rsidRPr="00B9681C">
        <w:rPr>
          <w:rFonts w:ascii="Calibri" w:hAnsi="Calibri" w:cs="Calibri"/>
        </w:rPr>
        <w:t xml:space="preserve"> showed, for every saint formally canonised, dozens of unofficial cults flourished </w:t>
      </w:r>
      <w:r w:rsidR="00000000" w:rsidRPr="00B9681C">
        <w:rPr>
          <w:rFonts w:ascii="Calibri" w:hAnsi="Calibri" w:cs="Calibri"/>
        </w:rPr>
        <w:lastRenderedPageBreak/>
        <w:t>at the local level, maintained by monasteries and parishes without reference to Rome. De Montfort's cult was unusual in its scale and political significance</w:t>
      </w:r>
      <w:r w:rsidRPr="00B9681C">
        <w:rPr>
          <w:rFonts w:ascii="Calibri" w:hAnsi="Calibri" w:cs="Calibri"/>
        </w:rPr>
        <w:t>,</w:t>
      </w:r>
      <w:r w:rsidR="00000000" w:rsidRPr="00B9681C">
        <w:rPr>
          <w:rFonts w:ascii="Calibri" w:hAnsi="Calibri" w:cs="Calibri"/>
        </w:rPr>
        <w:t xml:space="preserve"> </w:t>
      </w:r>
      <w:r w:rsidRPr="00B9681C">
        <w:rPr>
          <w:rFonts w:ascii="Calibri" w:hAnsi="Calibri" w:cs="Calibri"/>
        </w:rPr>
        <w:t>b</w:t>
      </w:r>
      <w:r w:rsidR="00000000" w:rsidRPr="00B9681C">
        <w:rPr>
          <w:rFonts w:ascii="Calibri" w:hAnsi="Calibri" w:cs="Calibri"/>
        </w:rPr>
        <w:t>ut in its basic structure</w:t>
      </w:r>
      <w:r w:rsidRPr="00B9681C">
        <w:rPr>
          <w:rFonts w:ascii="Calibri" w:hAnsi="Calibri" w:cs="Calibri"/>
        </w:rPr>
        <w:t xml:space="preserve"> of</w:t>
      </w:r>
      <w:r w:rsidR="00000000" w:rsidRPr="00B9681C">
        <w:rPr>
          <w:rFonts w:ascii="Calibri" w:hAnsi="Calibri" w:cs="Calibri"/>
        </w:rPr>
        <w:t xml:space="preserve"> local community venerating an uncanonised figure through pilgrimage, miracle-seeking, and liturgical commemoration, it was entirely typical.</w:t>
      </w:r>
    </w:p>
    <w:p w14:paraId="1DF98F75" w14:textId="1C69EFDB" w:rsidR="00C35CCC" w:rsidRPr="00B9681C" w:rsidRDefault="00000000" w:rsidP="003351BF">
      <w:pPr>
        <w:spacing w:after="200"/>
        <w:ind w:firstLine="720"/>
        <w:rPr>
          <w:rFonts w:ascii="Calibri" w:hAnsi="Calibri" w:cs="Calibri"/>
        </w:rPr>
      </w:pPr>
      <w:r w:rsidRPr="00B9681C">
        <w:rPr>
          <w:rFonts w:ascii="Calibri" w:hAnsi="Calibri" w:cs="Calibri"/>
        </w:rPr>
        <w:t xml:space="preserve">The political dimensions of the cult cannot be separated from the religious ones, but neither should they subsume them entirely. Earlier historiography treated de Montfort's cult as </w:t>
      </w:r>
      <w:r w:rsidR="00155C9F" w:rsidRPr="00B9681C">
        <w:rPr>
          <w:rFonts w:ascii="Calibri" w:hAnsi="Calibri" w:cs="Calibri"/>
        </w:rPr>
        <w:t>almost entirely</w:t>
      </w:r>
      <w:r w:rsidRPr="00B9681C">
        <w:rPr>
          <w:rFonts w:ascii="Calibri" w:hAnsi="Calibri" w:cs="Calibri"/>
        </w:rPr>
        <w:t xml:space="preserve"> political</w:t>
      </w:r>
      <w:r w:rsidR="00155C9F" w:rsidRPr="00B9681C">
        <w:rPr>
          <w:rFonts w:ascii="Calibri" w:hAnsi="Calibri" w:cs="Calibri"/>
        </w:rPr>
        <w:t>, framing it as</w:t>
      </w:r>
      <w:r w:rsidRPr="00B9681C">
        <w:rPr>
          <w:rFonts w:ascii="Calibri" w:hAnsi="Calibri" w:cs="Calibri"/>
        </w:rPr>
        <w:t xml:space="preserve"> resistance in religious clothing. More recent scholarship recognises that the political and the religious were not </w:t>
      </w:r>
      <w:r w:rsidR="000E0E3D" w:rsidRPr="00B9681C">
        <w:rPr>
          <w:rFonts w:ascii="Calibri" w:hAnsi="Calibri" w:cs="Calibri"/>
        </w:rPr>
        <w:t>distinct or opposing</w:t>
      </w:r>
      <w:r w:rsidRPr="00B9681C">
        <w:rPr>
          <w:rFonts w:ascii="Calibri" w:hAnsi="Calibri" w:cs="Calibri"/>
        </w:rPr>
        <w:t xml:space="preserve"> categories in thirteenth-century thought.</w:t>
      </w:r>
      <w:r w:rsidRPr="00B9681C">
        <w:rPr>
          <w:rStyle w:val="FootnoteReference"/>
          <w:rFonts w:ascii="Calibri" w:hAnsi="Calibri" w:cs="Calibri"/>
        </w:rPr>
        <w:footnoteReference w:id="34"/>
      </w:r>
      <w:r w:rsidRPr="00B9681C">
        <w:rPr>
          <w:rFonts w:ascii="Calibri" w:hAnsi="Calibri" w:cs="Calibri"/>
        </w:rPr>
        <w:t xml:space="preserve"> Venerating de Montfort was simultaneously a religious act </w:t>
      </w:r>
      <w:r w:rsidR="000E0E3D" w:rsidRPr="00B9681C">
        <w:rPr>
          <w:rFonts w:ascii="Calibri" w:hAnsi="Calibri" w:cs="Calibri"/>
        </w:rPr>
        <w:t xml:space="preserve">of </w:t>
      </w:r>
      <w:r w:rsidRPr="00B9681C">
        <w:rPr>
          <w:rFonts w:ascii="Calibri" w:hAnsi="Calibri" w:cs="Calibri"/>
        </w:rPr>
        <w:t xml:space="preserve">seeking healing through </w:t>
      </w:r>
      <w:r w:rsidR="000E0E3D" w:rsidRPr="00B9681C">
        <w:rPr>
          <w:rFonts w:ascii="Calibri" w:hAnsi="Calibri" w:cs="Calibri"/>
        </w:rPr>
        <w:t xml:space="preserve">his holy </w:t>
      </w:r>
      <w:r w:rsidRPr="00B9681C">
        <w:rPr>
          <w:rFonts w:ascii="Calibri" w:hAnsi="Calibri" w:cs="Calibri"/>
        </w:rPr>
        <w:t>intercession and a political act</w:t>
      </w:r>
      <w:r w:rsidR="000E0E3D" w:rsidRPr="00B9681C">
        <w:rPr>
          <w:rFonts w:ascii="Calibri" w:hAnsi="Calibri" w:cs="Calibri"/>
        </w:rPr>
        <w:t xml:space="preserve">, </w:t>
      </w:r>
      <w:r w:rsidRPr="00B9681C">
        <w:rPr>
          <w:rFonts w:ascii="Calibri" w:hAnsi="Calibri" w:cs="Calibri"/>
        </w:rPr>
        <w:t>asserting that the baronial cause was just and divinely favoured. Medieval people did not experience these as contradictions</w:t>
      </w:r>
      <w:r w:rsidR="000E0E3D" w:rsidRPr="00B9681C">
        <w:rPr>
          <w:rFonts w:ascii="Calibri" w:hAnsi="Calibri" w:cs="Calibri"/>
        </w:rPr>
        <w:t>,</w:t>
      </w:r>
      <w:r w:rsidRPr="00B9681C">
        <w:rPr>
          <w:rFonts w:ascii="Calibri" w:hAnsi="Calibri" w:cs="Calibri"/>
        </w:rPr>
        <w:t xml:space="preserve"> </w:t>
      </w:r>
      <w:r w:rsidR="000E0E3D" w:rsidRPr="00B9681C">
        <w:rPr>
          <w:rFonts w:ascii="Calibri" w:hAnsi="Calibri" w:cs="Calibri"/>
        </w:rPr>
        <w:t>and t</w:t>
      </w:r>
      <w:r w:rsidRPr="00B9681C">
        <w:rPr>
          <w:rFonts w:ascii="Calibri" w:hAnsi="Calibri" w:cs="Calibri"/>
        </w:rPr>
        <w:t>he cult's power lay in its ability to fuse political grievance with religious devotion, each reinforcing the other.</w:t>
      </w:r>
    </w:p>
    <w:p w14:paraId="0A0139FF" w14:textId="6C45CB82" w:rsidR="00C35CCC" w:rsidRPr="00B9681C" w:rsidRDefault="00000000" w:rsidP="003351BF">
      <w:pPr>
        <w:spacing w:after="200"/>
        <w:ind w:firstLine="720"/>
        <w:rPr>
          <w:rFonts w:ascii="Calibri" w:hAnsi="Calibri" w:cs="Calibri"/>
        </w:rPr>
      </w:pPr>
      <w:r w:rsidRPr="00B9681C">
        <w:rPr>
          <w:rFonts w:ascii="Calibri" w:hAnsi="Calibri" w:cs="Calibri"/>
        </w:rPr>
        <w:t xml:space="preserve">The prayers, hymns, and what appears to have been </w:t>
      </w:r>
      <w:r w:rsidR="000E0E3D" w:rsidRPr="00B9681C">
        <w:rPr>
          <w:rFonts w:ascii="Calibri" w:hAnsi="Calibri" w:cs="Calibri"/>
        </w:rPr>
        <w:t>the</w:t>
      </w:r>
      <w:r w:rsidRPr="00B9681C">
        <w:rPr>
          <w:rFonts w:ascii="Calibri" w:hAnsi="Calibri" w:cs="Calibri"/>
        </w:rPr>
        <w:t xml:space="preserve"> liturgical office composed for de Montfort's feast day represent </w:t>
      </w:r>
      <w:r w:rsidR="000E0E3D" w:rsidRPr="00B9681C">
        <w:rPr>
          <w:rFonts w:ascii="Calibri" w:hAnsi="Calibri" w:cs="Calibri"/>
        </w:rPr>
        <w:t>the</w:t>
      </w:r>
      <w:r w:rsidRPr="00B9681C">
        <w:rPr>
          <w:rFonts w:ascii="Calibri" w:hAnsi="Calibri" w:cs="Calibri"/>
        </w:rPr>
        <w:t xml:space="preserve"> extraordinary claim that a man killed in rebellion against his anointed king deserved the same forms of worship given to canonised saints.</w:t>
      </w:r>
      <w:r w:rsidRPr="00B9681C">
        <w:rPr>
          <w:rStyle w:val="FootnoteReference"/>
          <w:rFonts w:ascii="Calibri" w:hAnsi="Calibri" w:cs="Calibri"/>
        </w:rPr>
        <w:footnoteReference w:id="35"/>
      </w:r>
      <w:r w:rsidRPr="00B9681C">
        <w:rPr>
          <w:rFonts w:ascii="Calibri" w:hAnsi="Calibri" w:cs="Calibri"/>
        </w:rPr>
        <w:t xml:space="preserve"> </w:t>
      </w:r>
      <w:r w:rsidR="000E0E3D" w:rsidRPr="00B9681C">
        <w:rPr>
          <w:rFonts w:ascii="Calibri" w:hAnsi="Calibri" w:cs="Calibri"/>
        </w:rPr>
        <w:t>It is important for us to remember that t</w:t>
      </w:r>
      <w:r w:rsidRPr="00B9681C">
        <w:rPr>
          <w:rFonts w:ascii="Calibri" w:hAnsi="Calibri" w:cs="Calibri"/>
        </w:rPr>
        <w:t>hese were not folk compositions</w:t>
      </w:r>
      <w:r w:rsidR="000E0E3D" w:rsidRPr="00B9681C">
        <w:rPr>
          <w:rFonts w:ascii="Calibri" w:hAnsi="Calibri" w:cs="Calibri"/>
        </w:rPr>
        <w:t>, but</w:t>
      </w:r>
      <w:r w:rsidRPr="00B9681C">
        <w:rPr>
          <w:rFonts w:ascii="Calibri" w:hAnsi="Calibri" w:cs="Calibri"/>
        </w:rPr>
        <w:t xml:space="preserve"> the work of educated clerics who possessed the technical knowledge to compose liturgical Latin. Their existence tells us the cult was not merely tolerated by the monks but actively promoted by them. The production of liturgical texts transformed informal grave-visiting into something that looked and sounded like the cult of an official saint</w:t>
      </w:r>
      <w:r w:rsidR="000E0E3D" w:rsidRPr="00B9681C">
        <w:rPr>
          <w:rFonts w:ascii="Calibri" w:hAnsi="Calibri" w:cs="Calibri"/>
        </w:rPr>
        <w:t>, and</w:t>
      </w:r>
      <w:r w:rsidRPr="00B9681C">
        <w:rPr>
          <w:rFonts w:ascii="Calibri" w:hAnsi="Calibri" w:cs="Calibri"/>
        </w:rPr>
        <w:t xml:space="preserve"> </w:t>
      </w:r>
      <w:r w:rsidR="000E0E3D" w:rsidRPr="00B9681C">
        <w:rPr>
          <w:rFonts w:ascii="Calibri" w:hAnsi="Calibri" w:cs="Calibri"/>
        </w:rPr>
        <w:t>f</w:t>
      </w:r>
      <w:r w:rsidRPr="00B9681C">
        <w:rPr>
          <w:rFonts w:ascii="Calibri" w:hAnsi="Calibri" w:cs="Calibri"/>
        </w:rPr>
        <w:t xml:space="preserve">or illiterate pilgrims who heard these </w:t>
      </w:r>
      <w:proofErr w:type="spellStart"/>
      <w:r w:rsidRPr="00B9681C">
        <w:rPr>
          <w:rFonts w:ascii="Calibri" w:hAnsi="Calibri" w:cs="Calibri"/>
        </w:rPr>
        <w:t>texts</w:t>
      </w:r>
      <w:proofErr w:type="spellEnd"/>
      <w:r w:rsidRPr="00B9681C">
        <w:rPr>
          <w:rFonts w:ascii="Calibri" w:hAnsi="Calibri" w:cs="Calibri"/>
        </w:rPr>
        <w:t xml:space="preserve"> performed, the distinction between canonised and uncanonised would have been invisible.</w:t>
      </w:r>
    </w:p>
    <w:p w14:paraId="6C1AB1D8" w14:textId="15CAF004" w:rsidR="00C35CCC" w:rsidRPr="00B9681C" w:rsidRDefault="00000000" w:rsidP="003351BF">
      <w:pPr>
        <w:spacing w:after="200"/>
        <w:ind w:firstLine="720"/>
        <w:rPr>
          <w:rFonts w:ascii="Calibri" w:hAnsi="Calibri" w:cs="Calibri"/>
        </w:rPr>
      </w:pPr>
      <w:r w:rsidRPr="00B9681C">
        <w:rPr>
          <w:rFonts w:ascii="Calibri" w:hAnsi="Calibri" w:cs="Calibri"/>
        </w:rPr>
        <w:t xml:space="preserve">The comparison with the later cult of Thomas of Lancaster (executed 1322) is </w:t>
      </w:r>
      <w:r w:rsidR="000E0E3D" w:rsidRPr="00B9681C">
        <w:rPr>
          <w:rFonts w:ascii="Calibri" w:hAnsi="Calibri" w:cs="Calibri"/>
        </w:rPr>
        <w:t xml:space="preserve">also </w:t>
      </w:r>
      <w:r w:rsidR="00C978B9" w:rsidRPr="00B9681C">
        <w:rPr>
          <w:rFonts w:ascii="Calibri" w:hAnsi="Calibri" w:cs="Calibri"/>
        </w:rPr>
        <w:t>interesting</w:t>
      </w:r>
      <w:r w:rsidRPr="00B9681C">
        <w:rPr>
          <w:rFonts w:ascii="Calibri" w:hAnsi="Calibri" w:cs="Calibri"/>
        </w:rPr>
        <w:t>.</w:t>
      </w:r>
      <w:r w:rsidRPr="00B9681C">
        <w:rPr>
          <w:rStyle w:val="FootnoteReference"/>
          <w:rFonts w:ascii="Calibri" w:hAnsi="Calibri" w:cs="Calibri"/>
        </w:rPr>
        <w:footnoteReference w:id="36"/>
      </w:r>
      <w:r w:rsidRPr="00B9681C">
        <w:rPr>
          <w:rFonts w:ascii="Calibri" w:hAnsi="Calibri" w:cs="Calibri"/>
        </w:rPr>
        <w:t xml:space="preserve"> Lancaster's cult followed a similar pattern</w:t>
      </w:r>
      <w:r w:rsidR="000E0E3D" w:rsidRPr="00B9681C">
        <w:rPr>
          <w:rFonts w:ascii="Calibri" w:hAnsi="Calibri" w:cs="Calibri"/>
        </w:rPr>
        <w:t xml:space="preserve"> – a </w:t>
      </w:r>
      <w:r w:rsidRPr="00B9681C">
        <w:rPr>
          <w:rFonts w:ascii="Calibri" w:hAnsi="Calibri" w:cs="Calibri"/>
        </w:rPr>
        <w:t>violent death at royal hands, popular veneration, miracle reports, royal suppression. But it was shorter-lived and less well-documented, perhaps because it lacked the sustained institutional support Evesham provided</w:t>
      </w:r>
      <w:r w:rsidR="00C978B9" w:rsidRPr="00B9681C">
        <w:rPr>
          <w:rFonts w:ascii="Calibri" w:hAnsi="Calibri" w:cs="Calibri"/>
        </w:rPr>
        <w:t xml:space="preserve"> which </w:t>
      </w:r>
      <w:r w:rsidRPr="00B9681C">
        <w:rPr>
          <w:rFonts w:ascii="Calibri" w:hAnsi="Calibri" w:cs="Calibri"/>
        </w:rPr>
        <w:t>suggests that popular piety, however sincere, required institutional scaffolding to persist. Individual pilgrims might visit a grave once or twice, but a cult that lasted fifteen years needed someone to maintain the site, record the miracles, compose the texts, and manage the flow of pilgrims. Evesham did all of this</w:t>
      </w:r>
      <w:r w:rsidR="00C978B9" w:rsidRPr="00B9681C">
        <w:rPr>
          <w:rFonts w:ascii="Calibri" w:hAnsi="Calibri" w:cs="Calibri"/>
        </w:rPr>
        <w:t>, showing</w:t>
      </w:r>
      <w:r w:rsidRPr="00B9681C">
        <w:rPr>
          <w:rFonts w:ascii="Calibri" w:hAnsi="Calibri" w:cs="Calibri"/>
        </w:rPr>
        <w:t xml:space="preserve"> 'Popular' piety was never purely spontaneous.</w:t>
      </w:r>
    </w:p>
    <w:p w14:paraId="57258CE0" w14:textId="4A7EEE94" w:rsidR="00C35CCC" w:rsidRPr="00B9681C" w:rsidRDefault="00000000" w:rsidP="003351BF">
      <w:pPr>
        <w:spacing w:after="200"/>
        <w:ind w:firstLine="720"/>
        <w:rPr>
          <w:rFonts w:ascii="Calibri" w:hAnsi="Calibri" w:cs="Calibri"/>
        </w:rPr>
      </w:pPr>
      <w:r w:rsidRPr="00B9681C">
        <w:rPr>
          <w:rFonts w:ascii="Calibri" w:hAnsi="Calibri" w:cs="Calibri"/>
        </w:rPr>
        <w:t xml:space="preserve">The persistence of the cult despite prohibition tells us about the limits of authority over religious practice. Henry III and </w:t>
      </w:r>
      <w:proofErr w:type="gramStart"/>
      <w:r w:rsidRPr="00B9681C">
        <w:rPr>
          <w:rFonts w:ascii="Calibri" w:hAnsi="Calibri" w:cs="Calibri"/>
        </w:rPr>
        <w:t>Edward</w:t>
      </w:r>
      <w:proofErr w:type="gramEnd"/>
      <w:r w:rsidRPr="00B9681C">
        <w:rPr>
          <w:rFonts w:ascii="Calibri" w:hAnsi="Calibri" w:cs="Calibri"/>
        </w:rPr>
        <w:t xml:space="preserve"> I could order the cult suppressed, but they could not prevent people visiting Evesham, praying privately to de Montfort, or attributing their recoveries to his intercession.</w:t>
      </w:r>
      <w:r w:rsidRPr="00B9681C">
        <w:rPr>
          <w:rStyle w:val="FootnoteReference"/>
          <w:rFonts w:ascii="Calibri" w:hAnsi="Calibri" w:cs="Calibri"/>
        </w:rPr>
        <w:footnoteReference w:id="37"/>
      </w:r>
      <w:r w:rsidRPr="00B9681C">
        <w:rPr>
          <w:rFonts w:ascii="Calibri" w:hAnsi="Calibri" w:cs="Calibri"/>
        </w:rPr>
        <w:t xml:space="preserve"> The miracle collection notes that the cult was practised 'in secret'</w:t>
      </w:r>
      <w:r w:rsidR="00B004EE" w:rsidRPr="00B9681C">
        <w:rPr>
          <w:rStyle w:val="FootnoteReference"/>
          <w:rFonts w:ascii="Calibri" w:hAnsi="Calibri" w:cs="Calibri"/>
        </w:rPr>
        <w:footnoteReference w:id="38"/>
      </w:r>
      <w:r w:rsidRPr="00B9681C">
        <w:rPr>
          <w:rFonts w:ascii="Calibri" w:hAnsi="Calibri" w:cs="Calibri"/>
        </w:rPr>
        <w:t xml:space="preserve"> for at least two years. This resilience tells us that popular piety was not passively received from </w:t>
      </w:r>
      <w:r w:rsidR="00B004EE" w:rsidRPr="00B9681C">
        <w:rPr>
          <w:rFonts w:ascii="Calibri" w:hAnsi="Calibri" w:cs="Calibri"/>
        </w:rPr>
        <w:t>those above,</w:t>
      </w:r>
      <w:r w:rsidRPr="00B9681C">
        <w:rPr>
          <w:rFonts w:ascii="Calibri" w:hAnsi="Calibri" w:cs="Calibri"/>
        </w:rPr>
        <w:t xml:space="preserve"> </w:t>
      </w:r>
      <w:r w:rsidR="00B004EE" w:rsidRPr="00B9681C">
        <w:rPr>
          <w:rFonts w:ascii="Calibri" w:hAnsi="Calibri" w:cs="Calibri"/>
        </w:rPr>
        <w:t>i</w:t>
      </w:r>
      <w:r w:rsidRPr="00B9681C">
        <w:rPr>
          <w:rFonts w:ascii="Calibri" w:hAnsi="Calibri" w:cs="Calibri"/>
        </w:rPr>
        <w:t>t was actively constructed and maintained by communities of believers who claimed the right to determine their own devotional lives.</w:t>
      </w:r>
    </w:p>
    <w:p w14:paraId="569A4C4F" w14:textId="13E489FB" w:rsidR="00C35CCC" w:rsidRPr="00B9681C" w:rsidRDefault="00000000" w:rsidP="003351BF">
      <w:pPr>
        <w:spacing w:after="200"/>
        <w:ind w:firstLine="720"/>
        <w:rPr>
          <w:rFonts w:ascii="Calibri" w:hAnsi="Calibri" w:cs="Calibri"/>
        </w:rPr>
      </w:pPr>
      <w:r w:rsidRPr="00B9681C">
        <w:rPr>
          <w:rFonts w:ascii="Calibri" w:hAnsi="Calibri" w:cs="Calibri"/>
        </w:rPr>
        <w:t xml:space="preserve">The case of Simon de Montfort demonstrates that a saint did not need to be canonised to function </w:t>
      </w:r>
      <w:r w:rsidR="00B004EE" w:rsidRPr="00B9681C">
        <w:rPr>
          <w:rFonts w:ascii="Calibri" w:hAnsi="Calibri" w:cs="Calibri"/>
        </w:rPr>
        <w:t xml:space="preserve">in Christian communities </w:t>
      </w:r>
      <w:r w:rsidRPr="00B9681C">
        <w:rPr>
          <w:rFonts w:ascii="Calibri" w:hAnsi="Calibri" w:cs="Calibri"/>
        </w:rPr>
        <w:t>as one. Canonisation was a legal and administrative process controlled by the papacy</w:t>
      </w:r>
      <w:r w:rsidR="00B004EE" w:rsidRPr="00B9681C">
        <w:rPr>
          <w:rFonts w:ascii="Calibri" w:hAnsi="Calibri" w:cs="Calibri"/>
        </w:rPr>
        <w:t>, but s</w:t>
      </w:r>
      <w:r w:rsidRPr="00B9681C">
        <w:rPr>
          <w:rFonts w:ascii="Calibri" w:hAnsi="Calibri" w:cs="Calibri"/>
        </w:rPr>
        <w:t>anctity, as experienced by ordinary medieval Christians, was something different: a quality demonstrated through miracles, attested by community devotion, and confirmed by the efficacy of intercession. De Montfort possessed all of these. His cult operated with the same structures, practices, and beliefs as those of officially recognised saints</w:t>
      </w:r>
      <w:r w:rsidR="00B004EE" w:rsidRPr="00B9681C">
        <w:rPr>
          <w:rFonts w:ascii="Calibri" w:hAnsi="Calibri" w:cs="Calibri"/>
        </w:rPr>
        <w:t>; t</w:t>
      </w:r>
      <w:r w:rsidRPr="00B9681C">
        <w:rPr>
          <w:rFonts w:ascii="Calibri" w:hAnsi="Calibri" w:cs="Calibri"/>
        </w:rPr>
        <w:t>he only thing he lacked was a papal bull.</w:t>
      </w:r>
      <w:r w:rsidRPr="00B9681C">
        <w:rPr>
          <w:rStyle w:val="FootnoteReference"/>
          <w:rFonts w:ascii="Calibri" w:hAnsi="Calibri" w:cs="Calibri"/>
        </w:rPr>
        <w:footnoteReference w:id="39"/>
      </w:r>
      <w:r w:rsidRPr="00B9681C">
        <w:rPr>
          <w:rFonts w:ascii="Calibri" w:hAnsi="Calibri" w:cs="Calibri"/>
        </w:rPr>
        <w:t xml:space="preserve"> For the pilgrims </w:t>
      </w:r>
      <w:r w:rsidRPr="00B9681C">
        <w:rPr>
          <w:rFonts w:ascii="Calibri" w:hAnsi="Calibri" w:cs="Calibri"/>
        </w:rPr>
        <w:lastRenderedPageBreak/>
        <w:t xml:space="preserve">who visited Evesham seeking healing for their blindness, their paralysis, or their sick horses, that absence </w:t>
      </w:r>
      <w:r w:rsidR="00B004EE" w:rsidRPr="00B9681C">
        <w:rPr>
          <w:rFonts w:ascii="Calibri" w:hAnsi="Calibri" w:cs="Calibri"/>
        </w:rPr>
        <w:t xml:space="preserve">did not </w:t>
      </w:r>
      <w:r w:rsidRPr="00B9681C">
        <w:rPr>
          <w:rFonts w:ascii="Calibri" w:hAnsi="Calibri" w:cs="Calibri"/>
        </w:rPr>
        <w:t>matter</w:t>
      </w:r>
      <w:r w:rsidR="00B004EE" w:rsidRPr="00B9681C">
        <w:rPr>
          <w:rFonts w:ascii="Calibri" w:hAnsi="Calibri" w:cs="Calibri"/>
        </w:rPr>
        <w:t xml:space="preserve"> </w:t>
      </w:r>
      <w:r w:rsidRPr="00B9681C">
        <w:rPr>
          <w:rFonts w:ascii="Calibri" w:hAnsi="Calibri" w:cs="Calibri"/>
        </w:rPr>
        <w:t>at all.</w:t>
      </w:r>
    </w:p>
    <w:p w14:paraId="786E51DB" w14:textId="1385974A" w:rsidR="00C35CCC" w:rsidRPr="00B9681C" w:rsidRDefault="00000000" w:rsidP="003351BF">
      <w:pPr>
        <w:spacing w:after="200"/>
        <w:ind w:firstLine="720"/>
        <w:rPr>
          <w:rFonts w:ascii="Calibri" w:hAnsi="Calibri" w:cs="Calibri"/>
        </w:rPr>
      </w:pPr>
      <w:r w:rsidRPr="00B9681C">
        <w:rPr>
          <w:rFonts w:ascii="Calibri" w:hAnsi="Calibri" w:cs="Calibri"/>
        </w:rPr>
        <w:t xml:space="preserve">What does this tell us about medieval popular piety more broadly? The 'official' Church did not have a monopoly on determining who was holy. Sanctity was </w:t>
      </w:r>
      <w:r w:rsidR="00B004EE" w:rsidRPr="00B9681C">
        <w:rPr>
          <w:rFonts w:ascii="Calibri" w:hAnsi="Calibri" w:cs="Calibri"/>
        </w:rPr>
        <w:t>sat in the space</w:t>
      </w:r>
      <w:r w:rsidRPr="00B9681C">
        <w:rPr>
          <w:rFonts w:ascii="Calibri" w:hAnsi="Calibri" w:cs="Calibri"/>
        </w:rPr>
        <w:t xml:space="preserve"> between institutions and communities, authority and popular practice, theological definition and lived experience. De Montfort's cult is one particularly well-documented instance of the assertion by ordinary believers that they recognised holiness when they encountered it, and that their recognition did not require Roman confirmation</w:t>
      </w:r>
      <w:r w:rsidR="00B004EE" w:rsidRPr="00B9681C">
        <w:rPr>
          <w:rFonts w:ascii="Calibri" w:hAnsi="Calibri" w:cs="Calibri"/>
        </w:rPr>
        <w:t xml:space="preserve">, </w:t>
      </w:r>
      <w:r w:rsidR="00B004EE" w:rsidRPr="00B9681C">
        <w:rPr>
          <w:rFonts w:ascii="Calibri" w:hAnsi="Calibri" w:cs="Calibri"/>
        </w:rPr>
        <w:t>something that was widespread throughout medieval Christendom</w:t>
      </w:r>
      <w:r w:rsidR="00B004EE" w:rsidRPr="00B9681C">
        <w:rPr>
          <w:rFonts w:ascii="Calibri" w:hAnsi="Calibri" w:cs="Calibri"/>
        </w:rPr>
        <w:t>.</w:t>
      </w:r>
      <w:r w:rsidR="00B004EE" w:rsidRPr="00B9681C">
        <w:rPr>
          <w:rFonts w:ascii="Calibri" w:hAnsi="Calibri" w:cs="Calibri"/>
        </w:rPr>
        <w:t xml:space="preserve"> </w:t>
      </w:r>
      <w:r w:rsidR="00B004EE" w:rsidRPr="00B9681C">
        <w:rPr>
          <w:rFonts w:ascii="Calibri" w:hAnsi="Calibri" w:cs="Calibri"/>
        </w:rPr>
        <w:t xml:space="preserve">This </w:t>
      </w:r>
      <w:r w:rsidRPr="00B9681C">
        <w:rPr>
          <w:rFonts w:ascii="Calibri" w:hAnsi="Calibri" w:cs="Calibri"/>
        </w:rPr>
        <w:t>is how medieval religion worked for most people, most of the time</w:t>
      </w:r>
      <w:r w:rsidR="00B004EE" w:rsidRPr="00B9681C">
        <w:rPr>
          <w:rFonts w:ascii="Calibri" w:hAnsi="Calibri" w:cs="Calibri"/>
        </w:rPr>
        <w:t>.</w:t>
      </w:r>
      <w:r w:rsidRPr="00B9681C">
        <w:rPr>
          <w:rFonts w:ascii="Calibri" w:hAnsi="Calibri" w:cs="Calibri"/>
        </w:rPr>
        <w:t xml:space="preserve"> </w:t>
      </w:r>
      <w:r w:rsidR="00B004EE" w:rsidRPr="00B9681C">
        <w:rPr>
          <w:rFonts w:ascii="Calibri" w:hAnsi="Calibri" w:cs="Calibri"/>
        </w:rPr>
        <w:t>G</w:t>
      </w:r>
      <w:r w:rsidRPr="00B9681C">
        <w:rPr>
          <w:rFonts w:ascii="Calibri" w:hAnsi="Calibri" w:cs="Calibri"/>
        </w:rPr>
        <w:t>rounded in local practice, sustained by community belief, and largely indifferent to the pronouncements of distant ecclesiastical authority.</w:t>
      </w:r>
    </w:p>
    <w:p w14:paraId="3B4732A0" w14:textId="77777777" w:rsidR="00C35CCC" w:rsidRPr="00B9681C" w:rsidRDefault="00000000" w:rsidP="00C81472">
      <w:pPr>
        <w:rPr>
          <w:rFonts w:ascii="Calibri" w:hAnsi="Calibri" w:cs="Calibri"/>
        </w:rPr>
      </w:pPr>
      <w:r w:rsidRPr="00B9681C">
        <w:rPr>
          <w:rFonts w:ascii="Calibri" w:hAnsi="Calibri" w:cs="Calibri"/>
        </w:rPr>
        <w:br w:type="page"/>
      </w:r>
    </w:p>
    <w:p w14:paraId="356DE58A" w14:textId="77777777" w:rsidR="00C35CCC" w:rsidRPr="00B9681C" w:rsidRDefault="00000000" w:rsidP="00C81472">
      <w:pPr>
        <w:pStyle w:val="Heading1"/>
        <w:rPr>
          <w:rFonts w:ascii="Calibri" w:hAnsi="Calibri" w:cs="Calibri"/>
          <w:sz w:val="24"/>
          <w:szCs w:val="24"/>
        </w:rPr>
      </w:pPr>
      <w:r w:rsidRPr="00B9681C">
        <w:rPr>
          <w:rFonts w:ascii="Calibri" w:hAnsi="Calibri" w:cs="Calibri"/>
          <w:sz w:val="24"/>
          <w:szCs w:val="24"/>
        </w:rPr>
        <w:lastRenderedPageBreak/>
        <w:t>Bibliography</w:t>
      </w:r>
    </w:p>
    <w:p w14:paraId="3D5A432D" w14:textId="77777777" w:rsidR="00C35CCC" w:rsidRPr="00B9681C" w:rsidRDefault="00000000" w:rsidP="00C81472">
      <w:pPr>
        <w:spacing w:after="200"/>
        <w:rPr>
          <w:rFonts w:ascii="Calibri" w:hAnsi="Calibri" w:cs="Calibri"/>
        </w:rPr>
      </w:pPr>
      <w:r w:rsidRPr="00B9681C">
        <w:rPr>
          <w:rFonts w:ascii="Calibri" w:hAnsi="Calibri" w:cs="Calibri"/>
        </w:rPr>
        <w:t xml:space="preserve">Ambler, Sophie Therese, </w:t>
      </w:r>
      <w:r w:rsidRPr="00B9681C">
        <w:rPr>
          <w:rFonts w:ascii="Calibri" w:hAnsi="Calibri" w:cs="Calibri"/>
          <w:i/>
          <w:iCs/>
        </w:rPr>
        <w:t>The Song of Simon de Montfort: England's First Revolutionary and the Death of Chivalry</w:t>
      </w:r>
      <w:r w:rsidRPr="00B9681C">
        <w:rPr>
          <w:rFonts w:ascii="Calibri" w:hAnsi="Calibri" w:cs="Calibri"/>
        </w:rPr>
        <w:t xml:space="preserve"> (Oxford: Oxford University Press, 2019)</w:t>
      </w:r>
    </w:p>
    <w:p w14:paraId="4ACFE9F1" w14:textId="77777777" w:rsidR="00C35CCC" w:rsidRPr="00B9681C" w:rsidRDefault="00000000" w:rsidP="00C81472">
      <w:pPr>
        <w:spacing w:after="200"/>
        <w:rPr>
          <w:rFonts w:ascii="Calibri" w:hAnsi="Calibri" w:cs="Calibri"/>
        </w:rPr>
      </w:pPr>
      <w:r w:rsidRPr="00B9681C">
        <w:rPr>
          <w:rFonts w:ascii="Calibri" w:hAnsi="Calibri" w:cs="Calibri"/>
        </w:rPr>
        <w:t xml:space="preserve">Bartlett, Robert, </w:t>
      </w:r>
      <w:r w:rsidRPr="00B9681C">
        <w:rPr>
          <w:rFonts w:ascii="Calibri" w:hAnsi="Calibri" w:cs="Calibri"/>
          <w:i/>
          <w:iCs/>
        </w:rPr>
        <w:t>Why Can the Dead Do Such Great Things? Saints and Worshippers from the Martyrs to the Reformation</w:t>
      </w:r>
      <w:r w:rsidRPr="00B9681C">
        <w:rPr>
          <w:rFonts w:ascii="Calibri" w:hAnsi="Calibri" w:cs="Calibri"/>
        </w:rPr>
        <w:t xml:space="preserve"> (Princeton: Princeton University Press, 2013)</w:t>
      </w:r>
    </w:p>
    <w:p w14:paraId="36495B0A" w14:textId="567297B7" w:rsidR="003351BF" w:rsidRPr="00B9681C" w:rsidRDefault="003351BF" w:rsidP="00C81472">
      <w:pPr>
        <w:spacing w:after="200"/>
        <w:rPr>
          <w:rFonts w:ascii="Calibri" w:hAnsi="Calibri" w:cs="Calibri"/>
        </w:rPr>
      </w:pPr>
      <w:r w:rsidRPr="00B9681C">
        <w:rPr>
          <w:rFonts w:ascii="Calibri" w:hAnsi="Calibri" w:cs="Calibri"/>
        </w:rPr>
        <w:t xml:space="preserve">Cox, David (ed. and tr.), </w:t>
      </w:r>
      <w:r w:rsidRPr="00B9681C">
        <w:rPr>
          <w:rFonts w:ascii="Calibri" w:hAnsi="Calibri" w:cs="Calibri"/>
          <w:i/>
          <w:iCs/>
        </w:rPr>
        <w:t>Saint Simon de Montfort: The Miracles, Laments, Prayers and Hymns</w:t>
      </w:r>
      <w:r w:rsidRPr="00B9681C">
        <w:rPr>
          <w:rFonts w:ascii="Calibri" w:hAnsi="Calibri" w:cs="Calibri"/>
        </w:rPr>
        <w:t xml:space="preserve"> (Woodbridge: Boydell Press, 2024)</w:t>
      </w:r>
    </w:p>
    <w:p w14:paraId="1442137A" w14:textId="0EAF7386" w:rsidR="003351BF" w:rsidRPr="00B9681C" w:rsidRDefault="003351BF" w:rsidP="00C81472">
      <w:pPr>
        <w:spacing w:after="200"/>
        <w:rPr>
          <w:rFonts w:ascii="Calibri" w:hAnsi="Calibri" w:cs="Calibri"/>
        </w:rPr>
      </w:pPr>
      <w:r w:rsidRPr="00B9681C">
        <w:rPr>
          <w:rFonts w:ascii="Calibri" w:hAnsi="Calibri" w:cs="Calibri"/>
        </w:rPr>
        <w:t xml:space="preserve">De </w:t>
      </w:r>
      <w:proofErr w:type="spellStart"/>
      <w:r w:rsidRPr="00B9681C">
        <w:rPr>
          <w:rFonts w:ascii="Calibri" w:hAnsi="Calibri" w:cs="Calibri"/>
        </w:rPr>
        <w:t>Laborderie</w:t>
      </w:r>
      <w:proofErr w:type="spellEnd"/>
      <w:r w:rsidRPr="00B9681C">
        <w:rPr>
          <w:rFonts w:ascii="Calibri" w:hAnsi="Calibri" w:cs="Calibri"/>
        </w:rPr>
        <w:t xml:space="preserve">, Olivier, J.R. Maddicott, and D.A. Carpenter, 'The Last Hours of Simon de Montfort: A New Account', </w:t>
      </w:r>
      <w:r w:rsidRPr="00B9681C">
        <w:rPr>
          <w:rFonts w:ascii="Calibri" w:hAnsi="Calibri" w:cs="Calibri"/>
          <w:i/>
          <w:iCs/>
        </w:rPr>
        <w:t>English Historical Review</w:t>
      </w:r>
      <w:r w:rsidRPr="00B9681C">
        <w:rPr>
          <w:rFonts w:ascii="Calibri" w:hAnsi="Calibri" w:cs="Calibri"/>
        </w:rPr>
        <w:t>, 115 (2000)</w:t>
      </w:r>
    </w:p>
    <w:p w14:paraId="254E9F2A" w14:textId="77777777" w:rsidR="00C35CCC" w:rsidRPr="00B9681C" w:rsidRDefault="00000000" w:rsidP="00C81472">
      <w:pPr>
        <w:spacing w:after="200"/>
        <w:rPr>
          <w:rFonts w:ascii="Calibri" w:hAnsi="Calibri" w:cs="Calibri"/>
        </w:rPr>
      </w:pPr>
      <w:r w:rsidRPr="00B9681C">
        <w:rPr>
          <w:rFonts w:ascii="Calibri" w:hAnsi="Calibri" w:cs="Calibri"/>
        </w:rPr>
        <w:t xml:space="preserve">Finucane, Ronald C., </w:t>
      </w:r>
      <w:r w:rsidRPr="00B9681C">
        <w:rPr>
          <w:rFonts w:ascii="Calibri" w:hAnsi="Calibri" w:cs="Calibri"/>
          <w:i/>
          <w:iCs/>
        </w:rPr>
        <w:t xml:space="preserve">Miracles and Pilgrims: Popular Beliefs in Medieval England </w:t>
      </w:r>
      <w:r w:rsidRPr="00B9681C">
        <w:rPr>
          <w:rFonts w:ascii="Calibri" w:hAnsi="Calibri" w:cs="Calibri"/>
        </w:rPr>
        <w:t>(London: Dent, 1977)</w:t>
      </w:r>
    </w:p>
    <w:p w14:paraId="49AD4BAA" w14:textId="7DDCE7C0" w:rsidR="003351BF" w:rsidRPr="00B9681C" w:rsidRDefault="003351BF" w:rsidP="00C81472">
      <w:pPr>
        <w:spacing w:after="200"/>
        <w:rPr>
          <w:rFonts w:ascii="Calibri" w:hAnsi="Calibri" w:cs="Calibri"/>
        </w:rPr>
      </w:pPr>
      <w:r w:rsidRPr="00B9681C">
        <w:rPr>
          <w:rFonts w:ascii="Calibri" w:hAnsi="Calibri" w:cs="Calibri"/>
        </w:rPr>
        <w:t xml:space="preserve">Gilchrist, Sarah, 'The Dismembered Body and the Fragmented Narrative: Violence and Identity in Medieval English Chronicles', </w:t>
      </w:r>
      <w:r w:rsidRPr="00B9681C">
        <w:rPr>
          <w:rFonts w:ascii="Calibri" w:hAnsi="Calibri" w:cs="Calibri"/>
          <w:i/>
          <w:iCs/>
        </w:rPr>
        <w:t>Journal of Medieval History</w:t>
      </w:r>
      <w:r w:rsidRPr="00B9681C">
        <w:rPr>
          <w:rFonts w:ascii="Calibri" w:hAnsi="Calibri" w:cs="Calibri"/>
        </w:rPr>
        <w:t>, 42 (2016)</w:t>
      </w:r>
    </w:p>
    <w:p w14:paraId="543CD537" w14:textId="77777777" w:rsidR="00C35CCC" w:rsidRPr="00B9681C" w:rsidRDefault="00000000" w:rsidP="00C81472">
      <w:pPr>
        <w:spacing w:after="200"/>
        <w:rPr>
          <w:rFonts w:ascii="Calibri" w:hAnsi="Calibri" w:cs="Calibri"/>
        </w:rPr>
      </w:pPr>
      <w:proofErr w:type="spellStart"/>
      <w:r w:rsidRPr="00B9681C">
        <w:rPr>
          <w:rFonts w:ascii="Calibri" w:hAnsi="Calibri" w:cs="Calibri"/>
        </w:rPr>
        <w:t>Maddicott</w:t>
      </w:r>
      <w:proofErr w:type="spellEnd"/>
      <w:r w:rsidRPr="00B9681C">
        <w:rPr>
          <w:rFonts w:ascii="Calibri" w:hAnsi="Calibri" w:cs="Calibri"/>
        </w:rPr>
        <w:t xml:space="preserve">, J.R., </w:t>
      </w:r>
      <w:r w:rsidRPr="00B9681C">
        <w:rPr>
          <w:rFonts w:ascii="Calibri" w:hAnsi="Calibri" w:cs="Calibri"/>
          <w:i/>
          <w:iCs/>
        </w:rPr>
        <w:t xml:space="preserve">Simon de Montfort </w:t>
      </w:r>
      <w:r w:rsidRPr="00B9681C">
        <w:rPr>
          <w:rFonts w:ascii="Calibri" w:hAnsi="Calibri" w:cs="Calibri"/>
        </w:rPr>
        <w:t>(Cambridge: Cambridge University Press, 1994)</w:t>
      </w:r>
    </w:p>
    <w:p w14:paraId="3CCC7958" w14:textId="079A7699" w:rsidR="00C35CCC" w:rsidRPr="00B9681C" w:rsidRDefault="00000000" w:rsidP="00C81472">
      <w:pPr>
        <w:spacing w:after="200"/>
        <w:rPr>
          <w:rFonts w:ascii="Calibri" w:hAnsi="Calibri" w:cs="Calibri"/>
        </w:rPr>
      </w:pPr>
      <w:r w:rsidRPr="00B9681C">
        <w:rPr>
          <w:rFonts w:ascii="Calibri" w:hAnsi="Calibri" w:cs="Calibri"/>
        </w:rPr>
        <w:t xml:space="preserve">Russell, J.C., 'The Canonization of Opposition to the King in Angevin England', in </w:t>
      </w:r>
      <w:r w:rsidRPr="00B9681C">
        <w:rPr>
          <w:rFonts w:ascii="Calibri" w:hAnsi="Calibri" w:cs="Calibri"/>
          <w:i/>
          <w:iCs/>
        </w:rPr>
        <w:t>Anniversary Essays in Mediaeval History by Students of Charles Homer Haskins</w:t>
      </w:r>
      <w:r w:rsidRPr="00B9681C">
        <w:rPr>
          <w:rFonts w:ascii="Calibri" w:hAnsi="Calibri" w:cs="Calibri"/>
        </w:rPr>
        <w:t xml:space="preserve"> (Boston, 1929</w:t>
      </w:r>
      <w:r w:rsidR="003351BF" w:rsidRPr="00B9681C">
        <w:rPr>
          <w:rFonts w:ascii="Calibri" w:hAnsi="Calibri" w:cs="Calibri"/>
        </w:rPr>
        <w:t>)</w:t>
      </w:r>
    </w:p>
    <w:p w14:paraId="0B58010F" w14:textId="78315B15" w:rsidR="00C35CCC" w:rsidRPr="00B9681C" w:rsidRDefault="00000000" w:rsidP="00C81472">
      <w:pPr>
        <w:spacing w:after="200"/>
        <w:rPr>
          <w:rFonts w:ascii="Calibri" w:hAnsi="Calibri" w:cs="Calibri"/>
        </w:rPr>
      </w:pPr>
      <w:r w:rsidRPr="00B9681C">
        <w:rPr>
          <w:rFonts w:ascii="Calibri" w:hAnsi="Calibri" w:cs="Calibri"/>
        </w:rPr>
        <w:t xml:space="preserve">Theilmann, John, 'Political Canonization and Political Symbolism in Medieval England', </w:t>
      </w:r>
      <w:r w:rsidRPr="00B9681C">
        <w:rPr>
          <w:rFonts w:ascii="Calibri" w:hAnsi="Calibri" w:cs="Calibri"/>
          <w:i/>
          <w:iCs/>
        </w:rPr>
        <w:t>Journal of British Studies</w:t>
      </w:r>
      <w:r w:rsidRPr="00B9681C">
        <w:rPr>
          <w:rFonts w:ascii="Calibri" w:hAnsi="Calibri" w:cs="Calibri"/>
        </w:rPr>
        <w:t>, 29 (1990)</w:t>
      </w:r>
    </w:p>
    <w:p w14:paraId="4A2D58FE" w14:textId="0D07B944" w:rsidR="00C35CCC" w:rsidRPr="00B9681C" w:rsidRDefault="00000000" w:rsidP="00C81472">
      <w:pPr>
        <w:spacing w:after="200"/>
        <w:rPr>
          <w:rFonts w:ascii="Calibri" w:hAnsi="Calibri" w:cs="Calibri"/>
        </w:rPr>
      </w:pPr>
      <w:r w:rsidRPr="00B9681C">
        <w:rPr>
          <w:rFonts w:ascii="Calibri" w:hAnsi="Calibri" w:cs="Calibri"/>
        </w:rPr>
        <w:t xml:space="preserve">Valente, Claire, 'Simon de Montfort, Earl of Leicester, and the Utility of Sanctity in </w:t>
      </w:r>
      <w:proofErr w:type="gramStart"/>
      <w:r w:rsidRPr="00B9681C">
        <w:rPr>
          <w:rFonts w:ascii="Calibri" w:hAnsi="Calibri" w:cs="Calibri"/>
        </w:rPr>
        <w:t>Thirteenth-Century England</w:t>
      </w:r>
      <w:proofErr w:type="gramEnd"/>
      <w:r w:rsidRPr="00B9681C">
        <w:rPr>
          <w:rFonts w:ascii="Calibri" w:hAnsi="Calibri" w:cs="Calibri"/>
        </w:rPr>
        <w:t xml:space="preserve">', </w:t>
      </w:r>
      <w:r w:rsidRPr="00B9681C">
        <w:rPr>
          <w:rFonts w:ascii="Calibri" w:hAnsi="Calibri" w:cs="Calibri"/>
          <w:i/>
          <w:iCs/>
        </w:rPr>
        <w:t>Journal of Medieval History</w:t>
      </w:r>
      <w:r w:rsidRPr="00B9681C">
        <w:rPr>
          <w:rFonts w:ascii="Calibri" w:hAnsi="Calibri" w:cs="Calibri"/>
        </w:rPr>
        <w:t>, 21 (1995</w:t>
      </w:r>
      <w:r w:rsidR="003351BF" w:rsidRPr="00B9681C">
        <w:rPr>
          <w:rFonts w:ascii="Calibri" w:hAnsi="Calibri" w:cs="Calibri"/>
        </w:rPr>
        <w:t>)</w:t>
      </w:r>
    </w:p>
    <w:p w14:paraId="48BBD91F" w14:textId="77777777" w:rsidR="00C35CCC" w:rsidRPr="00B9681C" w:rsidRDefault="00000000" w:rsidP="00C81472">
      <w:pPr>
        <w:spacing w:after="200"/>
        <w:rPr>
          <w:rFonts w:ascii="Calibri" w:hAnsi="Calibri" w:cs="Calibri"/>
        </w:rPr>
      </w:pPr>
      <w:proofErr w:type="spellStart"/>
      <w:r w:rsidRPr="00B9681C">
        <w:rPr>
          <w:rFonts w:ascii="Calibri" w:hAnsi="Calibri" w:cs="Calibri"/>
        </w:rPr>
        <w:t>Vauchez</w:t>
      </w:r>
      <w:proofErr w:type="spellEnd"/>
      <w:r w:rsidRPr="00B9681C">
        <w:rPr>
          <w:rFonts w:ascii="Calibri" w:hAnsi="Calibri" w:cs="Calibri"/>
        </w:rPr>
        <w:t xml:space="preserve">, Andre, </w:t>
      </w:r>
      <w:r w:rsidRPr="00B9681C">
        <w:rPr>
          <w:rFonts w:ascii="Calibri" w:hAnsi="Calibri" w:cs="Calibri"/>
          <w:i/>
          <w:iCs/>
        </w:rPr>
        <w:t>Sainthood in the Later Middle Ages, trans. by Jean Birrell</w:t>
      </w:r>
      <w:r w:rsidRPr="00B9681C">
        <w:rPr>
          <w:rFonts w:ascii="Calibri" w:hAnsi="Calibri" w:cs="Calibri"/>
        </w:rPr>
        <w:t xml:space="preserve"> (Cambridge: Cambridge University Press, 1997)</w:t>
      </w:r>
    </w:p>
    <w:p w14:paraId="698553B9" w14:textId="4845585E" w:rsidR="00C35CCC" w:rsidRPr="00B9681C" w:rsidRDefault="00000000" w:rsidP="00C81472">
      <w:pPr>
        <w:spacing w:after="200"/>
        <w:rPr>
          <w:rFonts w:ascii="Calibri" w:hAnsi="Calibri" w:cs="Calibri"/>
        </w:rPr>
      </w:pPr>
      <w:r w:rsidRPr="00B9681C">
        <w:rPr>
          <w:rFonts w:ascii="Calibri" w:hAnsi="Calibri" w:cs="Calibri"/>
        </w:rPr>
        <w:t xml:space="preserve">Walker, Simon, 'Political Saints in Later Medieval England', in R.H. Britnell and A.J. Pollard (eds), </w:t>
      </w:r>
      <w:r w:rsidRPr="00B9681C">
        <w:rPr>
          <w:rFonts w:ascii="Calibri" w:hAnsi="Calibri" w:cs="Calibri"/>
          <w:i/>
          <w:iCs/>
        </w:rPr>
        <w:t>The McFarlane Legacy: Studies in Late Medieval Politics and Society</w:t>
      </w:r>
      <w:r w:rsidRPr="00B9681C">
        <w:rPr>
          <w:rFonts w:ascii="Calibri" w:hAnsi="Calibri" w:cs="Calibri"/>
        </w:rPr>
        <w:t xml:space="preserve"> (Stroud: Sutton, 1995)</w:t>
      </w:r>
    </w:p>
    <w:p w14:paraId="3AE9DBC4" w14:textId="77777777" w:rsidR="00C35CCC" w:rsidRPr="00B9681C" w:rsidRDefault="00000000" w:rsidP="00C81472">
      <w:pPr>
        <w:spacing w:after="200"/>
        <w:rPr>
          <w:rFonts w:ascii="Calibri" w:hAnsi="Calibri" w:cs="Calibri"/>
        </w:rPr>
      </w:pPr>
      <w:r w:rsidRPr="00B9681C">
        <w:rPr>
          <w:rFonts w:ascii="Calibri" w:hAnsi="Calibri" w:cs="Calibri"/>
        </w:rPr>
        <w:t xml:space="preserve">Ward, Benedicta, </w:t>
      </w:r>
      <w:r w:rsidRPr="00B9681C">
        <w:rPr>
          <w:rFonts w:ascii="Calibri" w:hAnsi="Calibri" w:cs="Calibri"/>
          <w:i/>
          <w:iCs/>
        </w:rPr>
        <w:t>Miracles and the Medieval Mind: Theory, Record and Event, 1000-1215</w:t>
      </w:r>
      <w:r w:rsidRPr="00B9681C">
        <w:rPr>
          <w:rFonts w:ascii="Calibri" w:hAnsi="Calibri" w:cs="Calibri"/>
        </w:rPr>
        <w:t xml:space="preserve"> (London: </w:t>
      </w:r>
      <w:proofErr w:type="spellStart"/>
      <w:r w:rsidRPr="00B9681C">
        <w:rPr>
          <w:rFonts w:ascii="Calibri" w:hAnsi="Calibri" w:cs="Calibri"/>
        </w:rPr>
        <w:t>Scolar</w:t>
      </w:r>
      <w:proofErr w:type="spellEnd"/>
      <w:r w:rsidRPr="00B9681C">
        <w:rPr>
          <w:rFonts w:ascii="Calibri" w:hAnsi="Calibri" w:cs="Calibri"/>
        </w:rPr>
        <w:t xml:space="preserve"> Press, 1982)</w:t>
      </w:r>
    </w:p>
    <w:p w14:paraId="38A0B5D6" w14:textId="77777777" w:rsidR="00C35CCC" w:rsidRPr="00B9681C" w:rsidRDefault="00000000" w:rsidP="00C81472">
      <w:pPr>
        <w:spacing w:after="200"/>
        <w:rPr>
          <w:rFonts w:ascii="Calibri" w:hAnsi="Calibri" w:cs="Calibri"/>
        </w:rPr>
      </w:pPr>
      <w:r w:rsidRPr="00B9681C">
        <w:rPr>
          <w:rFonts w:ascii="Calibri" w:hAnsi="Calibri" w:cs="Calibri"/>
        </w:rPr>
        <w:t xml:space="preserve">Webb, Diana, </w:t>
      </w:r>
      <w:r w:rsidRPr="00B9681C">
        <w:rPr>
          <w:rFonts w:ascii="Calibri" w:hAnsi="Calibri" w:cs="Calibri"/>
          <w:i/>
          <w:iCs/>
        </w:rPr>
        <w:t xml:space="preserve">Pilgrimage in Medieval England </w:t>
      </w:r>
      <w:r w:rsidRPr="00B9681C">
        <w:rPr>
          <w:rFonts w:ascii="Calibri" w:hAnsi="Calibri" w:cs="Calibri"/>
        </w:rPr>
        <w:t xml:space="preserve">(London: </w:t>
      </w:r>
      <w:proofErr w:type="spellStart"/>
      <w:r w:rsidRPr="00B9681C">
        <w:rPr>
          <w:rFonts w:ascii="Calibri" w:hAnsi="Calibri" w:cs="Calibri"/>
        </w:rPr>
        <w:t>Hambledon</w:t>
      </w:r>
      <w:proofErr w:type="spellEnd"/>
      <w:r w:rsidRPr="00B9681C">
        <w:rPr>
          <w:rFonts w:ascii="Calibri" w:hAnsi="Calibri" w:cs="Calibri"/>
        </w:rPr>
        <w:t xml:space="preserve"> Press, 2000)</w:t>
      </w:r>
    </w:p>
    <w:p w14:paraId="1E8F90D9" w14:textId="2070273F" w:rsidR="003351BF" w:rsidRPr="00B9681C" w:rsidRDefault="003351BF" w:rsidP="00C81472">
      <w:pPr>
        <w:spacing w:after="200"/>
        <w:rPr>
          <w:rFonts w:ascii="Calibri" w:hAnsi="Calibri" w:cs="Calibri"/>
        </w:rPr>
      </w:pPr>
      <w:r w:rsidRPr="00B9681C">
        <w:rPr>
          <w:rFonts w:ascii="Calibri" w:hAnsi="Calibri" w:cs="Calibri"/>
        </w:rPr>
        <w:t xml:space="preserve">Wright, Thomas (ed.), </w:t>
      </w:r>
      <w:r w:rsidRPr="00B9681C">
        <w:rPr>
          <w:rFonts w:ascii="Calibri" w:hAnsi="Calibri" w:cs="Calibri"/>
          <w:i/>
          <w:iCs/>
        </w:rPr>
        <w:t xml:space="preserve">The Political Songs of England: From the Reign of John to that of Edward II, Camden Society, Old Series, 6 </w:t>
      </w:r>
      <w:r w:rsidRPr="00B9681C">
        <w:rPr>
          <w:rFonts w:ascii="Calibri" w:hAnsi="Calibri" w:cs="Calibri"/>
        </w:rPr>
        <w:t>(London, 1839)</w:t>
      </w:r>
    </w:p>
    <w:sectPr w:rsidR="003351BF" w:rsidRPr="00B9681C" w:rsidSect="007806AC">
      <w:footerReference w:type="default" r:id="rId9"/>
      <w:pgSz w:w="11906" w:h="16838"/>
      <w:pgMar w:top="720" w:right="720" w:bottom="720" w:left="72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27BD8" w14:textId="77777777" w:rsidR="00DB029E" w:rsidRDefault="00DB029E">
      <w:r>
        <w:separator/>
      </w:r>
    </w:p>
  </w:endnote>
  <w:endnote w:type="continuationSeparator" w:id="0">
    <w:p w14:paraId="74429052" w14:textId="77777777" w:rsidR="00DB029E" w:rsidRDefault="00DB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24BEF" w14:textId="01FC224D" w:rsidR="00C35CCC" w:rsidRDefault="00C35CCC">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95ECF" w14:textId="77777777" w:rsidR="00DB029E" w:rsidRDefault="00DB029E">
      <w:r>
        <w:separator/>
      </w:r>
    </w:p>
  </w:footnote>
  <w:footnote w:type="continuationSeparator" w:id="0">
    <w:p w14:paraId="0D7BF9F9" w14:textId="77777777" w:rsidR="00DB029E" w:rsidRDefault="00DB029E">
      <w:r>
        <w:continuationSeparator/>
      </w:r>
    </w:p>
  </w:footnote>
  <w:footnote w:id="1">
    <w:p w14:paraId="5E2B3C22" w14:textId="26492BBE"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00991B4B" w:rsidRPr="003351BF">
        <w:rPr>
          <w:rFonts w:ascii="Calibri" w:hAnsi="Calibri" w:cs="Calibri"/>
          <w:sz w:val="20"/>
          <w:szCs w:val="20"/>
        </w:rPr>
        <w:t xml:space="preserve">Andre </w:t>
      </w:r>
      <w:r w:rsidRPr="003351BF">
        <w:rPr>
          <w:rFonts w:ascii="Calibri" w:hAnsi="Calibri" w:cs="Calibri"/>
          <w:sz w:val="20"/>
          <w:szCs w:val="20"/>
        </w:rPr>
        <w:t xml:space="preserve">Vauchez, </w:t>
      </w:r>
      <w:r w:rsidRPr="003351BF">
        <w:rPr>
          <w:rFonts w:ascii="Calibri" w:hAnsi="Calibri" w:cs="Calibri"/>
          <w:i/>
          <w:iCs/>
          <w:sz w:val="20"/>
          <w:szCs w:val="20"/>
        </w:rPr>
        <w:t>Sainthood in the Later Middle Ages</w:t>
      </w:r>
      <w:r w:rsidRPr="003351BF">
        <w:rPr>
          <w:rFonts w:ascii="Calibri" w:hAnsi="Calibri" w:cs="Calibri"/>
          <w:sz w:val="20"/>
          <w:szCs w:val="20"/>
        </w:rPr>
        <w:t>,</w:t>
      </w:r>
      <w:r w:rsidR="00991B4B" w:rsidRPr="003351BF">
        <w:rPr>
          <w:rFonts w:ascii="Calibri" w:hAnsi="Calibri" w:cs="Calibri"/>
          <w:sz w:val="20"/>
          <w:szCs w:val="20"/>
        </w:rPr>
        <w:t xml:space="preserve"> </w:t>
      </w:r>
      <w:r w:rsidR="00991B4B" w:rsidRPr="003351BF">
        <w:rPr>
          <w:rFonts w:ascii="Calibri" w:hAnsi="Calibri" w:cs="Calibri"/>
          <w:i/>
          <w:iCs/>
          <w:sz w:val="20"/>
          <w:szCs w:val="20"/>
        </w:rPr>
        <w:t xml:space="preserve">Trans. By Jean </w:t>
      </w:r>
      <w:proofErr w:type="spellStart"/>
      <w:r w:rsidR="00991B4B" w:rsidRPr="003351BF">
        <w:rPr>
          <w:rFonts w:ascii="Calibri" w:hAnsi="Calibri" w:cs="Calibri"/>
          <w:i/>
          <w:iCs/>
          <w:sz w:val="20"/>
          <w:szCs w:val="20"/>
        </w:rPr>
        <w:t>birrell</w:t>
      </w:r>
      <w:proofErr w:type="spellEnd"/>
      <w:r w:rsidRPr="003351BF">
        <w:rPr>
          <w:rFonts w:ascii="Calibri" w:hAnsi="Calibri" w:cs="Calibri"/>
          <w:sz w:val="20"/>
          <w:szCs w:val="20"/>
        </w:rPr>
        <w:t xml:space="preserve"> </w:t>
      </w:r>
      <w:r w:rsidR="00991B4B" w:rsidRPr="003351BF">
        <w:rPr>
          <w:rFonts w:ascii="Calibri" w:hAnsi="Calibri" w:cs="Calibri"/>
          <w:sz w:val="20"/>
          <w:szCs w:val="20"/>
        </w:rPr>
        <w:t xml:space="preserve">(Cambridge: Cambridge University Press, 1997), </w:t>
      </w:r>
      <w:r w:rsidRPr="003351BF">
        <w:rPr>
          <w:rFonts w:ascii="Calibri" w:hAnsi="Calibri" w:cs="Calibri"/>
          <w:sz w:val="20"/>
          <w:szCs w:val="20"/>
        </w:rPr>
        <w:t>pp. 22-40.</w:t>
      </w:r>
    </w:p>
  </w:footnote>
  <w:footnote w:id="2">
    <w:p w14:paraId="3BAEC04A" w14:textId="0035C6D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Robert Bartlett, </w:t>
      </w:r>
      <w:r w:rsidRPr="003351BF">
        <w:rPr>
          <w:rFonts w:ascii="Calibri" w:hAnsi="Calibri" w:cs="Calibri"/>
          <w:i/>
          <w:iCs/>
          <w:sz w:val="20"/>
          <w:szCs w:val="20"/>
        </w:rPr>
        <w:t>Why Can the Dead Do Such Great Things? Saints and Worshippers from the Martyrs to the Reformation</w:t>
      </w:r>
      <w:r w:rsidRPr="003351BF">
        <w:rPr>
          <w:rFonts w:ascii="Calibri" w:hAnsi="Calibri" w:cs="Calibri"/>
          <w:sz w:val="20"/>
          <w:szCs w:val="20"/>
        </w:rPr>
        <w:t xml:space="preserve"> (Princeton: Princeton University Press, 2013), pp. 57-8</w:t>
      </w:r>
      <w:r w:rsidR="002F3FD5" w:rsidRPr="003351BF">
        <w:rPr>
          <w:rFonts w:ascii="Calibri" w:hAnsi="Calibri" w:cs="Calibri"/>
          <w:sz w:val="20"/>
          <w:szCs w:val="20"/>
        </w:rPr>
        <w:t>4</w:t>
      </w:r>
      <w:r w:rsidRPr="003351BF">
        <w:rPr>
          <w:rFonts w:ascii="Calibri" w:hAnsi="Calibri" w:cs="Calibri"/>
          <w:sz w:val="20"/>
          <w:szCs w:val="20"/>
        </w:rPr>
        <w:t>.</w:t>
      </w:r>
      <w:r w:rsidR="00445E1E" w:rsidRPr="003351BF">
        <w:rPr>
          <w:rFonts w:ascii="Calibri" w:hAnsi="Calibri" w:cs="Calibri"/>
          <w:sz w:val="20"/>
          <w:szCs w:val="20"/>
        </w:rPr>
        <w:t xml:space="preserve"> &lt;https://www-jstor-org.uwtsd.idm.oclc.org/stable/j.ctt46n3wb.7?seq=24&gt; [accessed 20 May 2026].</w:t>
      </w:r>
    </w:p>
  </w:footnote>
  <w:footnote w:id="3">
    <w:p w14:paraId="3A13ABDA" w14:textId="2E6C1D68"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00CA39BA" w:rsidRPr="003351BF">
        <w:rPr>
          <w:rFonts w:ascii="Calibri" w:hAnsi="Calibri" w:cs="Calibri"/>
          <w:sz w:val="20"/>
          <w:szCs w:val="20"/>
        </w:rPr>
        <w:t>R.C.</w:t>
      </w:r>
      <w:r w:rsidR="00445E1E" w:rsidRPr="003351BF">
        <w:rPr>
          <w:rFonts w:ascii="Calibri" w:hAnsi="Calibri" w:cs="Calibri"/>
          <w:sz w:val="20"/>
          <w:szCs w:val="20"/>
        </w:rPr>
        <w:t xml:space="preserve"> </w:t>
      </w:r>
      <w:r w:rsidRPr="003351BF">
        <w:rPr>
          <w:rFonts w:ascii="Calibri" w:hAnsi="Calibri" w:cs="Calibri"/>
          <w:sz w:val="20"/>
          <w:szCs w:val="20"/>
        </w:rPr>
        <w:t xml:space="preserve">Finucane, </w:t>
      </w:r>
      <w:r w:rsidRPr="003351BF">
        <w:rPr>
          <w:rFonts w:ascii="Calibri" w:hAnsi="Calibri" w:cs="Calibri"/>
          <w:i/>
          <w:iCs/>
          <w:sz w:val="20"/>
          <w:szCs w:val="20"/>
        </w:rPr>
        <w:t>Miracles and Pilgrims</w:t>
      </w:r>
      <w:r w:rsidRPr="003351BF">
        <w:rPr>
          <w:rFonts w:ascii="Calibri" w:hAnsi="Calibri" w:cs="Calibri"/>
          <w:sz w:val="20"/>
          <w:szCs w:val="20"/>
        </w:rPr>
        <w:t xml:space="preserve">, </w:t>
      </w:r>
      <w:r w:rsidR="00445E1E" w:rsidRPr="003351BF">
        <w:rPr>
          <w:rFonts w:ascii="Calibri" w:hAnsi="Calibri" w:cs="Calibri"/>
          <w:sz w:val="20"/>
          <w:szCs w:val="20"/>
        </w:rPr>
        <w:t>(</w:t>
      </w:r>
      <w:r w:rsidR="00CA39BA" w:rsidRPr="003351BF">
        <w:rPr>
          <w:rFonts w:ascii="Calibri" w:hAnsi="Calibri" w:cs="Calibri"/>
          <w:sz w:val="20"/>
          <w:szCs w:val="20"/>
        </w:rPr>
        <w:t>London</w:t>
      </w:r>
      <w:r w:rsidR="00445E1E" w:rsidRPr="003351BF">
        <w:rPr>
          <w:rFonts w:ascii="Calibri" w:hAnsi="Calibri" w:cs="Calibri"/>
          <w:sz w:val="20"/>
          <w:szCs w:val="20"/>
        </w:rPr>
        <w:t>: Palgrave Macmillan, 19</w:t>
      </w:r>
      <w:r w:rsidR="00CA39BA" w:rsidRPr="003351BF">
        <w:rPr>
          <w:rFonts w:ascii="Calibri" w:hAnsi="Calibri" w:cs="Calibri"/>
          <w:sz w:val="20"/>
          <w:szCs w:val="20"/>
        </w:rPr>
        <w:t>77</w:t>
      </w:r>
      <w:r w:rsidR="00445E1E" w:rsidRPr="003351BF">
        <w:rPr>
          <w:rFonts w:ascii="Calibri" w:hAnsi="Calibri" w:cs="Calibri"/>
          <w:sz w:val="20"/>
          <w:szCs w:val="20"/>
        </w:rPr>
        <w:t xml:space="preserve">) </w:t>
      </w:r>
      <w:r w:rsidRPr="003351BF">
        <w:rPr>
          <w:rFonts w:ascii="Calibri" w:hAnsi="Calibri" w:cs="Calibri"/>
          <w:sz w:val="20"/>
          <w:szCs w:val="20"/>
        </w:rPr>
        <w:t>pp. 25-40.</w:t>
      </w:r>
    </w:p>
  </w:footnote>
  <w:footnote w:id="4">
    <w:p w14:paraId="1FB4A34A" w14:textId="22413AF4"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David Cox (ed. and tr.), </w:t>
      </w:r>
      <w:r w:rsidRPr="003351BF">
        <w:rPr>
          <w:rFonts w:ascii="Calibri" w:hAnsi="Calibri" w:cs="Calibri"/>
          <w:i/>
          <w:iCs/>
          <w:sz w:val="20"/>
          <w:szCs w:val="20"/>
        </w:rPr>
        <w:t>Saint Simon de Montfort: The Miracles, Laments, Prayers and Hymns</w:t>
      </w:r>
      <w:r w:rsidRPr="003351BF">
        <w:rPr>
          <w:rFonts w:ascii="Calibri" w:hAnsi="Calibri" w:cs="Calibri"/>
          <w:sz w:val="20"/>
          <w:szCs w:val="20"/>
        </w:rPr>
        <w:t xml:space="preserve"> (Woodbridge: Boydell Press, 2024), pp. </w:t>
      </w:r>
      <w:r w:rsidR="00CA39BA" w:rsidRPr="003351BF">
        <w:rPr>
          <w:rFonts w:ascii="Calibri" w:hAnsi="Calibri" w:cs="Calibri"/>
          <w:sz w:val="20"/>
          <w:szCs w:val="20"/>
        </w:rPr>
        <w:t>xxvi-xxii</w:t>
      </w:r>
      <w:r w:rsidRPr="003351BF">
        <w:rPr>
          <w:rFonts w:ascii="Calibri" w:hAnsi="Calibri" w:cs="Calibri"/>
          <w:sz w:val="20"/>
          <w:szCs w:val="20"/>
        </w:rPr>
        <w:t>.</w:t>
      </w:r>
      <w:r w:rsidR="00CA39BA" w:rsidRPr="003351BF">
        <w:rPr>
          <w:rFonts w:ascii="Calibri" w:hAnsi="Calibri" w:cs="Calibri"/>
          <w:sz w:val="20"/>
          <w:szCs w:val="20"/>
        </w:rPr>
        <w:t>, &lt;https://www.degruyterbrill.com/document/doi/10.1515/9781837650835-004/html&gt; [Accessed 18 May 2026]</w:t>
      </w:r>
    </w:p>
  </w:footnote>
  <w:footnote w:id="5">
    <w:p w14:paraId="6FE9003B" w14:textId="5880782A"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Thomas Wright (ed.), </w:t>
      </w:r>
      <w:r w:rsidRPr="003351BF">
        <w:rPr>
          <w:rFonts w:ascii="Calibri" w:hAnsi="Calibri" w:cs="Calibri"/>
          <w:i/>
          <w:iCs/>
          <w:sz w:val="20"/>
          <w:szCs w:val="20"/>
        </w:rPr>
        <w:t>The Political Songs of England: From the Reign of John to that of Edward II, Camden Society, Old Series, 6</w:t>
      </w:r>
      <w:r w:rsidRPr="003351BF">
        <w:rPr>
          <w:rFonts w:ascii="Calibri" w:hAnsi="Calibri" w:cs="Calibri"/>
          <w:sz w:val="20"/>
          <w:szCs w:val="20"/>
        </w:rPr>
        <w:t xml:space="preserve"> (London, 1839)</w:t>
      </w:r>
      <w:r w:rsidR="00FC2B03" w:rsidRPr="003351BF">
        <w:rPr>
          <w:rFonts w:ascii="Calibri" w:hAnsi="Calibri" w:cs="Calibri"/>
          <w:sz w:val="20"/>
          <w:szCs w:val="20"/>
        </w:rPr>
        <w:t>, p.125.</w:t>
      </w:r>
    </w:p>
  </w:footnote>
  <w:footnote w:id="6">
    <w:p w14:paraId="58BADA08" w14:textId="6D18AB80"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J.C. Russell, </w:t>
      </w:r>
      <w:r w:rsidRPr="003351BF">
        <w:rPr>
          <w:rFonts w:ascii="Calibri" w:hAnsi="Calibri" w:cs="Calibri"/>
          <w:i/>
          <w:iCs/>
          <w:sz w:val="20"/>
          <w:szCs w:val="20"/>
        </w:rPr>
        <w:t>'The Canonization of Opposition to the King in Angevin England', in Anniversary Essays in Mediaeval History by Students of Charles Homer Haskins</w:t>
      </w:r>
      <w:r w:rsidRPr="003351BF">
        <w:rPr>
          <w:rFonts w:ascii="Calibri" w:hAnsi="Calibri" w:cs="Calibri"/>
          <w:sz w:val="20"/>
          <w:szCs w:val="20"/>
        </w:rPr>
        <w:t xml:space="preserve"> (Boston</w:t>
      </w:r>
      <w:r w:rsidR="00FC2B03" w:rsidRPr="003351BF">
        <w:rPr>
          <w:rFonts w:ascii="Calibri" w:hAnsi="Calibri" w:cs="Calibri"/>
          <w:sz w:val="20"/>
          <w:szCs w:val="20"/>
        </w:rPr>
        <w:t>:</w:t>
      </w:r>
      <w:r w:rsidR="00FC2B03" w:rsidRPr="003351BF">
        <w:rPr>
          <w:rFonts w:ascii="Calibri" w:hAnsi="Calibri" w:cs="Calibri"/>
          <w:color w:val="2C2C2C"/>
          <w:sz w:val="20"/>
          <w:szCs w:val="20"/>
          <w:shd w:val="clear" w:color="auto" w:fill="FFFFFF"/>
        </w:rPr>
        <w:t xml:space="preserve"> </w:t>
      </w:r>
      <w:r w:rsidR="00FC2B03" w:rsidRPr="003351BF">
        <w:rPr>
          <w:rFonts w:ascii="Calibri" w:hAnsi="Calibri" w:cs="Calibri"/>
          <w:sz w:val="20"/>
          <w:szCs w:val="20"/>
        </w:rPr>
        <w:t>Houghton Mifflin</w:t>
      </w:r>
      <w:r w:rsidRPr="003351BF">
        <w:rPr>
          <w:rFonts w:ascii="Calibri" w:hAnsi="Calibri" w:cs="Calibri"/>
          <w:sz w:val="20"/>
          <w:szCs w:val="20"/>
        </w:rPr>
        <w:t>, 1929), pp. 279-90.</w:t>
      </w:r>
    </w:p>
  </w:footnote>
  <w:footnote w:id="7">
    <w:p w14:paraId="4C284F3A" w14:textId="4294F0F4"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004F74E4" w:rsidRPr="003351BF">
        <w:rPr>
          <w:rFonts w:ascii="Calibri" w:hAnsi="Calibri" w:cs="Calibri"/>
          <w:sz w:val="20"/>
          <w:szCs w:val="20"/>
        </w:rPr>
        <w:t xml:space="preserve">J.R. Maddicott, </w:t>
      </w:r>
      <w:r w:rsidR="004F74E4" w:rsidRPr="003351BF">
        <w:rPr>
          <w:rFonts w:ascii="Calibri" w:hAnsi="Calibri" w:cs="Calibri"/>
          <w:i/>
          <w:iCs/>
          <w:sz w:val="20"/>
          <w:szCs w:val="20"/>
        </w:rPr>
        <w:t xml:space="preserve">Simon de Montfort </w:t>
      </w:r>
      <w:r w:rsidR="004F74E4" w:rsidRPr="003351BF">
        <w:rPr>
          <w:rFonts w:ascii="Calibri" w:hAnsi="Calibri" w:cs="Calibri"/>
          <w:sz w:val="20"/>
          <w:szCs w:val="20"/>
        </w:rPr>
        <w:t xml:space="preserve">(Cambridge: Cambridge University Press, 1994) </w:t>
      </w:r>
      <w:r w:rsidRPr="003351BF">
        <w:rPr>
          <w:rFonts w:ascii="Calibri" w:hAnsi="Calibri" w:cs="Calibri"/>
          <w:sz w:val="20"/>
          <w:szCs w:val="20"/>
        </w:rPr>
        <w:t>p. 3</w:t>
      </w:r>
      <w:r w:rsidR="004F74E4" w:rsidRPr="003351BF">
        <w:rPr>
          <w:rFonts w:ascii="Calibri" w:hAnsi="Calibri" w:cs="Calibri"/>
          <w:sz w:val="20"/>
          <w:szCs w:val="20"/>
        </w:rPr>
        <w:t>47</w:t>
      </w:r>
      <w:r w:rsidRPr="003351BF">
        <w:rPr>
          <w:rFonts w:ascii="Calibri" w:hAnsi="Calibri" w:cs="Calibri"/>
          <w:sz w:val="20"/>
          <w:szCs w:val="20"/>
        </w:rPr>
        <w:t>.</w:t>
      </w:r>
    </w:p>
  </w:footnote>
  <w:footnote w:id="8">
    <w:p w14:paraId="22E82BC9" w14:textId="1C45CDB3"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00622A6C" w:rsidRPr="003351BF">
        <w:rPr>
          <w:rFonts w:ascii="Calibri" w:hAnsi="Calibri" w:cs="Calibri"/>
          <w:sz w:val="20"/>
          <w:szCs w:val="20"/>
        </w:rPr>
        <w:t xml:space="preserve">Claire Valente, 'Simon de Montfort, Earl of Leicester, and the Utility of Sanctity in </w:t>
      </w:r>
      <w:proofErr w:type="gramStart"/>
      <w:r w:rsidR="00622A6C" w:rsidRPr="003351BF">
        <w:rPr>
          <w:rFonts w:ascii="Calibri" w:hAnsi="Calibri" w:cs="Calibri"/>
          <w:sz w:val="20"/>
          <w:szCs w:val="20"/>
        </w:rPr>
        <w:t>Thirteenth-Century England</w:t>
      </w:r>
      <w:proofErr w:type="gramEnd"/>
      <w:r w:rsidR="00622A6C" w:rsidRPr="003351BF">
        <w:rPr>
          <w:rFonts w:ascii="Calibri" w:hAnsi="Calibri" w:cs="Calibri"/>
          <w:sz w:val="20"/>
          <w:szCs w:val="20"/>
        </w:rPr>
        <w:t xml:space="preserve">', </w:t>
      </w:r>
      <w:r w:rsidR="00622A6C" w:rsidRPr="003351BF">
        <w:rPr>
          <w:rFonts w:ascii="Calibri" w:hAnsi="Calibri" w:cs="Calibri"/>
          <w:i/>
          <w:iCs/>
          <w:sz w:val="20"/>
          <w:szCs w:val="20"/>
        </w:rPr>
        <w:t>Journal of Medieval History</w:t>
      </w:r>
      <w:r w:rsidR="00622A6C" w:rsidRPr="003351BF">
        <w:rPr>
          <w:rFonts w:ascii="Calibri" w:hAnsi="Calibri" w:cs="Calibri"/>
          <w:sz w:val="20"/>
          <w:szCs w:val="20"/>
        </w:rPr>
        <w:t>, 21 (1995), 27-49 (pp. 34- 35) &lt;https://doi.org/10.1016/0304-4181(94)00757-S&gt; [accessed 22 May 2026].</w:t>
      </w:r>
    </w:p>
  </w:footnote>
  <w:footnote w:id="9">
    <w:p w14:paraId="6CD55063"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Finucane, </w:t>
      </w:r>
      <w:r w:rsidRPr="003351BF">
        <w:rPr>
          <w:rFonts w:ascii="Calibri" w:hAnsi="Calibri" w:cs="Calibri"/>
          <w:i/>
          <w:iCs/>
          <w:sz w:val="20"/>
          <w:szCs w:val="20"/>
        </w:rPr>
        <w:t>Miracles and Pilgrims</w:t>
      </w:r>
      <w:r w:rsidRPr="003351BF">
        <w:rPr>
          <w:rFonts w:ascii="Calibri" w:hAnsi="Calibri" w:cs="Calibri"/>
          <w:sz w:val="20"/>
          <w:szCs w:val="20"/>
        </w:rPr>
        <w:t>, pp. 152-68.</w:t>
      </w:r>
    </w:p>
  </w:footnote>
  <w:footnote w:id="10">
    <w:p w14:paraId="4E79DC47"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John Theilmann, 'Political Canonization and Political Symbolism in Medieval England', </w:t>
      </w:r>
      <w:r w:rsidRPr="003351BF">
        <w:rPr>
          <w:rFonts w:ascii="Calibri" w:hAnsi="Calibri" w:cs="Calibri"/>
          <w:i/>
          <w:iCs/>
          <w:sz w:val="20"/>
          <w:szCs w:val="20"/>
        </w:rPr>
        <w:t>Journal of British Studies</w:t>
      </w:r>
      <w:r w:rsidRPr="003351BF">
        <w:rPr>
          <w:rFonts w:ascii="Calibri" w:hAnsi="Calibri" w:cs="Calibri"/>
          <w:sz w:val="20"/>
          <w:szCs w:val="20"/>
        </w:rPr>
        <w:t>, 29 (1990), 241-66 (p. 250).</w:t>
      </w:r>
    </w:p>
  </w:footnote>
  <w:footnote w:id="11">
    <w:p w14:paraId="34046271"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pp. 20-45.</w:t>
      </w:r>
    </w:p>
  </w:footnote>
  <w:footnote w:id="12">
    <w:p w14:paraId="274149F1"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Sophie Therese Ambler, </w:t>
      </w:r>
      <w:r w:rsidRPr="003351BF">
        <w:rPr>
          <w:rFonts w:ascii="Calibri" w:hAnsi="Calibri" w:cs="Calibri"/>
          <w:i/>
          <w:iCs/>
          <w:sz w:val="20"/>
          <w:szCs w:val="20"/>
        </w:rPr>
        <w:t>The Song of Simon de Montfort: England's First Revolutionary and the Death of Chivalry</w:t>
      </w:r>
      <w:r w:rsidRPr="003351BF">
        <w:rPr>
          <w:rFonts w:ascii="Calibri" w:hAnsi="Calibri" w:cs="Calibri"/>
          <w:sz w:val="20"/>
          <w:szCs w:val="20"/>
        </w:rPr>
        <w:t xml:space="preserve"> (Oxford: Oxford University Press, 2019).</w:t>
      </w:r>
    </w:p>
  </w:footnote>
  <w:footnote w:id="13">
    <w:p w14:paraId="0EBE6192"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pp. 50-75. The manuscript is London, British Library, Cotton MS Vespasian A.vi.</w:t>
      </w:r>
    </w:p>
  </w:footnote>
  <w:footnote w:id="14">
    <w:p w14:paraId="38B1C84D"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Finucane, </w:t>
      </w:r>
      <w:r w:rsidRPr="003351BF">
        <w:rPr>
          <w:rFonts w:ascii="Calibri" w:hAnsi="Calibri" w:cs="Calibri"/>
          <w:i/>
          <w:iCs/>
          <w:sz w:val="20"/>
          <w:szCs w:val="20"/>
        </w:rPr>
        <w:t>Miracles and Pilgrims</w:t>
      </w:r>
      <w:r w:rsidRPr="003351BF">
        <w:rPr>
          <w:rFonts w:ascii="Calibri" w:hAnsi="Calibri" w:cs="Calibri"/>
          <w:sz w:val="20"/>
          <w:szCs w:val="20"/>
        </w:rPr>
        <w:t>, pp. 59-82.</w:t>
      </w:r>
    </w:p>
  </w:footnote>
  <w:footnote w:id="15">
    <w:p w14:paraId="175DF689"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proofErr w:type="spellStart"/>
      <w:r w:rsidRPr="003351BF">
        <w:rPr>
          <w:rFonts w:ascii="Calibri" w:hAnsi="Calibri" w:cs="Calibri"/>
          <w:sz w:val="20"/>
          <w:szCs w:val="20"/>
        </w:rPr>
        <w:t>Vauchez</w:t>
      </w:r>
      <w:proofErr w:type="spellEnd"/>
      <w:r w:rsidRPr="003351BF">
        <w:rPr>
          <w:rFonts w:ascii="Calibri" w:hAnsi="Calibri" w:cs="Calibri"/>
          <w:sz w:val="20"/>
          <w:szCs w:val="20"/>
        </w:rPr>
        <w:t xml:space="preserve">, </w:t>
      </w:r>
      <w:r w:rsidRPr="003351BF">
        <w:rPr>
          <w:rFonts w:ascii="Calibri" w:hAnsi="Calibri" w:cs="Calibri"/>
          <w:i/>
          <w:iCs/>
          <w:sz w:val="20"/>
          <w:szCs w:val="20"/>
        </w:rPr>
        <w:t>Sainthood in the Later Middle Ages</w:t>
      </w:r>
      <w:r w:rsidRPr="003351BF">
        <w:rPr>
          <w:rFonts w:ascii="Calibri" w:hAnsi="Calibri" w:cs="Calibri"/>
          <w:sz w:val="20"/>
          <w:szCs w:val="20"/>
        </w:rPr>
        <w:t>, pp. 45-60.</w:t>
      </w:r>
    </w:p>
  </w:footnote>
  <w:footnote w:id="16">
    <w:p w14:paraId="0AC7A0F7" w14:textId="3F32B081"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xml:space="preserve">, p. </w:t>
      </w:r>
      <w:r w:rsidR="00672273" w:rsidRPr="003351BF">
        <w:rPr>
          <w:rFonts w:ascii="Calibri" w:hAnsi="Calibri" w:cs="Calibri"/>
          <w:sz w:val="20"/>
          <w:szCs w:val="20"/>
        </w:rPr>
        <w:t>5</w:t>
      </w:r>
      <w:r w:rsidR="00B803B9" w:rsidRPr="003351BF">
        <w:rPr>
          <w:rFonts w:ascii="Calibri" w:hAnsi="Calibri" w:cs="Calibri"/>
          <w:sz w:val="20"/>
          <w:szCs w:val="20"/>
        </w:rPr>
        <w:t xml:space="preserve"> / p.</w:t>
      </w:r>
      <w:r w:rsidR="00672273" w:rsidRPr="003351BF">
        <w:rPr>
          <w:rFonts w:ascii="Calibri" w:hAnsi="Calibri" w:cs="Calibri"/>
          <w:sz w:val="20"/>
          <w:szCs w:val="20"/>
        </w:rPr>
        <w:t xml:space="preserve"> </w:t>
      </w:r>
      <w:r w:rsidR="00B803B9" w:rsidRPr="003351BF">
        <w:rPr>
          <w:rFonts w:ascii="Calibri" w:hAnsi="Calibri" w:cs="Calibri"/>
          <w:sz w:val="20"/>
          <w:szCs w:val="20"/>
        </w:rPr>
        <w:t>6</w:t>
      </w:r>
      <w:r w:rsidR="00672273" w:rsidRPr="003351BF">
        <w:rPr>
          <w:rFonts w:ascii="Calibri" w:hAnsi="Calibri" w:cs="Calibri"/>
          <w:sz w:val="20"/>
          <w:szCs w:val="20"/>
        </w:rPr>
        <w:t>1</w:t>
      </w:r>
      <w:r w:rsidR="00FC1F35" w:rsidRPr="003351BF">
        <w:rPr>
          <w:rFonts w:ascii="Calibri" w:hAnsi="Calibri" w:cs="Calibri"/>
          <w:sz w:val="20"/>
          <w:szCs w:val="20"/>
        </w:rPr>
        <w:t>.</w:t>
      </w:r>
    </w:p>
  </w:footnote>
  <w:footnote w:id="17">
    <w:p w14:paraId="1804FD14" w14:textId="2654EDF6"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00CB22BF" w:rsidRPr="003351BF">
        <w:rPr>
          <w:rFonts w:ascii="Calibri" w:hAnsi="Calibri" w:cs="Calibri"/>
          <w:sz w:val="20"/>
          <w:szCs w:val="20"/>
        </w:rPr>
        <w:t>Ibid</w:t>
      </w:r>
      <w:r w:rsidRPr="003351BF">
        <w:rPr>
          <w:rFonts w:ascii="Calibri" w:hAnsi="Calibri" w:cs="Calibri"/>
          <w:sz w:val="20"/>
          <w:szCs w:val="20"/>
        </w:rPr>
        <w:t>.</w:t>
      </w:r>
    </w:p>
  </w:footnote>
  <w:footnote w:id="18">
    <w:p w14:paraId="468A576C" w14:textId="0E1EAC99" w:rsidR="00EE1BA5" w:rsidRPr="003351BF" w:rsidRDefault="00EE1BA5">
      <w:pPr>
        <w:pStyle w:val="FootnoteText"/>
        <w:rPr>
          <w:rFonts w:ascii="Calibri" w:hAnsi="Calibri" w:cs="Calibri"/>
        </w:rPr>
      </w:pPr>
      <w:r w:rsidRPr="003351BF">
        <w:rPr>
          <w:rStyle w:val="FootnoteReference"/>
          <w:rFonts w:ascii="Calibri" w:hAnsi="Calibri" w:cs="Calibri"/>
        </w:rPr>
        <w:footnoteRef/>
      </w:r>
      <w:r w:rsidRPr="003351BF">
        <w:rPr>
          <w:rFonts w:ascii="Calibri" w:hAnsi="Calibri" w:cs="Calibri"/>
        </w:rPr>
        <w:t xml:space="preserve"> The account is also recorded in the Chronicle of William de Rishanger; see William de Rishanger</w:t>
      </w:r>
      <w:r w:rsidRPr="003351BF">
        <w:rPr>
          <w:rFonts w:ascii="Calibri" w:hAnsi="Calibri" w:cs="Calibri"/>
          <w:i/>
          <w:iCs/>
        </w:rPr>
        <w:t>, Chronica et Annales,</w:t>
      </w:r>
      <w:r w:rsidRPr="003351BF">
        <w:rPr>
          <w:rFonts w:ascii="Calibri" w:hAnsi="Calibri" w:cs="Calibri"/>
        </w:rPr>
        <w:t xml:space="preserve"> ed. H.T. Riley, Rolls Series, 28 (London, 1865).</w:t>
      </w:r>
    </w:p>
  </w:footnote>
  <w:footnote w:id="19">
    <w:p w14:paraId="16076B24" w14:textId="3CC9723F"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xml:space="preserve">, p. </w:t>
      </w:r>
    </w:p>
  </w:footnote>
  <w:footnote w:id="20">
    <w:p w14:paraId="17B0D711" w14:textId="76FF2DC5" w:rsidR="00CB22BF" w:rsidRPr="003351BF" w:rsidRDefault="00CB22BF">
      <w:pPr>
        <w:pStyle w:val="FootnoteText"/>
        <w:rPr>
          <w:rFonts w:ascii="Calibri" w:hAnsi="Calibri" w:cs="Calibri"/>
        </w:rPr>
      </w:pPr>
      <w:r w:rsidRPr="003351BF">
        <w:rPr>
          <w:rStyle w:val="FootnoteReference"/>
          <w:rFonts w:ascii="Calibri" w:hAnsi="Calibri" w:cs="Calibri"/>
        </w:rPr>
        <w:footnoteRef/>
      </w:r>
      <w:r w:rsidRPr="003351BF">
        <w:rPr>
          <w:rFonts w:ascii="Calibri" w:hAnsi="Calibri" w:cs="Calibri"/>
        </w:rPr>
        <w:t xml:space="preserve"> Ibid., p.xvii</w:t>
      </w:r>
    </w:p>
  </w:footnote>
  <w:footnote w:id="21">
    <w:p w14:paraId="1ADF10C9" w14:textId="77777777" w:rsidR="00C81472" w:rsidRPr="003351BF" w:rsidRDefault="00C81472" w:rsidP="00C81472">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London, British Library, Cotton MS Nero </w:t>
      </w:r>
      <w:proofErr w:type="spellStart"/>
      <w:r w:rsidRPr="003351BF">
        <w:rPr>
          <w:rFonts w:ascii="Calibri" w:hAnsi="Calibri" w:cs="Calibri"/>
          <w:sz w:val="20"/>
          <w:szCs w:val="20"/>
        </w:rPr>
        <w:t>D.ii</w:t>
      </w:r>
      <w:proofErr w:type="spellEnd"/>
      <w:r w:rsidRPr="003351BF">
        <w:rPr>
          <w:rFonts w:ascii="Calibri" w:hAnsi="Calibri" w:cs="Calibri"/>
          <w:sz w:val="20"/>
          <w:szCs w:val="20"/>
        </w:rPr>
        <w:t>, f. 177r. &lt; https://www.imagesonline.bl.uk/asset/3392/&gt; [accessed 23 May 2026]</w:t>
      </w:r>
    </w:p>
  </w:footnote>
  <w:footnote w:id="22">
    <w:p w14:paraId="7A93B0E1" w14:textId="77777777" w:rsidR="00C81472" w:rsidRPr="003351BF" w:rsidRDefault="00C81472" w:rsidP="00C81472">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Suzanne Lewis, </w:t>
      </w:r>
      <w:r w:rsidRPr="003351BF">
        <w:rPr>
          <w:rFonts w:ascii="Calibri" w:hAnsi="Calibri" w:cs="Calibri"/>
          <w:i/>
          <w:iCs/>
          <w:sz w:val="20"/>
          <w:szCs w:val="20"/>
        </w:rPr>
        <w:t>The Art of Matthew Paris in the Chronica Majora</w:t>
      </w:r>
      <w:r w:rsidRPr="003351BF">
        <w:rPr>
          <w:rFonts w:ascii="Calibri" w:hAnsi="Calibri" w:cs="Calibri"/>
          <w:sz w:val="20"/>
          <w:szCs w:val="20"/>
        </w:rPr>
        <w:t xml:space="preserve"> (Berkeley: University of California Press, 1987), pp. 1-20</w:t>
      </w:r>
    </w:p>
  </w:footnote>
  <w:footnote w:id="23">
    <w:p w14:paraId="0EF59AFB" w14:textId="24A23E30" w:rsidR="00C81472" w:rsidRPr="003351BF" w:rsidRDefault="00C81472" w:rsidP="00C81472">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p</w:t>
      </w:r>
      <w:r w:rsidRPr="003351BF">
        <w:rPr>
          <w:rFonts w:ascii="Calibri" w:hAnsi="Calibri" w:cs="Calibri"/>
          <w:sz w:val="20"/>
          <w:szCs w:val="20"/>
        </w:rPr>
        <w:t>.</w:t>
      </w:r>
      <w:r w:rsidRPr="003351BF">
        <w:rPr>
          <w:rFonts w:ascii="Calibri" w:hAnsi="Calibri" w:cs="Calibri"/>
          <w:sz w:val="20"/>
          <w:szCs w:val="20"/>
        </w:rPr>
        <w:t xml:space="preserve"> p54 / </w:t>
      </w:r>
      <w:r w:rsidRPr="003351BF">
        <w:rPr>
          <w:rFonts w:ascii="Calibri" w:hAnsi="Calibri" w:cs="Calibri"/>
          <w:sz w:val="20"/>
          <w:szCs w:val="20"/>
        </w:rPr>
        <w:t>p</w:t>
      </w:r>
      <w:r w:rsidRPr="003351BF">
        <w:rPr>
          <w:rFonts w:ascii="Calibri" w:hAnsi="Calibri" w:cs="Calibri"/>
          <w:sz w:val="20"/>
          <w:szCs w:val="20"/>
        </w:rPr>
        <w:t>159</w:t>
      </w:r>
    </w:p>
  </w:footnote>
  <w:footnote w:id="24">
    <w:p w14:paraId="7F475098" w14:textId="6923FCB3" w:rsidR="00C81472" w:rsidRPr="003351BF" w:rsidRDefault="00C81472" w:rsidP="00C81472">
      <w:pPr>
        <w:pStyle w:val="FootnoteText"/>
        <w:rPr>
          <w:rFonts w:ascii="Calibri" w:hAnsi="Calibri" w:cs="Calibri"/>
        </w:rPr>
      </w:pPr>
      <w:r w:rsidRPr="003351BF">
        <w:rPr>
          <w:rStyle w:val="FootnoteReference"/>
          <w:rFonts w:ascii="Calibri" w:hAnsi="Calibri" w:cs="Calibri"/>
        </w:rPr>
        <w:footnoteRef/>
      </w:r>
      <w:r w:rsidRPr="003351BF">
        <w:rPr>
          <w:rFonts w:ascii="Calibri" w:hAnsi="Calibri" w:cs="Calibri"/>
        </w:rPr>
        <w:t xml:space="preserve"> </w:t>
      </w:r>
      <w:r w:rsidRPr="003351BF">
        <w:rPr>
          <w:rFonts w:ascii="Calibri" w:hAnsi="Calibri" w:cs="Calibri"/>
        </w:rPr>
        <w:t>Ibid.</w:t>
      </w:r>
      <w:r w:rsidRPr="003351BF">
        <w:rPr>
          <w:rFonts w:ascii="Calibri" w:hAnsi="Calibri" w:cs="Calibri"/>
        </w:rPr>
        <w:t xml:space="preserve">, p. 81 / </w:t>
      </w:r>
      <w:r w:rsidRPr="003351BF">
        <w:rPr>
          <w:rFonts w:ascii="Calibri" w:hAnsi="Calibri" w:cs="Calibri"/>
        </w:rPr>
        <w:t>p</w:t>
      </w:r>
      <w:r w:rsidRPr="003351BF">
        <w:rPr>
          <w:rFonts w:ascii="Calibri" w:hAnsi="Calibri" w:cs="Calibri"/>
        </w:rPr>
        <w:t>213</w:t>
      </w:r>
    </w:p>
  </w:footnote>
  <w:footnote w:id="25">
    <w:p w14:paraId="6DEBC702" w14:textId="6AE86736" w:rsidR="00C81472" w:rsidRPr="003351BF" w:rsidRDefault="00C81472" w:rsidP="00C81472">
      <w:pPr>
        <w:rPr>
          <w:rFonts w:ascii="Calibri" w:hAnsi="Calibri" w:cs="Calibri"/>
          <w:sz w:val="20"/>
          <w:szCs w:val="20"/>
        </w:rPr>
      </w:pPr>
      <w:r w:rsidRPr="003351BF">
        <w:rPr>
          <w:rStyle w:val="FootnoteReference"/>
          <w:rFonts w:ascii="Calibri" w:hAnsi="Calibri" w:cs="Calibri"/>
          <w:sz w:val="20"/>
          <w:szCs w:val="20"/>
        </w:rPr>
        <w:footnoteRef/>
      </w:r>
      <w:r w:rsidR="00B004EE" w:rsidRPr="003351BF">
        <w:rPr>
          <w:rFonts w:ascii="Calibri" w:hAnsi="Calibri" w:cs="Calibri"/>
          <w:sz w:val="20"/>
          <w:szCs w:val="20"/>
        </w:rPr>
        <w:t>Ibid.</w:t>
      </w:r>
      <w:r w:rsidRPr="003351BF">
        <w:rPr>
          <w:rFonts w:ascii="Calibri" w:hAnsi="Calibri" w:cs="Calibri"/>
          <w:sz w:val="20"/>
          <w:szCs w:val="20"/>
        </w:rPr>
        <w:t>, pp. 130-40.</w:t>
      </w:r>
    </w:p>
  </w:footnote>
  <w:footnote w:id="26">
    <w:p w14:paraId="093E983B" w14:textId="042DFB45" w:rsidR="00C81472" w:rsidRPr="003351BF" w:rsidRDefault="00C81472" w:rsidP="00C81472">
      <w:pPr>
        <w:rPr>
          <w:rFonts w:ascii="Calibri" w:hAnsi="Calibri" w:cs="Calibri"/>
          <w:sz w:val="20"/>
          <w:szCs w:val="20"/>
        </w:rPr>
      </w:pPr>
      <w:r w:rsidRPr="003351BF">
        <w:rPr>
          <w:rStyle w:val="FootnoteReference"/>
          <w:rFonts w:ascii="Calibri" w:hAnsi="Calibri" w:cs="Calibri"/>
          <w:sz w:val="20"/>
          <w:szCs w:val="20"/>
        </w:rPr>
        <w:footnoteRef/>
      </w:r>
      <w:r w:rsidR="00B004EE" w:rsidRPr="003351BF">
        <w:rPr>
          <w:rFonts w:ascii="Calibri" w:hAnsi="Calibri" w:cs="Calibri"/>
          <w:sz w:val="20"/>
          <w:szCs w:val="20"/>
        </w:rPr>
        <w:t>Ibid.</w:t>
      </w:r>
      <w:r w:rsidRPr="003351BF">
        <w:rPr>
          <w:rFonts w:ascii="Calibri" w:hAnsi="Calibri" w:cs="Calibri"/>
          <w:sz w:val="20"/>
          <w:szCs w:val="20"/>
        </w:rPr>
        <w:t>, pp. 1-15.</w:t>
      </w:r>
    </w:p>
  </w:footnote>
  <w:footnote w:id="27">
    <w:p w14:paraId="7CDDBB98" w14:textId="2F441495"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Valente, </w:t>
      </w:r>
      <w:r w:rsidRPr="003351BF">
        <w:rPr>
          <w:rFonts w:ascii="Calibri" w:hAnsi="Calibri" w:cs="Calibri"/>
          <w:i/>
          <w:iCs/>
          <w:sz w:val="20"/>
          <w:szCs w:val="20"/>
        </w:rPr>
        <w:t>Utility of Sanctity</w:t>
      </w:r>
      <w:r w:rsidRPr="003351BF">
        <w:rPr>
          <w:rFonts w:ascii="Calibri" w:hAnsi="Calibri" w:cs="Calibri"/>
          <w:sz w:val="20"/>
          <w:szCs w:val="20"/>
        </w:rPr>
        <w:t>, pp. 38-42.</w:t>
      </w:r>
    </w:p>
  </w:footnote>
  <w:footnote w:id="28">
    <w:p w14:paraId="6172AFFA" w14:textId="00BC8133"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 Bartlett, </w:t>
      </w:r>
      <w:r w:rsidRPr="003351BF">
        <w:rPr>
          <w:rFonts w:ascii="Calibri" w:hAnsi="Calibri" w:cs="Calibri"/>
          <w:i/>
          <w:iCs/>
          <w:sz w:val="20"/>
          <w:szCs w:val="20"/>
        </w:rPr>
        <w:t>Why Can the Dead Do Such Great Things?</w:t>
      </w:r>
      <w:r w:rsidRPr="003351BF">
        <w:rPr>
          <w:rFonts w:ascii="Calibri" w:hAnsi="Calibri" w:cs="Calibri"/>
          <w:sz w:val="20"/>
          <w:szCs w:val="20"/>
        </w:rPr>
        <w:t xml:space="preserve"> pp. 280-310.</w:t>
      </w:r>
    </w:p>
  </w:footnote>
  <w:footnote w:id="29">
    <w:p w14:paraId="3482D0F2" w14:textId="6A128E2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Wright, </w:t>
      </w:r>
      <w:r w:rsidRPr="003351BF">
        <w:rPr>
          <w:rFonts w:ascii="Calibri" w:hAnsi="Calibri" w:cs="Calibri"/>
          <w:i/>
          <w:iCs/>
          <w:sz w:val="20"/>
          <w:szCs w:val="20"/>
        </w:rPr>
        <w:t>Political Songs</w:t>
      </w:r>
      <w:r w:rsidRPr="003351BF">
        <w:rPr>
          <w:rFonts w:ascii="Calibri" w:hAnsi="Calibri" w:cs="Calibri"/>
          <w:sz w:val="20"/>
          <w:szCs w:val="20"/>
        </w:rPr>
        <w:t>, pp. 12</w:t>
      </w:r>
      <w:r w:rsidR="006716D1" w:rsidRPr="003351BF">
        <w:rPr>
          <w:rFonts w:ascii="Calibri" w:hAnsi="Calibri" w:cs="Calibri"/>
          <w:sz w:val="20"/>
          <w:szCs w:val="20"/>
        </w:rPr>
        <w:t>5</w:t>
      </w:r>
      <w:r w:rsidRPr="003351BF">
        <w:rPr>
          <w:rFonts w:ascii="Calibri" w:hAnsi="Calibri" w:cs="Calibri"/>
          <w:sz w:val="20"/>
          <w:szCs w:val="20"/>
        </w:rPr>
        <w:t>-2</w:t>
      </w:r>
      <w:r w:rsidR="006716D1" w:rsidRPr="003351BF">
        <w:rPr>
          <w:rFonts w:ascii="Calibri" w:hAnsi="Calibri" w:cs="Calibri"/>
          <w:sz w:val="20"/>
          <w:szCs w:val="20"/>
        </w:rPr>
        <w:t>6</w:t>
      </w:r>
      <w:r w:rsidRPr="003351BF">
        <w:rPr>
          <w:rFonts w:ascii="Calibri" w:hAnsi="Calibri" w:cs="Calibri"/>
          <w:sz w:val="20"/>
          <w:szCs w:val="20"/>
        </w:rPr>
        <w:t>.</w:t>
      </w:r>
    </w:p>
  </w:footnote>
  <w:footnote w:id="30">
    <w:p w14:paraId="1996A42A" w14:textId="33D9F54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Valente, </w:t>
      </w:r>
      <w:r w:rsidRPr="003351BF">
        <w:rPr>
          <w:rFonts w:ascii="Calibri" w:hAnsi="Calibri" w:cs="Calibri"/>
          <w:i/>
          <w:iCs/>
          <w:sz w:val="20"/>
          <w:szCs w:val="20"/>
        </w:rPr>
        <w:t>Utility of Sanctity</w:t>
      </w:r>
      <w:r w:rsidR="00B004EE" w:rsidRPr="003351BF">
        <w:rPr>
          <w:rFonts w:ascii="Calibri" w:hAnsi="Calibri" w:cs="Calibri"/>
          <w:sz w:val="20"/>
          <w:szCs w:val="20"/>
        </w:rPr>
        <w:t>,</w:t>
      </w:r>
      <w:r w:rsidRPr="003351BF">
        <w:rPr>
          <w:rFonts w:ascii="Calibri" w:hAnsi="Calibri" w:cs="Calibri"/>
          <w:sz w:val="20"/>
          <w:szCs w:val="20"/>
        </w:rPr>
        <w:t xml:space="preserve"> p. 33.</w:t>
      </w:r>
    </w:p>
  </w:footnote>
  <w:footnote w:id="31">
    <w:p w14:paraId="4324A757"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Finucane, </w:t>
      </w:r>
      <w:r w:rsidRPr="003351BF">
        <w:rPr>
          <w:rFonts w:ascii="Calibri" w:hAnsi="Calibri" w:cs="Calibri"/>
          <w:i/>
          <w:iCs/>
          <w:sz w:val="20"/>
          <w:szCs w:val="20"/>
        </w:rPr>
        <w:t>Miracles and Pilgrims</w:t>
      </w:r>
      <w:r w:rsidRPr="003351BF">
        <w:rPr>
          <w:rFonts w:ascii="Calibri" w:hAnsi="Calibri" w:cs="Calibri"/>
          <w:sz w:val="20"/>
          <w:szCs w:val="20"/>
        </w:rPr>
        <w:t>, pp. 160-75.</w:t>
      </w:r>
    </w:p>
  </w:footnote>
  <w:footnote w:id="32">
    <w:p w14:paraId="70348467"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proofErr w:type="spellStart"/>
      <w:r w:rsidRPr="003351BF">
        <w:rPr>
          <w:rFonts w:ascii="Calibri" w:hAnsi="Calibri" w:cs="Calibri"/>
          <w:sz w:val="20"/>
          <w:szCs w:val="20"/>
        </w:rPr>
        <w:t>Vauchez</w:t>
      </w:r>
      <w:proofErr w:type="spellEnd"/>
      <w:r w:rsidRPr="003351BF">
        <w:rPr>
          <w:rFonts w:ascii="Calibri" w:hAnsi="Calibri" w:cs="Calibri"/>
          <w:sz w:val="20"/>
          <w:szCs w:val="20"/>
        </w:rPr>
        <w:t xml:space="preserve">, </w:t>
      </w:r>
      <w:r w:rsidRPr="003351BF">
        <w:rPr>
          <w:rFonts w:ascii="Calibri" w:hAnsi="Calibri" w:cs="Calibri"/>
          <w:i/>
          <w:iCs/>
          <w:sz w:val="20"/>
          <w:szCs w:val="20"/>
        </w:rPr>
        <w:t>Sainthood in the Later Middle</w:t>
      </w:r>
      <w:r w:rsidRPr="003351BF">
        <w:rPr>
          <w:rFonts w:ascii="Calibri" w:hAnsi="Calibri" w:cs="Calibri"/>
          <w:sz w:val="20"/>
          <w:szCs w:val="20"/>
        </w:rPr>
        <w:t xml:space="preserve"> Ages, p. 155.</w:t>
      </w:r>
    </w:p>
  </w:footnote>
  <w:footnote w:id="33">
    <w:p w14:paraId="29C84E6B"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proofErr w:type="spellStart"/>
      <w:r w:rsidRPr="003351BF">
        <w:rPr>
          <w:rFonts w:ascii="Calibri" w:hAnsi="Calibri" w:cs="Calibri"/>
          <w:sz w:val="20"/>
          <w:szCs w:val="20"/>
        </w:rPr>
        <w:t>Maddicott</w:t>
      </w:r>
      <w:proofErr w:type="spellEnd"/>
      <w:r w:rsidRPr="003351BF">
        <w:rPr>
          <w:rFonts w:ascii="Calibri" w:hAnsi="Calibri" w:cs="Calibri"/>
          <w:sz w:val="20"/>
          <w:szCs w:val="20"/>
        </w:rPr>
        <w:t xml:space="preserve">, </w:t>
      </w:r>
      <w:r w:rsidRPr="003351BF">
        <w:rPr>
          <w:rFonts w:ascii="Calibri" w:hAnsi="Calibri" w:cs="Calibri"/>
          <w:i/>
          <w:iCs/>
          <w:sz w:val="20"/>
          <w:szCs w:val="20"/>
        </w:rPr>
        <w:t>Simon de Montfort</w:t>
      </w:r>
      <w:r w:rsidRPr="003351BF">
        <w:rPr>
          <w:rFonts w:ascii="Calibri" w:hAnsi="Calibri" w:cs="Calibri"/>
          <w:sz w:val="20"/>
          <w:szCs w:val="20"/>
        </w:rPr>
        <w:t>, p. 370.</w:t>
      </w:r>
    </w:p>
  </w:footnote>
  <w:footnote w:id="34">
    <w:p w14:paraId="04752109" w14:textId="0E23DDDB"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Theilmann, </w:t>
      </w:r>
      <w:r w:rsidRPr="003351BF">
        <w:rPr>
          <w:rFonts w:ascii="Calibri" w:hAnsi="Calibri" w:cs="Calibri"/>
          <w:i/>
          <w:iCs/>
          <w:sz w:val="20"/>
          <w:szCs w:val="20"/>
        </w:rPr>
        <w:t>Political Canonization</w:t>
      </w:r>
      <w:r w:rsidR="00B004EE" w:rsidRPr="003351BF">
        <w:rPr>
          <w:rFonts w:ascii="Calibri" w:hAnsi="Calibri" w:cs="Calibri"/>
          <w:sz w:val="20"/>
          <w:szCs w:val="20"/>
        </w:rPr>
        <w:t>,</w:t>
      </w:r>
      <w:r w:rsidRPr="003351BF">
        <w:rPr>
          <w:rFonts w:ascii="Calibri" w:hAnsi="Calibri" w:cs="Calibri"/>
          <w:sz w:val="20"/>
          <w:szCs w:val="20"/>
        </w:rPr>
        <w:t xml:space="preserve"> pp. 258-62.</w:t>
      </w:r>
    </w:p>
  </w:footnote>
  <w:footnote w:id="35">
    <w:p w14:paraId="1C8118A9"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Cox, </w:t>
      </w:r>
      <w:r w:rsidRPr="003351BF">
        <w:rPr>
          <w:rFonts w:ascii="Calibri" w:hAnsi="Calibri" w:cs="Calibri"/>
          <w:i/>
          <w:iCs/>
          <w:sz w:val="20"/>
          <w:szCs w:val="20"/>
        </w:rPr>
        <w:t>Saint Simon de Montfort</w:t>
      </w:r>
      <w:r w:rsidRPr="003351BF">
        <w:rPr>
          <w:rFonts w:ascii="Calibri" w:hAnsi="Calibri" w:cs="Calibri"/>
          <w:sz w:val="20"/>
          <w:szCs w:val="20"/>
        </w:rPr>
        <w:t>, pp. 130-55.</w:t>
      </w:r>
    </w:p>
  </w:footnote>
  <w:footnote w:id="36">
    <w:p w14:paraId="1F9BBC53"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Simon Walker, 'Political Saints in Later Medieval England', in R.H. Britnell and A.J. Pollard (eds), </w:t>
      </w:r>
      <w:r w:rsidRPr="003351BF">
        <w:rPr>
          <w:rFonts w:ascii="Calibri" w:hAnsi="Calibri" w:cs="Calibri"/>
          <w:i/>
          <w:iCs/>
          <w:sz w:val="20"/>
          <w:szCs w:val="20"/>
        </w:rPr>
        <w:t xml:space="preserve">The McFarlane Legacy: Studies in Late Medieval Politics and Society </w:t>
      </w:r>
      <w:r w:rsidRPr="003351BF">
        <w:rPr>
          <w:rFonts w:ascii="Calibri" w:hAnsi="Calibri" w:cs="Calibri"/>
          <w:sz w:val="20"/>
          <w:szCs w:val="20"/>
        </w:rPr>
        <w:t>(Stroud: Sutton, 1995), pp. 77-106 (pp. 85-90).</w:t>
      </w:r>
    </w:p>
  </w:footnote>
  <w:footnote w:id="37">
    <w:p w14:paraId="34948715" w14:textId="08CCA82F"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r w:rsidRPr="003351BF">
        <w:rPr>
          <w:rFonts w:ascii="Calibri" w:hAnsi="Calibri" w:cs="Calibri"/>
          <w:sz w:val="20"/>
          <w:szCs w:val="20"/>
        </w:rPr>
        <w:t xml:space="preserve">Valente, </w:t>
      </w:r>
      <w:r w:rsidRPr="003351BF">
        <w:rPr>
          <w:rFonts w:ascii="Calibri" w:hAnsi="Calibri" w:cs="Calibri"/>
          <w:i/>
          <w:iCs/>
          <w:sz w:val="20"/>
          <w:szCs w:val="20"/>
        </w:rPr>
        <w:t>Utility of Sanctity</w:t>
      </w:r>
      <w:r w:rsidRPr="003351BF">
        <w:rPr>
          <w:rFonts w:ascii="Calibri" w:hAnsi="Calibri" w:cs="Calibri"/>
          <w:sz w:val="20"/>
          <w:szCs w:val="20"/>
        </w:rPr>
        <w:t>, p. 47.</w:t>
      </w:r>
    </w:p>
  </w:footnote>
  <w:footnote w:id="38">
    <w:p w14:paraId="5C7D869B" w14:textId="4B4BB1BD" w:rsidR="00B004EE" w:rsidRPr="003351BF" w:rsidRDefault="00B004EE">
      <w:pPr>
        <w:pStyle w:val="FootnoteText"/>
        <w:rPr>
          <w:rFonts w:ascii="Calibri" w:hAnsi="Calibri" w:cs="Calibri"/>
        </w:rPr>
      </w:pPr>
      <w:r w:rsidRPr="003351BF">
        <w:rPr>
          <w:rStyle w:val="FootnoteReference"/>
          <w:rFonts w:ascii="Calibri" w:hAnsi="Calibri" w:cs="Calibri"/>
        </w:rPr>
        <w:footnoteRef/>
      </w:r>
      <w:r w:rsidRPr="003351BF">
        <w:rPr>
          <w:rFonts w:ascii="Calibri" w:hAnsi="Calibri" w:cs="Calibri"/>
        </w:rPr>
        <w:t xml:space="preserve">Cox, </w:t>
      </w:r>
      <w:r w:rsidR="003351BF" w:rsidRPr="003351BF">
        <w:rPr>
          <w:rFonts w:ascii="Calibri" w:hAnsi="Calibri" w:cs="Calibri"/>
          <w:i/>
          <w:iCs/>
        </w:rPr>
        <w:t>Saint Simon de Montfort</w:t>
      </w:r>
      <w:r w:rsidR="003351BF" w:rsidRPr="003351BF">
        <w:rPr>
          <w:rFonts w:ascii="Calibri" w:hAnsi="Calibri" w:cs="Calibri"/>
        </w:rPr>
        <w:t xml:space="preserve"> </w:t>
      </w:r>
      <w:r w:rsidRPr="003351BF">
        <w:rPr>
          <w:rFonts w:ascii="Calibri" w:hAnsi="Calibri" w:cs="Calibri"/>
        </w:rPr>
        <w:t>p</w:t>
      </w:r>
      <w:r w:rsidR="003351BF" w:rsidRPr="003351BF">
        <w:rPr>
          <w:rFonts w:ascii="Calibri" w:hAnsi="Calibri" w:cs="Calibri"/>
        </w:rPr>
        <w:t>.</w:t>
      </w:r>
      <w:r w:rsidRPr="003351BF">
        <w:rPr>
          <w:rFonts w:ascii="Calibri" w:hAnsi="Calibri" w:cs="Calibri"/>
        </w:rPr>
        <w:t xml:space="preserve"> xx</w:t>
      </w:r>
    </w:p>
  </w:footnote>
  <w:footnote w:id="39">
    <w:p w14:paraId="410EFCAE" w14:textId="77777777" w:rsidR="00C35CCC" w:rsidRPr="003351BF" w:rsidRDefault="00000000">
      <w:pPr>
        <w:rPr>
          <w:rFonts w:ascii="Calibri" w:hAnsi="Calibri" w:cs="Calibri"/>
          <w:sz w:val="20"/>
          <w:szCs w:val="20"/>
        </w:rPr>
      </w:pPr>
      <w:r w:rsidRPr="003351BF">
        <w:rPr>
          <w:rStyle w:val="FootnoteReference"/>
          <w:rFonts w:ascii="Calibri" w:hAnsi="Calibri" w:cs="Calibri"/>
          <w:sz w:val="20"/>
          <w:szCs w:val="20"/>
        </w:rPr>
        <w:footnoteRef/>
      </w:r>
      <w:proofErr w:type="spellStart"/>
      <w:r w:rsidRPr="003351BF">
        <w:rPr>
          <w:rFonts w:ascii="Calibri" w:hAnsi="Calibri" w:cs="Calibri"/>
          <w:sz w:val="20"/>
          <w:szCs w:val="20"/>
        </w:rPr>
        <w:t>Vauchez</w:t>
      </w:r>
      <w:proofErr w:type="spellEnd"/>
      <w:r w:rsidRPr="003351BF">
        <w:rPr>
          <w:rFonts w:ascii="Calibri" w:hAnsi="Calibri" w:cs="Calibri"/>
          <w:sz w:val="20"/>
          <w:szCs w:val="20"/>
        </w:rPr>
        <w:t>, Sainthood in the Later Middle Ages, pp. 150-65.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75724A"/>
    <w:multiLevelType w:val="hybridMultilevel"/>
    <w:tmpl w:val="BFA6C356"/>
    <w:lvl w:ilvl="0" w:tplc="6F08EF58">
      <w:start w:val="1"/>
      <w:numFmt w:val="bullet"/>
      <w:lvlText w:val="●"/>
      <w:lvlJc w:val="left"/>
      <w:pPr>
        <w:ind w:left="720" w:hanging="360"/>
      </w:pPr>
    </w:lvl>
    <w:lvl w:ilvl="1" w:tplc="A016177C">
      <w:start w:val="1"/>
      <w:numFmt w:val="bullet"/>
      <w:lvlText w:val="○"/>
      <w:lvlJc w:val="left"/>
      <w:pPr>
        <w:ind w:left="1440" w:hanging="360"/>
      </w:pPr>
    </w:lvl>
    <w:lvl w:ilvl="2" w:tplc="42C028C6">
      <w:start w:val="1"/>
      <w:numFmt w:val="bullet"/>
      <w:lvlText w:val="■"/>
      <w:lvlJc w:val="left"/>
      <w:pPr>
        <w:ind w:left="2160" w:hanging="360"/>
      </w:pPr>
    </w:lvl>
    <w:lvl w:ilvl="3" w:tplc="A18640C2">
      <w:start w:val="1"/>
      <w:numFmt w:val="bullet"/>
      <w:lvlText w:val="●"/>
      <w:lvlJc w:val="left"/>
      <w:pPr>
        <w:ind w:left="2880" w:hanging="360"/>
      </w:pPr>
    </w:lvl>
    <w:lvl w:ilvl="4" w:tplc="D6F2C30C">
      <w:start w:val="1"/>
      <w:numFmt w:val="bullet"/>
      <w:lvlText w:val="○"/>
      <w:lvlJc w:val="left"/>
      <w:pPr>
        <w:ind w:left="3600" w:hanging="360"/>
      </w:pPr>
    </w:lvl>
    <w:lvl w:ilvl="5" w:tplc="58227C38">
      <w:start w:val="1"/>
      <w:numFmt w:val="bullet"/>
      <w:lvlText w:val="■"/>
      <w:lvlJc w:val="left"/>
      <w:pPr>
        <w:ind w:left="4320" w:hanging="360"/>
      </w:pPr>
    </w:lvl>
    <w:lvl w:ilvl="6" w:tplc="0F2ECDA2">
      <w:start w:val="1"/>
      <w:numFmt w:val="bullet"/>
      <w:lvlText w:val="●"/>
      <w:lvlJc w:val="left"/>
      <w:pPr>
        <w:ind w:left="5040" w:hanging="360"/>
      </w:pPr>
    </w:lvl>
    <w:lvl w:ilvl="7" w:tplc="67CA34D4">
      <w:start w:val="1"/>
      <w:numFmt w:val="bullet"/>
      <w:lvlText w:val="●"/>
      <w:lvlJc w:val="left"/>
      <w:pPr>
        <w:ind w:left="5760" w:hanging="360"/>
      </w:pPr>
    </w:lvl>
    <w:lvl w:ilvl="8" w:tplc="353EFCA4">
      <w:start w:val="1"/>
      <w:numFmt w:val="bullet"/>
      <w:lvlText w:val="●"/>
      <w:lvlJc w:val="left"/>
      <w:pPr>
        <w:ind w:left="6480" w:hanging="360"/>
      </w:pPr>
    </w:lvl>
  </w:abstractNum>
  <w:num w:numId="1" w16cid:durableId="187650292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CC"/>
    <w:rsid w:val="00021F37"/>
    <w:rsid w:val="000E0E3D"/>
    <w:rsid w:val="00125235"/>
    <w:rsid w:val="00155C9F"/>
    <w:rsid w:val="00230631"/>
    <w:rsid w:val="002F3FD5"/>
    <w:rsid w:val="003351BF"/>
    <w:rsid w:val="00445E1E"/>
    <w:rsid w:val="004F74E4"/>
    <w:rsid w:val="0052570E"/>
    <w:rsid w:val="00617DCC"/>
    <w:rsid w:val="00622A6C"/>
    <w:rsid w:val="006311AF"/>
    <w:rsid w:val="006716D1"/>
    <w:rsid w:val="00672273"/>
    <w:rsid w:val="006C209A"/>
    <w:rsid w:val="006D2379"/>
    <w:rsid w:val="007806AC"/>
    <w:rsid w:val="00781A95"/>
    <w:rsid w:val="00991B4B"/>
    <w:rsid w:val="009F1C20"/>
    <w:rsid w:val="00AA0691"/>
    <w:rsid w:val="00B004EE"/>
    <w:rsid w:val="00B01F16"/>
    <w:rsid w:val="00B342F3"/>
    <w:rsid w:val="00B803B9"/>
    <w:rsid w:val="00B966C4"/>
    <w:rsid w:val="00B9681C"/>
    <w:rsid w:val="00C35CCC"/>
    <w:rsid w:val="00C52580"/>
    <w:rsid w:val="00C81472"/>
    <w:rsid w:val="00C978B9"/>
    <w:rsid w:val="00CA39BA"/>
    <w:rsid w:val="00CB22BF"/>
    <w:rsid w:val="00DB029E"/>
    <w:rsid w:val="00DB244C"/>
    <w:rsid w:val="00DD23E8"/>
    <w:rsid w:val="00E3640A"/>
    <w:rsid w:val="00EE1BA5"/>
    <w:rsid w:val="00F26221"/>
    <w:rsid w:val="00F42F5F"/>
    <w:rsid w:val="00FC1F35"/>
    <w:rsid w:val="00FC2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8AB6"/>
  <w15:docId w15:val="{30A9BD89-E614-3A4A-80FD-0C2EE7FC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240"/>
      <w:outlineLvl w:val="0"/>
    </w:pPr>
    <w:rPr>
      <w:b/>
      <w:bCs/>
      <w:sz w:val="28"/>
      <w:szCs w:val="28"/>
    </w:rPr>
  </w:style>
  <w:style w:type="paragraph" w:styleId="Heading2">
    <w:name w:val="heading 2"/>
    <w:uiPriority w:val="9"/>
    <w:unhideWhenUsed/>
    <w:qFormat/>
    <w:pPr>
      <w:spacing w:before="240" w:after="200"/>
      <w:outlineLvl w:val="1"/>
    </w:pPr>
    <w:rPr>
      <w:b/>
      <w:bCs/>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445E1E"/>
    <w:rPr>
      <w:color w:val="605E5C"/>
      <w:shd w:val="clear" w:color="auto" w:fill="E1DFDD"/>
    </w:rPr>
  </w:style>
  <w:style w:type="paragraph" w:styleId="Header">
    <w:name w:val="header"/>
    <w:basedOn w:val="Normal"/>
    <w:link w:val="HeaderChar"/>
    <w:uiPriority w:val="99"/>
    <w:unhideWhenUsed/>
    <w:rsid w:val="00445E1E"/>
    <w:pPr>
      <w:tabs>
        <w:tab w:val="center" w:pos="4513"/>
        <w:tab w:val="right" w:pos="9026"/>
      </w:tabs>
    </w:pPr>
  </w:style>
  <w:style w:type="character" w:customStyle="1" w:styleId="HeaderChar">
    <w:name w:val="Header Char"/>
    <w:basedOn w:val="DefaultParagraphFont"/>
    <w:link w:val="Header"/>
    <w:uiPriority w:val="99"/>
    <w:rsid w:val="00445E1E"/>
  </w:style>
  <w:style w:type="paragraph" w:styleId="Footer">
    <w:name w:val="footer"/>
    <w:basedOn w:val="Normal"/>
    <w:link w:val="FooterChar"/>
    <w:uiPriority w:val="99"/>
    <w:unhideWhenUsed/>
    <w:rsid w:val="00445E1E"/>
    <w:pPr>
      <w:tabs>
        <w:tab w:val="center" w:pos="4513"/>
        <w:tab w:val="right" w:pos="9026"/>
      </w:tabs>
    </w:pPr>
  </w:style>
  <w:style w:type="character" w:customStyle="1" w:styleId="FooterChar">
    <w:name w:val="Footer Char"/>
    <w:basedOn w:val="DefaultParagraphFont"/>
    <w:link w:val="Footer"/>
    <w:uiPriority w:val="99"/>
    <w:rsid w:val="0044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AD90C-B6BA-DE41-9E6F-44510D7FA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4768</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Kate Love (2321358)</cp:lastModifiedBy>
  <cp:revision>2</cp:revision>
  <dcterms:created xsi:type="dcterms:W3CDTF">2026-05-27T21:04:00Z</dcterms:created>
  <dcterms:modified xsi:type="dcterms:W3CDTF">2026-05-27T21:04:00Z</dcterms:modified>
</cp:coreProperties>
</file>