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5568C" w14:textId="77777777" w:rsidR="001124C9" w:rsidRPr="001124C9" w:rsidRDefault="001124C9">
      <w:pPr>
        <w:rPr>
          <w:rFonts w:ascii="Arial" w:hAnsi="Arial" w:cs="Arial"/>
          <w:sz w:val="22"/>
          <w:szCs w:val="22"/>
        </w:rPr>
      </w:pPr>
    </w:p>
    <w:p w14:paraId="09F0CE51" w14:textId="77777777" w:rsidR="001124C9" w:rsidRPr="001124C9" w:rsidRDefault="001124C9">
      <w:pPr>
        <w:rPr>
          <w:rFonts w:ascii="Arial" w:hAnsi="Arial" w:cs="Arial"/>
          <w:sz w:val="22"/>
          <w:szCs w:val="22"/>
        </w:rPr>
      </w:pPr>
    </w:p>
    <w:p w14:paraId="73E6AB53" w14:textId="77777777" w:rsidR="001124C9" w:rsidRPr="001124C9" w:rsidRDefault="001124C9" w:rsidP="001124C9">
      <w:pPr>
        <w:spacing w:line="720" w:lineRule="auto"/>
        <w:jc w:val="center"/>
        <w:rPr>
          <w:rFonts w:ascii="Arial" w:hAnsi="Arial" w:cs="Arial"/>
          <w:sz w:val="22"/>
          <w:szCs w:val="22"/>
        </w:rPr>
      </w:pPr>
    </w:p>
    <w:p w14:paraId="60520E98" w14:textId="40AACF7C" w:rsidR="001124C9" w:rsidRPr="001124C9" w:rsidRDefault="001124C9" w:rsidP="001124C9">
      <w:pPr>
        <w:spacing w:line="720" w:lineRule="auto"/>
        <w:jc w:val="center"/>
        <w:rPr>
          <w:rFonts w:ascii="Arial" w:hAnsi="Arial" w:cs="Arial"/>
          <w:sz w:val="22"/>
          <w:szCs w:val="22"/>
        </w:rPr>
      </w:pPr>
      <w:r w:rsidRPr="001124C9">
        <w:rPr>
          <w:rFonts w:ascii="Arial" w:hAnsi="Arial" w:cs="Arial"/>
          <w:sz w:val="22"/>
          <w:szCs w:val="22"/>
        </w:rPr>
        <w:t>NAME: NANA AMMA AMOABENG</w:t>
      </w:r>
    </w:p>
    <w:p w14:paraId="739E2B2A" w14:textId="6229182F" w:rsidR="001124C9" w:rsidRPr="001124C9" w:rsidRDefault="001124C9" w:rsidP="001124C9">
      <w:pPr>
        <w:spacing w:line="720" w:lineRule="auto"/>
        <w:jc w:val="center"/>
        <w:rPr>
          <w:rFonts w:ascii="Arial" w:hAnsi="Arial" w:cs="Arial"/>
          <w:sz w:val="22"/>
          <w:szCs w:val="22"/>
        </w:rPr>
      </w:pPr>
      <w:r w:rsidRPr="001124C9">
        <w:rPr>
          <w:rFonts w:ascii="Arial" w:hAnsi="Arial" w:cs="Arial"/>
          <w:sz w:val="22"/>
          <w:szCs w:val="22"/>
        </w:rPr>
        <w:t>STUDENT ID: 2513138</w:t>
      </w:r>
    </w:p>
    <w:p w14:paraId="5006B44F" w14:textId="77777777" w:rsidR="001124C9" w:rsidRPr="001124C9" w:rsidRDefault="001124C9" w:rsidP="001124C9">
      <w:pPr>
        <w:spacing w:line="720" w:lineRule="auto"/>
        <w:jc w:val="center"/>
        <w:rPr>
          <w:rFonts w:ascii="Arial" w:hAnsi="Arial" w:cs="Arial"/>
          <w:sz w:val="22"/>
          <w:szCs w:val="22"/>
        </w:rPr>
      </w:pPr>
      <w:r w:rsidRPr="001124C9">
        <w:rPr>
          <w:rFonts w:ascii="Arial" w:hAnsi="Arial" w:cs="Arial"/>
          <w:sz w:val="22"/>
          <w:szCs w:val="22"/>
        </w:rPr>
        <w:t>MODULE CODE: LCHS4001</w:t>
      </w:r>
    </w:p>
    <w:p w14:paraId="0B075826" w14:textId="77777777" w:rsidR="001124C9" w:rsidRPr="001124C9" w:rsidRDefault="001124C9" w:rsidP="001124C9">
      <w:pPr>
        <w:spacing w:line="720" w:lineRule="auto"/>
        <w:jc w:val="center"/>
        <w:rPr>
          <w:rFonts w:ascii="Arial" w:hAnsi="Arial" w:cs="Arial"/>
          <w:sz w:val="22"/>
          <w:szCs w:val="22"/>
        </w:rPr>
      </w:pPr>
      <w:r w:rsidRPr="001124C9">
        <w:rPr>
          <w:rFonts w:ascii="Arial" w:hAnsi="Arial" w:cs="Arial"/>
          <w:sz w:val="22"/>
          <w:szCs w:val="22"/>
        </w:rPr>
        <w:t>MODULE: ACADEMIC AND EMPLOYABILITY SKILLS</w:t>
      </w:r>
    </w:p>
    <w:p w14:paraId="419752B8" w14:textId="09C0B34A" w:rsidR="003B53C3" w:rsidRPr="001124C9" w:rsidRDefault="001124C9" w:rsidP="001124C9">
      <w:pPr>
        <w:spacing w:line="720" w:lineRule="auto"/>
        <w:jc w:val="center"/>
        <w:rPr>
          <w:rFonts w:ascii="Arial" w:eastAsiaTheme="majorEastAsia" w:hAnsi="Arial" w:cs="Arial"/>
          <w:color w:val="2F5496" w:themeColor="accent1" w:themeShade="BF"/>
          <w:sz w:val="22"/>
          <w:szCs w:val="22"/>
        </w:rPr>
      </w:pPr>
      <w:r w:rsidRPr="001124C9">
        <w:rPr>
          <w:rFonts w:ascii="Arial" w:hAnsi="Arial" w:cs="Arial"/>
          <w:sz w:val="22"/>
          <w:szCs w:val="22"/>
        </w:rPr>
        <w:t>LECTURER: SAM PAKER</w:t>
      </w:r>
      <w:r w:rsidR="003B53C3" w:rsidRPr="001124C9">
        <w:rPr>
          <w:rFonts w:ascii="Arial" w:hAnsi="Arial" w:cs="Arial"/>
          <w:sz w:val="22"/>
          <w:szCs w:val="22"/>
        </w:rPr>
        <w:br w:type="page"/>
      </w:r>
    </w:p>
    <w:sdt>
      <w:sdtPr>
        <w:rPr>
          <w:rFonts w:ascii="Arial" w:eastAsiaTheme="minorHAnsi" w:hAnsi="Arial" w:cs="Arial"/>
          <w:color w:val="auto"/>
          <w:kern w:val="2"/>
          <w:sz w:val="22"/>
          <w:szCs w:val="22"/>
          <w14:ligatures w14:val="standardContextual"/>
        </w:rPr>
        <w:id w:val="1755629249"/>
        <w:docPartObj>
          <w:docPartGallery w:val="Table of Contents"/>
          <w:docPartUnique/>
        </w:docPartObj>
      </w:sdtPr>
      <w:sdtEndPr>
        <w:rPr>
          <w:b/>
          <w:bCs/>
          <w:noProof/>
        </w:rPr>
      </w:sdtEndPr>
      <w:sdtContent>
        <w:p w14:paraId="795D6F52" w14:textId="338FF264" w:rsidR="003B53C3" w:rsidRPr="001124C9" w:rsidRDefault="003B53C3">
          <w:pPr>
            <w:pStyle w:val="TOCHeading"/>
            <w:rPr>
              <w:rFonts w:ascii="Arial" w:hAnsi="Arial" w:cs="Arial"/>
              <w:sz w:val="22"/>
              <w:szCs w:val="22"/>
            </w:rPr>
          </w:pPr>
          <w:r w:rsidRPr="001124C9">
            <w:rPr>
              <w:rFonts w:ascii="Arial" w:hAnsi="Arial" w:cs="Arial"/>
              <w:sz w:val="22"/>
              <w:szCs w:val="22"/>
            </w:rPr>
            <w:t>Table of Contents</w:t>
          </w:r>
        </w:p>
        <w:p w14:paraId="320FB882" w14:textId="1B17F128" w:rsidR="001124C9" w:rsidRDefault="003B53C3">
          <w:pPr>
            <w:pStyle w:val="TOC1"/>
            <w:tabs>
              <w:tab w:val="right" w:leader="dot" w:pos="9350"/>
            </w:tabs>
            <w:rPr>
              <w:rFonts w:eastAsiaTheme="minorEastAsia"/>
              <w:noProof/>
            </w:rPr>
          </w:pPr>
          <w:r w:rsidRPr="001124C9">
            <w:rPr>
              <w:rFonts w:ascii="Arial" w:hAnsi="Arial" w:cs="Arial"/>
              <w:sz w:val="22"/>
              <w:szCs w:val="22"/>
            </w:rPr>
            <w:fldChar w:fldCharType="begin"/>
          </w:r>
          <w:r w:rsidRPr="001124C9">
            <w:rPr>
              <w:rFonts w:ascii="Arial" w:hAnsi="Arial" w:cs="Arial"/>
              <w:sz w:val="22"/>
              <w:szCs w:val="22"/>
            </w:rPr>
            <w:instrText xml:space="preserve"> TOC \o "1-3" \h \z \u </w:instrText>
          </w:r>
          <w:r w:rsidRPr="001124C9">
            <w:rPr>
              <w:rFonts w:ascii="Arial" w:hAnsi="Arial" w:cs="Arial"/>
              <w:sz w:val="22"/>
              <w:szCs w:val="22"/>
            </w:rPr>
            <w:fldChar w:fldCharType="separate"/>
          </w:r>
          <w:hyperlink w:anchor="_Toc227766810" w:history="1">
            <w:r w:rsidR="001124C9" w:rsidRPr="00F5538D">
              <w:rPr>
                <w:rStyle w:val="Hyperlink"/>
                <w:rFonts w:ascii="Arial" w:hAnsi="Arial" w:cs="Arial"/>
                <w:b/>
                <w:bCs/>
                <w:noProof/>
              </w:rPr>
              <w:t>1.1 Introduction</w:t>
            </w:r>
            <w:r w:rsidR="001124C9">
              <w:rPr>
                <w:noProof/>
                <w:webHidden/>
              </w:rPr>
              <w:tab/>
            </w:r>
            <w:r w:rsidR="001124C9">
              <w:rPr>
                <w:noProof/>
                <w:webHidden/>
              </w:rPr>
              <w:fldChar w:fldCharType="begin"/>
            </w:r>
            <w:r w:rsidR="001124C9">
              <w:rPr>
                <w:noProof/>
                <w:webHidden/>
              </w:rPr>
              <w:instrText xml:space="preserve"> PAGEREF _Toc227766810 \h </w:instrText>
            </w:r>
            <w:r w:rsidR="001124C9">
              <w:rPr>
                <w:noProof/>
                <w:webHidden/>
              </w:rPr>
            </w:r>
            <w:r w:rsidR="001124C9">
              <w:rPr>
                <w:noProof/>
                <w:webHidden/>
              </w:rPr>
              <w:fldChar w:fldCharType="separate"/>
            </w:r>
            <w:r w:rsidR="001124C9">
              <w:rPr>
                <w:noProof/>
                <w:webHidden/>
              </w:rPr>
              <w:t>3</w:t>
            </w:r>
            <w:r w:rsidR="001124C9">
              <w:rPr>
                <w:noProof/>
                <w:webHidden/>
              </w:rPr>
              <w:fldChar w:fldCharType="end"/>
            </w:r>
          </w:hyperlink>
        </w:p>
        <w:p w14:paraId="20261E62" w14:textId="7A787053" w:rsidR="001124C9" w:rsidRDefault="001124C9">
          <w:pPr>
            <w:pStyle w:val="TOC1"/>
            <w:tabs>
              <w:tab w:val="right" w:leader="dot" w:pos="9350"/>
            </w:tabs>
            <w:rPr>
              <w:rFonts w:eastAsiaTheme="minorEastAsia"/>
              <w:noProof/>
            </w:rPr>
          </w:pPr>
          <w:hyperlink w:anchor="_Toc227766811" w:history="1">
            <w:r w:rsidRPr="00F5538D">
              <w:rPr>
                <w:rStyle w:val="Hyperlink"/>
                <w:rFonts w:ascii="Arial" w:hAnsi="Arial" w:cs="Arial"/>
                <w:b/>
                <w:bCs/>
                <w:noProof/>
              </w:rPr>
              <w:t>2. Health and Social Care Manager in the Health and Social Care Field</w:t>
            </w:r>
            <w:r>
              <w:rPr>
                <w:noProof/>
                <w:webHidden/>
              </w:rPr>
              <w:tab/>
            </w:r>
            <w:r>
              <w:rPr>
                <w:noProof/>
                <w:webHidden/>
              </w:rPr>
              <w:fldChar w:fldCharType="begin"/>
            </w:r>
            <w:r>
              <w:rPr>
                <w:noProof/>
                <w:webHidden/>
              </w:rPr>
              <w:instrText xml:space="preserve"> PAGEREF _Toc227766811 \h </w:instrText>
            </w:r>
            <w:r>
              <w:rPr>
                <w:noProof/>
                <w:webHidden/>
              </w:rPr>
            </w:r>
            <w:r>
              <w:rPr>
                <w:noProof/>
                <w:webHidden/>
              </w:rPr>
              <w:fldChar w:fldCharType="separate"/>
            </w:r>
            <w:r>
              <w:rPr>
                <w:noProof/>
                <w:webHidden/>
              </w:rPr>
              <w:t>3</w:t>
            </w:r>
            <w:r>
              <w:rPr>
                <w:noProof/>
                <w:webHidden/>
              </w:rPr>
              <w:fldChar w:fldCharType="end"/>
            </w:r>
          </w:hyperlink>
        </w:p>
        <w:p w14:paraId="71685031" w14:textId="5C1E6D04" w:rsidR="001124C9" w:rsidRDefault="001124C9">
          <w:pPr>
            <w:pStyle w:val="TOC2"/>
            <w:tabs>
              <w:tab w:val="right" w:leader="dot" w:pos="9350"/>
            </w:tabs>
            <w:rPr>
              <w:rFonts w:eastAsiaTheme="minorEastAsia"/>
              <w:noProof/>
            </w:rPr>
          </w:pPr>
          <w:hyperlink w:anchor="_Toc227766812" w:history="1">
            <w:r w:rsidRPr="00F5538D">
              <w:rPr>
                <w:rStyle w:val="Hyperlink"/>
                <w:rFonts w:ascii="Arial" w:hAnsi="Arial" w:cs="Arial"/>
                <w:b/>
                <w:bCs/>
                <w:noProof/>
              </w:rPr>
              <w:t>2.1 Description of Health and Social Care Manager</w:t>
            </w:r>
            <w:r>
              <w:rPr>
                <w:noProof/>
                <w:webHidden/>
              </w:rPr>
              <w:tab/>
            </w:r>
            <w:r>
              <w:rPr>
                <w:noProof/>
                <w:webHidden/>
              </w:rPr>
              <w:fldChar w:fldCharType="begin"/>
            </w:r>
            <w:r>
              <w:rPr>
                <w:noProof/>
                <w:webHidden/>
              </w:rPr>
              <w:instrText xml:space="preserve"> PAGEREF _Toc227766812 \h </w:instrText>
            </w:r>
            <w:r>
              <w:rPr>
                <w:noProof/>
                <w:webHidden/>
              </w:rPr>
            </w:r>
            <w:r>
              <w:rPr>
                <w:noProof/>
                <w:webHidden/>
              </w:rPr>
              <w:fldChar w:fldCharType="separate"/>
            </w:r>
            <w:r>
              <w:rPr>
                <w:noProof/>
                <w:webHidden/>
              </w:rPr>
              <w:t>3</w:t>
            </w:r>
            <w:r>
              <w:rPr>
                <w:noProof/>
                <w:webHidden/>
              </w:rPr>
              <w:fldChar w:fldCharType="end"/>
            </w:r>
          </w:hyperlink>
        </w:p>
        <w:p w14:paraId="49D969A7" w14:textId="0F463E6F" w:rsidR="001124C9" w:rsidRDefault="001124C9">
          <w:pPr>
            <w:pStyle w:val="TOC2"/>
            <w:tabs>
              <w:tab w:val="right" w:leader="dot" w:pos="9350"/>
            </w:tabs>
            <w:rPr>
              <w:rFonts w:eastAsiaTheme="minorEastAsia"/>
              <w:noProof/>
            </w:rPr>
          </w:pPr>
          <w:hyperlink w:anchor="_Toc227766813" w:history="1">
            <w:r w:rsidRPr="00F5538D">
              <w:rPr>
                <w:rStyle w:val="Hyperlink"/>
                <w:rFonts w:ascii="Arial" w:hAnsi="Arial" w:cs="Arial"/>
                <w:b/>
                <w:bCs/>
                <w:noProof/>
              </w:rPr>
              <w:t>2.2 Explanation of the Most Significant Skills Needed for Manager in the Health and Social Care</w:t>
            </w:r>
            <w:r>
              <w:rPr>
                <w:noProof/>
                <w:webHidden/>
              </w:rPr>
              <w:tab/>
            </w:r>
            <w:r>
              <w:rPr>
                <w:noProof/>
                <w:webHidden/>
              </w:rPr>
              <w:fldChar w:fldCharType="begin"/>
            </w:r>
            <w:r>
              <w:rPr>
                <w:noProof/>
                <w:webHidden/>
              </w:rPr>
              <w:instrText xml:space="preserve"> PAGEREF _Toc227766813 \h </w:instrText>
            </w:r>
            <w:r>
              <w:rPr>
                <w:noProof/>
                <w:webHidden/>
              </w:rPr>
            </w:r>
            <w:r>
              <w:rPr>
                <w:noProof/>
                <w:webHidden/>
              </w:rPr>
              <w:fldChar w:fldCharType="separate"/>
            </w:r>
            <w:r>
              <w:rPr>
                <w:noProof/>
                <w:webHidden/>
              </w:rPr>
              <w:t>4</w:t>
            </w:r>
            <w:r>
              <w:rPr>
                <w:noProof/>
                <w:webHidden/>
              </w:rPr>
              <w:fldChar w:fldCharType="end"/>
            </w:r>
          </w:hyperlink>
        </w:p>
        <w:p w14:paraId="34B6FD44" w14:textId="6B91D6D0" w:rsidR="001124C9" w:rsidRDefault="001124C9">
          <w:pPr>
            <w:pStyle w:val="TOC1"/>
            <w:tabs>
              <w:tab w:val="right" w:leader="dot" w:pos="9350"/>
            </w:tabs>
            <w:rPr>
              <w:rFonts w:eastAsiaTheme="minorEastAsia"/>
              <w:noProof/>
            </w:rPr>
          </w:pPr>
          <w:hyperlink w:anchor="_Toc227766814" w:history="1">
            <w:r w:rsidRPr="00F5538D">
              <w:rPr>
                <w:rStyle w:val="Hyperlink"/>
                <w:rFonts w:ascii="Arial" w:hAnsi="Arial" w:cs="Arial"/>
                <w:b/>
                <w:bCs/>
                <w:noProof/>
              </w:rPr>
              <w:t>3. Strategies for Skill Improvement for Health and Social Care Manager</w:t>
            </w:r>
            <w:r>
              <w:rPr>
                <w:noProof/>
                <w:webHidden/>
              </w:rPr>
              <w:tab/>
            </w:r>
            <w:r>
              <w:rPr>
                <w:noProof/>
                <w:webHidden/>
              </w:rPr>
              <w:fldChar w:fldCharType="begin"/>
            </w:r>
            <w:r>
              <w:rPr>
                <w:noProof/>
                <w:webHidden/>
              </w:rPr>
              <w:instrText xml:space="preserve"> PAGEREF _Toc227766814 \h </w:instrText>
            </w:r>
            <w:r>
              <w:rPr>
                <w:noProof/>
                <w:webHidden/>
              </w:rPr>
            </w:r>
            <w:r>
              <w:rPr>
                <w:noProof/>
                <w:webHidden/>
              </w:rPr>
              <w:fldChar w:fldCharType="separate"/>
            </w:r>
            <w:r>
              <w:rPr>
                <w:noProof/>
                <w:webHidden/>
              </w:rPr>
              <w:t>5</w:t>
            </w:r>
            <w:r>
              <w:rPr>
                <w:noProof/>
                <w:webHidden/>
              </w:rPr>
              <w:fldChar w:fldCharType="end"/>
            </w:r>
          </w:hyperlink>
        </w:p>
        <w:p w14:paraId="6B1EEC1F" w14:textId="53675254" w:rsidR="001124C9" w:rsidRDefault="001124C9">
          <w:pPr>
            <w:pStyle w:val="TOC2"/>
            <w:tabs>
              <w:tab w:val="right" w:leader="dot" w:pos="9350"/>
            </w:tabs>
            <w:rPr>
              <w:rFonts w:eastAsiaTheme="minorEastAsia"/>
              <w:noProof/>
            </w:rPr>
          </w:pPr>
          <w:hyperlink w:anchor="_Toc227766815" w:history="1">
            <w:r w:rsidRPr="00F5538D">
              <w:rPr>
                <w:rStyle w:val="Hyperlink"/>
                <w:rFonts w:ascii="Arial" w:hAnsi="Arial" w:cs="Arial"/>
                <w:b/>
                <w:bCs/>
                <w:noProof/>
              </w:rPr>
              <w:t>3.1 Three Strategies to Improve the Skills for Health and Social Care Manager</w:t>
            </w:r>
            <w:r>
              <w:rPr>
                <w:noProof/>
                <w:webHidden/>
              </w:rPr>
              <w:tab/>
            </w:r>
            <w:r>
              <w:rPr>
                <w:noProof/>
                <w:webHidden/>
              </w:rPr>
              <w:fldChar w:fldCharType="begin"/>
            </w:r>
            <w:r>
              <w:rPr>
                <w:noProof/>
                <w:webHidden/>
              </w:rPr>
              <w:instrText xml:space="preserve"> PAGEREF _Toc227766815 \h </w:instrText>
            </w:r>
            <w:r>
              <w:rPr>
                <w:noProof/>
                <w:webHidden/>
              </w:rPr>
            </w:r>
            <w:r>
              <w:rPr>
                <w:noProof/>
                <w:webHidden/>
              </w:rPr>
              <w:fldChar w:fldCharType="separate"/>
            </w:r>
            <w:r>
              <w:rPr>
                <w:noProof/>
                <w:webHidden/>
              </w:rPr>
              <w:t>5</w:t>
            </w:r>
            <w:r>
              <w:rPr>
                <w:noProof/>
                <w:webHidden/>
              </w:rPr>
              <w:fldChar w:fldCharType="end"/>
            </w:r>
          </w:hyperlink>
        </w:p>
        <w:p w14:paraId="1C5559F9" w14:textId="2C901BFF" w:rsidR="001124C9" w:rsidRDefault="001124C9">
          <w:pPr>
            <w:pStyle w:val="TOC1"/>
            <w:tabs>
              <w:tab w:val="right" w:leader="dot" w:pos="9350"/>
            </w:tabs>
            <w:rPr>
              <w:rFonts w:eastAsiaTheme="minorEastAsia"/>
              <w:noProof/>
            </w:rPr>
          </w:pPr>
          <w:hyperlink w:anchor="_Toc227766816" w:history="1">
            <w:r w:rsidRPr="00F5538D">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_Toc227766816 \h </w:instrText>
            </w:r>
            <w:r>
              <w:rPr>
                <w:noProof/>
                <w:webHidden/>
              </w:rPr>
            </w:r>
            <w:r>
              <w:rPr>
                <w:noProof/>
                <w:webHidden/>
              </w:rPr>
              <w:fldChar w:fldCharType="separate"/>
            </w:r>
            <w:r>
              <w:rPr>
                <w:noProof/>
                <w:webHidden/>
              </w:rPr>
              <w:t>6</w:t>
            </w:r>
            <w:r>
              <w:rPr>
                <w:noProof/>
                <w:webHidden/>
              </w:rPr>
              <w:fldChar w:fldCharType="end"/>
            </w:r>
          </w:hyperlink>
        </w:p>
        <w:p w14:paraId="116970EA" w14:textId="178A7836" w:rsidR="001124C9" w:rsidRDefault="001124C9">
          <w:pPr>
            <w:pStyle w:val="TOC1"/>
            <w:tabs>
              <w:tab w:val="right" w:leader="dot" w:pos="9350"/>
            </w:tabs>
            <w:rPr>
              <w:rFonts w:eastAsiaTheme="minorEastAsia"/>
              <w:noProof/>
            </w:rPr>
          </w:pPr>
          <w:hyperlink w:anchor="_Toc227766817" w:history="1">
            <w:r w:rsidRPr="00F5538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_Toc227766817 \h </w:instrText>
            </w:r>
            <w:r>
              <w:rPr>
                <w:noProof/>
                <w:webHidden/>
              </w:rPr>
            </w:r>
            <w:r>
              <w:rPr>
                <w:noProof/>
                <w:webHidden/>
              </w:rPr>
              <w:fldChar w:fldCharType="separate"/>
            </w:r>
            <w:r>
              <w:rPr>
                <w:noProof/>
                <w:webHidden/>
              </w:rPr>
              <w:t>7</w:t>
            </w:r>
            <w:r>
              <w:rPr>
                <w:noProof/>
                <w:webHidden/>
              </w:rPr>
              <w:fldChar w:fldCharType="end"/>
            </w:r>
          </w:hyperlink>
        </w:p>
        <w:p w14:paraId="108498CC" w14:textId="151D711D" w:rsidR="003B53C3" w:rsidRPr="001124C9" w:rsidRDefault="003B53C3">
          <w:pPr>
            <w:rPr>
              <w:rFonts w:ascii="Arial" w:hAnsi="Arial" w:cs="Arial"/>
              <w:sz w:val="22"/>
              <w:szCs w:val="22"/>
            </w:rPr>
          </w:pPr>
          <w:r w:rsidRPr="001124C9">
            <w:rPr>
              <w:rFonts w:ascii="Arial" w:hAnsi="Arial" w:cs="Arial"/>
              <w:b/>
              <w:bCs/>
              <w:noProof/>
              <w:sz w:val="22"/>
              <w:szCs w:val="22"/>
            </w:rPr>
            <w:fldChar w:fldCharType="end"/>
          </w:r>
        </w:p>
      </w:sdtContent>
    </w:sdt>
    <w:p w14:paraId="31D5FD26" w14:textId="77777777" w:rsidR="00AE0027" w:rsidRPr="001124C9" w:rsidRDefault="00AE0027" w:rsidP="006F3F3F">
      <w:pPr>
        <w:pStyle w:val="Heading1"/>
        <w:rPr>
          <w:rFonts w:ascii="Arial" w:hAnsi="Arial" w:cs="Arial"/>
          <w:sz w:val="22"/>
          <w:szCs w:val="22"/>
        </w:rPr>
      </w:pPr>
    </w:p>
    <w:p w14:paraId="53A78F44" w14:textId="77777777" w:rsidR="00AE0027" w:rsidRPr="001124C9" w:rsidRDefault="00AE0027" w:rsidP="004D748E">
      <w:pPr>
        <w:rPr>
          <w:rFonts w:ascii="Arial" w:hAnsi="Arial" w:cs="Arial"/>
          <w:b/>
          <w:bCs/>
          <w:sz w:val="22"/>
          <w:szCs w:val="22"/>
        </w:rPr>
      </w:pPr>
    </w:p>
    <w:p w14:paraId="52729BAF" w14:textId="77777777" w:rsidR="003B53C3" w:rsidRPr="001124C9" w:rsidRDefault="003B53C3">
      <w:pPr>
        <w:rPr>
          <w:rFonts w:ascii="Arial" w:eastAsiaTheme="majorEastAsia" w:hAnsi="Arial" w:cs="Arial"/>
          <w:color w:val="2F5496" w:themeColor="accent1" w:themeShade="BF"/>
          <w:sz w:val="22"/>
          <w:szCs w:val="22"/>
        </w:rPr>
      </w:pPr>
      <w:r w:rsidRPr="001124C9">
        <w:rPr>
          <w:rFonts w:ascii="Arial" w:hAnsi="Arial" w:cs="Arial"/>
          <w:sz w:val="22"/>
          <w:szCs w:val="22"/>
        </w:rPr>
        <w:br w:type="page"/>
      </w:r>
    </w:p>
    <w:p w14:paraId="5B4E6141" w14:textId="2479099D" w:rsidR="004D748E" w:rsidRPr="001124C9" w:rsidRDefault="00AE0027" w:rsidP="001124C9">
      <w:pPr>
        <w:pStyle w:val="Heading1"/>
        <w:spacing w:line="360" w:lineRule="auto"/>
        <w:rPr>
          <w:rFonts w:ascii="Arial" w:hAnsi="Arial" w:cs="Arial"/>
          <w:b/>
          <w:bCs/>
          <w:color w:val="auto"/>
          <w:sz w:val="22"/>
          <w:szCs w:val="22"/>
        </w:rPr>
      </w:pPr>
      <w:bookmarkStart w:id="0" w:name="_Toc227766810"/>
      <w:r w:rsidRPr="001124C9">
        <w:rPr>
          <w:rFonts w:ascii="Arial" w:hAnsi="Arial" w:cs="Arial"/>
          <w:b/>
          <w:bCs/>
          <w:color w:val="auto"/>
          <w:sz w:val="22"/>
          <w:szCs w:val="22"/>
        </w:rPr>
        <w:t xml:space="preserve">1.1 </w:t>
      </w:r>
      <w:r w:rsidR="004D748E" w:rsidRPr="001124C9">
        <w:rPr>
          <w:rFonts w:ascii="Arial" w:hAnsi="Arial" w:cs="Arial"/>
          <w:b/>
          <w:bCs/>
          <w:color w:val="auto"/>
          <w:sz w:val="22"/>
          <w:szCs w:val="22"/>
        </w:rPr>
        <w:t>Introduction</w:t>
      </w:r>
      <w:bookmarkEnd w:id="0"/>
    </w:p>
    <w:p w14:paraId="68F5D86C" w14:textId="77777777" w:rsidR="004D748E" w:rsidRPr="001124C9" w:rsidRDefault="004D748E" w:rsidP="001124C9">
      <w:pPr>
        <w:spacing w:line="360" w:lineRule="auto"/>
        <w:rPr>
          <w:rFonts w:ascii="Arial" w:hAnsi="Arial" w:cs="Arial"/>
          <w:sz w:val="22"/>
          <w:szCs w:val="22"/>
        </w:rPr>
      </w:pPr>
      <w:r w:rsidRPr="001124C9">
        <w:rPr>
          <w:rFonts w:ascii="Arial" w:hAnsi="Arial" w:cs="Arial"/>
          <w:sz w:val="22"/>
          <w:szCs w:val="22"/>
        </w:rPr>
        <w:t>Strong leadership is fundamental to the effective functioning of health and social care services, underpinning the delivery of safe, high-quality, and person-centred care. Health and Social Care Managers have a pivotal responsibility for overseeing service delivery, leading and supporting staff, and ensuring that practice aligns with legal, ethical, and professional requirements (Skills for Care, 2023; Department of Health and Social Care, 2022). Research and regulatory evidence highlight a clear relationship between effective management and positive outcomes for service users, including improved quality of care and organisational performance (Care Quality Commission, 2021). This report explores the role of the Health and Social Care Manager, examining its key responsibilities and importance within the sector. It further analyses three essential skills required for effective management and evaluates strategies for developing these skills, concluding with a discussion of their contribution to sustaining high standards of care.</w:t>
      </w:r>
    </w:p>
    <w:p w14:paraId="04565AEC" w14:textId="77777777" w:rsidR="004D748E" w:rsidRPr="001124C9" w:rsidRDefault="004D748E" w:rsidP="001124C9">
      <w:pPr>
        <w:pStyle w:val="Heading1"/>
        <w:spacing w:line="360" w:lineRule="auto"/>
        <w:rPr>
          <w:rFonts w:ascii="Arial" w:hAnsi="Arial" w:cs="Arial"/>
          <w:b/>
          <w:bCs/>
          <w:color w:val="auto"/>
          <w:sz w:val="22"/>
          <w:szCs w:val="22"/>
        </w:rPr>
      </w:pPr>
      <w:bookmarkStart w:id="1" w:name="_Toc227766811"/>
      <w:r w:rsidRPr="001124C9">
        <w:rPr>
          <w:rFonts w:ascii="Arial" w:hAnsi="Arial" w:cs="Arial"/>
          <w:b/>
          <w:bCs/>
          <w:color w:val="auto"/>
          <w:sz w:val="22"/>
          <w:szCs w:val="22"/>
        </w:rPr>
        <w:t>2. Health and Social Care Manager in the Health and Social Care Field</w:t>
      </w:r>
      <w:bookmarkEnd w:id="1"/>
    </w:p>
    <w:p w14:paraId="7FEAC0CF" w14:textId="77777777" w:rsidR="004D748E" w:rsidRPr="001124C9" w:rsidRDefault="004D748E" w:rsidP="001124C9">
      <w:pPr>
        <w:pStyle w:val="Heading2"/>
        <w:spacing w:line="360" w:lineRule="auto"/>
        <w:rPr>
          <w:rFonts w:ascii="Arial" w:hAnsi="Arial" w:cs="Arial"/>
          <w:b/>
          <w:bCs/>
          <w:color w:val="auto"/>
          <w:sz w:val="22"/>
          <w:szCs w:val="22"/>
        </w:rPr>
      </w:pPr>
      <w:bookmarkStart w:id="2" w:name="_Toc227766812"/>
      <w:r w:rsidRPr="001124C9">
        <w:rPr>
          <w:rFonts w:ascii="Arial" w:hAnsi="Arial" w:cs="Arial"/>
          <w:b/>
          <w:bCs/>
          <w:color w:val="auto"/>
          <w:sz w:val="22"/>
          <w:szCs w:val="22"/>
        </w:rPr>
        <w:t>2.1 Description of Health and Social Care Manager</w:t>
      </w:r>
      <w:bookmarkEnd w:id="2"/>
    </w:p>
    <w:p w14:paraId="6BF3C46D" w14:textId="77777777" w:rsidR="004D748E" w:rsidRPr="001124C9" w:rsidRDefault="004D748E" w:rsidP="001124C9">
      <w:pPr>
        <w:spacing w:line="360" w:lineRule="auto"/>
        <w:rPr>
          <w:rFonts w:ascii="Arial" w:hAnsi="Arial" w:cs="Arial"/>
          <w:sz w:val="22"/>
          <w:szCs w:val="22"/>
        </w:rPr>
      </w:pPr>
      <w:r w:rsidRPr="001124C9">
        <w:rPr>
          <w:rFonts w:ascii="Arial" w:hAnsi="Arial" w:cs="Arial"/>
          <w:sz w:val="22"/>
          <w:szCs w:val="22"/>
        </w:rPr>
        <w:t>A Health and Social Care Manager has a key responsibility for ensuring that care services are provided in a safe, effective, and legally compliant manner. This role is essential within the health and social care sector, as managers are central to embedding person</w:t>
      </w:r>
      <w:r w:rsidRPr="001124C9">
        <w:rPr>
          <w:rFonts w:ascii="Arial" w:hAnsi="Arial" w:cs="Arial"/>
          <w:sz w:val="22"/>
          <w:szCs w:val="22"/>
        </w:rPr>
        <w:noBreakHyphen/>
        <w:t>centred practice that values the rights, preferences, and dignity of individuals accessing care (NHS, 2022). Research and regulatory evidence indicate that strong management supports safeguarding arrangements, quality assurance processes, and adherence to professional standards, all of which are critical in protecting vulnerable populations and sustaining trust in care services (Care Quality Commission, 2021). Consequently, the role extends beyond operational tasks to include strategic leadership aimed at maintaining and improving long</w:t>
      </w:r>
      <w:r w:rsidRPr="001124C9">
        <w:rPr>
          <w:rFonts w:ascii="Arial" w:hAnsi="Arial" w:cs="Arial"/>
          <w:sz w:val="22"/>
          <w:szCs w:val="22"/>
        </w:rPr>
        <w:noBreakHyphen/>
        <w:t>term service quality.</w:t>
      </w:r>
    </w:p>
    <w:p w14:paraId="01C373ED" w14:textId="77777777" w:rsidR="004D748E" w:rsidRPr="001124C9" w:rsidRDefault="004D748E" w:rsidP="001124C9">
      <w:pPr>
        <w:spacing w:line="360" w:lineRule="auto"/>
        <w:rPr>
          <w:rFonts w:ascii="Arial" w:hAnsi="Arial" w:cs="Arial"/>
          <w:sz w:val="22"/>
          <w:szCs w:val="22"/>
        </w:rPr>
      </w:pPr>
      <w:r w:rsidRPr="001124C9">
        <w:rPr>
          <w:rFonts w:ascii="Arial" w:hAnsi="Arial" w:cs="Arial"/>
          <w:sz w:val="22"/>
          <w:szCs w:val="22"/>
        </w:rPr>
        <w:t>In carrying out this role, Health and Social Care Managers are responsible for a broad range of operational and leadership duties. These include leading and supervising staff teams, managing financial resources, overseeing care planning processes, and evaluating service effectiveness (Skills for Care, 2023). Managers also play a key role in resolving complaints, facilitating staff training, and implementing changes in response to feedback and inspection findings. To perform these responsibilities successfully, skills such as effective leadership, strong communication, and problem</w:t>
      </w:r>
      <w:r w:rsidRPr="001124C9">
        <w:rPr>
          <w:rFonts w:ascii="Arial" w:hAnsi="Arial" w:cs="Arial"/>
          <w:sz w:val="22"/>
          <w:szCs w:val="22"/>
        </w:rPr>
        <w:noBreakHyphen/>
        <w:t>solving are vital, as they support teamwork and enable managers to address complex issues within care settings (NHS Leadership Academy, 2020). These competencies are fundamental to ensuring the ongoing delivery of safe, high</w:t>
      </w:r>
      <w:r w:rsidRPr="001124C9">
        <w:rPr>
          <w:rFonts w:ascii="Arial" w:hAnsi="Arial" w:cs="Arial"/>
          <w:sz w:val="22"/>
          <w:szCs w:val="22"/>
        </w:rPr>
        <w:noBreakHyphen/>
        <w:t>quality care.</w:t>
      </w:r>
    </w:p>
    <w:p w14:paraId="66ED9B31" w14:textId="77777777" w:rsidR="00AE0027" w:rsidRPr="001124C9" w:rsidRDefault="00AE0027" w:rsidP="001124C9">
      <w:pPr>
        <w:spacing w:line="360" w:lineRule="auto"/>
        <w:rPr>
          <w:rFonts w:ascii="Arial" w:hAnsi="Arial" w:cs="Arial"/>
          <w:b/>
          <w:bCs/>
          <w:sz w:val="22"/>
          <w:szCs w:val="22"/>
        </w:rPr>
      </w:pPr>
    </w:p>
    <w:p w14:paraId="2E74C9CC" w14:textId="0A7E3F1E" w:rsidR="00C43C6B" w:rsidRPr="001124C9" w:rsidRDefault="00C43C6B" w:rsidP="001124C9">
      <w:pPr>
        <w:pStyle w:val="Heading2"/>
        <w:spacing w:line="360" w:lineRule="auto"/>
        <w:rPr>
          <w:rFonts w:ascii="Arial" w:hAnsi="Arial" w:cs="Arial"/>
          <w:b/>
          <w:bCs/>
          <w:color w:val="auto"/>
          <w:sz w:val="22"/>
          <w:szCs w:val="22"/>
        </w:rPr>
      </w:pPr>
      <w:bookmarkStart w:id="3" w:name="_Toc227766813"/>
      <w:r w:rsidRPr="001124C9">
        <w:rPr>
          <w:rFonts w:ascii="Arial" w:hAnsi="Arial" w:cs="Arial"/>
          <w:b/>
          <w:bCs/>
          <w:color w:val="auto"/>
          <w:sz w:val="22"/>
          <w:szCs w:val="22"/>
        </w:rPr>
        <w:t>2.2 Explanation of the Most Significant Skills Needed</w:t>
      </w:r>
      <w:r w:rsidR="00AD65AB" w:rsidRPr="001124C9">
        <w:rPr>
          <w:rFonts w:ascii="Arial" w:hAnsi="Arial" w:cs="Arial"/>
          <w:b/>
          <w:bCs/>
          <w:color w:val="auto"/>
          <w:sz w:val="22"/>
          <w:szCs w:val="22"/>
        </w:rPr>
        <w:t xml:space="preserve"> for Manager in the Health and Social Care</w:t>
      </w:r>
      <w:bookmarkEnd w:id="3"/>
    </w:p>
    <w:p w14:paraId="516E688E"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Leadership is a crucial skill for a Health and Social Care Manager, as it has a direct impact on staff performance and the overall quality of services provided. Effective leadership includes setting clear goals, inspiring and supporting staff, and creating a positive and inclusive working environment (NHS Leadership Academy, 2020). This is especially important in care settings where teamwork, motivation, and staff wellbeing influence the standard of care delivered. Evidence suggests that services led by strong leaders are more likely to achieve positive inspection outcomes and improved service user experiences (Care Quality Commission, 2021). For example, a manager who prioritises staff development and encourages collaborative working can improve efficiency and raise care standards, demonstrating the strong link between leadership and service quality.</w:t>
      </w:r>
    </w:p>
    <w:p w14:paraId="13ADFA70"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Communication is another essential skill, as Health and Social Care Managers must ensure that information is shared accurately and efficiently among multidisciplinary teams. Effective communication helps to minimise errors and supports consistent care delivery (NHS, 2022; Institute for Healthcare Improvement, 2017). This is particularly important when sharing care plans or responding to changes in a service user’s health or needs. For instance, delivering clear and structured information during staff handovers can reduce misunderstandings and promote continuity of care. Research consistently identifies poor communication as a significant cause of preventable mistakes in healthcare, emphasising the importance of strong communication skills (The King’s Fund, 2018).</w:t>
      </w:r>
    </w:p>
    <w:p w14:paraId="146D4EEA"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Problem</w:t>
      </w:r>
      <w:r w:rsidRPr="001124C9">
        <w:rPr>
          <w:rFonts w:ascii="Arial" w:hAnsi="Arial" w:cs="Arial"/>
          <w:sz w:val="22"/>
          <w:szCs w:val="22"/>
        </w:rPr>
        <w:noBreakHyphen/>
        <w:t>solving is also a vital skill, as managers regularly face a variety of operational challenges within care environments. These challenges may include staffing pressures, limited resources, or unexpected incidents that require immediate action (Skills for Care, 2023). Effective problem</w:t>
      </w:r>
      <w:r w:rsidRPr="001124C9">
        <w:rPr>
          <w:rFonts w:ascii="Arial" w:hAnsi="Arial" w:cs="Arial"/>
          <w:sz w:val="22"/>
          <w:szCs w:val="22"/>
        </w:rPr>
        <w:noBreakHyphen/>
        <w:t>solving involves critical thinking, sound decision</w:t>
      </w:r>
      <w:r w:rsidRPr="001124C9">
        <w:rPr>
          <w:rFonts w:ascii="Arial" w:hAnsi="Arial" w:cs="Arial"/>
          <w:sz w:val="22"/>
          <w:szCs w:val="22"/>
        </w:rPr>
        <w:noBreakHyphen/>
        <w:t>making, and the ability to identify and evaluate appropriate solutions. For example, when staffing levels are reduced, a manager must prioritise essential tasks and deploy resources effectively to maintain safe care delivery. This highlights how problem</w:t>
      </w:r>
      <w:r w:rsidRPr="001124C9">
        <w:rPr>
          <w:rFonts w:ascii="Arial" w:hAnsi="Arial" w:cs="Arial"/>
          <w:sz w:val="22"/>
          <w:szCs w:val="22"/>
        </w:rPr>
        <w:noBreakHyphen/>
        <w:t>solving contributes to service continuity and organisational resilience (Department of Health and Social Care, 2022).</w:t>
      </w:r>
    </w:p>
    <w:p w14:paraId="407931A3"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A lack of these skills can significantly undermine care quality and safety. Ineffective leadership may result in poor staff morale and reduced performance, while weak communication increases the risk of errors and inconsistent practice (Care Quality Commission, 2021; Institute for Healthcare Improvement, 2017). Similarly, poor problem</w:t>
      </w:r>
      <w:r w:rsidRPr="001124C9">
        <w:rPr>
          <w:rFonts w:ascii="Arial" w:hAnsi="Arial" w:cs="Arial"/>
          <w:sz w:val="22"/>
          <w:szCs w:val="22"/>
        </w:rPr>
        <w:noBreakHyphen/>
        <w:t>solving can allow issues to escalate, negatively affecting service users. This demonstrates that leadership, communication, and problem</w:t>
      </w:r>
      <w:r w:rsidRPr="001124C9">
        <w:rPr>
          <w:rFonts w:ascii="Arial" w:hAnsi="Arial" w:cs="Arial"/>
          <w:sz w:val="22"/>
          <w:szCs w:val="22"/>
        </w:rPr>
        <w:noBreakHyphen/>
        <w:t>solving skills are essential for delivering safe, effective, and high</w:t>
      </w:r>
      <w:r w:rsidRPr="001124C9">
        <w:rPr>
          <w:rFonts w:ascii="Arial" w:hAnsi="Arial" w:cs="Arial"/>
          <w:sz w:val="22"/>
          <w:szCs w:val="22"/>
        </w:rPr>
        <w:noBreakHyphen/>
        <w:t>quality care within health and social care settings.</w:t>
      </w:r>
    </w:p>
    <w:p w14:paraId="2A074873" w14:textId="19C429D4" w:rsidR="00C43C6B" w:rsidRPr="001124C9" w:rsidRDefault="00C43C6B" w:rsidP="001124C9">
      <w:pPr>
        <w:pStyle w:val="Heading1"/>
        <w:spacing w:line="360" w:lineRule="auto"/>
        <w:rPr>
          <w:rFonts w:ascii="Arial" w:hAnsi="Arial" w:cs="Arial"/>
          <w:b/>
          <w:bCs/>
          <w:color w:val="auto"/>
          <w:sz w:val="22"/>
          <w:szCs w:val="22"/>
        </w:rPr>
      </w:pPr>
      <w:bookmarkStart w:id="4" w:name="_Toc227766814"/>
      <w:r w:rsidRPr="001124C9">
        <w:rPr>
          <w:rFonts w:ascii="Arial" w:hAnsi="Arial" w:cs="Arial"/>
          <w:b/>
          <w:bCs/>
          <w:color w:val="auto"/>
          <w:sz w:val="22"/>
          <w:szCs w:val="22"/>
        </w:rPr>
        <w:t>3. Strategies for Skill Improvement for Health and Social Care Manager</w:t>
      </w:r>
      <w:bookmarkEnd w:id="4"/>
    </w:p>
    <w:p w14:paraId="74732C61" w14:textId="7D1FA4F6" w:rsidR="00C43C6B" w:rsidRPr="001124C9" w:rsidRDefault="00C43C6B" w:rsidP="001124C9">
      <w:pPr>
        <w:pStyle w:val="Heading2"/>
        <w:spacing w:line="360" w:lineRule="auto"/>
        <w:rPr>
          <w:rFonts w:ascii="Arial" w:hAnsi="Arial" w:cs="Arial"/>
          <w:b/>
          <w:bCs/>
          <w:color w:val="auto"/>
          <w:sz w:val="22"/>
          <w:szCs w:val="22"/>
        </w:rPr>
      </w:pPr>
      <w:bookmarkStart w:id="5" w:name="_Toc227766815"/>
      <w:r w:rsidRPr="001124C9">
        <w:rPr>
          <w:rFonts w:ascii="Arial" w:hAnsi="Arial" w:cs="Arial"/>
          <w:b/>
          <w:bCs/>
          <w:color w:val="auto"/>
          <w:sz w:val="22"/>
          <w:szCs w:val="22"/>
        </w:rPr>
        <w:t>3.1 Three Strategies to Improve the Skills</w:t>
      </w:r>
      <w:r w:rsidR="00AD65AB" w:rsidRPr="001124C9">
        <w:rPr>
          <w:rFonts w:ascii="Arial" w:hAnsi="Arial" w:cs="Arial"/>
          <w:b/>
          <w:bCs/>
          <w:color w:val="auto"/>
          <w:sz w:val="22"/>
          <w:szCs w:val="22"/>
        </w:rPr>
        <w:t xml:space="preserve"> for Health and Social Care Manager</w:t>
      </w:r>
      <w:bookmarkEnd w:id="5"/>
    </w:p>
    <w:p w14:paraId="017A85D2"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Leadership skills can be enhanced through ongoing professional development, particularly by engaging in formal leadership training programmes and accredited management courses. These programmes equip Health and Social Care Managers with relevant theoretical models alongside practical techniques for leading teams, managing change, and making informed decisions (NHS Leadership Academy, 2020). Participating in workshops, seminars, and coaching sessions allows managers to reflect on their leadership style and develop greater self</w:t>
      </w:r>
      <w:r w:rsidRPr="001124C9">
        <w:rPr>
          <w:rFonts w:ascii="Arial" w:hAnsi="Arial" w:cs="Arial"/>
          <w:sz w:val="22"/>
          <w:szCs w:val="22"/>
        </w:rPr>
        <w:noBreakHyphen/>
        <w:t>awareness. For example, scenario</w:t>
      </w:r>
      <w:r w:rsidRPr="001124C9">
        <w:rPr>
          <w:rFonts w:ascii="Arial" w:hAnsi="Arial" w:cs="Arial"/>
          <w:sz w:val="22"/>
          <w:szCs w:val="22"/>
        </w:rPr>
        <w:noBreakHyphen/>
        <w:t>based learning enables managers to rehearse responses to challenging situations, such as managing conflict or implementing service changes, within a supportive training environment. Research indicates that consistent leadership development is linked to improved organisational effectiveness, staff engagement, and better outcomes for service users (West et al., 2015). This demonstrates that professional development is a highly effective strategy for strengthening leadership capability over time.</w:t>
      </w:r>
    </w:p>
    <w:p w14:paraId="546C7113"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Communication skills can be developed through focused training combined with consistent application in the workplace. Training in areas such as active listening, assertive communication, and structured information sharing can significantly improve how managers interact with staff, service users, and external professionals (Institute for Healthcare Improvement, 2017). For example, introducing regular team briefings and one</w:t>
      </w:r>
      <w:r w:rsidRPr="001124C9">
        <w:rPr>
          <w:rFonts w:ascii="Arial" w:hAnsi="Arial" w:cs="Arial"/>
          <w:sz w:val="22"/>
          <w:szCs w:val="22"/>
        </w:rPr>
        <w:noBreakHyphen/>
        <w:t>to</w:t>
      </w:r>
      <w:r w:rsidRPr="001124C9">
        <w:rPr>
          <w:rFonts w:ascii="Arial" w:hAnsi="Arial" w:cs="Arial"/>
          <w:sz w:val="22"/>
          <w:szCs w:val="22"/>
        </w:rPr>
        <w:noBreakHyphen/>
        <w:t>one supervision sessions provides opportunities for clear communication, feedback, and clarification of expectations. Additionally, using communication tools such as written handover notes or digital care records can help ensure that information is shared accurately and consistently. Evidence suggests that effective communication improves teamwork, enhances staff confidence, and reduces the likelihood of errors and misunderstandings in care settings (The King’s Fund, 2018). Therefore, communication training supports both service efficiency and the safety of care delivery.</w:t>
      </w:r>
    </w:p>
    <w:p w14:paraId="5F3AD10D" w14:textId="77777777" w:rsidR="00C43C6B" w:rsidRPr="001124C9" w:rsidRDefault="00C43C6B" w:rsidP="001124C9">
      <w:pPr>
        <w:spacing w:line="360" w:lineRule="auto"/>
        <w:rPr>
          <w:rFonts w:ascii="Arial" w:hAnsi="Arial" w:cs="Arial"/>
          <w:sz w:val="22"/>
          <w:szCs w:val="22"/>
        </w:rPr>
      </w:pPr>
      <w:r w:rsidRPr="001124C9">
        <w:rPr>
          <w:rFonts w:ascii="Arial" w:hAnsi="Arial" w:cs="Arial"/>
          <w:sz w:val="22"/>
          <w:szCs w:val="22"/>
        </w:rPr>
        <w:t>Problem</w:t>
      </w:r>
      <w:r w:rsidRPr="001124C9">
        <w:rPr>
          <w:rFonts w:ascii="Arial" w:hAnsi="Arial" w:cs="Arial"/>
          <w:sz w:val="22"/>
          <w:szCs w:val="22"/>
        </w:rPr>
        <w:noBreakHyphen/>
        <w:t>solving skills can be improved through reflective practice, which encourages managers to critically review their actions and decisions in order to enhance future performance. Reflective models, such as those developed by Schön (1983), support managers in analysing challenging situations, identifying what worked well, and considering alternative approaches. For instance, after managing a staffing shortage or responding to a safeguarding concern, a manager can reflect on the decisions made and assess their effectiveness. This reflective process supports learning from experience and promotes continuous improvement. Regulatory guidance recognises reflective practice as an essential component of professional growth within health and social care, as it strengthens decision</w:t>
      </w:r>
      <w:r w:rsidRPr="001124C9">
        <w:rPr>
          <w:rFonts w:ascii="Arial" w:hAnsi="Arial" w:cs="Arial"/>
          <w:sz w:val="22"/>
          <w:szCs w:val="22"/>
        </w:rPr>
        <w:noBreakHyphen/>
        <w:t>making and adaptability (Care Quality Commission, 2021). As a result, reflective practice is a valuable strategy for developing effective problem</w:t>
      </w:r>
      <w:r w:rsidRPr="001124C9">
        <w:rPr>
          <w:rFonts w:ascii="Arial" w:hAnsi="Arial" w:cs="Arial"/>
          <w:sz w:val="22"/>
          <w:szCs w:val="22"/>
        </w:rPr>
        <w:noBreakHyphen/>
        <w:t>solving skills and maintaining high standards of care.</w:t>
      </w:r>
    </w:p>
    <w:p w14:paraId="747BA8E8" w14:textId="77777777" w:rsidR="00AE0027" w:rsidRPr="001124C9" w:rsidRDefault="00AE0027" w:rsidP="001124C9">
      <w:pPr>
        <w:pStyle w:val="Heading1"/>
        <w:spacing w:line="360" w:lineRule="auto"/>
        <w:rPr>
          <w:rFonts w:ascii="Arial" w:hAnsi="Arial" w:cs="Arial"/>
          <w:b/>
          <w:bCs/>
          <w:color w:val="auto"/>
          <w:sz w:val="22"/>
          <w:szCs w:val="22"/>
        </w:rPr>
      </w:pPr>
      <w:bookmarkStart w:id="6" w:name="_Toc227766816"/>
      <w:r w:rsidRPr="001124C9">
        <w:rPr>
          <w:rFonts w:ascii="Arial" w:hAnsi="Arial" w:cs="Arial"/>
          <w:b/>
          <w:bCs/>
          <w:color w:val="auto"/>
          <w:sz w:val="22"/>
          <w:szCs w:val="22"/>
        </w:rPr>
        <w:t>4. Conclusion</w:t>
      </w:r>
      <w:bookmarkEnd w:id="6"/>
    </w:p>
    <w:p w14:paraId="470BB8DA"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In summary, the position of a Health and Social Care Manager is central to the effective delivery of safe, high</w:t>
      </w:r>
      <w:r w:rsidRPr="001124C9">
        <w:rPr>
          <w:rFonts w:ascii="Arial" w:hAnsi="Arial" w:cs="Arial"/>
          <w:sz w:val="22"/>
          <w:szCs w:val="22"/>
        </w:rPr>
        <w:noBreakHyphen/>
        <w:t>quality, and responsive care services. The role encompasses leading and supporting staff, overseeing day</w:t>
      </w:r>
      <w:r w:rsidRPr="001124C9">
        <w:rPr>
          <w:rFonts w:ascii="Arial" w:hAnsi="Arial" w:cs="Arial"/>
          <w:sz w:val="22"/>
          <w:szCs w:val="22"/>
        </w:rPr>
        <w:noBreakHyphen/>
        <w:t>to</w:t>
      </w:r>
      <w:r w:rsidRPr="001124C9">
        <w:rPr>
          <w:rFonts w:ascii="Arial" w:hAnsi="Arial" w:cs="Arial"/>
          <w:sz w:val="22"/>
          <w:szCs w:val="22"/>
        </w:rPr>
        <w:noBreakHyphen/>
        <w:t>day service operations, and ensuring that practice remains compliant with legal and professional standards. Essential skills such as leadership, effective communication, and problem</w:t>
      </w:r>
      <w:r w:rsidRPr="001124C9">
        <w:rPr>
          <w:rFonts w:ascii="Arial" w:hAnsi="Arial" w:cs="Arial"/>
          <w:sz w:val="22"/>
          <w:szCs w:val="22"/>
        </w:rPr>
        <w:noBreakHyphen/>
        <w:t>solving play a crucial role in shaping service quality and influencing outcomes for service users. The development of these skills can be achieved through strategies such as ongoing professional training, communication development initiatives, and reflective practice. Ultimately, effective management is a key factor in sustaining high standards within health and social care settings and in promoting positive experiences and outcomes for those who access care services.</w:t>
      </w:r>
    </w:p>
    <w:p w14:paraId="2E1839BF" w14:textId="77777777" w:rsidR="00AE0027" w:rsidRPr="001124C9" w:rsidRDefault="00AE0027" w:rsidP="001124C9">
      <w:pPr>
        <w:spacing w:line="360" w:lineRule="auto"/>
        <w:rPr>
          <w:rFonts w:ascii="Arial" w:hAnsi="Arial" w:cs="Arial"/>
          <w:sz w:val="22"/>
          <w:szCs w:val="22"/>
        </w:rPr>
      </w:pPr>
    </w:p>
    <w:p w14:paraId="61ECA33A" w14:textId="77777777" w:rsidR="006F3F3F" w:rsidRPr="001124C9" w:rsidRDefault="006F3F3F" w:rsidP="001124C9">
      <w:pPr>
        <w:spacing w:line="360" w:lineRule="auto"/>
        <w:rPr>
          <w:rFonts w:ascii="Arial" w:hAnsi="Arial" w:cs="Arial"/>
          <w:b/>
          <w:bCs/>
          <w:sz w:val="22"/>
          <w:szCs w:val="22"/>
        </w:rPr>
      </w:pPr>
    </w:p>
    <w:p w14:paraId="49B965F4" w14:textId="77777777" w:rsidR="006F3F3F" w:rsidRDefault="006F3F3F" w:rsidP="001124C9">
      <w:pPr>
        <w:spacing w:line="360" w:lineRule="auto"/>
        <w:rPr>
          <w:rFonts w:ascii="Arial" w:hAnsi="Arial" w:cs="Arial"/>
          <w:b/>
          <w:bCs/>
          <w:sz w:val="22"/>
          <w:szCs w:val="22"/>
        </w:rPr>
      </w:pPr>
    </w:p>
    <w:p w14:paraId="0D6B826F" w14:textId="77777777" w:rsidR="001124C9" w:rsidRDefault="001124C9" w:rsidP="001124C9">
      <w:pPr>
        <w:spacing w:line="360" w:lineRule="auto"/>
        <w:rPr>
          <w:rFonts w:ascii="Arial" w:hAnsi="Arial" w:cs="Arial"/>
          <w:b/>
          <w:bCs/>
          <w:sz w:val="22"/>
          <w:szCs w:val="22"/>
        </w:rPr>
      </w:pPr>
    </w:p>
    <w:p w14:paraId="36197A0B" w14:textId="77777777" w:rsidR="001124C9" w:rsidRDefault="001124C9" w:rsidP="001124C9">
      <w:pPr>
        <w:spacing w:line="360" w:lineRule="auto"/>
        <w:rPr>
          <w:rFonts w:ascii="Arial" w:hAnsi="Arial" w:cs="Arial"/>
          <w:b/>
          <w:bCs/>
          <w:sz w:val="22"/>
          <w:szCs w:val="22"/>
        </w:rPr>
      </w:pPr>
    </w:p>
    <w:p w14:paraId="353088C6" w14:textId="77777777" w:rsidR="001124C9" w:rsidRPr="001124C9" w:rsidRDefault="001124C9" w:rsidP="001124C9">
      <w:pPr>
        <w:spacing w:line="360" w:lineRule="auto"/>
        <w:rPr>
          <w:rFonts w:ascii="Arial" w:hAnsi="Arial" w:cs="Arial"/>
          <w:b/>
          <w:bCs/>
          <w:sz w:val="22"/>
          <w:szCs w:val="22"/>
        </w:rPr>
      </w:pPr>
    </w:p>
    <w:p w14:paraId="3C528BC7" w14:textId="34CD7976" w:rsidR="00AE0027" w:rsidRPr="001124C9" w:rsidRDefault="00AE0027" w:rsidP="001124C9">
      <w:pPr>
        <w:pStyle w:val="Heading1"/>
        <w:spacing w:line="360" w:lineRule="auto"/>
        <w:rPr>
          <w:rFonts w:ascii="Arial" w:hAnsi="Arial" w:cs="Arial"/>
          <w:b/>
          <w:bCs/>
          <w:color w:val="auto"/>
          <w:sz w:val="22"/>
          <w:szCs w:val="22"/>
        </w:rPr>
      </w:pPr>
      <w:bookmarkStart w:id="7" w:name="_Toc227766817"/>
      <w:r w:rsidRPr="001124C9">
        <w:rPr>
          <w:rFonts w:ascii="Arial" w:hAnsi="Arial" w:cs="Arial"/>
          <w:b/>
          <w:bCs/>
          <w:color w:val="auto"/>
          <w:sz w:val="22"/>
          <w:szCs w:val="22"/>
        </w:rPr>
        <w:t>References</w:t>
      </w:r>
      <w:bookmarkEnd w:id="7"/>
    </w:p>
    <w:p w14:paraId="45C92DD4"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Care Quality Commission (2021) </w:t>
      </w:r>
      <w:r w:rsidRPr="001124C9">
        <w:rPr>
          <w:rFonts w:ascii="Arial" w:hAnsi="Arial" w:cs="Arial"/>
          <w:i/>
          <w:iCs/>
          <w:sz w:val="22"/>
          <w:szCs w:val="22"/>
        </w:rPr>
        <w:t>The state of health care and adult social care in England 2020/21</w:t>
      </w:r>
      <w:r w:rsidRPr="001124C9">
        <w:rPr>
          <w:rFonts w:ascii="Arial" w:hAnsi="Arial" w:cs="Arial"/>
          <w:sz w:val="22"/>
          <w:szCs w:val="22"/>
        </w:rPr>
        <w:t>. London: CQC. Available at: https://www.cqc.org.uk (Accessed: 21 April 2026).</w:t>
      </w:r>
    </w:p>
    <w:p w14:paraId="51F0045E"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Department of Health and Social Care (2022) </w:t>
      </w:r>
      <w:r w:rsidRPr="001124C9">
        <w:rPr>
          <w:rFonts w:ascii="Arial" w:hAnsi="Arial" w:cs="Arial"/>
          <w:i/>
          <w:iCs/>
          <w:sz w:val="22"/>
          <w:szCs w:val="22"/>
        </w:rPr>
        <w:t>Health and social care integration: policy paper</w:t>
      </w:r>
      <w:r w:rsidRPr="001124C9">
        <w:rPr>
          <w:rFonts w:ascii="Arial" w:hAnsi="Arial" w:cs="Arial"/>
          <w:sz w:val="22"/>
          <w:szCs w:val="22"/>
        </w:rPr>
        <w:t>. London: DHSC. Available at: https://www.gov.uk/government/organisations/department-of-health-and-social-care (Accessed: 21 April 2026).</w:t>
      </w:r>
    </w:p>
    <w:p w14:paraId="7FE468A1"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Institute for Healthcare Improvement (2017) </w:t>
      </w:r>
      <w:r w:rsidRPr="001124C9">
        <w:rPr>
          <w:rFonts w:ascii="Arial" w:hAnsi="Arial" w:cs="Arial"/>
          <w:i/>
          <w:iCs/>
          <w:sz w:val="22"/>
          <w:szCs w:val="22"/>
        </w:rPr>
        <w:t>Effective communication in healthcare</w:t>
      </w:r>
      <w:r w:rsidRPr="001124C9">
        <w:rPr>
          <w:rFonts w:ascii="Arial" w:hAnsi="Arial" w:cs="Arial"/>
          <w:sz w:val="22"/>
          <w:szCs w:val="22"/>
        </w:rPr>
        <w:t>. Boston: IHI. Available at: https://www.ihi.org (Accessed: 21 April 2026).</w:t>
      </w:r>
    </w:p>
    <w:p w14:paraId="788EEA90"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The King’s Fund (2018) </w:t>
      </w:r>
      <w:r w:rsidRPr="001124C9">
        <w:rPr>
          <w:rFonts w:ascii="Arial" w:hAnsi="Arial" w:cs="Arial"/>
          <w:i/>
          <w:iCs/>
          <w:sz w:val="22"/>
          <w:szCs w:val="22"/>
        </w:rPr>
        <w:t>Leadership and engagement in healthcare</w:t>
      </w:r>
      <w:r w:rsidRPr="001124C9">
        <w:rPr>
          <w:rFonts w:ascii="Arial" w:hAnsi="Arial" w:cs="Arial"/>
          <w:sz w:val="22"/>
          <w:szCs w:val="22"/>
        </w:rPr>
        <w:t>. London: The King’s Fund. Available at: https://www.kingsfund.org.uk (Accessed: 21 April 2026).</w:t>
      </w:r>
    </w:p>
    <w:p w14:paraId="1DC97CBE"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NHS (2022) </w:t>
      </w:r>
      <w:r w:rsidRPr="001124C9">
        <w:rPr>
          <w:rFonts w:ascii="Arial" w:hAnsi="Arial" w:cs="Arial"/>
          <w:i/>
          <w:iCs/>
          <w:sz w:val="22"/>
          <w:szCs w:val="22"/>
        </w:rPr>
        <w:t>Person-centred care</w:t>
      </w:r>
      <w:r w:rsidRPr="001124C9">
        <w:rPr>
          <w:rFonts w:ascii="Arial" w:hAnsi="Arial" w:cs="Arial"/>
          <w:sz w:val="22"/>
          <w:szCs w:val="22"/>
        </w:rPr>
        <w:t>. Available at: https://www.england.nhs.uk (Accessed: 21 April 2026).</w:t>
      </w:r>
    </w:p>
    <w:p w14:paraId="55C34430"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NHS Leadership Academy (2020) </w:t>
      </w:r>
      <w:r w:rsidRPr="001124C9">
        <w:rPr>
          <w:rFonts w:ascii="Arial" w:hAnsi="Arial" w:cs="Arial"/>
          <w:i/>
          <w:iCs/>
          <w:sz w:val="22"/>
          <w:szCs w:val="22"/>
        </w:rPr>
        <w:t>Healthcare leadership model</w:t>
      </w:r>
      <w:r w:rsidRPr="001124C9">
        <w:rPr>
          <w:rFonts w:ascii="Arial" w:hAnsi="Arial" w:cs="Arial"/>
          <w:sz w:val="22"/>
          <w:szCs w:val="22"/>
        </w:rPr>
        <w:t>. Available at: https://www.leadershipacademy.nhs.uk (Accessed: 21 April 2026).</w:t>
      </w:r>
    </w:p>
    <w:p w14:paraId="3F1BC3FF"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Schön, D.A. (1983) </w:t>
      </w:r>
      <w:r w:rsidRPr="001124C9">
        <w:rPr>
          <w:rFonts w:ascii="Arial" w:hAnsi="Arial" w:cs="Arial"/>
          <w:i/>
          <w:iCs/>
          <w:sz w:val="22"/>
          <w:szCs w:val="22"/>
        </w:rPr>
        <w:t>The reflective practitioner: How professionals think in action</w:t>
      </w:r>
      <w:r w:rsidRPr="001124C9">
        <w:rPr>
          <w:rFonts w:ascii="Arial" w:hAnsi="Arial" w:cs="Arial"/>
          <w:sz w:val="22"/>
          <w:szCs w:val="22"/>
        </w:rPr>
        <w:t>. New York: Basic Books.</w:t>
      </w:r>
    </w:p>
    <w:p w14:paraId="273AF052"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Skills for Care (2023) </w:t>
      </w:r>
      <w:r w:rsidRPr="001124C9">
        <w:rPr>
          <w:rFonts w:ascii="Arial" w:hAnsi="Arial" w:cs="Arial"/>
          <w:i/>
          <w:iCs/>
          <w:sz w:val="22"/>
          <w:szCs w:val="22"/>
        </w:rPr>
        <w:t>Leadership and management in adult social care</w:t>
      </w:r>
      <w:r w:rsidRPr="001124C9">
        <w:rPr>
          <w:rFonts w:ascii="Arial" w:hAnsi="Arial" w:cs="Arial"/>
          <w:sz w:val="22"/>
          <w:szCs w:val="22"/>
        </w:rPr>
        <w:t>. Leeds: Skills for Care. Available at: https://www.skillsforcare.org.uk (Accessed: 21 April 2026).</w:t>
      </w:r>
    </w:p>
    <w:p w14:paraId="1B2235BC" w14:textId="77777777" w:rsidR="00AE0027" w:rsidRPr="001124C9" w:rsidRDefault="00AE0027" w:rsidP="001124C9">
      <w:pPr>
        <w:spacing w:line="360" w:lineRule="auto"/>
        <w:rPr>
          <w:rFonts w:ascii="Arial" w:hAnsi="Arial" w:cs="Arial"/>
          <w:sz w:val="22"/>
          <w:szCs w:val="22"/>
        </w:rPr>
      </w:pPr>
      <w:r w:rsidRPr="001124C9">
        <w:rPr>
          <w:rFonts w:ascii="Arial" w:hAnsi="Arial" w:cs="Arial"/>
          <w:sz w:val="22"/>
          <w:szCs w:val="22"/>
        </w:rPr>
        <w:t xml:space="preserve">West, M., Armit, K., Loewenthal, L., Eckert, R., West, T. and Lee, A. (2015) </w:t>
      </w:r>
      <w:r w:rsidRPr="001124C9">
        <w:rPr>
          <w:rFonts w:ascii="Arial" w:hAnsi="Arial" w:cs="Arial"/>
          <w:i/>
          <w:iCs/>
          <w:sz w:val="22"/>
          <w:szCs w:val="22"/>
        </w:rPr>
        <w:t>Leadership and leadership development in healthcare: The evidence base</w:t>
      </w:r>
      <w:r w:rsidRPr="001124C9">
        <w:rPr>
          <w:rFonts w:ascii="Arial" w:hAnsi="Arial" w:cs="Arial"/>
          <w:sz w:val="22"/>
          <w:szCs w:val="22"/>
        </w:rPr>
        <w:t>. London: The King’s Fund, NHS Leadership Academy and Centre for Creative Leadership.</w:t>
      </w:r>
    </w:p>
    <w:p w14:paraId="39CEE8E9" w14:textId="77777777" w:rsidR="00AE0027" w:rsidRPr="001124C9" w:rsidRDefault="00AE0027" w:rsidP="001124C9">
      <w:pPr>
        <w:spacing w:line="360" w:lineRule="auto"/>
        <w:rPr>
          <w:rFonts w:ascii="Arial" w:hAnsi="Arial" w:cs="Arial"/>
          <w:sz w:val="22"/>
          <w:szCs w:val="22"/>
        </w:rPr>
      </w:pPr>
    </w:p>
    <w:p w14:paraId="4E7752F6" w14:textId="77777777" w:rsidR="00715B87" w:rsidRPr="001124C9" w:rsidRDefault="00715B87" w:rsidP="001124C9">
      <w:pPr>
        <w:spacing w:line="360" w:lineRule="auto"/>
        <w:rPr>
          <w:rFonts w:ascii="Arial" w:hAnsi="Arial" w:cs="Arial"/>
          <w:sz w:val="22"/>
          <w:szCs w:val="22"/>
        </w:rPr>
      </w:pPr>
    </w:p>
    <w:sectPr w:rsidR="00715B87" w:rsidRPr="001124C9" w:rsidSect="006F3F3F">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1107E" w14:textId="77777777" w:rsidR="00CC366F" w:rsidRDefault="00CC366F" w:rsidP="006F3F3F">
      <w:pPr>
        <w:spacing w:after="0" w:line="240" w:lineRule="auto"/>
      </w:pPr>
      <w:r>
        <w:separator/>
      </w:r>
    </w:p>
  </w:endnote>
  <w:endnote w:type="continuationSeparator" w:id="0">
    <w:p w14:paraId="2F7BCEA3" w14:textId="77777777" w:rsidR="00CC366F" w:rsidRDefault="00CC366F" w:rsidP="006F3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737749"/>
      <w:docPartObj>
        <w:docPartGallery w:val="Page Numbers (Bottom of Page)"/>
        <w:docPartUnique/>
      </w:docPartObj>
    </w:sdtPr>
    <w:sdtEndPr>
      <w:rPr>
        <w:noProof/>
      </w:rPr>
    </w:sdtEndPr>
    <w:sdtContent>
      <w:p w14:paraId="14FBF87D" w14:textId="2693D2E2" w:rsidR="006F3F3F" w:rsidRDefault="006F3F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794AB" w14:textId="77777777" w:rsidR="006F3F3F" w:rsidRDefault="006F3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EA106" w14:textId="77777777" w:rsidR="00CC366F" w:rsidRDefault="00CC366F" w:rsidP="006F3F3F">
      <w:pPr>
        <w:spacing w:after="0" w:line="240" w:lineRule="auto"/>
      </w:pPr>
      <w:r>
        <w:separator/>
      </w:r>
    </w:p>
  </w:footnote>
  <w:footnote w:type="continuationSeparator" w:id="0">
    <w:p w14:paraId="62C38ECF" w14:textId="77777777" w:rsidR="00CC366F" w:rsidRDefault="00CC366F" w:rsidP="006F3F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8E"/>
    <w:rsid w:val="001124C9"/>
    <w:rsid w:val="00180251"/>
    <w:rsid w:val="001D03C7"/>
    <w:rsid w:val="002F1ACB"/>
    <w:rsid w:val="003B53C3"/>
    <w:rsid w:val="004D748E"/>
    <w:rsid w:val="006E2E99"/>
    <w:rsid w:val="006F3F3F"/>
    <w:rsid w:val="00715B87"/>
    <w:rsid w:val="007D5DB6"/>
    <w:rsid w:val="00A474B2"/>
    <w:rsid w:val="00A5420B"/>
    <w:rsid w:val="00AD65AB"/>
    <w:rsid w:val="00AE0027"/>
    <w:rsid w:val="00AE4820"/>
    <w:rsid w:val="00C43C6B"/>
    <w:rsid w:val="00C644F6"/>
    <w:rsid w:val="00CC366F"/>
    <w:rsid w:val="00CE3975"/>
    <w:rsid w:val="00DF7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2252"/>
  <w15:chartTrackingRefBased/>
  <w15:docId w15:val="{397390CD-8C4C-41F6-BFEC-72529C82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4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D74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74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74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74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7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4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D74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74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74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74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7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48E"/>
    <w:rPr>
      <w:rFonts w:eastAsiaTheme="majorEastAsia" w:cstheme="majorBidi"/>
      <w:color w:val="272727" w:themeColor="text1" w:themeTint="D8"/>
    </w:rPr>
  </w:style>
  <w:style w:type="paragraph" w:styleId="Title">
    <w:name w:val="Title"/>
    <w:basedOn w:val="Normal"/>
    <w:next w:val="Normal"/>
    <w:link w:val="TitleChar"/>
    <w:uiPriority w:val="10"/>
    <w:qFormat/>
    <w:rsid w:val="004D7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48E"/>
    <w:pPr>
      <w:spacing w:before="160"/>
      <w:jc w:val="center"/>
    </w:pPr>
    <w:rPr>
      <w:i/>
      <w:iCs/>
      <w:color w:val="404040" w:themeColor="text1" w:themeTint="BF"/>
    </w:rPr>
  </w:style>
  <w:style w:type="character" w:customStyle="1" w:styleId="QuoteChar">
    <w:name w:val="Quote Char"/>
    <w:basedOn w:val="DefaultParagraphFont"/>
    <w:link w:val="Quote"/>
    <w:uiPriority w:val="29"/>
    <w:rsid w:val="004D748E"/>
    <w:rPr>
      <w:i/>
      <w:iCs/>
      <w:color w:val="404040" w:themeColor="text1" w:themeTint="BF"/>
    </w:rPr>
  </w:style>
  <w:style w:type="paragraph" w:styleId="ListParagraph">
    <w:name w:val="List Paragraph"/>
    <w:basedOn w:val="Normal"/>
    <w:uiPriority w:val="34"/>
    <w:qFormat/>
    <w:rsid w:val="004D748E"/>
    <w:pPr>
      <w:ind w:left="720"/>
      <w:contextualSpacing/>
    </w:pPr>
  </w:style>
  <w:style w:type="character" w:styleId="IntenseEmphasis">
    <w:name w:val="Intense Emphasis"/>
    <w:basedOn w:val="DefaultParagraphFont"/>
    <w:uiPriority w:val="21"/>
    <w:qFormat/>
    <w:rsid w:val="004D748E"/>
    <w:rPr>
      <w:i/>
      <w:iCs/>
      <w:color w:val="2F5496" w:themeColor="accent1" w:themeShade="BF"/>
    </w:rPr>
  </w:style>
  <w:style w:type="paragraph" w:styleId="IntenseQuote">
    <w:name w:val="Intense Quote"/>
    <w:basedOn w:val="Normal"/>
    <w:next w:val="Normal"/>
    <w:link w:val="IntenseQuoteChar"/>
    <w:uiPriority w:val="30"/>
    <w:qFormat/>
    <w:rsid w:val="004D74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748E"/>
    <w:rPr>
      <w:i/>
      <w:iCs/>
      <w:color w:val="2F5496" w:themeColor="accent1" w:themeShade="BF"/>
    </w:rPr>
  </w:style>
  <w:style w:type="character" w:styleId="IntenseReference">
    <w:name w:val="Intense Reference"/>
    <w:basedOn w:val="DefaultParagraphFont"/>
    <w:uiPriority w:val="32"/>
    <w:qFormat/>
    <w:rsid w:val="004D748E"/>
    <w:rPr>
      <w:b/>
      <w:bCs/>
      <w:smallCaps/>
      <w:color w:val="2F5496" w:themeColor="accent1" w:themeShade="BF"/>
      <w:spacing w:val="5"/>
    </w:rPr>
  </w:style>
  <w:style w:type="paragraph" w:styleId="Header">
    <w:name w:val="header"/>
    <w:basedOn w:val="Normal"/>
    <w:link w:val="HeaderChar"/>
    <w:uiPriority w:val="99"/>
    <w:unhideWhenUsed/>
    <w:rsid w:val="006F3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F3F"/>
  </w:style>
  <w:style w:type="paragraph" w:styleId="Footer">
    <w:name w:val="footer"/>
    <w:basedOn w:val="Normal"/>
    <w:link w:val="FooterChar"/>
    <w:uiPriority w:val="99"/>
    <w:unhideWhenUsed/>
    <w:rsid w:val="006F3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F3F"/>
  </w:style>
  <w:style w:type="paragraph" w:styleId="TOCHeading">
    <w:name w:val="TOC Heading"/>
    <w:basedOn w:val="Heading1"/>
    <w:next w:val="Normal"/>
    <w:uiPriority w:val="39"/>
    <w:unhideWhenUsed/>
    <w:qFormat/>
    <w:rsid w:val="003B53C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B53C3"/>
    <w:pPr>
      <w:spacing w:after="100"/>
    </w:pPr>
  </w:style>
  <w:style w:type="paragraph" w:styleId="TOC2">
    <w:name w:val="toc 2"/>
    <w:basedOn w:val="Normal"/>
    <w:next w:val="Normal"/>
    <w:autoRedefine/>
    <w:uiPriority w:val="39"/>
    <w:unhideWhenUsed/>
    <w:rsid w:val="003B53C3"/>
    <w:pPr>
      <w:spacing w:after="100"/>
      <w:ind w:left="240"/>
    </w:pPr>
  </w:style>
  <w:style w:type="character" w:styleId="Hyperlink">
    <w:name w:val="Hyperlink"/>
    <w:basedOn w:val="DefaultParagraphFont"/>
    <w:uiPriority w:val="99"/>
    <w:unhideWhenUsed/>
    <w:rsid w:val="003B53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97D4C-6916-46C1-898E-3753D389B7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1875</Words>
  <Characters>10690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kyeremeh</dc:creator>
  <cp:keywords/>
  <dc:description/>
  <cp:lastModifiedBy>Enat Amoabeng</cp:lastModifiedBy>
  <cp:revision>2</cp:revision>
  <dcterms:created xsi:type="dcterms:W3CDTF">2026-04-23T10:57:00Z</dcterms:created>
  <dcterms:modified xsi:type="dcterms:W3CDTF">2026-04-23T10:57:00Z</dcterms:modified>
</cp:coreProperties>
</file>