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ms-word.document.macroEnabled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F0BEA" w:rsidRDefault="00AA20F6">
      <w:pPr>
        <w:pStyle w:val="a5"/>
        <w:spacing w:beforeAutospacing="0" w:afterAutospacing="0" w:line="360" w:lineRule="auto"/>
        <w:ind w:left="-180" w:right="-334"/>
      </w:pPr>
      <w:bookmarkStart w:id="0" w:name="OLE_LINK6"/>
      <w:r>
        <w:rPr>
          <w:noProof/>
          <w:lang w:eastAsia="en-GB"/>
        </w:rPr>
        <w:drawing>
          <wp:inline distT="0" distB="0" distL="114300" distR="114300">
            <wp:extent cx="2058035" cy="856615"/>
            <wp:effectExtent l="0" t="0" r="18415" b="635"/>
            <wp:docPr id="5" name="图片 5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5" descr="C:\Users\ablettm\AppData\Local\Microsoft\Windows\Temporary Internet Files\Content.Outlook\R41HOZLM\UWTSD Logo.jpg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058035" cy="856615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</w:p>
    <w:p w:rsidR="00AF0BEA" w:rsidRDefault="00AF0BEA">
      <w:pPr>
        <w:pStyle w:val="a5"/>
        <w:spacing w:beforeAutospacing="0" w:afterAutospacing="0" w:line="360" w:lineRule="auto"/>
        <w:ind w:left="-180" w:right="-334"/>
      </w:pPr>
    </w:p>
    <w:p w:rsidR="00AF0BEA" w:rsidRDefault="00AF0BEA">
      <w:pPr>
        <w:pStyle w:val="a5"/>
        <w:spacing w:beforeAutospacing="0" w:afterAutospacing="0" w:line="360" w:lineRule="auto"/>
        <w:ind w:left="-180" w:right="-334"/>
      </w:pPr>
    </w:p>
    <w:p w:rsidR="00AF0BEA" w:rsidRDefault="00AA20F6">
      <w:pPr>
        <w:pStyle w:val="a5"/>
        <w:spacing w:beforeAutospacing="0" w:afterAutospacing="0" w:line="360" w:lineRule="auto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proofErr w:type="spellStart"/>
      <w:r>
        <w:rPr>
          <w:rFonts w:ascii="Arial" w:hAnsi="Arial" w:cs="Arial"/>
          <w:b/>
          <w:sz w:val="28"/>
          <w:szCs w:val="28"/>
          <w:lang w:val="cy-GB"/>
        </w:rPr>
        <w:t>Postgraduate</w:t>
      </w:r>
      <w:proofErr w:type="spellEnd"/>
      <w:r>
        <w:rPr>
          <w:rFonts w:ascii="Arial" w:hAnsi="Arial" w:cs="Arial"/>
          <w:b/>
          <w:sz w:val="28"/>
          <w:szCs w:val="28"/>
          <w:lang w:val="cy-GB"/>
        </w:rPr>
        <w:t>/</w:t>
      </w:r>
      <w:proofErr w:type="spellStart"/>
      <w:r>
        <w:rPr>
          <w:rFonts w:ascii="Arial" w:hAnsi="Arial" w:cs="Arial"/>
          <w:b/>
          <w:sz w:val="28"/>
          <w:szCs w:val="28"/>
          <w:lang w:val="cy-GB"/>
        </w:rPr>
        <w:t>Distance</w:t>
      </w:r>
      <w:proofErr w:type="spellEnd"/>
      <w:r>
        <w:rPr>
          <w:rFonts w:ascii="Arial" w:hAnsi="Arial" w:cs="Arial"/>
          <w:b/>
          <w:sz w:val="28"/>
          <w:szCs w:val="28"/>
          <w:lang w:val="cy-GB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  <w:lang w:val="cy-GB"/>
        </w:rPr>
        <w:t>Learning</w:t>
      </w:r>
      <w:proofErr w:type="spellEnd"/>
      <w:r>
        <w:rPr>
          <w:rFonts w:ascii="Arial" w:hAnsi="Arial" w:cs="Arial"/>
          <w:b/>
          <w:sz w:val="28"/>
          <w:szCs w:val="28"/>
          <w:lang w:val="cy-GB"/>
        </w:rPr>
        <w:t xml:space="preserve"> </w:t>
      </w:r>
    </w:p>
    <w:p w:rsidR="00AF0BEA" w:rsidRDefault="00AA20F6">
      <w:pPr>
        <w:pStyle w:val="a5"/>
        <w:spacing w:beforeAutospacing="0" w:afterAutospacing="0" w:line="360" w:lineRule="auto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proofErr w:type="spellStart"/>
      <w:r>
        <w:rPr>
          <w:rFonts w:ascii="Arial" w:hAnsi="Arial" w:cs="Arial"/>
          <w:b/>
          <w:sz w:val="28"/>
          <w:szCs w:val="28"/>
          <w:lang w:val="cy-GB"/>
        </w:rPr>
        <w:t>Assignment</w:t>
      </w:r>
      <w:proofErr w:type="spellEnd"/>
      <w:r>
        <w:rPr>
          <w:rFonts w:ascii="Arial" w:hAnsi="Arial" w:cs="Arial"/>
          <w:b/>
          <w:sz w:val="28"/>
          <w:szCs w:val="28"/>
          <w:lang w:val="cy-GB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  <w:lang w:val="cy-GB"/>
        </w:rPr>
        <w:t>coversheet</w:t>
      </w:r>
      <w:proofErr w:type="spellEnd"/>
      <w:r>
        <w:rPr>
          <w:rFonts w:ascii="Arial" w:hAnsi="Arial" w:cs="Arial"/>
          <w:b/>
          <w:sz w:val="28"/>
          <w:szCs w:val="28"/>
          <w:lang w:val="cy-GB"/>
        </w:rPr>
        <w:t xml:space="preserve"> &amp; </w:t>
      </w:r>
      <w:proofErr w:type="spellStart"/>
      <w:r>
        <w:rPr>
          <w:rFonts w:ascii="Arial" w:hAnsi="Arial" w:cs="Arial"/>
          <w:b/>
          <w:sz w:val="28"/>
          <w:szCs w:val="28"/>
          <w:lang w:val="cy-GB"/>
        </w:rPr>
        <w:t>feedback</w:t>
      </w:r>
      <w:proofErr w:type="spellEnd"/>
      <w:r>
        <w:rPr>
          <w:rFonts w:ascii="Arial" w:hAnsi="Arial" w:cs="Arial"/>
          <w:b/>
          <w:sz w:val="28"/>
          <w:szCs w:val="28"/>
          <w:lang w:val="cy-GB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  <w:lang w:val="cy-GB"/>
        </w:rPr>
        <w:t>form</w:t>
      </w:r>
      <w:proofErr w:type="spellEnd"/>
    </w:p>
    <w:p w:rsidR="00AF0BEA" w:rsidRDefault="00AF0BEA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:rsidR="00AF0BEA" w:rsidRDefault="00AA20F6">
      <w:pPr>
        <w:pStyle w:val="3"/>
        <w:spacing w:line="360" w:lineRule="auto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AF0BEA" w:rsidRDefault="00AF0BEA">
      <w:pPr>
        <w:pStyle w:val="3"/>
        <w:spacing w:line="360" w:lineRule="auto"/>
        <w:jc w:val="center"/>
        <w:rPr>
          <w:rFonts w:ascii="Trebuchet MS" w:hAnsi="Trebuchet MS"/>
        </w:rPr>
      </w:pPr>
    </w:p>
    <w:tbl>
      <w:tblPr>
        <w:tblW w:w="88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AF0BEA">
        <w:trPr>
          <w:trHeight w:val="614"/>
        </w:trPr>
        <w:tc>
          <w:tcPr>
            <w:tcW w:w="8856" w:type="dxa"/>
            <w:gridSpan w:val="5"/>
          </w:tcPr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AF0BEA">
        <w:trPr>
          <w:trHeight w:val="718"/>
        </w:trPr>
        <w:tc>
          <w:tcPr>
            <w:tcW w:w="8856" w:type="dxa"/>
            <w:gridSpan w:val="5"/>
          </w:tcPr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>
              <w:rPr>
                <w:rFonts w:ascii="Arial" w:hAnsi="Arial" w:cs="Arial"/>
                <w:sz w:val="22"/>
                <w:szCs w:val="22"/>
              </w:rPr>
              <w:t>Name:</w:t>
            </w:r>
            <w:r>
              <w:rPr>
                <w:rFonts w:ascii="Arial" w:hAnsi="Arial" w:cs="Arial" w:hint="eastAsia"/>
                <w:sz w:val="22"/>
                <w:szCs w:val="22"/>
              </w:rPr>
              <w:t>Chunyuan</w:t>
            </w:r>
            <w:proofErr w:type="spellEnd"/>
            <w:proofErr w:type="gramEnd"/>
            <w:r>
              <w:rPr>
                <w:rFonts w:ascii="Arial" w:hAnsi="Arial" w:cs="Arial" w:hint="eastAsi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 w:hint="eastAsia"/>
                <w:sz w:val="22"/>
                <w:szCs w:val="22"/>
              </w:rPr>
              <w:t>Xue</w:t>
            </w:r>
            <w:proofErr w:type="spellEnd"/>
          </w:p>
          <w:p w:rsidR="00AF0BEA" w:rsidRDefault="00AF0BEA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F0BEA">
        <w:trPr>
          <w:trHeight w:val="849"/>
        </w:trPr>
        <w:tc>
          <w:tcPr>
            <w:tcW w:w="4788" w:type="dxa"/>
          </w:tcPr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Arial" w:eastAsia="宋体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Module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code:</w:t>
            </w:r>
            <w:r>
              <w:rPr>
                <w:rFonts w:ascii="Arial" w:hAnsi="Arial" w:cs="Arial" w:hint="eastAsia"/>
                <w:sz w:val="22"/>
                <w:szCs w:val="22"/>
              </w:rPr>
              <w:t>SICH</w:t>
            </w:r>
            <w:proofErr w:type="gramEnd"/>
            <w:r>
              <w:rPr>
                <w:rFonts w:ascii="Arial" w:hAnsi="Arial" w:cs="Arial" w:hint="eastAsia"/>
                <w:sz w:val="22"/>
                <w:szCs w:val="22"/>
              </w:rPr>
              <w:t>3003</w:t>
            </w:r>
          </w:p>
          <w:p w:rsidR="00AF0BEA" w:rsidRDefault="00AF0BEA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Arial" w:eastAsia="宋体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title: Explaining and memorizing the classical Chinese text</w:t>
            </w:r>
          </w:p>
          <w:p w:rsidR="00AF0BEA" w:rsidRDefault="00AF0BEA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AF0BEA" w:rsidRDefault="00AF0BEA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 w:hint="eastAsia"/>
                <w:sz w:val="22"/>
                <w:szCs w:val="22"/>
              </w:rPr>
              <w:t>180</w:t>
            </w:r>
            <w:r>
              <w:rPr>
                <w:rFonts w:ascii="Arial" w:hAnsi="Arial" w:cs="Arial" w:hint="eastAsia"/>
                <w:sz w:val="22"/>
                <w:szCs w:val="22"/>
              </w:rPr>
              <w:t>3718</w:t>
            </w:r>
          </w:p>
        </w:tc>
        <w:tc>
          <w:tcPr>
            <w:tcW w:w="1802" w:type="dxa"/>
          </w:tcPr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trike/>
                <w:sz w:val="22"/>
                <w:szCs w:val="22"/>
              </w:rPr>
              <w:t>Yes</w:t>
            </w:r>
            <w:r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 w:rsidR="00AF0BEA">
        <w:trPr>
          <w:trHeight w:val="1139"/>
        </w:trPr>
        <w:tc>
          <w:tcPr>
            <w:tcW w:w="8856" w:type="dxa"/>
            <w:gridSpan w:val="5"/>
          </w:tcPr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Arial" w:eastAsia="宋体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  <w:r>
              <w:rPr>
                <w:rFonts w:ascii="Arial" w:hAnsi="Arial" w:cs="Arial" w:hint="eastAsia"/>
                <w:sz w:val="22"/>
                <w:szCs w:val="22"/>
              </w:rPr>
              <w:t xml:space="preserve"> Professor Chia-Feng Hsieh </w:t>
            </w:r>
          </w:p>
          <w:p w:rsidR="00AF0BEA" w:rsidRDefault="00AF0BEA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AF0BEA" w:rsidRDefault="00AF0BEA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Arial" w:eastAsia="宋体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due date:11</w:t>
            </w:r>
            <w:r>
              <w:rPr>
                <w:rFonts w:ascii="Arial" w:hAnsi="Arial" w:cs="Arial" w:hint="eastAsia"/>
                <w:sz w:val="22"/>
                <w:szCs w:val="22"/>
              </w:rPr>
              <w:t>th January, 2019</w:t>
            </w:r>
          </w:p>
        </w:tc>
      </w:tr>
      <w:tr w:rsidR="00AF0BEA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AF0BEA" w:rsidRDefault="00AA20F6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your module has </w:t>
            </w:r>
            <w:r>
              <w:rPr>
                <w:rFonts w:ascii="Arial" w:hAnsi="Arial" w:cs="Arial"/>
                <w:sz w:val="22"/>
                <w:szCs w:val="22"/>
              </w:rPr>
              <w:t>multiple submissions please indicate which piece of work this is.</w:t>
            </w:r>
          </w:p>
          <w:p w:rsidR="00AF0BEA" w:rsidRDefault="00AF0BE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:rsidR="00AF0BEA" w:rsidRDefault="00AA20F6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1" w:name="Check13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>
              <w:rPr>
                <w:rFonts w:ascii="Arial" w:hAnsi="Arial" w:cs="Arial" w:hint="eastAsia"/>
                <w:sz w:val="22"/>
                <w:szCs w:val="22"/>
              </w:rPr>
              <w:t xml:space="preserve">   </w:t>
            </w:r>
            <w:r>
              <w:rPr>
                <w:rFonts w:ascii="Arial" w:hAnsi="Arial" w:cs="Arial"/>
                <w:sz w:val="22"/>
                <w:szCs w:val="22"/>
              </w:rPr>
              <w:t>2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2" w:name="Check14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>
              <w:rPr>
                <w:rFonts w:ascii="Arial" w:hAnsi="Arial" w:cs="Arial"/>
                <w:sz w:val="22"/>
                <w:szCs w:val="22"/>
              </w:rPr>
              <w:t xml:space="preserve"> √    3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3" w:name="Check15"/>
            <w:r>
              <w:rPr>
                <w:rFonts w:ascii="Arial" w:hAnsi="Arial" w:cs="Arial"/>
                <w:sz w:val="22"/>
                <w:szCs w:val="22"/>
              </w:rPr>
              <w:instrText xml:space="preserve"> FORMCHECKB</w:instrText>
            </w:r>
            <w:r>
              <w:rPr>
                <w:rFonts w:ascii="Arial" w:hAnsi="Arial" w:cs="Arial"/>
                <w:sz w:val="22"/>
                <w:szCs w:val="22"/>
              </w:rPr>
              <w:instrText xml:space="preserve">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4" w:name="Check16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5" w:name="Check17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6" w:name="Check18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6"/>
          </w:p>
        </w:tc>
      </w:tr>
      <w:tr w:rsidR="00AF0BEA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I confirm that thi</w:t>
            </w:r>
            <w:r>
              <w:rPr>
                <w:rFonts w:ascii="Arial" w:hAnsi="Arial" w:cs="Arial"/>
                <w:sz w:val="22"/>
                <w:szCs w:val="22"/>
              </w:rPr>
              <w:t>s is my original work and that I have adhered to the University policy on plagiarism.</w:t>
            </w:r>
          </w:p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proofErr w:type="spellStart"/>
            <w:r>
              <w:rPr>
                <w:rFonts w:ascii="Arial" w:hAnsi="Arial" w:cs="Arial" w:hint="eastAsia"/>
                <w:sz w:val="22"/>
                <w:szCs w:val="22"/>
              </w:rPr>
              <w:t>Chunyuan</w:t>
            </w:r>
            <w:proofErr w:type="spellEnd"/>
            <w:r>
              <w:rPr>
                <w:rFonts w:ascii="Arial" w:hAnsi="Arial" w:cs="Arial" w:hint="eastAsi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 w:hint="eastAsia"/>
                <w:sz w:val="22"/>
                <w:szCs w:val="22"/>
              </w:rPr>
              <w:t>Xue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……………………………………………………………</w:t>
            </w:r>
          </w:p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>
              <w:rPr>
                <w:rFonts w:ascii="Calibri" w:hAnsi="Calibri" w:cs="Tahoma"/>
                <w:b/>
              </w:rPr>
              <w:t>Email submission: if you are submitting this form via email, please tick this box</w:t>
            </w:r>
            <w:r>
              <w:rPr>
                <w:rFonts w:ascii="Calibri" w:hAnsi="Calibri" w:cs="Tahoma"/>
                <w:b/>
                <w:sz w:val="36"/>
                <w:szCs w:val="36"/>
              </w:rPr>
              <w:sym w:font="Wingdings" w:char="00FE"/>
            </w:r>
          </w:p>
          <w:p w:rsidR="00AF0BEA" w:rsidRDefault="00AA20F6">
            <w:pPr>
              <w:pStyle w:val="a5"/>
              <w:spacing w:beforeAutospacing="0" w:afterAutospacing="0" w:line="360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 xml:space="preserve">(as a substitute for your </w:t>
            </w:r>
            <w:r>
              <w:rPr>
                <w:rFonts w:ascii="Calibri" w:hAnsi="Calibri" w:cs="Tahoma"/>
                <w:b/>
              </w:rPr>
              <w:t>signature) to confirm that you agree to the above declaration.</w:t>
            </w:r>
          </w:p>
        </w:tc>
      </w:tr>
      <w:tr w:rsidR="00AF0BEA">
        <w:trPr>
          <w:trHeight w:val="3972"/>
        </w:trPr>
        <w:tc>
          <w:tcPr>
            <w:tcW w:w="8856" w:type="dxa"/>
            <w:gridSpan w:val="5"/>
          </w:tcPr>
          <w:p w:rsidR="00AF0BEA" w:rsidRDefault="00AF0BEA">
            <w:pPr>
              <w:spacing w:line="360" w:lineRule="auto"/>
              <w:rPr>
                <w:rFonts w:ascii="Arial" w:hAnsi="Arial"/>
                <w:b/>
              </w:rPr>
            </w:pPr>
          </w:p>
          <w:p w:rsidR="00AF0BEA" w:rsidRDefault="00AA20F6">
            <w:pPr>
              <w:spacing w:line="360" w:lineRule="auto"/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t>Assignment Mark</w:t>
            </w:r>
          </w:p>
          <w:tbl>
            <w:tblPr>
              <w:tblW w:w="8630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ayout w:type="fixed"/>
              <w:tblLook w:val="04A0" w:firstRow="1" w:lastRow="0" w:firstColumn="1" w:lastColumn="0" w:noHBand="0" w:noVBand="1"/>
            </w:tblPr>
            <w:tblGrid>
              <w:gridCol w:w="6970"/>
              <w:gridCol w:w="1660"/>
            </w:tblGrid>
            <w:tr w:rsidR="00AF0BEA">
              <w:tc>
                <w:tcPr>
                  <w:tcW w:w="6970" w:type="dxa"/>
                </w:tcPr>
                <w:p w:rsidR="00AF0BEA" w:rsidRDefault="00AF0BEA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AF0BEA" w:rsidRDefault="00AA20F6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AF0BEA" w:rsidRDefault="00AF0BEA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F0BEA">
              <w:tc>
                <w:tcPr>
                  <w:tcW w:w="6970" w:type="dxa"/>
                </w:tcPr>
                <w:p w:rsidR="00AF0BEA" w:rsidRDefault="00AF0BEA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AF0BEA" w:rsidRDefault="00AA20F6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:rsidR="00AF0BEA" w:rsidRDefault="00AF0BEA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F0BEA">
              <w:tc>
                <w:tcPr>
                  <w:tcW w:w="6970" w:type="dxa"/>
                </w:tcPr>
                <w:p w:rsidR="00AF0BEA" w:rsidRDefault="00AA20F6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Agreed Internal Mark: </w:t>
                  </w:r>
                </w:p>
                <w:p w:rsidR="00AF0BEA" w:rsidRDefault="00AF0BEA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  <w:tc>
                <w:tcPr>
                  <w:tcW w:w="1660" w:type="dxa"/>
                </w:tcPr>
                <w:p w:rsidR="00AF0BEA" w:rsidRDefault="00AF0BEA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</w:tr>
            <w:tr w:rsidR="00AF0BEA">
              <w:tc>
                <w:tcPr>
                  <w:tcW w:w="6970" w:type="dxa"/>
                </w:tcPr>
                <w:p w:rsidR="00AF0BEA" w:rsidRDefault="00AF0BEA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AF0BEA" w:rsidRDefault="00AA20F6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:rsidR="00AF0BEA" w:rsidRDefault="00AF0BEA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F0BEA">
              <w:tc>
                <w:tcPr>
                  <w:tcW w:w="6970" w:type="dxa"/>
                </w:tcPr>
                <w:p w:rsidR="00AF0BEA" w:rsidRDefault="00AF0BEA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AF0BEA" w:rsidRDefault="00AA20F6">
                  <w:pPr>
                    <w:spacing w:line="360" w:lineRule="auto"/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AF0BEA" w:rsidRDefault="00AF0BEA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AF0BEA" w:rsidRDefault="00AF0BEA">
                  <w:pPr>
                    <w:spacing w:line="360" w:lineRule="auto"/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AF0BEA" w:rsidRDefault="00AF0BEA">
            <w:pPr>
              <w:pStyle w:val="a5"/>
              <w:spacing w:beforeAutospacing="0" w:afterAutospacing="0" w:line="360" w:lineRule="auto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AF0BEA" w:rsidRDefault="00AA20F6">
            <w:pPr>
              <w:pStyle w:val="a5"/>
              <w:spacing w:beforeAutospacing="0" w:afterAutospacing="0" w:line="360" w:lineRule="auto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NB.</w:t>
            </w:r>
            <w:r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:rsidR="00AF0BEA" w:rsidRDefault="00AF0BEA">
            <w:pPr>
              <w:pStyle w:val="a5"/>
              <w:spacing w:beforeAutospacing="0" w:afterAutospacing="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AF0BEA" w:rsidRDefault="00AF0BEA">
            <w:pPr>
              <w:pStyle w:val="a5"/>
              <w:spacing w:beforeAutospacing="0" w:afterAutospacing="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AF0BEA" w:rsidRDefault="00AF0BEA">
            <w:pPr>
              <w:pStyle w:val="a5"/>
              <w:spacing w:beforeAutospacing="0" w:afterAutospacing="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AF0BEA" w:rsidRDefault="00AF0BEA">
            <w:pPr>
              <w:pStyle w:val="a5"/>
              <w:spacing w:beforeAutospacing="0" w:afterAutospacing="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AF0BEA" w:rsidRDefault="00AA20F6">
            <w:pPr>
              <w:pStyle w:val="a5"/>
              <w:spacing w:beforeAutospacing="0" w:afterAutospacing="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For completion by Marker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:rsidR="00AF0BEA" w:rsidRDefault="00AA20F6">
            <w:pPr>
              <w:pStyle w:val="a5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Comments:</w:t>
            </w:r>
          </w:p>
          <w:p w:rsidR="00AF0BEA" w:rsidRDefault="00AF0BEA">
            <w:pPr>
              <w:pStyle w:val="a5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F0BEA">
        <w:trPr>
          <w:trHeight w:val="492"/>
        </w:trPr>
        <w:tc>
          <w:tcPr>
            <w:tcW w:w="6768" w:type="dxa"/>
            <w:gridSpan w:val="3"/>
          </w:tcPr>
          <w:p w:rsidR="00AF0BEA" w:rsidRDefault="00AA20F6">
            <w:pPr>
              <w:pStyle w:val="a5"/>
              <w:spacing w:line="360" w:lineRule="auto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</w:tcPr>
          <w:p w:rsidR="00AF0BEA" w:rsidRDefault="00AA20F6">
            <w:pPr>
              <w:pStyle w:val="a5"/>
              <w:spacing w:line="360" w:lineRule="auto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AF0BEA">
        <w:tc>
          <w:tcPr>
            <w:tcW w:w="8856" w:type="dxa"/>
            <w:gridSpan w:val="5"/>
          </w:tcPr>
          <w:p w:rsidR="00AF0BEA" w:rsidRDefault="00AF0BEA">
            <w:pPr>
              <w:pStyle w:val="a5"/>
              <w:spacing w:beforeAutospacing="0" w:afterAutospacing="0" w:line="360" w:lineRule="auto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AF0BEA" w:rsidRDefault="00AA20F6">
            <w:pPr>
              <w:pStyle w:val="a5"/>
              <w:spacing w:beforeAutospacing="0" w:afterAutospacing="0" w:line="360" w:lineRule="auto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:rsidR="00AF0BEA" w:rsidRDefault="00AF0BEA">
            <w:pPr>
              <w:pStyle w:val="a5"/>
              <w:spacing w:beforeAutospacing="0" w:afterAutospacing="0" w:line="360" w:lineRule="auto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AF0BEA" w:rsidRDefault="00AA20F6">
            <w:pPr>
              <w:pStyle w:val="a5"/>
              <w:spacing w:beforeAutospacing="0" w:afterAutospacing="0" w:line="360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AF0BEA" w:rsidRDefault="00AF0BEA">
            <w:pPr>
              <w:pStyle w:val="a5"/>
              <w:spacing w:beforeAutospacing="0" w:afterAutospacing="0" w:line="360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AF0BEA" w:rsidRDefault="00AF0BEA">
            <w:pPr>
              <w:pStyle w:val="a5"/>
              <w:spacing w:beforeAutospacing="0" w:afterAutospacing="0" w:line="360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AF0BEA" w:rsidRDefault="00AF0BEA">
            <w:pPr>
              <w:pStyle w:val="a5"/>
              <w:spacing w:beforeAutospacing="0" w:afterAutospacing="0" w:line="360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AF0BEA">
        <w:trPr>
          <w:trHeight w:val="720"/>
        </w:trPr>
        <w:tc>
          <w:tcPr>
            <w:tcW w:w="5211" w:type="dxa"/>
            <w:gridSpan w:val="2"/>
          </w:tcPr>
          <w:p w:rsidR="00AF0BEA" w:rsidRDefault="00AA20F6">
            <w:pPr>
              <w:pStyle w:val="a5"/>
              <w:spacing w:beforeAutospacing="0" w:afterAutospacing="0" w:line="360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</w:tcPr>
          <w:p w:rsidR="00AF0BEA" w:rsidRDefault="00AA20F6">
            <w:pPr>
              <w:pStyle w:val="a5"/>
              <w:spacing w:beforeAutospacing="0" w:afterAutospacing="0" w:line="360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AF0BEA">
        <w:trPr>
          <w:trHeight w:val="720"/>
        </w:trPr>
        <w:tc>
          <w:tcPr>
            <w:tcW w:w="8856" w:type="dxa"/>
            <w:gridSpan w:val="5"/>
          </w:tcPr>
          <w:p w:rsidR="00AF0BEA" w:rsidRDefault="00AA20F6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AGREED INTERNAL MARK </w:t>
            </w:r>
            <w:r>
              <w:rPr>
                <w:rFonts w:ascii="Arial" w:hAnsi="Arial" w:cs="Arial"/>
                <w:b/>
                <w:sz w:val="22"/>
                <w:szCs w:val="22"/>
              </w:rPr>
              <w:t>(where necessary):</w:t>
            </w:r>
          </w:p>
          <w:p w:rsidR="00AF0BEA" w:rsidRDefault="00AF0BEA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AF0BEA" w:rsidRDefault="00AA20F6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Comment on process on arriving at agreed mark:</w:t>
            </w:r>
          </w:p>
          <w:p w:rsidR="00AF0BEA" w:rsidRDefault="00AF0BEA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AF0BEA" w:rsidRDefault="00AF0BEA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F0BEA">
        <w:trPr>
          <w:trHeight w:val="720"/>
        </w:trPr>
        <w:tc>
          <w:tcPr>
            <w:tcW w:w="8856" w:type="dxa"/>
            <w:gridSpan w:val="5"/>
          </w:tcPr>
          <w:p w:rsidR="00AF0BEA" w:rsidRDefault="00AA20F6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:rsidR="00AF0BEA" w:rsidRDefault="00AF0BEA">
            <w:pPr>
              <w:pStyle w:val="a5"/>
              <w:spacing w:beforeAutospacing="0" w:afterAutospacing="0" w:line="360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AF0BEA" w:rsidRDefault="00AF0BEA">
            <w:pPr>
              <w:pStyle w:val="a5"/>
              <w:spacing w:beforeAutospacing="0" w:afterAutospacing="0" w:line="360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AF0BEA" w:rsidRDefault="00AF0BEA">
            <w:pPr>
              <w:pStyle w:val="a5"/>
              <w:spacing w:beforeAutospacing="0" w:afterAutospacing="0" w:line="360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AF0BEA">
        <w:trPr>
          <w:trHeight w:val="720"/>
        </w:trPr>
        <w:tc>
          <w:tcPr>
            <w:tcW w:w="5211" w:type="dxa"/>
            <w:gridSpan w:val="2"/>
          </w:tcPr>
          <w:p w:rsidR="00AF0BEA" w:rsidRDefault="00AA20F6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AF0BEA" w:rsidRDefault="00AA20F6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bookmarkEnd w:id="0"/>
    </w:tbl>
    <w:p w:rsidR="00AF0BEA" w:rsidRDefault="00AF0BEA"/>
    <w:p w:rsidR="00AF0BEA" w:rsidRDefault="00AF0BEA"/>
    <w:p w:rsidR="00AF0BEA" w:rsidRDefault="00AF0BEA"/>
    <w:p w:rsidR="00AF0BEA" w:rsidRDefault="00AF0BEA"/>
    <w:p w:rsidR="00AF0BEA" w:rsidRDefault="00AF0BEA"/>
    <w:p w:rsidR="00AF0BEA" w:rsidRDefault="00AF0BEA"/>
    <w:p w:rsidR="00AF0BEA" w:rsidRDefault="00AF0BEA"/>
    <w:p w:rsidR="00AF0BEA" w:rsidRDefault="00AF0BEA"/>
    <w:p w:rsidR="00AF0BEA" w:rsidRDefault="00AF0BEA"/>
    <w:p w:rsidR="00AF0BEA" w:rsidRDefault="00AF0BEA"/>
    <w:p w:rsidR="00AF0BEA" w:rsidRDefault="00AF0BEA"/>
    <w:p w:rsidR="00AF0BEA" w:rsidRDefault="00AF0BEA"/>
    <w:p w:rsidR="00AF0BEA" w:rsidRDefault="00AF0BEA"/>
    <w:p w:rsidR="00AF0BEA" w:rsidRDefault="00AA20F6">
      <w:pPr>
        <w:spacing w:line="360" w:lineRule="auto"/>
        <w:jc w:val="center"/>
        <w:rPr>
          <w:rFonts w:ascii="DFKai-SB" w:eastAsia="DFKai-SB" w:hAnsi="DFKai-SB" w:cs="DFKai-SB"/>
          <w:sz w:val="36"/>
          <w:szCs w:val="36"/>
          <w:lang w:eastAsia="zh-TW"/>
        </w:rPr>
      </w:pPr>
      <w:r>
        <w:rPr>
          <w:rFonts w:ascii="DFKai-SB" w:eastAsia="DFKai-SB" w:hAnsi="DFKai-SB" w:cs="DFKai-SB" w:hint="eastAsia"/>
          <w:sz w:val="36"/>
          <w:szCs w:val="36"/>
          <w:lang w:eastAsia="zh-TW"/>
        </w:rPr>
        <w:t>背誦內容</w:t>
      </w:r>
    </w:p>
    <w:p w:rsidR="00AF0BEA" w:rsidRDefault="00AF0BEA">
      <w:pPr>
        <w:spacing w:line="360" w:lineRule="auto"/>
        <w:jc w:val="center"/>
        <w:rPr>
          <w:rFonts w:ascii="DFKai-SB" w:eastAsia="DFKai-SB" w:hAnsi="DFKai-SB" w:cs="DFKai-SB"/>
          <w:sz w:val="36"/>
          <w:szCs w:val="36"/>
          <w:lang w:eastAsia="zh-TW"/>
        </w:rPr>
      </w:pPr>
    </w:p>
    <w:p w:rsidR="00AF0BEA" w:rsidRDefault="00AA20F6">
      <w:pPr>
        <w:spacing w:line="360" w:lineRule="auto"/>
        <w:rPr>
          <w:rFonts w:ascii="PMingLiU" w:eastAsia="PMingLiU" w:hAnsi="PMingLiU" w:cs="PMingLiU"/>
          <w:sz w:val="28"/>
          <w:szCs w:val="28"/>
        </w:rPr>
      </w:pPr>
      <w:r>
        <w:rPr>
          <w:rFonts w:ascii="PMingLiU" w:eastAsia="PMingLiU" w:hAnsi="PMingLiU" w:cs="PMingLiU" w:hint="eastAsia"/>
          <w:sz w:val="28"/>
          <w:szCs w:val="28"/>
        </w:rPr>
        <w:t>注：</w:t>
      </w:r>
    </w:p>
    <w:p w:rsidR="00AF0BEA" w:rsidRDefault="00AA20F6">
      <w:pPr>
        <w:spacing w:line="360" w:lineRule="auto"/>
        <w:rPr>
          <w:rFonts w:ascii="PMingLiU" w:eastAsia="PMingLiU" w:hAnsi="PMingLiU" w:cs="PMingLiU"/>
          <w:sz w:val="28"/>
          <w:szCs w:val="28"/>
          <w:highlight w:val="red"/>
        </w:rPr>
      </w:pPr>
      <w:r>
        <w:rPr>
          <w:rFonts w:ascii="PMingLiU" w:eastAsia="PMingLiU" w:hAnsi="PMingLiU" w:cs="PMingLiU" w:hint="eastAsia"/>
          <w:sz w:val="28"/>
          <w:szCs w:val="28"/>
          <w:highlight w:val="red"/>
        </w:rPr>
        <w:t>紅色：背錯</w:t>
      </w:r>
    </w:p>
    <w:p w:rsidR="00AF0BEA" w:rsidRDefault="00AA20F6">
      <w:pPr>
        <w:spacing w:line="360" w:lineRule="auto"/>
        <w:rPr>
          <w:rFonts w:ascii="DFKai-SB" w:eastAsia="DFKai-SB" w:hAnsi="DFKai-SB" w:cs="DFKai-SB"/>
          <w:sz w:val="36"/>
          <w:szCs w:val="36"/>
          <w:lang w:eastAsia="zh-TW"/>
        </w:rPr>
      </w:pPr>
      <w:r>
        <w:rPr>
          <w:rFonts w:ascii="PMingLiU" w:eastAsia="PMingLiU" w:hAnsi="PMingLiU" w:cs="PMingLiU" w:hint="eastAsia"/>
          <w:sz w:val="28"/>
          <w:szCs w:val="28"/>
          <w:highlight w:val="yellow"/>
        </w:rPr>
        <w:t>黃色：卡頓</w:t>
      </w:r>
    </w:p>
    <w:p w:rsidR="00AF0BEA" w:rsidRDefault="00AF0BEA">
      <w:pPr>
        <w:spacing w:after="160" w:line="360" w:lineRule="auto"/>
        <w:rPr>
          <w:rFonts w:ascii="PMingLiU" w:eastAsia="PMingLiU" w:hAnsi="PMingLiU" w:cs="PMingLiU"/>
          <w:sz w:val="28"/>
          <w:szCs w:val="28"/>
          <w:lang w:eastAsia="zh-TW"/>
        </w:rPr>
      </w:pPr>
    </w:p>
    <w:p w:rsidR="00AF0BEA" w:rsidRDefault="00AA20F6">
      <w:pPr>
        <w:spacing w:after="160" w:line="360" w:lineRule="auto"/>
        <w:rPr>
          <w:rFonts w:ascii="PMingLiU" w:eastAsia="PMingLiU" w:hAnsi="PMingLiU" w:cs="PMingLiU"/>
          <w:sz w:val="28"/>
          <w:szCs w:val="28"/>
        </w:rPr>
      </w:pPr>
      <w:r>
        <w:rPr>
          <w:rFonts w:ascii="PMingLiU" w:eastAsia="PMingLiU" w:hAnsi="PMingLiU" w:cs="PMingLiU" w:hint="eastAsia"/>
          <w:sz w:val="28"/>
          <w:szCs w:val="28"/>
        </w:rPr>
        <w:t>《大學》背誦：</w:t>
      </w:r>
    </w:p>
    <w:p w:rsidR="00AF0BEA" w:rsidRDefault="00AA20F6">
      <w:pPr>
        <w:spacing w:after="160"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1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、大學之道，在明明德，在親民，在止於至善。知止而後有定，定而後能靜，靜而後能安，安而後能慮，慮而後能得。物有本末，事有終始，知所先後，則近道矣。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古之欲明明德於天下者，先治其國；欲治其國者，先齊其家；欲齊其家者，先修其身；欲修其身者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,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先正其心；欲正其心者，先誠其意；欲誠其意者，先致其知；致知在格物。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物格而後知至，知至而後意誠，意誠而後心正，心正而後身修，身修而後家齊，家齊而後國治，國治而後天下平。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自天子以至於庶人，一是皆以修身為本。其本亂而末治者，否矣；其所厚者薄，而其所薄者厚，未之有也。此謂知本，此謂知之至也。</w:t>
      </w:r>
    </w:p>
    <w:p w:rsidR="00AF0BEA" w:rsidRDefault="00AF0BEA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</w:p>
    <w:p w:rsidR="00AF0BEA" w:rsidRDefault="00AA20F6">
      <w:pPr>
        <w:spacing w:after="160"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2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、所謂修身在正其心者：身有所忿懥，則不得其正；有所恐懼，則不得其正；有所好樂，則不得其正；有所憂患，則不得其正。心不在焉，視而不見，聽而不聞，食而不知其味。</w:t>
      </w:r>
      <w:r w:rsidRPr="00AA20F6">
        <w:rPr>
          <w:rFonts w:ascii="DFKai-SB" w:eastAsia="DFKai-SB" w:hAnsi="DFKai-SB" w:cs="DFKai-SB" w:hint="eastAsia"/>
          <w:color w:val="000000"/>
          <w:sz w:val="28"/>
          <w:szCs w:val="28"/>
          <w:highlight w:val="red"/>
          <w:shd w:val="clear" w:color="auto" w:fill="FFFFFF"/>
          <w:lang w:eastAsia="zh-TW"/>
        </w:rPr>
        <w:t>此謂修身在正其心。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highlight w:val="yellow"/>
          <w:shd w:val="clear" w:color="auto" w:fill="FFFFFF"/>
          <w:lang w:eastAsia="zh-TW"/>
        </w:rPr>
        <w:t>所謂齊其家在修其身者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：人之其所親愛而辟焉，之其所賤惡而辟</w:t>
      </w:r>
      <w:bookmarkStart w:id="7" w:name="_GoBack"/>
      <w:bookmarkEnd w:id="7"/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焉，之其所畏敬而辟焉，之其所哀矜而辟焉，之其所敖惰而辟焉。故好而知其惡，惡而知其美者，天下鮮矣！故諺有之曰：「人莫知其子之惡，莫知其苗之碩。」此謂身不修不可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以齊其家。</w:t>
      </w:r>
    </w:p>
    <w:p w:rsidR="00AF0BEA" w:rsidRDefault="00AF0BEA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</w:p>
    <w:p w:rsidR="00AF0BEA" w:rsidRDefault="00AA20F6">
      <w:pPr>
        <w:spacing w:after="160"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3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所謂平天下在治其國者：上老老而民興孝，上長長而民興弟，上恤孤而民不倍，是以君子有絜矩之道也。所惡於上，毋以使下；所惡於下，毋以事上；所惡於前，毋以先後；所惡於後，毋以從前；所惡於右，毋以交於左；所惡於左，毋以交於右。此之謂絜矩之道。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highlight w:val="yellow"/>
          <w:shd w:val="clear" w:color="auto" w:fill="FFFFFF"/>
          <w:lang w:eastAsia="zh-TW"/>
        </w:rPr>
        <w:t>《詩》云：「樂只君子，民之父母。」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民之所好好之，民之所惡惡之，此之謂民之父母。《詩》云：「節彼南山，維石巖巖。赫赫師尹，民具爾瞻。」有國者不可以不慎，辟則為天下僇矣。</w:t>
      </w:r>
    </w:p>
    <w:p w:rsidR="00AF0BEA" w:rsidRDefault="00AF0BEA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</w:p>
    <w:p w:rsidR="00AF0BEA" w:rsidRDefault="00AA20F6">
      <w:pPr>
        <w:spacing w:after="160" w:line="360" w:lineRule="auto"/>
        <w:rPr>
          <w:rFonts w:ascii="PMingLiU" w:eastAsia="PMingLiU" w:hAnsi="PMingLiU" w:cs="PMingLiU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《中庸》</w:t>
      </w: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背誦：</w:t>
      </w:r>
    </w:p>
    <w:p w:rsidR="00AF0BEA" w:rsidRDefault="00AA20F6">
      <w:pPr>
        <w:spacing w:after="160"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1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、天命之謂性，率性之謂道，修道之謂教。道也者，不可須臾離也，可離非道也。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是故君子戒慎乎其所不睹，恐懼乎其所不聞。莫見乎隱，莫顯乎微。故君子慎其獨也。喜怒哀樂之未發，謂之中；發而皆中節，謂之和；中也者，天下之大本也；和也者，天下之達道也。致中和，天地位焉，萬物育焉。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仲尼曰：「君子中庸，小人反中庸。君子之中庸也，君子而時中；小人之中庸也，小人而無忌憚也。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</w:rPr>
        <w:t>」</w:t>
      </w:r>
    </w:p>
    <w:p w:rsidR="00AF0BEA" w:rsidRDefault="00AF0BEA">
      <w:pPr>
        <w:spacing w:after="160"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</w:rPr>
      </w:pPr>
    </w:p>
    <w:p w:rsidR="00AF0BEA" w:rsidRDefault="00AA20F6">
      <w:pPr>
        <w:spacing w:after="160" w:line="360" w:lineRule="auto"/>
        <w:rPr>
          <w:rFonts w:ascii="DFKai-SB" w:eastAsia="DFKai-SB" w:hAnsi="DFKai-SB" w:cs="DFKai-SB"/>
          <w:color w:val="000000"/>
          <w:sz w:val="28"/>
          <w:szCs w:val="28"/>
          <w:highlight w:val="yellow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2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、君子素其位而行，不願乎其外。素富貴，行乎富貴；素貧賤，行乎貧賤；素夷狄，行乎夷狄；素患難，行乎患難，</w:t>
      </w:r>
      <w:r>
        <w:rPr>
          <w:rFonts w:ascii="DFKai-SB" w:eastAsia="DFKai-SB" w:hAnsi="DFKai-SB" w:cs="DFKai-SB" w:hint="eastAsia"/>
          <w:color w:val="000000"/>
          <w:sz w:val="28"/>
          <w:szCs w:val="28"/>
          <w:highlight w:val="red"/>
          <w:shd w:val="clear" w:color="auto" w:fill="FFFFFF"/>
          <w:lang w:eastAsia="zh-TW"/>
        </w:rPr>
        <w:t>（考官提醒）君子無入而不自得焉。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在上位不陵下，在下位不援上，正己而不求於人，則無怨。上不怨天，下不尤人。故君子居易以俟命，小人行險以徼幸。」子曰：「射有似乎君子，失諸正鵠，反求諸其身。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</w:rPr>
        <w:t>」</w:t>
      </w:r>
    </w:p>
    <w:p w:rsidR="00AF0BEA" w:rsidRDefault="00AF0BEA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</w:rPr>
      </w:pPr>
    </w:p>
    <w:p w:rsidR="00AF0BEA" w:rsidRDefault="00AA20F6">
      <w:pPr>
        <w:spacing w:after="160"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3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凡事豫則立，不豫則廢。言前定則不跲，事前定則不困，行前定則不疚，道前定則不窮。在下位不獲乎上，民不可得而治矣；獲乎上有道：不信乎朋友，不獲乎上矣；信乎朋友有道：不順乎親，不信乎朋友矣；順乎親有道：反諸身不誠，不順乎親矣；誠身有道：不明乎善，不誠乎身矣。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誠者，天之道也；誠之者，人之道也。誠者不勉而中，不思而得，從容中道，聖人也。誠之者，擇善而固執之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者也。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博學之，審問之，慎思之，明辨之，篤行之。有弗學，學之弗能，弗措也；有弗問，問之弗知，弗措也；有弗思，思之弗得，弗措也；有弗辨，辨之弗明，弗措也；有弗行，行之弗篤，弗措也。人一能之己百之，人十能之己千之。果能此道矣，雖愚必明，雖柔必強。</w:t>
      </w:r>
    </w:p>
    <w:p w:rsidR="00AF0BEA" w:rsidRDefault="00AF0BEA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</w:p>
    <w:p w:rsidR="00AF0BEA" w:rsidRDefault="00AA20F6">
      <w:pPr>
        <w:spacing w:after="160"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4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、自誠明，謂之性；自明誠，謂之教。誠則明矣，明則誠矣。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唯天下至誠，為能盡其性；能盡其性，則能盡人之性；能盡人之性，則能盡物之性；能盡物之性，則可以贊天地之化育；可以贊天地之化育，則可以與天地參矣。</w:t>
      </w:r>
    </w:p>
    <w:p w:rsidR="00AF0BEA" w:rsidRDefault="00AF0BEA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</w:p>
    <w:p w:rsidR="00AF0BEA" w:rsidRDefault="00AA20F6">
      <w:pPr>
        <w:spacing w:after="160" w:line="360" w:lineRule="auto"/>
        <w:rPr>
          <w:rFonts w:ascii="PMingLiU" w:eastAsia="PMingLiU" w:hAnsi="PMingLiU" w:cs="PMingLiU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《論語》背誦：</w:t>
      </w:r>
    </w:p>
    <w:p w:rsidR="00AF0BEA" w:rsidRDefault="00AA20F6">
      <w:pPr>
        <w:spacing w:after="160"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1</w:t>
      </w: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〈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學而第一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〉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子曰：「學而時習之，不亦說乎？有朋自遠方來，不亦樂乎？人不知而不慍，不亦君子乎？」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有子曰：「其為人也孝弟，而好犯上者，鮮矣；不好犯上，而好作亂者，未之有也。君子務本，本立而道生。孝弟也者，其為仁之本與！」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子曰：「巧言令色，鮮矣仁！」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曾子曰：「吾日三省吾身─為人謀而不忠乎？與朋友交而不信乎？傳不習乎？」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子曰：「道千乘之國，敬事而信，節用而愛人，使民以時。」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子曰：「弟子，入則孝，出則弟，謹而信，凡愛眾，而親仁。行有餘力，則以學文。」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子夏曰：「賢賢易色；事父母，能竭其力；事君，能致其身；與朋友交，言而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有信。雖曰未學，吾必謂之學矣。」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子曰：「君子不重，則不威；學則不固。主忠信。無友不如己者。過，則勿憚改。」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曾子曰：「慎終，追遠，民德歸厚矣。」</w:t>
      </w:r>
    </w:p>
    <w:p w:rsidR="00AF0BEA" w:rsidRDefault="00AF0BEA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</w:p>
    <w:p w:rsidR="00AF0BEA" w:rsidRDefault="00AA20F6">
      <w:pPr>
        <w:spacing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2</w:t>
      </w: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〈述而第七〉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 xml:space="preserve"> 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子食於有喪者之側，未嘗飽也。子於是日哭，則不歌。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子謂顏淵曰：「用之則行，舍之則藏，惟我與爾有是夫。」子路曰：「子行三軍，則誰與？」子曰：「暴虎馮河，死而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無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悔者，吾不與也。必也臨事而懼，好謀而成者也。」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子曰：「富而可求也，雖執鞭之士，吾亦為之。如不可求，從吾所好。」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子之所慎：齊，戰，疾。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子在齊聞韶，三月不知肉味，曰：「不圖為樂之至於斯也。」</w:t>
      </w:r>
    </w:p>
    <w:p w:rsidR="00AF0BEA" w:rsidRDefault="00AF0BEA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</w:p>
    <w:p w:rsidR="00AF0BEA" w:rsidRDefault="00AA20F6">
      <w:pPr>
        <w:spacing w:after="160"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3</w:t>
      </w: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〈里仁第四〉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 xml:space="preserve"> 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子曰：「君子懷德，小人懷土；君子懷刑，小人懷惠。」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子曰：「放於利而行，多怨。」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子曰：「能以禮讓為國乎，何有！不能以禮讓為國，如禮何！」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子曰：「不患無位，患所以立；不患莫己知，求為可知也。」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子曰：「參乎！吾道一以貫之。」曾子曰：「唯。」子出。門人問曰：「何謂也？」曾子曰：「夫子之道，忠恕而已矣。」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子曰：「見賢思齊焉，見不賢而內自省也。」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子曰：「事父母幾諫，見志不從，又敬不違，勞而不怨。」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子曰：「父母在，不遠遊，遊必有方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子曰：「三年無改於父之道，可謂孝矣。」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highlight w:val="red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highlight w:val="red"/>
          <w:shd w:val="clear" w:color="auto" w:fill="FFFFFF"/>
          <w:lang w:eastAsia="zh-TW"/>
        </w:rPr>
        <w:t>（提醒）</w:t>
      </w:r>
      <w:r>
        <w:rPr>
          <w:rFonts w:ascii="DFKai-SB" w:eastAsia="DFKai-SB" w:hAnsi="DFKai-SB" w:cs="DFKai-SB" w:hint="eastAsia"/>
          <w:color w:val="000000"/>
          <w:sz w:val="28"/>
          <w:szCs w:val="28"/>
          <w:highlight w:val="red"/>
          <w:shd w:val="clear" w:color="auto" w:fill="FFFFFF"/>
          <w:lang w:eastAsia="zh-TW"/>
        </w:rPr>
        <w:t>子曰：「父母之年，不可不知也：一則以喜，一則以懼。」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子曰：「古者言之不出，恥躬之不逮也。」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子曰：「以約失之者，鮮矣。」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子曰：「君子欲訥於言，而敏於行。」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子曰：「德不孤，必有鄰。」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子游曰：「事君數，斯辱矣；朋友數，斯疏矣。」</w:t>
      </w:r>
    </w:p>
    <w:p w:rsidR="00AF0BEA" w:rsidRDefault="00AF0BEA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</w:p>
    <w:p w:rsidR="00AF0BEA" w:rsidRDefault="00AA20F6">
      <w:pPr>
        <w:spacing w:line="360" w:lineRule="auto"/>
        <w:rPr>
          <w:rFonts w:ascii="PMingLiU" w:eastAsia="PMingLiU" w:hAnsi="PMingLiU" w:cs="PMingLiU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《孟子》背誦：</w:t>
      </w:r>
    </w:p>
    <w:p w:rsidR="00AF0BEA" w:rsidRDefault="00AA20F6">
      <w:pPr>
        <w:spacing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1</w:t>
      </w: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〈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公孫丑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章句上〉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 xml:space="preserve"> 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孟子曰：「人皆有不忍人之心。先王有不忍人之心，斯有不忍人之政矣。以不忍人之心，行不忍人之政，治天下可運之掌上。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所以謂人皆有不忍人之心者，今人乍見孺子將入於井，皆有怵惕惻隱之心。非所以內交於孺子之父母也，非所以要譽於鄉黨朋友也，非惡其聲而然也。由是觀之，無惻隱之心，非人也；無羞惡之心，非人也；無辭讓之心，非人也；無是非之心，非人也。惻隱之心，仁之端也；羞惡之心，義之端也；辭讓之心，禮之端也；是非之心，智之端也。人之有是四端也，猶其有四體也。有是四端而自謂不能者，自賊者也；謂其君不能者，賊其君者也。」</w:t>
      </w:r>
    </w:p>
    <w:p w:rsidR="00AF0BEA" w:rsidRDefault="00AA20F6">
      <w:pPr>
        <w:spacing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2</w:t>
      </w: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〈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滕文公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章句上〉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 xml:space="preserve"> 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「堯以不得舜為己憂，舜以不得禹、皋陶為己憂。夫以百畝之不易為己憂者，農夫也。分人以財謂之惠，教人以善謂之忠，為天下得人者謂之仁。是故以天下與人易，為天下得人難。孔子曰：『大哉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，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堯之為君！惟天為大，惟堯則之，蕩蕩乎民無能名焉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。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君哉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，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舜也！巍巍乎有天下而不與焉！』堯舜之治天下，豈無所用其心哉？亦不用於耕耳。」</w:t>
      </w:r>
    </w:p>
    <w:p w:rsidR="00AF0BEA" w:rsidRDefault="00AA20F6">
      <w:pPr>
        <w:spacing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3</w:t>
      </w: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〈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告子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章句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下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〉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 xml:space="preserve"> 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孟子曰：「舜發於畎畝之中，傅說舉於版築之閒，膠鬲舉於魚鹽之中，管夷吾舉於士，孫叔敖舉於海，百里奚舉於市。故天將降大任於是人也，必先苦其心志，勞其筋骨，餓其體膚，空乏其身，行拂亂其所為，所以動心忍性，曾益其所不能。人恆過，然後能改；困於心，衡於慮，而後作；徵於色，發於聲，而後喻。入則無法家拂士，出則無敵國外患者，國恆亡。然後知生於憂患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</w:rPr>
        <w:t>，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而死於安樂也。」</w:t>
      </w:r>
    </w:p>
    <w:p w:rsidR="00AF0BEA" w:rsidRDefault="00AA20F6">
      <w:pPr>
        <w:spacing w:line="360" w:lineRule="auto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4</w:t>
      </w:r>
      <w:r>
        <w:rPr>
          <w:rFonts w:ascii="DFKai-SB" w:eastAsia="宋体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、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〈盡心章句上〉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 xml:space="preserve"> 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孟子曰：「孔子登東山而小魯，登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泰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山而小天下。故觀於海者難為水，遊於聖人之門者難為言。觀水有術，必觀其瀾。日月有明，容光必照焉。流水之為物也，不盈科不行；君子之志於道也，不成章不達。」</w:t>
      </w:r>
    </w:p>
    <w:p w:rsidR="00AF0BEA" w:rsidRDefault="00AF0BEA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</w:p>
    <w:p w:rsidR="00AF0BEA" w:rsidRDefault="00AA20F6">
      <w:pPr>
        <w:spacing w:line="360" w:lineRule="auto"/>
        <w:jc w:val="center"/>
        <w:rPr>
          <w:rFonts w:ascii="DFKai-SB" w:eastAsia="DFKai-SB" w:hAnsi="DFKai-SB" w:cs="DFKai-SB"/>
          <w:color w:val="000000"/>
          <w:sz w:val="36"/>
          <w:szCs w:val="36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36"/>
          <w:szCs w:val="36"/>
          <w:shd w:val="clear" w:color="auto" w:fill="FFFFFF"/>
          <w:lang w:eastAsia="zh-TW"/>
        </w:rPr>
        <w:t>經文淺釋</w:t>
      </w:r>
    </w:p>
    <w:p w:rsidR="00AF0BEA" w:rsidRDefault="00AF0BEA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</w:p>
    <w:p w:rsidR="00AF0BEA" w:rsidRDefault="00AA20F6">
      <w:pPr>
        <w:spacing w:line="360" w:lineRule="auto"/>
        <w:rPr>
          <w:rFonts w:ascii="PMingLiU" w:eastAsia="PMingLiU" w:hAnsi="PMingLiU" w:cs="PMingLiU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經文：</w:t>
      </w:r>
    </w:p>
    <w:p w:rsidR="00AF0BEA" w:rsidRDefault="00AA20F6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子曰：「參乎！吾道一以貫之。」曾子曰：「唯。」子出。門人問曰：「何謂也？」曾子曰：「夫子之道，忠恕而已矣。」</w:t>
      </w:r>
    </w:p>
    <w:p w:rsidR="00AF0BEA" w:rsidRDefault="00AF0BEA">
      <w:pPr>
        <w:spacing w:after="160" w:line="360" w:lineRule="auto"/>
        <w:ind w:firstLineChars="200" w:firstLine="560"/>
        <w:rPr>
          <w:rFonts w:ascii="DFKai-SB" w:eastAsia="DFKai-SB" w:hAnsi="DFKai-SB" w:cs="DFKai-SB"/>
          <w:color w:val="000000"/>
          <w:sz w:val="28"/>
          <w:szCs w:val="28"/>
          <w:shd w:val="clear" w:color="auto" w:fill="FFFFFF"/>
          <w:lang w:eastAsia="zh-TW"/>
        </w:rPr>
      </w:pPr>
    </w:p>
    <w:p w:rsidR="00AF0BEA" w:rsidRDefault="00AA20F6">
      <w:pPr>
        <w:spacing w:line="360" w:lineRule="auto"/>
        <w:rPr>
          <w:lang w:eastAsia="zh-TW"/>
        </w:rPr>
      </w:pP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淺釋：</w:t>
      </w:r>
    </w:p>
    <w:p w:rsidR="00AF0BEA" w:rsidRDefault="00AA20F6">
      <w:pPr>
        <w:spacing w:after="160" w:line="360" w:lineRule="auto"/>
        <w:ind w:firstLineChars="200" w:firstLine="560"/>
        <w:rPr>
          <w:rFonts w:ascii="PMingLiU" w:eastAsia="PMingLiU" w:hAnsi="PMingLiU" w:cs="PMingLiU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那這段講的是，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子曰：「參乎！吾道一以貫之。」</w:t>
      </w: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就是呢夫子對曾子說：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「參乎！吾道一以貫之。」</w:t>
      </w: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就是說，參啊，我的道呢汝可一以貫之而去。那</w:t>
      </w: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曾子曰：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「唯。」</w:t>
      </w: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這時候呢曾子的回答很有意思，就有點像我們現在說的，答應了、好的、嗯沒問題這樣的，那說完之後就沒有下文了。夫子就出去了，子出。那其他的那些弟子啊同學啊，聽完了後就很不明白，大家立馬就過來，開始問曾子說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「何謂也？」</w:t>
      </w: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夫子說的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「吾道一以貫之。」</w:t>
      </w: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是什麼意思啊，夫子為什麼這麼說呢？那這時候呢曾子就說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「夫子之道，忠恕而已矣。」</w:t>
      </w: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那這個夫子的道啊，不過是</w:t>
      </w: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忠恕而已矣。</w:t>
      </w: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那這時候呢，忠和恕兩個意思。那夫子的道呢，就是那種不可得而聞也那種感覺。但在平常呢，又分出世、入世這兩種，但出世之道呢所謂說就是那種不可得而聞也。那一般人呢，像這</w:t>
      </w: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種門人很難得其要領，或者說明白它到底是怎麼去做。而這時候呢，曾子則是以入世而言，所以說忠恕而已矣。那麼忠呢《論語講要》裡面解釋到是盡己的意思，那恕呢說的是己所不欲勿施於人。那做到忠與恕呢，也不能說是完全是道。在《論語講要》裡說到的是則近乎道。所以呢</w:t>
      </w:r>
      <w:r>
        <w:rPr>
          <w:rFonts w:ascii="DFKai-SB" w:eastAsia="DFKai-SB" w:hAnsi="DFKai-SB" w:cs="DFKai-SB" w:hint="eastAsia"/>
          <w:color w:val="000000"/>
          <w:sz w:val="28"/>
          <w:szCs w:val="28"/>
          <w:shd w:val="clear" w:color="auto" w:fill="FFFFFF"/>
          <w:lang w:eastAsia="zh-TW"/>
        </w:rPr>
        <w:t>「夫子之道，忠恕而已矣。」</w:t>
      </w: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可能對於我們這種平常人來說，那平常的生活中呢，做到忠、做好自己的本分，做好自己該做的事情，那就是所謂的忠。那作為一個孩子呢就要去盡孝，作為一個學生呢，就要去恭敬老師，好好學習。那在上位呢，就做好自己在上位該做的事情，那在下位呢，就應該去做</w:t>
      </w:r>
      <w:r>
        <w:rPr>
          <w:rFonts w:ascii="PMingLiU" w:eastAsia="PMingLiU" w:hAnsi="PMingLiU" w:cs="PMingLiU" w:hint="eastAsia"/>
          <w:color w:val="000000"/>
          <w:sz w:val="28"/>
          <w:szCs w:val="28"/>
          <w:shd w:val="clear" w:color="auto" w:fill="FFFFFF"/>
          <w:lang w:eastAsia="zh-TW"/>
        </w:rPr>
        <w:t>好自己的本分，不會去逾矩、不會去以下援上。恕呢就是己所不欲勿施於人，自己不願意去受的，自己所不願意被別人所施加的，就是要站在別人的角度，念念為他人著想，既然自己都不願意去受，那你怎麼忍心去加之於別人呢？那做到忠與恕，那離夫子的道就很近了。</w:t>
      </w:r>
    </w:p>
    <w:sectPr w:rsidR="00AF0BEA">
      <w:footerReference w:type="default" r:id="rId8"/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00000" w:rsidRDefault="00AA20F6">
      <w:r>
        <w:separator/>
      </w:r>
    </w:p>
  </w:endnote>
  <w:endnote w:type="continuationSeparator" w:id="0">
    <w:p w:rsidR="00000000" w:rsidRDefault="00AA20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FKai-SB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F0BEA" w:rsidRDefault="00AA20F6">
    <w:pPr>
      <w:pStyle w:val="a3"/>
    </w:pPr>
    <w:r>
      <w:rPr>
        <w:noProof/>
      </w:rPr>
      <mc:AlternateContent>
        <mc:Choice Requires="wps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margin">
                <wp:align>center</wp:align>
              </wp:positionH>
              <wp:positionV relativeFrom="paragraph">
                <wp:posOffset>0</wp:posOffset>
              </wp:positionV>
              <wp:extent cx="1828800" cy="1828800"/>
              <wp:effectExtent l="0" t="0" r="0" b="0"/>
              <wp:wrapNone/>
              <wp:docPr id="1" name="文本框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182880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:rsidR="00AF0BEA" w:rsidRDefault="00AA20F6">
                          <w:pPr>
                            <w:pStyle w:val="a3"/>
                          </w:pPr>
                          <w:r>
                            <w:rPr>
                              <w:rFonts w:hint="eastAsia"/>
                            </w:rPr>
                            <w:fldChar w:fldCharType="begin"/>
                          </w:r>
                          <w:r>
                            <w:rPr>
                              <w:rFonts w:hint="eastAsia"/>
                            </w:rPr>
                            <w:instrText xml:space="preserve"> PAGE  \* MERGEFORMAT </w:instrText>
                          </w:r>
                          <w:r>
                            <w:rPr>
                              <w:rFonts w:hint="eastAsia"/>
                            </w:rPr>
                            <w:fldChar w:fldCharType="separate"/>
                          </w:r>
                          <w:r>
                            <w:rPr>
                              <w:rFonts w:hint="eastAsia"/>
                            </w:rPr>
                            <w:t>1</w:t>
                          </w:r>
                          <w:r>
                            <w:rPr>
                              <w:rFonts w:hint="eastAsia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文本框 1" o:spid="_x0000_s1026" type="#_x0000_t202" style="position:absolute;margin-left:0;margin-top:0;width:2in;height:2in;z-index:251658240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" filled="f" stroked="f" strokeweight=".5pt">
              <v:textbox style="mso-fit-shape-to-text:t" inset="0,0,0,0">
                <w:txbxContent>
                  <w:p w:rsidR="00AF0BEA" w:rsidRDefault="00AA20F6">
                    <w:pPr>
                      <w:pStyle w:val="a3"/>
                    </w:pPr>
                    <w:r>
                      <w:rPr>
                        <w:rFonts w:hint="eastAsia"/>
                      </w:rPr>
                      <w:fldChar w:fldCharType="begin"/>
                    </w:r>
                    <w:r>
                      <w:rPr>
                        <w:rFonts w:hint="eastAsia"/>
                      </w:rPr>
                      <w:instrText xml:space="preserve"> PAGE  \* MERGEFORMAT </w:instrText>
                    </w:r>
                    <w:r>
                      <w:rPr>
                        <w:rFonts w:hint="eastAsia"/>
                      </w:rPr>
                      <w:fldChar w:fldCharType="separate"/>
                    </w:r>
                    <w:r>
                      <w:rPr>
                        <w:rFonts w:hint="eastAsia"/>
                      </w:rPr>
                      <w:t>1</w:t>
                    </w:r>
                    <w:r>
                      <w:rPr>
                        <w:rFonts w:hint="eastAsia"/>
                      </w:rPr>
                      <w:fldChar w:fldCharType="end"/>
                    </w:r>
                  </w:p>
                </w:txbxContent>
              </v:textbox>
              <w10:wrap anchorx="margin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00000" w:rsidRDefault="00AA20F6">
      <w:r>
        <w:separator/>
      </w:r>
    </w:p>
  </w:footnote>
  <w:footnote w:type="continuationSeparator" w:id="0">
    <w:p w:rsidR="00000000" w:rsidRDefault="00AA20F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embedSystemFonts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AF0BEA"/>
    <w:rsid w:val="00AA20F6"/>
    <w:rsid w:val="00AF0BEA"/>
    <w:rsid w:val="02011B87"/>
    <w:rsid w:val="0D312027"/>
    <w:rsid w:val="354F3110"/>
    <w:rsid w:val="41C65CB3"/>
    <w:rsid w:val="63622940"/>
    <w:rsid w:val="639F7422"/>
    <w:rsid w:val="69AB75C1"/>
    <w:rsid w:val="6A351C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5:docId w15:val="{FAB747B1-EE9C-4E14-ACA4-86BC915635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宋体" w:hAnsi="Times New Roman" w:cs="Times New Roman"/>
        <w:lang w:val="en-US" w:eastAsia="zh-CN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Default Paragraph Font" w:semiHidden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a">
    <w:name w:val="Normal"/>
    <w:qFormat/>
    <w:pPr>
      <w:widowControl w:val="0"/>
      <w:jc w:val="both"/>
    </w:pPr>
    <w:rPr>
      <w:rFonts w:asciiTheme="minorHAnsi" w:eastAsiaTheme="minorEastAsia" w:hAnsiTheme="minorHAnsi" w:cstheme="minorBidi"/>
      <w:kern w:val="2"/>
      <w:sz w:val="21"/>
      <w:szCs w:val="24"/>
    </w:rPr>
  </w:style>
  <w:style w:type="paragraph" w:styleId="3">
    <w:name w:val="heading 3"/>
    <w:basedOn w:val="a"/>
    <w:next w:val="a"/>
    <w:qFormat/>
    <w:pPr>
      <w:keepNext/>
      <w:ind w:left="720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a4">
    <w:name w:val="header"/>
    <w:basedOn w:val="a"/>
    <w:pPr>
      <w:pBdr>
        <w:top w:val="none" w:sz="0" w:space="1" w:color="auto"/>
        <w:left w:val="none" w:sz="0" w:space="4" w:color="auto"/>
        <w:bottom w:val="none" w:sz="0" w:space="1" w:color="auto"/>
        <w:right w:val="none" w:sz="0" w:space="4" w:color="auto"/>
      </w:pBdr>
      <w:tabs>
        <w:tab w:val="center" w:pos="4153"/>
        <w:tab w:val="right" w:pos="8306"/>
      </w:tabs>
      <w:snapToGrid w:val="0"/>
    </w:pPr>
    <w:rPr>
      <w:sz w:val="18"/>
    </w:rPr>
  </w:style>
  <w:style w:type="paragraph" w:styleId="a5">
    <w:name w:val="Normal (Web)"/>
    <w:basedOn w:val="a"/>
    <w:qFormat/>
    <w:pPr>
      <w:spacing w:beforeAutospacing="1" w:afterAutospacing="1"/>
      <w:jc w:val="left"/>
    </w:pPr>
    <w:rPr>
      <w:rFonts w:cs="Times New Roman"/>
      <w:kern w:val="0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12</Pages>
  <Words>820</Words>
  <Characters>4677</Characters>
  <Application>Microsoft Office Word</Application>
  <DocSecurity>0</DocSecurity>
  <Lines>38</Lines>
  <Paragraphs>10</Paragraphs>
  <ScaleCrop>false</ScaleCrop>
  <Company/>
  <LinksUpToDate>false</LinksUpToDate>
  <CharactersWithSpaces>5487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淳元</dc:creator>
  <cp:lastModifiedBy>琦璇 周</cp:lastModifiedBy>
  <cp:revision>2</cp:revision>
  <dcterms:created xsi:type="dcterms:W3CDTF">2014-10-29T12:08:00Z</dcterms:created>
  <dcterms:modified xsi:type="dcterms:W3CDTF">2019-01-10T12:54:00Z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2052-11.1.0.8327</vt:lpwstr>
  </property>
  <property fmtid="{D5CDD505-2E9C-101B-9397-08002B2CF9AE}" pid="3" name="KSORubyTemplateID" linkTarget="0">
    <vt:lpwstr>6</vt:lpwstr>
  </property>
</Properties>
</file>