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rPr>
          <w:rFonts w:ascii="Calibri" w:cs="Calibri" w:hAnsi="Calibri" w:eastAsia="Calibri"/>
        </w:rPr>
      </w:pPr>
      <w:r>
        <w:rPr>
          <w:rFonts w:ascii="Calibri" w:hAnsi="Calibri"/>
          <w:rtl w:val="0"/>
          <w:lang w:val="en-US"/>
        </w:rPr>
        <w:t>MA: Psychotherapeutic Practice - Humanistic</w:t>
        <w:tab/>
        <w:tab/>
        <w:tab/>
        <w:t xml:space="preserve">       </w:t>
        <w:tab/>
        <w:tab/>
        <w:t>Angie Lewis</w:t>
      </w:r>
    </w:p>
    <w:p>
      <w:pPr>
        <w:pStyle w:val="Body A"/>
        <w:rPr>
          <w:rFonts w:ascii="Calibri" w:cs="Calibri" w:hAnsi="Calibri" w:eastAsia="Calibri"/>
        </w:rPr>
      </w:pPr>
      <w:r>
        <w:rPr>
          <w:rFonts w:ascii="Calibri" w:hAnsi="Calibri"/>
          <w:rtl w:val="0"/>
          <w:lang w:val="en-US"/>
        </w:rPr>
        <w:t>Semester 1</w:t>
      </w:r>
    </w:p>
    <w:p>
      <w:pPr>
        <w:pStyle w:val="Body A"/>
        <w:rPr>
          <w:rFonts w:ascii="Calibri" w:cs="Calibri" w:hAnsi="Calibri" w:eastAsia="Calibri"/>
        </w:rPr>
      </w:pPr>
      <w:r>
        <w:rPr>
          <w:rFonts w:ascii="Calibri" w:hAnsi="Calibri"/>
          <w:rtl w:val="0"/>
          <w:lang w:val="en-US"/>
        </w:rPr>
        <w:t>AC3</w:t>
      </w:r>
    </w:p>
    <w:p>
      <w:pPr>
        <w:pStyle w:val="Body A"/>
        <w:rPr>
          <w:rFonts w:ascii="Calibri" w:cs="Calibri" w:hAnsi="Calibri" w:eastAsia="Calibri"/>
        </w:rPr>
      </w:pPr>
    </w:p>
    <w:p>
      <w:pPr>
        <w:pStyle w:val="Body A"/>
        <w:spacing w:line="480" w:lineRule="auto"/>
        <w:rPr>
          <w:rFonts w:ascii="Calibri" w:cs="Calibri" w:hAnsi="Calibri" w:eastAsia="Calibri"/>
        </w:rPr>
      </w:pPr>
    </w:p>
    <w:p>
      <w:pPr>
        <w:pStyle w:val="Body A"/>
        <w:spacing w:line="480" w:lineRule="auto"/>
        <w:rPr>
          <w:rFonts w:ascii="Calibri" w:cs="Calibri" w:hAnsi="Calibri" w:eastAsia="Calibri"/>
          <w:outline w:val="0"/>
          <w:color w:val="0433ff"/>
          <w:u w:color="0433ff"/>
          <w14:textFill>
            <w14:solidFill>
              <w14:srgbClr w14:val="0433FF"/>
            </w14:solidFill>
          </w14:textFill>
        </w:rPr>
      </w:pPr>
      <w:r>
        <w:rPr>
          <w:rFonts w:ascii="Calibri" w:hAnsi="Calibri"/>
          <w:rtl w:val="0"/>
          <w:lang w:val="en-US"/>
        </w:rPr>
        <w:t>Emotion-Focused Therapy (EFT) is a psychotherapeutic approach grounded in the principles of the Rogerian person-centred therapeutic relationship that has developed based on emotion theory, and then integrated Focusing and Gestalt interventions to promote emotion processing.  It is a pluralistic discipline that is also informed by existential, cognitive, systems and attachment theories and neuroscience.  When it was developed in the late 1980</w:t>
      </w:r>
      <w:r>
        <w:rPr>
          <w:rFonts w:ascii="Calibri" w:hAnsi="Calibri" w:hint="default"/>
          <w:rtl w:val="0"/>
          <w:lang w:val="en-US"/>
        </w:rPr>
        <w:t>’</w:t>
      </w:r>
      <w:r>
        <w:rPr>
          <w:rFonts w:ascii="Calibri" w:hAnsi="Calibri"/>
          <w:rtl w:val="0"/>
          <w:lang w:val="en-US"/>
        </w:rPr>
        <w:t>s this approach was referred to as Process Experiential Therapy and advances in the understanding of the key role of emotion in human functioning led to it being renamed Emotion-Focused Therapy in the late 1990</w:t>
      </w:r>
      <w:r>
        <w:rPr>
          <w:rFonts w:ascii="Calibri" w:hAnsi="Calibri" w:hint="default"/>
          <w:rtl w:val="0"/>
          <w:lang w:val="en-US"/>
        </w:rPr>
        <w:t>’</w:t>
      </w:r>
      <w:r>
        <w:rPr>
          <w:rFonts w:ascii="Calibri" w:hAnsi="Calibri"/>
          <w:rtl w:val="0"/>
          <w:lang w:val="en-US"/>
        </w:rPr>
        <w:t>s.  What distinguishes this neo-humanistic modality from previous humanistic approaches such as Gestalt and Person-Centred Therapy is its conceptual framework and the large evidence base of research it is founded on.  EFT was developed to help people better accept, express, understand and ultimately transform painful emotions (Elliot et al, 2004). The founder of EFT and one of its leading proponents, Leslie Greenberg (2011), posits that EFT is an agency for change and that by making our emotions more adaptive or healthy, we can lead a more fulfilled life.  He proposes that trying to understand our emotional processes in EFT mobilises our healthy emotions to help transform our unhealthy or problematic emotional responses.  Greenberg (2010) states that people are wired to have emotions, and also wired to be afraid of them, but that if we avoid or don</w:t>
      </w:r>
      <w:r>
        <w:rPr>
          <w:rFonts w:ascii="Calibri" w:hAnsi="Calibri" w:hint="default"/>
          <w:rtl w:val="0"/>
          <w:lang w:val="en-US"/>
        </w:rPr>
        <w:t>’</w:t>
      </w:r>
      <w:r>
        <w:rPr>
          <w:rFonts w:ascii="Calibri" w:hAnsi="Calibri"/>
          <w:rtl w:val="0"/>
          <w:lang w:val="en-US"/>
        </w:rPr>
        <w:t>t have access to our feelings, we are missing a critical source of information and learning about ourselves (LeDoux, 1996; Greenberg, 2010).  Our emotions are adaptive not static, and therefore we can change them and rewire our neural pathways. We can reconstruct our emotions by processing them moment by moment.  An EFT therapist facilitates this process by helping the client to access their most deeply felt emotion in a sequential, controlled and highly supportive way until the client</w:t>
      </w:r>
      <w:r>
        <w:rPr>
          <w:rFonts w:ascii="Calibri" w:hAnsi="Calibri" w:hint="default"/>
          <w:rtl w:val="0"/>
          <w:lang w:val="en-US"/>
        </w:rPr>
        <w:t>’</w:t>
      </w:r>
      <w:r>
        <w:rPr>
          <w:rFonts w:ascii="Calibri" w:hAnsi="Calibri"/>
          <w:rtl w:val="0"/>
          <w:lang w:val="en-US"/>
        </w:rPr>
        <w:t>s unmet need is identified and transformed into a healthy emotion that helps to heal the original emotional injury and empower the client.  EFT is generally considered to have been effective when the client has a heightened awareness of their emotional experiences, an improved ability to manage their emotions, is better able to address unhealthy emotions and able to create new meaning and make sense of their emotional experiences.  In looking at how EFT functions as a treatment model for trauma, firstly this essay provides an overview of trauma, specifically in relation to childhood abuse and how neuroscience informs our understanding of trauma.  Secondly, along with the role of safety within the therapeutic relationship, the process of change and the way EFT tasks are employed to treat survivors of childhood abuse are then discussed. Finally, the limitations and benefits of this type of therapy for treating clients recovering from trauma are explored.</w:t>
      </w:r>
    </w:p>
    <w:p>
      <w:pPr>
        <w:pStyle w:val="Body A"/>
        <w:spacing w:line="480" w:lineRule="auto"/>
        <w:rPr>
          <w:rFonts w:ascii="Calibri" w:cs="Calibri" w:hAnsi="Calibri" w:eastAsia="Calibri"/>
          <w:outline w:val="0"/>
          <w:color w:val="0433ff"/>
          <w:u w:color="0433ff"/>
          <w14:textFill>
            <w14:solidFill>
              <w14:srgbClr w14:val="0433FF"/>
            </w14:solidFill>
          </w14:textFill>
        </w:rPr>
      </w:pPr>
    </w:p>
    <w:p>
      <w:pPr>
        <w:pStyle w:val="Body A"/>
        <w:spacing w:line="480" w:lineRule="auto"/>
        <w:rPr>
          <w:rFonts w:ascii="Calibri" w:cs="Calibri" w:hAnsi="Calibri" w:eastAsia="Calibri"/>
        </w:rPr>
      </w:pPr>
      <w:r>
        <w:rPr>
          <w:rFonts w:ascii="Calibri" w:hAnsi="Calibri"/>
          <w:rtl w:val="0"/>
          <w:lang w:val="en-US"/>
        </w:rPr>
        <w:t>Exposure to adverse childhood experiences including child abuse, a car accident, disasters, immigration, homelessness, sudden and traumatic bereavement and violent conflict are some the experiences that result in trauma.  It is often difficult to assess trauma as clients</w:t>
      </w:r>
      <w:r>
        <w:rPr>
          <w:rFonts w:ascii="Calibri" w:hAnsi="Calibri" w:hint="default"/>
          <w:rtl w:val="0"/>
          <w:lang w:val="en-US"/>
        </w:rPr>
        <w:t xml:space="preserve">’ </w:t>
      </w:r>
      <w:r>
        <w:rPr>
          <w:rFonts w:ascii="Calibri" w:hAnsi="Calibri"/>
          <w:rtl w:val="0"/>
          <w:lang w:val="en-US"/>
        </w:rPr>
        <w:t>behaviours may present in different ways including PTSD, anxiety, depression, withdrawal, aggression or, in the case of complex trauma, nonsuicidal self-injury</w:t>
      </w:r>
      <w:r>
        <w:rPr>
          <w:rFonts w:ascii="Calibri" w:hAnsi="Calibri"/>
          <w:rtl w:val="0"/>
          <w:lang w:val="en-US"/>
        </w:rPr>
        <w:t>, substance misuse</w:t>
      </w:r>
      <w:r>
        <w:rPr>
          <w:rFonts w:ascii="Calibri" w:hAnsi="Calibri"/>
          <w:rtl w:val="0"/>
          <w:lang w:val="en-US"/>
        </w:rPr>
        <w:t>.  Traumatic experiences can be reactivated long after the originating event by the slightest hint of danger leading the brain to mobilise disrupted neural pathways and release a high volume of stress hormones (van der Kolk, 2014). This can leave a person with overwhelming and unpleasant emotions and intense physical sensations that can be highly distressing.  Neuroscientific research has indicated that trauma produces physiological changes that affect the area of the brain that communicates the embodied feeling of being fully vibrant and alive in the here and now.   And it is these changes that explain why traumatised clients may become hypervigilant in the face of a real or perceived threat and this inhibits them from engaging freely and spontaneously in their daily lives (van der Kolk, 2014).  This state of hyperarousal may be characterised by anxiety, fear , panic, and emotional flooding.  It impacts a person</w:t>
      </w:r>
      <w:r>
        <w:rPr>
          <w:rFonts w:ascii="Calibri" w:hAnsi="Calibri" w:hint="default"/>
          <w:rtl w:val="0"/>
          <w:lang w:val="en-US"/>
        </w:rPr>
        <w:t>’</w:t>
      </w:r>
      <w:r>
        <w:rPr>
          <w:rFonts w:ascii="Calibri" w:hAnsi="Calibri"/>
          <w:rtl w:val="0"/>
          <w:lang w:val="en-US"/>
        </w:rPr>
        <w:t>s ability to relax, often making it difficult to sleep, and at its most intense level may result in dissociative rage or hostility.  Alternatively, trauma-affected clients can become hypoaroused (shutting down or dissociating) where they experience numbness and disconnection, depression. This state may make a person want to sleep all the time, affects digestion and make them feel emotionally deadened. Triggers may range from the type of environment, noise and sounds, tone of voice, smell, taste, objects or anniversaries.  Ideally, clients are best able to cope with triggers and stressors when they are functioning within Siegel</w:t>
      </w:r>
      <w:r>
        <w:rPr>
          <w:rFonts w:ascii="Calibri" w:hAnsi="Calibri" w:hint="default"/>
          <w:rtl w:val="0"/>
          <w:lang w:val="en-US"/>
        </w:rPr>
        <w:t>’</w:t>
      </w:r>
      <w:r>
        <w:rPr>
          <w:rFonts w:ascii="Calibri" w:hAnsi="Calibri"/>
          <w:rtl w:val="0"/>
          <w:lang w:val="en-US"/>
        </w:rPr>
        <w:t>s (1999) window of tolerance (NICABM, 2019).   For survivors of complex trauma any trigger in the present can remind them of the past, activating their autonomic nervous system to believe it is under attack and moving the client towards a state of either hyperarousal or hypoarousal.  Learning grounding and self soothing skills can help clients to return to an optimum level of tolerance and the therapist needs to be sensitive to the level of arousal that is tolerable for every individual client to avoid disorientation or dysregulation (NICABM, 2019; Greenberg, 2011; Levine 2015).  In relation to a parasympathetic response in clients who experience immobilisation as a result of trauma, Porges (2017) discusses clients who were abused in their childhood and had experiences of being physically held down.  As a consequence, some clients do not feel comfortable in the arms of another person, they cannot immobilise without fear as their experiences of forced immobilisation trigger fear responses and shutting down.  Clients who survive these experiences in childhood find it difficult to be calmed and held even by someone who is trying to be helpful and often respond with anxiety and a need to keep moving which, according to Porges (2011), is a functional defence mechanism due to the  fear of immobilisation.  Ogden (2006) concurs with this view in her description of working with a client with severe trauma from childhood abuse and severe dissociation. Before starting work with the client, in order for her to feel safe and not become retraumatised by feelings of fear and hyperarousal in the body, Ogden asked her client to walk around the consulting room and to physically sense the power of her legs and become aware that she could use her legs to walk out of the room at any point.  Although the client was aware on a rational level that she could do this, Ogden asserts that due to the memory of the fear and trauma held in her body, the client did not have that somatic sense of her legs enabling her to flee because as a child she was immobilised by her abuser and could not physically get away. van der Kolk (2014) argues that for clients who have experienced trauma, cognitive behaviour therapy that deals with rationality has little effect on the traumatised client</w:t>
      </w:r>
      <w:r>
        <w:rPr>
          <w:rFonts w:ascii="Calibri" w:hAnsi="Calibri" w:hint="default"/>
          <w:rtl w:val="0"/>
          <w:lang w:val="en-US"/>
        </w:rPr>
        <w:t>’</w:t>
      </w:r>
      <w:r>
        <w:rPr>
          <w:rFonts w:ascii="Calibri" w:hAnsi="Calibri"/>
          <w:rtl w:val="0"/>
          <w:lang w:val="en-US"/>
        </w:rPr>
        <w:t>s limbic system of the brain which houses traumatic memories and over which the client has no control.  van der Kolk (2014), Gray &amp; Porges (2017) and Porges &amp; Rosetti (2018) propose that activities that promote movement help to decrease hyperarousal by enabling the client to feel safe, calm and protected such as diaphragmatic breathing, dancing and music, yoga - that all help to calm the autonomic nervous system, build resilience and self regulation.</w:t>
      </w:r>
    </w:p>
    <w:p>
      <w:pPr>
        <w:pStyle w:val="Body A"/>
        <w:spacing w:line="480" w:lineRule="auto"/>
        <w:rPr>
          <w:rFonts w:ascii="Calibri" w:cs="Calibri" w:hAnsi="Calibri" w:eastAsia="Calibri"/>
        </w:rPr>
      </w:pPr>
    </w:p>
    <w:p>
      <w:pPr>
        <w:pStyle w:val="Body A"/>
        <w:spacing w:line="480" w:lineRule="auto"/>
        <w:rPr>
          <w:rFonts w:ascii="Calibri" w:cs="Calibri" w:hAnsi="Calibri" w:eastAsia="Calibri"/>
          <w:outline w:val="0"/>
          <w:color w:val="0433ff"/>
          <w:u w:color="0433ff"/>
          <w14:textFill>
            <w14:solidFill>
              <w14:srgbClr w14:val="0433FF"/>
            </w14:solidFill>
          </w14:textFill>
        </w:rPr>
      </w:pPr>
      <w:r>
        <w:rPr>
          <w:rFonts w:ascii="Calibri" w:hAnsi="Calibri"/>
          <w:rtl w:val="0"/>
          <w:lang w:val="en-US"/>
        </w:rPr>
        <w:t>The loss of safety is a central aspect of trauma so that creating safety for the client plays a crucial role in their recovery (Levine, 2015; Porges, 2011). As in most therapeutic modalities, the relational alliance in EFT is pivotal (Rogers, 1961; Yalom, 2000; Elliot et al; 2004) in that it has to be experienced as safe and soothing before the client can even begin to access and address their emotions and create an internal sense of safety. Greenberg &amp; Watson (2006) emphasise that if the therapist</w:t>
      </w:r>
      <w:r>
        <w:rPr>
          <w:rFonts w:ascii="Calibri" w:hAnsi="Calibri" w:hint="default"/>
          <w:rtl w:val="0"/>
          <w:lang w:val="en-US"/>
        </w:rPr>
        <w:t>’</w:t>
      </w:r>
      <w:r>
        <w:rPr>
          <w:rFonts w:ascii="Calibri" w:hAnsi="Calibri"/>
          <w:rtl w:val="0"/>
          <w:lang w:val="en-US"/>
        </w:rPr>
        <w:t>s empathy and unconditional regard are not perceived to be real and authentic by the client, they are unlikely to trust the therapist with the most vulnerable and painful facets of their emotional lives.  The therapist has to be empathically attuned and actively communicating that empathic understanding and support to the client moment by moment throughout every stage of an EFT task or intervention (Elliot et al, 2004).  Humanistic therapies are predicated on the notion that people are inherently motivated towards personal growth and what Rogers (1963) describes as becoming fully functioning, ie, more congruent and self-accepting.  To enable a person</w:t>
      </w:r>
      <w:r>
        <w:rPr>
          <w:rFonts w:ascii="Calibri" w:hAnsi="Calibri" w:hint="default"/>
          <w:rtl w:val="0"/>
          <w:lang w:val="en-US"/>
        </w:rPr>
        <w:t>’</w:t>
      </w:r>
      <w:r>
        <w:rPr>
          <w:rFonts w:ascii="Calibri" w:hAnsi="Calibri"/>
          <w:rtl w:val="0"/>
          <w:lang w:val="en-US"/>
        </w:rPr>
        <w:t>s innate healing potential to unfold (Rogers, 1963; Elliot et al, 2004; Pos &amp; Greenberg, 2007; Rothschild, 2004; Mat</w:t>
      </w:r>
      <w:r>
        <w:rPr>
          <w:rFonts w:ascii="Calibri" w:hAnsi="Calibri" w:hint="default"/>
          <w:rtl w:val="0"/>
          <w:lang w:val="en-US"/>
        </w:rPr>
        <w:t>é</w:t>
      </w:r>
      <w:r>
        <w:rPr>
          <w:rFonts w:ascii="Calibri" w:hAnsi="Calibri"/>
          <w:rtl w:val="0"/>
          <w:lang w:val="en-US"/>
        </w:rPr>
        <w:t xml:space="preserve">, 2020), there needs to be a sense of safety and connection.  This view is supported by </w:t>
      </w:r>
      <w:r>
        <w:rPr>
          <w:rFonts w:ascii="Calibri" w:hAnsi="Calibri"/>
          <w:u w:color="0433ff"/>
          <w:rtl w:val="0"/>
          <w:lang w:val="en-US"/>
        </w:rPr>
        <w:t>Porges (2011) who states that safety isn</w:t>
      </w:r>
      <w:r>
        <w:rPr>
          <w:rFonts w:ascii="Calibri" w:hAnsi="Calibri" w:hint="default"/>
          <w:u w:color="0433ff"/>
          <w:rtl w:val="0"/>
          <w:lang w:val="en-US"/>
        </w:rPr>
        <w:t>’</w:t>
      </w:r>
      <w:r>
        <w:rPr>
          <w:rFonts w:ascii="Calibri" w:hAnsi="Calibri"/>
          <w:u w:color="0433ff"/>
          <w:rtl w:val="0"/>
          <w:lang w:val="en-US"/>
        </w:rPr>
        <w:t xml:space="preserve">t the lack of threat but the presence of connection.  </w:t>
      </w:r>
      <w:r>
        <w:rPr>
          <w:rFonts w:ascii="Calibri" w:hAnsi="Calibri"/>
          <w:rtl w:val="0"/>
          <w:lang w:val="en-US"/>
        </w:rPr>
        <w:t>Mat</w:t>
      </w:r>
      <w:r>
        <w:rPr>
          <w:rFonts w:ascii="Calibri" w:hAnsi="Calibri" w:hint="default"/>
          <w:rtl w:val="0"/>
          <w:lang w:val="en-US"/>
        </w:rPr>
        <w:t xml:space="preserve">é </w:t>
      </w:r>
      <w:r>
        <w:rPr>
          <w:rFonts w:ascii="Calibri" w:hAnsi="Calibri"/>
          <w:rtl w:val="0"/>
          <w:lang w:val="en-US"/>
        </w:rPr>
        <w:t>(2020) asserts that trauma occurs when the client, usually during their childhood, attempted to deny and escape from the pain of that trauma as there was no-one there to support them.  Providing a warm, caring presence as an EFT therapist is one way of being there for the client, to support them to face the pain of that trauma which as a child they were not able to do.</w:t>
      </w:r>
    </w:p>
    <w:p>
      <w:pPr>
        <w:pStyle w:val="Body A"/>
        <w:spacing w:line="480" w:lineRule="auto"/>
        <w:rPr>
          <w:rFonts w:ascii="Calibri" w:cs="Calibri" w:hAnsi="Calibri" w:eastAsia="Calibri"/>
          <w:outline w:val="0"/>
          <w:color w:val="0433ff"/>
          <w:u w:color="0433ff"/>
          <w14:textFill>
            <w14:solidFill>
              <w14:srgbClr w14:val="0433FF"/>
            </w14:solidFill>
          </w14:textFill>
        </w:rPr>
      </w:pPr>
    </w:p>
    <w:p>
      <w:pPr>
        <w:pStyle w:val="Body A"/>
        <w:spacing w:line="480" w:lineRule="auto"/>
        <w:rPr>
          <w:rFonts w:ascii="Calibri" w:cs="Calibri" w:hAnsi="Calibri" w:eastAsia="Calibri"/>
        </w:rPr>
      </w:pPr>
      <w:r>
        <w:rPr>
          <w:rFonts w:ascii="Calibri" w:hAnsi="Calibri"/>
          <w:rtl w:val="0"/>
          <w:lang w:val="en-US"/>
        </w:rPr>
        <w:t>EFT is based on the premise that emotions are central to the experience of self and to therapeutic change. Greenberg</w:t>
      </w:r>
      <w:r>
        <w:rPr>
          <w:rFonts w:ascii="Calibri" w:hAnsi="Calibri" w:hint="default"/>
          <w:rtl w:val="0"/>
          <w:lang w:val="en-US"/>
        </w:rPr>
        <w:t>’</w:t>
      </w:r>
      <w:r>
        <w:rPr>
          <w:rFonts w:ascii="Calibri" w:hAnsi="Calibri"/>
          <w:rtl w:val="0"/>
          <w:lang w:val="en-US"/>
        </w:rPr>
        <w:t>s (2007) rationale in developing EFT is based on his belief that emotional change cannot be brought about by cognitive understanding but by generating a new emotional response.  First it is necessary for the client to access maladaptive emotions so that they can be transformed by more adaptive emotional experiences.  Timulak (2020) suggests that, in contrast to cognitive behavioural therapy, change is not promoted only through emotional tolerance, but through a sequence of emotional processing stages that facilitate adaptive emotional responses to the client</w:t>
      </w:r>
      <w:r>
        <w:rPr>
          <w:rFonts w:ascii="Calibri" w:hAnsi="Calibri" w:hint="default"/>
          <w:rtl w:val="0"/>
          <w:lang w:val="en-US"/>
        </w:rPr>
        <w:t>’</w:t>
      </w:r>
      <w:r>
        <w:rPr>
          <w:rFonts w:ascii="Calibri" w:hAnsi="Calibri"/>
          <w:rtl w:val="0"/>
          <w:lang w:val="en-US"/>
        </w:rPr>
        <w:t>s unmet needs, needs that are signalled by painful feelings.  Greenberg (2010) proposes that there are six basic change processes: awareness of emotion; expression of emotion; regulation of emotion; reflection of emotion; transformation of emotion by other emotions; restorative emotional experiences with others.  Empirically-supported emotional processing (making meaning of aroused emotions) together with emotion regulation, according to Murphy, Elliot &amp; Carrick, (2018), are the heart and strength of EFT.  Emotional regulation with EFT is a crucial part of the change process.  The therapist facilitates the client</w:t>
      </w:r>
      <w:r>
        <w:rPr>
          <w:rFonts w:ascii="Calibri" w:hAnsi="Calibri" w:hint="default"/>
          <w:rtl w:val="0"/>
          <w:lang w:val="en-US"/>
        </w:rPr>
        <w:t>’</w:t>
      </w:r>
      <w:r>
        <w:rPr>
          <w:rFonts w:ascii="Calibri" w:hAnsi="Calibri"/>
          <w:rtl w:val="0"/>
          <w:lang w:val="en-US"/>
        </w:rPr>
        <w:t>s ability to tolerate and regulate painful emotional experiences by providing a soothing context by means of grounding, anchoring or safe-place techniques that are practised during a sequence of nuanced exposure to emotional arousal (Greenberg, 2007; Timulak 2015).  Clarkson (2014), for example, describes how a survivor of child abuse when hyperaroused or overwhelmed during a therapeutic session was able to draw on a sensory experience to regulate their emotions - in this case the feelings of calm, protection and strength that a memory of swimming evoked in them. A safe place for a client may be either real or imagined or a tactile object can also be used to ground the client  and helps to restore psychological contact when the client starts to feel overwhelmed or dissociated (Elliot et al, 2004).  Anchoring or grounding techniques have to be in place before any work on emotion processing can commence.  EFT uses task markers for specific difficulties in emotional processing and the experiencing marker of Focusing is one of the most significant.  Gendlin</w:t>
      </w:r>
      <w:r>
        <w:rPr>
          <w:rFonts w:ascii="Calibri" w:hAnsi="Calibri" w:hint="default"/>
          <w:rtl w:val="0"/>
          <w:lang w:val="en-US"/>
        </w:rPr>
        <w:t>’</w:t>
      </w:r>
      <w:r>
        <w:rPr>
          <w:rFonts w:ascii="Calibri" w:hAnsi="Calibri"/>
          <w:rtl w:val="0"/>
          <w:lang w:val="en-US"/>
        </w:rPr>
        <w:t>s (1996) Focusing technique on the client</w:t>
      </w:r>
      <w:r>
        <w:rPr>
          <w:rFonts w:ascii="Calibri" w:hAnsi="Calibri" w:hint="default"/>
          <w:rtl w:val="0"/>
          <w:lang w:val="en-US"/>
        </w:rPr>
        <w:t>’</w:t>
      </w:r>
      <w:r>
        <w:rPr>
          <w:rFonts w:ascii="Calibri" w:hAnsi="Calibri"/>
          <w:rtl w:val="0"/>
          <w:lang w:val="en-US"/>
        </w:rPr>
        <w:t>s felt sense is used within EFT interventions to enable the client to fully experience and accept a repressed emotion. This is helpful if the client</w:t>
      </w:r>
      <w:r>
        <w:rPr>
          <w:rFonts w:ascii="Calibri" w:hAnsi="Calibri" w:hint="default"/>
          <w:rtl w:val="0"/>
          <w:lang w:val="en-US"/>
        </w:rPr>
        <w:t>’</w:t>
      </w:r>
      <w:r>
        <w:rPr>
          <w:rFonts w:ascii="Calibri" w:hAnsi="Calibri"/>
          <w:rtl w:val="0"/>
          <w:lang w:val="en-US"/>
        </w:rPr>
        <w:t xml:space="preserve">s emotional experiencing is blocked - over-regulating or intellectualising by the client.  The client then generally feels a psychological shift, a different flow of energy accompanied by a physiological change - this change or insight can be experienced as a somatic felt shift, a sense of relief, sudden insight or epiphany (Harte, Strmelj &amp; Theiler, 11 June, 2019).  The therapist helps the client to articulate words for their feelings and their internal world and in the process the client learns that using words, imagery or metaphor to describe their feelings can help to regulate them and mitigate their intensity, thereby giving the client a sense of agency (Greenberg, 2007).  </w:t>
      </w:r>
    </w:p>
    <w:p>
      <w:pPr>
        <w:pStyle w:val="Body A"/>
        <w:spacing w:line="480" w:lineRule="auto"/>
        <w:rPr>
          <w:rFonts w:ascii="Calibri" w:cs="Calibri" w:hAnsi="Calibri" w:eastAsia="Calibri"/>
        </w:rPr>
      </w:pPr>
    </w:p>
    <w:p>
      <w:pPr>
        <w:pStyle w:val="Body A"/>
        <w:spacing w:line="480" w:lineRule="auto"/>
        <w:rPr>
          <w:rFonts w:ascii="Calibri" w:cs="Calibri" w:hAnsi="Calibri" w:eastAsia="Calibri"/>
        </w:rPr>
      </w:pPr>
      <w:r>
        <w:rPr>
          <w:rFonts w:ascii="Calibri" w:hAnsi="Calibri"/>
          <w:rtl w:val="0"/>
          <w:lang w:val="en-US"/>
        </w:rPr>
        <w:t>The EFT enactment marker for empty chair work around unfinished business with significant others is generally accepted as helpful in working with child abuse survivors.  However, for some clients this may be experienced as too emotionally intense and the client is encouraged to express their feelings to the therapist who provides the necessary compassion and reassurance (Paivio &amp; Pascual-Leone, 2010).  Elliot et al (2004) suggests that if the client</w:t>
      </w:r>
      <w:r>
        <w:rPr>
          <w:rFonts w:ascii="Calibri" w:hAnsi="Calibri" w:hint="default"/>
          <w:rtl w:val="0"/>
          <w:lang w:val="en-US"/>
        </w:rPr>
        <w:t>’</w:t>
      </w:r>
      <w:r>
        <w:rPr>
          <w:rFonts w:ascii="Calibri" w:hAnsi="Calibri"/>
          <w:rtl w:val="0"/>
          <w:lang w:val="en-US"/>
        </w:rPr>
        <w:t>s emotional arousal is high, it may be more helpful to use the EFT reprocessing marker for meaning creation, using symbolism to help the client contain their painful emotion.  Essentially, emotion is survival action tendency and the three most common painful emotions appear to be shame, fear and sadness. Greenberg (2018) suggests that healthy sadness, healthy anger and self compassion are the three most empowering adaptive emotions that help resolve painful emotions.  Greenberg (2004) provides a case example of a client overcoming their core maladaptive fear with adaptive anger, adaptive sadness and self validation.  The client suffered emotional and physical abuse at the hands of her parents and presented with depression, anxiety and relationship issues.  The session illustrates three key means of uncovering new emotions:</w:t>
      </w:r>
      <w:r>
        <w:rPr>
          <w:rFonts w:ascii="Calibri" w:hAnsi="Calibri"/>
          <w:outline w:val="0"/>
          <w:color w:val="0433ff"/>
          <w:u w:color="0433ff"/>
          <w:rtl w:val="0"/>
          <w:lang w:val="en-US"/>
          <w14:textFill>
            <w14:solidFill>
              <w14:srgbClr w14:val="0433FF"/>
            </w14:solidFill>
          </w14:textFill>
        </w:rPr>
        <w:t xml:space="preserve"> </w:t>
      </w:r>
      <w:r>
        <w:rPr>
          <w:rFonts w:ascii="Calibri" w:hAnsi="Calibri"/>
          <w:u w:color="0433ff"/>
          <w:rtl w:val="0"/>
          <w:lang w:val="en-US"/>
        </w:rPr>
        <w:t>shifting attention (to bring into awareness); uncovering unmet needs; expressive enactment (actively enacting one</w:t>
      </w:r>
      <w:r>
        <w:rPr>
          <w:rFonts w:ascii="Calibri" w:hAnsi="Calibri" w:hint="default"/>
          <w:u w:color="0433ff"/>
          <w:rtl w:val="0"/>
          <w:lang w:val="en-US"/>
        </w:rPr>
        <w:t>’</w:t>
      </w:r>
      <w:r>
        <w:rPr>
          <w:rFonts w:ascii="Calibri" w:hAnsi="Calibri"/>
          <w:u w:color="0433ff"/>
          <w:rtl w:val="0"/>
          <w:lang w:val="en-US"/>
        </w:rPr>
        <w:t>s internal experience).</w:t>
      </w:r>
      <w:r>
        <w:rPr>
          <w:rFonts w:ascii="Calibri" w:hAnsi="Calibri"/>
          <w:outline w:val="0"/>
          <w:color w:val="0433ff"/>
          <w:u w:color="0433ff"/>
          <w:rtl w:val="0"/>
          <w:lang w:val="en-US"/>
          <w14:textFill>
            <w14:solidFill>
              <w14:srgbClr w14:val="0433FF"/>
            </w14:solidFill>
          </w14:textFill>
        </w:rPr>
        <w:t xml:space="preserve"> </w:t>
      </w:r>
      <w:r>
        <w:rPr>
          <w:rFonts w:ascii="Calibri" w:hAnsi="Calibri"/>
          <w:rtl w:val="0"/>
          <w:lang w:val="en-US"/>
        </w:rPr>
        <w:t>In the third session the therapist focused on the client</w:t>
      </w:r>
      <w:r>
        <w:rPr>
          <w:rFonts w:ascii="Calibri" w:hAnsi="Calibri" w:hint="default"/>
          <w:rtl w:val="0"/>
          <w:lang w:val="en-US"/>
        </w:rPr>
        <w:t>’</w:t>
      </w:r>
      <w:r>
        <w:rPr>
          <w:rFonts w:ascii="Calibri" w:hAnsi="Calibri"/>
          <w:rtl w:val="0"/>
          <w:lang w:val="en-US"/>
        </w:rPr>
        <w:t>s primary fear.  During the client</w:t>
      </w:r>
      <w:r>
        <w:rPr>
          <w:rFonts w:ascii="Calibri" w:hAnsi="Calibri" w:hint="default"/>
          <w:rtl w:val="0"/>
          <w:lang w:val="en-US"/>
        </w:rPr>
        <w:t>’</w:t>
      </w:r>
      <w:r>
        <w:rPr>
          <w:rFonts w:ascii="Calibri" w:hAnsi="Calibri"/>
          <w:rtl w:val="0"/>
          <w:lang w:val="en-US"/>
        </w:rPr>
        <w:t xml:space="preserve">s imaginary re-experiencing of an early memory of her father forcing her to watch him drowning kittens, the therapist directed her attention to her facial expression of disgust (non-verbal micromarker) as she was reliving the fear.  This had the effect of mobilising a </w:t>
      </w:r>
      <w:r>
        <w:rPr>
          <w:rFonts w:ascii="Calibri" w:hAnsi="Calibri"/>
          <w:u w:color="0433ff"/>
          <w:rtl w:val="0"/>
          <w:lang w:val="en-US"/>
        </w:rPr>
        <w:t>subdominant</w:t>
      </w:r>
      <w:r>
        <w:rPr>
          <w:rFonts w:ascii="Calibri" w:hAnsi="Calibri"/>
          <w:rtl w:val="0"/>
          <w:lang w:val="en-US"/>
        </w:rPr>
        <w:t xml:space="preserve"> adaptive emotion.  Instead of feeling afraid, the client accessed opposing emotions of disgust and anger which she then actively expressed to her father in the empty chair.  The client also expressed her adaptive needs to not be abused by her father and to be protected by her mother and again expressed these needs to her respective parents in the empty chair.  During therapy there were often occasions when the client felt helpless and overwhelmed with fear.  The therapist responded with warmth, reassurance and caring asking how the client felt now as she thought of herself as a little girl experiencing that and what she needed.  In this way the therapist guided attention to the client</w:t>
      </w:r>
      <w:r>
        <w:rPr>
          <w:rFonts w:ascii="Calibri" w:hAnsi="Calibri" w:hint="default"/>
          <w:rtl w:val="0"/>
          <w:lang w:val="en-US"/>
        </w:rPr>
        <w:t>’</w:t>
      </w:r>
      <w:r>
        <w:rPr>
          <w:rFonts w:ascii="Calibri" w:hAnsi="Calibri"/>
          <w:rtl w:val="0"/>
          <w:lang w:val="en-US"/>
        </w:rPr>
        <w:t>s internal experiencing and helped her to access and express her primary anger at being treated so badly.  Enabling the client to access this primary adaptive emotion mobilised the client</w:t>
      </w:r>
      <w:r>
        <w:rPr>
          <w:rFonts w:ascii="Calibri" w:hAnsi="Calibri" w:hint="default"/>
          <w:rtl w:val="0"/>
          <w:lang w:val="en-US"/>
        </w:rPr>
        <w:t>’</w:t>
      </w:r>
      <w:r>
        <w:rPr>
          <w:rFonts w:ascii="Calibri" w:hAnsi="Calibri"/>
          <w:rtl w:val="0"/>
          <w:lang w:val="en-US"/>
        </w:rPr>
        <w:t xml:space="preserve">s self-defensive responses and she began to express herself more assertively in imaginary dialogue to her father - </w:t>
      </w:r>
      <w:r>
        <w:rPr>
          <w:rFonts w:ascii="Calibri" w:hAnsi="Calibri" w:hint="default"/>
          <w:rtl w:val="0"/>
          <w:lang w:val="en-US"/>
        </w:rPr>
        <w:t>‘</w:t>
      </w:r>
      <w:r>
        <w:rPr>
          <w:rFonts w:ascii="Calibri" w:hAnsi="Calibri"/>
          <w:rtl w:val="0"/>
          <w:lang w:val="en-US"/>
        </w:rPr>
        <w:t>I don</w:t>
      </w:r>
      <w:r>
        <w:rPr>
          <w:rFonts w:ascii="Calibri" w:hAnsi="Calibri" w:hint="default"/>
          <w:rtl w:val="0"/>
          <w:lang w:val="en-US"/>
        </w:rPr>
        <w:t>’</w:t>
      </w:r>
      <w:r>
        <w:rPr>
          <w:rFonts w:ascii="Calibri" w:hAnsi="Calibri"/>
          <w:rtl w:val="0"/>
          <w:lang w:val="en-US"/>
        </w:rPr>
        <w:t>t think I</w:t>
      </w:r>
      <w:r>
        <w:rPr>
          <w:rFonts w:ascii="Calibri" w:hAnsi="Calibri" w:hint="default"/>
          <w:rtl w:val="0"/>
          <w:lang w:val="en-US"/>
        </w:rPr>
        <w:t>’</w:t>
      </w:r>
      <w:r>
        <w:rPr>
          <w:rFonts w:ascii="Calibri" w:hAnsi="Calibri"/>
          <w:rtl w:val="0"/>
          <w:lang w:val="en-US"/>
        </w:rPr>
        <w:t>m a bad child, you</w:t>
      </w:r>
      <w:r>
        <w:rPr>
          <w:rFonts w:ascii="Calibri" w:hAnsi="Calibri" w:hint="default"/>
          <w:rtl w:val="0"/>
          <w:lang w:val="en-US"/>
        </w:rPr>
        <w:t>’</w:t>
      </w:r>
      <w:r>
        <w:rPr>
          <w:rFonts w:ascii="Calibri" w:hAnsi="Calibri"/>
          <w:rtl w:val="0"/>
          <w:lang w:val="en-US"/>
        </w:rPr>
        <w:t>re a bad person</w:t>
      </w:r>
      <w:r>
        <w:rPr>
          <w:rFonts w:ascii="Calibri" w:hAnsi="Calibri" w:hint="default"/>
          <w:rtl w:val="0"/>
          <w:lang w:val="en-US"/>
        </w:rPr>
        <w:t>’</w:t>
      </w:r>
      <w:r>
        <w:rPr>
          <w:rFonts w:ascii="Calibri" w:hAnsi="Calibri"/>
          <w:rtl w:val="0"/>
          <w:lang w:val="en-US"/>
        </w:rPr>
        <w:t>.  The client</w:t>
      </w:r>
      <w:r>
        <w:rPr>
          <w:rFonts w:ascii="Calibri" w:hAnsi="Calibri" w:hint="default"/>
          <w:rtl w:val="0"/>
          <w:lang w:val="en-US"/>
        </w:rPr>
        <w:t>’</w:t>
      </w:r>
      <w:r>
        <w:rPr>
          <w:rFonts w:ascii="Calibri" w:hAnsi="Calibri"/>
          <w:rtl w:val="0"/>
          <w:lang w:val="en-US"/>
        </w:rPr>
        <w:t>s familiar feeling of fear was unstuck by her newfound adaptive anger and the therapist reinforced her new sense of strength and power, which in turn promoted an increased sense of self validation in the client. Th</w:t>
      </w:r>
      <w:r>
        <w:rPr>
          <w:rFonts w:ascii="Calibri" w:hAnsi="Calibri"/>
          <w:u w:color="0433ff"/>
          <w:rtl w:val="0"/>
          <w:lang w:val="en-US"/>
        </w:rPr>
        <w:t>e emergence of her primary adaptive anger was the anger she needed to express as a young child but felt powerless to voice given the limited resources a young child or young person has in such situations</w:t>
      </w:r>
      <w:r>
        <w:rPr>
          <w:rFonts w:ascii="Calibri" w:hAnsi="Calibri"/>
          <w:outline w:val="0"/>
          <w:color w:val="0433ff"/>
          <w:u w:color="0433ff"/>
          <w:rtl w:val="0"/>
          <w:lang w:val="en-US"/>
          <w14:textFill>
            <w14:solidFill>
              <w14:srgbClr w14:val="0433FF"/>
            </w14:solidFill>
          </w14:textFill>
        </w:rPr>
        <w:t xml:space="preserve">. </w:t>
      </w:r>
      <w:r>
        <w:rPr>
          <w:rFonts w:ascii="Calibri" w:hAnsi="Calibri"/>
          <w:rtl w:val="0"/>
          <w:lang w:val="en-US"/>
        </w:rPr>
        <w:t>The client began to create a new personal narrative as she learned to acknowledge that she had not deserved the abusive treatment from her parents, and that she was worthy of love.  The client</w:t>
      </w:r>
      <w:r>
        <w:rPr>
          <w:rFonts w:ascii="Calibri" w:hAnsi="Calibri" w:hint="default"/>
          <w:rtl w:val="0"/>
          <w:lang w:val="en-US"/>
        </w:rPr>
        <w:t>’</w:t>
      </w:r>
      <w:r>
        <w:rPr>
          <w:rFonts w:ascii="Calibri" w:hAnsi="Calibri"/>
          <w:rtl w:val="0"/>
          <w:lang w:val="en-US"/>
        </w:rPr>
        <w:t>s action tendency of standing up for her child self allowed the client to recover control and agency, which in turn motivated her to ask for her unmet needs to be met (Harte, Strmelj, Theiler, 28 June, 2019).  Greenberg (2004) highlights the significance of asking trauma survivors when they are in their maladaptive state what they need to resolve their emotional pain.  Bringing a need or goal to the client</w:t>
      </w:r>
      <w:r>
        <w:rPr>
          <w:rFonts w:ascii="Calibri" w:hAnsi="Calibri" w:hint="default"/>
          <w:rtl w:val="0"/>
          <w:lang w:val="en-US"/>
        </w:rPr>
        <w:t>’</w:t>
      </w:r>
      <w:r>
        <w:rPr>
          <w:rFonts w:ascii="Calibri" w:hAnsi="Calibri"/>
          <w:rtl w:val="0"/>
          <w:lang w:val="en-US"/>
        </w:rPr>
        <w:t>s attention encourages the client to search for a solution.  At an emotional level this evokes a feeling of what it would be like to reach the goal and simultaneously opens up neural pathways to create new and adaptive patterns of emotional processing.  In 2015 Lane et al posited that memories are not permanent, and that recalling a long-term memory through emotional arousal can update or transform it through a neurobiological process of reconsolidation or reintegration.  The authors proposed that therapeutic change in different treatment modalities occurs by reactivating painful old memories and their associated emotions, and introducing new emotional experiences in therapy.  According to Lane (2020), the key concept is that whenever memories are reactivated they become labile, ie, easily transformed by assimilating information that becomes available whilst these memories are in a labile state.</w:t>
      </w:r>
    </w:p>
    <w:p>
      <w:pPr>
        <w:pStyle w:val="Body A"/>
        <w:rPr>
          <w:rFonts w:ascii="Calibri" w:cs="Calibri" w:hAnsi="Calibri" w:eastAsia="Calibri"/>
        </w:rPr>
      </w:pPr>
    </w:p>
    <w:p>
      <w:pPr>
        <w:pStyle w:val="Body A"/>
        <w:spacing w:line="480" w:lineRule="auto"/>
        <w:rPr>
          <w:rFonts w:ascii="Calibri" w:cs="Calibri" w:hAnsi="Calibri" w:eastAsia="Calibri"/>
        </w:rPr>
      </w:pPr>
      <w:r>
        <w:rPr>
          <w:rFonts w:ascii="Calibri" w:hAnsi="Calibri"/>
          <w:rtl w:val="0"/>
          <w:lang w:val="en-US"/>
        </w:rPr>
        <w:t>Working with clients with complex trauma using a sequential model of emotional processing (Pascual-Leone &amp; Greenberg, 2007),  a study by Khayyat-Abuaita et al (2019) identified at what level clients</w:t>
      </w:r>
      <w:r>
        <w:rPr>
          <w:rFonts w:ascii="Calibri" w:hAnsi="Calibri" w:hint="default"/>
          <w:rtl w:val="0"/>
          <w:lang w:val="en-US"/>
        </w:rPr>
        <w:t xml:space="preserve">’ </w:t>
      </w:r>
      <w:r>
        <w:rPr>
          <w:rFonts w:ascii="Calibri" w:hAnsi="Calibri"/>
          <w:rtl w:val="0"/>
          <w:lang w:val="en-US"/>
        </w:rPr>
        <w:t>maladaptive emotions (fear, shame) are changed by accessing previously avoided adaptive emotions (sadness, anger).  For example, feelings of shame towards the self are transformed into feelings of assertive anger towards a violent perpetrator.  The authors</w:t>
      </w:r>
      <w:r>
        <w:rPr>
          <w:rFonts w:ascii="Calibri" w:hAnsi="Calibri" w:hint="default"/>
          <w:rtl w:val="0"/>
          <w:lang w:val="en-US"/>
        </w:rPr>
        <w:t xml:space="preserve">’ </w:t>
      </w:r>
      <w:r>
        <w:rPr>
          <w:rFonts w:ascii="Calibri" w:hAnsi="Calibri"/>
          <w:rtl w:val="0"/>
          <w:lang w:val="en-US"/>
        </w:rPr>
        <w:t>study revealed that at Level 3 in the sequence of emotional processing clients construct new meaning and are motivated to get their needs met.  The understanding of meaning of the causes and effects of a negative internal narrative and unmet needs can lead to the emergence of primary, adaptive emotions and a move away from a sense of victimisation to a sense of empowerment. The authors assert that providing the client with opportunities to promote the emergence, experience and expression of primary adaptive emotions, ie, self compassion, assertive anger, hurt and grief, acceptance and agency, leads to positive outcomes.  Self-compassion, in this respect, indicates the client reflecting on their own needs and trying to meet them with self nurturance and self care.  Unlike rejecting or destructive anger, assertive anger empowers clients by allowing them to assert personal boundaries and is concomitant with a sense of strength and confidence. In this context hurt and grief refer to the client</w:t>
      </w:r>
      <w:r>
        <w:rPr>
          <w:rFonts w:ascii="Calibri" w:hAnsi="Calibri" w:hint="default"/>
          <w:rtl w:val="0"/>
          <w:lang w:val="en-US"/>
        </w:rPr>
        <w:t>’</w:t>
      </w:r>
      <w:r>
        <w:rPr>
          <w:rFonts w:ascii="Calibri" w:hAnsi="Calibri"/>
          <w:rtl w:val="0"/>
          <w:lang w:val="en-US"/>
        </w:rPr>
        <w:t>s healthy and meaningful expression of sadness at loss.  Acceptance and agency involve the resolution of emotional issues, an increased sense of agency and the client looking to their future.  According to the authors, just one minute of primary adaptive emotion expressed by the client in one session can increase the chances of a positive treatment outcome for the client twofold.  This randomised control trial was undertaken to look at the effectiveness of Emotion-Focused Therapy for Trauma  (EFTT) in relation to complex trauma and although the trial appears well balanced in terms of gender, it was limited to one cultural group with almost 90% of the participants being Caucasian, the majority of whom had experienced some form of previous therapy and were educated beyond secondary school level.  The authors suggest that further research should focus on factors that facilitate or inhibit the client</w:t>
      </w:r>
      <w:r>
        <w:rPr>
          <w:rFonts w:ascii="Calibri" w:hAnsi="Calibri" w:hint="default"/>
          <w:rtl w:val="0"/>
          <w:lang w:val="en-US"/>
        </w:rPr>
        <w:t>’</w:t>
      </w:r>
      <w:r>
        <w:rPr>
          <w:rFonts w:ascii="Calibri" w:hAnsi="Calibri"/>
          <w:rtl w:val="0"/>
          <w:lang w:val="en-US"/>
        </w:rPr>
        <w:t xml:space="preserve">s emotions from moving towards increased primary adaptive experiences.  This study concurs with findings by Murphy, Elliot and Carrick (2018) in respect of the use of EFT in trauma-focused work, in that early phases of trauma therapy appear to be crucial and it is therefore important to focus on early relationship formation.  This view is supported by Paivio &amp; Pascuale-Leone (2010) who note that successfully confronting traumatic feelings and memories in the presence of a supportive therapist tends to strengthen the therapeutic alliance and has a powerful relational impact on clients who have suffered interpersonal trauma.  In a case example of EEFT for a client who suffered emotional trauma as a child, Mlotek and Paivio (2017) highlight some of the key processes and markers to help the client with work around avoidance, self criticism and self interruption that can be long-term effects of complex trauma. Only once the client has worked through psychological disturbances such as self interruption (two-chair dialogue), avoidance, guilt or self blame will they be able to emotionally confront their imagined perpetrator.   The authors maintain that only after resolving issues with the perpetrator of the abuse in the final phase of EEFT is the client able to assertively express their adaptive anger and adaptive sadness at their loss.  </w:t>
      </w:r>
    </w:p>
    <w:p>
      <w:pPr>
        <w:pStyle w:val="Body A"/>
        <w:rPr>
          <w:rFonts w:ascii="Calibri" w:cs="Calibri" w:hAnsi="Calibri" w:eastAsia="Calibri"/>
          <w:outline w:val="0"/>
          <w:color w:val="0433ff"/>
          <w:u w:color="0433ff"/>
          <w14:textFill>
            <w14:solidFill>
              <w14:srgbClr w14:val="0433FF"/>
            </w14:solidFill>
          </w14:textFill>
        </w:rPr>
      </w:pPr>
    </w:p>
    <w:p>
      <w:pPr>
        <w:pStyle w:val="Body A"/>
        <w:spacing w:line="480" w:lineRule="auto"/>
        <w:rPr>
          <w:rFonts w:ascii="Calibri" w:cs="Calibri" w:hAnsi="Calibri" w:eastAsia="Calibri"/>
        </w:rPr>
      </w:pPr>
      <w:r>
        <w:rPr>
          <w:rFonts w:ascii="Calibri" w:hAnsi="Calibri"/>
          <w:u w:color="0433ff"/>
          <w:rtl w:val="0"/>
          <w:lang w:val="en-US"/>
        </w:rPr>
        <w:t>Looking at some of the limitations of this therapeutic approach</w:t>
      </w:r>
      <w:r>
        <w:rPr>
          <w:rFonts w:ascii="Calibri" w:hAnsi="Calibri"/>
          <w:outline w:val="0"/>
          <w:color w:val="0433ff"/>
          <w:u w:color="0433ff"/>
          <w:rtl w:val="0"/>
          <w:lang w:val="en-US"/>
          <w14:textFill>
            <w14:solidFill>
              <w14:srgbClr w14:val="0433FF"/>
            </w14:solidFill>
          </w14:textFill>
        </w:rPr>
        <w:t xml:space="preserve">, </w:t>
      </w:r>
      <w:r>
        <w:rPr>
          <w:rFonts w:ascii="Calibri" w:hAnsi="Calibri"/>
          <w:rtl w:val="0"/>
          <w:lang w:val="en-US"/>
        </w:rPr>
        <w:t>in terms of EFT or indeed any therapeutic modality, emotional vulnerabilities in the therapist and issues of trust or trauma may inhibit his or her capacity to contain and provide safety for the client within the therapeutic alliance.  Athough no state of perfect healing can be achieved, Mat</w:t>
      </w:r>
      <w:r>
        <w:rPr>
          <w:rFonts w:ascii="Calibri" w:hAnsi="Calibri" w:hint="default"/>
          <w:rtl w:val="0"/>
          <w:lang w:val="en-US"/>
        </w:rPr>
        <w:t xml:space="preserve">é </w:t>
      </w:r>
      <w:r>
        <w:rPr>
          <w:rFonts w:ascii="Calibri" w:hAnsi="Calibri"/>
          <w:rtl w:val="0"/>
          <w:lang w:val="en-US"/>
        </w:rPr>
        <w:t>(2020) states that all a counsellor can do is to be aware of their emotional wounds and how they emerge at times.  Rogers (1980) asserts that the better integrated the therapist is, the higher the degree of empathy they can convey to the client.  It is the quality of empathy in the therapist or lack of it that seems to play a significant role in achieving positive outcomes for the client.  Mlotek (2013) asserts that empathy appears to predict client engagement and has both a direct and indirect influence on outcome in trauma-oriented therapy.  The author</w:t>
      </w:r>
      <w:r>
        <w:rPr>
          <w:rFonts w:ascii="Calibri" w:hAnsi="Calibri" w:hint="default"/>
          <w:rtl w:val="0"/>
          <w:lang w:val="en-US"/>
        </w:rPr>
        <w:t>’</w:t>
      </w:r>
      <w:r>
        <w:rPr>
          <w:rFonts w:ascii="Calibri" w:hAnsi="Calibri"/>
          <w:rtl w:val="0"/>
          <w:lang w:val="en-US"/>
        </w:rPr>
        <w:t>s findings indicate that symptoms of traumatic stress were reduced irrespective of client engagement.  Other factors that may inhibit the therapist</w:t>
      </w:r>
      <w:r>
        <w:rPr>
          <w:rFonts w:ascii="Calibri" w:hAnsi="Calibri" w:hint="default"/>
          <w:rtl w:val="0"/>
          <w:lang w:val="en-US"/>
        </w:rPr>
        <w:t>’</w:t>
      </w:r>
      <w:r>
        <w:rPr>
          <w:rFonts w:ascii="Calibri" w:hAnsi="Calibri"/>
          <w:rtl w:val="0"/>
          <w:lang w:val="en-US"/>
        </w:rPr>
        <w:t>s ability to create a therapeutic relationship that is experienced as safe by the client include an inability to be open and transparent, unwillingness to explore ruptures in the relationship, an inability to remain alongside the client when they are feeling overwhelmed and hiding behind a professional mask (Timulak, 2015).  The therapist</w:t>
      </w:r>
      <w:r>
        <w:rPr>
          <w:rFonts w:ascii="Calibri" w:hAnsi="Calibri" w:hint="default"/>
          <w:rtl w:val="0"/>
          <w:lang w:val="en-US"/>
        </w:rPr>
        <w:t>’</w:t>
      </w:r>
      <w:r>
        <w:rPr>
          <w:rFonts w:ascii="Calibri" w:hAnsi="Calibri"/>
          <w:rtl w:val="0"/>
          <w:lang w:val="en-US"/>
        </w:rPr>
        <w:t>s empathic understanding and their admission of being moved by the client</w:t>
      </w:r>
      <w:r>
        <w:rPr>
          <w:rFonts w:ascii="Calibri" w:hAnsi="Calibri" w:hint="default"/>
          <w:rtl w:val="0"/>
          <w:lang w:val="en-US"/>
        </w:rPr>
        <w:t>’</w:t>
      </w:r>
      <w:r>
        <w:rPr>
          <w:rFonts w:ascii="Calibri" w:hAnsi="Calibri"/>
          <w:rtl w:val="0"/>
          <w:lang w:val="en-US"/>
        </w:rPr>
        <w:t>s painful narrative all provide the client with immediate experiences that contradict prior neglectful or abusive injuries and emotional pain inflicted by others.  According to Timulak (2015) the EFT therapist</w:t>
      </w:r>
      <w:r>
        <w:rPr>
          <w:rFonts w:ascii="Calibri" w:hAnsi="Calibri" w:hint="default"/>
          <w:rtl w:val="0"/>
          <w:lang w:val="en-US"/>
        </w:rPr>
        <w:t>’</w:t>
      </w:r>
      <w:r>
        <w:rPr>
          <w:rFonts w:ascii="Calibri" w:hAnsi="Calibri"/>
          <w:rtl w:val="0"/>
          <w:lang w:val="en-US"/>
        </w:rPr>
        <w:t>s ability to show compassion towards the client</w:t>
      </w:r>
      <w:r>
        <w:rPr>
          <w:rFonts w:ascii="Calibri" w:hAnsi="Calibri" w:hint="default"/>
          <w:rtl w:val="0"/>
          <w:lang w:val="en-US"/>
        </w:rPr>
        <w:t>’</w:t>
      </w:r>
      <w:r>
        <w:rPr>
          <w:rFonts w:ascii="Calibri" w:hAnsi="Calibri"/>
          <w:rtl w:val="0"/>
          <w:lang w:val="en-US"/>
        </w:rPr>
        <w:t>s emotional pain and affirmation of unmet needs as a result of that pain, acts as an antidote to the client</w:t>
      </w:r>
      <w:r>
        <w:rPr>
          <w:rFonts w:ascii="Calibri" w:hAnsi="Calibri" w:hint="default"/>
          <w:rtl w:val="0"/>
          <w:lang w:val="en-US"/>
        </w:rPr>
        <w:t>’</w:t>
      </w:r>
      <w:r>
        <w:rPr>
          <w:rFonts w:ascii="Calibri" w:hAnsi="Calibri"/>
          <w:rtl w:val="0"/>
          <w:lang w:val="en-US"/>
        </w:rPr>
        <w:t xml:space="preserve">s experiences of rejection or abuse, and the impact of these actions is regarded as a significant and transformative medium for change.  In a study with clients receiving different types of counselling modalities, moments of relational depth experienced by clients that are described as healing and empowering could also be equated with this transformative quality (Kim, Joseph &amp; Price 2020).  Perhaps the most transformative aspect within EFT </w:t>
      </w:r>
      <w:r>
        <w:rPr>
          <w:rFonts w:ascii="Calibri" w:hAnsi="Calibri"/>
          <w:u w:color="0433ff"/>
          <w:rtl w:val="0"/>
          <w:lang w:val="en-US"/>
        </w:rPr>
        <w:t>and other therapeutic modalities</w:t>
      </w:r>
      <w:r>
        <w:rPr>
          <w:rFonts w:ascii="Calibri" w:hAnsi="Calibri"/>
          <w:rtl w:val="0"/>
          <w:lang w:val="en-US"/>
        </w:rPr>
        <w:t xml:space="preserve"> is the noticing and valuing by the client of their own feelings, thoughts and bodily experiences with interest and self compassion that leads to enduring change (Ogden &amp; Fisher, 2015; Greenberg, 2018). </w:t>
      </w:r>
    </w:p>
    <w:p>
      <w:pPr>
        <w:pStyle w:val="Body A"/>
        <w:spacing w:line="480" w:lineRule="auto"/>
        <w:rPr>
          <w:rFonts w:ascii="Calibri" w:cs="Calibri" w:hAnsi="Calibri" w:eastAsia="Calibri"/>
        </w:rPr>
      </w:pPr>
    </w:p>
    <w:p>
      <w:pPr>
        <w:pStyle w:val="Body A"/>
        <w:spacing w:line="480" w:lineRule="auto"/>
        <w:rPr>
          <w:rFonts w:ascii="Calibri" w:cs="Calibri" w:hAnsi="Calibri" w:eastAsia="Calibri"/>
        </w:rPr>
      </w:pPr>
      <w:r>
        <w:rPr>
          <w:rFonts w:ascii="Calibri" w:hAnsi="Calibri"/>
          <w:rtl w:val="0"/>
          <w:lang w:val="en-US"/>
        </w:rPr>
        <w:t>Some of the main criticism of EFT has been directed at the risk of the therapist imposing his or her own understanding or interpretation of what the client is experiencing and feeling.  Greenberg (2011) argues that in EFT the therapist follows the client</w:t>
      </w:r>
      <w:r>
        <w:rPr>
          <w:rFonts w:ascii="Calibri" w:hAnsi="Calibri" w:hint="default"/>
          <w:rtl w:val="0"/>
          <w:lang w:val="en-US"/>
        </w:rPr>
        <w:t>’</w:t>
      </w:r>
      <w:r>
        <w:rPr>
          <w:rFonts w:ascii="Calibri" w:hAnsi="Calibri"/>
          <w:rtl w:val="0"/>
          <w:lang w:val="en-US"/>
        </w:rPr>
        <w:t>s process rather than leads it.  He maintains that the work is collaborative and to be effective there has to be a nuanced, sensitive exploration of the client</w:t>
      </w:r>
      <w:r>
        <w:rPr>
          <w:rFonts w:ascii="Calibri" w:hAnsi="Calibri" w:hint="default"/>
          <w:rtl w:val="0"/>
          <w:lang w:val="en-US"/>
        </w:rPr>
        <w:t>’</w:t>
      </w:r>
      <w:r>
        <w:rPr>
          <w:rFonts w:ascii="Calibri" w:hAnsi="Calibri"/>
          <w:rtl w:val="0"/>
          <w:lang w:val="en-US"/>
        </w:rPr>
        <w:t>s emotional experiences.  Interpersonal safety is provided by the therapist and intrapersonal safety is developed using self-soothing and grounding techniques before accessing painful emotions.  EFT interventions, according to Greenberg (2011), are viewed as specific ways of relating and not as treatment techniques where the client is regarded as an object.</w:t>
      </w:r>
    </w:p>
    <w:p>
      <w:pPr>
        <w:pStyle w:val="Body A"/>
        <w:rPr>
          <w:rFonts w:ascii="Calibri" w:cs="Calibri" w:hAnsi="Calibri" w:eastAsia="Calibri"/>
        </w:rPr>
      </w:pPr>
    </w:p>
    <w:p>
      <w:pPr>
        <w:pStyle w:val="Body A"/>
        <w:spacing w:line="480" w:lineRule="auto"/>
        <w:rPr>
          <w:rFonts w:ascii="Calibri" w:cs="Calibri" w:hAnsi="Calibri" w:eastAsia="Calibri"/>
        </w:rPr>
      </w:pPr>
      <w:r>
        <w:rPr>
          <w:rFonts w:ascii="Calibri" w:hAnsi="Calibri"/>
          <w:rtl w:val="0"/>
          <w:lang w:val="en-US"/>
        </w:rPr>
        <w:t>In relation to the benefits of EFT for trauma (EFTT), the emergence of assertive anger as a primary adaptive emotion appears to counterbalance the feeling of powerlessness that is so prevalent in the experiences of survivors of childhood abuse (Paivio &amp; Pascual-Leone 2010).  The authors state that empty chair work in EEFT has proven to be effective in resolving emotional injuries of survivors of child abuse. Research evidence indicates that the degree of client engagement in accessing and expressing deeper emotions and unmet needs appears to predict successful client outcomes in terms of greater self-confidence, reduced self-blame, greater self-assertion and affirmation and increased detachment from the significant other.  Paivio &amp; Pascual-Leone (2010) assert that the theory and principles of interventions for this therapeutic modality are based on extensive research into EFT and the emotional processes it supports.  The authors suggest that it is due to this large evidence base that EFTT as a model of treatment will become progressively important in helping to analyse and develop advances in affective neuroscience in relation to this vulnerable client group.</w:t>
      </w:r>
    </w:p>
    <w:p>
      <w:pPr>
        <w:pStyle w:val="Body A"/>
        <w:rPr>
          <w:rFonts w:ascii="Calibri" w:cs="Calibri" w:hAnsi="Calibri" w:eastAsia="Calibri"/>
        </w:rPr>
      </w:pPr>
    </w:p>
    <w:p>
      <w:pPr>
        <w:pStyle w:val="Body A"/>
        <w:rPr>
          <w:rFonts w:ascii="Calibri" w:cs="Calibri" w:hAnsi="Calibri" w:eastAsia="Calibri"/>
        </w:rPr>
      </w:pPr>
    </w:p>
    <w:p>
      <w:pPr>
        <w:pStyle w:val="Body A"/>
        <w:spacing w:line="480" w:lineRule="auto"/>
        <w:rPr>
          <w:rFonts w:ascii="Calibri" w:cs="Calibri" w:hAnsi="Calibri" w:eastAsia="Calibri"/>
        </w:rPr>
      </w:pPr>
      <w:r>
        <w:rPr>
          <w:rFonts w:ascii="Calibri" w:hAnsi="Calibri"/>
          <w:u w:color="0433ff"/>
          <w:rtl w:val="0"/>
          <w:lang w:val="en-US"/>
        </w:rPr>
        <w:t>Evidence-based research on the theory and emotional processes within EFT has shown how emotions can change using specific tasks or interventions for different emotion reactions. The recognition of emotion  and experiential learning as a fundamental mechanism of change is gaining ground.  EFT is being taught worldwide and is now a recognised treatment model for work around trauma from childhood abuse and neglect, depression, anxiety, eating disorders and couple work.</w:t>
      </w:r>
      <w:r>
        <w:rPr>
          <w:rFonts w:ascii="Calibri" w:hAnsi="Calibri"/>
          <w:outline w:val="0"/>
          <w:color w:val="ff2600"/>
          <w:u w:color="0433ff"/>
          <w:rtl w:val="0"/>
          <w:lang w:val="en-US"/>
          <w14:textFill>
            <w14:solidFill>
              <w14:srgbClr w14:val="FF2600"/>
            </w14:solidFill>
          </w14:textFill>
        </w:rPr>
        <w:t xml:space="preserve"> </w:t>
      </w:r>
      <w:r>
        <w:rPr>
          <w:rFonts w:ascii="Calibri" w:hAnsi="Calibri"/>
          <w:u w:color="0433ff"/>
          <w:rtl w:val="0"/>
          <w:lang w:val="en-US"/>
        </w:rPr>
        <w:t>One could argue that, whereas in the past emphasis has been on cognitive behavioural and psychodynamic therapies that focus on cognition and behaviour, the development of EFT has given our emotions a voice.  And both contemporary CBT and psychodynamic approaches now incorporate aspects of EFT and focus more explicitly on the direct experience of emotion within the therapeutic session.  Guiding the client towards deeper feeling in a process whereby following one feeling leads to another until it slowly brings you increasingly closer to uncovering the client</w:t>
      </w:r>
      <w:r>
        <w:rPr>
          <w:rFonts w:ascii="Calibri" w:hAnsi="Calibri" w:hint="default"/>
          <w:u w:color="0433ff"/>
          <w:rtl w:val="0"/>
          <w:lang w:val="en-US"/>
        </w:rPr>
        <w:t>’</w:t>
      </w:r>
      <w:r>
        <w:rPr>
          <w:rFonts w:ascii="Calibri" w:hAnsi="Calibri"/>
          <w:u w:color="0433ff"/>
          <w:rtl w:val="0"/>
          <w:lang w:val="en-US"/>
        </w:rPr>
        <w:t>s primary emotions, is a complex approach to master.   But EFT has shown that emotions are fundamentally dynamic and adaptive, and given each individual</w:t>
      </w:r>
      <w:r>
        <w:rPr>
          <w:rFonts w:ascii="Calibri" w:hAnsi="Calibri" w:hint="default"/>
          <w:u w:color="0433ff"/>
          <w:rtl w:val="0"/>
          <w:lang w:val="en-US"/>
        </w:rPr>
        <w:t>’</w:t>
      </w:r>
      <w:r>
        <w:rPr>
          <w:rFonts w:ascii="Calibri" w:hAnsi="Calibri"/>
          <w:u w:color="0433ff"/>
          <w:rtl w:val="0"/>
          <w:lang w:val="en-US"/>
        </w:rPr>
        <w:t xml:space="preserve">s degree of neuroplasticity this treatment model can help to lessen symptom distress and heal human relationships.  </w:t>
      </w:r>
      <w:r>
        <w:rPr>
          <w:rFonts w:ascii="Calibri" w:hAnsi="Calibri"/>
          <w:rtl w:val="0"/>
          <w:lang w:val="en-US"/>
        </w:rPr>
        <w:t>The primacy of the therapeutic alliance within EFT appears evident in that the client will only feel safe enough to express and explore their vulnerabilities when trust in that relationship has been established and continues to be held throughout the therapeutic session.  In terms of how relational depth can be enhanced, it is apparent that the therapist needs to embody empathy, unconditional positive regard and congruence rather than constructing them as learned techniques.  The counsellor</w:t>
      </w:r>
      <w:r>
        <w:rPr>
          <w:rFonts w:ascii="Calibri" w:hAnsi="Calibri" w:hint="default"/>
          <w:rtl w:val="0"/>
          <w:lang w:val="en-US"/>
        </w:rPr>
        <w:t>’</w:t>
      </w:r>
      <w:r>
        <w:rPr>
          <w:rFonts w:ascii="Calibri" w:hAnsi="Calibri"/>
          <w:rtl w:val="0"/>
          <w:lang w:val="en-US"/>
        </w:rPr>
        <w:t>s authenticity, transparency, and ability to be psychologically present appear to allow clients to accept their own vulnerability and enhance their openness to change, empowerment and healing.  There appear to be two significant predictors in a client</w:t>
      </w:r>
      <w:r>
        <w:rPr>
          <w:rFonts w:ascii="Calibri" w:hAnsi="Calibri" w:hint="default"/>
          <w:rtl w:val="0"/>
          <w:lang w:val="en-US"/>
        </w:rPr>
        <w:t>’</w:t>
      </w:r>
      <w:r>
        <w:rPr>
          <w:rFonts w:ascii="Calibri" w:hAnsi="Calibri"/>
          <w:rtl w:val="0"/>
          <w:lang w:val="en-US"/>
        </w:rPr>
        <w:t>s recovery from trauma:  the therapeutic alliance, ie, the sense of safety and connection provided by the therapist</w:t>
      </w:r>
      <w:r>
        <w:rPr>
          <w:rFonts w:ascii="Calibri" w:hAnsi="Calibri" w:hint="default"/>
          <w:rtl w:val="0"/>
          <w:lang w:val="en-US"/>
        </w:rPr>
        <w:t>’</w:t>
      </w:r>
      <w:r>
        <w:rPr>
          <w:rFonts w:ascii="Calibri" w:hAnsi="Calibri"/>
          <w:rtl w:val="0"/>
          <w:lang w:val="en-US"/>
        </w:rPr>
        <w:t>s acceptance of and non-judgmental stance towards the client; the emotional processing of trauma memories, ie, the client</w:t>
      </w:r>
      <w:r>
        <w:rPr>
          <w:rFonts w:ascii="Calibri" w:hAnsi="Calibri" w:hint="default"/>
          <w:rtl w:val="0"/>
          <w:lang w:val="en-US"/>
        </w:rPr>
        <w:t>’</w:t>
      </w:r>
      <w:r>
        <w:rPr>
          <w:rFonts w:ascii="Calibri" w:hAnsi="Calibri"/>
          <w:rtl w:val="0"/>
          <w:lang w:val="en-US"/>
        </w:rPr>
        <w:t>s developing sense of self compassion and self validation.  It seems that for anyone choosing to explore and harness the power of their feelings in a safe environment, emotions can be the keys to learning, a pathway to positive change.  Perhaps it may be true to say that the effectiveness of EFT relies as much on the client</w:t>
      </w:r>
      <w:r>
        <w:rPr>
          <w:rFonts w:ascii="Calibri" w:hAnsi="Calibri" w:hint="default"/>
          <w:rtl w:val="0"/>
          <w:lang w:val="en-US"/>
        </w:rPr>
        <w:t>’</w:t>
      </w:r>
      <w:r>
        <w:rPr>
          <w:rFonts w:ascii="Calibri" w:hAnsi="Calibri"/>
          <w:rtl w:val="0"/>
          <w:lang w:val="en-US"/>
        </w:rPr>
        <w:t>s courage, curiosity and willingness to take a leap of faith as it does on the empathic attunement and intervention skills of the counsellor.</w:t>
      </w:r>
    </w:p>
    <w:p>
      <w:pPr>
        <w:pStyle w:val="Body A"/>
        <w:spacing w:line="480" w:lineRule="auto"/>
        <w:rPr>
          <w:rFonts w:ascii="Calibri" w:cs="Calibri" w:hAnsi="Calibri" w:eastAsia="Calibri"/>
        </w:rPr>
      </w:pPr>
    </w:p>
    <w:p>
      <w:pPr>
        <w:pStyle w:val="Body A"/>
        <w:spacing w:line="480" w:lineRule="auto"/>
        <w:rPr>
          <w:rFonts w:ascii="Calibri" w:cs="Calibri" w:hAnsi="Calibri" w:eastAsia="Calibri"/>
        </w:rPr>
      </w:pPr>
    </w:p>
    <w:p>
      <w:pPr>
        <w:pStyle w:val="Body A"/>
        <w:spacing w:line="480" w:lineRule="auto"/>
        <w:rPr>
          <w:rFonts w:ascii="Calibri" w:cs="Calibri" w:hAnsi="Calibri" w:eastAsia="Calibri"/>
        </w:rPr>
      </w:pPr>
    </w:p>
    <w:p>
      <w:pPr>
        <w:pStyle w:val="Body A"/>
        <w:spacing w:line="480" w:lineRule="auto"/>
        <w:rPr>
          <w:rFonts w:ascii="Calibri" w:cs="Calibri" w:hAnsi="Calibri" w:eastAsia="Calibri"/>
        </w:rPr>
      </w:pPr>
    </w:p>
    <w:p>
      <w:pPr>
        <w:pStyle w:val="Body A"/>
        <w:spacing w:line="480" w:lineRule="auto"/>
        <w:rPr>
          <w:rFonts w:ascii="Calibri" w:cs="Calibri" w:hAnsi="Calibri" w:eastAsia="Calibri"/>
        </w:rPr>
      </w:pPr>
    </w:p>
    <w:p>
      <w:pPr>
        <w:pStyle w:val="Body A"/>
        <w:rPr>
          <w:rFonts w:ascii="Calibri" w:cs="Calibri" w:hAnsi="Calibri" w:eastAsia="Calibri"/>
        </w:rPr>
      </w:pPr>
    </w:p>
    <w:p>
      <w:pPr>
        <w:pStyle w:val="Body A"/>
        <w:rPr>
          <w:rFonts w:ascii="Calibri" w:cs="Calibri" w:hAnsi="Calibri" w:eastAsia="Calibri"/>
        </w:rPr>
      </w:pPr>
      <w:r>
        <w:rPr>
          <w:rFonts w:ascii="Calibri" w:hAnsi="Calibri"/>
          <w:rtl w:val="0"/>
          <w:lang w:val="en-US"/>
        </w:rPr>
        <w:t>AC3 Reference List</w:t>
      </w:r>
    </w:p>
    <w:p>
      <w:pPr>
        <w:pStyle w:val="Body A"/>
        <w:rPr>
          <w:rFonts w:ascii="Calibri" w:cs="Calibri" w:hAnsi="Calibri" w:eastAsia="Calibri"/>
        </w:rPr>
      </w:pPr>
    </w:p>
    <w:p>
      <w:pPr>
        <w:pStyle w:val="Body A"/>
        <w:rPr>
          <w:rFonts w:ascii="Calibri" w:cs="Calibri" w:hAnsi="Calibri" w:eastAsia="Calibri"/>
        </w:rPr>
      </w:pPr>
    </w:p>
    <w:p>
      <w:pPr>
        <w:pStyle w:val="Body A"/>
        <w:rPr>
          <w:rFonts w:ascii="Calibri" w:cs="Calibri" w:hAnsi="Calibri" w:eastAsia="Calibri"/>
        </w:rPr>
      </w:pPr>
      <w:r>
        <w:rPr>
          <w:rFonts w:ascii="Calibri" w:hAnsi="Calibri"/>
          <w:rtl w:val="0"/>
          <w:lang w:val="en-US"/>
        </w:rPr>
        <w:t xml:space="preserve"> Clarkson, P (2014) </w:t>
      </w:r>
      <w:r>
        <w:rPr>
          <w:rFonts w:ascii="Calibri" w:hAnsi="Calibri"/>
          <w:i w:val="1"/>
          <w:iCs w:val="1"/>
          <w:rtl w:val="0"/>
          <w:lang w:val="de-DE"/>
        </w:rPr>
        <w:t>Gestalt Counselling in Action</w:t>
      </w:r>
      <w:r>
        <w:rPr>
          <w:rFonts w:ascii="Calibri" w:hAnsi="Calibri"/>
          <w:rtl w:val="0"/>
          <w:lang w:val="en-US"/>
        </w:rPr>
        <w:t xml:space="preserve"> 4</w:t>
      </w:r>
      <w:r>
        <w:rPr>
          <w:rFonts w:ascii="Calibri" w:hAnsi="Calibri"/>
          <w:vertAlign w:val="superscript"/>
          <w:rtl w:val="0"/>
          <w:lang w:val="en-US"/>
        </w:rPr>
        <w:t>th</w:t>
      </w:r>
      <w:r>
        <w:rPr>
          <w:rFonts w:ascii="Calibri" w:hAnsi="Calibri"/>
          <w:rtl w:val="0"/>
          <w:lang w:val="en-US"/>
        </w:rPr>
        <w:t xml:space="preserve"> Edition, Sage Publications, London</w:t>
      </w:r>
    </w:p>
    <w:p>
      <w:pPr>
        <w:pStyle w:val="Body A"/>
        <w:rPr>
          <w:rFonts w:ascii="Calibri" w:cs="Calibri" w:hAnsi="Calibri" w:eastAsia="Calibri"/>
        </w:rPr>
      </w:pPr>
    </w:p>
    <w:p>
      <w:pPr>
        <w:pStyle w:val="Body A"/>
        <w:rPr>
          <w:rFonts w:ascii="Calibri" w:cs="Calibri" w:hAnsi="Calibri" w:eastAsia="Calibri"/>
        </w:rPr>
      </w:pPr>
      <w:r>
        <w:rPr>
          <w:rFonts w:ascii="Calibri" w:hAnsi="Calibri"/>
          <w:rtl w:val="0"/>
          <w:lang w:val="en-US"/>
        </w:rPr>
        <w:t xml:space="preserve">Elliot, R et al (2004) </w:t>
      </w:r>
      <w:r>
        <w:rPr>
          <w:rFonts w:ascii="Calibri" w:hAnsi="Calibri"/>
          <w:i w:val="1"/>
          <w:iCs w:val="1"/>
          <w:rtl w:val="0"/>
          <w:lang w:val="en-US"/>
        </w:rPr>
        <w:t xml:space="preserve">Learning Emotion Focused Therapy: The Process-Experiential Approach to Change </w:t>
      </w:r>
      <w:r>
        <w:rPr>
          <w:rFonts w:ascii="Calibri" w:hAnsi="Calibri"/>
          <w:rtl w:val="0"/>
          <w:lang w:val="en-US"/>
        </w:rPr>
        <w:t>American Psychological Association, Washington DC</w:t>
      </w:r>
    </w:p>
    <w:p>
      <w:pPr>
        <w:pStyle w:val="Body A"/>
        <w:rPr>
          <w:rFonts w:ascii="Calibri" w:cs="Calibri" w:hAnsi="Calibri" w:eastAsia="Calibri"/>
        </w:rPr>
      </w:pPr>
    </w:p>
    <w:p>
      <w:pPr>
        <w:pStyle w:val="Body A"/>
        <w:rPr>
          <w:rFonts w:ascii="Calibri" w:cs="Calibri" w:hAnsi="Calibri" w:eastAsia="Calibri"/>
        </w:rPr>
      </w:pPr>
      <w:r>
        <w:rPr>
          <w:rFonts w:ascii="Calibri" w:hAnsi="Calibri"/>
          <w:rtl w:val="0"/>
          <w:lang w:val="de-DE"/>
        </w:rPr>
        <w:t xml:space="preserve">Elliot, R </w:t>
      </w:r>
      <w:r>
        <w:rPr>
          <w:rFonts w:ascii="Calibri" w:hAnsi="Calibri"/>
          <w:rtl w:val="0"/>
          <w:lang w:val="en-US"/>
        </w:rPr>
        <w:t xml:space="preserve"> &amp; Greenberg, L (2007) </w:t>
      </w:r>
      <w:r>
        <w:rPr>
          <w:rFonts w:ascii="Calibri" w:hAnsi="Calibri"/>
          <w:i w:val="1"/>
          <w:iCs w:val="1"/>
          <w:rtl w:val="0"/>
          <w:lang w:val="en-US"/>
        </w:rPr>
        <w:t>The Essence of Process-Experiential/Emotion-Focused Therapy</w:t>
      </w:r>
      <w:r>
        <w:rPr>
          <w:rFonts w:ascii="Calibri" w:hAnsi="Calibri"/>
          <w:rtl w:val="0"/>
          <w:lang w:val="en-US"/>
        </w:rPr>
        <w:t xml:space="preserve">  American Journal of Psychotherapy, 61241-254</w:t>
      </w:r>
    </w:p>
    <w:p>
      <w:pPr>
        <w:pStyle w:val="Body A"/>
        <w:rPr>
          <w:rFonts w:ascii="Calibri" w:cs="Calibri" w:hAnsi="Calibri" w:eastAsia="Calibri"/>
        </w:rPr>
      </w:pPr>
    </w:p>
    <w:p>
      <w:pPr>
        <w:pStyle w:val="Body A"/>
        <w:rPr>
          <w:rFonts w:ascii="Calibri" w:cs="Calibri" w:hAnsi="Calibri" w:eastAsia="Calibri"/>
        </w:rPr>
      </w:pPr>
      <w:r>
        <w:rPr>
          <w:rFonts w:ascii="Calibri" w:hAnsi="Calibri"/>
          <w:rtl w:val="0"/>
          <w:lang w:val="en-US"/>
        </w:rPr>
        <w:t xml:space="preserve">Fisher, J (2017) </w:t>
      </w:r>
      <w:r>
        <w:rPr>
          <w:rFonts w:ascii="Calibri" w:hAnsi="Calibri"/>
          <w:i w:val="1"/>
          <w:iCs w:val="1"/>
          <w:rtl w:val="0"/>
          <w:lang w:val="en-US"/>
        </w:rPr>
        <w:t xml:space="preserve">Healing the Fragmented Selves of Trauma Survivors: Overcoming Internal Self-Alienation </w:t>
      </w:r>
      <w:r>
        <w:rPr>
          <w:rFonts w:ascii="Calibri" w:hAnsi="Calibri"/>
          <w:rtl w:val="0"/>
          <w:lang w:val="en-US"/>
        </w:rPr>
        <w:t>Routledge, 1</w:t>
      </w:r>
      <w:r>
        <w:rPr>
          <w:rFonts w:ascii="Calibri" w:hAnsi="Calibri"/>
          <w:vertAlign w:val="superscript"/>
          <w:rtl w:val="0"/>
          <w:lang w:val="en-US"/>
        </w:rPr>
        <w:t>st</w:t>
      </w:r>
      <w:r>
        <w:rPr>
          <w:rFonts w:ascii="Calibri" w:hAnsi="Calibri"/>
          <w:rtl w:val="0"/>
          <w:lang w:val="fr-FR"/>
        </w:rPr>
        <w:t xml:space="preserve"> Edition</w:t>
      </w:r>
    </w:p>
    <w:p>
      <w:pPr>
        <w:pStyle w:val="Default"/>
        <w:spacing w:before="0"/>
        <w:rPr>
          <w:rFonts w:ascii="Calibri" w:cs="Calibri" w:hAnsi="Calibri" w:eastAsia="Calibri"/>
          <w:sz w:val="22"/>
          <w:szCs w:val="22"/>
          <w:u w:color="000000"/>
          <w14:textOutline w14:w="12700" w14:cap="flat">
            <w14:noFill/>
            <w14:miter w14:lim="400000"/>
          </w14:textOutline>
        </w:rPr>
      </w:pPr>
    </w:p>
    <w:p>
      <w:pPr>
        <w:pStyle w:val="Default"/>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 xml:space="preserve">Gray, A &amp; Porges, S (2017) Polvagal informed dance/movement therapy with children who shut down: Restoring core rhythmicity.  In CA Malchiodi, DA Crenshaw (Eds) (2017) What to do when children clam up in psychotherapy: Interventions to facilitiate communication  NY: Guilford Press, pp 102 </w:t>
      </w:r>
      <w:r>
        <w:rPr>
          <w:rFonts w:ascii="Calibri" w:hAnsi="Calibri" w:hint="default"/>
          <w:sz w:val="22"/>
          <w:szCs w:val="22"/>
          <w:u w:color="000000"/>
          <w:rtl w:val="0"/>
          <w:lang w:val="en-US"/>
          <w14:textOutline w14:w="12700" w14:cap="flat">
            <w14:noFill/>
            <w14:miter w14:lim="400000"/>
          </w14:textOutline>
        </w:rPr>
        <w:t xml:space="preserve">– </w:t>
      </w:r>
      <w:r>
        <w:rPr>
          <w:rFonts w:ascii="Calibri" w:hAnsi="Calibri"/>
          <w:sz w:val="22"/>
          <w:szCs w:val="22"/>
          <w:u w:color="000000"/>
          <w:rtl w:val="0"/>
          <w:lang w:val="en-US"/>
          <w14:textOutline w14:w="12700" w14:cap="flat">
            <w14:noFill/>
            <w14:miter w14:lim="400000"/>
          </w14:textOutline>
        </w:rPr>
        <w:t>136</w:t>
      </w:r>
    </w:p>
    <w:p>
      <w:pPr>
        <w:pStyle w:val="Default"/>
        <w:spacing w:before="0"/>
        <w:rPr>
          <w:rFonts w:ascii="Calibri" w:cs="Calibri" w:hAnsi="Calibri" w:eastAsia="Calibri"/>
          <w:sz w:val="22"/>
          <w:szCs w:val="22"/>
          <w:u w:color="000000"/>
          <w14:textOutline w14:w="12700" w14:cap="flat">
            <w14:noFill/>
            <w14:miter w14:lim="400000"/>
          </w14:textOutline>
        </w:rPr>
      </w:pPr>
    </w:p>
    <w:p>
      <w:pPr>
        <w:pStyle w:val="Default"/>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 xml:space="preserve">Greenberg, L (2004) </w:t>
      </w:r>
      <w:r>
        <w:rPr>
          <w:rFonts w:ascii="Calibri" w:hAnsi="Calibri"/>
          <w:i w:val="1"/>
          <w:iCs w:val="1"/>
          <w:sz w:val="22"/>
          <w:szCs w:val="22"/>
          <w:u w:color="000000"/>
          <w:rtl w:val="0"/>
          <w:lang w:val="en-US"/>
          <w14:textOutline w14:w="12700" w14:cap="flat">
            <w14:noFill/>
            <w14:miter w14:lim="400000"/>
          </w14:textOutline>
        </w:rPr>
        <w:t>Emotion-Focused Therapy</w:t>
      </w:r>
      <w:r>
        <w:rPr>
          <w:rFonts w:ascii="Calibri" w:hAnsi="Calibri"/>
          <w:sz w:val="22"/>
          <w:szCs w:val="22"/>
          <w:u w:color="000000"/>
          <w:rtl w:val="0"/>
          <w:lang w:val="en-US"/>
          <w14:textOutline w14:w="12700" w14:cap="flat">
            <w14:noFill/>
            <w14:miter w14:lim="400000"/>
          </w14:textOutline>
        </w:rPr>
        <w:t xml:space="preserve">  Clinical Psychology and Psychotherapy Vol 11, pp 3 - 16</w:t>
      </w:r>
    </w:p>
    <w:p>
      <w:pPr>
        <w:pStyle w:val="Body A"/>
        <w:rPr>
          <w:rFonts w:ascii="Calibri" w:cs="Calibri" w:hAnsi="Calibri" w:eastAsia="Calibri"/>
        </w:rPr>
      </w:pPr>
    </w:p>
    <w:p>
      <w:pPr>
        <w:pStyle w:val="Body A"/>
        <w:rPr>
          <w:rStyle w:val="None"/>
          <w:rFonts w:ascii="Calibri" w:cs="Calibri" w:hAnsi="Calibri" w:eastAsia="Calibri"/>
        </w:rPr>
      </w:pPr>
      <w:r>
        <w:rPr>
          <w:rFonts w:ascii="Calibri" w:hAnsi="Calibri"/>
          <w:rtl w:val="0"/>
          <w:lang w:val="nl-NL"/>
        </w:rPr>
        <w:t>Greenberg, L (20</w:t>
      </w:r>
      <w:r>
        <w:rPr>
          <w:rFonts w:ascii="Calibri" w:hAnsi="Calibri"/>
          <w:rtl w:val="0"/>
          <w:lang w:val="en-US"/>
        </w:rPr>
        <w:t xml:space="preserve">10) </w:t>
      </w:r>
      <w:r>
        <w:rPr>
          <w:rFonts w:ascii="Calibri" w:hAnsi="Calibri"/>
          <w:i w:val="1"/>
          <w:iCs w:val="1"/>
          <w:rtl w:val="0"/>
          <w:lang w:val="en-US"/>
        </w:rPr>
        <w:t>Emotion-Focused Therapy</w:t>
      </w:r>
      <w:r>
        <w:rPr>
          <w:rFonts w:ascii="Calibri" w:hAnsi="Calibri"/>
          <w:rtl w:val="0"/>
          <w:lang w:val="en-US"/>
        </w:rPr>
        <w:t xml:space="preserve"> Podcast Interview on Wise Counsel with Dr David Van Buys </w:t>
      </w:r>
      <w:r>
        <w:rPr>
          <w:rStyle w:val="Hyperlink.0"/>
          <w:rFonts w:ascii="Calibri" w:cs="Calibri" w:hAnsi="Calibri" w:eastAsia="Calibri"/>
          <w:outline w:val="0"/>
          <w:color w:val="0000ff"/>
          <w:u w:val="single" w:color="0000ff"/>
          <w:lang w:val="en-US"/>
          <w14:textFill>
            <w14:solidFill>
              <w14:srgbClr w14:val="0000FF"/>
            </w14:solidFill>
          </w14:textFill>
        </w:rPr>
        <w:fldChar w:fldCharType="begin" w:fldLock="0"/>
      </w:r>
      <w:r>
        <w:rPr>
          <w:rStyle w:val="Hyperlink.0"/>
          <w:rFonts w:ascii="Calibri" w:cs="Calibri" w:hAnsi="Calibri" w:eastAsia="Calibri"/>
          <w:outline w:val="0"/>
          <w:color w:val="0000ff"/>
          <w:u w:val="single" w:color="0000ff"/>
          <w:lang w:val="en-US"/>
          <w14:textFill>
            <w14:solidFill>
              <w14:srgbClr w14:val="0000FF"/>
            </w14:solidFill>
          </w14:textFill>
        </w:rPr>
        <w:instrText xml:space="preserve"> HYPERLINK "https://podtail.com/en/podcast/wise-counsel-podcasts/an-interview-with-leslie-greenberg-ph-d-on-emotion/"</w:instrText>
      </w:r>
      <w:r>
        <w:rPr>
          <w:rStyle w:val="Hyperlink.0"/>
          <w:rFonts w:ascii="Calibri" w:cs="Calibri" w:hAnsi="Calibri" w:eastAsia="Calibri"/>
          <w:outline w:val="0"/>
          <w:color w:val="0000ff"/>
          <w:u w:val="single" w:color="0000ff"/>
          <w:lang w:val="en-US"/>
          <w14:textFill>
            <w14:solidFill>
              <w14:srgbClr w14:val="0000FF"/>
            </w14:solidFill>
          </w14:textFill>
        </w:rPr>
        <w:fldChar w:fldCharType="separate" w:fldLock="0"/>
      </w:r>
      <w:r>
        <w:rPr>
          <w:rStyle w:val="Hyperlink.0"/>
          <w:rFonts w:ascii="Calibri" w:hAnsi="Calibri"/>
          <w:outline w:val="0"/>
          <w:color w:val="0000ff"/>
          <w:u w:val="single" w:color="0000ff"/>
          <w:rtl w:val="0"/>
          <w:lang w:val="en-US"/>
          <w14:textFill>
            <w14:solidFill>
              <w14:srgbClr w14:val="0000FF"/>
            </w14:solidFill>
          </w14:textFill>
        </w:rPr>
        <w:t>https://podtail.com/en/podcast/wise-counsel-podcasts/an-interview-with-leslie-greenberg-ph-d-on-emotion/</w:t>
      </w:r>
      <w:r>
        <w:rPr/>
        <w:fldChar w:fldCharType="end" w:fldLock="0"/>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Greenberg, L (Sept 2018) </w:t>
      </w:r>
      <w:r>
        <w:rPr>
          <w:rStyle w:val="None"/>
          <w:rFonts w:ascii="Calibri" w:hAnsi="Calibri"/>
          <w:i w:val="1"/>
          <w:iCs w:val="1"/>
          <w:rtl w:val="0"/>
          <w:lang w:val="en-US"/>
        </w:rPr>
        <w:t>Anger can be a very healthy emotion</w:t>
      </w:r>
      <w:r>
        <w:rPr>
          <w:rStyle w:val="None"/>
          <w:rFonts w:ascii="Calibri" w:hAnsi="Calibri"/>
          <w:rtl w:val="0"/>
          <w:lang w:val="en-US"/>
        </w:rPr>
        <w:t xml:space="preserve"> British Psychological Society </w:t>
      </w:r>
      <w:r>
        <w:rPr>
          <w:rStyle w:val="Hyperlink.1"/>
        </w:rPr>
        <w:fldChar w:fldCharType="begin" w:fldLock="0"/>
      </w:r>
      <w:r>
        <w:rPr>
          <w:rStyle w:val="Hyperlink.1"/>
        </w:rPr>
        <w:instrText xml:space="preserve"> HYPERLINK "http://thepsychologist.bps.org.uk"</w:instrText>
      </w:r>
      <w:r>
        <w:rPr>
          <w:rStyle w:val="Hyperlink.1"/>
        </w:rPr>
        <w:fldChar w:fldCharType="separate" w:fldLock="0"/>
      </w:r>
      <w:r>
        <w:rPr>
          <w:rStyle w:val="Hyperlink.1"/>
          <w:rtl w:val="0"/>
        </w:rPr>
        <w:t>thepsychologist.bps.org.uk</w:t>
      </w:r>
      <w:r>
        <w:rPr/>
        <w:fldChar w:fldCharType="end" w:fldLock="0"/>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Greenberg, L (2011) </w:t>
      </w:r>
      <w:r>
        <w:rPr>
          <w:rStyle w:val="None"/>
          <w:rFonts w:ascii="Calibri" w:hAnsi="Calibri"/>
          <w:i w:val="1"/>
          <w:iCs w:val="1"/>
          <w:rtl w:val="0"/>
          <w:lang w:val="en-US"/>
        </w:rPr>
        <w:t xml:space="preserve">Emotion-Focused Therapy </w:t>
      </w:r>
      <w:r>
        <w:rPr>
          <w:rStyle w:val="None"/>
          <w:rFonts w:ascii="Calibri" w:hAnsi="Calibri"/>
          <w:rtl w:val="0"/>
          <w:lang w:val="en-US"/>
        </w:rPr>
        <w:t>American Psychological Association, Washington DC</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Harte, M, Strmelj, B &amp; Theiler, S (28 June, 2019) </w:t>
      </w:r>
      <w:r>
        <w:rPr>
          <w:rStyle w:val="None"/>
          <w:rFonts w:ascii="Calibri" w:hAnsi="Calibri"/>
          <w:i w:val="1"/>
          <w:iCs w:val="1"/>
          <w:rtl w:val="0"/>
          <w:lang w:val="en-US"/>
        </w:rPr>
        <w:t xml:space="preserve">Processing emotional pain using the expanded Emotion Focused Therapy task of Focusing: A single-session case study </w:t>
      </w:r>
      <w:r>
        <w:rPr>
          <w:rStyle w:val="None"/>
          <w:rFonts w:ascii="Calibri" w:hAnsi="Calibri"/>
          <w:rtl w:val="0"/>
          <w:lang w:val="en-US"/>
        </w:rPr>
        <w:t>Person-Centred &amp; Experiential Psychotherapies, 19:1, pp 38-65</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Harte, M, Strmelj, B &amp; Theiler, S (11 June, 2019) </w:t>
      </w:r>
      <w:r>
        <w:rPr>
          <w:rStyle w:val="None"/>
          <w:rFonts w:ascii="Calibri" w:hAnsi="Calibri"/>
          <w:i w:val="1"/>
          <w:iCs w:val="1"/>
          <w:rtl w:val="0"/>
          <w:lang w:val="en-US"/>
        </w:rPr>
        <w:t xml:space="preserve">Expanding the emotion-focused therapy task of focusing to process emotional injury </w:t>
      </w:r>
      <w:r>
        <w:rPr>
          <w:rStyle w:val="None"/>
          <w:rFonts w:ascii="Calibri" w:hAnsi="Calibri"/>
          <w:rtl w:val="0"/>
          <w:lang w:val="en-US"/>
        </w:rPr>
        <w:t>Person-Centred &amp; Experiential Psychotherapies, 19:1, pp 66-93</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it-IT"/>
        </w:rPr>
        <w:t>Khayyat-Abuaita</w:t>
      </w:r>
      <w:r>
        <w:rPr>
          <w:rStyle w:val="None"/>
          <w:rFonts w:ascii="Calibri" w:hAnsi="Calibri"/>
          <w:rtl w:val="0"/>
          <w:lang w:val="en-US"/>
        </w:rPr>
        <w:t>, U</w:t>
      </w:r>
      <w:r>
        <w:rPr>
          <w:rStyle w:val="None"/>
          <w:rFonts w:ascii="Calibri" w:hAnsi="Calibri"/>
          <w:rtl w:val="0"/>
          <w:lang w:val="it-IT"/>
        </w:rPr>
        <w:t xml:space="preserve"> et al (2019) </w:t>
      </w:r>
      <w:r>
        <w:rPr>
          <w:rStyle w:val="None"/>
          <w:rFonts w:ascii="Calibri" w:hAnsi="Calibri"/>
          <w:i w:val="1"/>
          <w:iCs w:val="1"/>
          <w:rtl w:val="0"/>
          <w:lang w:val="en-US"/>
        </w:rPr>
        <w:t xml:space="preserve">Emotional Processing of Trauma Narratives Is a Predictor of Outcome in Emotion-Focused Therapy for Complex Trauma </w:t>
      </w:r>
      <w:r>
        <w:rPr>
          <w:rStyle w:val="None"/>
          <w:rFonts w:ascii="Calibri" w:hAnsi="Calibri"/>
          <w:rtl w:val="0"/>
          <w:lang w:val="en-US"/>
        </w:rPr>
        <w:t xml:space="preserve">American Psychological Association, 12, Vol 56, (4,) pp 526 </w:t>
      </w:r>
      <w:r>
        <w:rPr>
          <w:rStyle w:val="None"/>
          <w:rFonts w:ascii="Calibri" w:hAnsi="Calibri" w:hint="default"/>
          <w:rtl w:val="0"/>
          <w:lang w:val="en-US"/>
        </w:rPr>
        <w:t xml:space="preserve">– </w:t>
      </w:r>
      <w:r>
        <w:rPr>
          <w:rStyle w:val="None"/>
          <w:rFonts w:ascii="Calibri" w:hAnsi="Calibri"/>
          <w:rtl w:val="0"/>
          <w:lang w:val="en-US"/>
        </w:rPr>
        <w:t>536</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Kim, J, Joseph, S &amp; Price, S (2020) </w:t>
      </w:r>
      <w:r>
        <w:rPr>
          <w:rStyle w:val="None"/>
          <w:rFonts w:ascii="Calibri" w:hAnsi="Calibri"/>
          <w:i w:val="1"/>
          <w:iCs w:val="1"/>
          <w:rtl w:val="0"/>
          <w:lang w:val="en-US"/>
        </w:rPr>
        <w:t>The positive psychology of relational depth and its association with unconditional positive self-regard and authenticity</w:t>
      </w:r>
      <w:r>
        <w:rPr>
          <w:rStyle w:val="None"/>
          <w:rFonts w:ascii="Calibri" w:hAnsi="Calibri"/>
          <w:rtl w:val="0"/>
          <w:lang w:val="en-US"/>
        </w:rPr>
        <w:t xml:space="preserve"> Person-Centred &amp; Experiential Psychotherapies, 19:1 pp 12 - 21</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Lane et al (2015) </w:t>
      </w:r>
      <w:r>
        <w:rPr>
          <w:rStyle w:val="None"/>
          <w:rFonts w:ascii="Calibri" w:hAnsi="Calibri"/>
          <w:i w:val="1"/>
          <w:iCs w:val="1"/>
          <w:rtl w:val="0"/>
          <w:lang w:val="en-US"/>
        </w:rPr>
        <w:t>Memory reconsolidation, emotional arousal, and the process of change in psychotherapy: New insights from brain science</w:t>
      </w:r>
      <w:r>
        <w:rPr>
          <w:rStyle w:val="None"/>
          <w:rFonts w:ascii="Calibri" w:hAnsi="Calibri"/>
          <w:rtl w:val="0"/>
          <w:lang w:val="en-US"/>
        </w:rPr>
        <w:t>. Behavioural and Brain Sciences, 38, pp 1-64</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Lane, R (2020) </w:t>
      </w:r>
      <w:r>
        <w:rPr>
          <w:rStyle w:val="None"/>
          <w:rFonts w:ascii="Calibri" w:hAnsi="Calibri"/>
          <w:i w:val="1"/>
          <w:iCs w:val="1"/>
          <w:rtl w:val="0"/>
          <w:lang w:val="en-US"/>
        </w:rPr>
        <w:t>Promoting the Integration of Psychodynamic and Emotion-Focused PsychotherapiesThrough Advances in Affective Science and Neuroscience</w:t>
      </w:r>
      <w:r>
        <w:rPr>
          <w:rStyle w:val="None"/>
          <w:rFonts w:ascii="Calibri" w:hAnsi="Calibri"/>
          <w:rtl w:val="0"/>
          <w:lang w:val="en-US"/>
        </w:rPr>
        <w:t xml:space="preserve">  Clinical Social Work Journal 48; pp 279-286</w:t>
      </w:r>
    </w:p>
    <w:p>
      <w:pPr>
        <w:pStyle w:val="Body A"/>
        <w:rPr>
          <w:rStyle w:val="None"/>
          <w:rFonts w:ascii="Calibri" w:cs="Calibri" w:hAnsi="Calibri" w:eastAsia="Calibri"/>
        </w:rPr>
      </w:pPr>
    </w:p>
    <w:p>
      <w:pPr>
        <w:pStyle w:val="Body A"/>
        <w:rPr>
          <w:rStyle w:val="None"/>
          <w:rFonts w:ascii="Calibri" w:cs="Calibri" w:hAnsi="Calibri" w:eastAsia="Calibri"/>
          <w:outline w:val="0"/>
          <w:color w:val="111111"/>
          <w:u w:color="111111"/>
          <w:shd w:val="clear" w:color="auto" w:fill="ffffff"/>
          <w14:textFill>
            <w14:solidFill>
              <w14:srgbClr w14:val="111111"/>
            </w14:solidFill>
          </w14:textFill>
        </w:rPr>
      </w:pPr>
      <w:r>
        <w:rPr>
          <w:rStyle w:val="None"/>
          <w:rFonts w:ascii="Calibri" w:hAnsi="Calibri"/>
          <w:rtl w:val="0"/>
          <w:lang w:val="fr-FR"/>
        </w:rPr>
        <w:t xml:space="preserve">LeDoux, J (1996) </w:t>
      </w:r>
      <w:r>
        <w:rPr>
          <w:rStyle w:val="None"/>
          <w:rFonts w:ascii="Calibri" w:hAnsi="Calibri"/>
          <w:i w:val="1"/>
          <w:iCs w:val="1"/>
          <w:rtl w:val="0"/>
          <w:lang w:val="en-US"/>
        </w:rPr>
        <w:t xml:space="preserve">The emotional brain: The mysterious underpinnings of emotional life </w:t>
      </w:r>
      <w:r>
        <w:rPr>
          <w:rStyle w:val="None"/>
          <w:rFonts w:ascii="Calibri" w:hAnsi="Calibri"/>
          <w:outline w:val="0"/>
          <w:color w:val="111111"/>
          <w:u w:color="111111"/>
          <w:shd w:val="clear" w:color="auto" w:fill="ffffff"/>
          <w:rtl w:val="0"/>
          <w:lang w:val="en-US"/>
          <w14:textFill>
            <w14:solidFill>
              <w14:srgbClr w14:val="111111"/>
            </w14:solidFill>
          </w14:textFill>
        </w:rPr>
        <w:t>W&amp;N; New Ed edition (4 Feb. 1999)</w:t>
      </w:r>
    </w:p>
    <w:p>
      <w:pPr>
        <w:pStyle w:val="Body A"/>
        <w:rPr>
          <w:rStyle w:val="None"/>
          <w:rFonts w:ascii="Calibri" w:cs="Calibri" w:hAnsi="Calibri" w:eastAsia="Calibri"/>
          <w:outline w:val="0"/>
          <w:color w:val="111111"/>
          <w:u w:color="111111"/>
          <w:shd w:val="clear" w:color="auto" w:fill="ffffff"/>
          <w14:textFill>
            <w14:solidFill>
              <w14:srgbClr w14:val="111111"/>
            </w14:solidFill>
          </w14:textFill>
        </w:rPr>
      </w:pPr>
    </w:p>
    <w:p>
      <w:pPr>
        <w:pStyle w:val="Body A"/>
        <w:rPr>
          <w:rStyle w:val="None"/>
          <w:rFonts w:ascii="Calibri" w:cs="Calibri" w:hAnsi="Calibri" w:eastAsia="Calibri"/>
        </w:rPr>
      </w:pPr>
      <w:r>
        <w:rPr>
          <w:rStyle w:val="None"/>
          <w:rFonts w:ascii="Calibri" w:hAnsi="Calibri"/>
          <w:outline w:val="0"/>
          <w:color w:val="111111"/>
          <w:u w:color="111111"/>
          <w:shd w:val="clear" w:color="auto" w:fill="ffffff"/>
          <w:rtl w:val="0"/>
          <w:lang w:val="en-US"/>
          <w14:textFill>
            <w14:solidFill>
              <w14:srgbClr w14:val="111111"/>
            </w14:solidFill>
          </w14:textFill>
        </w:rPr>
        <w:t xml:space="preserve">Levine, P (2015) </w:t>
      </w:r>
      <w:r>
        <w:rPr>
          <w:rStyle w:val="None"/>
          <w:rFonts w:ascii="Calibri" w:hAnsi="Calibri"/>
          <w:i w:val="1"/>
          <w:iCs w:val="1"/>
          <w:outline w:val="0"/>
          <w:color w:val="111111"/>
          <w:u w:color="111111"/>
          <w:shd w:val="clear" w:color="auto" w:fill="ffffff"/>
          <w:rtl w:val="0"/>
          <w:lang w:val="en-US"/>
          <w14:textFill>
            <w14:solidFill>
              <w14:srgbClr w14:val="111111"/>
            </w14:solidFill>
          </w14:textFill>
        </w:rPr>
        <w:t>Trauma and Memory: Brain and body in a search for the living past: A practical guide for understanding and working with traumatic memory</w:t>
      </w:r>
      <w:r>
        <w:rPr>
          <w:rStyle w:val="None"/>
          <w:rFonts w:ascii="Calibri" w:hAnsi="Calibri"/>
          <w:outline w:val="0"/>
          <w:color w:val="111111"/>
          <w:u w:color="111111"/>
          <w:shd w:val="clear" w:color="auto" w:fill="ffffff"/>
          <w:rtl w:val="0"/>
          <w:lang w:val="en-US"/>
          <w14:textFill>
            <w14:solidFill>
              <w14:srgbClr w14:val="111111"/>
            </w14:solidFill>
          </w14:textFill>
        </w:rPr>
        <w:t xml:space="preserve"> North Atlantic Books, US</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Mat</w:t>
      </w:r>
      <w:r>
        <w:rPr>
          <w:rStyle w:val="None"/>
          <w:rFonts w:ascii="Calibri" w:hAnsi="Calibri" w:hint="default"/>
          <w:rtl w:val="0"/>
          <w:lang w:val="en-US"/>
        </w:rPr>
        <w:t>é</w:t>
      </w:r>
      <w:r>
        <w:rPr>
          <w:rStyle w:val="None"/>
          <w:rFonts w:ascii="Calibri" w:hAnsi="Calibri"/>
          <w:rtl w:val="0"/>
          <w:lang w:val="en-US"/>
        </w:rPr>
        <w:t xml:space="preserve">, G (2020) </w:t>
      </w:r>
      <w:r>
        <w:rPr>
          <w:rStyle w:val="None"/>
          <w:rFonts w:ascii="Calibri" w:hAnsi="Calibri"/>
          <w:i w:val="1"/>
          <w:iCs w:val="1"/>
          <w:rtl w:val="0"/>
          <w:lang w:val="en-US"/>
        </w:rPr>
        <w:t xml:space="preserve">Healing the wounds of trauma </w:t>
      </w:r>
      <w:r>
        <w:rPr>
          <w:rStyle w:val="None"/>
          <w:rFonts w:ascii="Calibri" w:hAnsi="Calibri"/>
          <w:rtl w:val="0"/>
          <w:lang w:val="en-US"/>
        </w:rPr>
        <w:t>British Association of Counselling and Psychotherapy, Therapy Today, September 2020, Vol 31</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Mlotek, A (2013) </w:t>
      </w:r>
      <w:r>
        <w:rPr>
          <w:rStyle w:val="None"/>
          <w:rFonts w:ascii="Calibri" w:hAnsi="Calibri"/>
          <w:i w:val="1"/>
          <w:iCs w:val="1"/>
          <w:rtl w:val="0"/>
          <w:lang w:val="en-US"/>
        </w:rPr>
        <w:t xml:space="preserve">The contribution of therapist empathy to client engagement and outcome in emotion-focused therapy for complex trauma </w:t>
      </w:r>
      <w:r>
        <w:rPr>
          <w:rStyle w:val="None"/>
          <w:rFonts w:ascii="Calibri" w:hAnsi="Calibri"/>
          <w:rtl w:val="0"/>
          <w:lang w:val="en-US"/>
        </w:rPr>
        <w:t xml:space="preserve">Electronic Theses and Dissertations 4921 </w:t>
      </w:r>
      <w:r>
        <w:rPr>
          <w:rStyle w:val="Hyperlink.2"/>
          <w:rFonts w:ascii="Calibri" w:cs="Calibri" w:hAnsi="Calibri" w:eastAsia="Calibri"/>
          <w:outline w:val="0"/>
          <w:color w:val="0000ff"/>
          <w:u w:val="single" w:color="0000ff"/>
          <w:lang w:val="nl-NL"/>
          <w14:textFill>
            <w14:solidFill>
              <w14:srgbClr w14:val="0000FF"/>
            </w14:solidFill>
          </w14:textFill>
        </w:rPr>
        <w:fldChar w:fldCharType="begin" w:fldLock="0"/>
      </w:r>
      <w:r>
        <w:rPr>
          <w:rStyle w:val="Hyperlink.2"/>
          <w:rFonts w:ascii="Calibri" w:cs="Calibri" w:hAnsi="Calibri" w:eastAsia="Calibri"/>
          <w:outline w:val="0"/>
          <w:color w:val="0000ff"/>
          <w:u w:val="single" w:color="0000ff"/>
          <w:lang w:val="nl-NL"/>
          <w14:textFill>
            <w14:solidFill>
              <w14:srgbClr w14:val="0000FF"/>
            </w14:solidFill>
          </w14:textFill>
        </w:rPr>
        <w:instrText xml:space="preserve"> HYPERLINK "https://scholar.uwindsor.ca/etd/4921"</w:instrText>
      </w:r>
      <w:r>
        <w:rPr>
          <w:rStyle w:val="Hyperlink.2"/>
          <w:rFonts w:ascii="Calibri" w:cs="Calibri" w:hAnsi="Calibri" w:eastAsia="Calibri"/>
          <w:outline w:val="0"/>
          <w:color w:val="0000ff"/>
          <w:u w:val="single" w:color="0000ff"/>
          <w:lang w:val="nl-NL"/>
          <w14:textFill>
            <w14:solidFill>
              <w14:srgbClr w14:val="0000FF"/>
            </w14:solidFill>
          </w14:textFill>
        </w:rPr>
        <w:fldChar w:fldCharType="separate" w:fldLock="0"/>
      </w:r>
      <w:r>
        <w:rPr>
          <w:rStyle w:val="Hyperlink.2"/>
          <w:rFonts w:ascii="Calibri" w:hAnsi="Calibri"/>
          <w:outline w:val="0"/>
          <w:color w:val="0000ff"/>
          <w:u w:val="single" w:color="0000ff"/>
          <w:rtl w:val="0"/>
          <w:lang w:val="nl-NL"/>
          <w14:textFill>
            <w14:solidFill>
              <w14:srgbClr w14:val="0000FF"/>
            </w14:solidFill>
          </w14:textFill>
        </w:rPr>
        <w:t>https://scholar.uwindsor.ca/etd/4921</w:t>
      </w:r>
      <w:r>
        <w:rPr/>
        <w:fldChar w:fldCharType="end" w:fldLock="0"/>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Mlotek, A &amp; Paivio, S (2017) </w:t>
      </w:r>
      <w:r>
        <w:rPr>
          <w:rStyle w:val="None"/>
          <w:rFonts w:ascii="Calibri" w:hAnsi="Calibri"/>
          <w:i w:val="1"/>
          <w:iCs w:val="1"/>
          <w:rtl w:val="0"/>
          <w:lang w:val="en-US"/>
        </w:rPr>
        <w:t>Emotion-focused therapy for complex trauma</w:t>
      </w:r>
      <w:r>
        <w:rPr>
          <w:rStyle w:val="None"/>
          <w:rFonts w:ascii="Calibri" w:hAnsi="Calibri"/>
          <w:rtl w:val="0"/>
          <w:lang w:val="en-US"/>
        </w:rPr>
        <w:t xml:space="preserve"> Person-Centered &amp; Experiential Psychotherapies, 16:3 pp 198-214</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it-IT"/>
        </w:rPr>
        <w:t xml:space="preserve">Murphy, D, Elliot, R &amp; Carrick, L (2019) </w:t>
      </w:r>
      <w:r>
        <w:rPr>
          <w:rStyle w:val="None"/>
          <w:rFonts w:ascii="Calibri" w:hAnsi="Calibri"/>
          <w:i w:val="1"/>
          <w:iCs w:val="1"/>
          <w:rtl w:val="0"/>
          <w:lang w:val="en-US"/>
        </w:rPr>
        <w:t xml:space="preserve">Identifying and developing therapeutic principles for trauma-focused work in person-centred and emotion-focused therapies  </w:t>
      </w:r>
      <w:r>
        <w:rPr>
          <w:rStyle w:val="None"/>
          <w:rFonts w:ascii="Calibri" w:hAnsi="Calibri"/>
          <w:rtl w:val="0"/>
          <w:lang w:val="en-US"/>
        </w:rPr>
        <w:t>British Association for Counselling and Psychotherapy, DOI: 10.10002/capr.12235</w:t>
      </w:r>
    </w:p>
    <w:p>
      <w:pPr>
        <w:pStyle w:val="Body A"/>
        <w:rPr>
          <w:rStyle w:val="None"/>
          <w:rFonts w:ascii="Calibri" w:cs="Calibri" w:hAnsi="Calibri" w:eastAsia="Calibri"/>
        </w:rPr>
      </w:pPr>
    </w:p>
    <w:p>
      <w:pPr>
        <w:pStyle w:val="Body A"/>
        <w:rPr>
          <w:rStyle w:val="None"/>
          <w:rFonts w:ascii="Calibri" w:cs="Calibri" w:hAnsi="Calibri" w:eastAsia="Calibri"/>
          <w:outline w:val="0"/>
          <w:color w:val="0433ff"/>
          <w:u w:color="0433ff"/>
          <w14:textFill>
            <w14:solidFill>
              <w14:srgbClr w14:val="0433FF"/>
            </w14:solidFill>
          </w14:textFill>
        </w:rPr>
      </w:pPr>
      <w:r>
        <w:rPr>
          <w:rStyle w:val="None"/>
          <w:rFonts w:ascii="Calibri" w:hAnsi="Calibri"/>
          <w:rtl w:val="0"/>
          <w:lang w:val="en-US"/>
        </w:rPr>
        <w:t xml:space="preserve">NICABM (2019) </w:t>
      </w:r>
      <w:r>
        <w:rPr>
          <w:rStyle w:val="None"/>
          <w:rFonts w:ascii="Calibri" w:hAnsi="Calibri"/>
          <w:i w:val="1"/>
          <w:iCs w:val="1"/>
          <w:rtl w:val="0"/>
          <w:lang w:val="en-US"/>
        </w:rPr>
        <w:t>How Trauma Can Affect Your Window Of Tolerance</w:t>
      </w:r>
      <w:r>
        <w:rPr>
          <w:rStyle w:val="None"/>
          <w:rFonts w:ascii="Calibri" w:hAnsi="Calibri"/>
          <w:rtl w:val="0"/>
          <w:lang w:val="en-US"/>
        </w:rPr>
        <w:t xml:space="preserve"> National Institute for the Clinical Application of Behavioural Medicine, US </w:t>
      </w:r>
      <w:r>
        <w:rPr>
          <w:rStyle w:val="Hyperlink.1"/>
        </w:rPr>
        <w:fldChar w:fldCharType="begin" w:fldLock="0"/>
      </w:r>
      <w:r>
        <w:rPr>
          <w:rStyle w:val="Hyperlink.1"/>
        </w:rPr>
        <w:instrText xml:space="preserve"> HYPERLINK "https://www.nicabm.com/trauma-how-to-help-your-clients-understand-their-window-of-tolerance/"</w:instrText>
      </w:r>
      <w:r>
        <w:rPr>
          <w:rStyle w:val="Hyperlink.1"/>
        </w:rPr>
        <w:fldChar w:fldCharType="separate" w:fldLock="0"/>
      </w:r>
      <w:r>
        <w:rPr>
          <w:rStyle w:val="Hyperlink.1"/>
          <w:rtl w:val="0"/>
        </w:rPr>
        <w:t>https://www.nicabm.com/trauma-how-to-help-your-clients-understand-their-window-of-tolerance/</w:t>
      </w:r>
      <w:r>
        <w:rPr/>
        <w:fldChar w:fldCharType="end" w:fldLock="0"/>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Ogden, P, Kekuni, M &amp; Pain, C (2006) </w:t>
      </w:r>
      <w:r>
        <w:rPr>
          <w:rStyle w:val="None"/>
          <w:rFonts w:ascii="Calibri" w:hAnsi="Calibri"/>
          <w:i w:val="1"/>
          <w:iCs w:val="1"/>
          <w:rtl w:val="0"/>
          <w:lang w:val="en-US"/>
        </w:rPr>
        <w:t>Trauma and the Body: A sensorimotor approach to psychotherapy</w:t>
      </w:r>
      <w:r>
        <w:rPr>
          <w:rStyle w:val="None"/>
          <w:rFonts w:ascii="Calibri" w:hAnsi="Calibri"/>
          <w:rtl w:val="0"/>
          <w:lang w:val="en-US"/>
        </w:rPr>
        <w:t xml:space="preserve"> WW Norton &amp; Company</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Ogden, P &amp; Fisher, J (2014) </w:t>
      </w:r>
      <w:r>
        <w:rPr>
          <w:rStyle w:val="None"/>
          <w:rFonts w:ascii="Calibri" w:hAnsi="Calibri"/>
          <w:i w:val="1"/>
          <w:iCs w:val="1"/>
          <w:rtl w:val="0"/>
          <w:lang w:val="en-US"/>
        </w:rPr>
        <w:t xml:space="preserve">Sensorimotor Psychotherapy: Interventions for Trauma and Attachment </w:t>
      </w:r>
      <w:r>
        <w:rPr>
          <w:rStyle w:val="None"/>
          <w:rFonts w:ascii="Calibri" w:hAnsi="Calibri"/>
          <w:rtl w:val="0"/>
          <w:lang w:val="en-US"/>
        </w:rPr>
        <w:t>WW Norton &amp; Company</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it-IT"/>
        </w:rPr>
        <w:t xml:space="preserve">Paivio, S &amp; Pascuale-Leone, A </w:t>
      </w:r>
      <w:r>
        <w:rPr>
          <w:rStyle w:val="None"/>
          <w:rFonts w:ascii="Calibri" w:hAnsi="Calibri"/>
          <w:rtl w:val="0"/>
          <w:lang w:val="en-US"/>
        </w:rPr>
        <w:t>(2010)</w:t>
      </w:r>
      <w:r>
        <w:rPr>
          <w:rStyle w:val="None"/>
          <w:rFonts w:ascii="Calibri" w:hAnsi="Calibri"/>
          <w:rtl w:val="0"/>
          <w:lang w:val="it-IT"/>
        </w:rPr>
        <w:t xml:space="preserve"> </w:t>
      </w:r>
      <w:r>
        <w:rPr>
          <w:rStyle w:val="None"/>
          <w:rFonts w:ascii="Calibri" w:hAnsi="Calibri"/>
          <w:i w:val="1"/>
          <w:iCs w:val="1"/>
          <w:rtl w:val="0"/>
          <w:lang w:val="en-US"/>
        </w:rPr>
        <w:t xml:space="preserve">Emotion Focused Therapy for Complex Trauma: An Integrative Approach </w:t>
      </w:r>
      <w:r>
        <w:rPr>
          <w:rStyle w:val="None"/>
          <w:rFonts w:ascii="Calibri" w:hAnsi="Calibri"/>
          <w:rtl w:val="0"/>
          <w:lang w:val="en-US"/>
        </w:rPr>
        <w:t>American Psychological Association</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Porges, S (2011) </w:t>
      </w:r>
      <w:r>
        <w:rPr>
          <w:rStyle w:val="None"/>
          <w:rFonts w:ascii="Calibri" w:hAnsi="Calibri"/>
          <w:i w:val="1"/>
          <w:iCs w:val="1"/>
          <w:rtl w:val="0"/>
          <w:lang w:val="en-US"/>
        </w:rPr>
        <w:t>The Polyvagal Theory: Neurophysiological Foundations of Emotions, Attachment, Communication and Self-regulation</w:t>
      </w:r>
      <w:r>
        <w:rPr>
          <w:rStyle w:val="None"/>
          <w:rFonts w:ascii="Calibri" w:hAnsi="Calibri"/>
          <w:rtl w:val="0"/>
          <w:lang w:val="de-DE"/>
        </w:rPr>
        <w:t xml:space="preserve">  WW Norton</w:t>
      </w:r>
      <w:r>
        <w:rPr>
          <w:rStyle w:val="None"/>
          <w:rFonts w:ascii="Calibri" w:hAnsi="Calibri"/>
          <w:rtl w:val="0"/>
          <w:lang w:val="en-US"/>
        </w:rPr>
        <w:t xml:space="preserve"> &amp; Company</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Porges, S (2017) </w:t>
      </w:r>
      <w:r>
        <w:rPr>
          <w:rStyle w:val="None"/>
          <w:rFonts w:ascii="Calibri" w:hAnsi="Calibri"/>
          <w:i w:val="1"/>
          <w:iCs w:val="1"/>
          <w:rtl w:val="0"/>
          <w:lang w:val="en-US"/>
        </w:rPr>
        <w:t>The Pocket Guide to the Polyvagal Theory: The Transformative Power of Feeling Safe</w:t>
      </w:r>
      <w:r>
        <w:rPr>
          <w:rStyle w:val="None"/>
          <w:rFonts w:ascii="Calibri" w:hAnsi="Calibri"/>
          <w:rtl w:val="0"/>
          <w:lang w:val="de-DE"/>
        </w:rPr>
        <w:t xml:space="preserve">  WW Norton</w:t>
      </w:r>
      <w:r>
        <w:rPr>
          <w:rStyle w:val="None"/>
          <w:rFonts w:ascii="Calibri" w:hAnsi="Calibri"/>
          <w:rtl w:val="0"/>
          <w:lang w:val="en-US"/>
        </w:rPr>
        <w:t xml:space="preserve"> &amp; Company</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it-IT"/>
        </w:rPr>
        <w:t xml:space="preserve">Porges, S &amp; Rosetti, A (2018) </w:t>
      </w:r>
      <w:r>
        <w:rPr>
          <w:rStyle w:val="None"/>
          <w:rFonts w:ascii="Calibri" w:hAnsi="Calibri"/>
          <w:i w:val="1"/>
          <w:iCs w:val="1"/>
          <w:rtl w:val="0"/>
          <w:lang w:val="en-US"/>
        </w:rPr>
        <w:t>Music, Music Therapy and Trauma</w:t>
      </w:r>
      <w:r>
        <w:rPr>
          <w:rStyle w:val="None"/>
          <w:rFonts w:ascii="Calibri" w:hAnsi="Calibri"/>
          <w:rtl w:val="0"/>
          <w:lang w:val="it-IT"/>
        </w:rPr>
        <w:t xml:space="preserve"> Music &amp; Medicine, 10 (3), pp 117 - 120</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nl-NL"/>
        </w:rPr>
        <w:t xml:space="preserve">Pos, A &amp; Greenberg, L (2007) </w:t>
      </w:r>
      <w:r>
        <w:rPr>
          <w:rStyle w:val="None"/>
          <w:rFonts w:ascii="Calibri" w:hAnsi="Calibri"/>
          <w:i w:val="1"/>
          <w:iCs w:val="1"/>
          <w:rtl w:val="0"/>
          <w:lang w:val="en-US"/>
        </w:rPr>
        <w:t xml:space="preserve">Emotion-focused Therapy: The Transforming Power of Affect </w:t>
      </w:r>
      <w:r>
        <w:rPr>
          <w:rStyle w:val="None"/>
          <w:rFonts w:ascii="Calibri" w:hAnsi="Calibri"/>
          <w:rtl w:val="0"/>
          <w:lang w:val="en-US"/>
        </w:rPr>
        <w:t xml:space="preserve">Journal of Contemporary Psychotherapy, 37: pp 25 </w:t>
      </w:r>
      <w:r>
        <w:rPr>
          <w:rStyle w:val="None"/>
          <w:rFonts w:ascii="Calibri" w:hAnsi="Calibri" w:hint="default"/>
          <w:rtl w:val="0"/>
          <w:lang w:val="en-US"/>
        </w:rPr>
        <w:t xml:space="preserve">– </w:t>
      </w:r>
      <w:r>
        <w:rPr>
          <w:rStyle w:val="None"/>
          <w:rFonts w:ascii="Calibri" w:hAnsi="Calibri"/>
          <w:rtl w:val="0"/>
          <w:lang w:val="en-US"/>
        </w:rPr>
        <w:t>31</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Rogers, C (1961) </w:t>
      </w:r>
      <w:r>
        <w:rPr>
          <w:rStyle w:val="None"/>
          <w:rFonts w:ascii="Calibri" w:hAnsi="Calibri"/>
          <w:i w:val="1"/>
          <w:iCs w:val="1"/>
          <w:rtl w:val="0"/>
          <w:lang w:val="en-US"/>
        </w:rPr>
        <w:t>On Becoming a Person</w:t>
      </w:r>
      <w:r>
        <w:rPr>
          <w:rStyle w:val="None"/>
          <w:rFonts w:ascii="Calibri" w:hAnsi="Calibri"/>
          <w:rtl w:val="0"/>
          <w:lang w:val="es-ES_tradnl"/>
        </w:rPr>
        <w:t xml:space="preserve"> Constable, London</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Rogers, C (1963) </w:t>
      </w:r>
      <w:r>
        <w:rPr>
          <w:rStyle w:val="None"/>
          <w:rFonts w:ascii="Calibri" w:hAnsi="Calibri"/>
          <w:i w:val="1"/>
          <w:iCs w:val="1"/>
          <w:rtl w:val="0"/>
          <w:lang w:val="en-US"/>
        </w:rPr>
        <w:t>The concept of the fully functioning person</w:t>
      </w:r>
      <w:r>
        <w:rPr>
          <w:rStyle w:val="None"/>
          <w:rFonts w:ascii="Calibri" w:hAnsi="Calibri"/>
          <w:rtl w:val="0"/>
          <w:lang w:val="en-US"/>
        </w:rPr>
        <w:t xml:space="preserve"> Psychotherapy: Theory, Research &amp; Practice, 1(1), pp 17 </w:t>
      </w:r>
      <w:r>
        <w:rPr>
          <w:rStyle w:val="None"/>
          <w:rFonts w:ascii="Calibri" w:hAnsi="Calibri" w:hint="default"/>
          <w:rtl w:val="0"/>
          <w:lang w:val="en-US"/>
        </w:rPr>
        <w:t xml:space="preserve">– </w:t>
      </w:r>
      <w:r>
        <w:rPr>
          <w:rStyle w:val="None"/>
          <w:rFonts w:ascii="Calibri" w:hAnsi="Calibri"/>
          <w:rtl w:val="0"/>
          <w:lang w:val="en-US"/>
        </w:rPr>
        <w:t>26</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Rogers, C (1980) </w:t>
      </w:r>
      <w:r>
        <w:rPr>
          <w:rStyle w:val="None"/>
          <w:rFonts w:ascii="Calibri" w:hAnsi="Calibri"/>
          <w:i w:val="1"/>
          <w:iCs w:val="1"/>
          <w:rtl w:val="0"/>
          <w:lang w:val="en-US"/>
        </w:rPr>
        <w:t>A Way of Being</w:t>
      </w:r>
      <w:r>
        <w:rPr>
          <w:rStyle w:val="None"/>
          <w:rFonts w:ascii="Calibri" w:hAnsi="Calibri"/>
          <w:rtl w:val="0"/>
          <w:lang w:val="en-US"/>
        </w:rPr>
        <w:t xml:space="preserve"> Houghton Mifflin Company, New York</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de-DE"/>
        </w:rPr>
        <w:t xml:space="preserve">Rothschild, B (2004) </w:t>
      </w:r>
      <w:r>
        <w:rPr>
          <w:rStyle w:val="None"/>
          <w:rFonts w:ascii="Calibri" w:hAnsi="Calibri"/>
          <w:i w:val="1"/>
          <w:iCs w:val="1"/>
          <w:rtl w:val="0"/>
          <w:lang w:val="en-US"/>
        </w:rPr>
        <w:t>Applying the Brakes:</w:t>
      </w:r>
      <w:r>
        <w:rPr>
          <w:rStyle w:val="None"/>
          <w:rFonts w:ascii="Calibri" w:hAnsi="Calibri"/>
          <w:rtl w:val="0"/>
          <w:lang w:val="en-US"/>
        </w:rPr>
        <w:t xml:space="preserve"> </w:t>
      </w:r>
      <w:r>
        <w:rPr>
          <w:rStyle w:val="None"/>
          <w:rFonts w:ascii="Calibri" w:hAnsi="Calibri"/>
          <w:i w:val="1"/>
          <w:iCs w:val="1"/>
          <w:rtl w:val="0"/>
          <w:lang w:val="en-US"/>
        </w:rPr>
        <w:t xml:space="preserve">In trauma treatment creating safety is essential </w:t>
      </w:r>
      <w:r>
        <w:rPr>
          <w:rStyle w:val="None"/>
          <w:rFonts w:ascii="Calibri" w:hAnsi="Calibri"/>
          <w:rtl w:val="0"/>
          <w:lang w:val="en-US"/>
        </w:rPr>
        <w:t>The Psychotherapy Networker, Jan/Feb 2004</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Timulak, L (2015) </w:t>
      </w:r>
      <w:r>
        <w:rPr>
          <w:rStyle w:val="None"/>
          <w:rFonts w:ascii="Calibri" w:hAnsi="Calibri"/>
          <w:i w:val="1"/>
          <w:iCs w:val="1"/>
          <w:rtl w:val="0"/>
          <w:lang w:val="en-US"/>
        </w:rPr>
        <w:t xml:space="preserve">Transforming emotional pain in psychotherapy: An emotion-focused approach </w:t>
      </w:r>
      <w:r>
        <w:rPr>
          <w:rStyle w:val="None"/>
          <w:rFonts w:ascii="Calibri" w:hAnsi="Calibri"/>
          <w:rtl w:val="0"/>
          <w:lang w:val="en-US"/>
        </w:rPr>
        <w:t xml:space="preserve"> Routledge</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en-US"/>
        </w:rPr>
        <w:t xml:space="preserve">Timulak, L &amp; Keogh, D (2020) </w:t>
      </w:r>
      <w:r>
        <w:rPr>
          <w:rStyle w:val="None"/>
          <w:rFonts w:ascii="Calibri" w:hAnsi="Calibri"/>
          <w:i w:val="1"/>
          <w:iCs w:val="1"/>
          <w:rtl w:val="0"/>
          <w:lang w:val="en-US"/>
        </w:rPr>
        <w:t xml:space="preserve">Emotion-Focused Therapy: A Transdiagnostic Formulation </w:t>
      </w:r>
      <w:r>
        <w:rPr>
          <w:rStyle w:val="None"/>
          <w:rFonts w:ascii="Calibri" w:hAnsi="Calibri"/>
          <w:rtl w:val="0"/>
          <w:lang w:val="en-US"/>
        </w:rPr>
        <w:t xml:space="preserve"> Journal of Contemporary Psychotherapy 50 (1) pp 1-13</w:t>
      </w:r>
    </w:p>
    <w:p>
      <w:pPr>
        <w:pStyle w:val="Body A"/>
        <w:rPr>
          <w:rStyle w:val="None"/>
          <w:rFonts w:ascii="Calibri" w:cs="Calibri" w:hAnsi="Calibri" w:eastAsia="Calibri"/>
        </w:rPr>
      </w:pPr>
    </w:p>
    <w:p>
      <w:pPr>
        <w:pStyle w:val="Body A"/>
        <w:rPr>
          <w:rStyle w:val="None"/>
          <w:rFonts w:ascii="Calibri" w:cs="Calibri" w:hAnsi="Calibri" w:eastAsia="Calibri"/>
        </w:rPr>
      </w:pPr>
      <w:r>
        <w:rPr>
          <w:rStyle w:val="None"/>
          <w:rFonts w:ascii="Calibri" w:hAnsi="Calibri"/>
          <w:rtl w:val="0"/>
          <w:lang w:val="de-DE"/>
        </w:rPr>
        <w:t xml:space="preserve">Van der Kolk, B (2014) </w:t>
      </w:r>
      <w:r>
        <w:rPr>
          <w:rStyle w:val="None"/>
          <w:rFonts w:ascii="Calibri" w:hAnsi="Calibri"/>
          <w:i w:val="1"/>
          <w:iCs w:val="1"/>
          <w:rtl w:val="0"/>
          <w:lang w:val="en-US"/>
        </w:rPr>
        <w:t>The Body Keeps the Score</w:t>
      </w:r>
      <w:r>
        <w:rPr>
          <w:rStyle w:val="None"/>
          <w:rFonts w:ascii="Calibri" w:hAnsi="Calibri"/>
          <w:rtl w:val="0"/>
          <w:lang w:val="en-US"/>
        </w:rPr>
        <w:t xml:space="preserve"> Penguin Random House UK</w:t>
      </w:r>
    </w:p>
    <w:p>
      <w:pPr>
        <w:pStyle w:val="Body A"/>
        <w:rPr>
          <w:rStyle w:val="None"/>
          <w:rFonts w:ascii="Calibri" w:cs="Calibri" w:hAnsi="Calibri" w:eastAsia="Calibri"/>
        </w:rPr>
      </w:pPr>
    </w:p>
    <w:p>
      <w:pPr>
        <w:pStyle w:val="Body A"/>
      </w:pPr>
      <w:r>
        <w:rPr>
          <w:rStyle w:val="None"/>
          <w:rFonts w:ascii="Calibri" w:hAnsi="Calibri"/>
          <w:rtl w:val="0"/>
          <w:lang w:val="en-US"/>
        </w:rPr>
        <w:t xml:space="preserve">Yalom, I (2000) </w:t>
      </w:r>
      <w:r>
        <w:rPr>
          <w:rStyle w:val="None"/>
          <w:rFonts w:ascii="Calibri" w:hAnsi="Calibri"/>
          <w:i w:val="1"/>
          <w:iCs w:val="1"/>
          <w:rtl w:val="0"/>
          <w:lang w:val="en-US"/>
        </w:rPr>
        <w:t>Love</w:t>
      </w:r>
      <w:r>
        <w:rPr>
          <w:rStyle w:val="None"/>
          <w:rFonts w:ascii="Calibri" w:hAnsi="Calibri" w:hint="default"/>
          <w:i w:val="1"/>
          <w:iCs w:val="1"/>
          <w:rtl w:val="0"/>
          <w:lang w:val="en-US"/>
        </w:rPr>
        <w:t>’</w:t>
      </w:r>
      <w:r>
        <w:rPr>
          <w:rStyle w:val="None"/>
          <w:rFonts w:ascii="Calibri" w:hAnsi="Calibri"/>
          <w:i w:val="1"/>
          <w:iCs w:val="1"/>
          <w:rtl w:val="0"/>
          <w:lang w:val="en-US"/>
        </w:rPr>
        <w:t xml:space="preserve">s Executioner and Other Tales of Psychotherapy </w:t>
      </w:r>
      <w:r>
        <w:rPr>
          <w:rStyle w:val="None"/>
          <w:rFonts w:ascii="Calibri" w:hAnsi="Calibri"/>
          <w:rtl w:val="0"/>
          <w:lang w:val="it-IT"/>
        </w:rPr>
        <w:t xml:space="preserve"> Perennial</w:t>
      </w:r>
    </w:p>
    <w:sectPr>
      <w:headerReference w:type="default" r:id="rId4"/>
      <w:footerReference w:type="default" r:id="rId5"/>
      <w:pgSz w:w="11900" w:h="16840" w:orient="portrait"/>
      <w:pgMar w:top="1418" w:right="1701" w:bottom="1418" w:left="1701" w:header="709" w:footer="85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478"/>
        <w:tab w:val="clear" w:pos="8640"/>
      </w:tabs>
      <w:jc w:val="center"/>
    </w:pPr>
    <w:r>
      <w:rPr>
        <w:rStyle w:val="None A"/>
      </w:rPr>
      <w:fldChar w:fldCharType="begin" w:fldLock="0"/>
    </w:r>
    <w:r>
      <w:rPr>
        <w:rStyle w:val="None A"/>
      </w:rPr>
      <w:instrText xml:space="preserve"> PAGE </w:instrText>
    </w:r>
    <w:r>
      <w:rPr>
        <w:rStyle w:val="None A"/>
      </w:rPr>
      <w:fldChar w:fldCharType="separate" w:fldLock="0"/>
    </w:r>
    <w:r>
      <w:rPr>
        <w:rStyle w:val="None A"/>
      </w:rPr>
    </w:r>
    <w:r>
      <w:rPr>
        <w:rStyle w:val="None A"/>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None A">
    <w:name w:val="None A"/>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bri" w:cs="Calibri" w:hAnsi="Calibri" w:eastAsia="Calibri"/>
      <w:outline w:val="0"/>
      <w:color w:val="0000ff"/>
      <w:u w:val="single" w:color="0000ff"/>
      <w:lang w:val="en-US"/>
      <w14:textFill>
        <w14:solidFill>
          <w14:srgbClr w14:val="0000FF"/>
        </w14:solidFill>
      </w14:textFill>
    </w:rPr>
  </w:style>
  <w:style w:type="character" w:styleId="Hyperlink.1">
    <w:name w:val="Hyperlink.1"/>
    <w:basedOn w:val="None"/>
    <w:next w:val="Hyperlink.1"/>
    <w:rPr>
      <w:rFonts w:ascii="Calibri" w:cs="Calibri" w:hAnsi="Calibri" w:eastAsia="Calibri"/>
      <w:outline w:val="0"/>
      <w:color w:val="0000ff"/>
      <w:u w:val="single" w:color="0000ff"/>
      <w14:textFill>
        <w14:solidFill>
          <w14:srgbClr w14:val="0000FF"/>
        </w14:solidFill>
      </w14:textFill>
    </w:rPr>
  </w:style>
  <w:style w:type="character" w:styleId="Hyperlink.2">
    <w:name w:val="Hyperlink.2"/>
    <w:basedOn w:val="None"/>
    <w:next w:val="Hyperlink.2"/>
    <w:rPr>
      <w:rFonts w:ascii="Calibri" w:cs="Calibri" w:hAnsi="Calibri" w:eastAsia="Calibri"/>
      <w:outline w:val="0"/>
      <w:color w:val="0000ff"/>
      <w:u w:val="single" w:color="0000ff"/>
      <w:lang w:val="nl-NL"/>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