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BC0AE" w14:textId="77777777" w:rsidR="00885A7F" w:rsidRPr="00811351" w:rsidRDefault="00025818">
      <w:pPr>
        <w:rPr>
          <w:rFonts w:asciiTheme="minorHAnsi" w:hAnsiTheme="minorHAnsi" w:cstheme="minorHAnsi"/>
          <w:lang w:val="cy-GB"/>
        </w:rPr>
      </w:pPr>
      <w:r w:rsidRPr="00811351">
        <w:rPr>
          <w:rFonts w:asciiTheme="minorHAnsi" w:hAnsiTheme="minorHAnsi" w:cstheme="minorHAnsi"/>
          <w:lang w:val="cy-GB"/>
        </w:rPr>
        <w:t xml:space="preserve">Trafodwch pam fod gwybodaeth pwnc athro yn bwysig mewn perthynas ag addysgu Iaith a </w:t>
      </w:r>
      <w:bookmarkStart w:id="0" w:name="_GoBack"/>
      <w:bookmarkEnd w:id="0"/>
      <w:r w:rsidRPr="00811351">
        <w:rPr>
          <w:rFonts w:asciiTheme="minorHAnsi" w:hAnsiTheme="minorHAnsi" w:cstheme="minorHAnsi"/>
          <w:lang w:val="cy-GB"/>
        </w:rPr>
        <w:t>Mathemateg mewn ysgolion cynradd yng Nghymru.</w:t>
      </w:r>
    </w:p>
    <w:p w14:paraId="266BB299" w14:textId="77777777" w:rsidR="00025818" w:rsidRPr="00811351" w:rsidRDefault="00025818">
      <w:pPr>
        <w:rPr>
          <w:rFonts w:asciiTheme="minorHAnsi" w:hAnsiTheme="minorHAnsi" w:cstheme="minorHAnsi"/>
          <w:lang w:val="cy-GB"/>
        </w:rPr>
      </w:pPr>
    </w:p>
    <w:p w14:paraId="355ED347" w14:textId="25FF85CB" w:rsidR="0006507D" w:rsidRPr="00811351" w:rsidRDefault="00974400">
      <w:pPr>
        <w:rPr>
          <w:rFonts w:asciiTheme="minorHAnsi" w:hAnsiTheme="minorHAnsi" w:cstheme="minorHAnsi"/>
          <w:lang w:val="cy-GB"/>
        </w:rPr>
      </w:pPr>
      <w:r>
        <w:rPr>
          <w:rFonts w:ascii="Calibri" w:eastAsiaTheme="minorHAnsi" w:hAnsi="Calibri" w:cs="Calibri"/>
          <w:lang w:val="cy-GB"/>
        </w:rPr>
        <w:t xml:space="preserve">Mae’r mater o wybodaeth pwnc athro mewn perthynas ag addysgu Iaith a Mathemateg yn sicr yn rhywbeth pwysig iawn. Heb wybodaeth pwnc cywir a chadarn, gall disgyblion fod o dan anfantais academaidd. Cyferia  Baker (2003) at hyn wrth gymharu addysgu iaith i blant ac olwynion beic. Gall un olwyn (iaith) mynd â chi i lefydd, gall un olwyn fawr ac un olwyn fach hefyd helpu chi i gyrraedd ble rydych chi am fynd. Er hyn, pan mae gennych dwy olwyn hafal, gallwch deithio ymhellach, gan ystyried bod y person a wnaeth creu’r olwynion yn gwybod beth maen nhw’n neud. Er mai cyfeirio at iaith ydy Baker, mae hyn hefyd yn berthnasol i addysgu mathemateg yn ogystal â phob pwnc arall ar draws y cwricwlwm. Mae’n rhaid bod yr athro yn hyderus gyda’r wybodaeth pwnc cyn iddynt fynd ati i addysgu disgyblion sy’n dibynnu ar athrawon i lunio eu dyfodol.  </w:t>
      </w:r>
    </w:p>
    <w:p w14:paraId="03A395D4" w14:textId="79186B5A" w:rsidR="0006507D" w:rsidRPr="00811351" w:rsidRDefault="00974400">
      <w:pPr>
        <w:rPr>
          <w:rFonts w:asciiTheme="minorHAnsi" w:hAnsiTheme="minorHAnsi" w:cstheme="minorHAnsi"/>
          <w:lang w:val="cy-GB"/>
        </w:rPr>
      </w:pPr>
      <w:r>
        <w:rPr>
          <w:rFonts w:ascii="Calibri" w:eastAsiaTheme="minorHAnsi" w:hAnsi="Calibri" w:cs="Calibri"/>
          <w:lang w:val="cy-GB"/>
        </w:rPr>
        <w:t>Yn ogystal â chael gwybodaeth pwnc cyn mynd ati i addysgu a throsglwyddo’r wybodaeth, rhaid i athrawon defnyddio’r wybodaeth i osod targedau cyraeddadwy i’r disgyblion.</w:t>
      </w:r>
    </w:p>
    <w:p w14:paraId="25B7D34C" w14:textId="5EEAB6F3" w:rsidR="00D00E17" w:rsidRPr="00811351" w:rsidRDefault="00D00E17">
      <w:pPr>
        <w:rPr>
          <w:rFonts w:asciiTheme="minorHAnsi" w:hAnsiTheme="minorHAnsi" w:cstheme="minorHAnsi"/>
          <w:lang w:val="cy-GB"/>
        </w:rPr>
      </w:pPr>
      <w:r w:rsidRPr="00811351">
        <w:rPr>
          <w:rFonts w:asciiTheme="minorHAnsi" w:hAnsiTheme="minorHAnsi" w:cstheme="minorHAnsi"/>
          <w:lang w:val="cy-GB"/>
        </w:rPr>
        <w:t>“Teachers need to know what the learning goals should be and they need to know how to evaluate these goals” (Hattie 2012)</w:t>
      </w:r>
      <w:r w:rsidR="00765268">
        <w:rPr>
          <w:rFonts w:asciiTheme="minorHAnsi" w:hAnsiTheme="minorHAnsi" w:cstheme="minorHAnsi"/>
          <w:lang w:val="cy-GB"/>
        </w:rPr>
        <w:t>. Felly, wrth gael cyfuniad o’r ddau, gellir buddio’r disgyblion yn anferthol.</w:t>
      </w:r>
    </w:p>
    <w:p w14:paraId="79FD74B6" w14:textId="0B7369CC" w:rsidR="008904DF" w:rsidRPr="00811351" w:rsidRDefault="008904DF">
      <w:pPr>
        <w:rPr>
          <w:rFonts w:asciiTheme="minorHAnsi" w:hAnsiTheme="minorHAnsi" w:cstheme="minorHAnsi"/>
          <w:lang w:val="cy-GB"/>
        </w:rPr>
      </w:pPr>
    </w:p>
    <w:p w14:paraId="267E6D02" w14:textId="0C22AD87" w:rsidR="007D6918" w:rsidRPr="00334DE6" w:rsidRDefault="00974400">
      <w:pPr>
        <w:rPr>
          <w:rFonts w:asciiTheme="minorHAnsi" w:hAnsiTheme="minorHAnsi" w:cstheme="minorHAnsi"/>
          <w:lang w:val="cy-GB"/>
        </w:rPr>
      </w:pPr>
      <w:r>
        <w:rPr>
          <w:rFonts w:ascii="Calibri" w:eastAsiaTheme="minorHAnsi" w:hAnsi="Calibri" w:cs="Calibri"/>
          <w:lang w:val="cy-GB"/>
        </w:rPr>
        <w:t>Yn yr aseiniad yma, canolbwyntir ar bwysigrwydd gwybodaeth pwnc athro mewn perthynas ag addysgu Iaith a Mathemateg yn ystod cyfnod Profiad Addysgu Proffesiynol yn nosbarth blwyddyn dau a thri, gyda thri deg pedwar o ddisgyblion chwech i wyth oed mewn ysgol gynradd yn Ne Cymru. Wrth drafod pwysigrwydd gwybodaeth pwnc mewn perthynas ag addysgu Iaith, cyfeirir at linyn llafaredd o Fframwaith y Cyfnod Sylfaen (Llywodraeth Cymru, 2015). Yn benodol, y sgil o “gyfrannu i drafodaeth, parhau i ganolbwyntio ar y pwnc a chymryd eu tro i siarad” sy’n dod o dan yr agwedd ‘gwrando’ a’r elfen ‘datblygu a chyflwyno gwybodaeth’. Ar gyfer yr ochr mathemategol dewiswyd y sgil “</w:t>
      </w:r>
      <w:r>
        <w:rPr>
          <w:rFonts w:ascii="Calibri" w:eastAsiaTheme="minorHAnsi" w:hAnsi="Calibri" w:cs="Calibri"/>
          <w:color w:val="21211E"/>
          <w:lang w:val="cy-GB"/>
        </w:rPr>
        <w:t>adnabod a defnyddio enwau siapiau 2D a 3D rheolaidd ac afreolaidd, a deall a defnyddio nodweddion sïâp</w:t>
      </w:r>
      <w:r>
        <w:rPr>
          <w:rFonts w:ascii="Calibri" w:eastAsiaTheme="minorHAnsi" w:hAnsi="Calibri" w:cs="Calibri"/>
          <w:lang w:val="cy-GB"/>
        </w:rPr>
        <w:t>” sy’n perthyn i’r llinyn ‘defnyddio sgiliau geometreg’ a’r elfen ‘siâp’.</w:t>
      </w:r>
    </w:p>
    <w:p w14:paraId="74DD3A23" w14:textId="3E728EC4" w:rsidR="00E767F9" w:rsidRPr="00811351" w:rsidRDefault="00974400" w:rsidP="002E340B">
      <w:pPr>
        <w:pStyle w:val="NormalWeb"/>
        <w:rPr>
          <w:rFonts w:asciiTheme="minorHAnsi" w:hAnsiTheme="minorHAnsi" w:cstheme="minorHAnsi"/>
          <w:lang w:val="cy-GB"/>
        </w:rPr>
      </w:pPr>
      <w:r>
        <w:rPr>
          <w:rFonts w:ascii="Calibri" w:eastAsiaTheme="minorHAnsi" w:hAnsi="Calibri" w:cs="Calibri"/>
          <w:lang w:val="cy-GB"/>
        </w:rPr>
        <w:t xml:space="preserve">Wrth arsylwi, adnabyddwyd bod canran uchel iawn o’r disgyblion yn hanu o gartrefi di-gymraeg a ddau aelod o’r dosbarth wedi symud i’r ardal yn ddiweddar o Loegr ac felly doedd braidd dim Cymraeg ganddynt. Roedd hyn yn effeithio ar hyder y disgyblion wrth ddefnyddio eu sgiliau llafar yn yr ystafell dosbarth ac o fewn gymuned yr ysgol. Dywed Estyn (2013) “mewn ychydig o’r lleoliadau ac ysgolion hynny lle mae cefndir y disgyblion yn gymysg o safbwynt iaith y cartref, mae cynnydd gormod o blant gartrefi di-gymraeg yn rhy araf, a chynnydd rhai plant o gartrefi Cymraeg yn cael ei lesteirio.” Yn wrthwyneb i hyn, gwelwyd enghraifft o arfer dda iawn gan yr athrawes dosbarth wrth iddi geisio datblygu’r sgiliau yma ym mhob un o’r disgyblion yn y dosbarth gan roi cymorth i’r disgyblion di-gymraeg wrth herio’r disgyblion a oedd yn hyderus ac yn alluog. Gwelwyd esiampl o ddefnyddio’r ‘Pyramid Datblygu Iaith’ sy’n cael ei ddefnyddio yn llyfr Gross ‘Time to Talk’. Amlyga Gross (2013) pwysigrwydd rhoi cyfleoedd i blant wrando fel sylfaen i’r camau eraill er mwyn datblygu llafaredd yn llwyddiannus. Cyfeiria at y ffaith bod “beth rydym ni’n ystyried fel ‘iaith’, fel arfer yn rhan fach o ddarlun mwy”. Dangosa hyn bod hi’n hynod o bwysig i athrawon modelu iaith gywir a chlir ar bob adeg gan fod plant yn gwrando arnynt ac yn dibynnu arnynt er mwyn gallu datblygu sgiliau llafar ymhellach. Pwylesia Baker (2013) hyn hefyd, gan nodi “language among young children is caught rather than taught”. Mae </w:t>
      </w:r>
      <w:r>
        <w:rPr>
          <w:rFonts w:ascii="Calibri" w:eastAsiaTheme="minorHAnsi" w:hAnsi="Calibri" w:cs="Calibri"/>
          <w:lang w:val="cy-GB"/>
        </w:rPr>
        <w:lastRenderedPageBreak/>
        <w:t>hyn yn golygu er bod hi’n bwysig i athrawon modelu iaith gywir, mae plant yn dysgu wrth ei gilydd, sydd, unwaith eto, yn pwysleisio pwysigrwydd gwybodaeth pwnc yr athrawon wrth iddynt drafod gyda phob un o’r disgyblion. Gellir hefyd cysylltu hyn gyda damcaniaeth Vygotsky o’r Parth Datblygiad Procsimol wrth i blant dysgu oddi wrth ddisgyblion mwy datblygedig yn y parth. Yn sicr, gwelir hyn wrth i’r disgyblion trafod wrth wneud gweithgareddau a chwarae o fewn yr ystafell dosbarth. Yn ogystal, roedd yna amryw o gyfleoedd i ddisgyblion wrando ar yr iaith yn drawsgwricwlaidd sy’n cyd-fynd gyda syniadau Donaldson (2015) lle gyfeiriwyd at y “Tri Chyfrifoldeb Trawsgwricwlaidd” sy’n argymell dylai llythrennedd, rhifedd a chymhwysedd digidol cael eu hystyried fel cyfrifoldebau trawsgwricwlaidd. Ym mhob gwers, roedd elfen o Iaith yn cael ei gynnwys a oedd, yn sicr, yn elfen bositif i’r disgyblion.</w:t>
      </w:r>
    </w:p>
    <w:p w14:paraId="0080A505" w14:textId="42EDC5E5" w:rsidR="00E767F9" w:rsidRPr="00811351" w:rsidRDefault="00974400">
      <w:pPr>
        <w:rPr>
          <w:rFonts w:asciiTheme="minorHAnsi" w:hAnsiTheme="minorHAnsi" w:cstheme="minorHAnsi"/>
          <w:lang w:val="cy-GB"/>
        </w:rPr>
      </w:pPr>
      <w:r>
        <w:rPr>
          <w:rFonts w:ascii="Calibri" w:eastAsiaTheme="minorHAnsi" w:hAnsi="Calibri" w:cs="Calibri"/>
          <w:lang w:val="cy-GB"/>
        </w:rPr>
        <w:t>I ddatblygu hyn ymhellach, arddangoswyd defnydd da o’r tair elfen ieithyddol o’r llyfr ‘Time to Talk’ gan Gross, sef iaith dderbyngar, iaith fynegiannol ac iaith bragmatig. Trwy gydol y cyfnod, gwelwyd cynnydd anferthol yn sgiliau llafar y disgyblion yma gan ddefnyddio’r tair elfen. Y cam gyntaf yn y broses oedd bod y disgyblion “yn ‘defnyddio’ Cymraeg yn ffordd oddefol gan ddechrau dangos eu bod nhw’n deall beth sy’n cael ei ddweud”. Mae hyn, yn cysylltu gyda syniad Gross (2013) o wrando ar eraill yn siarad Cymraeg fel sylfaen. Roedd hi’n amlwg bod y disgyblion wedi sylwi ar yr eirfa a ddefnyddiwyd gan yr athrawes yn ogystal â’r disgyblion eraill o fewn y dosbarth. Enghraifft o hyn oedd wrth i’r disgyblion chwarae yn y parth chwarae rôl a oedd wedi’i drawsnewid mewn i ysbyty i gyd-fynd gyda thema ‘Y Corff’. Gofynnodd yr athrawes i un o’r disgyblion “Beth sy’n bod ar y claf?” ac atebwyd y disgybl “He’s got a broken leg”. Roedd hi’n amlwg bod y disgybl wedi bod yn gwrando ar yr iaith a ddefnyddir yr athrawes yn y gwersi cynt megis ‘claf’ ac felly adnabyddwyd hyn yn y cwestiwn. Er ni atebodd yn Gymraeg roedd hi’n glir bod y disgybl yn deall y cwestiwn. Mae hyn yn cefnogi bod gwybodaeth pwnc athrawon yn hynod o bwysig mewn perthynas ag addysgu iaith gan fod y disgyblion yn dysgu wrth wrando ar yr eirfa a ddefnyddiwyd gan yr athrawon. Cefnoga Estyn (2013) hyn gan nodi bod “angen i safon a chywirdeb iaith ymarferydd i fod yn dda i gynnig model raenus ar gyfer plant”. Amlyga hyn y pwysigrwydd o sicrhau bod gwybodaeth pwnc athrawon yn gywir ac yn glir cyn iddynt drosglwyddo’r wybodaeth yma i ddisgyblion. Yn ogystal, mae hyn yn cyd-fynd gyda dulliau adeileddol, yn enwedig Jean Piaget a’i theori o Ddatblygiad Cognaidd mewn plant sy’n nodi bod dysgu iaith yn ofyn am ysgogiadau a phrofiadau amgylcheddol priodol wrth i blant aeddfedu. Wrth roi cyfleoedd i blant dysgu trwy chwarae, mae’n rhoi cyfleoedd pellach iddynt ddatblygu eu sgiliau ieithyddol.</w:t>
      </w:r>
    </w:p>
    <w:p w14:paraId="146D8FB2" w14:textId="4A2E6F3D" w:rsidR="007D019A" w:rsidRPr="00811351" w:rsidRDefault="007D019A">
      <w:pPr>
        <w:rPr>
          <w:rFonts w:asciiTheme="minorHAnsi" w:hAnsiTheme="minorHAnsi" w:cstheme="minorHAnsi"/>
          <w:lang w:val="cy-GB"/>
        </w:rPr>
      </w:pPr>
    </w:p>
    <w:p w14:paraId="25067756" w14:textId="28D9E114" w:rsidR="00E8578B" w:rsidRPr="00811351" w:rsidRDefault="00974400" w:rsidP="00E8578B">
      <w:pPr>
        <w:rPr>
          <w:rFonts w:asciiTheme="minorHAnsi" w:hAnsiTheme="minorHAnsi" w:cstheme="minorHAnsi"/>
          <w:lang w:val="cy-GB"/>
        </w:rPr>
      </w:pPr>
      <w:r>
        <w:rPr>
          <w:rFonts w:ascii="Calibri" w:eastAsiaTheme="minorHAnsi" w:hAnsi="Calibri" w:cs="Calibri"/>
          <w:lang w:val="cy-GB"/>
        </w:rPr>
        <w:t xml:space="preserve">Y cam nesaf yn y broses o ddatblygu’r sgil yma yw “defnyddio’r Gymraeg ar lafar am y tro cyntaf mewn ffordd anuniongyrchol neu ddefodol” (Gross, 2013). Roedd hyn yn cael ei harddangos pob dydd o fewn yr ystafell dosbarth. Y peth gyntaf roedd y disgyblion yn wneud yn y bore oedd y sesiwn croeso lle byddent yn cael cyfle i drafod. Wrth i’r athrawes wneud y gofrestr, roedd disgwyl i bob disgybl ateb ‘Bore da, Miss’ neu ‘Prynhawn da, Miss’. Wrth ailadrodd hyn pob ddiwrnod a gorfod cofio os taw bore neu brynhawn oedd y gair cywir i ddefnyddio byddent yn datblygu eu dealltwriaeth o’r iaith. Yna, byddent yn symud ymlaen i drafod am y diwrnod. Bydd yr athrawes yn gofyn i’r disgyblion ‘Pa ddydd yw hi heddiw?’ a bydd disgwyl i’r disgyblion dilyn y patrwm ‘Dydd .... yw hi heddiw’ ar y cyd. Wrth wneud hyn gyda’i gilydd, roedd yn rhoi mwy o hyder i’r disgyblion o’r cefndiroedd di-Gymraeg i ymarfer eu sgiliau llafar. Yn ogystal, gall hyn rhoi cyfleoedd i ddisgyblion wrando </w:t>
      </w:r>
      <w:r>
        <w:rPr>
          <w:rFonts w:ascii="Calibri" w:eastAsiaTheme="minorHAnsi" w:hAnsi="Calibri" w:cs="Calibri"/>
          <w:lang w:val="cy-GB"/>
        </w:rPr>
        <w:lastRenderedPageBreak/>
        <w:t>ar eraill i glywed sut maen nhw’n dweud y cymal. Unwaith eto, rhaid cyfeirio at y ffaith bod gwybodaeth pwnc yr athro yn hynod o bwysig yn yr achos yma gan fod angen iddi fodelu’r cymal yn gywir wrth ‘sgaffaldio’ i’r dosbarth cyfan cyn iddynt neud hyn ar y cyd. Yn ogystal, rhaid i’r cwestiwn sy’n cael ei ofyn fod yn ramadegol cywir.</w:t>
      </w:r>
    </w:p>
    <w:p w14:paraId="20C67185" w14:textId="12086636" w:rsidR="009B2E9E" w:rsidRDefault="00974400">
      <w:pPr>
        <w:rPr>
          <w:rFonts w:asciiTheme="minorHAnsi" w:hAnsiTheme="minorHAnsi" w:cstheme="minorHAnsi"/>
          <w:b/>
          <w:color w:val="FF0000"/>
          <w:u w:val="single"/>
          <w:lang w:val="cy-GB"/>
        </w:rPr>
      </w:pPr>
      <w:r>
        <w:rPr>
          <w:rFonts w:ascii="Calibri" w:eastAsiaTheme="minorHAnsi" w:hAnsi="Calibri" w:cs="Calibri"/>
          <w:lang w:val="cy-GB"/>
        </w:rPr>
        <w:t>Ar ôl wneud hyn, byddent yn symud ymlaen i drafod y tywydd gan ofyn i unigolyn gwahanol “sut mae’r tywydd heddiw?” cyn i’r disgyblion ateb gyda’r cymal “mae hi’n...”. Wrth ailadrodd y patrymau cyson hyn pob bore, mae’n cysylltu gyda’r dull trochi. Yn ôl Estyn (2013)  mae’r defnydd o’r dull yma yn “ffordd o weithredu sy’n canolbwyntio ar ddefnyddio Cymraeg yn unig fel cyfrwng addysgu a dysgu.”  Er roedd hi’n hynod o bwysig i sicrhau bod y dull trochi’n cael ei ddefnyddio yn yr ystafell dosbarth, yn enwedig i’r disgyblion o gefndiroedd di-gymraeg, roedd hi’n hanfodol bod hyn yn cael ei wneud yn gywir er mwyn i’r disgyblion elwa i’r eithaf. Disgrifia Jones (1998) y dull o drochi iaith fel “‘baddon’ ieithyddol” sy’n cyfeirio at y ffaith bod angen i’r amgylchiadau bod yn berffaith er mwyn i’r dull gweithio. Mae yna nifer o nodweddion sy’n hybu trochi; ail adrodd patrymau, pwyntio ac ystumio, dangos gwrthrych neu lun, y defnydd o homophonus diamorphs ac amrywio’r llais  . (Gwyn, 2003). Gwelir enghreifftiau o arfer da yn hybu’r dull trochi wrth i’r athrawes dewis cyfuniadau o nodweddion i ddatblygu’r sgil o ‘gyfrannu i drafodaeth, parhau i ganolbwyntio ar y pwnc a chymryd eu tro i siarad’ (Llywodraeth Cymru, 2015).  Defnyddir y nodwedd o ailadrodd patrymau mewn cysylltiad â dangos gwrthrychau a homophonus diamorphs er mwyn hybu’r dull yn ddyddiol a oedd yn sicr yn buddio’r disgyblion.</w:t>
      </w:r>
    </w:p>
    <w:p w14:paraId="2B0C56C3" w14:textId="13694BE3" w:rsidR="003A76EA" w:rsidRDefault="003A76EA">
      <w:pPr>
        <w:rPr>
          <w:rFonts w:asciiTheme="minorHAnsi" w:hAnsiTheme="minorHAnsi" w:cstheme="minorHAnsi"/>
          <w:b/>
          <w:color w:val="FF0000"/>
          <w:u w:val="single"/>
          <w:lang w:val="cy-GB"/>
        </w:rPr>
      </w:pPr>
    </w:p>
    <w:p w14:paraId="76338A17" w14:textId="7515EB9D" w:rsidR="003649F4" w:rsidRPr="00015ECD" w:rsidRDefault="00974400">
      <w:pPr>
        <w:rPr>
          <w:rFonts w:asciiTheme="minorHAnsi" w:hAnsiTheme="minorHAnsi" w:cstheme="minorHAnsi"/>
          <w:b/>
          <w:color w:val="FF0000"/>
          <w:lang w:val="cy-GB"/>
        </w:rPr>
      </w:pPr>
      <w:r>
        <w:rPr>
          <w:rFonts w:ascii="Calibri" w:eastAsiaTheme="minorHAnsi" w:hAnsi="Calibri" w:cs="Calibri"/>
          <w:color w:val="000000"/>
          <w:lang w:val="cy-GB"/>
        </w:rPr>
        <w:t>Y cam olaf yn y broses a gwelir oedd bod y plant yn dechrau gwneud datganiadau digymell neu bersonol. Yn sicr, gweler cynnydd yn sgiliau llafar y disgyblion erbyn diwedd y cyfnod o brofiad addysgu wrth iddynt ddechrau defnyddio geirfa Cymraeg wrth drafod. Yn ogystal â gwneud gweithgareddau trafod ar y cyd yn y bore, roedd yr athrawes yn rhoi cyfle i’r disgyblion trafod neu dangos rhywbeth i weddill y dosbarth. Wrth gyfeirio yn ôl at wybodaeth pwnc yr athrawes, roedd hi’n glir bod yr athrawes yn hyderus wrth gywiro’r disgyblion yn briodol wrth iddynt drafod. Wrth wrando ar y disgyblion yn trafod, gwelir bod y disgyblion o gatrefi di-Gymraeg wedi gwella’n sylweddol, nid unig yn eu sgiliau llafar ond hefyd eu hyder. Roedd hi’n glir bod gwybodaeth pwnc yr athrawes wedi bod yn hynod o fuddiol i ddatblygiad y disgyblion wrth glywed ac ailadrodd yr eirfa drosodd a throsodd. Rhoddir cyfle i bob un o’r disgyblion trafod neu dangos rhywbeth trwy gydol yr wythnos a oedd yn sicr yn ffordd gadarnhaol o ddatblygu eu sgiliau llafar, yn enwedig ‘</w:t>
      </w:r>
      <w:r>
        <w:rPr>
          <w:rFonts w:ascii="Calibri" w:eastAsiaTheme="minorHAnsi" w:hAnsi="Calibri" w:cs="Calibri"/>
          <w:lang w:val="cy-GB"/>
        </w:rPr>
        <w:t>gyfrannu i drafodaeth, parhau i ganolbwyntio ar y pwnc a chymryd eu tro i siarad</w:t>
      </w:r>
      <w:r>
        <w:rPr>
          <w:rFonts w:ascii="Calibri" w:eastAsiaTheme="minorHAnsi" w:hAnsi="Calibri" w:cs="Calibri"/>
          <w:color w:val="000000"/>
          <w:lang w:val="cy-GB"/>
        </w:rPr>
        <w:t xml:space="preserve">’. Roedd un disgybl, yn arbennig, wedi dod o Loegr ac felly roedd hi’n hynod o ddiddorol i weld sut roedd gwybodaeth pwnc yr athrawes yn cael effaith arni hi. Roedd y disgybl yma’n mwynhau’r amser yma o’r dydd gan ei bod hi’n hoff iawn o drafod am ei theulu. Er nid oedd y disgybl yn gallu ffurfio brawddeg lawn mewn Cymraeg rhugl, gweler ei bod hi’n sicr yn ymdrechu i ddefnyddio gymaint o eirfa Gymraeg a oedd yn bosib. Enghraifft o hyn oedd wrth i’r disgybl trafod beth wnaethon nhw dros y penwythnos dywed y disgybl yma “Fi and my brawd wedi mynd to the parc”. Wrth arsylwi hyn, gweler y defnydd o’r homophonus diamorph ‘parc’ a oedd yn ganlyniad o wybodaeth pwnc yr athrawes. Ymatebodd yr athrawes i hyn trwy ganmol y disgybl am ymdrechu mor dda i wneud hyn cyn mynd ati i gywiro ambell i air yn gynnil. </w:t>
      </w:r>
    </w:p>
    <w:p w14:paraId="6934DB11" w14:textId="2BC51323" w:rsidR="007B0C62" w:rsidRDefault="007B0C62">
      <w:pPr>
        <w:rPr>
          <w:rFonts w:asciiTheme="minorHAnsi" w:hAnsiTheme="minorHAnsi" w:cstheme="minorHAnsi"/>
          <w:color w:val="000000" w:themeColor="text1"/>
          <w:lang w:val="cy-GB"/>
        </w:rPr>
      </w:pPr>
    </w:p>
    <w:p w14:paraId="427BF823" w14:textId="59A80F03" w:rsidR="007B0C62" w:rsidRDefault="00974400">
      <w:pPr>
        <w:rPr>
          <w:rFonts w:asciiTheme="minorHAnsi" w:hAnsiTheme="minorHAnsi" w:cstheme="minorHAnsi"/>
          <w:color w:val="000000" w:themeColor="text1"/>
          <w:lang w:val="cy-GB"/>
        </w:rPr>
      </w:pPr>
      <w:r>
        <w:rPr>
          <w:rFonts w:ascii="Calibri" w:eastAsiaTheme="minorHAnsi" w:hAnsi="Calibri" w:cs="Calibri"/>
          <w:color w:val="000000"/>
          <w:lang w:val="cy-GB"/>
        </w:rPr>
        <w:t xml:space="preserve">Ar y cyfan, gwelir cynnydd anferthol yn y sgil yma o ganlyniad i wybodaeth pwnc yr athro mewn llythrennedd. Roedd hi’n amlwg bod yr athrawes yn hyderus wrth ddefnyddio’r eirfa </w:t>
      </w:r>
      <w:r>
        <w:rPr>
          <w:rFonts w:ascii="Calibri" w:eastAsiaTheme="minorHAnsi" w:hAnsi="Calibri" w:cs="Calibri"/>
          <w:color w:val="000000"/>
          <w:lang w:val="cy-GB"/>
        </w:rPr>
        <w:lastRenderedPageBreak/>
        <w:t>ac felly roedd y disgyblion yn cael enghreifftiau cywir o’r eirfa yma. Roedd gweld yr arfer da yma hefyd wedi bod yn fuddiol i gael ymwybyddiaeth well o’r camau sydd angen dilyn wrth ddysgu iaith newydd i blant. Yr unig ardal gwelir lle i wella oedd cyswllt gyda rhieni. Yn ôl Williams (2002) mae 38% o rieni’n gweld hi’n anodd helpu eu plant gyda gwaith ysgol gan nad ydyn nhw’n deall yr hyn maen nhw’n neud. Wrth ystyried hyn, os nad ydynt yn deall y gwaith mae hi’n sicr yn anfantais i ddisgyblion sy’n dod o gatrefi di-Gymraeg hefyd, gan nid yw’r rhieni yn gallu rhoi cymorth i’r disgyblion. Gellir ymchwilio mewn i wersi Cymraeg i rieni fel ffordd ymlaen i hyn a fyddai’n caniatáu i’r rhieni rhoi cyfleoedd ymhellach i’r disgyblion datblygu eu sgiliau llafar yn hir dymor.</w:t>
      </w:r>
    </w:p>
    <w:p w14:paraId="1F4D1BEF" w14:textId="6C355552" w:rsidR="00EB4DD2" w:rsidRDefault="00EB4DD2">
      <w:pPr>
        <w:rPr>
          <w:rFonts w:asciiTheme="minorHAnsi" w:hAnsiTheme="minorHAnsi" w:cstheme="minorHAnsi"/>
          <w:color w:val="000000" w:themeColor="text1"/>
          <w:lang w:val="cy-GB"/>
        </w:rPr>
      </w:pPr>
    </w:p>
    <w:p w14:paraId="23AB47A0" w14:textId="790ABD17" w:rsidR="009432AE" w:rsidRDefault="00974400">
      <w:pPr>
        <w:rPr>
          <w:rFonts w:asciiTheme="minorHAnsi" w:hAnsiTheme="minorHAnsi" w:cstheme="minorHAnsi"/>
          <w:bCs/>
          <w:color w:val="21211E"/>
          <w:lang w:val="cy-GB"/>
        </w:rPr>
      </w:pPr>
      <w:r>
        <w:rPr>
          <w:rFonts w:ascii="Calibri" w:eastAsiaTheme="minorHAnsi" w:hAnsi="Calibri" w:cs="Calibri"/>
          <w:color w:val="000000"/>
          <w:lang w:val="cy-GB"/>
        </w:rPr>
        <w:t>Wrth fynd ati i addysgu cyfres o wersi ar siapiau gan ganolbwyntio ar y sgil o “</w:t>
      </w:r>
      <w:r>
        <w:rPr>
          <w:rFonts w:ascii="Calibri" w:eastAsiaTheme="minorHAnsi" w:hAnsi="Calibri" w:cs="Calibri"/>
          <w:color w:val="21211E"/>
          <w:lang w:val="cy-GB"/>
        </w:rPr>
        <w:t>adnabod a defnyddio enwau siapiau 2D a 3D rheolaidd ac afreolaidd, a deall a defnyddio nodweddion sïâp” (Llywodraeth Cymru, 2015), adnabyddwyd bod angen i’r wybodaeth pwnc bod yn gywir a bod angen fod yn hyderus wrth drosglwyddo’r wybodaeth yma. Yn ogystal â dod yn gyfarwydd gyda’r termau i ddefnyddio wrth drafod y siapiau roedd hi hefyd yn bwysig i ymchwilio gwahanol ddulliau o addysgu’r elfen yma gan nid oedd y disgyblion wedi neud llawer o waith ar hyn yn flaenorol. Noda Haylock a Thangata (2007) bod disgyblion yn dysgu syniadau mathemategol trwy ddefnyddio cymysgedd o “brofiadau cadarn, iaith, lluniau a symbolau mathemategol”. Wrth fynd ati i gyflwyno siapiau 2D yn gyntaf, roedd hi’n hynod o bwysig i gynnwys y pedwar elfen yma er mwyn rhoi gymaint o gyfleoedd a phosib i’r disgyblion datblygu eu sgiliau mathemategol yn y ffordd a oedd yn addas iddyn nhw. I gychwyn, defnyddiwyd sach gyda modelau o’r siapiau 2D gan roi cyfle i unigolion dod i fyny i ddewis siâp o’r sach ar hap. Wrth wneud hyn, roedd yn rhoi cyfle i’r disgyblion teimlo’r siapiau ac edrych arnynt yn agosach cyn trafod y siâp fel dosbarth. Wrth drafod y siapiau, roedd cyfle i’r disgyblion edrych o gwmpas y dosbarth i weld pa wrthrychau oedd yn debyg i’r siâp yna. Fel noda Hansen (2000), “experience plays a key role in the process” ac felly roedd hi’n bwysig trafod gwrthrychau ‘go iawn’ er mwyn sicrhau dealltwriaeth o’r siapiau a rhoi cyfle iddynt gysylltu’r siâp gyda rhywbeth maen nhw’n gyfarwydd gyda, cyn symud ymlaen i weithgareddau eraill i ehangu’u dealltwriaeth o siapiau 2D a 3D.</w:t>
      </w:r>
    </w:p>
    <w:p w14:paraId="3FCDA2B1" w14:textId="3D8DC217" w:rsidR="00DA4E82" w:rsidRDefault="00974400" w:rsidP="009B452B">
      <w:pPr>
        <w:pStyle w:val="NormalWeb"/>
        <w:rPr>
          <w:rFonts w:asciiTheme="minorHAnsi" w:hAnsiTheme="minorHAnsi" w:cstheme="minorHAnsi"/>
          <w:lang w:val="cy-GB"/>
        </w:rPr>
      </w:pPr>
      <w:r>
        <w:rPr>
          <w:rFonts w:ascii="Calibri" w:eastAsiaTheme="minorHAnsi" w:hAnsi="Calibri" w:cs="Calibri"/>
          <w:color w:val="21211E"/>
          <w:lang w:val="cy-GB"/>
        </w:rPr>
        <w:t>Ar ôl hyn, symudwyd ymlaen i’r dull o ddefnyddio iaith wrth drafod y siapiau. Er bod y disgyblion wedi cael cyfle i ddefnyddio geirfa megis ‘sgwâr’, ‘cylch’, ‘fertig’, ‘ymyl’ a ‘wyneb’ yn gynt, nid oedden nhw wedi cael cyfle i’w ysgrifennu. Cyn iddynt fynd ati i wneud hyn, roedd hi’n hynod o bwysig rhoi model o’r eirfa yma er mwyn rhoi ‘sgaffald’ iddynt. Defnyddir Bruner (1960) y term “sgaffaldio” i ddisgrifio rôl yr oedolyn wrth iddynt gefnogi dysgu’r plentyn a gafodd ei ddylanwadu arno gan syniadau Vygotsky. Wrth ystyried hyn, roedd hi’n hynod o bwysig sicrhau bod y plant yn cael yr eirfa yn weledol cyn mynd ati i’w ysgrifennu a sillafu eu hun. Defnyddir matiau geirfa yn ogystal â promtiau gweledol i helpu’r disgyblion sillafu’r geiriau. Yn yr achos yma, roedd hi’n hynod o bwysig sicrhau bod y wybodaeth pwnc yn gywir, gan mai pwrpas y matiau geirfa oedd helpu’r disgyblion i sillafu’r geiriau a ddefnyddiwyd ar lafar yn gynt. Roedd y promtiau weledol, sy’n cysylltu gyda’r elfen ‘lluniau’ hefyd yn gweithio’n dda gan fod hyn yn cynnig dull arall iddynt ddatblygu’i sgiliau ymhellach. Er, mae promtiau gweledol fel arfer yn cael eu cysylltu gyda llythrennedd, dadleua Boaler et al. (2016)“</w:t>
      </w:r>
      <w:r>
        <w:rPr>
          <w:rFonts w:ascii="Calibri" w:eastAsiaTheme="minorHAnsi" w:hAnsi="Calibri" w:cs="Calibri"/>
        </w:rPr>
        <w:t xml:space="preserve">Good mathematics teachers typically use visuals, </w:t>
      </w:r>
      <w:r>
        <w:rPr>
          <w:rFonts w:ascii="Calibri" w:eastAsiaTheme="minorHAnsi" w:hAnsi="Calibri" w:cs="Calibri"/>
          <w:lang w:val="cy-GB"/>
        </w:rPr>
        <w:t>manipulatives and motion to enhance students’ understanding of mathematical concept” sy’n cefnogi bod y defnydd o‘r promtiau yn fuddiol i sut mae’r disgyblion yn dysgu.</w:t>
      </w:r>
    </w:p>
    <w:p w14:paraId="0498CF4A" w14:textId="5C6DA313" w:rsidR="004C628F" w:rsidRPr="004C628F" w:rsidRDefault="00974400" w:rsidP="009B452B">
      <w:pPr>
        <w:pStyle w:val="NormalWeb"/>
        <w:rPr>
          <w:rFonts w:ascii="Calibri" w:eastAsiaTheme="minorHAnsi" w:hAnsi="Calibri" w:cs="Calibri"/>
          <w:lang w:val="cy-GB"/>
        </w:rPr>
      </w:pPr>
      <w:r>
        <w:rPr>
          <w:rFonts w:ascii="Calibri" w:eastAsiaTheme="minorHAnsi" w:hAnsi="Calibri" w:cs="Calibri"/>
          <w:lang w:val="cy-GB"/>
        </w:rPr>
        <w:lastRenderedPageBreak/>
        <w:t>I gyfoethogi’r dysgu ymhellach roedd hi’n bwysig sicrhau bod gwahanol gyfleoedd i’r disgyblion ymarfer yr hyn wnaethant ddysgu yn y wers. Yn ogystal â’r dasg ffocws, paratowyd gweithgareddau penodol i ymestyn dealltwriaeth y plant yn yr ardaloedd. Mewn un ardal, roedd cyfle i’r disgyblion creu modelau o sipaiau 2D a 3D gan ddefnyddio ffyn lolipop a chlai. Wrth wneud hyn, roedd cyfleoedd i’r disgyblion ehangu’r eu dealltwriaeth o briodweddau’r siapiau gan ddefnyddio’r nifer cywir o ffyn lolipop i greu’r siâp.  Yna, mewn ardal arall, roedd cyfle i’r disgyblion chwarae gêm dyfalu mewn parau, lle oedd rhaid i un disgybl disgrifio priodweddau’r siâp a’r disgybl arall dyfalu’r siâp. Mae’r dulliau yma’n cyd-fynd gyda dulliau adeileddol sy’n cefnogi dysgu trwy chwarae fel ffordd o addysgu. Wrth wneud hyn, roedd yn rhoi cyfleoedd i blant dysgu heb sylwi eu bod nhw’n neud hyn. Er mai chwarae oedd y plant yn neud, roedd hi’n bwysig bod y wybodaeth pwnc yn gywir ac yn glir er mwyn gallu cywiro a chanmol y disgyblion pan yn briodol. Yn olaf, roedd cyfle i’r disgyblion dysgu cân siapiau o’r wefan cyw. Roedd hyn, unwaith eto’n ffordd anuniongyrchol o ddysgu i’r plant. Noda Welch (2012) bod defnyddio canu wrth addysg yn ffordd dda o “gynyddu gwybodaeth, dealltwriaeth a sgiliau” y disgyblion yn ogystal â hybu eu hyder. Roedd y cyfanswm o’r dulliau yma’n cyfuniad positif iawn wrth geisio datblygu’r sgil ac roedd ymchwilio mewn i’r dulliau a’r wybodaeth i’w gynnwys yn fuddiol fel athrawes ac i’r disgyblion.</w:t>
      </w:r>
      <w:r w:rsidR="004C628F">
        <w:rPr>
          <w:rFonts w:ascii="Calibri" w:eastAsiaTheme="minorHAnsi" w:hAnsi="Calibri" w:cs="Calibri"/>
          <w:lang w:val="cy-GB"/>
        </w:rPr>
        <w:t xml:space="preserve"> Wrth adfyfyrio ar hyn, efallai byddai’n syniad da i gynnwys mwy o luniau a symbolau wrth wneud y dasg gan ei fod yn rhoi ongl arall ar y dysgu ac yn cynnig mwy o gyfleoedd i’r disgyblion ehangu eu dealltwriaeth mewn modd sy’n addas iddyn nhw.</w:t>
      </w:r>
      <w:bookmarkStart w:id="1" w:name="cysill"/>
      <w:bookmarkEnd w:id="1"/>
      <w:r w:rsidR="004C628F">
        <w:rPr>
          <w:rFonts w:ascii="Calibri" w:eastAsiaTheme="minorHAnsi" w:hAnsi="Calibri" w:cs="Calibri"/>
          <w:lang w:val="cy-GB"/>
        </w:rPr>
        <w:t xml:space="preserve"> </w:t>
      </w:r>
    </w:p>
    <w:p w14:paraId="4E0CB560" w14:textId="48434E7D" w:rsidR="004D046B" w:rsidRDefault="00974400" w:rsidP="009B452B">
      <w:pPr>
        <w:pStyle w:val="NormalWeb"/>
        <w:rPr>
          <w:rFonts w:asciiTheme="minorHAnsi" w:hAnsiTheme="minorHAnsi" w:cstheme="minorHAnsi"/>
          <w:lang w:val="cy-GB"/>
        </w:rPr>
      </w:pPr>
      <w:r>
        <w:rPr>
          <w:rFonts w:ascii="Calibri" w:eastAsiaTheme="minorHAnsi" w:hAnsi="Calibri" w:cs="Calibri"/>
          <w:lang w:val="cy-GB"/>
        </w:rPr>
        <w:t>I gloi, rhaid cyfeirio yn ôl at bwysigrwydd gwybodaeth pwnc athrawon wrth addysgu Iaith a Mathemateg gan mai hyn sy’n rhoi’r sylfaen i ddisgyblion rhagori yn academaidd. Yn ogystal â gwybodaeth pwnc mewn perthynas â chynnwys y wybodaeth, mae’n hefyd yn bwysig i athrawon defnyddio’i gwybodaeth pwnc i gymhwyso’r wybodaeth yma mewn gwahanol ddulliau sy’n addas i’r disgyblion.</w:t>
      </w:r>
    </w:p>
    <w:p w14:paraId="3E38FA22" w14:textId="2AE0B522" w:rsidR="00B77100" w:rsidRPr="00811351" w:rsidRDefault="00B77100">
      <w:pPr>
        <w:rPr>
          <w:rFonts w:asciiTheme="minorHAnsi" w:hAnsiTheme="minorHAnsi" w:cstheme="minorHAnsi"/>
          <w:lang w:val="cy-GB"/>
        </w:rPr>
      </w:pPr>
    </w:p>
    <w:p w14:paraId="0583855F" w14:textId="77777777" w:rsidR="007345F2" w:rsidRPr="00811351" w:rsidRDefault="007345F2">
      <w:pPr>
        <w:rPr>
          <w:rFonts w:asciiTheme="minorHAnsi" w:hAnsiTheme="minorHAnsi" w:cstheme="minorHAnsi"/>
          <w:lang w:val="cy-GB"/>
        </w:rPr>
      </w:pPr>
    </w:p>
    <w:p w14:paraId="390D4B17" w14:textId="77777777" w:rsidR="00134760" w:rsidRDefault="00134760" w:rsidP="00A7527C">
      <w:pPr>
        <w:rPr>
          <w:rFonts w:asciiTheme="minorHAnsi" w:hAnsiTheme="minorHAnsi" w:cstheme="minorHAnsi"/>
          <w:b/>
          <w:lang w:val="cy-GB"/>
        </w:rPr>
      </w:pPr>
    </w:p>
    <w:p w14:paraId="6992EBCD" w14:textId="77777777" w:rsidR="00134760" w:rsidRDefault="00134760" w:rsidP="00A7527C">
      <w:pPr>
        <w:rPr>
          <w:rFonts w:asciiTheme="minorHAnsi" w:hAnsiTheme="minorHAnsi" w:cstheme="minorHAnsi"/>
          <w:b/>
          <w:lang w:val="cy-GB"/>
        </w:rPr>
      </w:pPr>
    </w:p>
    <w:p w14:paraId="287CD629" w14:textId="77777777" w:rsidR="00134760" w:rsidRDefault="00134760" w:rsidP="00A7527C">
      <w:pPr>
        <w:rPr>
          <w:rFonts w:asciiTheme="minorHAnsi" w:hAnsiTheme="minorHAnsi" w:cstheme="minorHAnsi"/>
          <w:b/>
          <w:lang w:val="cy-GB"/>
        </w:rPr>
      </w:pPr>
    </w:p>
    <w:p w14:paraId="5C24FF40" w14:textId="77777777" w:rsidR="00134760" w:rsidRDefault="00134760" w:rsidP="00A7527C">
      <w:pPr>
        <w:rPr>
          <w:rFonts w:asciiTheme="minorHAnsi" w:hAnsiTheme="minorHAnsi" w:cstheme="minorHAnsi"/>
          <w:b/>
          <w:lang w:val="cy-GB"/>
        </w:rPr>
      </w:pPr>
    </w:p>
    <w:p w14:paraId="32B6B7BC" w14:textId="77777777" w:rsidR="00134760" w:rsidRDefault="00134760" w:rsidP="00A7527C">
      <w:pPr>
        <w:rPr>
          <w:rFonts w:asciiTheme="minorHAnsi" w:hAnsiTheme="minorHAnsi" w:cstheme="minorHAnsi"/>
          <w:b/>
          <w:lang w:val="cy-GB"/>
        </w:rPr>
      </w:pPr>
    </w:p>
    <w:p w14:paraId="4C491199" w14:textId="77777777" w:rsidR="00134760" w:rsidRDefault="00134760" w:rsidP="00A7527C">
      <w:pPr>
        <w:rPr>
          <w:rFonts w:asciiTheme="minorHAnsi" w:hAnsiTheme="minorHAnsi" w:cstheme="minorHAnsi"/>
          <w:b/>
          <w:lang w:val="cy-GB"/>
        </w:rPr>
      </w:pPr>
    </w:p>
    <w:p w14:paraId="4CF36082" w14:textId="77777777" w:rsidR="00134760" w:rsidRDefault="00134760" w:rsidP="00A7527C">
      <w:pPr>
        <w:rPr>
          <w:rFonts w:asciiTheme="minorHAnsi" w:hAnsiTheme="minorHAnsi" w:cstheme="minorHAnsi"/>
          <w:b/>
          <w:lang w:val="cy-GB"/>
        </w:rPr>
      </w:pPr>
    </w:p>
    <w:p w14:paraId="7D51089A" w14:textId="77777777" w:rsidR="00134760" w:rsidRDefault="00134760" w:rsidP="00A7527C">
      <w:pPr>
        <w:rPr>
          <w:rFonts w:asciiTheme="minorHAnsi" w:hAnsiTheme="minorHAnsi" w:cstheme="minorHAnsi"/>
          <w:b/>
          <w:lang w:val="cy-GB"/>
        </w:rPr>
      </w:pPr>
    </w:p>
    <w:p w14:paraId="7EDE6FE1" w14:textId="77777777" w:rsidR="00134760" w:rsidRDefault="00134760" w:rsidP="00A7527C">
      <w:pPr>
        <w:rPr>
          <w:rFonts w:asciiTheme="minorHAnsi" w:hAnsiTheme="minorHAnsi" w:cstheme="minorHAnsi"/>
          <w:b/>
          <w:lang w:val="cy-GB"/>
        </w:rPr>
      </w:pPr>
    </w:p>
    <w:p w14:paraId="1010EF8B" w14:textId="77777777" w:rsidR="00134760" w:rsidRDefault="00134760" w:rsidP="00A7527C">
      <w:pPr>
        <w:rPr>
          <w:rFonts w:asciiTheme="minorHAnsi" w:hAnsiTheme="minorHAnsi" w:cstheme="minorHAnsi"/>
          <w:b/>
          <w:lang w:val="cy-GB"/>
        </w:rPr>
      </w:pPr>
    </w:p>
    <w:p w14:paraId="628FCCF1" w14:textId="77777777" w:rsidR="00134760" w:rsidRDefault="00134760" w:rsidP="00A7527C">
      <w:pPr>
        <w:rPr>
          <w:rFonts w:asciiTheme="minorHAnsi" w:hAnsiTheme="minorHAnsi" w:cstheme="minorHAnsi"/>
          <w:b/>
          <w:lang w:val="cy-GB"/>
        </w:rPr>
      </w:pPr>
    </w:p>
    <w:p w14:paraId="039C57C7" w14:textId="77777777" w:rsidR="00134760" w:rsidRDefault="00134760" w:rsidP="00A7527C">
      <w:pPr>
        <w:rPr>
          <w:rFonts w:asciiTheme="minorHAnsi" w:hAnsiTheme="minorHAnsi" w:cstheme="minorHAnsi"/>
          <w:b/>
          <w:lang w:val="cy-GB"/>
        </w:rPr>
      </w:pPr>
    </w:p>
    <w:p w14:paraId="72AC8A60" w14:textId="77777777" w:rsidR="00134760" w:rsidRDefault="00134760" w:rsidP="00A7527C">
      <w:pPr>
        <w:rPr>
          <w:rFonts w:asciiTheme="minorHAnsi" w:hAnsiTheme="minorHAnsi" w:cstheme="minorHAnsi"/>
          <w:b/>
          <w:lang w:val="cy-GB"/>
        </w:rPr>
      </w:pPr>
    </w:p>
    <w:p w14:paraId="65686983" w14:textId="77777777" w:rsidR="00134760" w:rsidRDefault="00134760" w:rsidP="00A7527C">
      <w:pPr>
        <w:rPr>
          <w:rFonts w:asciiTheme="minorHAnsi" w:hAnsiTheme="minorHAnsi" w:cstheme="minorHAnsi"/>
          <w:b/>
          <w:lang w:val="cy-GB"/>
        </w:rPr>
      </w:pPr>
    </w:p>
    <w:p w14:paraId="55F8B31F" w14:textId="77777777" w:rsidR="00134760" w:rsidRDefault="00134760" w:rsidP="00A7527C">
      <w:pPr>
        <w:rPr>
          <w:rFonts w:asciiTheme="minorHAnsi" w:hAnsiTheme="minorHAnsi" w:cstheme="minorHAnsi"/>
          <w:b/>
          <w:lang w:val="cy-GB"/>
        </w:rPr>
      </w:pPr>
    </w:p>
    <w:p w14:paraId="32836730" w14:textId="77777777" w:rsidR="00134760" w:rsidRDefault="00134760" w:rsidP="00A7527C">
      <w:pPr>
        <w:rPr>
          <w:rFonts w:asciiTheme="minorHAnsi" w:hAnsiTheme="minorHAnsi" w:cstheme="minorHAnsi"/>
          <w:b/>
          <w:lang w:val="cy-GB"/>
        </w:rPr>
      </w:pPr>
    </w:p>
    <w:p w14:paraId="6E8926DC" w14:textId="77777777" w:rsidR="00134760" w:rsidRDefault="00134760" w:rsidP="00A7527C">
      <w:pPr>
        <w:rPr>
          <w:rFonts w:asciiTheme="minorHAnsi" w:hAnsiTheme="minorHAnsi" w:cstheme="minorHAnsi"/>
          <w:b/>
          <w:lang w:val="cy-GB"/>
        </w:rPr>
      </w:pPr>
    </w:p>
    <w:p w14:paraId="20DC2E30" w14:textId="77777777" w:rsidR="00134760" w:rsidRDefault="00134760" w:rsidP="00A7527C">
      <w:pPr>
        <w:rPr>
          <w:rFonts w:asciiTheme="minorHAnsi" w:hAnsiTheme="minorHAnsi" w:cstheme="minorHAnsi"/>
          <w:b/>
          <w:lang w:val="cy-GB"/>
        </w:rPr>
      </w:pPr>
    </w:p>
    <w:p w14:paraId="3206757D" w14:textId="2FC199B0" w:rsidR="0031025D" w:rsidRDefault="00530A52" w:rsidP="00A7527C">
      <w:pPr>
        <w:rPr>
          <w:rFonts w:asciiTheme="minorHAnsi" w:hAnsiTheme="minorHAnsi" w:cstheme="minorHAnsi"/>
          <w:u w:val="single"/>
          <w:lang w:val="cy-GB"/>
        </w:rPr>
      </w:pPr>
      <w:r>
        <w:rPr>
          <w:rFonts w:asciiTheme="minorHAnsi" w:hAnsiTheme="minorHAnsi" w:cstheme="minorHAnsi"/>
          <w:u w:val="single"/>
          <w:lang w:val="cy-GB"/>
        </w:rPr>
        <w:lastRenderedPageBreak/>
        <w:t>C</w:t>
      </w:r>
      <w:r w:rsidR="0031025D" w:rsidRPr="00811351">
        <w:rPr>
          <w:rFonts w:asciiTheme="minorHAnsi" w:hAnsiTheme="minorHAnsi" w:cstheme="minorHAnsi"/>
          <w:u w:val="single"/>
          <w:lang w:val="cy-GB"/>
        </w:rPr>
        <w:t>yfeirnodau</w:t>
      </w:r>
    </w:p>
    <w:p w14:paraId="1F3276B5" w14:textId="77777777" w:rsidR="00EB4DD2" w:rsidRPr="00811351" w:rsidRDefault="00EB4DD2" w:rsidP="00A7527C">
      <w:pPr>
        <w:rPr>
          <w:rFonts w:asciiTheme="minorHAnsi" w:hAnsiTheme="minorHAnsi" w:cstheme="minorHAnsi"/>
          <w:u w:val="single"/>
          <w:lang w:val="cy-GB"/>
        </w:rPr>
      </w:pPr>
    </w:p>
    <w:p w14:paraId="180881D7" w14:textId="77777777" w:rsidR="001D5ACE" w:rsidRPr="00811351" w:rsidRDefault="0006507D" w:rsidP="00A7527C">
      <w:pPr>
        <w:pStyle w:val="NormalWeb"/>
        <w:spacing w:before="0" w:beforeAutospacing="0" w:after="0" w:afterAutospacing="0"/>
        <w:rPr>
          <w:rFonts w:asciiTheme="minorHAnsi" w:hAnsiTheme="minorHAnsi" w:cstheme="minorHAnsi"/>
        </w:rPr>
      </w:pPr>
      <w:r w:rsidRPr="00811351">
        <w:rPr>
          <w:rFonts w:asciiTheme="minorHAnsi" w:hAnsiTheme="minorHAnsi" w:cstheme="minorHAnsi"/>
        </w:rPr>
        <w:t xml:space="preserve">Baker, C. (2003) </w:t>
      </w:r>
      <w:r w:rsidRPr="00811351">
        <w:rPr>
          <w:rFonts w:asciiTheme="minorHAnsi" w:hAnsiTheme="minorHAnsi" w:cstheme="minorHAnsi"/>
          <w:i/>
          <w:iCs/>
        </w:rPr>
        <w:t>A Parents’ and Teachers’ Guide to Bilingualism. 2</w:t>
      </w:r>
      <w:proofErr w:type="spellStart"/>
      <w:r w:rsidRPr="00811351">
        <w:rPr>
          <w:rFonts w:asciiTheme="minorHAnsi" w:hAnsiTheme="minorHAnsi" w:cstheme="minorHAnsi"/>
          <w:i/>
          <w:iCs/>
          <w:position w:val="6"/>
        </w:rPr>
        <w:t>il</w:t>
      </w:r>
      <w:proofErr w:type="spellEnd"/>
      <w:r w:rsidRPr="00811351">
        <w:rPr>
          <w:rFonts w:asciiTheme="minorHAnsi" w:hAnsiTheme="minorHAnsi" w:cstheme="minorHAnsi"/>
          <w:i/>
          <w:iCs/>
          <w:position w:val="6"/>
        </w:rPr>
        <w:t xml:space="preserve"> </w:t>
      </w:r>
      <w:r w:rsidRPr="00811351">
        <w:rPr>
          <w:rFonts w:asciiTheme="minorHAnsi" w:hAnsiTheme="minorHAnsi" w:cstheme="minorHAnsi"/>
          <w:i/>
          <w:iCs/>
        </w:rPr>
        <w:t xml:space="preserve">arg. </w:t>
      </w:r>
      <w:r w:rsidRPr="00811351">
        <w:rPr>
          <w:rFonts w:asciiTheme="minorHAnsi" w:hAnsiTheme="minorHAnsi" w:cstheme="minorHAnsi"/>
        </w:rPr>
        <w:t xml:space="preserve">Clevedon: Multilingual Matters Ltd. </w:t>
      </w:r>
    </w:p>
    <w:p w14:paraId="0EAC8DE5" w14:textId="654D0089" w:rsidR="0006507D" w:rsidRDefault="0006507D" w:rsidP="00A7527C">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w:t>
      </w:r>
      <w:proofErr w:type="spellStart"/>
      <w:r w:rsidRPr="00811351">
        <w:rPr>
          <w:rFonts w:asciiTheme="minorHAnsi" w:hAnsiTheme="minorHAnsi" w:cstheme="minorHAnsi"/>
          <w:color w:val="000000" w:themeColor="text1"/>
        </w:rPr>
        <w:t>Cyrchrywd</w:t>
      </w:r>
      <w:proofErr w:type="spellEnd"/>
      <w:r w:rsidRPr="00811351">
        <w:rPr>
          <w:rFonts w:asciiTheme="minorHAnsi" w:hAnsiTheme="minorHAnsi" w:cstheme="minorHAnsi"/>
          <w:color w:val="000000" w:themeColor="text1"/>
        </w:rPr>
        <w:t>: 9/4/19]</w:t>
      </w:r>
    </w:p>
    <w:p w14:paraId="561A6B80" w14:textId="77777777" w:rsidR="00204462" w:rsidRDefault="00204462" w:rsidP="00A7527C">
      <w:pPr>
        <w:pStyle w:val="NormalWeb"/>
        <w:spacing w:before="0" w:beforeAutospacing="0" w:after="0" w:afterAutospacing="0"/>
        <w:rPr>
          <w:rFonts w:asciiTheme="minorHAnsi" w:hAnsiTheme="minorHAnsi" w:cstheme="minorHAnsi"/>
          <w:color w:val="000000" w:themeColor="text1"/>
        </w:rPr>
      </w:pPr>
    </w:p>
    <w:p w14:paraId="09C1911F" w14:textId="77777777" w:rsidR="00204462" w:rsidRDefault="00204462" w:rsidP="00204462">
      <w:pPr>
        <w:rPr>
          <w:rFonts w:asciiTheme="minorHAnsi" w:hAnsiTheme="minorHAnsi" w:cstheme="minorHAnsi"/>
          <w:i/>
          <w:color w:val="000000" w:themeColor="text1"/>
          <w:lang w:val="cy-GB"/>
        </w:rPr>
      </w:pPr>
      <w:r>
        <w:rPr>
          <w:rFonts w:asciiTheme="minorHAnsi" w:hAnsiTheme="minorHAnsi" w:cstheme="minorHAnsi"/>
          <w:color w:val="000000" w:themeColor="text1"/>
          <w:lang w:val="cy-GB"/>
        </w:rPr>
        <w:t xml:space="preserve">Boaler, J. Chen, L. Williams, C. a Cordero, M. (2016) </w:t>
      </w:r>
      <w:r>
        <w:rPr>
          <w:rFonts w:asciiTheme="minorHAnsi" w:hAnsiTheme="minorHAnsi" w:cstheme="minorHAnsi"/>
          <w:i/>
          <w:color w:val="000000" w:themeColor="text1"/>
          <w:lang w:val="cy-GB"/>
        </w:rPr>
        <w:t>Seeing as Understanding: The Importance of Visual Mathematics for our Brain and Learning</w:t>
      </w:r>
      <w:r w:rsidRPr="007F0EFA">
        <w:rPr>
          <w:rFonts w:asciiTheme="minorHAnsi" w:hAnsiTheme="minorHAnsi" w:cstheme="minorHAnsi"/>
          <w:color w:val="000000" w:themeColor="text1"/>
          <w:lang w:val="cy-GB"/>
        </w:rPr>
        <w:t>. Stanford University: youcubed</w:t>
      </w:r>
    </w:p>
    <w:p w14:paraId="61E906E6" w14:textId="77777777" w:rsidR="00204462" w:rsidRDefault="00204462" w:rsidP="00204462">
      <w:pPr>
        <w:rPr>
          <w:rFonts w:asciiTheme="minorHAnsi" w:hAnsiTheme="minorHAnsi" w:cstheme="minorHAnsi"/>
          <w:color w:val="000000" w:themeColor="text1"/>
          <w:lang w:val="cy-GB"/>
        </w:rPr>
      </w:pPr>
      <w:r>
        <w:rPr>
          <w:rFonts w:asciiTheme="minorHAnsi" w:hAnsiTheme="minorHAnsi" w:cstheme="minorHAnsi"/>
          <w:color w:val="000000" w:themeColor="text1"/>
          <w:lang w:val="cy-GB"/>
        </w:rPr>
        <w:t xml:space="preserve">Ar gael: </w:t>
      </w:r>
      <w:r>
        <w:rPr>
          <w:rFonts w:asciiTheme="minorHAnsi" w:hAnsiTheme="minorHAnsi" w:cstheme="minorHAnsi"/>
          <w:color w:val="000000" w:themeColor="text1"/>
          <w:lang w:val="cy-GB"/>
        </w:rPr>
        <w:fldChar w:fldCharType="begin"/>
      </w:r>
      <w:r>
        <w:rPr>
          <w:rFonts w:asciiTheme="minorHAnsi" w:hAnsiTheme="minorHAnsi" w:cstheme="minorHAnsi"/>
          <w:color w:val="000000" w:themeColor="text1"/>
          <w:lang w:val="cy-GB"/>
        </w:rPr>
        <w:instrText xml:space="preserve"> HYPERLINK "</w:instrText>
      </w:r>
      <w:r w:rsidRPr="007F0EFA">
        <w:rPr>
          <w:rFonts w:asciiTheme="minorHAnsi" w:hAnsiTheme="minorHAnsi" w:cstheme="minorHAnsi"/>
          <w:color w:val="000000" w:themeColor="text1"/>
          <w:lang w:val="cy-GB"/>
        </w:rPr>
        <w:instrText>https://bhi61nm2cr3mkdgk1dtaov18-wpengine.netdna-ssl.com/wp-content/uploads/2017/03/Visual-Math-Paper-vF.pdf</w:instrText>
      </w:r>
      <w:r>
        <w:rPr>
          <w:rFonts w:asciiTheme="minorHAnsi" w:hAnsiTheme="minorHAnsi" w:cstheme="minorHAnsi"/>
          <w:color w:val="000000" w:themeColor="text1"/>
          <w:lang w:val="cy-GB"/>
        </w:rPr>
        <w:instrText xml:space="preserve">" </w:instrText>
      </w:r>
      <w:r>
        <w:rPr>
          <w:rFonts w:asciiTheme="minorHAnsi" w:hAnsiTheme="minorHAnsi" w:cstheme="minorHAnsi"/>
          <w:color w:val="000000" w:themeColor="text1"/>
          <w:lang w:val="cy-GB"/>
        </w:rPr>
        <w:fldChar w:fldCharType="separate"/>
      </w:r>
      <w:r w:rsidRPr="003A5F20">
        <w:rPr>
          <w:rStyle w:val="Hyperlink"/>
          <w:rFonts w:asciiTheme="minorHAnsi" w:hAnsiTheme="minorHAnsi" w:cstheme="minorHAnsi"/>
          <w:lang w:val="cy-GB"/>
        </w:rPr>
        <w:t>https://bhi61nm2cr3mkdgk1dtaov18-wpengine.netdna-ssl.com/wp-content/uploads/2017/03/Visual-Math-Paper-vF.pdf</w:t>
      </w:r>
      <w:r>
        <w:rPr>
          <w:rFonts w:asciiTheme="minorHAnsi" w:hAnsiTheme="minorHAnsi" w:cstheme="minorHAnsi"/>
          <w:color w:val="000000" w:themeColor="text1"/>
          <w:lang w:val="cy-GB"/>
        </w:rPr>
        <w:fldChar w:fldCharType="end"/>
      </w:r>
    </w:p>
    <w:p w14:paraId="43BA8354" w14:textId="77777777" w:rsidR="00204462" w:rsidRDefault="00204462" w:rsidP="00204462">
      <w:pPr>
        <w:rPr>
          <w:rFonts w:asciiTheme="minorHAnsi" w:hAnsiTheme="minorHAnsi" w:cstheme="minorHAnsi"/>
          <w:color w:val="000000" w:themeColor="text1"/>
          <w:lang w:val="cy-GB"/>
        </w:rPr>
      </w:pPr>
      <w:r>
        <w:rPr>
          <w:rFonts w:asciiTheme="minorHAnsi" w:hAnsiTheme="minorHAnsi" w:cstheme="minorHAnsi"/>
          <w:color w:val="000000" w:themeColor="text1"/>
          <w:lang w:val="cy-GB"/>
        </w:rPr>
        <w:t>[Cyrchwyd: 20/4/19]</w:t>
      </w:r>
    </w:p>
    <w:p w14:paraId="3741A5DB" w14:textId="6C84A46A" w:rsidR="00204462" w:rsidRDefault="00204462" w:rsidP="00A7527C">
      <w:pPr>
        <w:pStyle w:val="NormalWeb"/>
        <w:spacing w:before="0" w:beforeAutospacing="0" w:after="0" w:afterAutospacing="0"/>
        <w:rPr>
          <w:rFonts w:asciiTheme="minorHAnsi" w:hAnsiTheme="minorHAnsi" w:cstheme="minorHAnsi"/>
          <w:color w:val="000000" w:themeColor="text1"/>
        </w:rPr>
      </w:pPr>
    </w:p>
    <w:p w14:paraId="36F2E956" w14:textId="77777777" w:rsidR="00204462" w:rsidRPr="00AF20EA" w:rsidRDefault="00204462" w:rsidP="00204462">
      <w:pPr>
        <w:rPr>
          <w:rFonts w:asciiTheme="minorHAnsi" w:hAnsiTheme="minorHAnsi" w:cstheme="minorHAnsi"/>
          <w:sz w:val="22"/>
        </w:rPr>
      </w:pPr>
      <w:r w:rsidRPr="00AF20EA">
        <w:rPr>
          <w:rFonts w:asciiTheme="minorHAnsi" w:hAnsiTheme="minorHAnsi" w:cstheme="minorHAnsi"/>
          <w:color w:val="000000"/>
          <w:szCs w:val="26"/>
          <w:shd w:val="clear" w:color="auto" w:fill="FFFFFF"/>
        </w:rPr>
        <w:t>Bruner, J. S. (1960). </w:t>
      </w:r>
      <w:r w:rsidRPr="00AF20EA">
        <w:rPr>
          <w:rFonts w:asciiTheme="minorHAnsi" w:hAnsiTheme="minorHAnsi" w:cstheme="minorHAnsi"/>
          <w:i/>
          <w:iCs/>
          <w:color w:val="000000"/>
          <w:szCs w:val="26"/>
        </w:rPr>
        <w:t>The Process of education.</w:t>
      </w:r>
      <w:r w:rsidRPr="00AF20EA">
        <w:rPr>
          <w:rFonts w:asciiTheme="minorHAnsi" w:hAnsiTheme="minorHAnsi" w:cstheme="minorHAnsi"/>
          <w:color w:val="000000"/>
          <w:szCs w:val="26"/>
          <w:shd w:val="clear" w:color="auto" w:fill="FFFFFF"/>
        </w:rPr>
        <w:t> Cambridge, Mass.: Harvard University Press.</w:t>
      </w:r>
    </w:p>
    <w:p w14:paraId="1FEE5F29" w14:textId="77777777" w:rsidR="00204462" w:rsidRDefault="00204462" w:rsidP="00204462">
      <w:pPr>
        <w:rPr>
          <w:rFonts w:asciiTheme="minorHAnsi" w:hAnsiTheme="minorHAnsi" w:cstheme="minorHAnsi"/>
          <w:color w:val="000000" w:themeColor="text1"/>
          <w:lang w:val="cy-GB"/>
        </w:rPr>
      </w:pPr>
      <w:r>
        <w:rPr>
          <w:rFonts w:asciiTheme="minorHAnsi" w:hAnsiTheme="minorHAnsi" w:cstheme="minorHAnsi"/>
          <w:color w:val="000000" w:themeColor="text1"/>
          <w:lang w:val="cy-GB"/>
        </w:rPr>
        <w:t>[Cyrchwyd: 19/4/19]</w:t>
      </w:r>
    </w:p>
    <w:p w14:paraId="46BCA52B" w14:textId="057E64C8" w:rsidR="008904DF" w:rsidRPr="00811351" w:rsidRDefault="008904DF" w:rsidP="00A7527C">
      <w:pPr>
        <w:pStyle w:val="NormalWeb"/>
        <w:spacing w:before="0" w:beforeAutospacing="0" w:after="0" w:afterAutospacing="0"/>
        <w:rPr>
          <w:rFonts w:asciiTheme="minorHAnsi" w:hAnsiTheme="minorHAnsi" w:cstheme="minorHAnsi"/>
          <w:color w:val="000000" w:themeColor="text1"/>
        </w:rPr>
      </w:pPr>
    </w:p>
    <w:p w14:paraId="4F3AC059" w14:textId="1A88BC66" w:rsidR="002E340B" w:rsidRPr="00811351" w:rsidRDefault="008904DF" w:rsidP="00A7527C">
      <w:pPr>
        <w:pStyle w:val="NormalWeb"/>
        <w:spacing w:before="0" w:beforeAutospacing="0" w:after="0" w:afterAutospacing="0"/>
        <w:rPr>
          <w:rFonts w:asciiTheme="minorHAnsi" w:hAnsiTheme="minorHAnsi" w:cstheme="minorHAnsi"/>
          <w:color w:val="0000FF"/>
        </w:rPr>
      </w:pPr>
      <w:r w:rsidRPr="00811351">
        <w:rPr>
          <w:rFonts w:asciiTheme="minorHAnsi" w:hAnsiTheme="minorHAnsi" w:cstheme="minorHAnsi"/>
        </w:rPr>
        <w:t xml:space="preserve">Donaldson, G. (2015) </w:t>
      </w:r>
      <w:proofErr w:type="spellStart"/>
      <w:r w:rsidRPr="00811351">
        <w:rPr>
          <w:rFonts w:asciiTheme="minorHAnsi" w:hAnsiTheme="minorHAnsi" w:cstheme="minorHAnsi"/>
          <w:i/>
          <w:iCs/>
        </w:rPr>
        <w:t>Dyfodol</w:t>
      </w:r>
      <w:proofErr w:type="spellEnd"/>
      <w:r w:rsidRPr="00811351">
        <w:rPr>
          <w:rFonts w:asciiTheme="minorHAnsi" w:hAnsiTheme="minorHAnsi" w:cstheme="minorHAnsi"/>
          <w:i/>
          <w:iCs/>
        </w:rPr>
        <w:t xml:space="preserve"> </w:t>
      </w:r>
      <w:proofErr w:type="spellStart"/>
      <w:r w:rsidRPr="00811351">
        <w:rPr>
          <w:rFonts w:asciiTheme="minorHAnsi" w:hAnsiTheme="minorHAnsi" w:cstheme="minorHAnsi"/>
          <w:i/>
          <w:iCs/>
        </w:rPr>
        <w:t>Llwyddiannus</w:t>
      </w:r>
      <w:proofErr w:type="spellEnd"/>
      <w:r w:rsidRPr="00811351">
        <w:rPr>
          <w:rFonts w:asciiTheme="minorHAnsi" w:hAnsiTheme="minorHAnsi" w:cstheme="minorHAnsi"/>
          <w:i/>
          <w:iCs/>
        </w:rPr>
        <w:t xml:space="preserve">. </w:t>
      </w:r>
      <w:proofErr w:type="spellStart"/>
      <w:r w:rsidRPr="00811351">
        <w:rPr>
          <w:rFonts w:asciiTheme="minorHAnsi" w:hAnsiTheme="minorHAnsi" w:cstheme="minorHAnsi"/>
        </w:rPr>
        <w:t>Caerdydd</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Llywodraeth</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Cymru</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Ar</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gael</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yn</w:t>
      </w:r>
      <w:proofErr w:type="spellEnd"/>
      <w:r w:rsidRPr="00811351">
        <w:rPr>
          <w:rFonts w:asciiTheme="minorHAnsi" w:hAnsiTheme="minorHAnsi" w:cstheme="minorHAnsi"/>
        </w:rPr>
        <w:t xml:space="preserve">: </w:t>
      </w:r>
      <w:hyperlink r:id="rId8" w:history="1">
        <w:r w:rsidR="002E340B" w:rsidRPr="00811351">
          <w:rPr>
            <w:rStyle w:val="Hyperlink"/>
            <w:rFonts w:asciiTheme="minorHAnsi" w:hAnsiTheme="minorHAnsi" w:cstheme="minorHAnsi"/>
          </w:rPr>
          <w:t>https://gweddill.gov.wales/docs/dcells/publications/150225-successful-futures-cy.pdf</w:t>
        </w:r>
      </w:hyperlink>
    </w:p>
    <w:p w14:paraId="3B35455D" w14:textId="5CECF2F1" w:rsidR="008904DF" w:rsidRDefault="008904DF" w:rsidP="00A7527C">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w:t>
      </w:r>
      <w:proofErr w:type="spellStart"/>
      <w:r w:rsidRPr="00811351">
        <w:rPr>
          <w:rFonts w:asciiTheme="minorHAnsi" w:hAnsiTheme="minorHAnsi" w:cstheme="minorHAnsi"/>
          <w:color w:val="000000" w:themeColor="text1"/>
        </w:rPr>
        <w:t>Cyrchwyd</w:t>
      </w:r>
      <w:proofErr w:type="spellEnd"/>
      <w:r w:rsidRPr="00811351">
        <w:rPr>
          <w:rFonts w:asciiTheme="minorHAnsi" w:hAnsiTheme="minorHAnsi" w:cstheme="minorHAnsi"/>
          <w:color w:val="000000" w:themeColor="text1"/>
        </w:rPr>
        <w:t xml:space="preserve"> 13/4/19]</w:t>
      </w:r>
    </w:p>
    <w:p w14:paraId="093100CA" w14:textId="37F7F4D0" w:rsidR="00204462" w:rsidRDefault="00204462" w:rsidP="00A7527C">
      <w:pPr>
        <w:pStyle w:val="NormalWeb"/>
        <w:spacing w:before="0" w:beforeAutospacing="0" w:after="0" w:afterAutospacing="0"/>
        <w:rPr>
          <w:rFonts w:asciiTheme="minorHAnsi" w:hAnsiTheme="minorHAnsi" w:cstheme="minorHAnsi"/>
          <w:color w:val="000000" w:themeColor="text1"/>
        </w:rPr>
      </w:pPr>
    </w:p>
    <w:p w14:paraId="0F8B0784" w14:textId="77777777" w:rsidR="00204462" w:rsidRPr="00811351" w:rsidRDefault="00204462" w:rsidP="00204462">
      <w:pPr>
        <w:rPr>
          <w:rFonts w:asciiTheme="minorHAnsi" w:hAnsiTheme="minorHAnsi" w:cstheme="minorHAnsi"/>
          <w:lang w:val="cy-GB"/>
        </w:rPr>
      </w:pPr>
      <w:r w:rsidRPr="00811351">
        <w:rPr>
          <w:rFonts w:asciiTheme="minorHAnsi" w:hAnsiTheme="minorHAnsi" w:cstheme="minorHAnsi"/>
          <w:lang w:val="cy-GB"/>
        </w:rPr>
        <w:t xml:space="preserve">Doolittle, P.E. (1997) </w:t>
      </w:r>
      <w:r w:rsidRPr="00811351">
        <w:rPr>
          <w:rFonts w:asciiTheme="minorHAnsi" w:hAnsiTheme="minorHAnsi" w:cstheme="minorHAnsi"/>
          <w:i/>
          <w:lang w:val="cy-GB"/>
        </w:rPr>
        <w:t xml:space="preserve">Vygotsky’s zone of proximal development as a theoretical foundation for cooperative learning. </w:t>
      </w:r>
      <w:r w:rsidRPr="00811351">
        <w:rPr>
          <w:rFonts w:asciiTheme="minorHAnsi" w:hAnsiTheme="minorHAnsi" w:cstheme="minorHAnsi"/>
          <w:lang w:val="cy-GB"/>
        </w:rPr>
        <w:t>Virginia: Virginia Polytechnic and State University. Ar gael:</w:t>
      </w:r>
    </w:p>
    <w:p w14:paraId="63AC0CF2" w14:textId="77777777" w:rsidR="00204462" w:rsidRPr="00811351" w:rsidRDefault="002C46AC" w:rsidP="00204462">
      <w:pPr>
        <w:rPr>
          <w:rFonts w:asciiTheme="minorHAnsi" w:hAnsiTheme="minorHAnsi" w:cstheme="minorHAnsi"/>
          <w:lang w:val="cy-GB"/>
        </w:rPr>
      </w:pPr>
      <w:hyperlink r:id="rId9" w:history="1">
        <w:r w:rsidR="00204462" w:rsidRPr="00811351">
          <w:rPr>
            <w:rStyle w:val="Hyperlink"/>
            <w:rFonts w:asciiTheme="minorHAnsi" w:hAnsiTheme="minorHAnsi" w:cstheme="minorHAnsi"/>
            <w:lang w:val="cy-GB"/>
          </w:rPr>
          <w:t>http://www.proactiveteaching.org/pdfs/91.pdf</w:t>
        </w:r>
      </w:hyperlink>
    </w:p>
    <w:p w14:paraId="5A799061" w14:textId="77777777" w:rsidR="00204462" w:rsidRPr="00811351" w:rsidRDefault="00204462" w:rsidP="00204462">
      <w:pPr>
        <w:rPr>
          <w:rFonts w:asciiTheme="minorHAnsi" w:hAnsiTheme="minorHAnsi" w:cstheme="minorHAnsi"/>
          <w:lang w:val="cy-GB"/>
        </w:rPr>
      </w:pPr>
      <w:r w:rsidRPr="00811351">
        <w:rPr>
          <w:rFonts w:asciiTheme="minorHAnsi" w:hAnsiTheme="minorHAnsi" w:cstheme="minorHAnsi"/>
          <w:lang w:val="cy-GB"/>
        </w:rPr>
        <w:t>[Cyrchwyd: 14/4/19]</w:t>
      </w:r>
    </w:p>
    <w:p w14:paraId="45F1C6F6" w14:textId="1592CFC4" w:rsidR="0006507D" w:rsidRDefault="0006507D" w:rsidP="00A7527C">
      <w:pPr>
        <w:rPr>
          <w:rFonts w:asciiTheme="minorHAnsi" w:hAnsiTheme="minorHAnsi" w:cstheme="minorHAnsi"/>
          <w:u w:val="single"/>
          <w:lang w:val="cy-GB"/>
        </w:rPr>
      </w:pPr>
    </w:p>
    <w:p w14:paraId="514811B4" w14:textId="54DC1309" w:rsidR="00204462" w:rsidRPr="00811351" w:rsidRDefault="00204462" w:rsidP="00204462">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 xml:space="preserve">Estyn (2013) </w:t>
      </w:r>
      <w:proofErr w:type="spellStart"/>
      <w:r w:rsidRPr="00811351">
        <w:rPr>
          <w:rFonts w:asciiTheme="minorHAnsi" w:hAnsiTheme="minorHAnsi" w:cstheme="minorHAnsi"/>
          <w:i/>
          <w:color w:val="000000" w:themeColor="text1"/>
        </w:rPr>
        <w:t>Cymraeg</w:t>
      </w:r>
      <w:proofErr w:type="spellEnd"/>
      <w:r w:rsidRPr="00811351">
        <w:rPr>
          <w:rFonts w:asciiTheme="minorHAnsi" w:hAnsiTheme="minorHAnsi" w:cstheme="minorHAnsi"/>
          <w:i/>
          <w:color w:val="000000" w:themeColor="text1"/>
        </w:rPr>
        <w:t xml:space="preserve"> </w:t>
      </w:r>
      <w:proofErr w:type="spellStart"/>
      <w:r w:rsidRPr="00811351">
        <w:rPr>
          <w:rFonts w:asciiTheme="minorHAnsi" w:hAnsiTheme="minorHAnsi" w:cstheme="minorHAnsi"/>
          <w:i/>
          <w:color w:val="000000" w:themeColor="text1"/>
        </w:rPr>
        <w:t>yn</w:t>
      </w:r>
      <w:proofErr w:type="spellEnd"/>
      <w:r w:rsidRPr="00811351">
        <w:rPr>
          <w:rFonts w:asciiTheme="minorHAnsi" w:hAnsiTheme="minorHAnsi" w:cstheme="minorHAnsi"/>
          <w:i/>
          <w:color w:val="000000" w:themeColor="text1"/>
        </w:rPr>
        <w:t xml:space="preserve"> y </w:t>
      </w:r>
      <w:proofErr w:type="spellStart"/>
      <w:r w:rsidRPr="00811351">
        <w:rPr>
          <w:rFonts w:asciiTheme="minorHAnsi" w:hAnsiTheme="minorHAnsi" w:cstheme="minorHAnsi"/>
          <w:i/>
          <w:color w:val="000000" w:themeColor="text1"/>
        </w:rPr>
        <w:t>Cyfnod</w:t>
      </w:r>
      <w:proofErr w:type="spellEnd"/>
      <w:r w:rsidRPr="00811351">
        <w:rPr>
          <w:rFonts w:asciiTheme="minorHAnsi" w:hAnsiTheme="minorHAnsi" w:cstheme="minorHAnsi"/>
          <w:i/>
          <w:color w:val="000000" w:themeColor="text1"/>
        </w:rPr>
        <w:t xml:space="preserve"> Sylfaen. </w:t>
      </w:r>
      <w:proofErr w:type="spellStart"/>
      <w:r w:rsidRPr="00811351">
        <w:rPr>
          <w:rFonts w:asciiTheme="minorHAnsi" w:hAnsiTheme="minorHAnsi" w:cstheme="minorHAnsi"/>
          <w:color w:val="000000" w:themeColor="text1"/>
        </w:rPr>
        <w:t>Caerdydd</w:t>
      </w:r>
      <w:proofErr w:type="spellEnd"/>
      <w:r w:rsidRPr="00811351">
        <w:rPr>
          <w:rFonts w:asciiTheme="minorHAnsi" w:hAnsiTheme="minorHAnsi" w:cstheme="minorHAnsi"/>
          <w:color w:val="000000" w:themeColor="text1"/>
        </w:rPr>
        <w:t xml:space="preserve">: Estyn. </w:t>
      </w:r>
      <w:proofErr w:type="spellStart"/>
      <w:r w:rsidRPr="00811351">
        <w:rPr>
          <w:rFonts w:asciiTheme="minorHAnsi" w:hAnsiTheme="minorHAnsi" w:cstheme="minorHAnsi"/>
          <w:color w:val="000000" w:themeColor="text1"/>
        </w:rPr>
        <w:t>Ar</w:t>
      </w:r>
      <w:proofErr w:type="spellEnd"/>
      <w:r w:rsidRPr="00811351">
        <w:rPr>
          <w:rFonts w:asciiTheme="minorHAnsi" w:hAnsiTheme="minorHAnsi" w:cstheme="minorHAnsi"/>
          <w:color w:val="000000" w:themeColor="text1"/>
        </w:rPr>
        <w:t xml:space="preserve"> </w:t>
      </w:r>
      <w:proofErr w:type="spellStart"/>
      <w:r w:rsidRPr="00811351">
        <w:rPr>
          <w:rFonts w:asciiTheme="minorHAnsi" w:hAnsiTheme="minorHAnsi" w:cstheme="minorHAnsi"/>
          <w:color w:val="000000" w:themeColor="text1"/>
        </w:rPr>
        <w:t>gael</w:t>
      </w:r>
      <w:proofErr w:type="spellEnd"/>
      <w:r w:rsidRPr="00811351">
        <w:rPr>
          <w:rFonts w:asciiTheme="minorHAnsi" w:hAnsiTheme="minorHAnsi" w:cstheme="minorHAnsi"/>
          <w:color w:val="000000" w:themeColor="text1"/>
        </w:rPr>
        <w:t xml:space="preserve">: </w:t>
      </w:r>
      <w:r w:rsidRPr="00204462">
        <w:rPr>
          <w:rFonts w:asciiTheme="minorHAnsi" w:hAnsiTheme="minorHAnsi" w:cstheme="minorHAnsi"/>
          <w:color w:val="000000" w:themeColor="text1"/>
        </w:rPr>
        <w:t>https://www.estyn.llyw.cymru/sites/default/files/documents/Cymraeg%20yn%20y%20Cyfnod%20Sylfaen%3A%20Datblygu%20Cymraeg%20fel%20iaith%20gyntaf%20mewn%20ysgolion%20cynradd%20aâ€™r%20sector%20nas%20cynhelir.pdf</w:t>
      </w:r>
    </w:p>
    <w:p w14:paraId="3A2044D9" w14:textId="4BC5019B" w:rsidR="00204462" w:rsidRDefault="00204462" w:rsidP="00204462">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w:t>
      </w:r>
      <w:proofErr w:type="spellStart"/>
      <w:r w:rsidRPr="00811351">
        <w:rPr>
          <w:rFonts w:asciiTheme="minorHAnsi" w:hAnsiTheme="minorHAnsi" w:cstheme="minorHAnsi"/>
          <w:color w:val="000000" w:themeColor="text1"/>
        </w:rPr>
        <w:t>Cyrchwyd</w:t>
      </w:r>
      <w:proofErr w:type="spellEnd"/>
      <w:r w:rsidRPr="00811351">
        <w:rPr>
          <w:rFonts w:asciiTheme="minorHAnsi" w:hAnsiTheme="minorHAnsi" w:cstheme="minorHAnsi"/>
          <w:color w:val="000000" w:themeColor="text1"/>
        </w:rPr>
        <w:t>: 13/4/19]</w:t>
      </w:r>
    </w:p>
    <w:p w14:paraId="5FDB6DB3" w14:textId="000C566E" w:rsidR="00204462" w:rsidRDefault="00204462" w:rsidP="00204462">
      <w:pPr>
        <w:pStyle w:val="NormalWeb"/>
        <w:spacing w:before="0" w:beforeAutospacing="0" w:after="0" w:afterAutospacing="0"/>
        <w:rPr>
          <w:rFonts w:asciiTheme="minorHAnsi" w:hAnsiTheme="minorHAnsi" w:cstheme="minorHAnsi"/>
          <w:color w:val="000000" w:themeColor="text1"/>
        </w:rPr>
      </w:pPr>
    </w:p>
    <w:p w14:paraId="1877B805" w14:textId="77777777" w:rsidR="00204462" w:rsidRPr="00811351" w:rsidRDefault="00204462" w:rsidP="00204462">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 xml:space="preserve">Gross, J. (2013) </w:t>
      </w:r>
      <w:r w:rsidRPr="00811351">
        <w:rPr>
          <w:rFonts w:asciiTheme="minorHAnsi" w:hAnsiTheme="minorHAnsi" w:cstheme="minorHAnsi"/>
          <w:i/>
          <w:color w:val="000000" w:themeColor="text1"/>
        </w:rPr>
        <w:t xml:space="preserve">Time to talk: implementing outstanding practice in speech, language and communication. </w:t>
      </w:r>
      <w:proofErr w:type="spellStart"/>
      <w:r w:rsidRPr="00811351">
        <w:rPr>
          <w:rFonts w:asciiTheme="minorHAnsi" w:hAnsiTheme="minorHAnsi" w:cstheme="minorHAnsi"/>
          <w:color w:val="000000" w:themeColor="text1"/>
        </w:rPr>
        <w:t>Llundain</w:t>
      </w:r>
      <w:proofErr w:type="spellEnd"/>
      <w:r w:rsidRPr="00811351">
        <w:rPr>
          <w:rFonts w:asciiTheme="minorHAnsi" w:hAnsiTheme="minorHAnsi" w:cstheme="minorHAnsi"/>
          <w:color w:val="000000" w:themeColor="text1"/>
        </w:rPr>
        <w:t>: Routledge</w:t>
      </w:r>
    </w:p>
    <w:p w14:paraId="43DB5389" w14:textId="77777777" w:rsidR="00204462" w:rsidRPr="00811351" w:rsidRDefault="00204462" w:rsidP="00204462">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w:t>
      </w:r>
      <w:proofErr w:type="spellStart"/>
      <w:r w:rsidRPr="00811351">
        <w:rPr>
          <w:rFonts w:asciiTheme="minorHAnsi" w:hAnsiTheme="minorHAnsi" w:cstheme="minorHAnsi"/>
          <w:color w:val="000000" w:themeColor="text1"/>
        </w:rPr>
        <w:t>Cyrchwyd</w:t>
      </w:r>
      <w:proofErr w:type="spellEnd"/>
      <w:r w:rsidRPr="00811351">
        <w:rPr>
          <w:rFonts w:asciiTheme="minorHAnsi" w:hAnsiTheme="minorHAnsi" w:cstheme="minorHAnsi"/>
          <w:color w:val="000000" w:themeColor="text1"/>
        </w:rPr>
        <w:t>: 13/4/19]</w:t>
      </w:r>
    </w:p>
    <w:p w14:paraId="745C6ABD" w14:textId="77777777" w:rsidR="00204462" w:rsidRDefault="00204462" w:rsidP="00204462">
      <w:pPr>
        <w:pStyle w:val="NormalWeb"/>
        <w:spacing w:before="0" w:beforeAutospacing="0" w:after="0" w:afterAutospacing="0"/>
        <w:rPr>
          <w:rFonts w:asciiTheme="minorHAnsi" w:hAnsiTheme="minorHAnsi" w:cstheme="minorHAnsi"/>
          <w:color w:val="000000" w:themeColor="text1"/>
        </w:rPr>
      </w:pPr>
    </w:p>
    <w:p w14:paraId="79E3C25E" w14:textId="77777777" w:rsidR="00204462" w:rsidRDefault="00204462" w:rsidP="00204462">
      <w:pPr>
        <w:rPr>
          <w:rFonts w:asciiTheme="minorHAnsi" w:hAnsiTheme="minorHAnsi" w:cstheme="minorHAnsi"/>
          <w:lang w:val="cy-GB"/>
        </w:rPr>
      </w:pPr>
      <w:r>
        <w:rPr>
          <w:rFonts w:asciiTheme="minorHAnsi" w:hAnsiTheme="minorHAnsi" w:cstheme="minorHAnsi"/>
          <w:lang w:val="cy-GB"/>
        </w:rPr>
        <w:t xml:space="preserve">Gwyn, W (2003) </w:t>
      </w:r>
      <w:r>
        <w:rPr>
          <w:rFonts w:asciiTheme="minorHAnsi" w:hAnsiTheme="minorHAnsi" w:cstheme="minorHAnsi"/>
          <w:i/>
          <w:lang w:val="cy-GB"/>
        </w:rPr>
        <w:t>Addysg Gynradd Gymraeg: Trochi a Chyfoethogi Disgyblion.</w:t>
      </w:r>
      <w:r w:rsidRPr="008F36C3">
        <w:rPr>
          <w:rFonts w:asciiTheme="minorHAnsi" w:hAnsiTheme="minorHAnsi" w:cstheme="minorHAnsi"/>
          <w:lang w:val="cy-GB"/>
        </w:rPr>
        <w:t xml:space="preserve"> Bangor: Cylchgrawn Addysg Cymru.</w:t>
      </w:r>
    </w:p>
    <w:p w14:paraId="31A47E85" w14:textId="4C119EEC" w:rsidR="00204462" w:rsidRDefault="00204462" w:rsidP="00204462">
      <w:pPr>
        <w:rPr>
          <w:rFonts w:asciiTheme="minorHAnsi" w:hAnsiTheme="minorHAnsi" w:cstheme="minorHAnsi"/>
          <w:lang w:val="cy-GB"/>
        </w:rPr>
      </w:pPr>
      <w:r>
        <w:rPr>
          <w:rFonts w:asciiTheme="minorHAnsi" w:hAnsiTheme="minorHAnsi" w:cstheme="minorHAnsi"/>
          <w:lang w:val="cy-GB"/>
        </w:rPr>
        <w:t>[Cyrchwyd 19/4/19]</w:t>
      </w:r>
    </w:p>
    <w:p w14:paraId="5B0A9B06" w14:textId="40EA2679" w:rsidR="00204462" w:rsidRDefault="00204462" w:rsidP="00204462">
      <w:pPr>
        <w:rPr>
          <w:rFonts w:asciiTheme="minorHAnsi" w:hAnsiTheme="minorHAnsi" w:cstheme="minorHAnsi"/>
          <w:lang w:val="cy-GB"/>
        </w:rPr>
      </w:pPr>
    </w:p>
    <w:p w14:paraId="3C838094" w14:textId="77777777" w:rsidR="00204462" w:rsidRDefault="00204462" w:rsidP="00204462">
      <w:pPr>
        <w:rPr>
          <w:rFonts w:asciiTheme="minorHAnsi" w:hAnsiTheme="minorHAnsi" w:cstheme="minorHAnsi"/>
          <w:lang w:val="cy-GB"/>
        </w:rPr>
      </w:pPr>
      <w:r w:rsidRPr="00811351">
        <w:rPr>
          <w:rFonts w:asciiTheme="minorHAnsi" w:hAnsiTheme="minorHAnsi" w:cstheme="minorHAnsi"/>
          <w:lang w:val="cy-GB"/>
        </w:rPr>
        <w:t xml:space="preserve">Hattie, J. (2012) </w:t>
      </w:r>
      <w:r w:rsidRPr="00811351">
        <w:rPr>
          <w:rFonts w:asciiTheme="minorHAnsi" w:hAnsiTheme="minorHAnsi" w:cstheme="minorHAnsi"/>
          <w:i/>
          <w:lang w:val="cy-GB"/>
        </w:rPr>
        <w:t xml:space="preserve"> Visible learning for teachers. </w:t>
      </w:r>
      <w:r w:rsidRPr="00811351">
        <w:rPr>
          <w:rFonts w:asciiTheme="minorHAnsi" w:hAnsiTheme="minorHAnsi" w:cstheme="minorHAnsi"/>
          <w:lang w:val="cy-GB"/>
        </w:rPr>
        <w:t>Llundain: Routledge</w:t>
      </w:r>
    </w:p>
    <w:p w14:paraId="1BE87E51" w14:textId="2C13524D" w:rsidR="00204462" w:rsidRDefault="00204462" w:rsidP="00204462">
      <w:pPr>
        <w:rPr>
          <w:rFonts w:asciiTheme="minorHAnsi" w:hAnsiTheme="minorHAnsi" w:cstheme="minorHAnsi"/>
          <w:color w:val="000000" w:themeColor="text1"/>
        </w:rPr>
      </w:pPr>
      <w:r w:rsidRPr="00811351">
        <w:rPr>
          <w:rFonts w:asciiTheme="minorHAnsi" w:hAnsiTheme="minorHAnsi" w:cstheme="minorHAnsi"/>
          <w:color w:val="000000" w:themeColor="text1"/>
        </w:rPr>
        <w:t>[</w:t>
      </w:r>
      <w:proofErr w:type="spellStart"/>
      <w:r w:rsidRPr="00811351">
        <w:rPr>
          <w:rFonts w:asciiTheme="minorHAnsi" w:hAnsiTheme="minorHAnsi" w:cstheme="minorHAnsi"/>
          <w:color w:val="000000" w:themeColor="text1"/>
        </w:rPr>
        <w:t>Cyrchrywd</w:t>
      </w:r>
      <w:proofErr w:type="spellEnd"/>
      <w:r w:rsidRPr="00811351">
        <w:rPr>
          <w:rFonts w:asciiTheme="minorHAnsi" w:hAnsiTheme="minorHAnsi" w:cstheme="minorHAnsi"/>
          <w:color w:val="000000" w:themeColor="text1"/>
        </w:rPr>
        <w:t>: 9/4/19]</w:t>
      </w:r>
    </w:p>
    <w:p w14:paraId="7C491E73" w14:textId="1C2210C0" w:rsidR="00204462" w:rsidRDefault="00204462" w:rsidP="00204462">
      <w:pPr>
        <w:rPr>
          <w:rFonts w:asciiTheme="minorHAnsi" w:hAnsiTheme="minorHAnsi" w:cstheme="minorHAnsi"/>
          <w:color w:val="000000" w:themeColor="text1"/>
        </w:rPr>
      </w:pPr>
    </w:p>
    <w:p w14:paraId="4DBC46F7" w14:textId="77777777" w:rsidR="00204462" w:rsidRDefault="00204462" w:rsidP="00204462">
      <w:pPr>
        <w:rPr>
          <w:rFonts w:asciiTheme="minorHAnsi" w:hAnsiTheme="minorHAnsi" w:cstheme="minorHAnsi"/>
          <w:color w:val="000000" w:themeColor="text1"/>
          <w:lang w:val="cy-GB"/>
        </w:rPr>
      </w:pPr>
      <w:r>
        <w:rPr>
          <w:rFonts w:asciiTheme="minorHAnsi" w:hAnsiTheme="minorHAnsi" w:cstheme="minorHAnsi"/>
          <w:color w:val="000000" w:themeColor="text1"/>
          <w:lang w:val="cy-GB"/>
        </w:rPr>
        <w:t xml:space="preserve">Hansen, R. (2000) </w:t>
      </w:r>
      <w:r>
        <w:rPr>
          <w:rFonts w:asciiTheme="minorHAnsi" w:hAnsiTheme="minorHAnsi" w:cstheme="minorHAnsi"/>
          <w:i/>
          <w:color w:val="000000" w:themeColor="text1"/>
          <w:lang w:val="cy-GB"/>
        </w:rPr>
        <w:t xml:space="preserve">The Role of Experience in Learning Giving Meaning and Authenticity to the Learning Process in Schools. </w:t>
      </w:r>
      <w:r>
        <w:rPr>
          <w:rFonts w:asciiTheme="minorHAnsi" w:hAnsiTheme="minorHAnsi" w:cstheme="minorHAnsi"/>
          <w:color w:val="000000" w:themeColor="text1"/>
          <w:lang w:val="cy-GB"/>
        </w:rPr>
        <w:t xml:space="preserve">Canada: University of Western Ontario. </w:t>
      </w:r>
    </w:p>
    <w:p w14:paraId="4AFB58C2" w14:textId="77777777" w:rsidR="00204462" w:rsidRDefault="002C46AC" w:rsidP="00204462">
      <w:pPr>
        <w:rPr>
          <w:rFonts w:asciiTheme="minorHAnsi" w:hAnsiTheme="minorHAnsi" w:cstheme="minorHAnsi"/>
          <w:color w:val="000000" w:themeColor="text1"/>
          <w:lang w:val="cy-GB"/>
        </w:rPr>
      </w:pPr>
      <w:hyperlink r:id="rId10" w:history="1">
        <w:r w:rsidR="00204462" w:rsidRPr="003A5F20">
          <w:rPr>
            <w:rStyle w:val="Hyperlink"/>
            <w:rFonts w:asciiTheme="minorHAnsi" w:hAnsiTheme="minorHAnsi" w:cstheme="minorHAnsi"/>
            <w:lang w:val="cy-GB"/>
          </w:rPr>
          <w:t>https://scholar.lib.vt.edu/ejournals/JTE/v11n2/pdf/hansen.pdf</w:t>
        </w:r>
      </w:hyperlink>
    </w:p>
    <w:p w14:paraId="48447943" w14:textId="77777777" w:rsidR="00204462" w:rsidRDefault="00204462" w:rsidP="00204462">
      <w:pPr>
        <w:rPr>
          <w:rFonts w:asciiTheme="minorHAnsi" w:hAnsiTheme="minorHAnsi" w:cstheme="minorHAnsi"/>
          <w:color w:val="000000" w:themeColor="text1"/>
        </w:rPr>
      </w:pPr>
    </w:p>
    <w:p w14:paraId="6ECC338E" w14:textId="2788DAF4" w:rsidR="00204462" w:rsidRDefault="00204462" w:rsidP="00204462">
      <w:pPr>
        <w:rPr>
          <w:rFonts w:asciiTheme="minorHAnsi" w:hAnsiTheme="minorHAnsi" w:cstheme="minorHAnsi"/>
          <w:color w:val="000000" w:themeColor="text1"/>
          <w:lang w:val="cy-GB"/>
        </w:rPr>
      </w:pPr>
      <w:r w:rsidRPr="00DC5D8A">
        <w:rPr>
          <w:rFonts w:asciiTheme="minorHAnsi" w:hAnsiTheme="minorHAnsi" w:cstheme="minorHAnsi"/>
          <w:color w:val="000000" w:themeColor="text1"/>
          <w:lang w:val="cy-GB"/>
        </w:rPr>
        <w:lastRenderedPageBreak/>
        <w:t xml:space="preserve">Haylock, D. a Thangata, F. (2007) </w:t>
      </w:r>
      <w:r w:rsidRPr="00DC5D8A">
        <w:rPr>
          <w:rFonts w:asciiTheme="minorHAnsi" w:hAnsiTheme="minorHAnsi" w:cstheme="minorHAnsi"/>
          <w:i/>
          <w:color w:val="000000" w:themeColor="text1"/>
          <w:lang w:val="cy-GB"/>
        </w:rPr>
        <w:t xml:space="preserve">Key Concepts in Teaching Primary Mathematics. </w:t>
      </w:r>
      <w:r w:rsidRPr="00DC5D8A">
        <w:rPr>
          <w:rFonts w:asciiTheme="minorHAnsi" w:hAnsiTheme="minorHAnsi" w:cstheme="minorHAnsi"/>
          <w:color w:val="000000" w:themeColor="text1"/>
          <w:lang w:val="cy-GB"/>
        </w:rPr>
        <w:t>Llundain: SAGE</w:t>
      </w:r>
    </w:p>
    <w:p w14:paraId="2AE2D0F6" w14:textId="77777777" w:rsidR="00204462" w:rsidRDefault="00204462" w:rsidP="00204462">
      <w:pPr>
        <w:rPr>
          <w:rFonts w:asciiTheme="minorHAnsi" w:hAnsiTheme="minorHAnsi" w:cstheme="minorHAnsi"/>
          <w:color w:val="000000" w:themeColor="text1"/>
          <w:lang w:val="cy-GB"/>
        </w:rPr>
      </w:pPr>
    </w:p>
    <w:p w14:paraId="090A22B5" w14:textId="77777777" w:rsidR="00204462" w:rsidRPr="00811351" w:rsidRDefault="00204462" w:rsidP="00204462">
      <w:pPr>
        <w:rPr>
          <w:rFonts w:asciiTheme="minorHAnsi" w:hAnsiTheme="minorHAnsi" w:cstheme="minorHAnsi"/>
          <w:lang w:val="cy-GB"/>
        </w:rPr>
      </w:pPr>
      <w:r w:rsidRPr="00811351">
        <w:rPr>
          <w:rFonts w:asciiTheme="minorHAnsi" w:hAnsiTheme="minorHAnsi" w:cstheme="minorHAnsi"/>
          <w:lang w:val="cy-GB"/>
        </w:rPr>
        <w:t xml:space="preserve">Jones, D. (1998) </w:t>
      </w:r>
      <w:r w:rsidRPr="00811351">
        <w:rPr>
          <w:rFonts w:asciiTheme="minorHAnsi" w:hAnsiTheme="minorHAnsi" w:cstheme="minorHAnsi"/>
          <w:i/>
          <w:lang w:val="cy-GB"/>
        </w:rPr>
        <w:t>Cyflwyniad i Ddwyiethrwydd</w:t>
      </w:r>
      <w:r w:rsidRPr="00811351">
        <w:rPr>
          <w:rFonts w:asciiTheme="minorHAnsi" w:hAnsiTheme="minorHAnsi" w:cstheme="minorHAnsi"/>
          <w:lang w:val="cy-GB"/>
        </w:rPr>
        <w:t>. Aberystwyth: Canolfan Astudiaethau Addysgol.</w:t>
      </w:r>
    </w:p>
    <w:p w14:paraId="64E224D6" w14:textId="77777777" w:rsidR="00204462" w:rsidRPr="00811351" w:rsidRDefault="00204462" w:rsidP="00204462">
      <w:pPr>
        <w:rPr>
          <w:rFonts w:asciiTheme="minorHAnsi" w:hAnsiTheme="minorHAnsi" w:cstheme="minorHAnsi"/>
          <w:lang w:val="cy-GB"/>
        </w:rPr>
      </w:pPr>
      <w:r w:rsidRPr="00811351">
        <w:rPr>
          <w:rFonts w:asciiTheme="minorHAnsi" w:hAnsiTheme="minorHAnsi" w:cstheme="minorHAnsi"/>
          <w:lang w:val="cy-GB"/>
        </w:rPr>
        <w:t>[Cyrchwyd:14/4/19]</w:t>
      </w:r>
    </w:p>
    <w:p w14:paraId="4DE895EB" w14:textId="77777777" w:rsidR="00204462" w:rsidRPr="00204462" w:rsidRDefault="00204462" w:rsidP="00204462">
      <w:pPr>
        <w:rPr>
          <w:rFonts w:asciiTheme="minorHAnsi" w:hAnsiTheme="minorHAnsi" w:cstheme="minorHAnsi"/>
          <w:lang w:val="cy-GB"/>
        </w:rPr>
      </w:pPr>
    </w:p>
    <w:p w14:paraId="1C2C1F0C" w14:textId="77777777" w:rsidR="00204462" w:rsidRPr="00811351" w:rsidRDefault="00204462" w:rsidP="00204462">
      <w:pPr>
        <w:rPr>
          <w:rFonts w:asciiTheme="minorHAnsi" w:hAnsiTheme="minorHAnsi" w:cstheme="minorHAnsi"/>
        </w:rPr>
      </w:pPr>
      <w:r w:rsidRPr="00811351">
        <w:rPr>
          <w:rFonts w:asciiTheme="minorHAnsi" w:hAnsiTheme="minorHAnsi" w:cstheme="minorHAnsi"/>
          <w:color w:val="000000"/>
          <w:shd w:val="clear" w:color="auto" w:fill="FFFFFF"/>
        </w:rPr>
        <w:t>Piaget, J. (1936). </w:t>
      </w:r>
      <w:r w:rsidRPr="00811351">
        <w:rPr>
          <w:rFonts w:asciiTheme="minorHAnsi" w:hAnsiTheme="minorHAnsi" w:cstheme="minorHAnsi"/>
          <w:i/>
          <w:iCs/>
          <w:color w:val="000000"/>
        </w:rPr>
        <w:t>Origins of intelligence in the child.</w:t>
      </w:r>
      <w:r w:rsidRPr="00811351">
        <w:rPr>
          <w:rFonts w:asciiTheme="minorHAnsi" w:hAnsiTheme="minorHAnsi" w:cstheme="minorHAnsi"/>
          <w:color w:val="000000"/>
          <w:shd w:val="clear" w:color="auto" w:fill="FFFFFF"/>
        </w:rPr>
        <w:t> </w:t>
      </w:r>
      <w:proofErr w:type="spellStart"/>
      <w:r>
        <w:rPr>
          <w:rFonts w:asciiTheme="minorHAnsi" w:hAnsiTheme="minorHAnsi" w:cstheme="minorHAnsi"/>
          <w:color w:val="000000"/>
          <w:shd w:val="clear" w:color="auto" w:fill="FFFFFF"/>
        </w:rPr>
        <w:t>Llundain</w:t>
      </w:r>
      <w:proofErr w:type="spellEnd"/>
      <w:r w:rsidRPr="00811351">
        <w:rPr>
          <w:rFonts w:asciiTheme="minorHAnsi" w:hAnsiTheme="minorHAnsi" w:cstheme="minorHAnsi"/>
          <w:color w:val="000000"/>
          <w:shd w:val="clear" w:color="auto" w:fill="FFFFFF"/>
        </w:rPr>
        <w:t>: Routledge &amp; Kegan Paul.</w:t>
      </w:r>
    </w:p>
    <w:p w14:paraId="63AFBF89" w14:textId="3EF431B0" w:rsidR="00204462" w:rsidRDefault="00204462" w:rsidP="00204462">
      <w:pPr>
        <w:rPr>
          <w:rFonts w:asciiTheme="minorHAnsi" w:hAnsiTheme="minorHAnsi" w:cstheme="minorHAnsi"/>
          <w:lang w:val="cy-GB"/>
        </w:rPr>
      </w:pPr>
      <w:r w:rsidRPr="00811351">
        <w:rPr>
          <w:rFonts w:asciiTheme="minorHAnsi" w:hAnsiTheme="minorHAnsi" w:cstheme="minorHAnsi"/>
          <w:lang w:val="cy-GB"/>
        </w:rPr>
        <w:t>[Cyrchwyd:14/4/19]</w:t>
      </w:r>
    </w:p>
    <w:p w14:paraId="392302A8" w14:textId="0F29B915" w:rsidR="00204462" w:rsidRDefault="00204462" w:rsidP="00204462">
      <w:pPr>
        <w:rPr>
          <w:rFonts w:asciiTheme="minorHAnsi" w:hAnsiTheme="minorHAnsi" w:cstheme="minorHAnsi"/>
          <w:lang w:val="cy-GB"/>
        </w:rPr>
      </w:pPr>
    </w:p>
    <w:p w14:paraId="05C79A57" w14:textId="77777777" w:rsidR="00204462" w:rsidRDefault="00204462" w:rsidP="00204462">
      <w:pPr>
        <w:rPr>
          <w:rFonts w:asciiTheme="minorHAnsi" w:hAnsiTheme="minorHAnsi" w:cstheme="minorHAnsi"/>
          <w:color w:val="000000" w:themeColor="text1"/>
          <w:lang w:val="cy-GB"/>
        </w:rPr>
      </w:pPr>
      <w:r>
        <w:rPr>
          <w:rFonts w:asciiTheme="minorHAnsi" w:hAnsiTheme="minorHAnsi" w:cstheme="minorHAnsi"/>
          <w:color w:val="000000" w:themeColor="text1"/>
          <w:lang w:val="cy-GB"/>
        </w:rPr>
        <w:t xml:space="preserve">Welch, G. (2012) </w:t>
      </w:r>
      <w:r>
        <w:rPr>
          <w:rFonts w:asciiTheme="minorHAnsi" w:hAnsiTheme="minorHAnsi" w:cstheme="minorHAnsi"/>
          <w:i/>
          <w:color w:val="000000" w:themeColor="text1"/>
          <w:lang w:val="cy-GB"/>
        </w:rPr>
        <w:t xml:space="preserve">The Benefits of Sining for Children. </w:t>
      </w:r>
      <w:r w:rsidRPr="00B941A4">
        <w:rPr>
          <w:rFonts w:asciiTheme="minorHAnsi" w:hAnsiTheme="minorHAnsi" w:cstheme="minorHAnsi"/>
          <w:color w:val="000000" w:themeColor="text1"/>
          <w:lang w:val="cy-GB"/>
        </w:rPr>
        <w:t>Llundain: Y Sefydliad Addysg</w:t>
      </w:r>
    </w:p>
    <w:p w14:paraId="5578A2DE" w14:textId="77777777" w:rsidR="00204462" w:rsidRDefault="00204462" w:rsidP="00204462">
      <w:pPr>
        <w:rPr>
          <w:rFonts w:asciiTheme="minorHAnsi" w:hAnsiTheme="minorHAnsi" w:cstheme="minorHAnsi"/>
          <w:color w:val="000000" w:themeColor="text1"/>
          <w:lang w:val="cy-GB"/>
        </w:rPr>
      </w:pPr>
      <w:r>
        <w:rPr>
          <w:rFonts w:asciiTheme="minorHAnsi" w:hAnsiTheme="minorHAnsi" w:cstheme="minorHAnsi"/>
          <w:color w:val="000000" w:themeColor="text1"/>
          <w:lang w:val="cy-GB"/>
        </w:rPr>
        <w:t xml:space="preserve">Ar gael: </w:t>
      </w:r>
      <w:r>
        <w:rPr>
          <w:rFonts w:asciiTheme="minorHAnsi" w:hAnsiTheme="minorHAnsi" w:cstheme="minorHAnsi"/>
          <w:color w:val="000000" w:themeColor="text1"/>
          <w:lang w:val="cy-GB"/>
        </w:rPr>
        <w:fldChar w:fldCharType="begin"/>
      </w:r>
      <w:r>
        <w:rPr>
          <w:rFonts w:asciiTheme="minorHAnsi" w:hAnsiTheme="minorHAnsi" w:cstheme="minorHAnsi"/>
          <w:color w:val="000000" w:themeColor="text1"/>
          <w:lang w:val="cy-GB"/>
        </w:rPr>
        <w:instrText xml:space="preserve"> HYPERLINK "</w:instrText>
      </w:r>
      <w:r w:rsidRPr="00B941A4">
        <w:rPr>
          <w:rFonts w:asciiTheme="minorHAnsi" w:hAnsiTheme="minorHAnsi" w:cstheme="minorHAnsi"/>
          <w:color w:val="000000" w:themeColor="text1"/>
          <w:lang w:val="cy-GB"/>
        </w:rPr>
        <w:instrText>https://www.researchgate.net/profile/Graham_Welch/publication/273428150_The_Benefits_of_Singing_for_Children/links/550061710cf2d61f820d6e83/The-Benefits-of-Singing-for-Children.pdf</w:instrText>
      </w:r>
      <w:r>
        <w:rPr>
          <w:rFonts w:asciiTheme="minorHAnsi" w:hAnsiTheme="minorHAnsi" w:cstheme="minorHAnsi"/>
          <w:color w:val="000000" w:themeColor="text1"/>
          <w:lang w:val="cy-GB"/>
        </w:rPr>
        <w:instrText xml:space="preserve">" </w:instrText>
      </w:r>
      <w:r>
        <w:rPr>
          <w:rFonts w:asciiTheme="minorHAnsi" w:hAnsiTheme="minorHAnsi" w:cstheme="minorHAnsi"/>
          <w:color w:val="000000" w:themeColor="text1"/>
          <w:lang w:val="cy-GB"/>
        </w:rPr>
        <w:fldChar w:fldCharType="separate"/>
      </w:r>
      <w:r w:rsidRPr="003A5F20">
        <w:rPr>
          <w:rStyle w:val="Hyperlink"/>
          <w:rFonts w:asciiTheme="minorHAnsi" w:hAnsiTheme="minorHAnsi" w:cstheme="minorHAnsi"/>
          <w:lang w:val="cy-GB"/>
        </w:rPr>
        <w:t>https://www.researchgate.net/profile/Graham_Welch/publication/273428150_The_Benefits_of_Singing_for_Children/links/550061710cf2d61f820d6e83/The-Benefits-of-Singing-for-Children.pdf</w:t>
      </w:r>
      <w:r>
        <w:rPr>
          <w:rFonts w:asciiTheme="minorHAnsi" w:hAnsiTheme="minorHAnsi" w:cstheme="minorHAnsi"/>
          <w:color w:val="000000" w:themeColor="text1"/>
          <w:lang w:val="cy-GB"/>
        </w:rPr>
        <w:fldChar w:fldCharType="end"/>
      </w:r>
    </w:p>
    <w:p w14:paraId="100CFF62" w14:textId="2F52DE64" w:rsidR="00204462" w:rsidRDefault="00204462" w:rsidP="00204462">
      <w:pPr>
        <w:rPr>
          <w:rFonts w:asciiTheme="minorHAnsi" w:hAnsiTheme="minorHAnsi" w:cstheme="minorHAnsi"/>
          <w:color w:val="000000" w:themeColor="text1"/>
          <w:lang w:val="cy-GB"/>
        </w:rPr>
      </w:pPr>
      <w:r>
        <w:rPr>
          <w:rFonts w:asciiTheme="minorHAnsi" w:hAnsiTheme="minorHAnsi" w:cstheme="minorHAnsi"/>
          <w:color w:val="000000" w:themeColor="text1"/>
          <w:lang w:val="cy-GB"/>
        </w:rPr>
        <w:t>[Cyrchwyd: 20/4/19]</w:t>
      </w:r>
    </w:p>
    <w:p w14:paraId="1ED46DB7" w14:textId="77777777" w:rsidR="00204462" w:rsidRPr="00811351" w:rsidRDefault="00204462" w:rsidP="00204462">
      <w:pPr>
        <w:rPr>
          <w:rFonts w:asciiTheme="minorHAnsi" w:hAnsiTheme="minorHAnsi" w:cstheme="minorHAnsi"/>
          <w:lang w:val="cy-GB"/>
        </w:rPr>
      </w:pPr>
    </w:p>
    <w:p w14:paraId="5681BC41" w14:textId="77777777" w:rsidR="00204462" w:rsidRDefault="00204462" w:rsidP="00204462">
      <w:pPr>
        <w:rPr>
          <w:rFonts w:asciiTheme="minorHAnsi" w:hAnsiTheme="minorHAnsi" w:cstheme="minorHAnsi"/>
          <w:lang w:val="cy-GB"/>
        </w:rPr>
      </w:pPr>
      <w:r>
        <w:rPr>
          <w:rFonts w:asciiTheme="minorHAnsi" w:hAnsiTheme="minorHAnsi" w:cstheme="minorHAnsi"/>
          <w:lang w:val="cy-GB"/>
        </w:rPr>
        <w:t xml:space="preserve">Williams, B. Williams, J. a Ullman, A. (2002) </w:t>
      </w:r>
      <w:r>
        <w:rPr>
          <w:rFonts w:asciiTheme="minorHAnsi" w:hAnsiTheme="minorHAnsi" w:cstheme="minorHAnsi"/>
          <w:i/>
          <w:lang w:val="cy-GB"/>
        </w:rPr>
        <w:t>Parental Involvement in Education</w:t>
      </w:r>
      <w:r w:rsidRPr="009D4345">
        <w:rPr>
          <w:rFonts w:asciiTheme="minorHAnsi" w:hAnsiTheme="minorHAnsi" w:cstheme="minorHAnsi"/>
          <w:lang w:val="cy-GB"/>
        </w:rPr>
        <w:t>. Norwich: Queen’s Printer</w:t>
      </w:r>
      <w:r>
        <w:rPr>
          <w:rFonts w:asciiTheme="minorHAnsi" w:hAnsiTheme="minorHAnsi" w:cstheme="minorHAnsi"/>
          <w:lang w:val="cy-GB"/>
        </w:rPr>
        <w:t xml:space="preserve">. Ar gael: </w:t>
      </w:r>
      <w:r>
        <w:rPr>
          <w:rStyle w:val="Hyperlink"/>
          <w:rFonts w:asciiTheme="minorHAnsi" w:hAnsiTheme="minorHAnsi" w:cstheme="minorHAnsi"/>
          <w:lang w:val="cy-GB"/>
        </w:rPr>
        <w:fldChar w:fldCharType="begin"/>
      </w:r>
      <w:r>
        <w:rPr>
          <w:rStyle w:val="Hyperlink"/>
          <w:rFonts w:asciiTheme="minorHAnsi" w:hAnsiTheme="minorHAnsi" w:cstheme="minorHAnsi"/>
          <w:lang w:val="cy-GB"/>
        </w:rPr>
        <w:instrText xml:space="preserve"> HYPERLINK "https://dera.ioe.ac.uk/4669/1/RR332.pdf" </w:instrText>
      </w:r>
      <w:r>
        <w:rPr>
          <w:rStyle w:val="Hyperlink"/>
          <w:rFonts w:asciiTheme="minorHAnsi" w:hAnsiTheme="minorHAnsi" w:cstheme="minorHAnsi"/>
          <w:lang w:val="cy-GB"/>
        </w:rPr>
        <w:fldChar w:fldCharType="separate"/>
      </w:r>
      <w:r w:rsidRPr="003A5F20">
        <w:rPr>
          <w:rStyle w:val="Hyperlink"/>
          <w:rFonts w:asciiTheme="minorHAnsi" w:hAnsiTheme="minorHAnsi" w:cstheme="minorHAnsi"/>
          <w:lang w:val="cy-GB"/>
        </w:rPr>
        <w:t>https://dera.ioe.ac.uk/4669/1/RR332.pdf</w:t>
      </w:r>
      <w:r>
        <w:rPr>
          <w:rStyle w:val="Hyperlink"/>
          <w:rFonts w:asciiTheme="minorHAnsi" w:hAnsiTheme="minorHAnsi" w:cstheme="minorHAnsi"/>
          <w:lang w:val="cy-GB"/>
        </w:rPr>
        <w:fldChar w:fldCharType="end"/>
      </w:r>
    </w:p>
    <w:p w14:paraId="4A1FDAFC" w14:textId="77777777" w:rsidR="00204462" w:rsidRDefault="00204462" w:rsidP="00204462">
      <w:pPr>
        <w:rPr>
          <w:rFonts w:asciiTheme="minorHAnsi" w:hAnsiTheme="minorHAnsi" w:cstheme="minorHAnsi"/>
          <w:lang w:val="cy-GB"/>
        </w:rPr>
      </w:pPr>
      <w:r>
        <w:rPr>
          <w:rFonts w:asciiTheme="minorHAnsi" w:hAnsiTheme="minorHAnsi" w:cstheme="minorHAnsi"/>
          <w:lang w:val="cy-GB"/>
        </w:rPr>
        <w:t>[Cyrchwyd: 19/4/19]</w:t>
      </w:r>
    </w:p>
    <w:p w14:paraId="7E360905" w14:textId="77777777" w:rsidR="00D00E17" w:rsidRPr="00811351" w:rsidRDefault="00D00E17" w:rsidP="00A7527C">
      <w:pPr>
        <w:rPr>
          <w:rFonts w:asciiTheme="minorHAnsi" w:hAnsiTheme="minorHAnsi" w:cstheme="minorHAnsi"/>
          <w:lang w:val="cy-GB"/>
        </w:rPr>
      </w:pPr>
    </w:p>
    <w:p w14:paraId="792101F2" w14:textId="35905D82" w:rsidR="0031025D" w:rsidRPr="00811351" w:rsidRDefault="00D00E17" w:rsidP="00A7527C">
      <w:pPr>
        <w:rPr>
          <w:rFonts w:asciiTheme="minorHAnsi" w:hAnsiTheme="minorHAnsi" w:cstheme="minorHAnsi"/>
          <w:lang w:val="cy-GB"/>
        </w:rPr>
      </w:pPr>
      <w:r w:rsidRPr="00811351">
        <w:rPr>
          <w:rFonts w:asciiTheme="minorHAnsi" w:hAnsiTheme="minorHAnsi" w:cstheme="minorHAnsi"/>
          <w:lang w:val="cy-GB"/>
        </w:rPr>
        <w:t xml:space="preserve">Wooley, G. (2014) </w:t>
      </w:r>
      <w:r w:rsidRPr="00811351">
        <w:rPr>
          <w:rFonts w:asciiTheme="minorHAnsi" w:hAnsiTheme="minorHAnsi" w:cstheme="minorHAnsi"/>
          <w:i/>
          <w:lang w:val="cy-GB"/>
        </w:rPr>
        <w:t xml:space="preserve">Developing Literacy in the primary Classroom. </w:t>
      </w:r>
      <w:r w:rsidRPr="00811351">
        <w:rPr>
          <w:rFonts w:asciiTheme="minorHAnsi" w:hAnsiTheme="minorHAnsi" w:cstheme="minorHAnsi"/>
          <w:lang w:val="cy-GB"/>
        </w:rPr>
        <w:t>Llundain: SAGE</w:t>
      </w:r>
    </w:p>
    <w:p w14:paraId="4F7F379C" w14:textId="6C415E31" w:rsidR="0006507D" w:rsidRPr="00811351" w:rsidRDefault="0006507D" w:rsidP="00A7527C">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w:t>
      </w:r>
      <w:proofErr w:type="spellStart"/>
      <w:r w:rsidRPr="00811351">
        <w:rPr>
          <w:rFonts w:asciiTheme="minorHAnsi" w:hAnsiTheme="minorHAnsi" w:cstheme="minorHAnsi"/>
          <w:color w:val="000000" w:themeColor="text1"/>
        </w:rPr>
        <w:t>Cyrchrywd</w:t>
      </w:r>
      <w:proofErr w:type="spellEnd"/>
      <w:r w:rsidRPr="00811351">
        <w:rPr>
          <w:rFonts w:asciiTheme="minorHAnsi" w:hAnsiTheme="minorHAnsi" w:cstheme="minorHAnsi"/>
          <w:color w:val="000000" w:themeColor="text1"/>
        </w:rPr>
        <w:t>: 11/4/19]</w:t>
      </w:r>
    </w:p>
    <w:p w14:paraId="7B1A5D72" w14:textId="77777777" w:rsidR="00204462" w:rsidRPr="00811351" w:rsidRDefault="00204462" w:rsidP="00204462">
      <w:pPr>
        <w:rPr>
          <w:rFonts w:asciiTheme="minorHAnsi" w:hAnsiTheme="minorHAnsi" w:cstheme="minorHAnsi"/>
          <w:u w:val="single"/>
          <w:lang w:val="cy-GB"/>
        </w:rPr>
      </w:pPr>
    </w:p>
    <w:p w14:paraId="3D7FD9AC" w14:textId="77777777" w:rsidR="00204462" w:rsidRPr="00811351" w:rsidRDefault="00204462" w:rsidP="00204462">
      <w:pPr>
        <w:pStyle w:val="NormalWeb"/>
        <w:spacing w:before="0" w:beforeAutospacing="0" w:after="0" w:afterAutospacing="0"/>
        <w:rPr>
          <w:rFonts w:asciiTheme="minorHAnsi" w:hAnsiTheme="minorHAnsi" w:cstheme="minorHAnsi"/>
        </w:rPr>
      </w:pPr>
      <w:proofErr w:type="spellStart"/>
      <w:r w:rsidRPr="00811351">
        <w:rPr>
          <w:rFonts w:asciiTheme="minorHAnsi" w:hAnsiTheme="minorHAnsi" w:cstheme="minorHAnsi"/>
        </w:rPr>
        <w:t>Yr</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Adran</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Addysg</w:t>
      </w:r>
      <w:proofErr w:type="spellEnd"/>
      <w:r w:rsidRPr="00811351">
        <w:rPr>
          <w:rFonts w:asciiTheme="minorHAnsi" w:hAnsiTheme="minorHAnsi" w:cstheme="minorHAnsi"/>
        </w:rPr>
        <w:t xml:space="preserve"> a </w:t>
      </w:r>
      <w:proofErr w:type="spellStart"/>
      <w:r w:rsidRPr="00811351">
        <w:rPr>
          <w:rFonts w:asciiTheme="minorHAnsi" w:hAnsiTheme="minorHAnsi" w:cstheme="minorHAnsi"/>
        </w:rPr>
        <w:t>Sgiliau</w:t>
      </w:r>
      <w:proofErr w:type="spellEnd"/>
      <w:r w:rsidRPr="00811351">
        <w:rPr>
          <w:rFonts w:asciiTheme="minorHAnsi" w:hAnsiTheme="minorHAnsi" w:cstheme="minorHAnsi"/>
        </w:rPr>
        <w:t xml:space="preserve"> (2015) </w:t>
      </w:r>
      <w:proofErr w:type="spellStart"/>
      <w:r w:rsidRPr="00811351">
        <w:rPr>
          <w:rFonts w:asciiTheme="minorHAnsi" w:hAnsiTheme="minorHAnsi" w:cstheme="minorHAnsi"/>
          <w:i/>
          <w:iCs/>
        </w:rPr>
        <w:t>Cwricwlwm</w:t>
      </w:r>
      <w:proofErr w:type="spellEnd"/>
      <w:r w:rsidRPr="00811351">
        <w:rPr>
          <w:rFonts w:asciiTheme="minorHAnsi" w:hAnsiTheme="minorHAnsi" w:cstheme="minorHAnsi"/>
          <w:i/>
          <w:iCs/>
        </w:rPr>
        <w:t xml:space="preserve"> </w:t>
      </w:r>
      <w:proofErr w:type="spellStart"/>
      <w:r w:rsidRPr="00811351">
        <w:rPr>
          <w:rFonts w:asciiTheme="minorHAnsi" w:hAnsiTheme="minorHAnsi" w:cstheme="minorHAnsi"/>
          <w:i/>
          <w:iCs/>
        </w:rPr>
        <w:t>Cymru</w:t>
      </w:r>
      <w:proofErr w:type="spellEnd"/>
      <w:r w:rsidRPr="00811351">
        <w:rPr>
          <w:rFonts w:asciiTheme="minorHAnsi" w:hAnsiTheme="minorHAnsi" w:cstheme="minorHAnsi"/>
          <w:i/>
          <w:iCs/>
        </w:rPr>
        <w:t xml:space="preserve"> </w:t>
      </w:r>
      <w:proofErr w:type="spellStart"/>
      <w:r w:rsidRPr="00811351">
        <w:rPr>
          <w:rFonts w:asciiTheme="minorHAnsi" w:hAnsiTheme="minorHAnsi" w:cstheme="minorHAnsi"/>
          <w:i/>
          <w:iCs/>
        </w:rPr>
        <w:t>Fframwaith</w:t>
      </w:r>
      <w:proofErr w:type="spellEnd"/>
      <w:r w:rsidRPr="00811351">
        <w:rPr>
          <w:rFonts w:asciiTheme="minorHAnsi" w:hAnsiTheme="minorHAnsi" w:cstheme="minorHAnsi"/>
          <w:i/>
          <w:iCs/>
        </w:rPr>
        <w:t xml:space="preserve"> y </w:t>
      </w:r>
      <w:proofErr w:type="spellStart"/>
      <w:r w:rsidRPr="00811351">
        <w:rPr>
          <w:rFonts w:asciiTheme="minorHAnsi" w:hAnsiTheme="minorHAnsi" w:cstheme="minorHAnsi"/>
          <w:i/>
          <w:iCs/>
        </w:rPr>
        <w:t>Cyfnod</w:t>
      </w:r>
      <w:proofErr w:type="spellEnd"/>
      <w:r w:rsidRPr="00811351">
        <w:rPr>
          <w:rFonts w:asciiTheme="minorHAnsi" w:hAnsiTheme="minorHAnsi" w:cstheme="minorHAnsi"/>
          <w:i/>
          <w:iCs/>
        </w:rPr>
        <w:t xml:space="preserve"> Sylfaen (</w:t>
      </w:r>
      <w:proofErr w:type="spellStart"/>
      <w:r w:rsidRPr="00811351">
        <w:rPr>
          <w:rFonts w:asciiTheme="minorHAnsi" w:hAnsiTheme="minorHAnsi" w:cstheme="minorHAnsi"/>
          <w:i/>
          <w:iCs/>
        </w:rPr>
        <w:t>Diwygiedig</w:t>
      </w:r>
      <w:proofErr w:type="spellEnd"/>
      <w:r w:rsidRPr="00811351">
        <w:rPr>
          <w:rFonts w:asciiTheme="minorHAnsi" w:hAnsiTheme="minorHAnsi" w:cstheme="minorHAnsi"/>
          <w:i/>
          <w:iCs/>
        </w:rPr>
        <w:t xml:space="preserve"> 2015). </w:t>
      </w:r>
      <w:proofErr w:type="spellStart"/>
      <w:r w:rsidRPr="00811351">
        <w:rPr>
          <w:rFonts w:asciiTheme="minorHAnsi" w:hAnsiTheme="minorHAnsi" w:cstheme="minorHAnsi"/>
        </w:rPr>
        <w:t>Caerdydd</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Llywodraeth</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Cymru</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Ar</w:t>
      </w:r>
      <w:proofErr w:type="spellEnd"/>
      <w:r w:rsidRPr="00811351">
        <w:rPr>
          <w:rFonts w:asciiTheme="minorHAnsi" w:hAnsiTheme="minorHAnsi" w:cstheme="minorHAnsi"/>
        </w:rPr>
        <w:t xml:space="preserve"> </w:t>
      </w:r>
      <w:proofErr w:type="spellStart"/>
      <w:r w:rsidRPr="00811351">
        <w:rPr>
          <w:rFonts w:asciiTheme="minorHAnsi" w:hAnsiTheme="minorHAnsi" w:cstheme="minorHAnsi"/>
        </w:rPr>
        <w:t>gael</w:t>
      </w:r>
      <w:proofErr w:type="spellEnd"/>
      <w:r w:rsidRPr="00811351">
        <w:rPr>
          <w:rFonts w:asciiTheme="minorHAnsi" w:hAnsiTheme="minorHAnsi" w:cstheme="minorHAnsi"/>
        </w:rPr>
        <w:t>:</w:t>
      </w:r>
    </w:p>
    <w:p w14:paraId="6CCE6DAE" w14:textId="77777777" w:rsidR="00204462" w:rsidRPr="00811351" w:rsidRDefault="00204462" w:rsidP="00204462">
      <w:pPr>
        <w:pStyle w:val="NormalWeb"/>
        <w:spacing w:before="0" w:beforeAutospacing="0" w:after="0" w:afterAutospacing="0"/>
        <w:rPr>
          <w:rFonts w:asciiTheme="minorHAnsi" w:hAnsiTheme="minorHAnsi" w:cstheme="minorHAnsi"/>
          <w:color w:val="0000FF"/>
        </w:rPr>
      </w:pPr>
      <w:r w:rsidRPr="00811351">
        <w:rPr>
          <w:rFonts w:asciiTheme="minorHAnsi" w:hAnsiTheme="minorHAnsi" w:cstheme="minorHAnsi"/>
          <w:color w:val="0000FF"/>
        </w:rPr>
        <w:t xml:space="preserve">http://learning.gov.wales/docs/learningwales/publications/150803-fp-framework- cy.pdf </w:t>
      </w:r>
    </w:p>
    <w:p w14:paraId="46529004" w14:textId="77777777" w:rsidR="00204462" w:rsidRPr="00811351" w:rsidRDefault="00204462" w:rsidP="00204462">
      <w:pPr>
        <w:pStyle w:val="NormalWeb"/>
        <w:spacing w:before="0" w:beforeAutospacing="0" w:after="0" w:afterAutospacing="0"/>
        <w:rPr>
          <w:rFonts w:asciiTheme="minorHAnsi" w:hAnsiTheme="minorHAnsi" w:cstheme="minorHAnsi"/>
          <w:color w:val="000000" w:themeColor="text1"/>
        </w:rPr>
      </w:pPr>
      <w:r w:rsidRPr="00811351">
        <w:rPr>
          <w:rFonts w:asciiTheme="minorHAnsi" w:hAnsiTheme="minorHAnsi" w:cstheme="minorHAnsi"/>
          <w:color w:val="000000" w:themeColor="text1"/>
        </w:rPr>
        <w:t>[</w:t>
      </w:r>
      <w:proofErr w:type="spellStart"/>
      <w:r w:rsidRPr="00811351">
        <w:rPr>
          <w:rFonts w:asciiTheme="minorHAnsi" w:hAnsiTheme="minorHAnsi" w:cstheme="minorHAnsi"/>
          <w:color w:val="000000" w:themeColor="text1"/>
        </w:rPr>
        <w:t>Cyrchrywd</w:t>
      </w:r>
      <w:proofErr w:type="spellEnd"/>
      <w:r w:rsidRPr="00811351">
        <w:rPr>
          <w:rFonts w:asciiTheme="minorHAnsi" w:hAnsiTheme="minorHAnsi" w:cstheme="minorHAnsi"/>
          <w:color w:val="000000" w:themeColor="text1"/>
        </w:rPr>
        <w:t>: 11/4/19]</w:t>
      </w:r>
    </w:p>
    <w:p w14:paraId="3FB41870" w14:textId="77777777" w:rsidR="00204462" w:rsidRDefault="00204462" w:rsidP="00A7527C">
      <w:pPr>
        <w:rPr>
          <w:rFonts w:asciiTheme="minorHAnsi" w:hAnsiTheme="minorHAnsi" w:cstheme="minorHAnsi"/>
          <w:lang w:val="cy-GB"/>
        </w:rPr>
      </w:pPr>
    </w:p>
    <w:p w14:paraId="6C629B6A" w14:textId="56906E5F" w:rsidR="00530A52" w:rsidRDefault="00530A52" w:rsidP="00A7527C">
      <w:pPr>
        <w:rPr>
          <w:rFonts w:asciiTheme="minorHAnsi" w:hAnsiTheme="minorHAnsi" w:cstheme="minorHAnsi"/>
          <w:color w:val="000000" w:themeColor="text1"/>
          <w:lang w:val="cy-GB"/>
        </w:rPr>
      </w:pPr>
    </w:p>
    <w:p w14:paraId="47CB64FD" w14:textId="60EE1A25" w:rsidR="00B941A4" w:rsidRDefault="00B941A4" w:rsidP="00AF20EA">
      <w:pPr>
        <w:rPr>
          <w:rFonts w:asciiTheme="minorHAnsi" w:hAnsiTheme="minorHAnsi" w:cstheme="minorHAnsi"/>
          <w:color w:val="000000" w:themeColor="text1"/>
          <w:lang w:val="cy-GB"/>
        </w:rPr>
      </w:pPr>
    </w:p>
    <w:sectPr w:rsidR="00B941A4" w:rsidSect="00D92D74">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5713C" w14:textId="77777777" w:rsidR="00025818" w:rsidRDefault="00025818" w:rsidP="00025818">
      <w:r>
        <w:separator/>
      </w:r>
    </w:p>
  </w:endnote>
  <w:endnote w:type="continuationSeparator" w:id="0">
    <w:p w14:paraId="0D689463" w14:textId="77777777" w:rsidR="00025818" w:rsidRDefault="00025818" w:rsidP="00025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8CC24" w14:textId="77777777" w:rsidR="00025818" w:rsidRDefault="00025818" w:rsidP="00025818">
      <w:r>
        <w:separator/>
      </w:r>
    </w:p>
  </w:footnote>
  <w:footnote w:type="continuationSeparator" w:id="0">
    <w:p w14:paraId="73FD5684" w14:textId="77777777" w:rsidR="00025818" w:rsidRDefault="00025818" w:rsidP="00025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DE645" w14:textId="77777777" w:rsidR="00025818" w:rsidRDefault="00025818" w:rsidP="00025818">
    <w:pPr>
      <w:pStyle w:val="Header"/>
      <w:tabs>
        <w:tab w:val="clear" w:pos="4680"/>
        <w:tab w:val="clear" w:pos="9360"/>
        <w:tab w:val="right" w:pos="9020"/>
      </w:tabs>
    </w:pPr>
    <w:r>
      <w:t>Carys Hopley 1605649</w:t>
    </w:r>
    <w:r>
      <w:tab/>
      <w:t xml:space="preserve">ECAD4003/C </w:t>
    </w:r>
  </w:p>
  <w:p w14:paraId="5D37A834" w14:textId="77777777" w:rsidR="00025818" w:rsidRDefault="00025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7D4C10"/>
    <w:multiLevelType w:val="hybridMultilevel"/>
    <w:tmpl w:val="9A52C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99A0841"/>
    <w:multiLevelType w:val="multilevel"/>
    <w:tmpl w:val="A51E1E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18"/>
    <w:rsid w:val="0001252C"/>
    <w:rsid w:val="00015ECD"/>
    <w:rsid w:val="00025818"/>
    <w:rsid w:val="00051485"/>
    <w:rsid w:val="0006507D"/>
    <w:rsid w:val="00067107"/>
    <w:rsid w:val="000A6B60"/>
    <w:rsid w:val="000A7FC4"/>
    <w:rsid w:val="000C26E6"/>
    <w:rsid w:val="000F43B4"/>
    <w:rsid w:val="00100AA0"/>
    <w:rsid w:val="00132575"/>
    <w:rsid w:val="00133CF2"/>
    <w:rsid w:val="00134760"/>
    <w:rsid w:val="0016312D"/>
    <w:rsid w:val="001D5ACE"/>
    <w:rsid w:val="001D6E8C"/>
    <w:rsid w:val="00201943"/>
    <w:rsid w:val="00204462"/>
    <w:rsid w:val="002057A7"/>
    <w:rsid w:val="00216751"/>
    <w:rsid w:val="00224D11"/>
    <w:rsid w:val="00242C89"/>
    <w:rsid w:val="00251409"/>
    <w:rsid w:val="00262E92"/>
    <w:rsid w:val="00275A5F"/>
    <w:rsid w:val="00286476"/>
    <w:rsid w:val="002A15C2"/>
    <w:rsid w:val="002A2833"/>
    <w:rsid w:val="002B2349"/>
    <w:rsid w:val="002C4016"/>
    <w:rsid w:val="002C46AC"/>
    <w:rsid w:val="002D373B"/>
    <w:rsid w:val="002E340B"/>
    <w:rsid w:val="0031025D"/>
    <w:rsid w:val="00334DE6"/>
    <w:rsid w:val="00360CEA"/>
    <w:rsid w:val="003649F4"/>
    <w:rsid w:val="00390299"/>
    <w:rsid w:val="003A548D"/>
    <w:rsid w:val="003A5B17"/>
    <w:rsid w:val="003A76EA"/>
    <w:rsid w:val="003B318C"/>
    <w:rsid w:val="003C0D0D"/>
    <w:rsid w:val="003D48E6"/>
    <w:rsid w:val="003E1E18"/>
    <w:rsid w:val="003F2823"/>
    <w:rsid w:val="0041031B"/>
    <w:rsid w:val="0043763E"/>
    <w:rsid w:val="00446E19"/>
    <w:rsid w:val="00473B61"/>
    <w:rsid w:val="004749C9"/>
    <w:rsid w:val="00483980"/>
    <w:rsid w:val="004A1B14"/>
    <w:rsid w:val="004C521D"/>
    <w:rsid w:val="004C628F"/>
    <w:rsid w:val="004D046B"/>
    <w:rsid w:val="004E75DF"/>
    <w:rsid w:val="004F3E23"/>
    <w:rsid w:val="004F4046"/>
    <w:rsid w:val="0052200C"/>
    <w:rsid w:val="00527518"/>
    <w:rsid w:val="00530A52"/>
    <w:rsid w:val="0056097B"/>
    <w:rsid w:val="00565FD6"/>
    <w:rsid w:val="0056682E"/>
    <w:rsid w:val="00585BDD"/>
    <w:rsid w:val="005A422B"/>
    <w:rsid w:val="005A6B0A"/>
    <w:rsid w:val="005E3598"/>
    <w:rsid w:val="00601228"/>
    <w:rsid w:val="00627EEB"/>
    <w:rsid w:val="00653B52"/>
    <w:rsid w:val="00660E5F"/>
    <w:rsid w:val="006744DB"/>
    <w:rsid w:val="0067791B"/>
    <w:rsid w:val="00691A37"/>
    <w:rsid w:val="006932FC"/>
    <w:rsid w:val="006B2E2E"/>
    <w:rsid w:val="006D5A77"/>
    <w:rsid w:val="007345F2"/>
    <w:rsid w:val="00744244"/>
    <w:rsid w:val="00760B20"/>
    <w:rsid w:val="00765268"/>
    <w:rsid w:val="00772FF0"/>
    <w:rsid w:val="007B0C62"/>
    <w:rsid w:val="007D019A"/>
    <w:rsid w:val="007D6918"/>
    <w:rsid w:val="007E0224"/>
    <w:rsid w:val="007F0EFA"/>
    <w:rsid w:val="008018E3"/>
    <w:rsid w:val="00811351"/>
    <w:rsid w:val="008204EE"/>
    <w:rsid w:val="00842D01"/>
    <w:rsid w:val="00842E48"/>
    <w:rsid w:val="008904DF"/>
    <w:rsid w:val="008B5952"/>
    <w:rsid w:val="008D5814"/>
    <w:rsid w:val="008E3BEB"/>
    <w:rsid w:val="008F279E"/>
    <w:rsid w:val="008F36C3"/>
    <w:rsid w:val="0092226A"/>
    <w:rsid w:val="009239BA"/>
    <w:rsid w:val="009251C0"/>
    <w:rsid w:val="00940DE4"/>
    <w:rsid w:val="009432AE"/>
    <w:rsid w:val="00947C63"/>
    <w:rsid w:val="0095206A"/>
    <w:rsid w:val="00974400"/>
    <w:rsid w:val="00977D3D"/>
    <w:rsid w:val="0099015F"/>
    <w:rsid w:val="009B2E9E"/>
    <w:rsid w:val="009B452B"/>
    <w:rsid w:val="009B5EF4"/>
    <w:rsid w:val="009D4345"/>
    <w:rsid w:val="009E5552"/>
    <w:rsid w:val="009E7BF7"/>
    <w:rsid w:val="009F4094"/>
    <w:rsid w:val="009F5A7A"/>
    <w:rsid w:val="00A019F3"/>
    <w:rsid w:val="00A10704"/>
    <w:rsid w:val="00A27A18"/>
    <w:rsid w:val="00A52D4C"/>
    <w:rsid w:val="00A61029"/>
    <w:rsid w:val="00A7527C"/>
    <w:rsid w:val="00A80110"/>
    <w:rsid w:val="00A8201B"/>
    <w:rsid w:val="00A927F6"/>
    <w:rsid w:val="00A93337"/>
    <w:rsid w:val="00AA38F5"/>
    <w:rsid w:val="00AB5CF2"/>
    <w:rsid w:val="00AB5F5C"/>
    <w:rsid w:val="00AF20EA"/>
    <w:rsid w:val="00B01526"/>
    <w:rsid w:val="00B26B65"/>
    <w:rsid w:val="00B35B1B"/>
    <w:rsid w:val="00B77100"/>
    <w:rsid w:val="00B840CC"/>
    <w:rsid w:val="00B938DB"/>
    <w:rsid w:val="00B941A4"/>
    <w:rsid w:val="00BB69C4"/>
    <w:rsid w:val="00BB6B65"/>
    <w:rsid w:val="00BB76F3"/>
    <w:rsid w:val="00BF527E"/>
    <w:rsid w:val="00C2118A"/>
    <w:rsid w:val="00C225AC"/>
    <w:rsid w:val="00C310FB"/>
    <w:rsid w:val="00C3768A"/>
    <w:rsid w:val="00C66999"/>
    <w:rsid w:val="00C8577D"/>
    <w:rsid w:val="00C8621E"/>
    <w:rsid w:val="00C911ED"/>
    <w:rsid w:val="00C95FBA"/>
    <w:rsid w:val="00CB68FF"/>
    <w:rsid w:val="00CC66B7"/>
    <w:rsid w:val="00D00E17"/>
    <w:rsid w:val="00D14CD5"/>
    <w:rsid w:val="00D15956"/>
    <w:rsid w:val="00D26ED5"/>
    <w:rsid w:val="00D27884"/>
    <w:rsid w:val="00D56EED"/>
    <w:rsid w:val="00D638F9"/>
    <w:rsid w:val="00D82EC4"/>
    <w:rsid w:val="00D87E0E"/>
    <w:rsid w:val="00D92D74"/>
    <w:rsid w:val="00DA4E82"/>
    <w:rsid w:val="00DC5414"/>
    <w:rsid w:val="00DC5D8A"/>
    <w:rsid w:val="00DE36B4"/>
    <w:rsid w:val="00E1699C"/>
    <w:rsid w:val="00E178CF"/>
    <w:rsid w:val="00E37AE7"/>
    <w:rsid w:val="00E4069A"/>
    <w:rsid w:val="00E44669"/>
    <w:rsid w:val="00E57B12"/>
    <w:rsid w:val="00E73DFE"/>
    <w:rsid w:val="00E754AA"/>
    <w:rsid w:val="00E7561C"/>
    <w:rsid w:val="00E767F9"/>
    <w:rsid w:val="00E844AF"/>
    <w:rsid w:val="00E8578B"/>
    <w:rsid w:val="00EA4FB2"/>
    <w:rsid w:val="00EB4DD2"/>
    <w:rsid w:val="00EC666E"/>
    <w:rsid w:val="00F042C3"/>
    <w:rsid w:val="00F048F2"/>
    <w:rsid w:val="00F05A32"/>
    <w:rsid w:val="00F27451"/>
    <w:rsid w:val="00F360BD"/>
    <w:rsid w:val="00F36D17"/>
    <w:rsid w:val="00F37A92"/>
    <w:rsid w:val="00F47E35"/>
    <w:rsid w:val="00F77DDC"/>
    <w:rsid w:val="00F97B2B"/>
    <w:rsid w:val="00FA7DF8"/>
    <w:rsid w:val="00FC1A00"/>
    <w:rsid w:val="00FE1955"/>
    <w:rsid w:val="00FF5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89E34"/>
  <w14:defaultImageDpi w14:val="32767"/>
  <w15:chartTrackingRefBased/>
  <w15:docId w15:val="{4A36FD73-FFE2-4449-BA62-634EA2243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00E1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818"/>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25818"/>
  </w:style>
  <w:style w:type="paragraph" w:styleId="Footer">
    <w:name w:val="footer"/>
    <w:basedOn w:val="Normal"/>
    <w:link w:val="FooterChar"/>
    <w:uiPriority w:val="99"/>
    <w:unhideWhenUsed/>
    <w:rsid w:val="00025818"/>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25818"/>
  </w:style>
  <w:style w:type="paragraph" w:styleId="NormalWeb">
    <w:name w:val="Normal (Web)"/>
    <w:basedOn w:val="Normal"/>
    <w:uiPriority w:val="99"/>
    <w:unhideWhenUsed/>
    <w:rsid w:val="00E844AF"/>
    <w:pPr>
      <w:spacing w:before="100" w:beforeAutospacing="1" w:after="100" w:afterAutospacing="1"/>
    </w:pPr>
  </w:style>
  <w:style w:type="character" w:styleId="Hyperlink">
    <w:name w:val="Hyperlink"/>
    <w:basedOn w:val="DefaultParagraphFont"/>
    <w:uiPriority w:val="99"/>
    <w:unhideWhenUsed/>
    <w:rsid w:val="001D5ACE"/>
    <w:rPr>
      <w:color w:val="0563C1" w:themeColor="hyperlink"/>
      <w:u w:val="single"/>
    </w:rPr>
  </w:style>
  <w:style w:type="character" w:styleId="UnresolvedMention">
    <w:name w:val="Unresolved Mention"/>
    <w:basedOn w:val="DefaultParagraphFont"/>
    <w:uiPriority w:val="99"/>
    <w:rsid w:val="001D5ACE"/>
    <w:rPr>
      <w:color w:val="605E5C"/>
      <w:shd w:val="clear" w:color="auto" w:fill="E1DFDD"/>
    </w:rPr>
  </w:style>
  <w:style w:type="character" w:styleId="FollowedHyperlink">
    <w:name w:val="FollowedHyperlink"/>
    <w:basedOn w:val="DefaultParagraphFont"/>
    <w:uiPriority w:val="99"/>
    <w:semiHidden/>
    <w:unhideWhenUsed/>
    <w:rsid w:val="001D5ACE"/>
    <w:rPr>
      <w:color w:val="954F72" w:themeColor="followedHyperlink"/>
      <w:u w:val="single"/>
    </w:rPr>
  </w:style>
  <w:style w:type="character" w:customStyle="1" w:styleId="apple-converted-space">
    <w:name w:val="apple-converted-space"/>
    <w:basedOn w:val="DefaultParagraphFont"/>
    <w:rsid w:val="007D019A"/>
  </w:style>
  <w:style w:type="character" w:styleId="Emphasis">
    <w:name w:val="Emphasis"/>
    <w:basedOn w:val="DefaultParagraphFont"/>
    <w:uiPriority w:val="20"/>
    <w:qFormat/>
    <w:rsid w:val="007D01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59373">
      <w:bodyDiv w:val="1"/>
      <w:marLeft w:val="0"/>
      <w:marRight w:val="0"/>
      <w:marTop w:val="0"/>
      <w:marBottom w:val="0"/>
      <w:divBdr>
        <w:top w:val="none" w:sz="0" w:space="0" w:color="auto"/>
        <w:left w:val="none" w:sz="0" w:space="0" w:color="auto"/>
        <w:bottom w:val="none" w:sz="0" w:space="0" w:color="auto"/>
        <w:right w:val="none" w:sz="0" w:space="0" w:color="auto"/>
      </w:divBdr>
      <w:divsChild>
        <w:div w:id="539128783">
          <w:marLeft w:val="0"/>
          <w:marRight w:val="0"/>
          <w:marTop w:val="0"/>
          <w:marBottom w:val="0"/>
          <w:divBdr>
            <w:top w:val="none" w:sz="0" w:space="0" w:color="auto"/>
            <w:left w:val="none" w:sz="0" w:space="0" w:color="auto"/>
            <w:bottom w:val="none" w:sz="0" w:space="0" w:color="auto"/>
            <w:right w:val="none" w:sz="0" w:space="0" w:color="auto"/>
          </w:divBdr>
          <w:divsChild>
            <w:div w:id="1122916509">
              <w:marLeft w:val="0"/>
              <w:marRight w:val="0"/>
              <w:marTop w:val="0"/>
              <w:marBottom w:val="0"/>
              <w:divBdr>
                <w:top w:val="none" w:sz="0" w:space="0" w:color="auto"/>
                <w:left w:val="none" w:sz="0" w:space="0" w:color="auto"/>
                <w:bottom w:val="none" w:sz="0" w:space="0" w:color="auto"/>
                <w:right w:val="none" w:sz="0" w:space="0" w:color="auto"/>
              </w:divBdr>
              <w:divsChild>
                <w:div w:id="123870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70036">
      <w:bodyDiv w:val="1"/>
      <w:marLeft w:val="0"/>
      <w:marRight w:val="0"/>
      <w:marTop w:val="0"/>
      <w:marBottom w:val="0"/>
      <w:divBdr>
        <w:top w:val="none" w:sz="0" w:space="0" w:color="auto"/>
        <w:left w:val="none" w:sz="0" w:space="0" w:color="auto"/>
        <w:bottom w:val="none" w:sz="0" w:space="0" w:color="auto"/>
        <w:right w:val="none" w:sz="0" w:space="0" w:color="auto"/>
      </w:divBdr>
      <w:divsChild>
        <w:div w:id="1351644702">
          <w:marLeft w:val="0"/>
          <w:marRight w:val="0"/>
          <w:marTop w:val="0"/>
          <w:marBottom w:val="0"/>
          <w:divBdr>
            <w:top w:val="none" w:sz="0" w:space="0" w:color="auto"/>
            <w:left w:val="none" w:sz="0" w:space="0" w:color="auto"/>
            <w:bottom w:val="none" w:sz="0" w:space="0" w:color="auto"/>
            <w:right w:val="none" w:sz="0" w:space="0" w:color="auto"/>
          </w:divBdr>
          <w:divsChild>
            <w:div w:id="928973936">
              <w:marLeft w:val="0"/>
              <w:marRight w:val="0"/>
              <w:marTop w:val="0"/>
              <w:marBottom w:val="0"/>
              <w:divBdr>
                <w:top w:val="none" w:sz="0" w:space="0" w:color="auto"/>
                <w:left w:val="none" w:sz="0" w:space="0" w:color="auto"/>
                <w:bottom w:val="none" w:sz="0" w:space="0" w:color="auto"/>
                <w:right w:val="none" w:sz="0" w:space="0" w:color="auto"/>
              </w:divBdr>
              <w:divsChild>
                <w:div w:id="485128675">
                  <w:marLeft w:val="0"/>
                  <w:marRight w:val="0"/>
                  <w:marTop w:val="0"/>
                  <w:marBottom w:val="0"/>
                  <w:divBdr>
                    <w:top w:val="none" w:sz="0" w:space="0" w:color="auto"/>
                    <w:left w:val="none" w:sz="0" w:space="0" w:color="auto"/>
                    <w:bottom w:val="none" w:sz="0" w:space="0" w:color="auto"/>
                    <w:right w:val="none" w:sz="0" w:space="0" w:color="auto"/>
                  </w:divBdr>
                  <w:divsChild>
                    <w:div w:id="110114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607979">
      <w:bodyDiv w:val="1"/>
      <w:marLeft w:val="0"/>
      <w:marRight w:val="0"/>
      <w:marTop w:val="0"/>
      <w:marBottom w:val="0"/>
      <w:divBdr>
        <w:top w:val="none" w:sz="0" w:space="0" w:color="auto"/>
        <w:left w:val="none" w:sz="0" w:space="0" w:color="auto"/>
        <w:bottom w:val="none" w:sz="0" w:space="0" w:color="auto"/>
        <w:right w:val="none" w:sz="0" w:space="0" w:color="auto"/>
      </w:divBdr>
      <w:divsChild>
        <w:div w:id="155997677">
          <w:marLeft w:val="0"/>
          <w:marRight w:val="0"/>
          <w:marTop w:val="0"/>
          <w:marBottom w:val="0"/>
          <w:divBdr>
            <w:top w:val="none" w:sz="0" w:space="0" w:color="auto"/>
            <w:left w:val="none" w:sz="0" w:space="0" w:color="auto"/>
            <w:bottom w:val="none" w:sz="0" w:space="0" w:color="auto"/>
            <w:right w:val="none" w:sz="0" w:space="0" w:color="auto"/>
          </w:divBdr>
          <w:divsChild>
            <w:div w:id="1350521830">
              <w:marLeft w:val="0"/>
              <w:marRight w:val="0"/>
              <w:marTop w:val="0"/>
              <w:marBottom w:val="0"/>
              <w:divBdr>
                <w:top w:val="none" w:sz="0" w:space="0" w:color="auto"/>
                <w:left w:val="none" w:sz="0" w:space="0" w:color="auto"/>
                <w:bottom w:val="none" w:sz="0" w:space="0" w:color="auto"/>
                <w:right w:val="none" w:sz="0" w:space="0" w:color="auto"/>
              </w:divBdr>
              <w:divsChild>
                <w:div w:id="1737236471">
                  <w:marLeft w:val="0"/>
                  <w:marRight w:val="0"/>
                  <w:marTop w:val="0"/>
                  <w:marBottom w:val="0"/>
                  <w:divBdr>
                    <w:top w:val="none" w:sz="0" w:space="0" w:color="auto"/>
                    <w:left w:val="none" w:sz="0" w:space="0" w:color="auto"/>
                    <w:bottom w:val="none" w:sz="0" w:space="0" w:color="auto"/>
                    <w:right w:val="none" w:sz="0" w:space="0" w:color="auto"/>
                  </w:divBdr>
                </w:div>
              </w:divsChild>
            </w:div>
            <w:div w:id="388774661">
              <w:marLeft w:val="0"/>
              <w:marRight w:val="0"/>
              <w:marTop w:val="0"/>
              <w:marBottom w:val="0"/>
              <w:divBdr>
                <w:top w:val="none" w:sz="0" w:space="0" w:color="auto"/>
                <w:left w:val="none" w:sz="0" w:space="0" w:color="auto"/>
                <w:bottom w:val="none" w:sz="0" w:space="0" w:color="auto"/>
                <w:right w:val="none" w:sz="0" w:space="0" w:color="auto"/>
              </w:divBdr>
              <w:divsChild>
                <w:div w:id="915211782">
                  <w:marLeft w:val="0"/>
                  <w:marRight w:val="0"/>
                  <w:marTop w:val="0"/>
                  <w:marBottom w:val="0"/>
                  <w:divBdr>
                    <w:top w:val="none" w:sz="0" w:space="0" w:color="auto"/>
                    <w:left w:val="none" w:sz="0" w:space="0" w:color="auto"/>
                    <w:bottom w:val="none" w:sz="0" w:space="0" w:color="auto"/>
                    <w:right w:val="none" w:sz="0" w:space="0" w:color="auto"/>
                  </w:divBdr>
                </w:div>
              </w:divsChild>
            </w:div>
            <w:div w:id="1007052204">
              <w:marLeft w:val="0"/>
              <w:marRight w:val="0"/>
              <w:marTop w:val="0"/>
              <w:marBottom w:val="0"/>
              <w:divBdr>
                <w:top w:val="none" w:sz="0" w:space="0" w:color="auto"/>
                <w:left w:val="none" w:sz="0" w:space="0" w:color="auto"/>
                <w:bottom w:val="none" w:sz="0" w:space="0" w:color="auto"/>
                <w:right w:val="none" w:sz="0" w:space="0" w:color="auto"/>
              </w:divBdr>
              <w:divsChild>
                <w:div w:id="107462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002660">
      <w:bodyDiv w:val="1"/>
      <w:marLeft w:val="0"/>
      <w:marRight w:val="0"/>
      <w:marTop w:val="0"/>
      <w:marBottom w:val="0"/>
      <w:divBdr>
        <w:top w:val="none" w:sz="0" w:space="0" w:color="auto"/>
        <w:left w:val="none" w:sz="0" w:space="0" w:color="auto"/>
        <w:bottom w:val="none" w:sz="0" w:space="0" w:color="auto"/>
        <w:right w:val="none" w:sz="0" w:space="0" w:color="auto"/>
      </w:divBdr>
    </w:div>
    <w:div w:id="781415312">
      <w:bodyDiv w:val="1"/>
      <w:marLeft w:val="0"/>
      <w:marRight w:val="0"/>
      <w:marTop w:val="0"/>
      <w:marBottom w:val="0"/>
      <w:divBdr>
        <w:top w:val="none" w:sz="0" w:space="0" w:color="auto"/>
        <w:left w:val="none" w:sz="0" w:space="0" w:color="auto"/>
        <w:bottom w:val="none" w:sz="0" w:space="0" w:color="auto"/>
        <w:right w:val="none" w:sz="0" w:space="0" w:color="auto"/>
      </w:divBdr>
      <w:divsChild>
        <w:div w:id="1470591569">
          <w:marLeft w:val="0"/>
          <w:marRight w:val="0"/>
          <w:marTop w:val="0"/>
          <w:marBottom w:val="0"/>
          <w:divBdr>
            <w:top w:val="none" w:sz="0" w:space="0" w:color="auto"/>
            <w:left w:val="none" w:sz="0" w:space="0" w:color="auto"/>
            <w:bottom w:val="none" w:sz="0" w:space="0" w:color="auto"/>
            <w:right w:val="none" w:sz="0" w:space="0" w:color="auto"/>
          </w:divBdr>
          <w:divsChild>
            <w:div w:id="1664435160">
              <w:marLeft w:val="0"/>
              <w:marRight w:val="0"/>
              <w:marTop w:val="0"/>
              <w:marBottom w:val="0"/>
              <w:divBdr>
                <w:top w:val="none" w:sz="0" w:space="0" w:color="auto"/>
                <w:left w:val="none" w:sz="0" w:space="0" w:color="auto"/>
                <w:bottom w:val="none" w:sz="0" w:space="0" w:color="auto"/>
                <w:right w:val="none" w:sz="0" w:space="0" w:color="auto"/>
              </w:divBdr>
              <w:divsChild>
                <w:div w:id="55492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135937">
      <w:bodyDiv w:val="1"/>
      <w:marLeft w:val="0"/>
      <w:marRight w:val="0"/>
      <w:marTop w:val="0"/>
      <w:marBottom w:val="0"/>
      <w:divBdr>
        <w:top w:val="none" w:sz="0" w:space="0" w:color="auto"/>
        <w:left w:val="none" w:sz="0" w:space="0" w:color="auto"/>
        <w:bottom w:val="none" w:sz="0" w:space="0" w:color="auto"/>
        <w:right w:val="none" w:sz="0" w:space="0" w:color="auto"/>
      </w:divBdr>
      <w:divsChild>
        <w:div w:id="1959019142">
          <w:marLeft w:val="0"/>
          <w:marRight w:val="0"/>
          <w:marTop w:val="0"/>
          <w:marBottom w:val="0"/>
          <w:divBdr>
            <w:top w:val="none" w:sz="0" w:space="0" w:color="auto"/>
            <w:left w:val="none" w:sz="0" w:space="0" w:color="auto"/>
            <w:bottom w:val="none" w:sz="0" w:space="0" w:color="auto"/>
            <w:right w:val="none" w:sz="0" w:space="0" w:color="auto"/>
          </w:divBdr>
          <w:divsChild>
            <w:div w:id="515079783">
              <w:marLeft w:val="0"/>
              <w:marRight w:val="0"/>
              <w:marTop w:val="0"/>
              <w:marBottom w:val="0"/>
              <w:divBdr>
                <w:top w:val="none" w:sz="0" w:space="0" w:color="auto"/>
                <w:left w:val="none" w:sz="0" w:space="0" w:color="auto"/>
                <w:bottom w:val="none" w:sz="0" w:space="0" w:color="auto"/>
                <w:right w:val="none" w:sz="0" w:space="0" w:color="auto"/>
              </w:divBdr>
              <w:divsChild>
                <w:div w:id="6299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81922">
      <w:bodyDiv w:val="1"/>
      <w:marLeft w:val="0"/>
      <w:marRight w:val="0"/>
      <w:marTop w:val="0"/>
      <w:marBottom w:val="0"/>
      <w:divBdr>
        <w:top w:val="none" w:sz="0" w:space="0" w:color="auto"/>
        <w:left w:val="none" w:sz="0" w:space="0" w:color="auto"/>
        <w:bottom w:val="none" w:sz="0" w:space="0" w:color="auto"/>
        <w:right w:val="none" w:sz="0" w:space="0" w:color="auto"/>
      </w:divBdr>
      <w:divsChild>
        <w:div w:id="6758290">
          <w:marLeft w:val="0"/>
          <w:marRight w:val="0"/>
          <w:marTop w:val="0"/>
          <w:marBottom w:val="0"/>
          <w:divBdr>
            <w:top w:val="none" w:sz="0" w:space="0" w:color="auto"/>
            <w:left w:val="none" w:sz="0" w:space="0" w:color="auto"/>
            <w:bottom w:val="none" w:sz="0" w:space="0" w:color="auto"/>
            <w:right w:val="none" w:sz="0" w:space="0" w:color="auto"/>
          </w:divBdr>
          <w:divsChild>
            <w:div w:id="898129298">
              <w:marLeft w:val="0"/>
              <w:marRight w:val="0"/>
              <w:marTop w:val="0"/>
              <w:marBottom w:val="0"/>
              <w:divBdr>
                <w:top w:val="none" w:sz="0" w:space="0" w:color="auto"/>
                <w:left w:val="none" w:sz="0" w:space="0" w:color="auto"/>
                <w:bottom w:val="none" w:sz="0" w:space="0" w:color="auto"/>
                <w:right w:val="none" w:sz="0" w:space="0" w:color="auto"/>
              </w:divBdr>
              <w:divsChild>
                <w:div w:id="1438451026">
                  <w:marLeft w:val="0"/>
                  <w:marRight w:val="0"/>
                  <w:marTop w:val="0"/>
                  <w:marBottom w:val="0"/>
                  <w:divBdr>
                    <w:top w:val="none" w:sz="0" w:space="0" w:color="auto"/>
                    <w:left w:val="none" w:sz="0" w:space="0" w:color="auto"/>
                    <w:bottom w:val="none" w:sz="0" w:space="0" w:color="auto"/>
                    <w:right w:val="none" w:sz="0" w:space="0" w:color="auto"/>
                  </w:divBdr>
                </w:div>
              </w:divsChild>
            </w:div>
            <w:div w:id="403917806">
              <w:marLeft w:val="0"/>
              <w:marRight w:val="0"/>
              <w:marTop w:val="0"/>
              <w:marBottom w:val="0"/>
              <w:divBdr>
                <w:top w:val="none" w:sz="0" w:space="0" w:color="auto"/>
                <w:left w:val="none" w:sz="0" w:space="0" w:color="auto"/>
                <w:bottom w:val="none" w:sz="0" w:space="0" w:color="auto"/>
                <w:right w:val="none" w:sz="0" w:space="0" w:color="auto"/>
              </w:divBdr>
              <w:divsChild>
                <w:div w:id="13339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317628">
      <w:bodyDiv w:val="1"/>
      <w:marLeft w:val="0"/>
      <w:marRight w:val="0"/>
      <w:marTop w:val="0"/>
      <w:marBottom w:val="0"/>
      <w:divBdr>
        <w:top w:val="none" w:sz="0" w:space="0" w:color="auto"/>
        <w:left w:val="none" w:sz="0" w:space="0" w:color="auto"/>
        <w:bottom w:val="none" w:sz="0" w:space="0" w:color="auto"/>
        <w:right w:val="none" w:sz="0" w:space="0" w:color="auto"/>
      </w:divBdr>
      <w:divsChild>
        <w:div w:id="1217938442">
          <w:marLeft w:val="0"/>
          <w:marRight w:val="0"/>
          <w:marTop w:val="0"/>
          <w:marBottom w:val="0"/>
          <w:divBdr>
            <w:top w:val="none" w:sz="0" w:space="0" w:color="auto"/>
            <w:left w:val="none" w:sz="0" w:space="0" w:color="auto"/>
            <w:bottom w:val="none" w:sz="0" w:space="0" w:color="auto"/>
            <w:right w:val="none" w:sz="0" w:space="0" w:color="auto"/>
          </w:divBdr>
          <w:divsChild>
            <w:div w:id="347873010">
              <w:marLeft w:val="0"/>
              <w:marRight w:val="0"/>
              <w:marTop w:val="0"/>
              <w:marBottom w:val="0"/>
              <w:divBdr>
                <w:top w:val="none" w:sz="0" w:space="0" w:color="auto"/>
                <w:left w:val="none" w:sz="0" w:space="0" w:color="auto"/>
                <w:bottom w:val="none" w:sz="0" w:space="0" w:color="auto"/>
                <w:right w:val="none" w:sz="0" w:space="0" w:color="auto"/>
              </w:divBdr>
              <w:divsChild>
                <w:div w:id="204775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833272">
      <w:bodyDiv w:val="1"/>
      <w:marLeft w:val="0"/>
      <w:marRight w:val="0"/>
      <w:marTop w:val="0"/>
      <w:marBottom w:val="0"/>
      <w:divBdr>
        <w:top w:val="none" w:sz="0" w:space="0" w:color="auto"/>
        <w:left w:val="none" w:sz="0" w:space="0" w:color="auto"/>
        <w:bottom w:val="none" w:sz="0" w:space="0" w:color="auto"/>
        <w:right w:val="none" w:sz="0" w:space="0" w:color="auto"/>
      </w:divBdr>
      <w:divsChild>
        <w:div w:id="1401057297">
          <w:marLeft w:val="0"/>
          <w:marRight w:val="0"/>
          <w:marTop w:val="0"/>
          <w:marBottom w:val="0"/>
          <w:divBdr>
            <w:top w:val="none" w:sz="0" w:space="0" w:color="auto"/>
            <w:left w:val="none" w:sz="0" w:space="0" w:color="auto"/>
            <w:bottom w:val="none" w:sz="0" w:space="0" w:color="auto"/>
            <w:right w:val="none" w:sz="0" w:space="0" w:color="auto"/>
          </w:divBdr>
          <w:divsChild>
            <w:div w:id="188416456">
              <w:marLeft w:val="0"/>
              <w:marRight w:val="0"/>
              <w:marTop w:val="0"/>
              <w:marBottom w:val="0"/>
              <w:divBdr>
                <w:top w:val="none" w:sz="0" w:space="0" w:color="auto"/>
                <w:left w:val="none" w:sz="0" w:space="0" w:color="auto"/>
                <w:bottom w:val="none" w:sz="0" w:space="0" w:color="auto"/>
                <w:right w:val="none" w:sz="0" w:space="0" w:color="auto"/>
              </w:divBdr>
              <w:divsChild>
                <w:div w:id="13245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672855">
      <w:bodyDiv w:val="1"/>
      <w:marLeft w:val="0"/>
      <w:marRight w:val="0"/>
      <w:marTop w:val="0"/>
      <w:marBottom w:val="0"/>
      <w:divBdr>
        <w:top w:val="none" w:sz="0" w:space="0" w:color="auto"/>
        <w:left w:val="none" w:sz="0" w:space="0" w:color="auto"/>
        <w:bottom w:val="none" w:sz="0" w:space="0" w:color="auto"/>
        <w:right w:val="none" w:sz="0" w:space="0" w:color="auto"/>
      </w:divBdr>
      <w:divsChild>
        <w:div w:id="547255477">
          <w:marLeft w:val="0"/>
          <w:marRight w:val="0"/>
          <w:marTop w:val="0"/>
          <w:marBottom w:val="0"/>
          <w:divBdr>
            <w:top w:val="none" w:sz="0" w:space="0" w:color="auto"/>
            <w:left w:val="none" w:sz="0" w:space="0" w:color="auto"/>
            <w:bottom w:val="none" w:sz="0" w:space="0" w:color="auto"/>
            <w:right w:val="none" w:sz="0" w:space="0" w:color="auto"/>
          </w:divBdr>
          <w:divsChild>
            <w:div w:id="804735923">
              <w:marLeft w:val="0"/>
              <w:marRight w:val="0"/>
              <w:marTop w:val="0"/>
              <w:marBottom w:val="0"/>
              <w:divBdr>
                <w:top w:val="none" w:sz="0" w:space="0" w:color="auto"/>
                <w:left w:val="none" w:sz="0" w:space="0" w:color="auto"/>
                <w:bottom w:val="none" w:sz="0" w:space="0" w:color="auto"/>
                <w:right w:val="none" w:sz="0" w:space="0" w:color="auto"/>
              </w:divBdr>
              <w:divsChild>
                <w:div w:id="126550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2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225-successful-futures-cy.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cholar.lib.vt.edu/ejournals/JTE/v11n2/pdf/hansen.pdf" TargetMode="External"/><Relationship Id="rId4" Type="http://schemas.openxmlformats.org/officeDocument/2006/relationships/settings" Target="settings.xml"/><Relationship Id="rId9" Type="http://schemas.openxmlformats.org/officeDocument/2006/relationships/hyperlink" Target="http://www.proactiveteaching.org/pdfs/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9CA9C-F3D8-074F-A1E5-D53CD8E49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TotalTime>
  <Pages>7</Pages>
  <Words>3138</Words>
  <Characters>17891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 (1605649)</dc:creator>
  <cp:keywords/>
  <dc:description/>
  <cp:lastModifiedBy>Carys Hopley (1605649)</cp:lastModifiedBy>
  <cp:revision>99</cp:revision>
  <dcterms:created xsi:type="dcterms:W3CDTF">2019-04-11T14:22:00Z</dcterms:created>
  <dcterms:modified xsi:type="dcterms:W3CDTF">2019-04-26T10:10:00Z</dcterms:modified>
</cp:coreProperties>
</file>