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70DF" w:rsidRDefault="00C470DF" w:rsidP="00C470DF">
      <w:pPr>
        <w:tabs>
          <w:tab w:val="left" w:pos="5745"/>
        </w:tabs>
        <w:jc w:val="center"/>
        <w:rPr>
          <w:b/>
          <w:sz w:val="56"/>
          <w:u w:val="single"/>
        </w:rPr>
      </w:pPr>
      <w:bookmarkStart w:id="0" w:name="_Hlk33476798"/>
      <w:bookmarkEnd w:id="0"/>
      <w:r>
        <w:rPr>
          <w:b/>
          <w:noProof/>
          <w:sz w:val="56"/>
          <w:u w:val="single"/>
        </w:rPr>
        <mc:AlternateContent>
          <mc:Choice Requires="wps">
            <w:drawing>
              <wp:anchor distT="0" distB="0" distL="114300" distR="114300" simplePos="0" relativeHeight="251659264" behindDoc="0" locked="0" layoutInCell="1" allowOverlap="1">
                <wp:simplePos x="0" y="0"/>
                <wp:positionH relativeFrom="column">
                  <wp:posOffset>-457200</wp:posOffset>
                </wp:positionH>
                <wp:positionV relativeFrom="paragraph">
                  <wp:posOffset>-161925</wp:posOffset>
                </wp:positionV>
                <wp:extent cx="6610350" cy="8429625"/>
                <wp:effectExtent l="38100" t="38100" r="38100" b="47625"/>
                <wp:wrapNone/>
                <wp:docPr id="1" name="Rectangle 1"/>
                <wp:cNvGraphicFramePr/>
                <a:graphic xmlns:a="http://schemas.openxmlformats.org/drawingml/2006/main">
                  <a:graphicData uri="http://schemas.microsoft.com/office/word/2010/wordprocessingShape">
                    <wps:wsp>
                      <wps:cNvSpPr/>
                      <wps:spPr>
                        <a:xfrm>
                          <a:off x="0" y="0"/>
                          <a:ext cx="6610350" cy="8429625"/>
                        </a:xfrm>
                        <a:prstGeom prst="rect">
                          <a:avLst/>
                        </a:prstGeom>
                        <a:noFill/>
                        <a:ln w="76200">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470DF" w:rsidRDefault="00C470DF" w:rsidP="00C470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left:0;text-align:left;margin-left:-36pt;margin-top:-12.75pt;width:520.5pt;height:663.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" filled="f" strokecolor="#1f4d78 [1608]" strokeweight="6pt">
                <v:textbox>
                  <w:txbxContent>
                    <w:p w:rsidR="00C470DF" w:rsidRDefault="00C470DF" w:rsidP="00C470DF">
                      <w:pPr>
                        <w:jc w:val="center"/>
                      </w:pPr>
                    </w:p>
                  </w:txbxContent>
                </v:textbox>
              </v:rect>
            </w:pict>
          </mc:Fallback>
        </mc:AlternateContent>
      </w:r>
    </w:p>
    <w:p w:rsidR="00C470DF" w:rsidRDefault="00C470DF" w:rsidP="00C470DF">
      <w:pPr>
        <w:tabs>
          <w:tab w:val="left" w:pos="5745"/>
        </w:tabs>
        <w:jc w:val="center"/>
        <w:rPr>
          <w:b/>
          <w:sz w:val="56"/>
          <w:u w:val="single"/>
        </w:rPr>
      </w:pPr>
    </w:p>
    <w:p w:rsidR="00C470DF" w:rsidRDefault="00C470DF" w:rsidP="00C470DF">
      <w:pPr>
        <w:tabs>
          <w:tab w:val="left" w:pos="5745"/>
        </w:tabs>
        <w:rPr>
          <w:b/>
          <w:sz w:val="56"/>
          <w:u w:val="single"/>
        </w:rPr>
      </w:pPr>
    </w:p>
    <w:p w:rsidR="00C470DF" w:rsidRDefault="00C470DF" w:rsidP="00C470DF">
      <w:pPr>
        <w:tabs>
          <w:tab w:val="left" w:pos="5745"/>
        </w:tabs>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823F42" w:rsidRPr="00C470DF" w:rsidRDefault="00C470DF" w:rsidP="00C470DF">
      <w:pPr>
        <w:tabs>
          <w:tab w:val="left" w:pos="5745"/>
        </w:tabs>
        <w:jc w:val="center"/>
        <w:rPr>
          <w:b/>
          <w:sz w:val="56"/>
          <w:u w:val="single"/>
        </w:rPr>
      </w:pPr>
      <w:r w:rsidRPr="00C470DF">
        <w:rPr>
          <w:b/>
          <w:sz w:val="56"/>
          <w:u w:val="single"/>
        </w:rPr>
        <w:t>Self-Assessment &amp; Self-Evaluation</w:t>
      </w:r>
    </w:p>
    <w:p w:rsidR="00C470DF" w:rsidRDefault="00C470DF" w:rsidP="00C470DF">
      <w:pPr>
        <w:tabs>
          <w:tab w:val="left" w:pos="5745"/>
        </w:tabs>
        <w:jc w:val="center"/>
        <w:rPr>
          <w:b/>
          <w:sz w:val="56"/>
          <w:u w:val="single"/>
        </w:rPr>
      </w:pPr>
      <w:r w:rsidRPr="00C470DF">
        <w:rPr>
          <w:b/>
          <w:sz w:val="56"/>
          <w:u w:val="single"/>
        </w:rPr>
        <w:t>Portfolio</w:t>
      </w: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r>
        <w:rPr>
          <w:b/>
          <w:sz w:val="56"/>
          <w:u w:val="single"/>
        </w:rPr>
        <w:t xml:space="preserve">Contents </w:t>
      </w:r>
    </w:p>
    <w:p w:rsidR="002E2683" w:rsidRDefault="002E2683" w:rsidP="00C470DF">
      <w:pPr>
        <w:tabs>
          <w:tab w:val="left" w:pos="5745"/>
        </w:tabs>
        <w:jc w:val="center"/>
        <w:rPr>
          <w:b/>
          <w:sz w:val="56"/>
          <w:u w:val="single"/>
        </w:rPr>
      </w:pPr>
    </w:p>
    <w:p w:rsidR="002E2683" w:rsidRDefault="002E2683" w:rsidP="00C470DF">
      <w:pPr>
        <w:tabs>
          <w:tab w:val="left" w:pos="5745"/>
        </w:tabs>
        <w:jc w:val="center"/>
        <w:rPr>
          <w:b/>
          <w:sz w:val="56"/>
          <w:u w:val="single"/>
        </w:rPr>
      </w:pPr>
    </w:p>
    <w:p w:rsidR="00C470DF" w:rsidRDefault="002E2683" w:rsidP="00C470DF">
      <w:pPr>
        <w:tabs>
          <w:tab w:val="left" w:pos="5745"/>
        </w:tabs>
        <w:rPr>
          <w:b/>
          <w:sz w:val="28"/>
          <w:szCs w:val="28"/>
        </w:rPr>
      </w:pPr>
      <w:r w:rsidRPr="002E2683">
        <w:rPr>
          <w:b/>
          <w:sz w:val="28"/>
          <w:szCs w:val="28"/>
          <w:u w:val="single"/>
        </w:rPr>
        <w:t xml:space="preserve">Intro </w:t>
      </w:r>
      <w:r w:rsidRPr="002E2683">
        <w:rPr>
          <w:b/>
          <w:sz w:val="28"/>
          <w:szCs w:val="28"/>
        </w:rPr>
        <w:tab/>
      </w:r>
      <w:r w:rsidRPr="002E2683">
        <w:rPr>
          <w:b/>
          <w:sz w:val="28"/>
          <w:szCs w:val="28"/>
        </w:rPr>
        <w:tab/>
      </w:r>
      <w:r w:rsidRPr="002E2683">
        <w:rPr>
          <w:b/>
          <w:sz w:val="28"/>
          <w:szCs w:val="28"/>
        </w:rPr>
        <w:tab/>
      </w:r>
      <w:r w:rsidRPr="002E2683">
        <w:rPr>
          <w:b/>
          <w:sz w:val="28"/>
          <w:szCs w:val="28"/>
        </w:rPr>
        <w:tab/>
        <w:t>P.3</w:t>
      </w:r>
    </w:p>
    <w:p w:rsidR="002E2683" w:rsidRPr="002E2683" w:rsidRDefault="002E2683" w:rsidP="00C470DF">
      <w:pPr>
        <w:tabs>
          <w:tab w:val="left" w:pos="5745"/>
        </w:tabs>
        <w:rPr>
          <w:b/>
          <w:sz w:val="28"/>
          <w:szCs w:val="28"/>
        </w:rPr>
      </w:pPr>
    </w:p>
    <w:p w:rsidR="002E2683" w:rsidRDefault="002E2683" w:rsidP="002E2683">
      <w:pPr>
        <w:rPr>
          <w:rFonts w:cstheme="minorHAnsi"/>
          <w:b/>
          <w:sz w:val="28"/>
          <w:szCs w:val="28"/>
        </w:rPr>
      </w:pPr>
      <w:r w:rsidRPr="002E2683">
        <w:rPr>
          <w:rFonts w:cstheme="minorHAnsi"/>
          <w:b/>
          <w:sz w:val="28"/>
          <w:szCs w:val="28"/>
          <w:u w:val="single"/>
        </w:rPr>
        <w:t>Principles of Self-Assessment &amp; Evaluation</w:t>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t>P.4</w:t>
      </w:r>
    </w:p>
    <w:p w:rsidR="002E2683" w:rsidRPr="002E2683" w:rsidRDefault="002E2683" w:rsidP="002E2683">
      <w:pPr>
        <w:rPr>
          <w:rFonts w:cstheme="minorHAnsi"/>
          <w:b/>
          <w:sz w:val="28"/>
          <w:szCs w:val="28"/>
        </w:rPr>
      </w:pPr>
    </w:p>
    <w:p w:rsidR="002E2683" w:rsidRDefault="002E2683" w:rsidP="002E2683">
      <w:pPr>
        <w:rPr>
          <w:rFonts w:cstheme="minorHAnsi"/>
          <w:b/>
          <w:sz w:val="28"/>
          <w:szCs w:val="28"/>
        </w:rPr>
      </w:pPr>
      <w:r w:rsidRPr="002E2683">
        <w:rPr>
          <w:rFonts w:cstheme="minorHAnsi"/>
          <w:b/>
          <w:sz w:val="28"/>
          <w:szCs w:val="28"/>
          <w:u w:val="single"/>
        </w:rPr>
        <w:t xml:space="preserve">Current Pedagogical Structure </w:t>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P.4</w:t>
      </w:r>
    </w:p>
    <w:p w:rsidR="002E2683" w:rsidRPr="002E2683" w:rsidRDefault="002E2683" w:rsidP="002E2683">
      <w:pPr>
        <w:rPr>
          <w:rFonts w:cstheme="minorHAnsi"/>
          <w:b/>
          <w:sz w:val="28"/>
          <w:szCs w:val="28"/>
        </w:rPr>
      </w:pPr>
    </w:p>
    <w:p w:rsidR="002E2683" w:rsidRDefault="002E2683" w:rsidP="002E2683">
      <w:pPr>
        <w:rPr>
          <w:rFonts w:cstheme="minorHAnsi"/>
          <w:b/>
          <w:color w:val="000000"/>
          <w:sz w:val="28"/>
          <w:szCs w:val="28"/>
          <w:shd w:val="clear" w:color="auto" w:fill="FFFFFF"/>
        </w:rPr>
      </w:pPr>
      <w:r w:rsidRPr="002E2683">
        <w:rPr>
          <w:rFonts w:cstheme="minorHAnsi"/>
          <w:b/>
          <w:color w:val="000000"/>
          <w:sz w:val="28"/>
          <w:szCs w:val="28"/>
          <w:u w:val="single"/>
          <w:shd w:val="clear" w:color="auto" w:fill="FFFFFF"/>
        </w:rPr>
        <w:t>Dialogue &amp; Feedback</w:t>
      </w:r>
      <w:r w:rsidRPr="002E2683">
        <w:rPr>
          <w:rFonts w:cstheme="minorHAnsi"/>
          <w:b/>
          <w:color w:val="000000"/>
          <w:sz w:val="28"/>
          <w:szCs w:val="28"/>
          <w:shd w:val="clear" w:color="auto" w:fill="FFFFFF"/>
        </w:rPr>
        <w:tab/>
      </w:r>
      <w:r w:rsidRPr="002E2683">
        <w:rPr>
          <w:rFonts w:cstheme="minorHAnsi"/>
          <w:b/>
          <w:color w:val="000000"/>
          <w:sz w:val="28"/>
          <w:szCs w:val="28"/>
          <w:shd w:val="clear" w:color="auto" w:fill="FFFFFF"/>
        </w:rPr>
        <w:tab/>
      </w:r>
      <w:r w:rsidRPr="002E2683">
        <w:rPr>
          <w:rFonts w:cstheme="minorHAnsi"/>
          <w:b/>
          <w:color w:val="000000"/>
          <w:sz w:val="28"/>
          <w:szCs w:val="28"/>
          <w:shd w:val="clear" w:color="auto" w:fill="FFFFFF"/>
        </w:rPr>
        <w:tab/>
      </w:r>
      <w:r w:rsidRPr="002E2683">
        <w:rPr>
          <w:rFonts w:cstheme="minorHAnsi"/>
          <w:b/>
          <w:color w:val="000000"/>
          <w:sz w:val="28"/>
          <w:szCs w:val="28"/>
          <w:shd w:val="clear" w:color="auto" w:fill="FFFFFF"/>
        </w:rPr>
        <w:tab/>
      </w:r>
      <w:r w:rsidRPr="002E2683">
        <w:rPr>
          <w:rFonts w:cstheme="minorHAnsi"/>
          <w:b/>
          <w:color w:val="000000"/>
          <w:sz w:val="28"/>
          <w:szCs w:val="28"/>
          <w:shd w:val="clear" w:color="auto" w:fill="FFFFFF"/>
        </w:rPr>
        <w:tab/>
      </w:r>
      <w:r w:rsidRPr="002E2683">
        <w:rPr>
          <w:rFonts w:cstheme="minorHAnsi"/>
          <w:b/>
          <w:color w:val="000000"/>
          <w:sz w:val="28"/>
          <w:szCs w:val="28"/>
          <w:shd w:val="clear" w:color="auto" w:fill="FFFFFF"/>
        </w:rPr>
        <w:tab/>
      </w:r>
      <w:r>
        <w:rPr>
          <w:rFonts w:cstheme="minorHAnsi"/>
          <w:b/>
          <w:color w:val="000000"/>
          <w:sz w:val="28"/>
          <w:szCs w:val="28"/>
          <w:shd w:val="clear" w:color="auto" w:fill="FFFFFF"/>
        </w:rPr>
        <w:t xml:space="preserve">           </w:t>
      </w:r>
      <w:r w:rsidRPr="002E2683">
        <w:rPr>
          <w:rFonts w:cstheme="minorHAnsi"/>
          <w:b/>
          <w:color w:val="000000"/>
          <w:sz w:val="28"/>
          <w:szCs w:val="28"/>
          <w:shd w:val="clear" w:color="auto" w:fill="FFFFFF"/>
        </w:rPr>
        <w:t>P.6</w:t>
      </w:r>
    </w:p>
    <w:p w:rsidR="002E2683" w:rsidRPr="002E2683" w:rsidRDefault="002E2683" w:rsidP="002E2683">
      <w:pPr>
        <w:rPr>
          <w:rFonts w:cstheme="minorHAnsi"/>
          <w:b/>
          <w:color w:val="000000"/>
          <w:sz w:val="28"/>
          <w:szCs w:val="28"/>
          <w:shd w:val="clear" w:color="auto" w:fill="FFFFFF"/>
        </w:rPr>
      </w:pPr>
    </w:p>
    <w:p w:rsidR="002E2683" w:rsidRDefault="002E2683" w:rsidP="002E2683">
      <w:pPr>
        <w:rPr>
          <w:rFonts w:cstheme="minorHAnsi"/>
          <w:b/>
          <w:sz w:val="28"/>
          <w:szCs w:val="28"/>
        </w:rPr>
      </w:pPr>
      <w:r w:rsidRPr="002E2683">
        <w:rPr>
          <w:rFonts w:cstheme="minorHAnsi"/>
          <w:b/>
          <w:sz w:val="28"/>
          <w:szCs w:val="28"/>
          <w:u w:val="single"/>
        </w:rPr>
        <w:t xml:space="preserve">Conclusion </w:t>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t>P.7</w:t>
      </w:r>
    </w:p>
    <w:p w:rsidR="002E2683" w:rsidRPr="002E2683" w:rsidRDefault="002E2683" w:rsidP="002E2683">
      <w:pPr>
        <w:rPr>
          <w:rFonts w:cstheme="minorHAnsi"/>
          <w:b/>
          <w:sz w:val="28"/>
          <w:szCs w:val="28"/>
        </w:rPr>
      </w:pPr>
    </w:p>
    <w:p w:rsidR="002E2683" w:rsidRPr="002E2683" w:rsidRDefault="002E2683" w:rsidP="002E2683">
      <w:pPr>
        <w:rPr>
          <w:rFonts w:cstheme="minorHAnsi"/>
          <w:b/>
          <w:sz w:val="28"/>
          <w:szCs w:val="28"/>
        </w:rPr>
      </w:pPr>
      <w:r w:rsidRPr="002E2683">
        <w:rPr>
          <w:rFonts w:cstheme="minorHAnsi"/>
          <w:b/>
          <w:sz w:val="28"/>
          <w:szCs w:val="28"/>
          <w:u w:val="single"/>
        </w:rPr>
        <w:t>References</w:t>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r>
      <w:r w:rsidRPr="002E2683">
        <w:rPr>
          <w:rFonts w:cstheme="minorHAnsi"/>
          <w:b/>
          <w:sz w:val="28"/>
          <w:szCs w:val="28"/>
        </w:rPr>
        <w:tab/>
        <w:t>P.8</w:t>
      </w:r>
    </w:p>
    <w:p w:rsidR="002E2683" w:rsidRPr="002E2683" w:rsidRDefault="002E2683" w:rsidP="002E2683">
      <w:pPr>
        <w:rPr>
          <w:rFonts w:cstheme="minorHAnsi"/>
          <w:b/>
          <w:color w:val="000000"/>
          <w:sz w:val="24"/>
          <w:szCs w:val="24"/>
          <w:shd w:val="clear" w:color="auto" w:fill="FFFFFF"/>
        </w:rPr>
      </w:pPr>
    </w:p>
    <w:p w:rsidR="002E2683" w:rsidRPr="002E2683" w:rsidRDefault="002E2683" w:rsidP="002E2683">
      <w:pPr>
        <w:rPr>
          <w:rFonts w:cstheme="minorHAnsi"/>
          <w:b/>
          <w:sz w:val="24"/>
          <w:szCs w:val="24"/>
        </w:rPr>
      </w:pPr>
    </w:p>
    <w:p w:rsidR="002E2683" w:rsidRPr="002E2683" w:rsidRDefault="002E2683" w:rsidP="00C470DF">
      <w:pPr>
        <w:tabs>
          <w:tab w:val="left" w:pos="5745"/>
        </w:tabs>
        <w:rPr>
          <w:b/>
          <w:sz w:val="56"/>
        </w:rPr>
      </w:pPr>
    </w:p>
    <w:p w:rsidR="00C470DF" w:rsidRDefault="00C470DF" w:rsidP="002E2683">
      <w:pPr>
        <w:tabs>
          <w:tab w:val="left" w:pos="5745"/>
        </w:tabs>
        <w:rPr>
          <w:b/>
          <w:sz w:val="56"/>
          <w:u w:val="single"/>
        </w:rPr>
      </w:pPr>
    </w:p>
    <w:p w:rsidR="00C470DF" w:rsidRDefault="00C470DF" w:rsidP="00C470DF">
      <w:pPr>
        <w:tabs>
          <w:tab w:val="left" w:pos="5745"/>
        </w:tabs>
        <w:jc w:val="center"/>
        <w:rPr>
          <w:b/>
          <w:sz w:val="56"/>
          <w:u w:val="single"/>
        </w:rPr>
      </w:pPr>
      <w:bookmarkStart w:id="1" w:name="_GoBack"/>
      <w:bookmarkEnd w:id="1"/>
    </w:p>
    <w:p w:rsidR="00C470DF" w:rsidRDefault="00C470DF" w:rsidP="002E2683">
      <w:pPr>
        <w:tabs>
          <w:tab w:val="left" w:pos="5745"/>
        </w:tabs>
        <w:rPr>
          <w:b/>
          <w:sz w:val="56"/>
          <w:u w:val="single"/>
        </w:rPr>
      </w:pPr>
    </w:p>
    <w:p w:rsidR="00C470DF" w:rsidRDefault="00C470DF" w:rsidP="00C470DF">
      <w:pPr>
        <w:rPr>
          <w:rFonts w:cstheme="minorHAnsi"/>
          <w:sz w:val="24"/>
          <w:szCs w:val="24"/>
        </w:rPr>
      </w:pPr>
    </w:p>
    <w:p w:rsidR="00C470DF" w:rsidRPr="00C470DF" w:rsidRDefault="00C470DF" w:rsidP="00C470DF">
      <w:pPr>
        <w:rPr>
          <w:rFonts w:cstheme="minorHAnsi"/>
          <w:b/>
          <w:sz w:val="24"/>
          <w:szCs w:val="24"/>
          <w:u w:val="single"/>
        </w:rPr>
      </w:pPr>
      <w:r>
        <w:rPr>
          <w:rFonts w:cstheme="minorHAnsi"/>
          <w:b/>
          <w:sz w:val="24"/>
          <w:szCs w:val="24"/>
          <w:u w:val="single"/>
        </w:rPr>
        <w:t>Introduction</w:t>
      </w:r>
    </w:p>
    <w:p w:rsidR="00C470DF" w:rsidRPr="00247A8A" w:rsidRDefault="00C470DF" w:rsidP="00C470DF">
      <w:pPr>
        <w:rPr>
          <w:rFonts w:cstheme="minorHAnsi"/>
          <w:sz w:val="24"/>
          <w:szCs w:val="24"/>
        </w:rPr>
      </w:pPr>
      <w:r w:rsidRPr="00247A8A">
        <w:rPr>
          <w:rFonts w:cstheme="minorHAnsi"/>
          <w:sz w:val="24"/>
          <w:szCs w:val="24"/>
        </w:rPr>
        <w:t xml:space="preserve">Self-Assessment and self-evaluation are essential components whilst acquiring knowledge. Both concepts are sequential and are desirable within schools and the employment sector. Self-assessment empowers the individual, it allows them to analyse their progression, identify gaps in their knowledge and evaluates strategies to move forward (Ambrose et al. 2010). This formative approach encourages constructive progression with immediate feedback from the facilitator. Self-evaluation is the by-product of self-assessment, once the individual is confident to assess their own work and their peers they have the skillset explore their environment with a renewed perspective. </w:t>
      </w:r>
    </w:p>
    <w:p w:rsidR="00C470DF" w:rsidRPr="00247A8A" w:rsidRDefault="00C470DF" w:rsidP="00C470DF">
      <w:pPr>
        <w:rPr>
          <w:rFonts w:cstheme="minorHAnsi"/>
          <w:sz w:val="24"/>
          <w:szCs w:val="24"/>
        </w:rPr>
      </w:pPr>
      <w:r w:rsidRPr="00247A8A">
        <w:rPr>
          <w:rFonts w:cstheme="minorHAnsi"/>
          <w:sz w:val="24"/>
          <w:szCs w:val="24"/>
        </w:rPr>
        <w:t xml:space="preserve">How self-assessment and evaluation effects the development of learners is the key question and why is it invisible within our current education? Guiding students to become more reflective with their work allows them to gain core life skills (Robinson,2019). Promoting learning is the principle aim within all educational contexts, it should be the foundation to build upon. </w:t>
      </w:r>
    </w:p>
    <w:p w:rsidR="00C470DF" w:rsidRPr="00247A8A" w:rsidRDefault="00C470DF" w:rsidP="00C470DF">
      <w:pPr>
        <w:rPr>
          <w:rFonts w:cstheme="minorHAnsi"/>
          <w:sz w:val="24"/>
          <w:szCs w:val="24"/>
        </w:rPr>
      </w:pPr>
      <w:r w:rsidRPr="00247A8A">
        <w:rPr>
          <w:rFonts w:cstheme="minorHAnsi"/>
          <w:sz w:val="24"/>
          <w:szCs w:val="24"/>
        </w:rPr>
        <w:t xml:space="preserve">Nonetheless, students are leaving the education sector without vital skills to adapt and survive in the working world. Effective self-assessment takes time and effort. However, once embedded it can promote effective learning (Robinson,2019). This can be done by instilling Carol Dweck’s growth mindset within the students. This provides the individual with the eagerness to want to succeed in their learning and continue to improve. Additionally, this provides the individual with more autonomy regarding their life choices and can deter them from paths which can bring hardship.  </w:t>
      </w:r>
    </w:p>
    <w:p w:rsidR="00C470DF" w:rsidRPr="00247A8A" w:rsidRDefault="00C470DF" w:rsidP="00C470DF">
      <w:pPr>
        <w:rPr>
          <w:rFonts w:cstheme="minorHAnsi"/>
          <w:sz w:val="24"/>
          <w:szCs w:val="24"/>
        </w:rPr>
      </w:pPr>
      <w:r w:rsidRPr="00247A8A">
        <w:rPr>
          <w:rFonts w:cstheme="minorHAnsi"/>
          <w:sz w:val="24"/>
          <w:szCs w:val="24"/>
        </w:rPr>
        <w:t>This portfolio will examine key features of self-assessment and how it influences learners to take more control over their intuition and the principles will also be considered. Rather than focussing on the results, the process of acquiring and facilitating the knowledge will be investigated and the effect it has on the development of learners. Furthermore, the current methodological approach will be examined to see how effective it is promoting and incorporating self-assessment and evaluation. Through reflection, feedback provided from previous work will be included to reinforce the positive attributes of self-assessment and evaluation.</w:t>
      </w: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2E2683" w:rsidRDefault="002E2683" w:rsidP="00C470DF">
      <w:pPr>
        <w:rPr>
          <w:rFonts w:cstheme="minorHAnsi"/>
          <w:sz w:val="24"/>
          <w:szCs w:val="24"/>
        </w:rPr>
      </w:pPr>
    </w:p>
    <w:p w:rsidR="00C470DF" w:rsidRPr="00247A8A" w:rsidRDefault="00C470DF" w:rsidP="00C470DF">
      <w:pPr>
        <w:rPr>
          <w:rFonts w:cstheme="minorHAnsi"/>
          <w:sz w:val="24"/>
          <w:szCs w:val="24"/>
        </w:rPr>
      </w:pPr>
    </w:p>
    <w:p w:rsidR="00C470DF" w:rsidRPr="00247A8A" w:rsidRDefault="00C470DF" w:rsidP="00C470DF">
      <w:pPr>
        <w:rPr>
          <w:rFonts w:cstheme="minorHAnsi"/>
          <w:b/>
          <w:sz w:val="24"/>
          <w:szCs w:val="24"/>
          <w:u w:val="single"/>
        </w:rPr>
      </w:pPr>
      <w:r w:rsidRPr="00247A8A">
        <w:rPr>
          <w:rFonts w:cstheme="minorHAnsi"/>
          <w:b/>
          <w:sz w:val="24"/>
          <w:szCs w:val="24"/>
          <w:u w:val="single"/>
        </w:rPr>
        <w:lastRenderedPageBreak/>
        <w:t xml:space="preserve">Principles of Self-Assessment &amp; Evaluation </w:t>
      </w:r>
    </w:p>
    <w:p w:rsidR="00C470DF" w:rsidRPr="00247A8A" w:rsidRDefault="00C470DF" w:rsidP="00C470DF">
      <w:pPr>
        <w:rPr>
          <w:rFonts w:cstheme="minorHAnsi"/>
          <w:sz w:val="24"/>
          <w:szCs w:val="24"/>
        </w:rPr>
      </w:pPr>
      <w:r w:rsidRPr="00247A8A">
        <w:rPr>
          <w:rFonts w:cstheme="minorHAnsi"/>
          <w:sz w:val="24"/>
          <w:szCs w:val="24"/>
        </w:rPr>
        <w:t xml:space="preserve">Self-assessment sets the criterion in which formative assessment is established. Self-evaluation allows individuals to reflect upon their assessment. Both components go hand in hand and are equally crucial for the development of learners. Self-assessment is encompassed through principles such as; validity, reliability, transparency and usability. Only when the assessment encompasses all four principles efficiently can the concept be used successfully. Nicol and Macfarlane‐Dick (2006) suggest that when suitably organised, self-assessment can lead to significant enhancements in the development of the learner. McDonald and Boud (2003) reaffirm this notion from the research they conducted which suggests that individuals who self-assess improve their performance in final examinations.   </w:t>
      </w:r>
    </w:p>
    <w:p w:rsidR="00C470DF" w:rsidRPr="00247A8A" w:rsidRDefault="00C470DF" w:rsidP="00C470DF">
      <w:pPr>
        <w:rPr>
          <w:rFonts w:cstheme="minorHAnsi"/>
          <w:sz w:val="24"/>
          <w:szCs w:val="24"/>
        </w:rPr>
      </w:pPr>
      <w:r w:rsidRPr="00247A8A">
        <w:rPr>
          <w:rFonts w:cstheme="minorHAnsi"/>
          <w:sz w:val="24"/>
          <w:szCs w:val="24"/>
        </w:rPr>
        <w:t xml:space="preserve">An assessment is considered valid if it measures what it intended to assess at the beginning </w:t>
      </w:r>
      <w:r w:rsidRPr="00247A8A">
        <w:rPr>
          <w:rFonts w:cstheme="minorHAnsi"/>
          <w:color w:val="000000"/>
          <w:sz w:val="24"/>
          <w:szCs w:val="24"/>
          <w:shd w:val="clear" w:color="auto" w:fill="FFFFFF"/>
        </w:rPr>
        <w:t>(Black and Wiliam,1998)</w:t>
      </w:r>
      <w:r w:rsidRPr="00247A8A">
        <w:rPr>
          <w:rFonts w:cstheme="minorHAnsi"/>
          <w:sz w:val="24"/>
          <w:szCs w:val="24"/>
        </w:rPr>
        <w:t xml:space="preserve">. This is vital when analysing the concept of self-assessment as a protocol has to be followed in order to maintain consistency and reliability. A hypothesis has to be established at the forefront.  </w:t>
      </w:r>
    </w:p>
    <w:p w:rsidR="00C470DF" w:rsidRPr="00247A8A" w:rsidRDefault="00C470DF" w:rsidP="00C470DF">
      <w:pPr>
        <w:pStyle w:val="NormalWeb"/>
        <w:shd w:val="clear" w:color="auto" w:fill="FFFFFF"/>
        <w:spacing w:before="0" w:beforeAutospacing="0" w:after="0" w:afterAutospacing="0"/>
        <w:rPr>
          <w:rFonts w:asciiTheme="minorHAnsi" w:hAnsiTheme="minorHAnsi" w:cstheme="minorHAnsi"/>
          <w:color w:val="201F1E"/>
        </w:rPr>
      </w:pPr>
    </w:p>
    <w:p w:rsidR="00C470DF" w:rsidRPr="00247A8A" w:rsidRDefault="00C470DF" w:rsidP="00C470DF">
      <w:pPr>
        <w:rPr>
          <w:rFonts w:cstheme="minorHAnsi"/>
          <w:b/>
          <w:sz w:val="24"/>
          <w:szCs w:val="24"/>
          <w:u w:val="single"/>
        </w:rPr>
      </w:pPr>
      <w:r w:rsidRPr="00247A8A">
        <w:rPr>
          <w:rFonts w:cstheme="minorHAnsi"/>
          <w:b/>
          <w:sz w:val="24"/>
          <w:szCs w:val="24"/>
          <w:u w:val="single"/>
        </w:rPr>
        <w:t xml:space="preserve">Current Pedagogical Structure </w:t>
      </w:r>
    </w:p>
    <w:p w:rsidR="00C470DF" w:rsidRPr="00247A8A" w:rsidRDefault="00C470DF" w:rsidP="00C470DF">
      <w:pPr>
        <w:rPr>
          <w:rFonts w:cstheme="minorHAnsi"/>
          <w:sz w:val="24"/>
          <w:szCs w:val="24"/>
        </w:rPr>
      </w:pPr>
      <w:r w:rsidRPr="00247A8A">
        <w:rPr>
          <w:rFonts w:cstheme="minorHAnsi"/>
          <w:sz w:val="24"/>
          <w:szCs w:val="24"/>
        </w:rPr>
        <w:t xml:space="preserve">Our current system incorporates the method of summative assessment, similar to assessment of learning, where we concentrate on the outcomes rather than the process. Instructing students through the curriculum in how to achieve set goals. Goals set by whom?  Those who achieve the top grades are applauded, the comparison between students is ever-present and it shuns the students who did not perform.  Furthermore, accountability is held by the students at such a young age and the relationship between the student and teacher is absent. In the current system the teacher can be likened to a judge, who maintains control within the classroom allowing no freedom of expression.  </w:t>
      </w:r>
    </w:p>
    <w:p w:rsidR="00C470DF" w:rsidRPr="00247A8A" w:rsidRDefault="00C470DF" w:rsidP="00C470DF">
      <w:pPr>
        <w:rPr>
          <w:rFonts w:cstheme="minorHAnsi"/>
          <w:sz w:val="24"/>
          <w:szCs w:val="24"/>
        </w:rPr>
      </w:pPr>
      <w:r w:rsidRPr="00247A8A">
        <w:rPr>
          <w:rFonts w:cstheme="minorHAnsi"/>
          <w:sz w:val="24"/>
          <w:szCs w:val="24"/>
        </w:rPr>
        <w:t xml:space="preserve">Our students are leaving school, some with the required credentials to proceed with education, whilst others are left to fend for themselves.  Schools should be a sanctuary for students in which they learn how to build strong foundations on character and resilience and not just education. Wood (2011) suggests summative assessment becomes a barrier for many students rather than a help to learning. The path to knowledge itself is one of mistakes that are acknowledged and celebrated. In essence, the current system embraces the surface of self-assessment and evaluation, the fruits of the labour are commended but the journey is not. </w:t>
      </w:r>
    </w:p>
    <w:p w:rsidR="00C470DF" w:rsidRPr="00247A8A" w:rsidRDefault="00C470DF" w:rsidP="00C470DF">
      <w:pPr>
        <w:rPr>
          <w:rFonts w:cstheme="minorHAnsi"/>
          <w:sz w:val="24"/>
          <w:szCs w:val="24"/>
        </w:rPr>
      </w:pPr>
      <w:r w:rsidRPr="00247A8A">
        <w:rPr>
          <w:rFonts w:cstheme="minorHAnsi"/>
          <w:sz w:val="24"/>
          <w:szCs w:val="24"/>
        </w:rPr>
        <w:t xml:space="preserve">The current climate of globalisation ushered in a new contemporary interpretation of education, one that would effortlessly respond to required demand. Previously, trade was composed of the exchange of raw materials and manufacturing, globalisation resulted in the exchange of knowledge.  As a result of summative testing, pupils have to wait till end of year results to allocate where they need to improve. As Wood (2011) comments “forcing the education system to fit a particular idea of the economy might be counterproductive.” Self-assessment and evaluation have been difficult to incorporate within our current system as it requires time and full participation from the student to flourish.  This could be a result of the emphasis placed on grades and not enough on the path to it. </w:t>
      </w:r>
    </w:p>
    <w:p w:rsidR="00C470DF" w:rsidRPr="00247A8A" w:rsidRDefault="00C470DF" w:rsidP="00C470DF">
      <w:pPr>
        <w:rPr>
          <w:rFonts w:cstheme="minorHAnsi"/>
          <w:sz w:val="24"/>
          <w:szCs w:val="24"/>
        </w:rPr>
      </w:pPr>
      <w:r w:rsidRPr="00247A8A">
        <w:rPr>
          <w:rFonts w:cstheme="minorHAnsi"/>
          <w:sz w:val="24"/>
          <w:szCs w:val="24"/>
        </w:rPr>
        <w:lastRenderedPageBreak/>
        <w:t>Social constructivist such as Vygotsky and Bruner have reiterated the notion that intelligence is a result of genetic inheritance and the impact of the environment (Wood, 2011). This infers that no child’s potential is set in stone and the possibilities if indorsed efficiently can be endless. This philosophy is key to supporting the development of learners and emphasises the need to give learners responsibility for directing their own learning experiences (Seker,2008).  As a result of summative assessment, self-assessment and evaluation is lost in the process as no time is allocated to work upon.  When compared to Scandinavian countries who deploy less formal testing and invest considerable in effective formative assessment the U.K is falling behind considerably (Wood, 2011). This approach is effective within aforementioned countries as a result of formative assessment being an integral part of their curriculum. They have taken time out to assess when learners are at their peak and incorporated it within their pedagogy.  Students require induction into the norms and values of the particular academic community, once accomplished they can valuable contributions and become valued members of such communities (Pekrun,2005).</w:t>
      </w:r>
    </w:p>
    <w:p w:rsidR="00C470DF" w:rsidRPr="00247A8A" w:rsidRDefault="00C470DF" w:rsidP="00C470DF">
      <w:pPr>
        <w:rPr>
          <w:rFonts w:cstheme="minorHAnsi"/>
          <w:sz w:val="24"/>
          <w:szCs w:val="24"/>
        </w:rPr>
      </w:pPr>
      <w:r w:rsidRPr="00247A8A">
        <w:rPr>
          <w:rFonts w:cstheme="minorHAnsi"/>
          <w:color w:val="000000"/>
          <w:sz w:val="24"/>
          <w:szCs w:val="24"/>
          <w:shd w:val="clear" w:color="auto" w:fill="FFFFFF"/>
        </w:rPr>
        <w:t>Currently, this aspect is absent within our curriculum, through operant conditioning pupils have been accustomed to accept their role within school which is reinforced by rewarding good behaviour. But those who aren’t academically capable of achieving set targets are left behind. Self-assessment creates a common ground for students and teachers to build on (Wride, 2017).</w:t>
      </w:r>
      <w:r w:rsidRPr="00247A8A">
        <w:rPr>
          <w:rFonts w:cstheme="minorHAnsi"/>
          <w:sz w:val="24"/>
          <w:szCs w:val="24"/>
        </w:rPr>
        <w:t xml:space="preserve"> Additionally, Taras (2015) argues that self-assessment starts with the integration of learning and teaching. This common feature entwines the student within the classroom along with the teacher. </w:t>
      </w:r>
    </w:p>
    <w:p w:rsidR="00C470DF" w:rsidRPr="00247A8A" w:rsidRDefault="00C470DF" w:rsidP="00C470DF">
      <w:pPr>
        <w:rPr>
          <w:rFonts w:cstheme="minorHAnsi"/>
          <w:sz w:val="24"/>
          <w:szCs w:val="24"/>
        </w:rPr>
      </w:pPr>
      <w:r w:rsidRPr="00247A8A">
        <w:rPr>
          <w:rFonts w:cstheme="minorHAnsi"/>
          <w:color w:val="000000"/>
          <w:sz w:val="24"/>
          <w:szCs w:val="24"/>
          <w:shd w:val="clear" w:color="auto" w:fill="FFFFFF"/>
        </w:rPr>
        <w:t>Piaget (1999) advocates that pupils need to be ready to learn, they can only be taught when they have reached their right stage of development. This stage of growth can be linked to Vygotsky’s zone of proximal development (ZPD) in which the teacher acts as a more knowledgeable other (MKO) to guide the student in acquiring knowledge. As Seker comments:</w:t>
      </w:r>
    </w:p>
    <w:p w:rsidR="00C470DF" w:rsidRPr="00247A8A" w:rsidRDefault="00C470DF" w:rsidP="00C470DF">
      <w:pPr>
        <w:rPr>
          <w:rFonts w:cstheme="minorHAnsi"/>
          <w:color w:val="000000"/>
          <w:sz w:val="24"/>
          <w:szCs w:val="24"/>
          <w:shd w:val="clear" w:color="auto" w:fill="FFFFFF"/>
        </w:rPr>
      </w:pPr>
      <w:r w:rsidRPr="00247A8A">
        <w:rPr>
          <w:rFonts w:cstheme="minorHAnsi"/>
          <w:color w:val="000000"/>
          <w:sz w:val="24"/>
          <w:szCs w:val="24"/>
          <w:shd w:val="clear" w:color="auto" w:fill="FFFFFF"/>
        </w:rPr>
        <w:t xml:space="preserve">Students synthesis new information according to their former knowledge, experiences, beliefs and attitudes, then shape the information and find their own meaning within it rather than simply receiving the information (Seker,2008). </w:t>
      </w:r>
    </w:p>
    <w:p w:rsidR="00C470DF" w:rsidRPr="00247A8A" w:rsidRDefault="00C470DF" w:rsidP="00C470DF">
      <w:pPr>
        <w:rPr>
          <w:rFonts w:cstheme="minorHAnsi"/>
          <w:color w:val="000000"/>
          <w:sz w:val="24"/>
          <w:szCs w:val="24"/>
          <w:shd w:val="clear" w:color="auto" w:fill="FFFFFF"/>
        </w:rPr>
      </w:pPr>
      <w:r w:rsidRPr="00247A8A">
        <w:rPr>
          <w:rFonts w:cstheme="minorHAnsi"/>
          <w:color w:val="000000"/>
          <w:sz w:val="24"/>
          <w:szCs w:val="24"/>
          <w:shd w:val="clear" w:color="auto" w:fill="FFFFFF"/>
        </w:rPr>
        <w:t>The development of the learner is quintessential regarding self-assessment and evaluation. If teachers helped their students to become more reflective and aware of their processes, only then can they take control of their learning (Bartlett &amp; Burton, 2016). Rogers (</w:t>
      </w:r>
      <w:r>
        <w:rPr>
          <w:rFonts w:cstheme="minorHAnsi"/>
          <w:color w:val="000000"/>
          <w:sz w:val="24"/>
          <w:szCs w:val="24"/>
          <w:shd w:val="clear" w:color="auto" w:fill="FFFFFF"/>
        </w:rPr>
        <w:t>2003</w:t>
      </w:r>
      <w:r w:rsidRPr="00247A8A">
        <w:rPr>
          <w:rFonts w:cstheme="minorHAnsi"/>
          <w:color w:val="000000"/>
          <w:sz w:val="24"/>
          <w:szCs w:val="24"/>
          <w:shd w:val="clear" w:color="auto" w:fill="FFFFFF"/>
        </w:rPr>
        <w:t>) reaffirms this as he states that every individual has the unconscious desire to reach their potential, through self-actualisation the individual seeks approval from others (</w:t>
      </w:r>
      <w:r w:rsidRPr="00247A8A">
        <w:rPr>
          <w:rFonts w:cstheme="minorHAnsi"/>
          <w:i/>
          <w:color w:val="000000"/>
          <w:sz w:val="24"/>
          <w:szCs w:val="24"/>
          <w:shd w:val="clear" w:color="auto" w:fill="FFFFFF"/>
        </w:rPr>
        <w:t xml:space="preserve">Peers/Teacher). </w:t>
      </w:r>
      <w:r w:rsidRPr="00247A8A">
        <w:rPr>
          <w:rFonts w:cstheme="minorHAnsi"/>
          <w:color w:val="000000"/>
          <w:sz w:val="24"/>
          <w:szCs w:val="24"/>
          <w:shd w:val="clear" w:color="auto" w:fill="FFFFFF"/>
        </w:rPr>
        <w:t xml:space="preserve"> Furthermore, Bandura’s (</w:t>
      </w:r>
      <w:r>
        <w:rPr>
          <w:rFonts w:cstheme="minorHAnsi"/>
          <w:color w:val="000000"/>
          <w:sz w:val="24"/>
          <w:szCs w:val="24"/>
          <w:shd w:val="clear" w:color="auto" w:fill="FFFFFF"/>
        </w:rPr>
        <w:t>2002</w:t>
      </w:r>
      <w:r w:rsidRPr="00247A8A">
        <w:rPr>
          <w:rFonts w:cstheme="minorHAnsi"/>
          <w:color w:val="000000"/>
          <w:sz w:val="24"/>
          <w:szCs w:val="24"/>
          <w:shd w:val="clear" w:color="auto" w:fill="FFFFFF"/>
        </w:rPr>
        <w:t xml:space="preserve">) theory of observational learning can be incorporated, this can effectively give learners who are less likely to provide input to observe and learn. </w:t>
      </w:r>
    </w:p>
    <w:p w:rsidR="00C470DF" w:rsidRDefault="00C470DF" w:rsidP="00C470DF">
      <w:pPr>
        <w:rPr>
          <w:rFonts w:cstheme="minorHAnsi"/>
          <w:sz w:val="24"/>
          <w:szCs w:val="24"/>
        </w:rPr>
      </w:pPr>
      <w:r w:rsidRPr="00247A8A">
        <w:rPr>
          <w:rFonts w:cstheme="minorHAnsi"/>
          <w:color w:val="000000"/>
          <w:sz w:val="24"/>
          <w:szCs w:val="24"/>
          <w:shd w:val="clear" w:color="auto" w:fill="FFFFFF"/>
        </w:rPr>
        <w:t>It is difficult to incorporate self-assessment within our schools efficiently as a result of the capitalist structure of our society. Schools act as a filtering system suited primarily for roles within the working world (Bowls &amp; Gintis 197</w:t>
      </w:r>
      <w:r>
        <w:rPr>
          <w:rFonts w:cstheme="minorHAnsi"/>
          <w:color w:val="000000"/>
          <w:sz w:val="24"/>
          <w:szCs w:val="24"/>
          <w:shd w:val="clear" w:color="auto" w:fill="FFFFFF"/>
        </w:rPr>
        <w:t>9</w:t>
      </w:r>
      <w:r w:rsidRPr="00247A8A">
        <w:rPr>
          <w:rFonts w:cstheme="minorHAnsi"/>
          <w:color w:val="000000"/>
          <w:sz w:val="24"/>
          <w:szCs w:val="24"/>
          <w:shd w:val="clear" w:color="auto" w:fill="FFFFFF"/>
        </w:rPr>
        <w:t xml:space="preserve">). As Vygotsky advised, “Self-supported competence is only possible if successful performance has been established through </w:t>
      </w:r>
      <w:r w:rsidRPr="00247A8A">
        <w:rPr>
          <w:rFonts w:cstheme="minorHAnsi"/>
          <w:color w:val="000000"/>
          <w:sz w:val="24"/>
          <w:szCs w:val="24"/>
          <w:shd w:val="clear" w:color="auto" w:fill="FFFFFF"/>
        </w:rPr>
        <w:lastRenderedPageBreak/>
        <w:t xml:space="preserve">assisted learning (Pritchard, 2018). The evidence is clear, the significance of self-assessment has on the development of the learner is extensive. The question arises as to why self-assessment has not been effectively incorporated within the curriculum and to what extent is it a threat to the current process? </w:t>
      </w:r>
      <w:r w:rsidRPr="00247A8A">
        <w:rPr>
          <w:rFonts w:cstheme="minorHAnsi"/>
          <w:sz w:val="24"/>
          <w:szCs w:val="24"/>
        </w:rPr>
        <w:t>‘If we are finally to connect assessment to school improvement in meaningful ways, we must come to see assessment through new eyes’ (Stiggins 2002, pp.758).</w:t>
      </w:r>
    </w:p>
    <w:p w:rsidR="002E2683" w:rsidRPr="00247A8A" w:rsidRDefault="002E2683" w:rsidP="00C470DF">
      <w:pPr>
        <w:rPr>
          <w:rFonts w:cstheme="minorHAnsi"/>
          <w:color w:val="000000"/>
          <w:sz w:val="24"/>
          <w:szCs w:val="24"/>
          <w:shd w:val="clear" w:color="auto" w:fill="FFFFFF"/>
        </w:rPr>
      </w:pPr>
    </w:p>
    <w:p w:rsidR="00C470DF" w:rsidRPr="00247A8A" w:rsidRDefault="00C470DF" w:rsidP="00C470DF">
      <w:pPr>
        <w:rPr>
          <w:rFonts w:cstheme="minorHAnsi"/>
          <w:b/>
          <w:color w:val="000000"/>
          <w:sz w:val="24"/>
          <w:szCs w:val="24"/>
          <w:u w:val="single"/>
          <w:shd w:val="clear" w:color="auto" w:fill="FFFFFF"/>
        </w:rPr>
      </w:pPr>
      <w:r w:rsidRPr="00247A8A">
        <w:rPr>
          <w:rFonts w:cstheme="minorHAnsi"/>
          <w:b/>
          <w:color w:val="000000"/>
          <w:sz w:val="24"/>
          <w:szCs w:val="24"/>
          <w:u w:val="single"/>
          <w:shd w:val="clear" w:color="auto" w:fill="FFFFFF"/>
        </w:rPr>
        <w:t>Dialogue &amp; Feedback</w:t>
      </w:r>
    </w:p>
    <w:p w:rsidR="00C470DF" w:rsidRPr="00247A8A" w:rsidRDefault="00C470DF" w:rsidP="00C470DF">
      <w:pPr>
        <w:rPr>
          <w:rFonts w:cstheme="minorHAnsi"/>
          <w:bCs/>
          <w:color w:val="161515"/>
          <w:sz w:val="24"/>
          <w:szCs w:val="24"/>
          <w:bdr w:val="none" w:sz="0" w:space="0" w:color="auto" w:frame="1"/>
          <w:shd w:val="clear" w:color="auto" w:fill="FFFFFF"/>
        </w:rPr>
      </w:pPr>
      <w:r w:rsidRPr="00247A8A">
        <w:rPr>
          <w:rFonts w:cstheme="minorHAnsi"/>
          <w:color w:val="000000"/>
          <w:sz w:val="24"/>
          <w:szCs w:val="24"/>
          <w:shd w:val="clear" w:color="auto" w:fill="FFFFFF"/>
        </w:rPr>
        <w:t xml:space="preserve">Dialogue and interaction between the leaner and facilitator are key components regarding self-assessment and evaluation. </w:t>
      </w:r>
      <w:r w:rsidRPr="00247A8A">
        <w:rPr>
          <w:rStyle w:val="Strong"/>
          <w:rFonts w:cstheme="minorHAnsi"/>
          <w:b w:val="0"/>
          <w:color w:val="161515"/>
          <w:sz w:val="24"/>
          <w:szCs w:val="24"/>
          <w:bdr w:val="none" w:sz="0" w:space="0" w:color="auto" w:frame="1"/>
          <w:shd w:val="clear" w:color="auto" w:fill="FFFFFF"/>
        </w:rPr>
        <w:t xml:space="preserve">Carless defined feedback as: A dialogic process in which learners make sense of information from varied sources and use it to enhance the quality of their work or learning strategies' Carless (2015, p.192). </w:t>
      </w:r>
      <w:r w:rsidRPr="00247A8A">
        <w:rPr>
          <w:rFonts w:cstheme="minorHAnsi"/>
          <w:color w:val="000000"/>
          <w:sz w:val="24"/>
          <w:szCs w:val="24"/>
          <w:shd w:val="clear" w:color="auto" w:fill="FFFFFF"/>
        </w:rPr>
        <w:t xml:space="preserve">The aforementioned common ground is key to facilitate adequate and productive learning. Sufficient thinking time has to be allocated which embeds opportunities for learners to express their understanding (Black &amp; William, 1998). Self-assessment is essentially feedback, if there is no opportunity for adjustment or correction, the ideology of self-assessment is pointless (Andrade,2010).  This can be seen in this excerpt where the student gets feedback from the assessor: </w:t>
      </w:r>
    </w:p>
    <w:p w:rsidR="00C470DF" w:rsidRPr="00247A8A" w:rsidRDefault="00C470DF" w:rsidP="00C470DF">
      <w:pPr>
        <w:rPr>
          <w:rFonts w:cstheme="minorHAnsi"/>
          <w:i/>
          <w:color w:val="000000"/>
          <w:sz w:val="24"/>
          <w:szCs w:val="24"/>
          <w:u w:val="single"/>
          <w:shd w:val="clear" w:color="auto" w:fill="FFFFFF"/>
        </w:rPr>
      </w:pPr>
      <w:r w:rsidRPr="00247A8A">
        <w:rPr>
          <w:rFonts w:cstheme="minorHAnsi"/>
          <w:i/>
          <w:color w:val="000000"/>
          <w:sz w:val="24"/>
          <w:szCs w:val="24"/>
          <w:u w:val="single"/>
          <w:shd w:val="clear" w:color="auto" w:fill="FFFFFF"/>
        </w:rPr>
        <w:t>Engagement with literature skills 10/15: You drew upon your needs analysis in the production of your report but some greater detail in places would have helped to add depth.</w:t>
      </w:r>
    </w:p>
    <w:p w:rsidR="00C470DF" w:rsidRPr="00247A8A" w:rsidRDefault="00C470DF" w:rsidP="00C470DF">
      <w:pPr>
        <w:rPr>
          <w:rFonts w:cstheme="minorHAnsi"/>
          <w:color w:val="000000"/>
          <w:sz w:val="24"/>
          <w:szCs w:val="24"/>
          <w:shd w:val="clear" w:color="auto" w:fill="FFFFFF"/>
        </w:rPr>
      </w:pPr>
      <w:r w:rsidRPr="00247A8A">
        <w:rPr>
          <w:rFonts w:cstheme="minorHAnsi"/>
          <w:color w:val="000000"/>
          <w:sz w:val="24"/>
          <w:szCs w:val="24"/>
          <w:shd w:val="clear" w:color="auto" w:fill="FFFFFF"/>
        </w:rPr>
        <w:t xml:space="preserve">The assessor provides praise where the student achieved the required criteria and gives input in which area the student could improve. This is a perfect example of feedback as it not only gives praise but also allocates an area of improvement for the individual. Wride (2017) infers; discussions and information sessions need to be made accessible for students in order to understand which direction they are taking, this can only be made possible if time is allocated in order to do so. Additionally, providing feedback in this manner is useful to the facilitator as it indicates how they can improve their pedagogy to suit the requirements of the individual. Furthermore, this form of feedback is cognitively demanding (Topping, 2005). </w:t>
      </w:r>
    </w:p>
    <w:p w:rsidR="00C470DF" w:rsidRPr="00247A8A" w:rsidRDefault="00C470DF" w:rsidP="00C470DF">
      <w:pPr>
        <w:rPr>
          <w:rFonts w:cstheme="minorHAnsi"/>
          <w:color w:val="000000"/>
          <w:sz w:val="24"/>
          <w:szCs w:val="24"/>
          <w:shd w:val="clear" w:color="auto" w:fill="FFFFFF"/>
        </w:rPr>
      </w:pPr>
      <w:r w:rsidRPr="00247A8A">
        <w:rPr>
          <w:rFonts w:cstheme="minorHAnsi"/>
          <w:color w:val="000000"/>
          <w:sz w:val="24"/>
          <w:szCs w:val="24"/>
          <w:shd w:val="clear" w:color="auto" w:fill="FFFFFF"/>
        </w:rPr>
        <w:t>This enhances the development of the learner through engagement of critical thinking. The learner acknowledges the positive comments which reaffirms they capability but at the same time provides them with an area to work upon. Once this area is recognised, the individual can critically analyse their development and make sound judgments on how to act upon the feedback. Black et al (2004) imply that our current method does not allow free and open dialogue within the classroom which can help pupils learn. They inferred that students who were only given a grade would use it as a way to compare themselves with their peers with no significant realisation of their learning compared to those who were given only comments to help them improve. Studies showed that the latter outperformed the former as a result of feedback. Piaget (1999) infers that individuals learn best through self-directed problem solving and abstract thinking is rooted in practical experiences.  This amplifies the development of the learner as they now have to provide a response to the feedback given.</w:t>
      </w:r>
    </w:p>
    <w:p w:rsidR="00C470DF" w:rsidRPr="00247A8A" w:rsidRDefault="00C470DF" w:rsidP="00C470DF">
      <w:pPr>
        <w:rPr>
          <w:rFonts w:cstheme="minorHAnsi"/>
          <w:sz w:val="24"/>
          <w:szCs w:val="24"/>
        </w:rPr>
      </w:pPr>
      <w:bookmarkStart w:id="2" w:name="_Hlk32916833"/>
      <w:r w:rsidRPr="00247A8A">
        <w:rPr>
          <w:rFonts w:cstheme="minorHAnsi"/>
          <w:sz w:val="24"/>
          <w:szCs w:val="24"/>
        </w:rPr>
        <w:lastRenderedPageBreak/>
        <w:t>Hattie (2012), reinforces Black &amp; Williams (1998) hypothesis that ‘</w:t>
      </w:r>
      <w:r w:rsidRPr="00247A8A">
        <w:rPr>
          <w:rFonts w:cstheme="minorHAnsi"/>
          <w:i/>
          <w:sz w:val="24"/>
          <w:szCs w:val="24"/>
        </w:rPr>
        <w:t>feedback’</w:t>
      </w:r>
      <w:r w:rsidRPr="00247A8A">
        <w:rPr>
          <w:rFonts w:cstheme="minorHAnsi"/>
          <w:sz w:val="24"/>
          <w:szCs w:val="24"/>
        </w:rPr>
        <w:t xml:space="preserve"> has a positive effect on the learner’s achievement. As a result, teachers can instantly and effectively modify their teaching to suit the pupils needs.  This also allows improvement and progression within the student as they do not have to wait till exam results are published in order to see where they can improve.</w:t>
      </w:r>
      <w:bookmarkEnd w:id="2"/>
      <w:r w:rsidRPr="00247A8A">
        <w:rPr>
          <w:rFonts w:cstheme="minorHAnsi"/>
          <w:sz w:val="24"/>
          <w:szCs w:val="24"/>
        </w:rPr>
        <w:t xml:space="preserve"> As Heritage comments:</w:t>
      </w:r>
    </w:p>
    <w:p w:rsidR="00C470DF" w:rsidRPr="00247A8A" w:rsidRDefault="00C470DF" w:rsidP="00C470DF">
      <w:pPr>
        <w:rPr>
          <w:rFonts w:cstheme="minorHAnsi"/>
          <w:sz w:val="24"/>
          <w:szCs w:val="24"/>
        </w:rPr>
      </w:pPr>
      <w:r w:rsidRPr="00247A8A">
        <w:rPr>
          <w:rFonts w:cstheme="minorHAnsi"/>
          <w:bCs/>
          <w:sz w:val="24"/>
          <w:szCs w:val="24"/>
        </w:rPr>
        <w:t xml:space="preserve">Instead of considering formative assessment within the context of a measurement paradigm, perhaps we should be focusing on firmly situating the process of formative assessment within a learning paradigm. (Heritage 2010, pp.15). </w:t>
      </w:r>
    </w:p>
    <w:p w:rsidR="00C470DF" w:rsidRPr="00247A8A" w:rsidRDefault="00C470DF" w:rsidP="00C470DF">
      <w:pPr>
        <w:rPr>
          <w:rFonts w:cstheme="minorHAnsi"/>
          <w:sz w:val="24"/>
          <w:szCs w:val="24"/>
        </w:rPr>
      </w:pPr>
      <w:r w:rsidRPr="00247A8A">
        <w:rPr>
          <w:rFonts w:cstheme="minorHAnsi"/>
          <w:sz w:val="24"/>
          <w:szCs w:val="24"/>
        </w:rPr>
        <w:t xml:space="preserve">Sadler (1989) advises that students are failed when it comes to feedback. He argued that it is insufficient to simply point out mistakes and the students must be developed in a manner so they understand the quality the teacher is providing and they should be able to compare the current level to their own in order to act and close the gap. Taras (2015) infers that the current forms of assessment are hidden from the individuals, in essence it is difficult for improvement on a matter which is not tangible. </w:t>
      </w:r>
    </w:p>
    <w:p w:rsidR="00C470DF" w:rsidRPr="00247A8A" w:rsidRDefault="00C470DF" w:rsidP="00C470DF">
      <w:pPr>
        <w:rPr>
          <w:rFonts w:cstheme="minorHAnsi"/>
          <w:sz w:val="24"/>
          <w:szCs w:val="24"/>
        </w:rPr>
      </w:pPr>
      <w:r w:rsidRPr="00247A8A">
        <w:rPr>
          <w:rFonts w:cstheme="minorHAnsi"/>
          <w:sz w:val="24"/>
          <w:szCs w:val="24"/>
        </w:rPr>
        <w:t>Boud and Falchikov (2006) recommend the learners to be able to identity what they need to acquire before any learning commences. They will need to consider what counts as good work, if the facilitator provides a definitive example the learner can refer back to this whilst conducting their own work which increases their development.</w:t>
      </w:r>
    </w:p>
    <w:p w:rsidR="00C470DF" w:rsidRPr="00247A8A" w:rsidRDefault="00C470DF" w:rsidP="00C470DF">
      <w:pPr>
        <w:rPr>
          <w:rFonts w:cstheme="minorHAnsi"/>
          <w:b/>
          <w:sz w:val="24"/>
          <w:szCs w:val="24"/>
          <w:u w:val="single"/>
        </w:rPr>
      </w:pPr>
      <w:r w:rsidRPr="00247A8A">
        <w:rPr>
          <w:rFonts w:cstheme="minorHAnsi"/>
          <w:b/>
          <w:sz w:val="24"/>
          <w:szCs w:val="24"/>
          <w:u w:val="single"/>
        </w:rPr>
        <w:t xml:space="preserve">Conclusion </w:t>
      </w:r>
    </w:p>
    <w:p w:rsidR="00C470DF" w:rsidRPr="00247A8A" w:rsidRDefault="00C470DF" w:rsidP="00C470DF">
      <w:pPr>
        <w:rPr>
          <w:rFonts w:cstheme="minorHAnsi"/>
          <w:sz w:val="24"/>
          <w:szCs w:val="24"/>
        </w:rPr>
      </w:pPr>
      <w:r w:rsidRPr="00247A8A">
        <w:rPr>
          <w:rFonts w:cstheme="minorHAnsi"/>
          <w:sz w:val="24"/>
          <w:szCs w:val="24"/>
        </w:rPr>
        <w:t xml:space="preserve">The impact of self-assessment and evaluation on the learner’s development has been discussed vigour sly through this portfolio. Self-assessment needs to be the foundation instilled within our students from a young age to allow them to flourish and become independent learners. This can only be done if more awareness is raised on the concept and if governing bodies stand up and take charge to implement change. Some would argue that the current system has no place for self-assessment and more funding will be needed to endorse it completely within our curriculum. However, principles of self-assessment can be taught within the classroom in any given time. It is up to the facilitator in how they would want to incorporate self-assessment and self-evaluation within the classroom. </w:t>
      </w:r>
    </w:p>
    <w:p w:rsidR="00C470DF" w:rsidRPr="00247A8A" w:rsidRDefault="00C470DF" w:rsidP="00C470DF">
      <w:pPr>
        <w:rPr>
          <w:rFonts w:cstheme="minorHAnsi"/>
          <w:sz w:val="24"/>
          <w:szCs w:val="24"/>
        </w:rPr>
      </w:pPr>
    </w:p>
    <w:p w:rsidR="00C470DF" w:rsidRPr="00247A8A" w:rsidRDefault="00C470DF" w:rsidP="00C470DF">
      <w:pPr>
        <w:rPr>
          <w:rFonts w:cstheme="minorHAnsi"/>
          <w:sz w:val="24"/>
          <w:szCs w:val="24"/>
          <w:u w:val="single"/>
        </w:rPr>
      </w:pPr>
      <w:r w:rsidRPr="00247A8A">
        <w:rPr>
          <w:rFonts w:cstheme="minorHAnsi"/>
          <w:sz w:val="24"/>
          <w:szCs w:val="24"/>
          <w:u w:val="single"/>
        </w:rPr>
        <w:t>Word count - 2202</w:t>
      </w: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Default="00C470DF" w:rsidP="00C470DF">
      <w:pPr>
        <w:rPr>
          <w:rFonts w:cstheme="minorHAnsi"/>
          <w:sz w:val="24"/>
          <w:szCs w:val="24"/>
        </w:rPr>
      </w:pPr>
    </w:p>
    <w:p w:rsidR="00C470DF" w:rsidRPr="00371EAC" w:rsidRDefault="00C470DF" w:rsidP="00C470DF">
      <w:pPr>
        <w:rPr>
          <w:rFonts w:cstheme="minorHAnsi"/>
          <w:b/>
          <w:sz w:val="24"/>
          <w:szCs w:val="24"/>
          <w:u w:val="single"/>
        </w:rPr>
      </w:pPr>
      <w:r w:rsidRPr="00371EAC">
        <w:rPr>
          <w:rFonts w:cstheme="minorHAnsi"/>
          <w:b/>
          <w:sz w:val="24"/>
          <w:szCs w:val="24"/>
          <w:u w:val="single"/>
        </w:rPr>
        <w:t xml:space="preserve">References </w:t>
      </w:r>
    </w:p>
    <w:p w:rsidR="00C470DF" w:rsidRPr="00371EAC" w:rsidRDefault="00C470DF" w:rsidP="00C470DF">
      <w:pPr>
        <w:rPr>
          <w:rFonts w:cstheme="minorHAnsi"/>
          <w:sz w:val="24"/>
          <w:szCs w:val="24"/>
        </w:rPr>
      </w:pPr>
      <w:r w:rsidRPr="00371EAC">
        <w:rPr>
          <w:rFonts w:cstheme="minorHAnsi"/>
          <w:sz w:val="24"/>
          <w:szCs w:val="24"/>
        </w:rPr>
        <w:t>Andrade, H. (2010). A Critical Review of Research on Student Self-Assessment. Frontiers in Education, 4.</w:t>
      </w:r>
    </w:p>
    <w:p w:rsidR="00C470DF" w:rsidRPr="00371EAC" w:rsidRDefault="00C470DF" w:rsidP="00C470DF">
      <w:pPr>
        <w:rPr>
          <w:rFonts w:cstheme="minorHAnsi"/>
          <w:sz w:val="24"/>
          <w:szCs w:val="24"/>
        </w:rPr>
      </w:pPr>
      <w:r w:rsidRPr="00371EAC">
        <w:rPr>
          <w:rFonts w:cstheme="minorHAnsi"/>
          <w:sz w:val="24"/>
          <w:szCs w:val="24"/>
        </w:rPr>
        <w:t>Ambrose, S., Bridges, M., DiPietro, M., Lovett, M., Norman, M. and Mayer, R. (2010). </w:t>
      </w:r>
      <w:r w:rsidRPr="00371EAC">
        <w:rPr>
          <w:rFonts w:cstheme="minorHAnsi"/>
          <w:i/>
          <w:iCs/>
          <w:sz w:val="24"/>
          <w:szCs w:val="24"/>
        </w:rPr>
        <w:t>How Learning Works</w:t>
      </w:r>
      <w:r w:rsidRPr="00371EAC">
        <w:rPr>
          <w:rFonts w:cstheme="minorHAnsi"/>
          <w:sz w:val="24"/>
          <w:szCs w:val="24"/>
        </w:rPr>
        <w:t>. New York, NY: John Wiley &amp; Sons.</w:t>
      </w:r>
    </w:p>
    <w:p w:rsidR="00C470DF" w:rsidRPr="00371EAC" w:rsidRDefault="00C470DF" w:rsidP="00C470DF">
      <w:pPr>
        <w:rPr>
          <w:rFonts w:cstheme="minorHAnsi"/>
          <w:sz w:val="24"/>
          <w:szCs w:val="24"/>
        </w:rPr>
      </w:pPr>
      <w:r w:rsidRPr="00371EAC">
        <w:rPr>
          <w:rFonts w:cstheme="minorHAnsi"/>
          <w:sz w:val="24"/>
          <w:szCs w:val="24"/>
        </w:rPr>
        <w:t>Bandura, A. (2002). Social learning theory. Englewood Cliffs, N.J.: Prentice-Hall.</w:t>
      </w:r>
    </w:p>
    <w:p w:rsidR="00C470DF" w:rsidRPr="00371EAC" w:rsidRDefault="00C470DF" w:rsidP="00C470DF">
      <w:pPr>
        <w:rPr>
          <w:rFonts w:cstheme="minorHAnsi"/>
          <w:sz w:val="24"/>
          <w:szCs w:val="24"/>
        </w:rPr>
      </w:pPr>
      <w:r w:rsidRPr="00371EAC">
        <w:rPr>
          <w:rFonts w:cstheme="minorHAnsi"/>
          <w:sz w:val="24"/>
          <w:szCs w:val="24"/>
        </w:rPr>
        <w:t>Bartlett, S. and Burton, D. (2016). Introduction to education studies. 4th ed. London: SAGE.</w:t>
      </w:r>
    </w:p>
    <w:p w:rsidR="00C470DF" w:rsidRPr="00371EAC" w:rsidRDefault="00C470DF" w:rsidP="00C470DF">
      <w:pPr>
        <w:rPr>
          <w:rFonts w:cstheme="minorHAnsi"/>
          <w:color w:val="000000"/>
          <w:sz w:val="24"/>
          <w:szCs w:val="24"/>
          <w:shd w:val="clear" w:color="auto" w:fill="FFFFFF"/>
        </w:rPr>
      </w:pPr>
      <w:r w:rsidRPr="00371EAC">
        <w:rPr>
          <w:rFonts w:cstheme="minorHAnsi"/>
          <w:color w:val="000000"/>
          <w:sz w:val="24"/>
          <w:szCs w:val="24"/>
          <w:shd w:val="clear" w:color="auto" w:fill="FFFFFF"/>
        </w:rPr>
        <w:t>Black, P., Harrison, C., Lee, C., Marshall, B. and Wiliam, D. (2004). Working inside the Black Box: Assessment for Learning in the Classroom. </w:t>
      </w:r>
      <w:r w:rsidRPr="00371EAC">
        <w:rPr>
          <w:rFonts w:cstheme="minorHAnsi"/>
          <w:i/>
          <w:iCs/>
          <w:color w:val="000000"/>
          <w:sz w:val="24"/>
          <w:szCs w:val="24"/>
          <w:shd w:val="clear" w:color="auto" w:fill="FFFFFF"/>
        </w:rPr>
        <w:t>Phi Delta Kappan</w:t>
      </w:r>
      <w:r w:rsidRPr="00371EAC">
        <w:rPr>
          <w:rFonts w:cstheme="minorHAnsi"/>
          <w:color w:val="000000"/>
          <w:sz w:val="24"/>
          <w:szCs w:val="24"/>
          <w:shd w:val="clear" w:color="auto" w:fill="FFFFFF"/>
        </w:rPr>
        <w:t>, 86(1), pp.8-21.</w:t>
      </w:r>
    </w:p>
    <w:p w:rsidR="00C470DF" w:rsidRPr="00371EAC" w:rsidRDefault="00C470DF" w:rsidP="00C470DF">
      <w:pPr>
        <w:rPr>
          <w:rFonts w:cstheme="minorHAnsi"/>
          <w:color w:val="000000"/>
          <w:sz w:val="24"/>
          <w:szCs w:val="24"/>
          <w:shd w:val="clear" w:color="auto" w:fill="FFFFFF"/>
        </w:rPr>
      </w:pPr>
      <w:r w:rsidRPr="00371EAC">
        <w:rPr>
          <w:rFonts w:cstheme="minorHAnsi"/>
          <w:color w:val="000000"/>
          <w:sz w:val="24"/>
          <w:szCs w:val="24"/>
          <w:shd w:val="clear" w:color="auto" w:fill="FFFFFF"/>
        </w:rPr>
        <w:t>Boud, D. and Falchikov, N. (2006). Aligning assessment with long‐term learning. </w:t>
      </w:r>
      <w:r w:rsidRPr="00371EAC">
        <w:rPr>
          <w:rFonts w:cstheme="minorHAnsi"/>
          <w:i/>
          <w:iCs/>
          <w:sz w:val="24"/>
          <w:szCs w:val="24"/>
        </w:rPr>
        <w:t>Assessment &amp; Evaluation in Higher Education</w:t>
      </w:r>
      <w:r w:rsidRPr="00371EAC">
        <w:rPr>
          <w:rFonts w:cstheme="minorHAnsi"/>
          <w:sz w:val="24"/>
          <w:szCs w:val="24"/>
        </w:rPr>
        <w:t>, 31(4), pp.399-413.</w:t>
      </w:r>
    </w:p>
    <w:p w:rsidR="00C470DF" w:rsidRPr="00371EAC" w:rsidRDefault="00C470DF" w:rsidP="00C470DF">
      <w:pPr>
        <w:rPr>
          <w:rFonts w:cstheme="minorHAnsi"/>
          <w:color w:val="000000"/>
          <w:sz w:val="24"/>
          <w:szCs w:val="24"/>
          <w:shd w:val="clear" w:color="auto" w:fill="FFFFFF"/>
        </w:rPr>
      </w:pPr>
      <w:r w:rsidRPr="00371EAC">
        <w:rPr>
          <w:rFonts w:cstheme="minorHAnsi"/>
          <w:color w:val="000000"/>
          <w:sz w:val="24"/>
          <w:szCs w:val="24"/>
          <w:shd w:val="clear" w:color="auto" w:fill="FFFFFF"/>
        </w:rPr>
        <w:t>Bowles, S. and Gintis, H. (1979). </w:t>
      </w:r>
      <w:r w:rsidRPr="00371EAC">
        <w:rPr>
          <w:rFonts w:cstheme="minorHAnsi"/>
          <w:i/>
          <w:iCs/>
          <w:color w:val="000000"/>
          <w:sz w:val="24"/>
          <w:szCs w:val="24"/>
          <w:shd w:val="clear" w:color="auto" w:fill="FFFFFF"/>
        </w:rPr>
        <w:t>Schooling in capitalist America</w:t>
      </w:r>
      <w:r w:rsidRPr="00371EAC">
        <w:rPr>
          <w:rFonts w:cstheme="minorHAnsi"/>
          <w:color w:val="000000"/>
          <w:sz w:val="24"/>
          <w:szCs w:val="24"/>
          <w:shd w:val="clear" w:color="auto" w:fill="FFFFFF"/>
        </w:rPr>
        <w:t>. London: Routledge and Kegan Paul.</w:t>
      </w:r>
    </w:p>
    <w:p w:rsidR="00C470DF" w:rsidRPr="00371EAC" w:rsidRDefault="00C470DF" w:rsidP="00C470DF">
      <w:pPr>
        <w:pStyle w:val="NormalWeb"/>
        <w:shd w:val="clear" w:color="auto" w:fill="FFFFFF"/>
        <w:spacing w:before="0" w:after="0"/>
        <w:textAlignment w:val="baseline"/>
        <w:rPr>
          <w:rFonts w:asciiTheme="minorHAnsi" w:hAnsiTheme="minorHAnsi" w:cstheme="minorHAnsi"/>
          <w:color w:val="161515"/>
        </w:rPr>
      </w:pPr>
      <w:r w:rsidRPr="00371EAC">
        <w:rPr>
          <w:rFonts w:asciiTheme="minorHAnsi" w:hAnsiTheme="minorHAnsi" w:cstheme="minorHAnsi"/>
          <w:color w:val="161515"/>
        </w:rPr>
        <w:t>Carless, D. (2015) </w:t>
      </w:r>
      <w:r w:rsidRPr="00371EAC">
        <w:rPr>
          <w:rStyle w:val="Emphasis"/>
          <w:rFonts w:asciiTheme="minorHAnsi" w:hAnsiTheme="minorHAnsi" w:cstheme="minorHAnsi"/>
          <w:color w:val="161515"/>
          <w:bdr w:val="none" w:sz="0" w:space="0" w:color="auto" w:frame="1"/>
        </w:rPr>
        <w:t>Excellence in university assessment: learning from award-winning practice. </w:t>
      </w:r>
      <w:r w:rsidRPr="00371EAC">
        <w:rPr>
          <w:rFonts w:asciiTheme="minorHAnsi" w:hAnsiTheme="minorHAnsi" w:cstheme="minorHAnsi"/>
          <w:color w:val="161515"/>
        </w:rPr>
        <w:t>London: Routledge</w:t>
      </w:r>
    </w:p>
    <w:p w:rsidR="00C470DF" w:rsidRPr="00371EAC" w:rsidRDefault="00C470DF" w:rsidP="00C470DF">
      <w:pPr>
        <w:pStyle w:val="NormalWeb"/>
        <w:shd w:val="clear" w:color="auto" w:fill="FFFFFF"/>
        <w:spacing w:before="0" w:after="0"/>
        <w:textAlignment w:val="baseline"/>
        <w:rPr>
          <w:rFonts w:asciiTheme="minorHAnsi" w:hAnsiTheme="minorHAnsi" w:cstheme="minorHAnsi"/>
          <w:color w:val="161515"/>
        </w:rPr>
      </w:pPr>
      <w:r w:rsidRPr="00371EAC">
        <w:rPr>
          <w:rFonts w:asciiTheme="minorHAnsi" w:hAnsiTheme="minorHAnsi" w:cstheme="minorHAnsi"/>
        </w:rPr>
        <w:t>Hattie, J. (2012). Visible Learning for teachers. Abingdon, UK: Routledge.</w:t>
      </w:r>
    </w:p>
    <w:p w:rsidR="00C470DF" w:rsidRPr="00371EAC" w:rsidRDefault="00C470DF" w:rsidP="00C470DF">
      <w:pPr>
        <w:rPr>
          <w:rFonts w:cstheme="minorHAnsi"/>
          <w:sz w:val="24"/>
          <w:szCs w:val="24"/>
        </w:rPr>
      </w:pPr>
      <w:r w:rsidRPr="00371EAC">
        <w:rPr>
          <w:rFonts w:cstheme="minorHAnsi"/>
          <w:sz w:val="24"/>
          <w:szCs w:val="24"/>
        </w:rPr>
        <w:t>Heritage, M. (2010). Formative assessment. Thousand Oaks, California : Corwin.</w:t>
      </w:r>
    </w:p>
    <w:p w:rsidR="00C470DF" w:rsidRPr="00371EAC" w:rsidRDefault="00C470DF" w:rsidP="00C470DF">
      <w:pPr>
        <w:rPr>
          <w:rFonts w:cstheme="minorHAnsi"/>
          <w:sz w:val="24"/>
          <w:szCs w:val="24"/>
        </w:rPr>
      </w:pPr>
      <w:r w:rsidRPr="00371EAC">
        <w:rPr>
          <w:rFonts w:cstheme="minorHAnsi"/>
          <w:sz w:val="24"/>
          <w:szCs w:val="24"/>
        </w:rPr>
        <w:t>McDonald, B. &amp; Boud, D. (2003) The impact of self-assessment on achievement: the effects of self-assessment training on performance in external examinations, Assessment in Education, 10(2), 209-220.</w:t>
      </w:r>
    </w:p>
    <w:p w:rsidR="00C470DF" w:rsidRPr="00371EAC" w:rsidRDefault="00C470DF" w:rsidP="00C470DF">
      <w:pPr>
        <w:rPr>
          <w:rFonts w:cstheme="minorHAnsi"/>
          <w:sz w:val="24"/>
          <w:szCs w:val="24"/>
        </w:rPr>
      </w:pPr>
      <w:r w:rsidRPr="00371EAC">
        <w:rPr>
          <w:rFonts w:cstheme="minorHAnsi"/>
          <w:sz w:val="24"/>
          <w:szCs w:val="24"/>
        </w:rPr>
        <w:t>Nicol, D. and Macfarlane‐Dick, D. (2006). Formative assessment and self‐regulated learning: a model and seven principles of good feedback practice. Studies in Higher Education, 31(2), pp.199-218.</w:t>
      </w:r>
    </w:p>
    <w:p w:rsidR="00C470DF" w:rsidRPr="00371EAC" w:rsidRDefault="00C470DF" w:rsidP="00C470DF">
      <w:pPr>
        <w:rPr>
          <w:rFonts w:cstheme="minorHAnsi"/>
          <w:sz w:val="24"/>
          <w:szCs w:val="24"/>
        </w:rPr>
      </w:pPr>
      <w:r w:rsidRPr="00371EAC">
        <w:rPr>
          <w:rFonts w:cstheme="minorHAnsi"/>
          <w:sz w:val="24"/>
          <w:szCs w:val="24"/>
        </w:rPr>
        <w:t>Piaget, J. (1999). The child's conception of physical causality. London: Routledge.</w:t>
      </w:r>
    </w:p>
    <w:p w:rsidR="00C470DF" w:rsidRPr="00371EAC" w:rsidRDefault="00C470DF" w:rsidP="00C470DF">
      <w:pPr>
        <w:rPr>
          <w:rFonts w:cstheme="minorHAnsi"/>
          <w:sz w:val="24"/>
          <w:szCs w:val="24"/>
        </w:rPr>
      </w:pPr>
      <w:r w:rsidRPr="00371EAC">
        <w:rPr>
          <w:rFonts w:cstheme="minorHAnsi"/>
          <w:sz w:val="24"/>
          <w:szCs w:val="24"/>
        </w:rPr>
        <w:t>Pekrun, R. (2005). Progress and open problems in educational emotion research. Learning and Instruction, 15(5), pp.497-506.</w:t>
      </w:r>
    </w:p>
    <w:p w:rsidR="00C470DF" w:rsidRPr="00371EAC" w:rsidRDefault="00C470DF" w:rsidP="00C470DF">
      <w:pPr>
        <w:rPr>
          <w:rFonts w:cstheme="minorHAnsi"/>
          <w:sz w:val="24"/>
          <w:szCs w:val="24"/>
        </w:rPr>
      </w:pPr>
      <w:r w:rsidRPr="00371EAC">
        <w:rPr>
          <w:rFonts w:cstheme="minorHAnsi"/>
          <w:sz w:val="24"/>
          <w:szCs w:val="24"/>
        </w:rPr>
        <w:t xml:space="preserve">Pritchard, A. (2018). </w:t>
      </w:r>
      <w:r w:rsidRPr="00371EAC">
        <w:rPr>
          <w:rFonts w:cstheme="minorHAnsi"/>
          <w:i/>
          <w:iCs/>
          <w:sz w:val="24"/>
          <w:szCs w:val="24"/>
        </w:rPr>
        <w:t>Ways of Learning</w:t>
      </w:r>
      <w:r w:rsidRPr="00371EAC">
        <w:rPr>
          <w:rFonts w:cstheme="minorHAnsi"/>
          <w:sz w:val="24"/>
          <w:szCs w:val="24"/>
        </w:rPr>
        <w:t>. 4th ed. London: Taylor and Francis.</w:t>
      </w:r>
    </w:p>
    <w:p w:rsidR="00C470DF" w:rsidRPr="00371EAC" w:rsidRDefault="00C470DF" w:rsidP="00C470DF">
      <w:pPr>
        <w:rPr>
          <w:rFonts w:cstheme="minorHAnsi"/>
          <w:sz w:val="24"/>
          <w:szCs w:val="24"/>
        </w:rPr>
      </w:pPr>
      <w:r w:rsidRPr="00371EAC">
        <w:rPr>
          <w:rFonts w:cstheme="minorHAnsi"/>
          <w:sz w:val="24"/>
          <w:szCs w:val="24"/>
        </w:rPr>
        <w:t>Rogers, E. (2003). Diffusion of innovations, 5th edition. New York: Free Press.</w:t>
      </w:r>
    </w:p>
    <w:p w:rsidR="00C470DF" w:rsidRPr="00371EAC" w:rsidRDefault="00C470DF" w:rsidP="00C470DF">
      <w:pPr>
        <w:rPr>
          <w:rFonts w:cstheme="minorHAnsi"/>
          <w:sz w:val="24"/>
          <w:szCs w:val="24"/>
        </w:rPr>
      </w:pPr>
      <w:r w:rsidRPr="00371EAC">
        <w:rPr>
          <w:rFonts w:cstheme="minorHAnsi"/>
          <w:sz w:val="24"/>
          <w:szCs w:val="24"/>
        </w:rPr>
        <w:t>Robinson, D. (2019). </w:t>
      </w:r>
      <w:r w:rsidRPr="00371EAC">
        <w:rPr>
          <w:rFonts w:cstheme="minorHAnsi"/>
          <w:i/>
          <w:iCs/>
          <w:sz w:val="24"/>
          <w:szCs w:val="24"/>
        </w:rPr>
        <w:t xml:space="preserve">10 - Peer and </w:t>
      </w:r>
      <w:r w:rsidR="002E2683" w:rsidRPr="00371EAC">
        <w:rPr>
          <w:rFonts w:cstheme="minorHAnsi"/>
          <w:i/>
          <w:iCs/>
          <w:sz w:val="24"/>
          <w:szCs w:val="24"/>
        </w:rPr>
        <w:t>self-assessment</w:t>
      </w:r>
      <w:r w:rsidRPr="00371EAC">
        <w:rPr>
          <w:rFonts w:cstheme="minorHAnsi"/>
          <w:i/>
          <w:iCs/>
          <w:sz w:val="24"/>
          <w:szCs w:val="24"/>
        </w:rPr>
        <w:t xml:space="preserve"> in student work: principles and criteria - Teaching Quality Assurance Manual - University of Exeter</w:t>
      </w:r>
      <w:r w:rsidRPr="00371EAC">
        <w:rPr>
          <w:rFonts w:cstheme="minorHAnsi"/>
          <w:sz w:val="24"/>
          <w:szCs w:val="24"/>
        </w:rPr>
        <w:t xml:space="preserve">. [online] As.exeter.ac.uk. Available </w:t>
      </w:r>
      <w:r w:rsidRPr="00371EAC">
        <w:rPr>
          <w:rFonts w:cstheme="minorHAnsi"/>
          <w:sz w:val="24"/>
          <w:szCs w:val="24"/>
        </w:rPr>
        <w:lastRenderedPageBreak/>
        <w:t>at: http://as.exeter.ac.uk/academic-policy-standards/tqa-manual/lts/peerselfassessment/ [Accessed 18 Feb. 2020].</w:t>
      </w:r>
    </w:p>
    <w:p w:rsidR="00C470DF" w:rsidRPr="00371EAC" w:rsidRDefault="00C470DF" w:rsidP="00C470DF">
      <w:pPr>
        <w:rPr>
          <w:rFonts w:cstheme="minorHAnsi"/>
          <w:sz w:val="24"/>
          <w:szCs w:val="24"/>
        </w:rPr>
      </w:pPr>
      <w:r w:rsidRPr="00371EAC">
        <w:rPr>
          <w:rFonts w:cstheme="minorHAnsi"/>
          <w:sz w:val="24"/>
          <w:szCs w:val="24"/>
        </w:rPr>
        <w:t>Sadler, D. (1989). Formative assessment and the design of instructional systems. </w:t>
      </w:r>
      <w:r w:rsidRPr="00371EAC">
        <w:rPr>
          <w:rFonts w:cstheme="minorHAnsi"/>
          <w:i/>
          <w:iCs/>
          <w:sz w:val="24"/>
          <w:szCs w:val="24"/>
        </w:rPr>
        <w:t>Instructional Science</w:t>
      </w:r>
      <w:r w:rsidRPr="00371EAC">
        <w:rPr>
          <w:rFonts w:cstheme="minorHAnsi"/>
          <w:sz w:val="24"/>
          <w:szCs w:val="24"/>
        </w:rPr>
        <w:t>, 18(2), pp.119-144.</w:t>
      </w:r>
    </w:p>
    <w:p w:rsidR="00C470DF" w:rsidRPr="00371EAC" w:rsidRDefault="00C470DF" w:rsidP="00C470DF">
      <w:pPr>
        <w:rPr>
          <w:rFonts w:cstheme="minorHAnsi"/>
          <w:sz w:val="24"/>
          <w:szCs w:val="24"/>
        </w:rPr>
      </w:pPr>
      <w:r w:rsidRPr="00371EAC">
        <w:rPr>
          <w:rFonts w:cstheme="minorHAnsi"/>
          <w:sz w:val="24"/>
          <w:szCs w:val="24"/>
        </w:rPr>
        <w:t>Şeker, H. (2008). The relationship between critical thinking skills and in‐class questioning behaviours of English language teaching students. European Journal of Teacher Education, 31(4), pp.389-402.</w:t>
      </w:r>
    </w:p>
    <w:p w:rsidR="00C470DF" w:rsidRPr="00371EAC" w:rsidRDefault="00C470DF" w:rsidP="00C470DF">
      <w:pPr>
        <w:rPr>
          <w:rFonts w:cstheme="minorHAnsi"/>
          <w:sz w:val="24"/>
          <w:szCs w:val="24"/>
        </w:rPr>
      </w:pPr>
      <w:r w:rsidRPr="00371EAC">
        <w:rPr>
          <w:rFonts w:cstheme="minorHAnsi"/>
          <w:sz w:val="24"/>
          <w:szCs w:val="24"/>
        </w:rPr>
        <w:t>Stiggins, R. (2002). Assessment Crisis: The Absence of Assessment for Learning. Phi Delta Kappan, ] 83(10), pp.758-765.</w:t>
      </w:r>
    </w:p>
    <w:p w:rsidR="00C470DF" w:rsidRPr="00371EAC" w:rsidRDefault="00C470DF" w:rsidP="00C470DF">
      <w:pPr>
        <w:rPr>
          <w:rFonts w:cstheme="minorHAnsi"/>
          <w:sz w:val="24"/>
          <w:szCs w:val="24"/>
        </w:rPr>
      </w:pPr>
      <w:r w:rsidRPr="00371EAC">
        <w:rPr>
          <w:rFonts w:cstheme="minorHAnsi"/>
          <w:sz w:val="24"/>
          <w:szCs w:val="24"/>
        </w:rPr>
        <w:t>Topping, K. (2005). Trends in Peer Learning. Educational Psychology, 25(6), pp.631-645.</w:t>
      </w:r>
    </w:p>
    <w:p w:rsidR="00C470DF" w:rsidRPr="00371EAC" w:rsidRDefault="00C470DF" w:rsidP="00C470DF">
      <w:pPr>
        <w:rPr>
          <w:rFonts w:cstheme="minorHAnsi"/>
          <w:sz w:val="24"/>
          <w:szCs w:val="24"/>
        </w:rPr>
      </w:pPr>
      <w:r w:rsidRPr="00371EAC">
        <w:rPr>
          <w:rFonts w:cstheme="minorHAnsi"/>
          <w:sz w:val="24"/>
          <w:szCs w:val="24"/>
        </w:rPr>
        <w:t>Taras,, M. (2015). Innovative pedagogies series: Innovations in student-centred assessment. [online] S3.eu-west-2.amazonaws.com. Available at: https://s3.eu-west-2.amazonaws.com/assets.creode.advancehe-document-manager/documents/hea/private/maddalena_taras_final_1568037366.pdf [Accessed 11 Feb. 2020].</w:t>
      </w:r>
    </w:p>
    <w:p w:rsidR="00C470DF" w:rsidRPr="00371EAC" w:rsidRDefault="00C470DF" w:rsidP="00C470DF">
      <w:pPr>
        <w:rPr>
          <w:rFonts w:cstheme="minorHAnsi"/>
          <w:sz w:val="24"/>
          <w:szCs w:val="24"/>
        </w:rPr>
      </w:pPr>
      <w:r w:rsidRPr="00371EAC">
        <w:rPr>
          <w:rFonts w:cstheme="minorHAnsi"/>
          <w:sz w:val="24"/>
          <w:szCs w:val="24"/>
        </w:rPr>
        <w:t>Wood, K. (2011). Education: The Basics. London: Routledge.</w:t>
      </w:r>
    </w:p>
    <w:p w:rsidR="00C470DF" w:rsidRPr="00371EAC" w:rsidRDefault="00C470DF" w:rsidP="00C470DF">
      <w:pPr>
        <w:rPr>
          <w:rFonts w:cstheme="minorHAnsi"/>
          <w:sz w:val="24"/>
          <w:szCs w:val="24"/>
        </w:rPr>
      </w:pPr>
      <w:r w:rsidRPr="00371EAC">
        <w:rPr>
          <w:rFonts w:cstheme="minorHAnsi"/>
          <w:color w:val="000000"/>
          <w:sz w:val="24"/>
          <w:szCs w:val="24"/>
          <w:shd w:val="clear" w:color="auto" w:fill="FFFFFF"/>
        </w:rPr>
        <w:t>Wride, M. (2017). </w:t>
      </w:r>
      <w:r w:rsidRPr="00371EAC">
        <w:rPr>
          <w:rFonts w:cstheme="minorHAnsi"/>
          <w:i/>
          <w:iCs/>
          <w:color w:val="000000"/>
          <w:sz w:val="24"/>
          <w:szCs w:val="24"/>
          <w:shd w:val="clear" w:color="auto" w:fill="FFFFFF"/>
        </w:rPr>
        <w:t>Guide to Self-Assessment</w:t>
      </w:r>
      <w:r w:rsidRPr="00371EAC">
        <w:rPr>
          <w:rFonts w:cstheme="minorHAnsi"/>
          <w:color w:val="000000"/>
          <w:sz w:val="24"/>
          <w:szCs w:val="24"/>
          <w:shd w:val="clear" w:color="auto" w:fill="FFFFFF"/>
        </w:rPr>
        <w:t>. [online]. Available at: https://www.tcd.ie/CAPSL/assets/pdf/Academic%20Practice%20Resources/Guide%20to%20Student%20Self%20Assessment.pdf [Accessed 7 Feb. 2020].</w:t>
      </w:r>
    </w:p>
    <w:p w:rsidR="00C470DF" w:rsidRPr="00823F42" w:rsidRDefault="00C470DF" w:rsidP="00C470DF">
      <w:pPr>
        <w:rPr>
          <w:rFonts w:cstheme="minorHAnsi"/>
          <w:b/>
          <w:sz w:val="24"/>
          <w:szCs w:val="24"/>
          <w:u w:val="single"/>
        </w:rPr>
      </w:pPr>
    </w:p>
    <w:p w:rsidR="00C470DF" w:rsidRDefault="00C470DF" w:rsidP="00C470DF"/>
    <w:p w:rsidR="00C470DF" w:rsidRDefault="00C470DF" w:rsidP="00C470DF">
      <w:pPr>
        <w:tabs>
          <w:tab w:val="left" w:pos="5745"/>
        </w:tabs>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Default="00C470DF" w:rsidP="00C470DF">
      <w:pPr>
        <w:tabs>
          <w:tab w:val="left" w:pos="5745"/>
        </w:tabs>
        <w:jc w:val="center"/>
        <w:rPr>
          <w:b/>
          <w:sz w:val="56"/>
          <w:u w:val="single"/>
        </w:rPr>
      </w:pPr>
    </w:p>
    <w:p w:rsidR="00C470DF" w:rsidRPr="00C470DF" w:rsidRDefault="00C470DF" w:rsidP="00C470DF">
      <w:pPr>
        <w:tabs>
          <w:tab w:val="left" w:pos="5745"/>
        </w:tabs>
        <w:jc w:val="center"/>
        <w:rPr>
          <w:b/>
          <w:sz w:val="56"/>
          <w:u w:val="single"/>
        </w:rPr>
      </w:pPr>
    </w:p>
    <w:sectPr w:rsidR="00C470DF" w:rsidRPr="00C470D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4638" w:rsidRDefault="00A54638" w:rsidP="00A54638">
      <w:pPr>
        <w:spacing w:after="0" w:line="240" w:lineRule="auto"/>
      </w:pPr>
      <w:r>
        <w:separator/>
      </w:r>
    </w:p>
  </w:endnote>
  <w:endnote w:type="continuationSeparator" w:id="0">
    <w:p w:rsidR="00A54638" w:rsidRDefault="00A54638" w:rsidP="00A54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5966994"/>
      <w:docPartObj>
        <w:docPartGallery w:val="Page Numbers (Bottom of Page)"/>
        <w:docPartUnique/>
      </w:docPartObj>
    </w:sdtPr>
    <w:sdtEndPr>
      <w:rPr>
        <w:noProof/>
      </w:rPr>
    </w:sdtEndPr>
    <w:sdtContent>
      <w:p w:rsidR="002E2683" w:rsidRDefault="002E26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B711A" w:rsidRDefault="006B7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4638" w:rsidRDefault="00A54638" w:rsidP="00A54638">
      <w:pPr>
        <w:spacing w:after="0" w:line="240" w:lineRule="auto"/>
      </w:pPr>
      <w:r>
        <w:separator/>
      </w:r>
    </w:p>
  </w:footnote>
  <w:footnote w:type="continuationSeparator" w:id="0">
    <w:p w:rsidR="00A54638" w:rsidRDefault="00A54638" w:rsidP="00A546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711A" w:rsidRDefault="006B711A">
    <w:pPr>
      <w:pStyle w:val="Header"/>
    </w:pPr>
    <w:r>
      <w:t xml:space="preserve">Akbar Ali </w:t>
    </w:r>
    <w:r>
      <w:tab/>
      <w:t xml:space="preserve">Assessment &amp; Evaluation </w:t>
    </w:r>
    <w:r>
      <w:tab/>
      <w:t>1704828</w:t>
    </w:r>
    <w:r>
      <w:tab/>
      <w:t xml:space="preserve">Portfolio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60767C"/>
    <w:multiLevelType w:val="hybridMultilevel"/>
    <w:tmpl w:val="E62CCA22"/>
    <w:lvl w:ilvl="0" w:tplc="24FADF9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0A95F2C"/>
    <w:multiLevelType w:val="hybridMultilevel"/>
    <w:tmpl w:val="DD9C3B9E"/>
    <w:lvl w:ilvl="0" w:tplc="BE6E30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2070FE"/>
    <w:multiLevelType w:val="hybridMultilevel"/>
    <w:tmpl w:val="32AEB020"/>
    <w:lvl w:ilvl="0" w:tplc="91CE39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2"/>
  </w:num>
  <w:num w:numId="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3F5"/>
    <w:rsid w:val="00034DAB"/>
    <w:rsid w:val="000618CD"/>
    <w:rsid w:val="000E336B"/>
    <w:rsid w:val="00113D34"/>
    <w:rsid w:val="00130189"/>
    <w:rsid w:val="00132B9F"/>
    <w:rsid w:val="001D7BCA"/>
    <w:rsid w:val="00223E99"/>
    <w:rsid w:val="00247A8A"/>
    <w:rsid w:val="00250362"/>
    <w:rsid w:val="00286280"/>
    <w:rsid w:val="002E2683"/>
    <w:rsid w:val="0035714D"/>
    <w:rsid w:val="00357723"/>
    <w:rsid w:val="003863F5"/>
    <w:rsid w:val="003C7BBB"/>
    <w:rsid w:val="003E52B6"/>
    <w:rsid w:val="004207FB"/>
    <w:rsid w:val="00451B4C"/>
    <w:rsid w:val="0052636F"/>
    <w:rsid w:val="005507B5"/>
    <w:rsid w:val="005527DB"/>
    <w:rsid w:val="005835F4"/>
    <w:rsid w:val="00583B3C"/>
    <w:rsid w:val="00597016"/>
    <w:rsid w:val="005D6B28"/>
    <w:rsid w:val="006A6026"/>
    <w:rsid w:val="006B711A"/>
    <w:rsid w:val="006D7D07"/>
    <w:rsid w:val="006F0DD1"/>
    <w:rsid w:val="00762057"/>
    <w:rsid w:val="0079130B"/>
    <w:rsid w:val="007B20F3"/>
    <w:rsid w:val="007E7A4E"/>
    <w:rsid w:val="00823F42"/>
    <w:rsid w:val="00865BBB"/>
    <w:rsid w:val="008B05E1"/>
    <w:rsid w:val="00905C9D"/>
    <w:rsid w:val="00966C73"/>
    <w:rsid w:val="00981A75"/>
    <w:rsid w:val="009E2DF2"/>
    <w:rsid w:val="00A05DB5"/>
    <w:rsid w:val="00A54638"/>
    <w:rsid w:val="00BB4428"/>
    <w:rsid w:val="00C470DF"/>
    <w:rsid w:val="00C86A54"/>
    <w:rsid w:val="00D4105C"/>
    <w:rsid w:val="00DF0BF2"/>
    <w:rsid w:val="00E22485"/>
    <w:rsid w:val="00E2370F"/>
    <w:rsid w:val="00EB70F5"/>
    <w:rsid w:val="00ED75EC"/>
    <w:rsid w:val="00F00BBE"/>
    <w:rsid w:val="00F231E8"/>
    <w:rsid w:val="00F5016B"/>
    <w:rsid w:val="00F62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57746"/>
  <w15:chartTrackingRefBased/>
  <w15:docId w15:val="{A9330ADE-3491-43A9-BEBB-C8B23791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268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3F5"/>
    <w:pPr>
      <w:ind w:left="720"/>
      <w:contextualSpacing/>
    </w:pPr>
  </w:style>
  <w:style w:type="character" w:customStyle="1" w:styleId="normaltextrun">
    <w:name w:val="normaltextrun"/>
    <w:basedOn w:val="DefaultParagraphFont"/>
    <w:rsid w:val="003863F5"/>
  </w:style>
  <w:style w:type="character" w:customStyle="1" w:styleId="contextualspellingandgrammarerror">
    <w:name w:val="contextualspellingandgrammarerror"/>
    <w:basedOn w:val="DefaultParagraphFont"/>
    <w:rsid w:val="003863F5"/>
  </w:style>
  <w:style w:type="character" w:customStyle="1" w:styleId="eop">
    <w:name w:val="eop"/>
    <w:basedOn w:val="DefaultParagraphFont"/>
    <w:rsid w:val="003863F5"/>
  </w:style>
  <w:style w:type="character" w:styleId="Hyperlink">
    <w:name w:val="Hyperlink"/>
    <w:basedOn w:val="DefaultParagraphFont"/>
    <w:uiPriority w:val="99"/>
    <w:semiHidden/>
    <w:unhideWhenUsed/>
    <w:rsid w:val="003E52B6"/>
    <w:rPr>
      <w:color w:val="0000FF"/>
      <w:u w:val="single"/>
    </w:rPr>
  </w:style>
  <w:style w:type="character" w:styleId="Strong">
    <w:name w:val="Strong"/>
    <w:basedOn w:val="DefaultParagraphFont"/>
    <w:uiPriority w:val="22"/>
    <w:qFormat/>
    <w:rsid w:val="00EB70F5"/>
    <w:rPr>
      <w:b/>
      <w:bCs/>
    </w:rPr>
  </w:style>
  <w:style w:type="paragraph" w:styleId="NormalWeb">
    <w:name w:val="Normal (Web)"/>
    <w:basedOn w:val="Normal"/>
    <w:uiPriority w:val="99"/>
    <w:unhideWhenUsed/>
    <w:rsid w:val="00A546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54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638"/>
  </w:style>
  <w:style w:type="paragraph" w:styleId="Footer">
    <w:name w:val="footer"/>
    <w:basedOn w:val="Normal"/>
    <w:link w:val="FooterChar"/>
    <w:uiPriority w:val="99"/>
    <w:unhideWhenUsed/>
    <w:rsid w:val="00A54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638"/>
  </w:style>
  <w:style w:type="character" w:styleId="Emphasis">
    <w:name w:val="Emphasis"/>
    <w:basedOn w:val="DefaultParagraphFont"/>
    <w:uiPriority w:val="20"/>
    <w:qFormat/>
    <w:rsid w:val="00823F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09254">
      <w:bodyDiv w:val="1"/>
      <w:marLeft w:val="0"/>
      <w:marRight w:val="0"/>
      <w:marTop w:val="0"/>
      <w:marBottom w:val="0"/>
      <w:divBdr>
        <w:top w:val="none" w:sz="0" w:space="0" w:color="auto"/>
        <w:left w:val="none" w:sz="0" w:space="0" w:color="auto"/>
        <w:bottom w:val="none" w:sz="0" w:space="0" w:color="auto"/>
        <w:right w:val="none" w:sz="0" w:space="0" w:color="auto"/>
      </w:divBdr>
    </w:div>
    <w:div w:id="119569807">
      <w:bodyDiv w:val="1"/>
      <w:marLeft w:val="0"/>
      <w:marRight w:val="0"/>
      <w:marTop w:val="0"/>
      <w:marBottom w:val="0"/>
      <w:divBdr>
        <w:top w:val="none" w:sz="0" w:space="0" w:color="auto"/>
        <w:left w:val="none" w:sz="0" w:space="0" w:color="auto"/>
        <w:bottom w:val="none" w:sz="0" w:space="0" w:color="auto"/>
        <w:right w:val="none" w:sz="0" w:space="0" w:color="auto"/>
      </w:divBdr>
    </w:div>
    <w:div w:id="229467900">
      <w:bodyDiv w:val="1"/>
      <w:marLeft w:val="0"/>
      <w:marRight w:val="0"/>
      <w:marTop w:val="0"/>
      <w:marBottom w:val="0"/>
      <w:divBdr>
        <w:top w:val="none" w:sz="0" w:space="0" w:color="auto"/>
        <w:left w:val="none" w:sz="0" w:space="0" w:color="auto"/>
        <w:bottom w:val="none" w:sz="0" w:space="0" w:color="auto"/>
        <w:right w:val="none" w:sz="0" w:space="0" w:color="auto"/>
      </w:divBdr>
    </w:div>
    <w:div w:id="252671046">
      <w:bodyDiv w:val="1"/>
      <w:marLeft w:val="0"/>
      <w:marRight w:val="0"/>
      <w:marTop w:val="0"/>
      <w:marBottom w:val="0"/>
      <w:divBdr>
        <w:top w:val="none" w:sz="0" w:space="0" w:color="auto"/>
        <w:left w:val="none" w:sz="0" w:space="0" w:color="auto"/>
        <w:bottom w:val="none" w:sz="0" w:space="0" w:color="auto"/>
        <w:right w:val="none" w:sz="0" w:space="0" w:color="auto"/>
      </w:divBdr>
    </w:div>
    <w:div w:id="263657375">
      <w:bodyDiv w:val="1"/>
      <w:marLeft w:val="0"/>
      <w:marRight w:val="0"/>
      <w:marTop w:val="0"/>
      <w:marBottom w:val="0"/>
      <w:divBdr>
        <w:top w:val="none" w:sz="0" w:space="0" w:color="auto"/>
        <w:left w:val="none" w:sz="0" w:space="0" w:color="auto"/>
        <w:bottom w:val="none" w:sz="0" w:space="0" w:color="auto"/>
        <w:right w:val="none" w:sz="0" w:space="0" w:color="auto"/>
      </w:divBdr>
    </w:div>
    <w:div w:id="270204945">
      <w:bodyDiv w:val="1"/>
      <w:marLeft w:val="0"/>
      <w:marRight w:val="0"/>
      <w:marTop w:val="0"/>
      <w:marBottom w:val="0"/>
      <w:divBdr>
        <w:top w:val="none" w:sz="0" w:space="0" w:color="auto"/>
        <w:left w:val="none" w:sz="0" w:space="0" w:color="auto"/>
        <w:bottom w:val="none" w:sz="0" w:space="0" w:color="auto"/>
        <w:right w:val="none" w:sz="0" w:space="0" w:color="auto"/>
      </w:divBdr>
    </w:div>
    <w:div w:id="327946543">
      <w:bodyDiv w:val="1"/>
      <w:marLeft w:val="0"/>
      <w:marRight w:val="0"/>
      <w:marTop w:val="0"/>
      <w:marBottom w:val="0"/>
      <w:divBdr>
        <w:top w:val="none" w:sz="0" w:space="0" w:color="auto"/>
        <w:left w:val="none" w:sz="0" w:space="0" w:color="auto"/>
        <w:bottom w:val="none" w:sz="0" w:space="0" w:color="auto"/>
        <w:right w:val="none" w:sz="0" w:space="0" w:color="auto"/>
      </w:divBdr>
    </w:div>
    <w:div w:id="332875890">
      <w:bodyDiv w:val="1"/>
      <w:marLeft w:val="0"/>
      <w:marRight w:val="0"/>
      <w:marTop w:val="0"/>
      <w:marBottom w:val="0"/>
      <w:divBdr>
        <w:top w:val="none" w:sz="0" w:space="0" w:color="auto"/>
        <w:left w:val="none" w:sz="0" w:space="0" w:color="auto"/>
        <w:bottom w:val="none" w:sz="0" w:space="0" w:color="auto"/>
        <w:right w:val="none" w:sz="0" w:space="0" w:color="auto"/>
      </w:divBdr>
    </w:div>
    <w:div w:id="556864122">
      <w:bodyDiv w:val="1"/>
      <w:marLeft w:val="0"/>
      <w:marRight w:val="0"/>
      <w:marTop w:val="0"/>
      <w:marBottom w:val="0"/>
      <w:divBdr>
        <w:top w:val="none" w:sz="0" w:space="0" w:color="auto"/>
        <w:left w:val="none" w:sz="0" w:space="0" w:color="auto"/>
        <w:bottom w:val="none" w:sz="0" w:space="0" w:color="auto"/>
        <w:right w:val="none" w:sz="0" w:space="0" w:color="auto"/>
      </w:divBdr>
    </w:div>
    <w:div w:id="748314155">
      <w:bodyDiv w:val="1"/>
      <w:marLeft w:val="0"/>
      <w:marRight w:val="0"/>
      <w:marTop w:val="0"/>
      <w:marBottom w:val="0"/>
      <w:divBdr>
        <w:top w:val="none" w:sz="0" w:space="0" w:color="auto"/>
        <w:left w:val="none" w:sz="0" w:space="0" w:color="auto"/>
        <w:bottom w:val="none" w:sz="0" w:space="0" w:color="auto"/>
        <w:right w:val="none" w:sz="0" w:space="0" w:color="auto"/>
      </w:divBdr>
    </w:div>
    <w:div w:id="758402377">
      <w:bodyDiv w:val="1"/>
      <w:marLeft w:val="0"/>
      <w:marRight w:val="0"/>
      <w:marTop w:val="0"/>
      <w:marBottom w:val="0"/>
      <w:divBdr>
        <w:top w:val="none" w:sz="0" w:space="0" w:color="auto"/>
        <w:left w:val="none" w:sz="0" w:space="0" w:color="auto"/>
        <w:bottom w:val="none" w:sz="0" w:space="0" w:color="auto"/>
        <w:right w:val="none" w:sz="0" w:space="0" w:color="auto"/>
      </w:divBdr>
    </w:div>
    <w:div w:id="1267039089">
      <w:bodyDiv w:val="1"/>
      <w:marLeft w:val="0"/>
      <w:marRight w:val="0"/>
      <w:marTop w:val="0"/>
      <w:marBottom w:val="0"/>
      <w:divBdr>
        <w:top w:val="none" w:sz="0" w:space="0" w:color="auto"/>
        <w:left w:val="none" w:sz="0" w:space="0" w:color="auto"/>
        <w:bottom w:val="none" w:sz="0" w:space="0" w:color="auto"/>
        <w:right w:val="none" w:sz="0" w:space="0" w:color="auto"/>
      </w:divBdr>
    </w:div>
    <w:div w:id="1424568499">
      <w:bodyDiv w:val="1"/>
      <w:marLeft w:val="0"/>
      <w:marRight w:val="0"/>
      <w:marTop w:val="0"/>
      <w:marBottom w:val="0"/>
      <w:divBdr>
        <w:top w:val="none" w:sz="0" w:space="0" w:color="auto"/>
        <w:left w:val="none" w:sz="0" w:space="0" w:color="auto"/>
        <w:bottom w:val="none" w:sz="0" w:space="0" w:color="auto"/>
        <w:right w:val="none" w:sz="0" w:space="0" w:color="auto"/>
      </w:divBdr>
      <w:divsChild>
        <w:div w:id="1003780330">
          <w:marLeft w:val="0"/>
          <w:marRight w:val="0"/>
          <w:marTop w:val="0"/>
          <w:marBottom w:val="0"/>
          <w:divBdr>
            <w:top w:val="none" w:sz="0" w:space="0" w:color="auto"/>
            <w:left w:val="none" w:sz="0" w:space="0" w:color="auto"/>
            <w:bottom w:val="none" w:sz="0" w:space="0" w:color="auto"/>
            <w:right w:val="none" w:sz="0" w:space="0" w:color="auto"/>
          </w:divBdr>
        </w:div>
      </w:divsChild>
    </w:div>
    <w:div w:id="1568491762">
      <w:bodyDiv w:val="1"/>
      <w:marLeft w:val="0"/>
      <w:marRight w:val="0"/>
      <w:marTop w:val="0"/>
      <w:marBottom w:val="0"/>
      <w:divBdr>
        <w:top w:val="none" w:sz="0" w:space="0" w:color="auto"/>
        <w:left w:val="none" w:sz="0" w:space="0" w:color="auto"/>
        <w:bottom w:val="none" w:sz="0" w:space="0" w:color="auto"/>
        <w:right w:val="none" w:sz="0" w:space="0" w:color="auto"/>
      </w:divBdr>
    </w:div>
    <w:div w:id="1591232119">
      <w:bodyDiv w:val="1"/>
      <w:marLeft w:val="0"/>
      <w:marRight w:val="0"/>
      <w:marTop w:val="0"/>
      <w:marBottom w:val="0"/>
      <w:divBdr>
        <w:top w:val="none" w:sz="0" w:space="0" w:color="auto"/>
        <w:left w:val="none" w:sz="0" w:space="0" w:color="auto"/>
        <w:bottom w:val="none" w:sz="0" w:space="0" w:color="auto"/>
        <w:right w:val="none" w:sz="0" w:space="0" w:color="auto"/>
      </w:divBdr>
    </w:div>
    <w:div w:id="195508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10</Pages>
  <Words>2708</Words>
  <Characters>15441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Akbar Ali (1704828)</dc:creator>
  <cp:keywords/>
  <dc:description/>
  <cp:lastModifiedBy>Akbar Ali (1704828)</cp:lastModifiedBy>
  <cp:revision>55</cp:revision>
  <dcterms:created xsi:type="dcterms:W3CDTF">2020-02-24T10:20:00Z</dcterms:created>
  <dcterms:modified xsi:type="dcterms:W3CDTF">2020-02-24T22:48:00Z</dcterms:modified>
</cp:coreProperties>
</file>