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D28D2" w14:textId="7B6832E8" w:rsidR="00C27D94" w:rsidRPr="00497308" w:rsidRDefault="00A07650" w:rsidP="00497308">
      <w:pPr>
        <w:spacing w:line="360" w:lineRule="auto"/>
        <w:rPr>
          <w:rFonts w:ascii="Arial" w:hAnsi="Arial" w:cs="Arial"/>
        </w:rPr>
      </w:pPr>
      <w:r w:rsidRPr="00497308">
        <w:rPr>
          <w:rFonts w:ascii="Arial" w:hAnsi="Arial" w:cs="Arial"/>
        </w:rPr>
        <w:t>Student name: Cristina</w:t>
      </w:r>
      <w:r w:rsidR="00943359" w:rsidRPr="00497308">
        <w:rPr>
          <w:rFonts w:ascii="Arial" w:hAnsi="Arial" w:cs="Arial"/>
        </w:rPr>
        <w:t>-Elena Enache</w:t>
      </w:r>
    </w:p>
    <w:p w14:paraId="2FF7D77E" w14:textId="557D30FE" w:rsidR="00943359" w:rsidRPr="00497308" w:rsidRDefault="00943359" w:rsidP="00497308">
      <w:pPr>
        <w:spacing w:line="360" w:lineRule="auto"/>
        <w:rPr>
          <w:rFonts w:ascii="Arial" w:hAnsi="Arial" w:cs="Arial"/>
        </w:rPr>
      </w:pPr>
      <w:r w:rsidRPr="00497308">
        <w:rPr>
          <w:rFonts w:ascii="Arial" w:hAnsi="Arial" w:cs="Arial"/>
        </w:rPr>
        <w:t>Student number: 2026057</w:t>
      </w:r>
    </w:p>
    <w:p w14:paraId="694B8215" w14:textId="2C91FAA3" w:rsidR="00943359" w:rsidRPr="00497308" w:rsidRDefault="00943359" w:rsidP="00497308">
      <w:pPr>
        <w:spacing w:line="360" w:lineRule="auto"/>
        <w:rPr>
          <w:rFonts w:ascii="Arial" w:hAnsi="Arial" w:cs="Arial"/>
        </w:rPr>
      </w:pPr>
      <w:r w:rsidRPr="00497308">
        <w:rPr>
          <w:rFonts w:ascii="Arial" w:hAnsi="Arial" w:cs="Arial"/>
        </w:rPr>
        <w:t xml:space="preserve">Module name: </w:t>
      </w:r>
      <w:r w:rsidR="00B17C78" w:rsidRPr="00497308">
        <w:rPr>
          <w:rFonts w:ascii="Arial" w:hAnsi="Arial" w:cs="Arial"/>
        </w:rPr>
        <w:t xml:space="preserve">Living with Care: The Older Person </w:t>
      </w:r>
    </w:p>
    <w:p w14:paraId="47566229" w14:textId="4B19F742" w:rsidR="00B17C78" w:rsidRPr="00497308" w:rsidRDefault="00B17C78" w:rsidP="00497308">
      <w:pPr>
        <w:spacing w:line="360" w:lineRule="auto"/>
        <w:rPr>
          <w:rFonts w:ascii="Arial" w:hAnsi="Arial" w:cs="Arial"/>
        </w:rPr>
      </w:pPr>
      <w:r w:rsidRPr="00497308">
        <w:rPr>
          <w:rFonts w:ascii="Arial" w:hAnsi="Arial" w:cs="Arial"/>
        </w:rPr>
        <w:t>Module code: BMHP6009</w:t>
      </w:r>
    </w:p>
    <w:p w14:paraId="3EB935E8" w14:textId="77777777" w:rsidR="00B17C78" w:rsidRPr="00497308" w:rsidRDefault="00B17C78" w:rsidP="00497308">
      <w:pPr>
        <w:spacing w:line="360" w:lineRule="auto"/>
        <w:rPr>
          <w:rFonts w:ascii="Arial" w:hAnsi="Arial" w:cs="Arial"/>
        </w:rPr>
      </w:pPr>
    </w:p>
    <w:p w14:paraId="14DEA89B" w14:textId="77777777" w:rsidR="00B17C78" w:rsidRPr="00497308" w:rsidRDefault="00B17C78" w:rsidP="00497308">
      <w:pPr>
        <w:spacing w:line="360" w:lineRule="auto"/>
        <w:rPr>
          <w:rFonts w:ascii="Arial" w:hAnsi="Arial" w:cs="Arial"/>
        </w:rPr>
      </w:pPr>
    </w:p>
    <w:p w14:paraId="6CA9CA60" w14:textId="77777777" w:rsidR="00B17C78" w:rsidRPr="00497308" w:rsidRDefault="00B17C78" w:rsidP="00497308">
      <w:pPr>
        <w:spacing w:line="360" w:lineRule="auto"/>
        <w:rPr>
          <w:rFonts w:ascii="Arial" w:hAnsi="Arial" w:cs="Arial"/>
        </w:rPr>
      </w:pPr>
    </w:p>
    <w:p w14:paraId="624F4E3D" w14:textId="77777777" w:rsidR="00B17C78" w:rsidRPr="00497308" w:rsidRDefault="00B17C78" w:rsidP="00497308">
      <w:pPr>
        <w:spacing w:line="360" w:lineRule="auto"/>
        <w:rPr>
          <w:rFonts w:ascii="Arial" w:hAnsi="Arial" w:cs="Arial"/>
        </w:rPr>
      </w:pPr>
    </w:p>
    <w:p w14:paraId="29D0F989" w14:textId="77777777" w:rsidR="00B17C78" w:rsidRPr="00497308" w:rsidRDefault="00B17C78" w:rsidP="00497308">
      <w:pPr>
        <w:spacing w:line="360" w:lineRule="auto"/>
        <w:rPr>
          <w:rFonts w:ascii="Arial" w:hAnsi="Arial" w:cs="Arial"/>
        </w:rPr>
      </w:pPr>
    </w:p>
    <w:p w14:paraId="4EC98DE3" w14:textId="77777777" w:rsidR="00B17C78" w:rsidRPr="00497308" w:rsidRDefault="00B17C78" w:rsidP="00497308">
      <w:pPr>
        <w:spacing w:line="360" w:lineRule="auto"/>
        <w:rPr>
          <w:rFonts w:ascii="Arial" w:hAnsi="Arial" w:cs="Arial"/>
        </w:rPr>
      </w:pPr>
    </w:p>
    <w:p w14:paraId="4C1E4080" w14:textId="77777777" w:rsidR="00B17C78" w:rsidRPr="00497308" w:rsidRDefault="00B17C78" w:rsidP="00497308">
      <w:pPr>
        <w:spacing w:line="360" w:lineRule="auto"/>
        <w:rPr>
          <w:rFonts w:ascii="Arial" w:hAnsi="Arial" w:cs="Arial"/>
        </w:rPr>
      </w:pPr>
    </w:p>
    <w:p w14:paraId="0F492AA7" w14:textId="77777777" w:rsidR="00B17C78" w:rsidRPr="00497308" w:rsidRDefault="00B17C78" w:rsidP="00497308">
      <w:pPr>
        <w:spacing w:line="360" w:lineRule="auto"/>
        <w:rPr>
          <w:rFonts w:ascii="Arial" w:hAnsi="Arial" w:cs="Arial"/>
        </w:rPr>
      </w:pPr>
    </w:p>
    <w:p w14:paraId="6C7AC1BD" w14:textId="77777777" w:rsidR="00B17C78" w:rsidRPr="00497308" w:rsidRDefault="00B17C78" w:rsidP="00497308">
      <w:pPr>
        <w:spacing w:line="360" w:lineRule="auto"/>
        <w:rPr>
          <w:rFonts w:ascii="Arial" w:hAnsi="Arial" w:cs="Arial"/>
        </w:rPr>
      </w:pPr>
    </w:p>
    <w:p w14:paraId="6674EC07" w14:textId="77777777" w:rsidR="00B17C78" w:rsidRPr="00497308" w:rsidRDefault="00B17C78" w:rsidP="00497308">
      <w:pPr>
        <w:spacing w:line="360" w:lineRule="auto"/>
        <w:rPr>
          <w:rFonts w:ascii="Arial" w:hAnsi="Arial" w:cs="Arial"/>
        </w:rPr>
      </w:pPr>
    </w:p>
    <w:p w14:paraId="5BB948B5" w14:textId="77777777" w:rsidR="00B17C78" w:rsidRPr="00497308" w:rsidRDefault="00B17C78" w:rsidP="00497308">
      <w:pPr>
        <w:spacing w:line="360" w:lineRule="auto"/>
        <w:rPr>
          <w:rFonts w:ascii="Arial" w:hAnsi="Arial" w:cs="Arial"/>
        </w:rPr>
      </w:pPr>
    </w:p>
    <w:p w14:paraId="6E2C76CB" w14:textId="77777777" w:rsidR="00B17C78" w:rsidRPr="00497308" w:rsidRDefault="00B17C78" w:rsidP="00497308">
      <w:pPr>
        <w:spacing w:line="360" w:lineRule="auto"/>
        <w:rPr>
          <w:rFonts w:ascii="Arial" w:hAnsi="Arial" w:cs="Arial"/>
        </w:rPr>
      </w:pPr>
    </w:p>
    <w:p w14:paraId="48645218" w14:textId="77777777" w:rsidR="00B17C78" w:rsidRPr="00497308" w:rsidRDefault="00B17C78" w:rsidP="00497308">
      <w:pPr>
        <w:spacing w:line="360" w:lineRule="auto"/>
        <w:rPr>
          <w:rFonts w:ascii="Arial" w:hAnsi="Arial" w:cs="Arial"/>
        </w:rPr>
      </w:pPr>
    </w:p>
    <w:p w14:paraId="78589478" w14:textId="77777777" w:rsidR="00B17C78" w:rsidRPr="00497308" w:rsidRDefault="00B17C78" w:rsidP="00497308">
      <w:pPr>
        <w:spacing w:line="360" w:lineRule="auto"/>
        <w:rPr>
          <w:rFonts w:ascii="Arial" w:hAnsi="Arial" w:cs="Arial"/>
        </w:rPr>
      </w:pPr>
    </w:p>
    <w:p w14:paraId="5C1D36B0" w14:textId="77777777" w:rsidR="00B17C78" w:rsidRPr="00497308" w:rsidRDefault="00B17C78" w:rsidP="00497308">
      <w:pPr>
        <w:spacing w:line="360" w:lineRule="auto"/>
        <w:rPr>
          <w:rFonts w:ascii="Arial" w:hAnsi="Arial" w:cs="Arial"/>
        </w:rPr>
      </w:pPr>
    </w:p>
    <w:p w14:paraId="79D8B183" w14:textId="77777777" w:rsidR="00B17C78" w:rsidRPr="00497308" w:rsidRDefault="00B17C78" w:rsidP="00497308">
      <w:pPr>
        <w:spacing w:line="360" w:lineRule="auto"/>
        <w:rPr>
          <w:rFonts w:ascii="Arial" w:hAnsi="Arial" w:cs="Arial"/>
        </w:rPr>
      </w:pPr>
    </w:p>
    <w:p w14:paraId="01AD7FA7" w14:textId="77777777" w:rsidR="00B17C78" w:rsidRPr="00497308" w:rsidRDefault="00B17C78" w:rsidP="00497308">
      <w:pPr>
        <w:spacing w:line="360" w:lineRule="auto"/>
        <w:rPr>
          <w:rFonts w:ascii="Arial" w:hAnsi="Arial" w:cs="Arial"/>
        </w:rPr>
      </w:pPr>
    </w:p>
    <w:p w14:paraId="3BE87466" w14:textId="77777777" w:rsidR="00B17C78" w:rsidRPr="00497308" w:rsidRDefault="00B17C78" w:rsidP="00497308">
      <w:pPr>
        <w:spacing w:line="360" w:lineRule="auto"/>
        <w:rPr>
          <w:rFonts w:ascii="Arial" w:hAnsi="Arial" w:cs="Arial"/>
        </w:rPr>
      </w:pPr>
    </w:p>
    <w:p w14:paraId="53DCD966" w14:textId="77777777" w:rsidR="00B17C78" w:rsidRPr="00497308" w:rsidRDefault="00B17C78" w:rsidP="00497308">
      <w:pPr>
        <w:spacing w:line="360" w:lineRule="auto"/>
        <w:rPr>
          <w:rFonts w:ascii="Arial" w:hAnsi="Arial" w:cs="Arial"/>
        </w:rPr>
      </w:pPr>
    </w:p>
    <w:p w14:paraId="6D81D8B0" w14:textId="77777777" w:rsidR="00B17C78" w:rsidRPr="00497308" w:rsidRDefault="00B17C78" w:rsidP="00497308">
      <w:pPr>
        <w:spacing w:line="360" w:lineRule="auto"/>
        <w:rPr>
          <w:rFonts w:ascii="Arial" w:hAnsi="Arial" w:cs="Arial"/>
        </w:rPr>
      </w:pPr>
    </w:p>
    <w:p w14:paraId="4E448342" w14:textId="77777777" w:rsidR="00B17C78" w:rsidRPr="00497308" w:rsidRDefault="00B17C78" w:rsidP="00497308">
      <w:pPr>
        <w:spacing w:line="360" w:lineRule="auto"/>
        <w:rPr>
          <w:rFonts w:ascii="Arial" w:hAnsi="Arial" w:cs="Arial"/>
        </w:rPr>
      </w:pPr>
    </w:p>
    <w:p w14:paraId="18D07E29" w14:textId="77777777" w:rsidR="00B17C78" w:rsidRPr="00497308" w:rsidRDefault="00B17C78" w:rsidP="00497308">
      <w:pPr>
        <w:spacing w:line="360" w:lineRule="auto"/>
        <w:rPr>
          <w:rFonts w:ascii="Arial" w:hAnsi="Arial" w:cs="Arial"/>
        </w:rPr>
      </w:pPr>
    </w:p>
    <w:p w14:paraId="28940A7C" w14:textId="77777777" w:rsidR="00B17C78" w:rsidRPr="00497308" w:rsidRDefault="00B17C78" w:rsidP="00497308">
      <w:pPr>
        <w:spacing w:line="360" w:lineRule="auto"/>
        <w:rPr>
          <w:rFonts w:ascii="Arial" w:hAnsi="Arial" w:cs="Arial"/>
        </w:rPr>
      </w:pPr>
    </w:p>
    <w:p w14:paraId="3D270AAA" w14:textId="77777777" w:rsidR="00B17C78" w:rsidRPr="00497308" w:rsidRDefault="00B17C78" w:rsidP="00497308">
      <w:pPr>
        <w:spacing w:line="360" w:lineRule="auto"/>
        <w:rPr>
          <w:rFonts w:ascii="Arial" w:hAnsi="Arial" w:cs="Arial"/>
        </w:rPr>
      </w:pPr>
    </w:p>
    <w:p w14:paraId="72F7F0EF" w14:textId="77777777" w:rsidR="00B17C78" w:rsidRPr="00497308" w:rsidRDefault="00B17C78" w:rsidP="00497308">
      <w:pPr>
        <w:spacing w:line="360" w:lineRule="auto"/>
        <w:rPr>
          <w:rFonts w:ascii="Arial" w:hAnsi="Arial" w:cs="Arial"/>
        </w:rPr>
      </w:pPr>
    </w:p>
    <w:p w14:paraId="1A37197D" w14:textId="77777777" w:rsidR="00B17C78" w:rsidRPr="00497308" w:rsidRDefault="00B17C78" w:rsidP="00497308">
      <w:pPr>
        <w:spacing w:line="360" w:lineRule="auto"/>
        <w:rPr>
          <w:rFonts w:ascii="Arial" w:hAnsi="Arial" w:cs="Arial"/>
        </w:rPr>
      </w:pPr>
    </w:p>
    <w:p w14:paraId="4333E215" w14:textId="77777777" w:rsidR="00B17C78" w:rsidRPr="00497308" w:rsidRDefault="00B17C78" w:rsidP="00497308">
      <w:pPr>
        <w:spacing w:line="360" w:lineRule="auto"/>
        <w:rPr>
          <w:rFonts w:ascii="Arial" w:hAnsi="Arial" w:cs="Arial"/>
        </w:rPr>
      </w:pPr>
    </w:p>
    <w:sdt>
      <w:sdtPr>
        <w:rPr>
          <w:rFonts w:ascii="Arial" w:eastAsiaTheme="minorHAnsi" w:hAnsi="Arial" w:cs="Arial"/>
          <w:color w:val="auto"/>
          <w:kern w:val="2"/>
          <w:sz w:val="22"/>
          <w:szCs w:val="22"/>
          <w:lang w:val="en-GB"/>
          <w14:ligatures w14:val="standardContextual"/>
        </w:rPr>
        <w:id w:val="543184399"/>
        <w:docPartObj>
          <w:docPartGallery w:val="Table of Contents"/>
          <w:docPartUnique/>
        </w:docPartObj>
      </w:sdtPr>
      <w:sdtEndPr>
        <w:rPr>
          <w:b/>
          <w:bCs/>
          <w:noProof/>
        </w:rPr>
      </w:sdtEndPr>
      <w:sdtContent>
        <w:p w14:paraId="5CEF2452" w14:textId="128840F3" w:rsidR="00E94E9E" w:rsidRPr="00497308" w:rsidRDefault="00E94E9E" w:rsidP="00497308">
          <w:pPr>
            <w:pStyle w:val="TOCHeading"/>
            <w:spacing w:line="360" w:lineRule="auto"/>
            <w:rPr>
              <w:rFonts w:ascii="Arial" w:hAnsi="Arial" w:cs="Arial"/>
              <w:sz w:val="22"/>
              <w:szCs w:val="22"/>
            </w:rPr>
          </w:pPr>
          <w:r w:rsidRPr="00497308">
            <w:rPr>
              <w:rFonts w:ascii="Arial" w:hAnsi="Arial" w:cs="Arial"/>
              <w:sz w:val="22"/>
              <w:szCs w:val="22"/>
            </w:rPr>
            <w:t>Table of Contents</w:t>
          </w:r>
        </w:p>
        <w:p w14:paraId="64B9E373" w14:textId="1C29222D" w:rsidR="0061690A" w:rsidRDefault="00E94E9E">
          <w:pPr>
            <w:pStyle w:val="TOC1"/>
            <w:tabs>
              <w:tab w:val="right" w:leader="dot" w:pos="9016"/>
            </w:tabs>
            <w:rPr>
              <w:rFonts w:eastAsiaTheme="minorEastAsia"/>
              <w:noProof/>
              <w:lang w:eastAsia="en-GB"/>
            </w:rPr>
          </w:pPr>
          <w:r w:rsidRPr="00497308">
            <w:rPr>
              <w:rFonts w:ascii="Arial" w:hAnsi="Arial" w:cs="Arial"/>
            </w:rPr>
            <w:fldChar w:fldCharType="begin"/>
          </w:r>
          <w:r w:rsidRPr="00497308">
            <w:rPr>
              <w:rFonts w:ascii="Arial" w:hAnsi="Arial" w:cs="Arial"/>
            </w:rPr>
            <w:instrText xml:space="preserve"> TOC \o "1-3" \h \z \u </w:instrText>
          </w:r>
          <w:r w:rsidRPr="00497308">
            <w:rPr>
              <w:rFonts w:ascii="Arial" w:hAnsi="Arial" w:cs="Arial"/>
            </w:rPr>
            <w:fldChar w:fldCharType="separate"/>
          </w:r>
          <w:hyperlink w:anchor="_Toc141441115" w:history="1">
            <w:r w:rsidR="0061690A" w:rsidRPr="0029291F">
              <w:rPr>
                <w:rStyle w:val="Hyperlink"/>
                <w:rFonts w:ascii="Arial" w:hAnsi="Arial" w:cs="Arial"/>
                <w:noProof/>
              </w:rPr>
              <w:t>Case study.</w:t>
            </w:r>
            <w:r w:rsidR="0061690A">
              <w:rPr>
                <w:noProof/>
                <w:webHidden/>
              </w:rPr>
              <w:tab/>
            </w:r>
            <w:r w:rsidR="0061690A">
              <w:rPr>
                <w:noProof/>
                <w:webHidden/>
              </w:rPr>
              <w:fldChar w:fldCharType="begin"/>
            </w:r>
            <w:r w:rsidR="0061690A">
              <w:rPr>
                <w:noProof/>
                <w:webHidden/>
              </w:rPr>
              <w:instrText xml:space="preserve"> PAGEREF _Toc141441115 \h </w:instrText>
            </w:r>
            <w:r w:rsidR="0061690A">
              <w:rPr>
                <w:noProof/>
                <w:webHidden/>
              </w:rPr>
            </w:r>
            <w:r w:rsidR="0061690A">
              <w:rPr>
                <w:noProof/>
                <w:webHidden/>
              </w:rPr>
              <w:fldChar w:fldCharType="separate"/>
            </w:r>
            <w:r w:rsidR="0061690A">
              <w:rPr>
                <w:noProof/>
                <w:webHidden/>
              </w:rPr>
              <w:t>3</w:t>
            </w:r>
            <w:r w:rsidR="0061690A">
              <w:rPr>
                <w:noProof/>
                <w:webHidden/>
              </w:rPr>
              <w:fldChar w:fldCharType="end"/>
            </w:r>
          </w:hyperlink>
        </w:p>
        <w:p w14:paraId="4A5798E8" w14:textId="1C20C313" w:rsidR="0061690A" w:rsidRDefault="0061690A">
          <w:pPr>
            <w:pStyle w:val="TOC1"/>
            <w:tabs>
              <w:tab w:val="right" w:leader="dot" w:pos="9016"/>
            </w:tabs>
            <w:rPr>
              <w:rFonts w:eastAsiaTheme="minorEastAsia"/>
              <w:noProof/>
              <w:lang w:eastAsia="en-GB"/>
            </w:rPr>
          </w:pPr>
          <w:hyperlink w:anchor="_Toc141441116" w:history="1">
            <w:r w:rsidRPr="0029291F">
              <w:rPr>
                <w:rStyle w:val="Hyperlink"/>
                <w:rFonts w:ascii="Arial" w:hAnsi="Arial" w:cs="Arial"/>
                <w:noProof/>
              </w:rPr>
              <w:t>What is old age.</w:t>
            </w:r>
            <w:r>
              <w:rPr>
                <w:noProof/>
                <w:webHidden/>
              </w:rPr>
              <w:tab/>
            </w:r>
            <w:r>
              <w:rPr>
                <w:noProof/>
                <w:webHidden/>
              </w:rPr>
              <w:fldChar w:fldCharType="begin"/>
            </w:r>
            <w:r>
              <w:rPr>
                <w:noProof/>
                <w:webHidden/>
              </w:rPr>
              <w:instrText xml:space="preserve"> PAGEREF _Toc141441116 \h </w:instrText>
            </w:r>
            <w:r>
              <w:rPr>
                <w:noProof/>
                <w:webHidden/>
              </w:rPr>
            </w:r>
            <w:r>
              <w:rPr>
                <w:noProof/>
                <w:webHidden/>
              </w:rPr>
              <w:fldChar w:fldCharType="separate"/>
            </w:r>
            <w:r>
              <w:rPr>
                <w:noProof/>
                <w:webHidden/>
              </w:rPr>
              <w:t>3</w:t>
            </w:r>
            <w:r>
              <w:rPr>
                <w:noProof/>
                <w:webHidden/>
              </w:rPr>
              <w:fldChar w:fldCharType="end"/>
            </w:r>
          </w:hyperlink>
        </w:p>
        <w:p w14:paraId="1D91C5DD" w14:textId="65C13B84" w:rsidR="0061690A" w:rsidRDefault="0061690A">
          <w:pPr>
            <w:pStyle w:val="TOC1"/>
            <w:tabs>
              <w:tab w:val="right" w:leader="dot" w:pos="9016"/>
            </w:tabs>
            <w:rPr>
              <w:rFonts w:eastAsiaTheme="minorEastAsia"/>
              <w:noProof/>
              <w:lang w:eastAsia="en-GB"/>
            </w:rPr>
          </w:pPr>
          <w:hyperlink w:anchor="_Toc141441117" w:history="1">
            <w:r w:rsidRPr="0029291F">
              <w:rPr>
                <w:rStyle w:val="Hyperlink"/>
                <w:rFonts w:ascii="Arial" w:hAnsi="Arial" w:cs="Arial"/>
                <w:noProof/>
              </w:rPr>
              <w:t>Ageing population.</w:t>
            </w:r>
            <w:r>
              <w:rPr>
                <w:noProof/>
                <w:webHidden/>
              </w:rPr>
              <w:tab/>
            </w:r>
            <w:r>
              <w:rPr>
                <w:noProof/>
                <w:webHidden/>
              </w:rPr>
              <w:fldChar w:fldCharType="begin"/>
            </w:r>
            <w:r>
              <w:rPr>
                <w:noProof/>
                <w:webHidden/>
              </w:rPr>
              <w:instrText xml:space="preserve"> PAGEREF _Toc141441117 \h </w:instrText>
            </w:r>
            <w:r>
              <w:rPr>
                <w:noProof/>
                <w:webHidden/>
              </w:rPr>
            </w:r>
            <w:r>
              <w:rPr>
                <w:noProof/>
                <w:webHidden/>
              </w:rPr>
              <w:fldChar w:fldCharType="separate"/>
            </w:r>
            <w:r>
              <w:rPr>
                <w:noProof/>
                <w:webHidden/>
              </w:rPr>
              <w:t>4</w:t>
            </w:r>
            <w:r>
              <w:rPr>
                <w:noProof/>
                <w:webHidden/>
              </w:rPr>
              <w:fldChar w:fldCharType="end"/>
            </w:r>
          </w:hyperlink>
        </w:p>
        <w:p w14:paraId="7C6070FE" w14:textId="76C046DA" w:rsidR="0061690A" w:rsidRDefault="0061690A">
          <w:pPr>
            <w:pStyle w:val="TOC1"/>
            <w:tabs>
              <w:tab w:val="right" w:leader="dot" w:pos="9016"/>
            </w:tabs>
            <w:rPr>
              <w:rFonts w:eastAsiaTheme="minorEastAsia"/>
              <w:noProof/>
              <w:lang w:eastAsia="en-GB"/>
            </w:rPr>
          </w:pPr>
          <w:hyperlink w:anchor="_Toc141441118" w:history="1">
            <w:r w:rsidRPr="0029291F">
              <w:rPr>
                <w:rStyle w:val="Hyperlink"/>
                <w:rFonts w:ascii="Arial" w:hAnsi="Arial" w:cs="Arial"/>
                <w:noProof/>
              </w:rPr>
              <w:t>Issues experienced by older people.</w:t>
            </w:r>
            <w:r>
              <w:rPr>
                <w:noProof/>
                <w:webHidden/>
              </w:rPr>
              <w:tab/>
            </w:r>
            <w:r>
              <w:rPr>
                <w:noProof/>
                <w:webHidden/>
              </w:rPr>
              <w:fldChar w:fldCharType="begin"/>
            </w:r>
            <w:r>
              <w:rPr>
                <w:noProof/>
                <w:webHidden/>
              </w:rPr>
              <w:instrText xml:space="preserve"> PAGEREF _Toc141441118 \h </w:instrText>
            </w:r>
            <w:r>
              <w:rPr>
                <w:noProof/>
                <w:webHidden/>
              </w:rPr>
            </w:r>
            <w:r>
              <w:rPr>
                <w:noProof/>
                <w:webHidden/>
              </w:rPr>
              <w:fldChar w:fldCharType="separate"/>
            </w:r>
            <w:r>
              <w:rPr>
                <w:noProof/>
                <w:webHidden/>
              </w:rPr>
              <w:t>5</w:t>
            </w:r>
            <w:r>
              <w:rPr>
                <w:noProof/>
                <w:webHidden/>
              </w:rPr>
              <w:fldChar w:fldCharType="end"/>
            </w:r>
          </w:hyperlink>
        </w:p>
        <w:p w14:paraId="1ADBCBF1" w14:textId="7E06E60A" w:rsidR="0061690A" w:rsidRDefault="0061690A">
          <w:pPr>
            <w:pStyle w:val="TOC1"/>
            <w:tabs>
              <w:tab w:val="right" w:leader="dot" w:pos="9016"/>
            </w:tabs>
            <w:rPr>
              <w:rFonts w:eastAsiaTheme="minorEastAsia"/>
              <w:noProof/>
              <w:lang w:eastAsia="en-GB"/>
            </w:rPr>
          </w:pPr>
          <w:hyperlink w:anchor="_Toc141441119" w:history="1">
            <w:r w:rsidRPr="0029291F">
              <w:rPr>
                <w:rStyle w:val="Hyperlink"/>
                <w:rFonts w:ascii="Arial" w:hAnsi="Arial" w:cs="Arial"/>
                <w:noProof/>
              </w:rPr>
              <w:t>COVID-19 impact on older people.</w:t>
            </w:r>
            <w:r>
              <w:rPr>
                <w:noProof/>
                <w:webHidden/>
              </w:rPr>
              <w:tab/>
            </w:r>
            <w:r>
              <w:rPr>
                <w:noProof/>
                <w:webHidden/>
              </w:rPr>
              <w:fldChar w:fldCharType="begin"/>
            </w:r>
            <w:r>
              <w:rPr>
                <w:noProof/>
                <w:webHidden/>
              </w:rPr>
              <w:instrText xml:space="preserve"> PAGEREF _Toc141441119 \h </w:instrText>
            </w:r>
            <w:r>
              <w:rPr>
                <w:noProof/>
                <w:webHidden/>
              </w:rPr>
            </w:r>
            <w:r>
              <w:rPr>
                <w:noProof/>
                <w:webHidden/>
              </w:rPr>
              <w:fldChar w:fldCharType="separate"/>
            </w:r>
            <w:r>
              <w:rPr>
                <w:noProof/>
                <w:webHidden/>
              </w:rPr>
              <w:t>6</w:t>
            </w:r>
            <w:r>
              <w:rPr>
                <w:noProof/>
                <w:webHidden/>
              </w:rPr>
              <w:fldChar w:fldCharType="end"/>
            </w:r>
          </w:hyperlink>
        </w:p>
        <w:p w14:paraId="7D2BA634" w14:textId="68331DD6" w:rsidR="0061690A" w:rsidRDefault="0061690A">
          <w:pPr>
            <w:pStyle w:val="TOC1"/>
            <w:tabs>
              <w:tab w:val="right" w:leader="dot" w:pos="9016"/>
            </w:tabs>
            <w:rPr>
              <w:rFonts w:eastAsiaTheme="minorEastAsia"/>
              <w:noProof/>
              <w:lang w:eastAsia="en-GB"/>
            </w:rPr>
          </w:pPr>
          <w:hyperlink w:anchor="_Toc141441120" w:history="1">
            <w:r w:rsidRPr="0029291F">
              <w:rPr>
                <w:rStyle w:val="Hyperlink"/>
                <w:rFonts w:ascii="Arial" w:hAnsi="Arial" w:cs="Arial"/>
                <w:noProof/>
              </w:rPr>
              <w:t>Current Health and Social Care provision.</w:t>
            </w:r>
            <w:r>
              <w:rPr>
                <w:noProof/>
                <w:webHidden/>
              </w:rPr>
              <w:tab/>
            </w:r>
            <w:r>
              <w:rPr>
                <w:noProof/>
                <w:webHidden/>
              </w:rPr>
              <w:fldChar w:fldCharType="begin"/>
            </w:r>
            <w:r>
              <w:rPr>
                <w:noProof/>
                <w:webHidden/>
              </w:rPr>
              <w:instrText xml:space="preserve"> PAGEREF _Toc141441120 \h </w:instrText>
            </w:r>
            <w:r>
              <w:rPr>
                <w:noProof/>
                <w:webHidden/>
              </w:rPr>
            </w:r>
            <w:r>
              <w:rPr>
                <w:noProof/>
                <w:webHidden/>
              </w:rPr>
              <w:fldChar w:fldCharType="separate"/>
            </w:r>
            <w:r>
              <w:rPr>
                <w:noProof/>
                <w:webHidden/>
              </w:rPr>
              <w:t>7</w:t>
            </w:r>
            <w:r>
              <w:rPr>
                <w:noProof/>
                <w:webHidden/>
              </w:rPr>
              <w:fldChar w:fldCharType="end"/>
            </w:r>
          </w:hyperlink>
        </w:p>
        <w:p w14:paraId="0E9407F0" w14:textId="18CDA026" w:rsidR="0061690A" w:rsidRDefault="0061690A">
          <w:pPr>
            <w:pStyle w:val="TOC1"/>
            <w:tabs>
              <w:tab w:val="right" w:leader="dot" w:pos="9016"/>
            </w:tabs>
            <w:rPr>
              <w:rFonts w:eastAsiaTheme="minorEastAsia"/>
              <w:noProof/>
              <w:lang w:eastAsia="en-GB"/>
            </w:rPr>
          </w:pPr>
          <w:hyperlink w:anchor="_Toc141441121" w:history="1">
            <w:r w:rsidRPr="0029291F">
              <w:rPr>
                <w:rStyle w:val="Hyperlink"/>
                <w:rFonts w:ascii="Arial" w:hAnsi="Arial" w:cs="Arial"/>
                <w:noProof/>
              </w:rPr>
              <w:t>What several impact could have the current Health and Social Care provision in the UK on Sadie case.</w:t>
            </w:r>
            <w:r>
              <w:rPr>
                <w:noProof/>
                <w:webHidden/>
              </w:rPr>
              <w:tab/>
            </w:r>
            <w:r>
              <w:rPr>
                <w:noProof/>
                <w:webHidden/>
              </w:rPr>
              <w:fldChar w:fldCharType="begin"/>
            </w:r>
            <w:r>
              <w:rPr>
                <w:noProof/>
                <w:webHidden/>
              </w:rPr>
              <w:instrText xml:space="preserve"> PAGEREF _Toc141441121 \h </w:instrText>
            </w:r>
            <w:r>
              <w:rPr>
                <w:noProof/>
                <w:webHidden/>
              </w:rPr>
            </w:r>
            <w:r>
              <w:rPr>
                <w:noProof/>
                <w:webHidden/>
              </w:rPr>
              <w:fldChar w:fldCharType="separate"/>
            </w:r>
            <w:r>
              <w:rPr>
                <w:noProof/>
                <w:webHidden/>
              </w:rPr>
              <w:t>9</w:t>
            </w:r>
            <w:r>
              <w:rPr>
                <w:noProof/>
                <w:webHidden/>
              </w:rPr>
              <w:fldChar w:fldCharType="end"/>
            </w:r>
          </w:hyperlink>
        </w:p>
        <w:p w14:paraId="60013D28" w14:textId="73ECEBC6" w:rsidR="0061690A" w:rsidRDefault="0061690A">
          <w:pPr>
            <w:pStyle w:val="TOC1"/>
            <w:tabs>
              <w:tab w:val="right" w:leader="dot" w:pos="9016"/>
            </w:tabs>
            <w:rPr>
              <w:rFonts w:eastAsiaTheme="minorEastAsia"/>
              <w:noProof/>
              <w:lang w:eastAsia="en-GB"/>
            </w:rPr>
          </w:pPr>
          <w:hyperlink w:anchor="_Toc141441122" w:history="1">
            <w:r w:rsidRPr="0029291F">
              <w:rPr>
                <w:rStyle w:val="Hyperlink"/>
                <w:rFonts w:ascii="Arial" w:hAnsi="Arial" w:cs="Arial"/>
                <w:noProof/>
              </w:rPr>
              <w:t>Government and health service response to the gap between needs and availability.</w:t>
            </w:r>
            <w:r>
              <w:rPr>
                <w:noProof/>
                <w:webHidden/>
              </w:rPr>
              <w:tab/>
            </w:r>
            <w:r>
              <w:rPr>
                <w:noProof/>
                <w:webHidden/>
              </w:rPr>
              <w:fldChar w:fldCharType="begin"/>
            </w:r>
            <w:r>
              <w:rPr>
                <w:noProof/>
                <w:webHidden/>
              </w:rPr>
              <w:instrText xml:space="preserve"> PAGEREF _Toc141441122 \h </w:instrText>
            </w:r>
            <w:r>
              <w:rPr>
                <w:noProof/>
                <w:webHidden/>
              </w:rPr>
            </w:r>
            <w:r>
              <w:rPr>
                <w:noProof/>
                <w:webHidden/>
              </w:rPr>
              <w:fldChar w:fldCharType="separate"/>
            </w:r>
            <w:r>
              <w:rPr>
                <w:noProof/>
                <w:webHidden/>
              </w:rPr>
              <w:t>10</w:t>
            </w:r>
            <w:r>
              <w:rPr>
                <w:noProof/>
                <w:webHidden/>
              </w:rPr>
              <w:fldChar w:fldCharType="end"/>
            </w:r>
          </w:hyperlink>
        </w:p>
        <w:p w14:paraId="2A93FF80" w14:textId="6A9DA630" w:rsidR="0061690A" w:rsidRDefault="0061690A">
          <w:pPr>
            <w:pStyle w:val="TOC1"/>
            <w:tabs>
              <w:tab w:val="right" w:leader="dot" w:pos="9016"/>
            </w:tabs>
            <w:rPr>
              <w:rFonts w:eastAsiaTheme="minorEastAsia"/>
              <w:noProof/>
              <w:lang w:eastAsia="en-GB"/>
            </w:rPr>
          </w:pPr>
          <w:hyperlink w:anchor="_Toc141441123" w:history="1">
            <w:r w:rsidRPr="0029291F">
              <w:rPr>
                <w:rStyle w:val="Hyperlink"/>
                <w:rFonts w:ascii="Arial" w:hAnsi="Arial" w:cs="Arial"/>
                <w:noProof/>
              </w:rPr>
              <w:t>Continuity Theory.</w:t>
            </w:r>
            <w:r>
              <w:rPr>
                <w:noProof/>
                <w:webHidden/>
              </w:rPr>
              <w:tab/>
            </w:r>
            <w:r>
              <w:rPr>
                <w:noProof/>
                <w:webHidden/>
              </w:rPr>
              <w:fldChar w:fldCharType="begin"/>
            </w:r>
            <w:r>
              <w:rPr>
                <w:noProof/>
                <w:webHidden/>
              </w:rPr>
              <w:instrText xml:space="preserve"> PAGEREF _Toc141441123 \h </w:instrText>
            </w:r>
            <w:r>
              <w:rPr>
                <w:noProof/>
                <w:webHidden/>
              </w:rPr>
            </w:r>
            <w:r>
              <w:rPr>
                <w:noProof/>
                <w:webHidden/>
              </w:rPr>
              <w:fldChar w:fldCharType="separate"/>
            </w:r>
            <w:r>
              <w:rPr>
                <w:noProof/>
                <w:webHidden/>
              </w:rPr>
              <w:t>11</w:t>
            </w:r>
            <w:r>
              <w:rPr>
                <w:noProof/>
                <w:webHidden/>
              </w:rPr>
              <w:fldChar w:fldCharType="end"/>
            </w:r>
          </w:hyperlink>
        </w:p>
        <w:p w14:paraId="0ABD8E6C" w14:textId="63B1E458" w:rsidR="0061690A" w:rsidRDefault="0061690A">
          <w:pPr>
            <w:pStyle w:val="TOC1"/>
            <w:tabs>
              <w:tab w:val="right" w:leader="dot" w:pos="9016"/>
            </w:tabs>
            <w:rPr>
              <w:rFonts w:eastAsiaTheme="minorEastAsia"/>
              <w:noProof/>
              <w:lang w:eastAsia="en-GB"/>
            </w:rPr>
          </w:pPr>
          <w:hyperlink w:anchor="_Toc141441124" w:history="1">
            <w:r w:rsidRPr="0029291F">
              <w:rPr>
                <w:rStyle w:val="Hyperlink"/>
                <w:rFonts w:ascii="Arial" w:hAnsi="Arial" w:cs="Arial"/>
                <w:noProof/>
              </w:rPr>
              <w:t>Person-Environment Fit Theory.</w:t>
            </w:r>
            <w:r>
              <w:rPr>
                <w:noProof/>
                <w:webHidden/>
              </w:rPr>
              <w:tab/>
            </w:r>
            <w:r>
              <w:rPr>
                <w:noProof/>
                <w:webHidden/>
              </w:rPr>
              <w:fldChar w:fldCharType="begin"/>
            </w:r>
            <w:r>
              <w:rPr>
                <w:noProof/>
                <w:webHidden/>
              </w:rPr>
              <w:instrText xml:space="preserve"> PAGEREF _Toc141441124 \h </w:instrText>
            </w:r>
            <w:r>
              <w:rPr>
                <w:noProof/>
                <w:webHidden/>
              </w:rPr>
            </w:r>
            <w:r>
              <w:rPr>
                <w:noProof/>
                <w:webHidden/>
              </w:rPr>
              <w:fldChar w:fldCharType="separate"/>
            </w:r>
            <w:r>
              <w:rPr>
                <w:noProof/>
                <w:webHidden/>
              </w:rPr>
              <w:t>11</w:t>
            </w:r>
            <w:r>
              <w:rPr>
                <w:noProof/>
                <w:webHidden/>
              </w:rPr>
              <w:fldChar w:fldCharType="end"/>
            </w:r>
          </w:hyperlink>
        </w:p>
        <w:p w14:paraId="250D6C33" w14:textId="5F67C4F7" w:rsidR="0061690A" w:rsidRDefault="0061690A">
          <w:pPr>
            <w:pStyle w:val="TOC1"/>
            <w:tabs>
              <w:tab w:val="right" w:leader="dot" w:pos="9016"/>
            </w:tabs>
            <w:rPr>
              <w:rFonts w:eastAsiaTheme="minorEastAsia"/>
              <w:noProof/>
              <w:lang w:eastAsia="en-GB"/>
            </w:rPr>
          </w:pPr>
          <w:hyperlink w:anchor="_Toc141441125" w:history="1">
            <w:r w:rsidRPr="0029291F">
              <w:rPr>
                <w:rStyle w:val="Hyperlink"/>
                <w:rFonts w:ascii="Arial" w:hAnsi="Arial" w:cs="Arial"/>
                <w:noProof/>
                <w:shd w:val="clear" w:color="auto" w:fill="F7F7F8"/>
              </w:rPr>
              <w:t>Maslow’s Hierarchy of Needs.</w:t>
            </w:r>
            <w:r>
              <w:rPr>
                <w:noProof/>
                <w:webHidden/>
              </w:rPr>
              <w:tab/>
            </w:r>
            <w:r>
              <w:rPr>
                <w:noProof/>
                <w:webHidden/>
              </w:rPr>
              <w:fldChar w:fldCharType="begin"/>
            </w:r>
            <w:r>
              <w:rPr>
                <w:noProof/>
                <w:webHidden/>
              </w:rPr>
              <w:instrText xml:space="preserve"> PAGEREF _Toc141441125 \h </w:instrText>
            </w:r>
            <w:r>
              <w:rPr>
                <w:noProof/>
                <w:webHidden/>
              </w:rPr>
            </w:r>
            <w:r>
              <w:rPr>
                <w:noProof/>
                <w:webHidden/>
              </w:rPr>
              <w:fldChar w:fldCharType="separate"/>
            </w:r>
            <w:r>
              <w:rPr>
                <w:noProof/>
                <w:webHidden/>
              </w:rPr>
              <w:t>11</w:t>
            </w:r>
            <w:r>
              <w:rPr>
                <w:noProof/>
                <w:webHidden/>
              </w:rPr>
              <w:fldChar w:fldCharType="end"/>
            </w:r>
          </w:hyperlink>
        </w:p>
        <w:p w14:paraId="0EFCA564" w14:textId="4FF21932" w:rsidR="0061690A" w:rsidRDefault="0061690A">
          <w:pPr>
            <w:pStyle w:val="TOC1"/>
            <w:tabs>
              <w:tab w:val="right" w:leader="dot" w:pos="9016"/>
            </w:tabs>
            <w:rPr>
              <w:rFonts w:eastAsiaTheme="minorEastAsia"/>
              <w:noProof/>
              <w:lang w:eastAsia="en-GB"/>
            </w:rPr>
          </w:pPr>
          <w:hyperlink w:anchor="_Toc141441126" w:history="1">
            <w:r w:rsidRPr="0029291F">
              <w:rPr>
                <w:rStyle w:val="Hyperlink"/>
                <w:rFonts w:ascii="Arial" w:hAnsi="Arial" w:cs="Arial"/>
                <w:noProof/>
              </w:rPr>
              <w:t>Disengagement Theory.</w:t>
            </w:r>
            <w:r>
              <w:rPr>
                <w:noProof/>
                <w:webHidden/>
              </w:rPr>
              <w:tab/>
            </w:r>
            <w:r>
              <w:rPr>
                <w:noProof/>
                <w:webHidden/>
              </w:rPr>
              <w:fldChar w:fldCharType="begin"/>
            </w:r>
            <w:r>
              <w:rPr>
                <w:noProof/>
                <w:webHidden/>
              </w:rPr>
              <w:instrText xml:space="preserve"> PAGEREF _Toc141441126 \h </w:instrText>
            </w:r>
            <w:r>
              <w:rPr>
                <w:noProof/>
                <w:webHidden/>
              </w:rPr>
            </w:r>
            <w:r>
              <w:rPr>
                <w:noProof/>
                <w:webHidden/>
              </w:rPr>
              <w:fldChar w:fldCharType="separate"/>
            </w:r>
            <w:r>
              <w:rPr>
                <w:noProof/>
                <w:webHidden/>
              </w:rPr>
              <w:t>12</w:t>
            </w:r>
            <w:r>
              <w:rPr>
                <w:noProof/>
                <w:webHidden/>
              </w:rPr>
              <w:fldChar w:fldCharType="end"/>
            </w:r>
          </w:hyperlink>
        </w:p>
        <w:p w14:paraId="0D619E09" w14:textId="2DA6940C" w:rsidR="0061690A" w:rsidRDefault="0061690A">
          <w:pPr>
            <w:pStyle w:val="TOC1"/>
            <w:tabs>
              <w:tab w:val="right" w:leader="dot" w:pos="9016"/>
            </w:tabs>
            <w:rPr>
              <w:rFonts w:eastAsiaTheme="minorEastAsia"/>
              <w:noProof/>
              <w:lang w:eastAsia="en-GB"/>
            </w:rPr>
          </w:pPr>
          <w:hyperlink w:anchor="_Toc141441127" w:history="1">
            <w:r w:rsidRPr="0029291F">
              <w:rPr>
                <w:rStyle w:val="Hyperlink"/>
                <w:rFonts w:ascii="Arial" w:hAnsi="Arial" w:cs="Arial"/>
                <w:noProof/>
              </w:rPr>
              <w:t>Activity Theory.</w:t>
            </w:r>
            <w:r>
              <w:rPr>
                <w:noProof/>
                <w:webHidden/>
              </w:rPr>
              <w:tab/>
            </w:r>
            <w:r>
              <w:rPr>
                <w:noProof/>
                <w:webHidden/>
              </w:rPr>
              <w:fldChar w:fldCharType="begin"/>
            </w:r>
            <w:r>
              <w:rPr>
                <w:noProof/>
                <w:webHidden/>
              </w:rPr>
              <w:instrText xml:space="preserve"> PAGEREF _Toc141441127 \h </w:instrText>
            </w:r>
            <w:r>
              <w:rPr>
                <w:noProof/>
                <w:webHidden/>
              </w:rPr>
            </w:r>
            <w:r>
              <w:rPr>
                <w:noProof/>
                <w:webHidden/>
              </w:rPr>
              <w:fldChar w:fldCharType="separate"/>
            </w:r>
            <w:r>
              <w:rPr>
                <w:noProof/>
                <w:webHidden/>
              </w:rPr>
              <w:t>12</w:t>
            </w:r>
            <w:r>
              <w:rPr>
                <w:noProof/>
                <w:webHidden/>
              </w:rPr>
              <w:fldChar w:fldCharType="end"/>
            </w:r>
          </w:hyperlink>
        </w:p>
        <w:p w14:paraId="74F8754A" w14:textId="1381C6D2" w:rsidR="0061690A" w:rsidRDefault="0061690A">
          <w:pPr>
            <w:pStyle w:val="TOC1"/>
            <w:tabs>
              <w:tab w:val="right" w:leader="dot" w:pos="9016"/>
            </w:tabs>
            <w:rPr>
              <w:rFonts w:eastAsiaTheme="minorEastAsia"/>
              <w:noProof/>
              <w:lang w:eastAsia="en-GB"/>
            </w:rPr>
          </w:pPr>
          <w:hyperlink w:anchor="_Toc141441128" w:history="1">
            <w:r w:rsidRPr="0029291F">
              <w:rPr>
                <w:rStyle w:val="Hyperlink"/>
                <w:rFonts w:ascii="Arial" w:hAnsi="Arial" w:cs="Arial"/>
                <w:noProof/>
              </w:rPr>
              <w:t>Conclusion.</w:t>
            </w:r>
            <w:r>
              <w:rPr>
                <w:noProof/>
                <w:webHidden/>
              </w:rPr>
              <w:tab/>
            </w:r>
            <w:r>
              <w:rPr>
                <w:noProof/>
                <w:webHidden/>
              </w:rPr>
              <w:fldChar w:fldCharType="begin"/>
            </w:r>
            <w:r>
              <w:rPr>
                <w:noProof/>
                <w:webHidden/>
              </w:rPr>
              <w:instrText xml:space="preserve"> PAGEREF _Toc141441128 \h </w:instrText>
            </w:r>
            <w:r>
              <w:rPr>
                <w:noProof/>
                <w:webHidden/>
              </w:rPr>
            </w:r>
            <w:r>
              <w:rPr>
                <w:noProof/>
                <w:webHidden/>
              </w:rPr>
              <w:fldChar w:fldCharType="separate"/>
            </w:r>
            <w:r>
              <w:rPr>
                <w:noProof/>
                <w:webHidden/>
              </w:rPr>
              <w:t>12</w:t>
            </w:r>
            <w:r>
              <w:rPr>
                <w:noProof/>
                <w:webHidden/>
              </w:rPr>
              <w:fldChar w:fldCharType="end"/>
            </w:r>
          </w:hyperlink>
        </w:p>
        <w:p w14:paraId="7AB896A9" w14:textId="6804E355" w:rsidR="0061690A" w:rsidRDefault="0061690A">
          <w:pPr>
            <w:pStyle w:val="TOC1"/>
            <w:tabs>
              <w:tab w:val="right" w:leader="dot" w:pos="9016"/>
            </w:tabs>
            <w:rPr>
              <w:rFonts w:eastAsiaTheme="minorEastAsia"/>
              <w:noProof/>
              <w:lang w:eastAsia="en-GB"/>
            </w:rPr>
          </w:pPr>
          <w:hyperlink w:anchor="_Toc141441129" w:history="1">
            <w:r w:rsidRPr="0029291F">
              <w:rPr>
                <w:rStyle w:val="Hyperlink"/>
                <w:rFonts w:ascii="Arial" w:hAnsi="Arial" w:cs="Arial"/>
                <w:noProof/>
              </w:rPr>
              <w:t>Appendix</w:t>
            </w:r>
            <w:r>
              <w:rPr>
                <w:noProof/>
                <w:webHidden/>
              </w:rPr>
              <w:tab/>
            </w:r>
            <w:r>
              <w:rPr>
                <w:noProof/>
                <w:webHidden/>
              </w:rPr>
              <w:fldChar w:fldCharType="begin"/>
            </w:r>
            <w:r>
              <w:rPr>
                <w:noProof/>
                <w:webHidden/>
              </w:rPr>
              <w:instrText xml:space="preserve"> PAGEREF _Toc141441129 \h </w:instrText>
            </w:r>
            <w:r>
              <w:rPr>
                <w:noProof/>
                <w:webHidden/>
              </w:rPr>
            </w:r>
            <w:r>
              <w:rPr>
                <w:noProof/>
                <w:webHidden/>
              </w:rPr>
              <w:fldChar w:fldCharType="separate"/>
            </w:r>
            <w:r>
              <w:rPr>
                <w:noProof/>
                <w:webHidden/>
              </w:rPr>
              <w:t>14</w:t>
            </w:r>
            <w:r>
              <w:rPr>
                <w:noProof/>
                <w:webHidden/>
              </w:rPr>
              <w:fldChar w:fldCharType="end"/>
            </w:r>
          </w:hyperlink>
        </w:p>
        <w:p w14:paraId="1678B820" w14:textId="19E7FA8F" w:rsidR="0061690A" w:rsidRDefault="0061690A">
          <w:pPr>
            <w:pStyle w:val="TOC1"/>
            <w:tabs>
              <w:tab w:val="right" w:leader="dot" w:pos="9016"/>
            </w:tabs>
            <w:rPr>
              <w:rFonts w:eastAsiaTheme="minorEastAsia"/>
              <w:noProof/>
              <w:lang w:eastAsia="en-GB"/>
            </w:rPr>
          </w:pPr>
          <w:hyperlink w:anchor="_Toc141441130" w:history="1">
            <w:r w:rsidRPr="0029291F">
              <w:rPr>
                <w:rStyle w:val="Hyperlink"/>
                <w:rFonts w:ascii="Arial" w:hAnsi="Arial" w:cs="Arial"/>
                <w:noProof/>
              </w:rPr>
              <w:t>References</w:t>
            </w:r>
            <w:r>
              <w:rPr>
                <w:noProof/>
                <w:webHidden/>
              </w:rPr>
              <w:tab/>
            </w:r>
            <w:r>
              <w:rPr>
                <w:noProof/>
                <w:webHidden/>
              </w:rPr>
              <w:fldChar w:fldCharType="begin"/>
            </w:r>
            <w:r>
              <w:rPr>
                <w:noProof/>
                <w:webHidden/>
              </w:rPr>
              <w:instrText xml:space="preserve"> PAGEREF _Toc141441130 \h </w:instrText>
            </w:r>
            <w:r>
              <w:rPr>
                <w:noProof/>
                <w:webHidden/>
              </w:rPr>
            </w:r>
            <w:r>
              <w:rPr>
                <w:noProof/>
                <w:webHidden/>
              </w:rPr>
              <w:fldChar w:fldCharType="separate"/>
            </w:r>
            <w:r>
              <w:rPr>
                <w:noProof/>
                <w:webHidden/>
              </w:rPr>
              <w:t>15</w:t>
            </w:r>
            <w:r>
              <w:rPr>
                <w:noProof/>
                <w:webHidden/>
              </w:rPr>
              <w:fldChar w:fldCharType="end"/>
            </w:r>
          </w:hyperlink>
        </w:p>
        <w:p w14:paraId="5D513A19" w14:textId="303C584D" w:rsidR="00E94E9E" w:rsidRPr="00497308" w:rsidRDefault="00E94E9E" w:rsidP="00497308">
          <w:pPr>
            <w:spacing w:line="360" w:lineRule="auto"/>
            <w:rPr>
              <w:rFonts w:ascii="Arial" w:hAnsi="Arial" w:cs="Arial"/>
            </w:rPr>
          </w:pPr>
          <w:r w:rsidRPr="00497308">
            <w:rPr>
              <w:rFonts w:ascii="Arial" w:hAnsi="Arial" w:cs="Arial"/>
              <w:b/>
              <w:bCs/>
              <w:noProof/>
            </w:rPr>
            <w:fldChar w:fldCharType="end"/>
          </w:r>
        </w:p>
      </w:sdtContent>
    </w:sdt>
    <w:p w14:paraId="7E7EAC59" w14:textId="77777777" w:rsidR="00B17C78" w:rsidRPr="00497308" w:rsidRDefault="00B17C78" w:rsidP="00497308">
      <w:pPr>
        <w:spacing w:line="360" w:lineRule="auto"/>
        <w:rPr>
          <w:rFonts w:ascii="Arial" w:hAnsi="Arial" w:cs="Arial"/>
        </w:rPr>
      </w:pPr>
    </w:p>
    <w:p w14:paraId="09040B35" w14:textId="77777777" w:rsidR="00B17C78" w:rsidRPr="00497308" w:rsidRDefault="00B17C78" w:rsidP="00497308">
      <w:pPr>
        <w:spacing w:line="360" w:lineRule="auto"/>
        <w:rPr>
          <w:rFonts w:ascii="Arial" w:hAnsi="Arial" w:cs="Arial"/>
        </w:rPr>
      </w:pPr>
    </w:p>
    <w:p w14:paraId="35AA388F" w14:textId="77777777" w:rsidR="00B17C78" w:rsidRDefault="00B17C78" w:rsidP="00497308">
      <w:pPr>
        <w:spacing w:line="360" w:lineRule="auto"/>
        <w:rPr>
          <w:rFonts w:ascii="Arial" w:hAnsi="Arial" w:cs="Arial"/>
        </w:rPr>
      </w:pPr>
    </w:p>
    <w:p w14:paraId="5520991D" w14:textId="77777777" w:rsidR="00926A1F" w:rsidRPr="00497308" w:rsidRDefault="00926A1F" w:rsidP="00497308">
      <w:pPr>
        <w:spacing w:line="360" w:lineRule="auto"/>
        <w:rPr>
          <w:rFonts w:ascii="Arial" w:hAnsi="Arial" w:cs="Arial"/>
        </w:rPr>
      </w:pPr>
    </w:p>
    <w:p w14:paraId="2396F503" w14:textId="011E19D9" w:rsidR="00B17C78" w:rsidRPr="00497308" w:rsidRDefault="00A968D2" w:rsidP="00497308">
      <w:pPr>
        <w:spacing w:line="360" w:lineRule="auto"/>
        <w:jc w:val="center"/>
        <w:rPr>
          <w:rFonts w:ascii="Arial" w:hAnsi="Arial" w:cs="Arial"/>
          <w:b/>
          <w:bCs/>
        </w:rPr>
      </w:pPr>
      <w:r w:rsidRPr="00497308">
        <w:rPr>
          <w:rFonts w:ascii="Arial" w:hAnsi="Arial" w:cs="Arial"/>
          <w:b/>
          <w:bCs/>
        </w:rPr>
        <w:t>Report</w:t>
      </w:r>
    </w:p>
    <w:p w14:paraId="6F2C358B" w14:textId="77777777" w:rsidR="00A968D2" w:rsidRPr="00497308" w:rsidRDefault="00A968D2" w:rsidP="00497308">
      <w:pPr>
        <w:spacing w:line="360" w:lineRule="auto"/>
        <w:jc w:val="center"/>
        <w:rPr>
          <w:rFonts w:ascii="Arial" w:hAnsi="Arial" w:cs="Arial"/>
          <w:b/>
          <w:bCs/>
        </w:rPr>
      </w:pPr>
    </w:p>
    <w:p w14:paraId="1DF0330D" w14:textId="1B5B8161" w:rsidR="003136AA" w:rsidRPr="00497308" w:rsidRDefault="00B5276F" w:rsidP="00497308">
      <w:pPr>
        <w:pStyle w:val="Heading1"/>
        <w:spacing w:line="360" w:lineRule="auto"/>
        <w:rPr>
          <w:rFonts w:ascii="Arial" w:hAnsi="Arial" w:cs="Arial"/>
          <w:sz w:val="22"/>
          <w:szCs w:val="22"/>
        </w:rPr>
      </w:pPr>
      <w:bookmarkStart w:id="0" w:name="_Toc141441115"/>
      <w:r w:rsidRPr="00497308">
        <w:rPr>
          <w:rFonts w:ascii="Arial" w:hAnsi="Arial" w:cs="Arial"/>
          <w:sz w:val="22"/>
          <w:szCs w:val="22"/>
        </w:rPr>
        <w:lastRenderedPageBreak/>
        <w:t>Case study.</w:t>
      </w:r>
      <w:bookmarkEnd w:id="0"/>
    </w:p>
    <w:p w14:paraId="4CC8CDB5" w14:textId="77777777" w:rsidR="003136AA" w:rsidRPr="00497308" w:rsidRDefault="003136AA" w:rsidP="00497308">
      <w:pPr>
        <w:spacing w:line="360" w:lineRule="auto"/>
        <w:rPr>
          <w:rFonts w:ascii="Arial" w:hAnsi="Arial" w:cs="Arial"/>
        </w:rPr>
      </w:pPr>
      <w:r w:rsidRPr="00497308">
        <w:rPr>
          <w:rFonts w:ascii="Arial" w:hAnsi="Arial" w:cs="Arial"/>
        </w:rPr>
        <w:t>Sadie is a widow who lost her husband of over 60 years to a sudden heart attack four years ago. Living alone in a three-bedroom detached house in a rural area with no public transport links, Sadie faces multiple challenges. Limited mobility due to a hip replacement following a fall and the loss of her driving license further isolates her. Financially, Sadie lives on a pension, and despite owning the house and having some savings, she refuses to use her capital, viewing it as her children's legacy.</w:t>
      </w:r>
    </w:p>
    <w:p w14:paraId="4E88779D" w14:textId="77777777" w:rsidR="003136AA" w:rsidRPr="00497308" w:rsidRDefault="003136AA" w:rsidP="00497308">
      <w:pPr>
        <w:spacing w:line="360" w:lineRule="auto"/>
        <w:rPr>
          <w:rFonts w:ascii="Arial" w:hAnsi="Arial" w:cs="Arial"/>
        </w:rPr>
      </w:pPr>
      <w:r w:rsidRPr="00497308">
        <w:rPr>
          <w:rFonts w:ascii="Arial" w:hAnsi="Arial" w:cs="Arial"/>
        </w:rPr>
        <w:t>Family dynamics also impact Sadie's life. She has three children, but her only regular interaction is with Hannah, who attends to her mother's everyday needs. However, this dependence strains their relationship, and Sadie is critical of Hannah and her children. Sadie used to be an active member of her community but has withdrawn since losing her husband and driving privileges. She has lost many friends, and her few remaining friends are also elderly. She resists encouraging their visits due to embarrassment about her situation.</w:t>
      </w:r>
    </w:p>
    <w:p w14:paraId="64619A39" w14:textId="77777777" w:rsidR="003136AA" w:rsidRPr="00497308" w:rsidRDefault="003136AA" w:rsidP="00497308">
      <w:pPr>
        <w:spacing w:line="360" w:lineRule="auto"/>
        <w:rPr>
          <w:rFonts w:ascii="Arial" w:hAnsi="Arial" w:cs="Arial"/>
        </w:rPr>
      </w:pPr>
      <w:r w:rsidRPr="00497308">
        <w:rPr>
          <w:rFonts w:ascii="Arial" w:hAnsi="Arial" w:cs="Arial"/>
        </w:rPr>
        <w:t>Sadie's health and well-being have declined significantly. Poor eyesight, hearing impairment, and increasing weight gain contribute to her deteriorating health. She consumes nutritionally poor foods, sweets, and chocolates, resisting her daughter's attempts to promote healthier eating habits. Smoking poses additional health risks, and her memory lapses and forgetfulness are cause for concern. Sadie's personal hygiene is compromised, and she refuses help from her daughter in sensitive areas, further complicating her self-care.</w:t>
      </w:r>
    </w:p>
    <w:p w14:paraId="47509162" w14:textId="77777777" w:rsidR="00756E4B" w:rsidRPr="00497308" w:rsidRDefault="00756E4B" w:rsidP="00497308">
      <w:pPr>
        <w:spacing w:line="360" w:lineRule="auto"/>
        <w:rPr>
          <w:rFonts w:ascii="Arial" w:hAnsi="Arial" w:cs="Arial"/>
        </w:rPr>
      </w:pPr>
      <w:r w:rsidRPr="00497308">
        <w:rPr>
          <w:rFonts w:ascii="Arial" w:hAnsi="Arial" w:cs="Arial"/>
        </w:rPr>
        <w:t>Sadie expresses feelings of loneliness and loss, missing her sons who live far away. Despite attempts by her son to enable communication through a laptop, she feels unable to learn to use it. She believes she is no longer of use to anyone and resists the idea of strangers entering her home or moving to a care facility.</w:t>
      </w:r>
    </w:p>
    <w:p w14:paraId="78E64606" w14:textId="77777777" w:rsidR="00756E4B" w:rsidRPr="00497308" w:rsidRDefault="00756E4B" w:rsidP="00497308">
      <w:pPr>
        <w:spacing w:line="360" w:lineRule="auto"/>
        <w:rPr>
          <w:rFonts w:ascii="Arial" w:hAnsi="Arial" w:cs="Arial"/>
        </w:rPr>
      </w:pPr>
      <w:r w:rsidRPr="00497308">
        <w:rPr>
          <w:rFonts w:ascii="Arial" w:hAnsi="Arial" w:cs="Arial"/>
        </w:rPr>
        <w:t>Overall, Sadie faces multiple challenges, including social isolation, health issues, strained family relationships, and resistance to external support. Addressing her needs requires a sensitive and holistic approach that considers her emotional well-being, physical health, and desire for independence. Strategies to foster social connections, improve her nutrition, address health concerns, and engage her in meaningful activities may help enhance Sadie's quality of life and overall well-being.</w:t>
      </w:r>
    </w:p>
    <w:p w14:paraId="03DBE614" w14:textId="77777777" w:rsidR="003136AA" w:rsidRPr="00497308" w:rsidRDefault="003136AA" w:rsidP="00497308">
      <w:pPr>
        <w:spacing w:line="360" w:lineRule="auto"/>
        <w:rPr>
          <w:rFonts w:ascii="Arial" w:hAnsi="Arial" w:cs="Arial"/>
          <w:b/>
          <w:bCs/>
        </w:rPr>
      </w:pPr>
    </w:p>
    <w:p w14:paraId="7E2BCF37" w14:textId="5E5CC51F" w:rsidR="00DC4AEB" w:rsidRPr="00497308" w:rsidRDefault="00DC4AEB" w:rsidP="00497308">
      <w:pPr>
        <w:pStyle w:val="Heading1"/>
        <w:spacing w:line="360" w:lineRule="auto"/>
        <w:rPr>
          <w:rFonts w:ascii="Arial" w:hAnsi="Arial" w:cs="Arial"/>
          <w:sz w:val="22"/>
          <w:szCs w:val="22"/>
        </w:rPr>
      </w:pPr>
      <w:bookmarkStart w:id="1" w:name="_Toc141441116"/>
      <w:r w:rsidRPr="00497308">
        <w:rPr>
          <w:rFonts w:ascii="Arial" w:hAnsi="Arial" w:cs="Arial"/>
          <w:sz w:val="22"/>
          <w:szCs w:val="22"/>
        </w:rPr>
        <w:t>What is old age.</w:t>
      </w:r>
      <w:bookmarkEnd w:id="1"/>
    </w:p>
    <w:p w14:paraId="0D07A0A3" w14:textId="212AABBE" w:rsidR="0016483A" w:rsidRPr="00497308" w:rsidRDefault="0016483A" w:rsidP="00497308">
      <w:pPr>
        <w:spacing w:line="360" w:lineRule="auto"/>
        <w:rPr>
          <w:rFonts w:ascii="Arial" w:hAnsi="Arial" w:cs="Arial"/>
          <w:color w:val="374151"/>
        </w:rPr>
      </w:pPr>
      <w:r w:rsidRPr="00497308">
        <w:rPr>
          <w:rFonts w:ascii="Arial" w:hAnsi="Arial" w:cs="Arial"/>
        </w:rPr>
        <w:t xml:space="preserve">Old age typically refers to the elderly population in the United Kingdom, and the issues and challenges they face as they age. The term encompasses individuals who are in the later </w:t>
      </w:r>
      <w:r w:rsidRPr="00497308">
        <w:rPr>
          <w:rFonts w:ascii="Arial" w:hAnsi="Arial" w:cs="Arial"/>
        </w:rPr>
        <w:lastRenderedPageBreak/>
        <w:t>stages of life, generally</w:t>
      </w:r>
      <w:r w:rsidRPr="00497308">
        <w:rPr>
          <w:rFonts w:ascii="Arial" w:hAnsi="Arial" w:cs="Arial"/>
          <w:color w:val="374151"/>
        </w:rPr>
        <w:t xml:space="preserve"> </w:t>
      </w:r>
      <w:r w:rsidRPr="00497308">
        <w:rPr>
          <w:rFonts w:ascii="Arial" w:hAnsi="Arial" w:cs="Arial"/>
        </w:rPr>
        <w:t>considered to be beyond retirement age, and who may require specific support and services to meet their needs.</w:t>
      </w:r>
    </w:p>
    <w:p w14:paraId="78AA360C" w14:textId="77777777" w:rsidR="0016483A" w:rsidRPr="00497308" w:rsidRDefault="0016483A" w:rsidP="00497308">
      <w:pPr>
        <w:spacing w:line="360" w:lineRule="auto"/>
        <w:rPr>
          <w:rFonts w:ascii="Arial" w:hAnsi="Arial" w:cs="Arial"/>
        </w:rPr>
      </w:pPr>
      <w:r w:rsidRPr="00497308">
        <w:rPr>
          <w:rFonts w:ascii="Arial" w:hAnsi="Arial" w:cs="Arial"/>
        </w:rPr>
        <w:t>Old age in the UK is marked by a growing segment of the population aged 65 and above, often referred to as "senior citizens" or "older adults." The UK, like many other developed countries, is experiencing</w:t>
      </w:r>
      <w:r w:rsidRPr="00497308">
        <w:rPr>
          <w:rFonts w:ascii="Arial" w:hAnsi="Arial" w:cs="Arial"/>
          <w:color w:val="374151"/>
        </w:rPr>
        <w:t xml:space="preserve"> </w:t>
      </w:r>
      <w:r w:rsidRPr="00497308">
        <w:rPr>
          <w:rFonts w:ascii="Arial" w:hAnsi="Arial" w:cs="Arial"/>
        </w:rPr>
        <w:t>an aging population due to increasing life expectancy and declining birth rates. As a result, there is a need for comprehensive health and social care provisions to cater to the unique requirements of older individuals.</w:t>
      </w:r>
    </w:p>
    <w:p w14:paraId="509F9C44" w14:textId="77777777" w:rsidR="00E200A8" w:rsidRPr="00497308" w:rsidRDefault="00E200A8" w:rsidP="00497308">
      <w:pPr>
        <w:spacing w:line="360" w:lineRule="auto"/>
        <w:rPr>
          <w:rFonts w:ascii="Arial" w:hAnsi="Arial" w:cs="Arial"/>
        </w:rPr>
      </w:pPr>
    </w:p>
    <w:p w14:paraId="054D8DC3" w14:textId="715A1D66" w:rsidR="00983249" w:rsidRPr="00497308" w:rsidRDefault="00983249" w:rsidP="00497308">
      <w:pPr>
        <w:pStyle w:val="Heading1"/>
        <w:spacing w:line="360" w:lineRule="auto"/>
        <w:rPr>
          <w:rFonts w:ascii="Arial" w:hAnsi="Arial" w:cs="Arial"/>
          <w:sz w:val="22"/>
          <w:szCs w:val="22"/>
        </w:rPr>
      </w:pPr>
      <w:bookmarkStart w:id="2" w:name="_Toc141441117"/>
      <w:r w:rsidRPr="00497308">
        <w:rPr>
          <w:rFonts w:ascii="Arial" w:hAnsi="Arial" w:cs="Arial"/>
          <w:sz w:val="22"/>
          <w:szCs w:val="22"/>
        </w:rPr>
        <w:t>Ageing population.</w:t>
      </w:r>
      <w:bookmarkEnd w:id="2"/>
    </w:p>
    <w:p w14:paraId="6A47E1D9" w14:textId="0818BBB4" w:rsidR="007F2A12" w:rsidRPr="00497308" w:rsidRDefault="000F0803" w:rsidP="00497308">
      <w:pPr>
        <w:spacing w:line="360" w:lineRule="auto"/>
        <w:rPr>
          <w:rFonts w:ascii="Arial" w:hAnsi="Arial" w:cs="Arial"/>
        </w:rPr>
      </w:pPr>
      <w:r w:rsidRPr="00497308">
        <w:rPr>
          <w:rFonts w:ascii="Arial" w:hAnsi="Arial" w:cs="Arial"/>
        </w:rPr>
        <w:t>According to ONS</w:t>
      </w:r>
      <w:r w:rsidR="00360518" w:rsidRPr="00497308">
        <w:rPr>
          <w:rFonts w:ascii="Arial" w:hAnsi="Arial" w:cs="Arial"/>
        </w:rPr>
        <w:t xml:space="preserve"> and WHO</w:t>
      </w:r>
      <w:r w:rsidRPr="00497308">
        <w:rPr>
          <w:rFonts w:ascii="Arial" w:hAnsi="Arial" w:cs="Arial"/>
        </w:rPr>
        <w:t xml:space="preserve"> t</w:t>
      </w:r>
      <w:r w:rsidR="00E0082A" w:rsidRPr="00497308">
        <w:rPr>
          <w:rFonts w:ascii="Arial" w:hAnsi="Arial" w:cs="Arial"/>
        </w:rPr>
        <w:t>he ageing population is a significant global demographic trend characterized by a rising proportion of older people within the total population.</w:t>
      </w:r>
      <w:r w:rsidR="00E0082A" w:rsidRPr="00497308">
        <w:rPr>
          <w:rFonts w:ascii="Arial" w:hAnsi="Arial" w:cs="Arial"/>
          <w:shd w:val="clear" w:color="auto" w:fill="F7F7F8"/>
        </w:rPr>
        <w:t xml:space="preserve"> </w:t>
      </w:r>
      <w:r w:rsidR="00E0082A" w:rsidRPr="00497308">
        <w:rPr>
          <w:rFonts w:ascii="Arial" w:hAnsi="Arial" w:cs="Arial"/>
        </w:rPr>
        <w:t>This phenomenon is primarily attributed to two main factors: increased life expectancy and declining birth rates.</w:t>
      </w:r>
    </w:p>
    <w:p w14:paraId="0BA3F43B" w14:textId="7A3DC519" w:rsidR="00E0082A" w:rsidRPr="00497308" w:rsidRDefault="002D5527" w:rsidP="00497308">
      <w:pPr>
        <w:spacing w:line="360" w:lineRule="auto"/>
        <w:rPr>
          <w:rFonts w:ascii="Arial" w:hAnsi="Arial" w:cs="Arial"/>
        </w:rPr>
      </w:pPr>
      <w:r w:rsidRPr="00497308">
        <w:rPr>
          <w:rFonts w:ascii="Arial" w:hAnsi="Arial" w:cs="Arial"/>
        </w:rPr>
        <w:t>Advancements in medical science, improved healthcare systems, better nutrition, and overall living conditions have contributed to increased life expectancy.</w:t>
      </w:r>
      <w:r w:rsidRPr="00497308">
        <w:rPr>
          <w:rFonts w:ascii="Arial" w:hAnsi="Arial" w:cs="Arial"/>
          <w:color w:val="374151"/>
          <w:shd w:val="clear" w:color="auto" w:fill="F7F7F8"/>
        </w:rPr>
        <w:t xml:space="preserve"> </w:t>
      </w:r>
      <w:r w:rsidRPr="00497308">
        <w:rPr>
          <w:rFonts w:ascii="Arial" w:hAnsi="Arial" w:cs="Arial"/>
        </w:rPr>
        <w:t>Many countries have experienced a decline in mortality rates, particularly among children and young adults, leading to a higher proportion of people living to older ages.</w:t>
      </w:r>
    </w:p>
    <w:p w14:paraId="0B6B7D3D" w14:textId="1F76ACE6" w:rsidR="002D5527" w:rsidRPr="00497308" w:rsidRDefault="00601108" w:rsidP="00497308">
      <w:pPr>
        <w:spacing w:line="360" w:lineRule="auto"/>
        <w:rPr>
          <w:rFonts w:ascii="Arial" w:hAnsi="Arial" w:cs="Arial"/>
        </w:rPr>
      </w:pPr>
      <w:r w:rsidRPr="00497308">
        <w:rPr>
          <w:rFonts w:ascii="Arial" w:hAnsi="Arial" w:cs="Arial"/>
        </w:rPr>
        <w:t>Across many regions, there has been a decline in birth rates, resulting in smaller family sizes. This demographic shift is often associated with urbanization, increased access to education and career opportunities for women, and changing societal norms.</w:t>
      </w:r>
    </w:p>
    <w:p w14:paraId="7BC022DA" w14:textId="75069030" w:rsidR="0029160F" w:rsidRPr="00497308" w:rsidRDefault="0029160F" w:rsidP="00497308">
      <w:pPr>
        <w:spacing w:line="360" w:lineRule="auto"/>
        <w:rPr>
          <w:rFonts w:ascii="Arial" w:hAnsi="Arial" w:cs="Arial"/>
          <w:color w:val="374151"/>
        </w:rPr>
      </w:pPr>
      <w:r w:rsidRPr="00497308">
        <w:rPr>
          <w:rFonts w:ascii="Arial" w:hAnsi="Arial" w:cs="Arial"/>
        </w:rPr>
        <w:t>Several societal factors also play a role in the ageing population trend</w:t>
      </w:r>
      <w:r w:rsidR="00DC4AEB" w:rsidRPr="00497308">
        <w:rPr>
          <w:rFonts w:ascii="Arial" w:hAnsi="Arial" w:cs="Arial"/>
        </w:rPr>
        <w:t>.</w:t>
      </w:r>
    </w:p>
    <w:p w14:paraId="1505FF08" w14:textId="46D6A6B2" w:rsidR="0029160F" w:rsidRPr="00497308" w:rsidRDefault="0029160F" w:rsidP="00497308">
      <w:pPr>
        <w:spacing w:line="360" w:lineRule="auto"/>
        <w:rPr>
          <w:rFonts w:ascii="Arial" w:hAnsi="Arial" w:cs="Arial"/>
        </w:rPr>
      </w:pPr>
      <w:r w:rsidRPr="00497308">
        <w:rPr>
          <w:rFonts w:ascii="Arial" w:hAnsi="Arial" w:cs="Arial"/>
        </w:rPr>
        <w:t>Baby Boomers: Many countries experienced a significant increase in birth rates after World War II, known as the baby boomer generation. As this generation ages, it contributes to the overall increase in the number of older people.</w:t>
      </w:r>
    </w:p>
    <w:p w14:paraId="221596DF" w14:textId="5FC5EB9E" w:rsidR="0029160F" w:rsidRPr="00497308" w:rsidRDefault="0029160F" w:rsidP="00497308">
      <w:pPr>
        <w:spacing w:line="360" w:lineRule="auto"/>
        <w:rPr>
          <w:rFonts w:ascii="Arial" w:hAnsi="Arial" w:cs="Arial"/>
        </w:rPr>
      </w:pPr>
      <w:r w:rsidRPr="00497308">
        <w:rPr>
          <w:rFonts w:ascii="Arial" w:hAnsi="Arial" w:cs="Arial"/>
        </w:rPr>
        <w:t>Migration: Migration patterns can impact the age structure of a population. In some cases, immigration policies may attract older individuals seeking retirement opportunities in a different country, leading to an ageing effect.</w:t>
      </w:r>
    </w:p>
    <w:p w14:paraId="781D8EC2" w14:textId="17D670B5" w:rsidR="0073301E" w:rsidRPr="00497308" w:rsidRDefault="0073301E" w:rsidP="00497308">
      <w:pPr>
        <w:spacing w:line="360" w:lineRule="auto"/>
        <w:rPr>
          <w:rFonts w:ascii="Arial" w:hAnsi="Arial" w:cs="Arial"/>
        </w:rPr>
      </w:pPr>
      <w:r w:rsidRPr="00497308">
        <w:rPr>
          <w:rFonts w:ascii="Arial" w:hAnsi="Arial" w:cs="Arial"/>
        </w:rPr>
        <w:t xml:space="preserve">Improved medical care and public health interventions have significantly contributed to longer lifespans. </w:t>
      </w:r>
    </w:p>
    <w:p w14:paraId="20FA9919" w14:textId="0DECF117" w:rsidR="0073301E" w:rsidRPr="00497308" w:rsidRDefault="0073301E" w:rsidP="00497308">
      <w:pPr>
        <w:spacing w:line="360" w:lineRule="auto"/>
        <w:rPr>
          <w:rFonts w:ascii="Arial" w:hAnsi="Arial" w:cs="Arial"/>
        </w:rPr>
      </w:pPr>
      <w:r w:rsidRPr="00497308">
        <w:rPr>
          <w:rFonts w:ascii="Arial" w:hAnsi="Arial" w:cs="Arial"/>
        </w:rPr>
        <w:t>Advancements in Medicine: Better treatments and management of chronic diseases have allowed people to live longer with certain health conditions.</w:t>
      </w:r>
    </w:p>
    <w:p w14:paraId="48D007DB" w14:textId="4B61E8C3" w:rsidR="0073301E" w:rsidRPr="00497308" w:rsidRDefault="0073301E" w:rsidP="00497308">
      <w:pPr>
        <w:spacing w:line="360" w:lineRule="auto"/>
        <w:rPr>
          <w:rFonts w:ascii="Arial" w:hAnsi="Arial" w:cs="Arial"/>
        </w:rPr>
      </w:pPr>
      <w:r w:rsidRPr="00497308">
        <w:rPr>
          <w:rFonts w:ascii="Arial" w:hAnsi="Arial" w:cs="Arial"/>
        </w:rPr>
        <w:lastRenderedPageBreak/>
        <w:t>Preventive Healthcare: Increased focus on preventive healthcare measures, such as vaccinations and health screenings, has improved overall health outcomes.</w:t>
      </w:r>
    </w:p>
    <w:p w14:paraId="6FCA4A1A" w14:textId="062B6E50" w:rsidR="0073301E" w:rsidRPr="00497308" w:rsidRDefault="0073301E" w:rsidP="00497308">
      <w:pPr>
        <w:spacing w:line="360" w:lineRule="auto"/>
        <w:rPr>
          <w:rFonts w:ascii="Arial" w:hAnsi="Arial" w:cs="Arial"/>
        </w:rPr>
      </w:pPr>
      <w:r w:rsidRPr="00497308">
        <w:rPr>
          <w:rFonts w:ascii="Arial" w:hAnsi="Arial" w:cs="Arial"/>
        </w:rPr>
        <w:t>Health Awareness: Greater awareness of healthy lifestyle choices, such as regular exercise and balanced diets, can positively influence longevity.</w:t>
      </w:r>
    </w:p>
    <w:p w14:paraId="5947FA68" w14:textId="77650D5D" w:rsidR="00B11064" w:rsidRPr="00497308" w:rsidRDefault="00320D3D" w:rsidP="00497308">
      <w:pPr>
        <w:spacing w:line="360" w:lineRule="auto"/>
        <w:rPr>
          <w:rFonts w:ascii="Arial" w:hAnsi="Arial" w:cs="Arial"/>
        </w:rPr>
      </w:pPr>
      <w:r w:rsidRPr="00497308">
        <w:rPr>
          <w:rFonts w:ascii="Arial" w:hAnsi="Arial" w:cs="Arial"/>
        </w:rPr>
        <w:t>Fertility and mortality trends can have significant implications for the age structure of the population. A decline in fertility combined with</w:t>
      </w:r>
      <w:r w:rsidRPr="00497308">
        <w:rPr>
          <w:rFonts w:ascii="Arial" w:hAnsi="Arial" w:cs="Arial"/>
          <w:shd w:val="clear" w:color="auto" w:fill="F7F7F8"/>
        </w:rPr>
        <w:t xml:space="preserve"> </w:t>
      </w:r>
      <w:r w:rsidRPr="00497308">
        <w:rPr>
          <w:rFonts w:ascii="Arial" w:hAnsi="Arial" w:cs="Arial"/>
        </w:rPr>
        <w:t>increased life expectancy results in an ageing population, which can pose various social and economic challenges, including increased demand for healthcare and social services and potential workforce shortages.</w:t>
      </w:r>
    </w:p>
    <w:p w14:paraId="391E8A8E" w14:textId="4B5AE8B6" w:rsidR="00184EAB" w:rsidRPr="00497308" w:rsidRDefault="007B6A06" w:rsidP="00497308">
      <w:pPr>
        <w:spacing w:line="360" w:lineRule="auto"/>
        <w:rPr>
          <w:rFonts w:ascii="Arial" w:hAnsi="Arial" w:cs="Arial"/>
        </w:rPr>
      </w:pPr>
      <w:r w:rsidRPr="00497308">
        <w:rPr>
          <w:rFonts w:ascii="Arial" w:hAnsi="Arial" w:cs="Arial"/>
        </w:rPr>
        <w:t xml:space="preserve">According to ONS </w:t>
      </w:r>
      <w:r w:rsidR="00055026" w:rsidRPr="00497308">
        <w:rPr>
          <w:rFonts w:ascii="Arial" w:hAnsi="Arial" w:cs="Arial"/>
        </w:rPr>
        <w:t>for</w:t>
      </w:r>
      <w:r w:rsidR="00184EAB" w:rsidRPr="00497308">
        <w:rPr>
          <w:rFonts w:ascii="Arial" w:hAnsi="Arial" w:cs="Arial"/>
        </w:rPr>
        <w:t xml:space="preserve"> the fifth year in a row, the number of live births in England and Wales in 2020 fell to 613,936, the lowest since 2002. The number of live births has fallen by 15.9% since its high in 2012.</w:t>
      </w:r>
    </w:p>
    <w:p w14:paraId="4AED6BDC" w14:textId="1B70F1DC" w:rsidR="00055026" w:rsidRPr="00497308" w:rsidRDefault="000432E6" w:rsidP="00497308">
      <w:pPr>
        <w:spacing w:line="360" w:lineRule="auto"/>
        <w:rPr>
          <w:rFonts w:ascii="Arial" w:hAnsi="Arial" w:cs="Arial"/>
        </w:rPr>
      </w:pPr>
      <w:r w:rsidRPr="00497308">
        <w:rPr>
          <w:rFonts w:ascii="Arial" w:hAnsi="Arial" w:cs="Arial"/>
        </w:rPr>
        <w:t>In England and Wales in 2020, the total fertility rate (TFR) was 1.58 children per woman, the lowest since records began in 1938. This is a 4.2% decrease from 2019 and a 3.1% decrease from the previous record low of 1.63 children per woman in 2001.</w:t>
      </w:r>
      <w:r w:rsidR="00615CBF" w:rsidRPr="00497308">
        <w:rPr>
          <w:rFonts w:ascii="Arial" w:hAnsi="Arial" w:cs="Arial"/>
        </w:rPr>
        <w:t xml:space="preserve"> (See Appendix 1)</w:t>
      </w:r>
    </w:p>
    <w:p w14:paraId="4D171777" w14:textId="074EC378" w:rsidR="002D5527" w:rsidRPr="00497308" w:rsidRDefault="004836D2" w:rsidP="00497308">
      <w:pPr>
        <w:spacing w:line="360" w:lineRule="auto"/>
        <w:rPr>
          <w:rFonts w:ascii="Arial" w:hAnsi="Arial" w:cs="Arial"/>
        </w:rPr>
      </w:pPr>
      <w:r w:rsidRPr="00497308">
        <w:rPr>
          <w:rFonts w:ascii="Arial" w:hAnsi="Arial" w:cs="Arial"/>
        </w:rPr>
        <w:t>The population of England is ageing. According to The Health Foundation over the next 25 years, the number of persons over the age of 85 will more than quadruple to 2.6 million.</w:t>
      </w:r>
    </w:p>
    <w:p w14:paraId="33A07CDD" w14:textId="77777777" w:rsidR="004836D2" w:rsidRPr="00497308" w:rsidRDefault="004836D2" w:rsidP="00497308">
      <w:pPr>
        <w:spacing w:line="360" w:lineRule="auto"/>
        <w:rPr>
          <w:rFonts w:ascii="Arial" w:hAnsi="Arial" w:cs="Arial"/>
        </w:rPr>
      </w:pPr>
    </w:p>
    <w:p w14:paraId="7A849F12" w14:textId="786AD49D" w:rsidR="00CC341E" w:rsidRPr="00497308" w:rsidRDefault="00CC341E" w:rsidP="00497308">
      <w:pPr>
        <w:pStyle w:val="Heading1"/>
        <w:spacing w:line="360" w:lineRule="auto"/>
        <w:rPr>
          <w:rFonts w:ascii="Arial" w:hAnsi="Arial" w:cs="Arial"/>
          <w:sz w:val="22"/>
          <w:szCs w:val="22"/>
        </w:rPr>
      </w:pPr>
      <w:bookmarkStart w:id="3" w:name="_Toc141441118"/>
      <w:r w:rsidRPr="00497308">
        <w:rPr>
          <w:rFonts w:ascii="Arial" w:hAnsi="Arial" w:cs="Arial"/>
          <w:sz w:val="22"/>
          <w:szCs w:val="22"/>
        </w:rPr>
        <w:t>Issues experienced by older people.</w:t>
      </w:r>
      <w:bookmarkEnd w:id="3"/>
    </w:p>
    <w:p w14:paraId="2435F86C" w14:textId="46CBA128" w:rsidR="00A8546C" w:rsidRPr="00497308" w:rsidRDefault="007F04F0" w:rsidP="00497308">
      <w:pPr>
        <w:spacing w:line="360" w:lineRule="auto"/>
        <w:rPr>
          <w:rFonts w:ascii="Arial" w:hAnsi="Arial" w:cs="Arial"/>
        </w:rPr>
      </w:pPr>
      <w:r w:rsidRPr="00497308">
        <w:rPr>
          <w:rFonts w:ascii="Arial" w:hAnsi="Arial" w:cs="Arial"/>
        </w:rPr>
        <w:t>According to WHO</w:t>
      </w:r>
      <w:r w:rsidR="0099384F" w:rsidRPr="00497308">
        <w:rPr>
          <w:rFonts w:ascii="Arial" w:hAnsi="Arial" w:cs="Arial"/>
        </w:rPr>
        <w:t xml:space="preserve"> and GWG</w:t>
      </w:r>
      <w:r w:rsidRPr="00497308">
        <w:rPr>
          <w:rFonts w:ascii="Arial" w:hAnsi="Arial" w:cs="Arial"/>
        </w:rPr>
        <w:t xml:space="preserve"> o</w:t>
      </w:r>
      <w:r w:rsidR="00A8546C" w:rsidRPr="00497308">
        <w:rPr>
          <w:rFonts w:ascii="Arial" w:hAnsi="Arial" w:cs="Arial"/>
        </w:rPr>
        <w:t>lder persons may face various issues that can impact their quality of life and well-being. Some of the common challenges experienced by older individuals include:</w:t>
      </w:r>
    </w:p>
    <w:p w14:paraId="45881157" w14:textId="77777777" w:rsidR="00A8546C" w:rsidRPr="00497308" w:rsidRDefault="00A8546C" w:rsidP="00497308">
      <w:pPr>
        <w:spacing w:line="360" w:lineRule="auto"/>
        <w:rPr>
          <w:rFonts w:ascii="Arial" w:hAnsi="Arial" w:cs="Arial"/>
        </w:rPr>
      </w:pPr>
      <w:r w:rsidRPr="00497308">
        <w:rPr>
          <w:rFonts w:ascii="Arial" w:hAnsi="Arial" w:cs="Arial"/>
        </w:rPr>
        <w:t>Healthcare and Chronic Conditions: Older people may have age-related health issues, such as chronic diseases (e.g., arthritis, hypertension, diabetes), mobility limitations, and cognitive impairments. Access to appropriate healthcare, specialized services, and long-term care can be crucial for their well-being.</w:t>
      </w:r>
    </w:p>
    <w:p w14:paraId="100E02BC" w14:textId="77777777" w:rsidR="00A8546C" w:rsidRPr="00497308" w:rsidRDefault="00A8546C" w:rsidP="00497308">
      <w:pPr>
        <w:spacing w:line="360" w:lineRule="auto"/>
        <w:rPr>
          <w:rFonts w:ascii="Arial" w:hAnsi="Arial" w:cs="Arial"/>
        </w:rPr>
      </w:pPr>
      <w:r w:rsidRPr="00497308">
        <w:rPr>
          <w:rFonts w:ascii="Arial" w:hAnsi="Arial" w:cs="Arial"/>
        </w:rPr>
        <w:t>Loneliness and Social Isolation: Social isolation is a significant concern for many older adults, especially if they live alone or have limited social connections. Loneliness can negatively impact mental health and overall life satisfaction.</w:t>
      </w:r>
    </w:p>
    <w:p w14:paraId="452627F8" w14:textId="77777777" w:rsidR="00EE5A38" w:rsidRPr="00497308" w:rsidRDefault="00EE5A38" w:rsidP="00497308">
      <w:pPr>
        <w:spacing w:line="360" w:lineRule="auto"/>
        <w:rPr>
          <w:rFonts w:ascii="Arial" w:hAnsi="Arial" w:cs="Arial"/>
        </w:rPr>
      </w:pPr>
      <w:r w:rsidRPr="00497308">
        <w:rPr>
          <w:rFonts w:ascii="Arial" w:hAnsi="Arial" w:cs="Arial"/>
        </w:rPr>
        <w:t>Financial Security: Some older individuals may face financial challenges, particularly if they have inadequate retirement savings or pensions. Meeting daily living expenses, housing costs, and healthcare expenses can be burdensome for some retirees.</w:t>
      </w:r>
    </w:p>
    <w:p w14:paraId="63D83CDE" w14:textId="77777777" w:rsidR="00EE5A38" w:rsidRPr="00497308" w:rsidRDefault="00EE5A38" w:rsidP="00497308">
      <w:pPr>
        <w:spacing w:line="360" w:lineRule="auto"/>
        <w:rPr>
          <w:rFonts w:ascii="Arial" w:hAnsi="Arial" w:cs="Arial"/>
        </w:rPr>
      </w:pPr>
      <w:r w:rsidRPr="00497308">
        <w:rPr>
          <w:rFonts w:ascii="Arial" w:hAnsi="Arial" w:cs="Arial"/>
        </w:rPr>
        <w:lastRenderedPageBreak/>
        <w:t>Housing and Accommodation: Accessible and affordable housing options that cater to the specific needs of older people can be limited, especially in urban areas.</w:t>
      </w:r>
    </w:p>
    <w:p w14:paraId="79A40070" w14:textId="77777777" w:rsidR="00EE5A38" w:rsidRPr="00497308" w:rsidRDefault="00EE5A38" w:rsidP="00497308">
      <w:pPr>
        <w:spacing w:line="360" w:lineRule="auto"/>
        <w:rPr>
          <w:rFonts w:ascii="Arial" w:hAnsi="Arial" w:cs="Arial"/>
        </w:rPr>
      </w:pPr>
      <w:r w:rsidRPr="00497308">
        <w:rPr>
          <w:rFonts w:ascii="Arial" w:hAnsi="Arial" w:cs="Arial"/>
        </w:rPr>
        <w:t>Elder Abuse and Neglect: Some older individuals may be vulnerable to abuse, neglect, or exploitation, which can occur within family settings or care institutions.</w:t>
      </w:r>
    </w:p>
    <w:p w14:paraId="23B1C931" w14:textId="77777777" w:rsidR="00EE5A38" w:rsidRPr="00497308" w:rsidRDefault="00EE5A38" w:rsidP="00497308">
      <w:pPr>
        <w:spacing w:line="360" w:lineRule="auto"/>
        <w:rPr>
          <w:rFonts w:ascii="Arial" w:hAnsi="Arial" w:cs="Arial"/>
        </w:rPr>
      </w:pPr>
      <w:r w:rsidRPr="00497308">
        <w:rPr>
          <w:rFonts w:ascii="Arial" w:hAnsi="Arial" w:cs="Arial"/>
        </w:rPr>
        <w:t>Digital Divide: Older adults who are not familiar with technology may struggle with accessing online services, information, or staying connected with others, contributing to social exclusion.</w:t>
      </w:r>
    </w:p>
    <w:p w14:paraId="7680240E" w14:textId="77777777" w:rsidR="00EE5A38" w:rsidRPr="00497308" w:rsidRDefault="00EE5A38" w:rsidP="00497308">
      <w:pPr>
        <w:spacing w:line="360" w:lineRule="auto"/>
        <w:rPr>
          <w:rFonts w:ascii="Arial" w:hAnsi="Arial" w:cs="Arial"/>
        </w:rPr>
      </w:pPr>
      <w:r w:rsidRPr="00497308">
        <w:rPr>
          <w:rFonts w:ascii="Arial" w:hAnsi="Arial" w:cs="Arial"/>
        </w:rPr>
        <w:t>Age Discrimination: Ageism can affect older people's access to employment opportunities, healthcare, and social services, limiting their full participation in society.</w:t>
      </w:r>
    </w:p>
    <w:p w14:paraId="2CF42353" w14:textId="77777777" w:rsidR="00EE5A38" w:rsidRPr="00497308" w:rsidRDefault="00EE5A38" w:rsidP="00497308">
      <w:pPr>
        <w:spacing w:line="360" w:lineRule="auto"/>
        <w:rPr>
          <w:rFonts w:ascii="Arial" w:hAnsi="Arial" w:cs="Arial"/>
        </w:rPr>
      </w:pPr>
      <w:r w:rsidRPr="00497308">
        <w:rPr>
          <w:rFonts w:ascii="Arial" w:hAnsi="Arial" w:cs="Arial"/>
        </w:rPr>
        <w:t>Transportation: Limited mobility or lack of access to convenient transportation options can restrict older individuals' ability to travel and engage in various activities.</w:t>
      </w:r>
    </w:p>
    <w:p w14:paraId="2CFBF2E8" w14:textId="77777777" w:rsidR="00EE5A38" w:rsidRPr="00497308" w:rsidRDefault="00EE5A38" w:rsidP="00497308">
      <w:pPr>
        <w:spacing w:line="360" w:lineRule="auto"/>
        <w:rPr>
          <w:rFonts w:ascii="Arial" w:hAnsi="Arial" w:cs="Arial"/>
        </w:rPr>
      </w:pPr>
      <w:r w:rsidRPr="00497308">
        <w:rPr>
          <w:rFonts w:ascii="Arial" w:hAnsi="Arial" w:cs="Arial"/>
        </w:rPr>
        <w:t>End-of-Life Planning: Preparing for end-of-life decisions, including wills, medical directives, and funeral arrangements, can be emotionally challenging for older individuals and their families.</w:t>
      </w:r>
    </w:p>
    <w:p w14:paraId="095DA1F9" w14:textId="77777777" w:rsidR="00640DC6" w:rsidRPr="00497308" w:rsidRDefault="00640DC6" w:rsidP="00497308">
      <w:pPr>
        <w:spacing w:line="360" w:lineRule="auto"/>
        <w:rPr>
          <w:rFonts w:ascii="Arial" w:hAnsi="Arial" w:cs="Arial"/>
        </w:rPr>
      </w:pPr>
      <w:r w:rsidRPr="00497308">
        <w:rPr>
          <w:rFonts w:ascii="Arial" w:hAnsi="Arial" w:cs="Arial"/>
        </w:rPr>
        <w:t>Dementia and Cognitive Decline: The prevalence of dementia and cognitive decline increases with age, which can lead to significant care needs and place a strain on caregivers.</w:t>
      </w:r>
    </w:p>
    <w:p w14:paraId="681B8E1E" w14:textId="77777777" w:rsidR="00640DC6" w:rsidRPr="00497308" w:rsidRDefault="00640DC6" w:rsidP="00497308">
      <w:pPr>
        <w:spacing w:line="360" w:lineRule="auto"/>
        <w:rPr>
          <w:rFonts w:ascii="Arial" w:hAnsi="Arial" w:cs="Arial"/>
        </w:rPr>
      </w:pPr>
      <w:r w:rsidRPr="00497308">
        <w:rPr>
          <w:rFonts w:ascii="Arial" w:hAnsi="Arial" w:cs="Arial"/>
        </w:rPr>
        <w:t>Access to Services: Navigating complex healthcare and social service systems may be challenging for some older individuals, making it difficult for them to access the support they need.</w:t>
      </w:r>
    </w:p>
    <w:p w14:paraId="04280BBD" w14:textId="77777777" w:rsidR="00640DC6" w:rsidRPr="00497308" w:rsidRDefault="00640DC6" w:rsidP="00497308">
      <w:pPr>
        <w:spacing w:line="360" w:lineRule="auto"/>
        <w:rPr>
          <w:rFonts w:ascii="Arial" w:hAnsi="Arial" w:cs="Arial"/>
        </w:rPr>
      </w:pPr>
      <w:r w:rsidRPr="00497308">
        <w:rPr>
          <w:rFonts w:ascii="Arial" w:hAnsi="Arial" w:cs="Arial"/>
        </w:rPr>
        <w:t>Addressing these issues requires a comprehensive and integrated approach that involves healthcare, social services, community organizations, and government initiatives. Supporting older adults in areas such as healthcare, housing, social engagement, and financial security can help enhance their well-being and ensure they age with dignity and independence.</w:t>
      </w:r>
    </w:p>
    <w:p w14:paraId="5D96A4FB" w14:textId="77777777" w:rsidR="00E200A8" w:rsidRPr="00497308" w:rsidRDefault="00E200A8" w:rsidP="00497308">
      <w:pPr>
        <w:spacing w:line="360" w:lineRule="auto"/>
        <w:rPr>
          <w:rFonts w:ascii="Arial" w:hAnsi="Arial" w:cs="Arial"/>
        </w:rPr>
      </w:pPr>
    </w:p>
    <w:p w14:paraId="365E88B6" w14:textId="4422AA4B" w:rsidR="00EA7D9C" w:rsidRPr="00497308" w:rsidRDefault="00EA7D9C" w:rsidP="00497308">
      <w:pPr>
        <w:pStyle w:val="Heading1"/>
        <w:spacing w:line="360" w:lineRule="auto"/>
        <w:rPr>
          <w:rFonts w:ascii="Arial" w:hAnsi="Arial" w:cs="Arial"/>
          <w:sz w:val="22"/>
          <w:szCs w:val="22"/>
        </w:rPr>
      </w:pPr>
      <w:bookmarkStart w:id="4" w:name="_Toc141441119"/>
      <w:r w:rsidRPr="00497308">
        <w:rPr>
          <w:rFonts w:ascii="Arial" w:hAnsi="Arial" w:cs="Arial"/>
          <w:sz w:val="22"/>
          <w:szCs w:val="22"/>
        </w:rPr>
        <w:t>COVID-19 impact on older people.</w:t>
      </w:r>
      <w:bookmarkEnd w:id="4"/>
      <w:r w:rsidRPr="00497308">
        <w:rPr>
          <w:rFonts w:ascii="Arial" w:hAnsi="Arial" w:cs="Arial"/>
          <w:sz w:val="22"/>
          <w:szCs w:val="22"/>
        </w:rPr>
        <w:t xml:space="preserve"> </w:t>
      </w:r>
    </w:p>
    <w:p w14:paraId="6FA2B722" w14:textId="5CC615E0" w:rsidR="00AD5DEF" w:rsidRPr="00497308" w:rsidRDefault="001B578A" w:rsidP="00497308">
      <w:pPr>
        <w:spacing w:line="360" w:lineRule="auto"/>
        <w:rPr>
          <w:rFonts w:ascii="Arial" w:hAnsi="Arial" w:cs="Arial"/>
        </w:rPr>
      </w:pPr>
      <w:r w:rsidRPr="00497308">
        <w:rPr>
          <w:rFonts w:ascii="Arial" w:hAnsi="Arial" w:cs="Arial"/>
        </w:rPr>
        <w:t>According to NCBI t</w:t>
      </w:r>
      <w:r w:rsidR="00AD5DEF" w:rsidRPr="00497308">
        <w:rPr>
          <w:rFonts w:ascii="Arial" w:hAnsi="Arial" w:cs="Arial"/>
        </w:rPr>
        <w:t>he COVID-19 pandemic has had significant impacts on older people in the UK, affecting various aspects of their lives</w:t>
      </w:r>
      <w:r w:rsidRPr="00497308">
        <w:rPr>
          <w:rFonts w:ascii="Arial" w:hAnsi="Arial" w:cs="Arial"/>
        </w:rPr>
        <w:t>.</w:t>
      </w:r>
    </w:p>
    <w:p w14:paraId="505890C8" w14:textId="77777777" w:rsidR="00AD5DEF" w:rsidRPr="00497308" w:rsidRDefault="00AD5DEF" w:rsidP="00497308">
      <w:pPr>
        <w:spacing w:line="360" w:lineRule="auto"/>
        <w:rPr>
          <w:rFonts w:ascii="Arial" w:hAnsi="Arial" w:cs="Arial"/>
        </w:rPr>
      </w:pPr>
      <w:r w:rsidRPr="00497308">
        <w:rPr>
          <w:rFonts w:ascii="Arial" w:hAnsi="Arial" w:cs="Arial"/>
        </w:rPr>
        <w:t>Medical Impact: Older adults are more vulnerable to severe illness and complications from COVID-19, leading to higher mortality rates among this population. This has placed a considerable strain on healthcare systems and care facilities.</w:t>
      </w:r>
    </w:p>
    <w:p w14:paraId="70B72531" w14:textId="77777777" w:rsidR="00AD5DEF" w:rsidRPr="00497308" w:rsidRDefault="00AD5DEF" w:rsidP="00497308">
      <w:pPr>
        <w:spacing w:line="360" w:lineRule="auto"/>
        <w:rPr>
          <w:rFonts w:ascii="Arial" w:hAnsi="Arial" w:cs="Arial"/>
        </w:rPr>
      </w:pPr>
      <w:r w:rsidRPr="00497308">
        <w:rPr>
          <w:rFonts w:ascii="Arial" w:hAnsi="Arial" w:cs="Arial"/>
        </w:rPr>
        <w:lastRenderedPageBreak/>
        <w:t>Emotional Toll: The pandemic has caused increased levels of stress, anxiety, and fear among older individuals, especially those who were more isolated due to lockdowns and social distancing measures.</w:t>
      </w:r>
    </w:p>
    <w:p w14:paraId="3D1AAF27" w14:textId="77777777" w:rsidR="00AD5DEF" w:rsidRPr="00497308" w:rsidRDefault="00AD5DEF" w:rsidP="00497308">
      <w:pPr>
        <w:spacing w:line="360" w:lineRule="auto"/>
        <w:rPr>
          <w:rFonts w:ascii="Arial" w:hAnsi="Arial" w:cs="Arial"/>
        </w:rPr>
      </w:pPr>
      <w:r w:rsidRPr="00497308">
        <w:rPr>
          <w:rFonts w:ascii="Arial" w:hAnsi="Arial" w:cs="Arial"/>
        </w:rPr>
        <w:t>Social Isolation: Lockdowns and restrictions to protect vulnerable populations have led to increased social isolation for many older people. This has contributed to feelings of loneliness and a decline in mental health.</w:t>
      </w:r>
    </w:p>
    <w:p w14:paraId="43BE49CD" w14:textId="77777777" w:rsidR="00AD5DEF" w:rsidRPr="00497308" w:rsidRDefault="00AD5DEF" w:rsidP="00497308">
      <w:pPr>
        <w:spacing w:line="360" w:lineRule="auto"/>
        <w:rPr>
          <w:rFonts w:ascii="Arial" w:hAnsi="Arial" w:cs="Arial"/>
        </w:rPr>
      </w:pPr>
      <w:r w:rsidRPr="00497308">
        <w:rPr>
          <w:rFonts w:ascii="Arial" w:hAnsi="Arial" w:cs="Arial"/>
        </w:rPr>
        <w:t>Access to Healthcare: Some older individuals may have faced challenges in accessing regular healthcare services and treatments during the pandemic, leading to potential delays in necessary medical care.</w:t>
      </w:r>
    </w:p>
    <w:p w14:paraId="1743AE73" w14:textId="77777777" w:rsidR="00AD5DEF" w:rsidRPr="00497308" w:rsidRDefault="00AD5DEF" w:rsidP="00497308">
      <w:pPr>
        <w:spacing w:line="360" w:lineRule="auto"/>
        <w:rPr>
          <w:rFonts w:ascii="Arial" w:hAnsi="Arial" w:cs="Arial"/>
        </w:rPr>
      </w:pPr>
      <w:r w:rsidRPr="00497308">
        <w:rPr>
          <w:rFonts w:ascii="Arial" w:hAnsi="Arial" w:cs="Arial"/>
        </w:rPr>
        <w:t>Care Home Impact: Care homes and nursing facilities have been particularly affected by outbreaks of COVID-19, leading to increased risks for residents and impacting the provision of care.</w:t>
      </w:r>
    </w:p>
    <w:p w14:paraId="180BF407" w14:textId="77777777" w:rsidR="00E86489" w:rsidRPr="00497308" w:rsidRDefault="00E86489" w:rsidP="00497308">
      <w:pPr>
        <w:spacing w:line="360" w:lineRule="auto"/>
        <w:rPr>
          <w:rFonts w:ascii="Arial" w:hAnsi="Arial" w:cs="Arial"/>
        </w:rPr>
      </w:pPr>
      <w:r w:rsidRPr="00497308">
        <w:rPr>
          <w:rFonts w:ascii="Arial" w:hAnsi="Arial" w:cs="Arial"/>
        </w:rPr>
        <w:t>Delayed Care and Diagnoses: Some older individuals may have postponed medical appointments or screenings during the pandemic, leading to potential delays in diagnoses and treatments for other health conditions.</w:t>
      </w:r>
    </w:p>
    <w:p w14:paraId="1D9D60A6" w14:textId="77777777" w:rsidR="00E86489" w:rsidRPr="00497308" w:rsidRDefault="00E86489" w:rsidP="00497308">
      <w:pPr>
        <w:spacing w:line="360" w:lineRule="auto"/>
        <w:rPr>
          <w:rFonts w:ascii="Arial" w:hAnsi="Arial" w:cs="Arial"/>
        </w:rPr>
      </w:pPr>
      <w:r w:rsidRPr="00497308">
        <w:rPr>
          <w:rFonts w:ascii="Arial" w:hAnsi="Arial" w:cs="Arial"/>
        </w:rPr>
        <w:t>Addressing these issues requires a comprehensive approach that considers both the short-term and long-term effects of the pandemic on older adults. Supportive measures, such as access to healthcare services, mental health support, social engagement programs, and vaccine distribution, are crucial to ensuring the well-being and safety of the elderly population in the UK. Additionally, efforts to combat ageism and promote inclusion and respect for older individuals are essential for a more age-friendly society.</w:t>
      </w:r>
    </w:p>
    <w:p w14:paraId="7BEC62B2" w14:textId="77777777" w:rsidR="007F2A12" w:rsidRPr="00497308" w:rsidRDefault="007F2A12" w:rsidP="00497308">
      <w:pPr>
        <w:spacing w:line="360" w:lineRule="auto"/>
        <w:rPr>
          <w:rFonts w:ascii="Arial" w:hAnsi="Arial" w:cs="Arial"/>
          <w:b/>
          <w:bCs/>
        </w:rPr>
      </w:pPr>
    </w:p>
    <w:p w14:paraId="55534552" w14:textId="008EA4CA" w:rsidR="00E62800" w:rsidRPr="00497308" w:rsidRDefault="00E62800" w:rsidP="00497308">
      <w:pPr>
        <w:pStyle w:val="Heading1"/>
        <w:spacing w:line="360" w:lineRule="auto"/>
        <w:rPr>
          <w:rFonts w:ascii="Arial" w:hAnsi="Arial" w:cs="Arial"/>
          <w:sz w:val="22"/>
          <w:szCs w:val="22"/>
        </w:rPr>
      </w:pPr>
      <w:bookmarkStart w:id="5" w:name="_Toc141441120"/>
      <w:r w:rsidRPr="00497308">
        <w:rPr>
          <w:rFonts w:ascii="Arial" w:hAnsi="Arial" w:cs="Arial"/>
          <w:sz w:val="22"/>
          <w:szCs w:val="22"/>
        </w:rPr>
        <w:t>Current Health and Social Care provision.</w:t>
      </w:r>
      <w:bookmarkEnd w:id="5"/>
    </w:p>
    <w:p w14:paraId="4B4B2133" w14:textId="055D9141" w:rsidR="001D7631" w:rsidRPr="00497308" w:rsidRDefault="00142D78" w:rsidP="00497308">
      <w:pPr>
        <w:spacing w:line="360" w:lineRule="auto"/>
        <w:rPr>
          <w:rFonts w:ascii="Arial" w:hAnsi="Arial" w:cs="Arial"/>
          <w:lang w:eastAsia="en-GB"/>
        </w:rPr>
      </w:pPr>
      <w:r w:rsidRPr="00497308">
        <w:rPr>
          <w:rFonts w:ascii="Arial" w:hAnsi="Arial" w:cs="Arial"/>
          <w:lang w:eastAsia="en-GB"/>
        </w:rPr>
        <w:t>According to Assets</w:t>
      </w:r>
      <w:r w:rsidR="00DC7E53" w:rsidRPr="00497308">
        <w:rPr>
          <w:rFonts w:ascii="Arial" w:hAnsi="Arial" w:cs="Arial"/>
          <w:lang w:eastAsia="en-GB"/>
        </w:rPr>
        <w:t xml:space="preserve"> and GOV</w:t>
      </w:r>
      <w:r w:rsidRPr="00497308">
        <w:rPr>
          <w:rFonts w:ascii="Arial" w:hAnsi="Arial" w:cs="Arial"/>
          <w:lang w:eastAsia="en-GB"/>
        </w:rPr>
        <w:t xml:space="preserve"> t</w:t>
      </w:r>
      <w:r w:rsidR="001D7631" w:rsidRPr="00497308">
        <w:rPr>
          <w:rFonts w:ascii="Arial" w:hAnsi="Arial" w:cs="Arial"/>
          <w:lang w:eastAsia="en-GB"/>
        </w:rPr>
        <w:t xml:space="preserve">he current Health and Social Care provision in the UK is a complex and evolving system that involves both public and private sectors. While it provides essential services to millions of people, there are several challenges and areas that need improvement. </w:t>
      </w:r>
    </w:p>
    <w:p w14:paraId="1C457959" w14:textId="5BB12B81" w:rsidR="001D7631" w:rsidRPr="00497308" w:rsidRDefault="001D7631" w:rsidP="00497308">
      <w:pPr>
        <w:spacing w:line="360" w:lineRule="auto"/>
        <w:rPr>
          <w:rFonts w:ascii="Arial" w:hAnsi="Arial" w:cs="Arial"/>
          <w:lang w:eastAsia="en-GB"/>
        </w:rPr>
      </w:pPr>
      <w:r w:rsidRPr="00497308">
        <w:rPr>
          <w:rFonts w:ascii="Arial" w:hAnsi="Arial" w:cs="Arial"/>
        </w:rPr>
        <w:t>Sufficiency of Health and</w:t>
      </w:r>
      <w:r w:rsidR="00487270" w:rsidRPr="00497308">
        <w:rPr>
          <w:rFonts w:ascii="Arial" w:hAnsi="Arial" w:cs="Arial"/>
        </w:rPr>
        <w:t xml:space="preserve"> S</w:t>
      </w:r>
      <w:r w:rsidRPr="00497308">
        <w:rPr>
          <w:rFonts w:ascii="Arial" w:hAnsi="Arial" w:cs="Arial"/>
        </w:rPr>
        <w:t>ocial Care Provision</w:t>
      </w:r>
      <w:r w:rsidR="001C6898" w:rsidRPr="00497308">
        <w:rPr>
          <w:rFonts w:ascii="Arial" w:hAnsi="Arial" w:cs="Arial"/>
        </w:rPr>
        <w:t>.</w:t>
      </w:r>
    </w:p>
    <w:p w14:paraId="304CFA50" w14:textId="77777777" w:rsidR="001D7631" w:rsidRPr="00497308" w:rsidRDefault="001D7631" w:rsidP="00497308">
      <w:pPr>
        <w:spacing w:line="360" w:lineRule="auto"/>
        <w:rPr>
          <w:rFonts w:ascii="Arial" w:hAnsi="Arial" w:cs="Arial"/>
          <w:lang w:eastAsia="en-GB"/>
        </w:rPr>
      </w:pPr>
      <w:r w:rsidRPr="00497308">
        <w:rPr>
          <w:rFonts w:ascii="Arial" w:hAnsi="Arial" w:cs="Arial"/>
          <w:lang w:eastAsia="en-GB"/>
        </w:rPr>
        <w:t xml:space="preserve">Strengths: The UK's National Health Service (NHS) provides universal access to healthcare services, which is commendable. It offers a wide range of medical treatments and interventions, including hospital care, primary care, and specialized services. The social care </w:t>
      </w:r>
      <w:r w:rsidRPr="00497308">
        <w:rPr>
          <w:rFonts w:ascii="Arial" w:hAnsi="Arial" w:cs="Arial"/>
          <w:lang w:eastAsia="en-GB"/>
        </w:rPr>
        <w:lastRenderedPageBreak/>
        <w:t>system provides support for those with social needs and assists vulnerable groups, including older people.</w:t>
      </w:r>
    </w:p>
    <w:p w14:paraId="142BA4A2" w14:textId="77777777" w:rsidR="001D7631" w:rsidRPr="00497308" w:rsidRDefault="001D7631" w:rsidP="00497308">
      <w:pPr>
        <w:spacing w:line="360" w:lineRule="auto"/>
        <w:rPr>
          <w:rFonts w:ascii="Arial" w:hAnsi="Arial" w:cs="Arial"/>
          <w:lang w:eastAsia="en-GB"/>
        </w:rPr>
      </w:pPr>
      <w:r w:rsidRPr="00497308">
        <w:rPr>
          <w:rFonts w:ascii="Arial" w:hAnsi="Arial" w:cs="Arial"/>
          <w:lang w:eastAsia="en-GB"/>
        </w:rPr>
        <w:t>Weaknesses: Despite its strengths, the system faces significant challenges. Long waiting times for certain medical procedures, strained healthcare resources, and staff shortages are persistent issues. In the social care sector, there have been concerns about funding, quality of care, and accessibility.</w:t>
      </w:r>
    </w:p>
    <w:p w14:paraId="30C72314" w14:textId="3BEAF0DD" w:rsidR="005A4959" w:rsidRPr="00497308" w:rsidRDefault="005A4959" w:rsidP="00497308">
      <w:pPr>
        <w:spacing w:line="360" w:lineRule="auto"/>
        <w:rPr>
          <w:rFonts w:ascii="Arial" w:hAnsi="Arial" w:cs="Arial"/>
          <w:lang w:eastAsia="en-GB"/>
        </w:rPr>
      </w:pPr>
      <w:r w:rsidRPr="00497308">
        <w:rPr>
          <w:rFonts w:ascii="Arial" w:hAnsi="Arial" w:cs="Arial"/>
        </w:rPr>
        <w:t>Effects of an Ageing Population on Health and Social Care</w:t>
      </w:r>
      <w:r w:rsidR="001C6898" w:rsidRPr="00497308">
        <w:rPr>
          <w:rFonts w:ascii="Arial" w:hAnsi="Arial" w:cs="Arial"/>
        </w:rPr>
        <w:t>.</w:t>
      </w:r>
    </w:p>
    <w:p w14:paraId="629978F3" w14:textId="77777777" w:rsidR="005A4959" w:rsidRPr="00497308" w:rsidRDefault="005A4959" w:rsidP="00497308">
      <w:pPr>
        <w:spacing w:line="360" w:lineRule="auto"/>
        <w:rPr>
          <w:rFonts w:ascii="Arial" w:hAnsi="Arial" w:cs="Arial"/>
          <w:lang w:eastAsia="en-GB"/>
        </w:rPr>
      </w:pPr>
      <w:r w:rsidRPr="00497308">
        <w:rPr>
          <w:rFonts w:ascii="Arial" w:hAnsi="Arial" w:cs="Arial"/>
          <w:lang w:eastAsia="en-GB"/>
        </w:rPr>
        <w:t>Demographic Shift: The UK, like many other developed countries, is experiencing an ageing population. The increase in the number of older people is likely to put additional pressure on the health and social care system.</w:t>
      </w:r>
    </w:p>
    <w:p w14:paraId="34C1F571" w14:textId="77777777" w:rsidR="005A4959" w:rsidRPr="00497308" w:rsidRDefault="005A4959" w:rsidP="00497308">
      <w:pPr>
        <w:spacing w:line="360" w:lineRule="auto"/>
        <w:rPr>
          <w:rFonts w:ascii="Arial" w:hAnsi="Arial" w:cs="Arial"/>
          <w:lang w:eastAsia="en-GB"/>
        </w:rPr>
      </w:pPr>
      <w:r w:rsidRPr="00497308">
        <w:rPr>
          <w:rFonts w:ascii="Arial" w:hAnsi="Arial" w:cs="Arial"/>
          <w:lang w:eastAsia="en-GB"/>
        </w:rPr>
        <w:t>Greater Demand: Older individuals tend to have more complex health needs and may require long-term care and support. The growing number of older people will likely result in increased demand for healthcare services and social care resources.</w:t>
      </w:r>
    </w:p>
    <w:p w14:paraId="0FF1D0DD" w14:textId="77777777" w:rsidR="005A4959" w:rsidRPr="00497308" w:rsidRDefault="005A4959" w:rsidP="00497308">
      <w:pPr>
        <w:spacing w:line="360" w:lineRule="auto"/>
        <w:rPr>
          <w:rFonts w:ascii="Arial" w:hAnsi="Arial" w:cs="Arial"/>
          <w:lang w:eastAsia="en-GB"/>
        </w:rPr>
      </w:pPr>
      <w:r w:rsidRPr="00497308">
        <w:rPr>
          <w:rFonts w:ascii="Arial" w:hAnsi="Arial" w:cs="Arial"/>
          <w:lang w:eastAsia="en-GB"/>
        </w:rPr>
        <w:t>Workforce Challenges: As the population ages, there might be a shortage of healthcare professionals and caregivers, affecting the ability to provide adequate care to older adults.</w:t>
      </w:r>
    </w:p>
    <w:p w14:paraId="4AE65579" w14:textId="77777777" w:rsidR="005A4959" w:rsidRPr="00497308" w:rsidRDefault="005A4959" w:rsidP="00497308">
      <w:pPr>
        <w:spacing w:line="360" w:lineRule="auto"/>
        <w:rPr>
          <w:rFonts w:ascii="Arial" w:hAnsi="Arial" w:cs="Arial"/>
          <w:lang w:eastAsia="en-GB"/>
        </w:rPr>
      </w:pPr>
      <w:r w:rsidRPr="00497308">
        <w:rPr>
          <w:rFonts w:ascii="Arial" w:hAnsi="Arial" w:cs="Arial"/>
          <w:lang w:eastAsia="en-GB"/>
        </w:rPr>
        <w:t>Funding and Resource Strain: Meeting the needs of an ageing population will require increased funding and resources. Balancing the budget for health and social care will become more challenging as the demand grows.</w:t>
      </w:r>
    </w:p>
    <w:p w14:paraId="0169DCBA" w14:textId="77777777" w:rsidR="005A4959" w:rsidRPr="00497308" w:rsidRDefault="005A4959" w:rsidP="00497308">
      <w:pPr>
        <w:spacing w:line="360" w:lineRule="auto"/>
        <w:rPr>
          <w:rFonts w:ascii="Arial" w:hAnsi="Arial" w:cs="Arial"/>
          <w:lang w:eastAsia="en-GB"/>
        </w:rPr>
      </w:pPr>
      <w:r w:rsidRPr="00497308">
        <w:rPr>
          <w:rFonts w:ascii="Arial" w:hAnsi="Arial" w:cs="Arial"/>
          <w:lang w:eastAsia="en-GB"/>
        </w:rPr>
        <w:t>Integrated Care: The increasing number of older people with multiple health conditions will highlight the importance of integrated care and coordination between healthcare and social care services.</w:t>
      </w:r>
    </w:p>
    <w:p w14:paraId="2715A29D" w14:textId="1EBB099E" w:rsidR="001C6898" w:rsidRPr="00497308" w:rsidRDefault="001C6898" w:rsidP="00497308">
      <w:pPr>
        <w:spacing w:line="360" w:lineRule="auto"/>
        <w:rPr>
          <w:rFonts w:ascii="Arial" w:hAnsi="Arial" w:cs="Arial"/>
          <w:lang w:eastAsia="en-GB"/>
        </w:rPr>
      </w:pPr>
      <w:r w:rsidRPr="00497308">
        <w:rPr>
          <w:rFonts w:ascii="Arial" w:hAnsi="Arial" w:cs="Arial"/>
        </w:rPr>
        <w:t>Future Improvements and Reforms.</w:t>
      </w:r>
    </w:p>
    <w:p w14:paraId="040C2F0A" w14:textId="77777777" w:rsidR="001C6898" w:rsidRPr="00497308" w:rsidRDefault="001C6898" w:rsidP="00497308">
      <w:pPr>
        <w:spacing w:line="360" w:lineRule="auto"/>
        <w:rPr>
          <w:rFonts w:ascii="Arial" w:hAnsi="Arial" w:cs="Arial"/>
          <w:lang w:eastAsia="en-GB"/>
        </w:rPr>
      </w:pPr>
      <w:r w:rsidRPr="00497308">
        <w:rPr>
          <w:rFonts w:ascii="Arial" w:hAnsi="Arial" w:cs="Arial"/>
          <w:lang w:eastAsia="en-GB"/>
        </w:rPr>
        <w:t>Integration: Greater integration between health and social care services could improve efficiency and outcomes for older individuals with complex needs.</w:t>
      </w:r>
    </w:p>
    <w:p w14:paraId="6275497B" w14:textId="77777777" w:rsidR="001C6898" w:rsidRPr="00497308" w:rsidRDefault="001C6898" w:rsidP="00497308">
      <w:pPr>
        <w:spacing w:line="360" w:lineRule="auto"/>
        <w:rPr>
          <w:rFonts w:ascii="Arial" w:hAnsi="Arial" w:cs="Arial"/>
          <w:lang w:eastAsia="en-GB"/>
        </w:rPr>
      </w:pPr>
      <w:r w:rsidRPr="00497308">
        <w:rPr>
          <w:rFonts w:ascii="Arial" w:hAnsi="Arial" w:cs="Arial"/>
          <w:lang w:eastAsia="en-GB"/>
        </w:rPr>
        <w:t>Prevention: Investing in preventive healthcare measures and promoting healthy ageing can help reduce the burden on the health and social care system.</w:t>
      </w:r>
    </w:p>
    <w:p w14:paraId="4890CC06" w14:textId="77777777" w:rsidR="001C6898" w:rsidRPr="00497308" w:rsidRDefault="001C6898" w:rsidP="00497308">
      <w:pPr>
        <w:spacing w:line="360" w:lineRule="auto"/>
        <w:rPr>
          <w:rFonts w:ascii="Arial" w:hAnsi="Arial" w:cs="Arial"/>
          <w:lang w:eastAsia="en-GB"/>
        </w:rPr>
      </w:pPr>
      <w:r w:rsidRPr="00497308">
        <w:rPr>
          <w:rFonts w:ascii="Arial" w:hAnsi="Arial" w:cs="Arial"/>
          <w:lang w:eastAsia="en-GB"/>
        </w:rPr>
        <w:t>Workforce Planning: Ensuring an adequate and skilled workforce to meet the needs of older people is vital. This includes initiatives to attract and retain healthcare professionals and caregivers.</w:t>
      </w:r>
    </w:p>
    <w:p w14:paraId="75EFE1EF" w14:textId="77777777" w:rsidR="001C6898" w:rsidRDefault="001C6898" w:rsidP="00497308">
      <w:pPr>
        <w:spacing w:line="360" w:lineRule="auto"/>
        <w:rPr>
          <w:rFonts w:ascii="Arial" w:hAnsi="Arial" w:cs="Arial"/>
          <w:lang w:eastAsia="en-GB"/>
        </w:rPr>
      </w:pPr>
      <w:r w:rsidRPr="00497308">
        <w:rPr>
          <w:rFonts w:ascii="Arial" w:hAnsi="Arial" w:cs="Arial"/>
          <w:lang w:eastAsia="en-GB"/>
        </w:rPr>
        <w:lastRenderedPageBreak/>
        <w:t>Technology Adoption: Embracing technological innovations, such as telehealth and digital health solutions, can improve access to care and support for older adults, particularly in remote areas.</w:t>
      </w:r>
    </w:p>
    <w:p w14:paraId="4C8D15A1" w14:textId="77777777" w:rsidR="00926A1F" w:rsidRPr="00497308" w:rsidRDefault="00926A1F" w:rsidP="00497308">
      <w:pPr>
        <w:spacing w:line="360" w:lineRule="auto"/>
        <w:rPr>
          <w:rFonts w:ascii="Arial" w:hAnsi="Arial" w:cs="Arial"/>
          <w:lang w:eastAsia="en-GB"/>
        </w:rPr>
      </w:pPr>
    </w:p>
    <w:p w14:paraId="278F1484" w14:textId="009C756D" w:rsidR="00406D4E" w:rsidRPr="00497308" w:rsidRDefault="00583EA3" w:rsidP="00497308">
      <w:pPr>
        <w:pStyle w:val="Heading1"/>
        <w:spacing w:line="360" w:lineRule="auto"/>
        <w:rPr>
          <w:rFonts w:ascii="Arial" w:hAnsi="Arial" w:cs="Arial"/>
          <w:sz w:val="22"/>
          <w:szCs w:val="22"/>
        </w:rPr>
      </w:pPr>
      <w:bookmarkStart w:id="6" w:name="_Toc141441121"/>
      <w:r w:rsidRPr="00497308">
        <w:rPr>
          <w:rFonts w:ascii="Arial" w:hAnsi="Arial" w:cs="Arial"/>
          <w:sz w:val="22"/>
          <w:szCs w:val="22"/>
        </w:rPr>
        <w:t xml:space="preserve">What several impact </w:t>
      </w:r>
      <w:r w:rsidR="002F6459" w:rsidRPr="00497308">
        <w:rPr>
          <w:rFonts w:ascii="Arial" w:hAnsi="Arial" w:cs="Arial"/>
          <w:sz w:val="22"/>
          <w:szCs w:val="22"/>
        </w:rPr>
        <w:t>could have t</w:t>
      </w:r>
      <w:r w:rsidR="00406D4E" w:rsidRPr="00497308">
        <w:rPr>
          <w:rFonts w:ascii="Arial" w:hAnsi="Arial" w:cs="Arial"/>
          <w:sz w:val="22"/>
          <w:szCs w:val="22"/>
        </w:rPr>
        <w:t xml:space="preserve">he current </w:t>
      </w:r>
      <w:r w:rsidR="00BE3FD0" w:rsidRPr="00497308">
        <w:rPr>
          <w:rFonts w:ascii="Arial" w:hAnsi="Arial" w:cs="Arial"/>
          <w:sz w:val="22"/>
          <w:szCs w:val="22"/>
        </w:rPr>
        <w:t>H</w:t>
      </w:r>
      <w:r w:rsidR="00406D4E" w:rsidRPr="00497308">
        <w:rPr>
          <w:rFonts w:ascii="Arial" w:hAnsi="Arial" w:cs="Arial"/>
          <w:sz w:val="22"/>
          <w:szCs w:val="22"/>
        </w:rPr>
        <w:t xml:space="preserve">ealth and </w:t>
      </w:r>
      <w:r w:rsidR="00BE3FD0" w:rsidRPr="00497308">
        <w:rPr>
          <w:rFonts w:ascii="Arial" w:hAnsi="Arial" w:cs="Arial"/>
          <w:sz w:val="22"/>
          <w:szCs w:val="22"/>
        </w:rPr>
        <w:t>S</w:t>
      </w:r>
      <w:r w:rsidR="00406D4E" w:rsidRPr="00497308">
        <w:rPr>
          <w:rFonts w:ascii="Arial" w:hAnsi="Arial" w:cs="Arial"/>
          <w:sz w:val="22"/>
          <w:szCs w:val="22"/>
        </w:rPr>
        <w:t xml:space="preserve">ocial </w:t>
      </w:r>
      <w:r w:rsidR="00BE3FD0" w:rsidRPr="00497308">
        <w:rPr>
          <w:rFonts w:ascii="Arial" w:hAnsi="Arial" w:cs="Arial"/>
          <w:sz w:val="22"/>
          <w:szCs w:val="22"/>
        </w:rPr>
        <w:t>C</w:t>
      </w:r>
      <w:r w:rsidR="00406D4E" w:rsidRPr="00497308">
        <w:rPr>
          <w:rFonts w:ascii="Arial" w:hAnsi="Arial" w:cs="Arial"/>
          <w:sz w:val="22"/>
          <w:szCs w:val="22"/>
        </w:rPr>
        <w:t>are provision in the UK on Sadi</w:t>
      </w:r>
      <w:r w:rsidR="001031BC" w:rsidRPr="00497308">
        <w:rPr>
          <w:rFonts w:ascii="Arial" w:hAnsi="Arial" w:cs="Arial"/>
          <w:sz w:val="22"/>
          <w:szCs w:val="22"/>
        </w:rPr>
        <w:t>e</w:t>
      </w:r>
      <w:r w:rsidR="00D92D58" w:rsidRPr="00497308">
        <w:rPr>
          <w:rFonts w:ascii="Arial" w:hAnsi="Arial" w:cs="Arial"/>
          <w:sz w:val="22"/>
          <w:szCs w:val="22"/>
        </w:rPr>
        <w:t xml:space="preserve"> case</w:t>
      </w:r>
      <w:r w:rsidR="005B4A99" w:rsidRPr="00497308">
        <w:rPr>
          <w:rFonts w:ascii="Arial" w:hAnsi="Arial" w:cs="Arial"/>
          <w:sz w:val="22"/>
          <w:szCs w:val="22"/>
        </w:rPr>
        <w:t>.</w:t>
      </w:r>
      <w:bookmarkEnd w:id="6"/>
    </w:p>
    <w:p w14:paraId="3712DB01" w14:textId="77777777" w:rsidR="00406D4E" w:rsidRPr="00497308" w:rsidRDefault="00406D4E" w:rsidP="00497308">
      <w:pPr>
        <w:spacing w:line="360" w:lineRule="auto"/>
        <w:rPr>
          <w:rFonts w:ascii="Arial" w:hAnsi="Arial" w:cs="Arial"/>
        </w:rPr>
      </w:pPr>
      <w:r w:rsidRPr="00497308">
        <w:rPr>
          <w:rFonts w:ascii="Arial" w:hAnsi="Arial" w:cs="Arial"/>
        </w:rPr>
        <w:t>Healthcare Access and Support: Due to her limited mobility and the lack of public transport links in her rural area, accessing healthcare services may be challenging for Sadie. She might face difficulties attending medical appointments or accessing specialized care when needed.</w:t>
      </w:r>
    </w:p>
    <w:p w14:paraId="6968810A" w14:textId="77777777" w:rsidR="00406D4E" w:rsidRPr="00497308" w:rsidRDefault="00406D4E" w:rsidP="00497308">
      <w:pPr>
        <w:spacing w:line="360" w:lineRule="auto"/>
        <w:rPr>
          <w:rFonts w:ascii="Arial" w:hAnsi="Arial" w:cs="Arial"/>
        </w:rPr>
      </w:pPr>
      <w:r w:rsidRPr="00497308">
        <w:rPr>
          <w:rFonts w:ascii="Arial" w:hAnsi="Arial" w:cs="Arial"/>
        </w:rPr>
        <w:t>Home Care Services: Given Sadie's declining health and challenges with personal hygiene, she may require home care services. However, her resistance to accepting help from outsiders and her reluctance to involve strangers in her home could hinder the provision of necessary care.</w:t>
      </w:r>
    </w:p>
    <w:p w14:paraId="692B4801" w14:textId="77777777" w:rsidR="00406D4E" w:rsidRPr="00497308" w:rsidRDefault="00406D4E" w:rsidP="00497308">
      <w:pPr>
        <w:spacing w:line="360" w:lineRule="auto"/>
        <w:rPr>
          <w:rFonts w:ascii="Arial" w:hAnsi="Arial" w:cs="Arial"/>
        </w:rPr>
      </w:pPr>
      <w:r w:rsidRPr="00497308">
        <w:rPr>
          <w:rFonts w:ascii="Arial" w:hAnsi="Arial" w:cs="Arial"/>
        </w:rPr>
        <w:t>Social Isolation: The lack of social connections and loss of friends have led to social isolation for Sadie. The current health and social care provision should consider strategies to foster social engagement and combat loneliness in elderly individuals like Sadie.</w:t>
      </w:r>
    </w:p>
    <w:p w14:paraId="3C76335E" w14:textId="77777777" w:rsidR="00406D4E" w:rsidRPr="00497308" w:rsidRDefault="00406D4E" w:rsidP="00497308">
      <w:pPr>
        <w:spacing w:line="360" w:lineRule="auto"/>
        <w:rPr>
          <w:rFonts w:ascii="Arial" w:hAnsi="Arial" w:cs="Arial"/>
        </w:rPr>
      </w:pPr>
      <w:r w:rsidRPr="00497308">
        <w:rPr>
          <w:rFonts w:ascii="Arial" w:hAnsi="Arial" w:cs="Arial"/>
        </w:rPr>
        <w:t>Family Support: While Hannah attends to Sadie's everyday needs, the strained relationship between mother and daughter could lead to emotional stress for both. Adequate support and resources for family caregivers are crucial to maintain their well-being while providing care to their elderly relatives.</w:t>
      </w:r>
    </w:p>
    <w:p w14:paraId="5E7FCA8F" w14:textId="77777777" w:rsidR="008F0ADD" w:rsidRPr="00497308" w:rsidRDefault="008F0ADD" w:rsidP="00497308">
      <w:pPr>
        <w:spacing w:line="360" w:lineRule="auto"/>
        <w:rPr>
          <w:rFonts w:ascii="Arial" w:hAnsi="Arial" w:cs="Arial"/>
        </w:rPr>
      </w:pPr>
      <w:r w:rsidRPr="00497308">
        <w:rPr>
          <w:rFonts w:ascii="Arial" w:hAnsi="Arial" w:cs="Arial"/>
        </w:rPr>
        <w:t>Nutritional and Lifestyle Support: Sadie's poor eating habits, smoking, and weight gain are significant health concerns. The health and social care system should provide resources and interventions to address her nutritional needs and promote healthier lifestyle choices.</w:t>
      </w:r>
    </w:p>
    <w:p w14:paraId="678ABD1E" w14:textId="77777777" w:rsidR="008F0ADD" w:rsidRPr="00497308" w:rsidRDefault="008F0ADD" w:rsidP="00497308">
      <w:pPr>
        <w:spacing w:line="360" w:lineRule="auto"/>
        <w:rPr>
          <w:rFonts w:ascii="Arial" w:hAnsi="Arial" w:cs="Arial"/>
        </w:rPr>
      </w:pPr>
      <w:r w:rsidRPr="00497308">
        <w:rPr>
          <w:rFonts w:ascii="Arial" w:hAnsi="Arial" w:cs="Arial"/>
        </w:rPr>
        <w:t>Memory and Cognitive Health: The concern for Sadie's forgetfulness and memory lapses requires proper assessment and support. Access to dementia care and support services should be available to ensure her safety and well-being.</w:t>
      </w:r>
    </w:p>
    <w:p w14:paraId="50861AB0" w14:textId="77777777" w:rsidR="008F0ADD" w:rsidRPr="00497308" w:rsidRDefault="008F0ADD" w:rsidP="00497308">
      <w:pPr>
        <w:spacing w:line="360" w:lineRule="auto"/>
        <w:rPr>
          <w:rFonts w:ascii="Arial" w:hAnsi="Arial" w:cs="Arial"/>
        </w:rPr>
      </w:pPr>
      <w:r w:rsidRPr="00497308">
        <w:rPr>
          <w:rFonts w:ascii="Arial" w:hAnsi="Arial" w:cs="Arial"/>
        </w:rPr>
        <w:t>Home Maintenance and Safety: Given Sadie's reluctance to accept help for house cleaning and the deteriorating state of her home, there might be concerns about her living conditions affecting her health and safety. Support for home maintenance and safety assessments is essential.</w:t>
      </w:r>
    </w:p>
    <w:p w14:paraId="43BAB644" w14:textId="77777777" w:rsidR="008F0ADD" w:rsidRPr="00497308" w:rsidRDefault="008F0ADD" w:rsidP="00497308">
      <w:pPr>
        <w:spacing w:line="360" w:lineRule="auto"/>
        <w:rPr>
          <w:rFonts w:ascii="Arial" w:hAnsi="Arial" w:cs="Arial"/>
        </w:rPr>
      </w:pPr>
      <w:r w:rsidRPr="00497308">
        <w:rPr>
          <w:rFonts w:ascii="Arial" w:hAnsi="Arial" w:cs="Arial"/>
        </w:rPr>
        <w:lastRenderedPageBreak/>
        <w:t>Digital Literacy: Sadie's inability to use the laptop provided by her son may exacerbate her feelings of loneliness and isolation. The health and social care system should consider providing digital literacy training for elderly individuals to enable better communication and engagement with their families.</w:t>
      </w:r>
    </w:p>
    <w:p w14:paraId="5DAF7B76" w14:textId="6FB6AE25" w:rsidR="006D4DAD" w:rsidRPr="00497308" w:rsidRDefault="008F0ADD" w:rsidP="00497308">
      <w:pPr>
        <w:spacing w:line="360" w:lineRule="auto"/>
        <w:rPr>
          <w:rFonts w:ascii="Arial" w:hAnsi="Arial" w:cs="Arial"/>
        </w:rPr>
      </w:pPr>
      <w:r w:rsidRPr="00497308">
        <w:rPr>
          <w:rFonts w:ascii="Arial" w:hAnsi="Arial" w:cs="Arial"/>
        </w:rPr>
        <w:t xml:space="preserve">Emotional and Mental Health Support: Addressing Sadie's feelings of loneliness, loss, and diminished self-worth requires emotional and mental health support. Access to </w:t>
      </w:r>
      <w:r w:rsidR="00D729C9" w:rsidRPr="00497308">
        <w:rPr>
          <w:rFonts w:ascii="Arial" w:hAnsi="Arial" w:cs="Arial"/>
        </w:rPr>
        <w:t>counselling</w:t>
      </w:r>
      <w:r w:rsidRPr="00497308">
        <w:rPr>
          <w:rFonts w:ascii="Arial" w:hAnsi="Arial" w:cs="Arial"/>
        </w:rPr>
        <w:t xml:space="preserve"> or support groups could be beneficial for her well-being.</w:t>
      </w:r>
    </w:p>
    <w:p w14:paraId="2F3B6FEB" w14:textId="77777777" w:rsidR="00920130" w:rsidRPr="00497308" w:rsidRDefault="00920130" w:rsidP="00497308">
      <w:pPr>
        <w:spacing w:line="360" w:lineRule="auto"/>
        <w:rPr>
          <w:rFonts w:ascii="Arial" w:hAnsi="Arial" w:cs="Arial"/>
        </w:rPr>
      </w:pPr>
    </w:p>
    <w:p w14:paraId="6314AA39" w14:textId="5DDC0B6F" w:rsidR="007F2A12" w:rsidRPr="00497308" w:rsidRDefault="00527C57" w:rsidP="00497308">
      <w:pPr>
        <w:pStyle w:val="Heading1"/>
        <w:spacing w:line="360" w:lineRule="auto"/>
        <w:rPr>
          <w:rFonts w:ascii="Arial" w:hAnsi="Arial" w:cs="Arial"/>
          <w:sz w:val="22"/>
          <w:szCs w:val="22"/>
        </w:rPr>
      </w:pPr>
      <w:bookmarkStart w:id="7" w:name="_Toc141441122"/>
      <w:r w:rsidRPr="00497308">
        <w:rPr>
          <w:rFonts w:ascii="Arial" w:hAnsi="Arial" w:cs="Arial"/>
          <w:sz w:val="22"/>
          <w:szCs w:val="22"/>
        </w:rPr>
        <w:t xml:space="preserve">Government and health service response to the gap between </w:t>
      </w:r>
      <w:r w:rsidR="006B6B81" w:rsidRPr="00497308">
        <w:rPr>
          <w:rFonts w:ascii="Arial" w:hAnsi="Arial" w:cs="Arial"/>
          <w:sz w:val="22"/>
          <w:szCs w:val="22"/>
        </w:rPr>
        <w:t>needs and availability.</w:t>
      </w:r>
      <w:bookmarkEnd w:id="7"/>
      <w:r w:rsidR="006B6B81" w:rsidRPr="00497308">
        <w:rPr>
          <w:rFonts w:ascii="Arial" w:hAnsi="Arial" w:cs="Arial"/>
          <w:sz w:val="22"/>
          <w:szCs w:val="22"/>
        </w:rPr>
        <w:t xml:space="preserve"> </w:t>
      </w:r>
      <w:r w:rsidRPr="00497308">
        <w:rPr>
          <w:rFonts w:ascii="Arial" w:hAnsi="Arial" w:cs="Arial"/>
          <w:sz w:val="22"/>
          <w:szCs w:val="22"/>
        </w:rPr>
        <w:t xml:space="preserve"> </w:t>
      </w:r>
    </w:p>
    <w:p w14:paraId="7D85227C" w14:textId="26678E92" w:rsidR="00D92D58" w:rsidRPr="00497308" w:rsidRDefault="00CE33DF" w:rsidP="00497308">
      <w:pPr>
        <w:spacing w:line="360" w:lineRule="auto"/>
        <w:rPr>
          <w:rFonts w:ascii="Arial" w:hAnsi="Arial" w:cs="Arial"/>
          <w:lang w:eastAsia="en-GB"/>
        </w:rPr>
      </w:pPr>
      <w:r w:rsidRPr="00497308">
        <w:rPr>
          <w:rFonts w:ascii="Arial" w:hAnsi="Arial" w:cs="Arial"/>
          <w:lang w:eastAsia="en-GB"/>
        </w:rPr>
        <w:t xml:space="preserve">According to GOV </w:t>
      </w:r>
      <w:r w:rsidR="00393432" w:rsidRPr="00497308">
        <w:rPr>
          <w:rFonts w:ascii="Arial" w:hAnsi="Arial" w:cs="Arial"/>
          <w:lang w:eastAsia="en-GB"/>
        </w:rPr>
        <w:t xml:space="preserve">and NHS </w:t>
      </w:r>
      <w:r w:rsidRPr="00497308">
        <w:rPr>
          <w:rFonts w:ascii="Arial" w:hAnsi="Arial" w:cs="Arial"/>
          <w:lang w:eastAsia="en-GB"/>
        </w:rPr>
        <w:t>t</w:t>
      </w:r>
      <w:r w:rsidR="001A6732" w:rsidRPr="00497308">
        <w:rPr>
          <w:rFonts w:ascii="Arial" w:hAnsi="Arial" w:cs="Arial"/>
          <w:lang w:eastAsia="en-GB"/>
        </w:rPr>
        <w:t>he UK government and the National Health Service (NHS) have implemented several initiatives to reduce the gap between healthcare and social care needs and their availability</w:t>
      </w:r>
      <w:r w:rsidR="008E3A07" w:rsidRPr="00497308">
        <w:rPr>
          <w:rFonts w:ascii="Arial" w:hAnsi="Arial" w:cs="Arial"/>
          <w:lang w:eastAsia="en-GB"/>
        </w:rPr>
        <w:t>.</w:t>
      </w:r>
    </w:p>
    <w:p w14:paraId="53C516F4" w14:textId="2E0E815A" w:rsidR="001A6732" w:rsidRPr="00497308" w:rsidRDefault="001A6732" w:rsidP="00497308">
      <w:pPr>
        <w:spacing w:line="360" w:lineRule="auto"/>
        <w:rPr>
          <w:rFonts w:ascii="Arial" w:hAnsi="Arial" w:cs="Arial"/>
          <w:lang w:eastAsia="en-GB"/>
        </w:rPr>
      </w:pPr>
      <w:r w:rsidRPr="00497308">
        <w:rPr>
          <w:rFonts w:ascii="Arial" w:hAnsi="Arial" w:cs="Arial"/>
          <w:lang w:eastAsia="en-GB"/>
        </w:rPr>
        <w:t>Workforce Recruitment and Retention</w:t>
      </w:r>
      <w:r w:rsidR="008E3A07" w:rsidRPr="00497308">
        <w:rPr>
          <w:rFonts w:ascii="Arial" w:hAnsi="Arial" w:cs="Arial"/>
        </w:rPr>
        <w:t>.</w:t>
      </w:r>
    </w:p>
    <w:p w14:paraId="4B0E737E" w14:textId="77777777" w:rsidR="001A6732" w:rsidRPr="00497308" w:rsidRDefault="001A6732" w:rsidP="00497308">
      <w:pPr>
        <w:spacing w:line="360" w:lineRule="auto"/>
        <w:rPr>
          <w:rFonts w:ascii="Arial" w:hAnsi="Arial" w:cs="Arial"/>
          <w:lang w:eastAsia="en-GB"/>
        </w:rPr>
      </w:pPr>
      <w:r w:rsidRPr="00497308">
        <w:rPr>
          <w:rFonts w:ascii="Arial" w:hAnsi="Arial" w:cs="Arial"/>
          <w:lang w:eastAsia="en-GB"/>
        </w:rPr>
        <w:t>The government has focused on recruiting and retaining healthcare professionals and social care workers. This includes initiatives to attract more doctors, nurses, and allied health professionals into the sector.</w:t>
      </w:r>
    </w:p>
    <w:p w14:paraId="04719559" w14:textId="77777777" w:rsidR="001A6732" w:rsidRDefault="001A6732" w:rsidP="00497308">
      <w:pPr>
        <w:spacing w:line="360" w:lineRule="auto"/>
        <w:rPr>
          <w:rFonts w:ascii="Arial" w:hAnsi="Arial" w:cs="Arial"/>
          <w:lang w:eastAsia="en-GB"/>
        </w:rPr>
      </w:pPr>
      <w:r w:rsidRPr="00497308">
        <w:rPr>
          <w:rFonts w:ascii="Arial" w:hAnsi="Arial" w:cs="Arial"/>
          <w:lang w:eastAsia="en-GB"/>
        </w:rPr>
        <w:t>Efforts have been made to improve working conditions, training opportunities, and career progression for healthcare and social care staff to retain skilled workers.</w:t>
      </w:r>
    </w:p>
    <w:p w14:paraId="58AAEA89" w14:textId="77777777" w:rsidR="00926A1F" w:rsidRPr="00497308" w:rsidRDefault="00926A1F" w:rsidP="00497308">
      <w:pPr>
        <w:spacing w:line="360" w:lineRule="auto"/>
        <w:rPr>
          <w:rFonts w:ascii="Arial" w:hAnsi="Arial" w:cs="Arial"/>
          <w:lang w:eastAsia="en-GB"/>
        </w:rPr>
      </w:pPr>
    </w:p>
    <w:p w14:paraId="147B3261" w14:textId="0CFC5336" w:rsidR="001A6732" w:rsidRPr="00497308" w:rsidRDefault="001A6732" w:rsidP="00497308">
      <w:pPr>
        <w:spacing w:line="360" w:lineRule="auto"/>
        <w:rPr>
          <w:rFonts w:ascii="Arial" w:hAnsi="Arial" w:cs="Arial"/>
        </w:rPr>
      </w:pPr>
      <w:r w:rsidRPr="00497308">
        <w:rPr>
          <w:rFonts w:ascii="Arial" w:hAnsi="Arial" w:cs="Arial"/>
        </w:rPr>
        <w:t>Training and Education.</w:t>
      </w:r>
    </w:p>
    <w:p w14:paraId="55486BCF" w14:textId="77777777" w:rsidR="001A6732" w:rsidRPr="00497308" w:rsidRDefault="001A6732" w:rsidP="00497308">
      <w:pPr>
        <w:spacing w:line="360" w:lineRule="auto"/>
        <w:rPr>
          <w:rFonts w:ascii="Arial" w:hAnsi="Arial" w:cs="Arial"/>
          <w:lang w:eastAsia="en-GB"/>
        </w:rPr>
      </w:pPr>
      <w:r w:rsidRPr="00497308">
        <w:rPr>
          <w:rFonts w:ascii="Arial" w:hAnsi="Arial" w:cs="Arial"/>
          <w:lang w:eastAsia="en-GB"/>
        </w:rPr>
        <w:t>The government has invested in training and education programs to increase the number of qualified healthcare professionals and social care workers. This includes funding for medical and nursing schools, as well as programs to support training in social care.</w:t>
      </w:r>
    </w:p>
    <w:p w14:paraId="5CA50D5A" w14:textId="6B176556" w:rsidR="0034141D" w:rsidRPr="00497308" w:rsidRDefault="0034141D" w:rsidP="00497308">
      <w:pPr>
        <w:spacing w:line="360" w:lineRule="auto"/>
        <w:rPr>
          <w:rFonts w:ascii="Arial" w:hAnsi="Arial" w:cs="Arial"/>
          <w:lang w:eastAsia="en-GB"/>
        </w:rPr>
      </w:pPr>
      <w:r w:rsidRPr="00497308">
        <w:rPr>
          <w:rFonts w:ascii="Arial" w:hAnsi="Arial" w:cs="Arial"/>
        </w:rPr>
        <w:t>Apprenticeships and Career Pathways.</w:t>
      </w:r>
    </w:p>
    <w:p w14:paraId="42FE215E" w14:textId="77777777" w:rsidR="0034141D" w:rsidRPr="00497308" w:rsidRDefault="0034141D" w:rsidP="00497308">
      <w:pPr>
        <w:spacing w:line="360" w:lineRule="auto"/>
        <w:rPr>
          <w:rFonts w:ascii="Arial" w:hAnsi="Arial" w:cs="Arial"/>
          <w:lang w:eastAsia="en-GB"/>
        </w:rPr>
      </w:pPr>
      <w:r w:rsidRPr="00497308">
        <w:rPr>
          <w:rFonts w:ascii="Arial" w:hAnsi="Arial" w:cs="Arial"/>
          <w:lang w:eastAsia="en-GB"/>
        </w:rPr>
        <w:t>Apprenticeship schemes have been introduced to provide opportunities for individuals to enter the healthcare and social care sectors while gaining practical experience and qualifications.</w:t>
      </w:r>
    </w:p>
    <w:p w14:paraId="2A52EDAA" w14:textId="77777777" w:rsidR="0034141D" w:rsidRPr="00497308" w:rsidRDefault="0034141D" w:rsidP="00497308">
      <w:pPr>
        <w:spacing w:line="360" w:lineRule="auto"/>
        <w:rPr>
          <w:rFonts w:ascii="Arial" w:hAnsi="Arial" w:cs="Arial"/>
          <w:lang w:eastAsia="en-GB"/>
        </w:rPr>
      </w:pPr>
      <w:r w:rsidRPr="00497308">
        <w:rPr>
          <w:rFonts w:ascii="Arial" w:hAnsi="Arial" w:cs="Arial"/>
          <w:lang w:eastAsia="en-GB"/>
        </w:rPr>
        <w:t>Career pathways and development programs have been established to encourage employees to progress in their careers within the sector.</w:t>
      </w:r>
    </w:p>
    <w:p w14:paraId="4A74566B" w14:textId="5E4B297D" w:rsidR="0034141D" w:rsidRPr="00497308" w:rsidRDefault="0034141D" w:rsidP="00497308">
      <w:pPr>
        <w:spacing w:line="360" w:lineRule="auto"/>
        <w:rPr>
          <w:rFonts w:ascii="Arial" w:hAnsi="Arial" w:cs="Arial"/>
          <w:lang w:eastAsia="en-GB"/>
        </w:rPr>
      </w:pPr>
      <w:r w:rsidRPr="00497308">
        <w:rPr>
          <w:rFonts w:ascii="Arial" w:hAnsi="Arial" w:cs="Arial"/>
        </w:rPr>
        <w:t>Social Care Support and Funding.</w:t>
      </w:r>
    </w:p>
    <w:p w14:paraId="6C242188" w14:textId="77777777" w:rsidR="0034141D" w:rsidRPr="00497308" w:rsidRDefault="0034141D" w:rsidP="00497308">
      <w:pPr>
        <w:spacing w:line="360" w:lineRule="auto"/>
        <w:rPr>
          <w:rFonts w:ascii="Arial" w:hAnsi="Arial" w:cs="Arial"/>
          <w:lang w:eastAsia="en-GB"/>
        </w:rPr>
      </w:pPr>
      <w:r w:rsidRPr="00497308">
        <w:rPr>
          <w:rFonts w:ascii="Arial" w:hAnsi="Arial" w:cs="Arial"/>
          <w:lang w:eastAsia="en-GB"/>
        </w:rPr>
        <w:lastRenderedPageBreak/>
        <w:t>The government has committed to increasing funding for social care to improve the quality and availability of services. This includes additional funding for home care services, residential care homes, and support for individuals with complex care needs.</w:t>
      </w:r>
    </w:p>
    <w:p w14:paraId="4127565E" w14:textId="4577EC34" w:rsidR="0034141D" w:rsidRPr="00497308" w:rsidRDefault="0034141D" w:rsidP="00497308">
      <w:pPr>
        <w:spacing w:line="360" w:lineRule="auto"/>
        <w:rPr>
          <w:rFonts w:ascii="Arial" w:hAnsi="Arial" w:cs="Arial"/>
        </w:rPr>
      </w:pPr>
      <w:r w:rsidRPr="00497308">
        <w:rPr>
          <w:rFonts w:ascii="Arial" w:hAnsi="Arial" w:cs="Arial"/>
        </w:rPr>
        <w:t>Technology and</w:t>
      </w:r>
      <w:r w:rsidRPr="00497308">
        <w:rPr>
          <w:rFonts w:ascii="Arial" w:hAnsi="Arial" w:cs="Arial"/>
          <w:bdr w:val="single" w:sz="2" w:space="0" w:color="D9D9E3" w:frame="1"/>
          <w:lang w:eastAsia="en-GB"/>
        </w:rPr>
        <w:t xml:space="preserve"> </w:t>
      </w:r>
      <w:r w:rsidRPr="00497308">
        <w:rPr>
          <w:rFonts w:ascii="Arial" w:hAnsi="Arial" w:cs="Arial"/>
        </w:rPr>
        <w:t>Innovation.</w:t>
      </w:r>
    </w:p>
    <w:p w14:paraId="1D2926A6" w14:textId="77777777" w:rsidR="0034141D" w:rsidRPr="00497308" w:rsidRDefault="0034141D" w:rsidP="00497308">
      <w:pPr>
        <w:spacing w:line="360" w:lineRule="auto"/>
        <w:rPr>
          <w:rFonts w:ascii="Arial" w:hAnsi="Arial" w:cs="Arial"/>
          <w:lang w:eastAsia="en-GB"/>
        </w:rPr>
      </w:pPr>
      <w:r w:rsidRPr="00497308">
        <w:rPr>
          <w:rFonts w:ascii="Arial" w:hAnsi="Arial" w:cs="Arial"/>
          <w:lang w:eastAsia="en-GB"/>
        </w:rPr>
        <w:t>The NHS has been exploring the use of technology and digital health solutions to improve efficiency and accessibility of healthcare services. Telehealth, remote monitoring, and digital consultations aim to increase capacity and reduce waiting times.</w:t>
      </w:r>
    </w:p>
    <w:p w14:paraId="274E9174" w14:textId="3CCB5729" w:rsidR="00583C02" w:rsidRPr="00497308" w:rsidRDefault="00583C02" w:rsidP="00497308">
      <w:pPr>
        <w:spacing w:line="360" w:lineRule="auto"/>
        <w:rPr>
          <w:rFonts w:ascii="Arial" w:hAnsi="Arial" w:cs="Arial"/>
          <w:lang w:eastAsia="en-GB"/>
        </w:rPr>
      </w:pPr>
      <w:r w:rsidRPr="00497308">
        <w:rPr>
          <w:rFonts w:ascii="Arial" w:hAnsi="Arial" w:cs="Arial"/>
        </w:rPr>
        <w:t>Health Education and Prevention.</w:t>
      </w:r>
    </w:p>
    <w:p w14:paraId="740542AB" w14:textId="19C5E4F1" w:rsidR="00A968D2" w:rsidRPr="00497308" w:rsidRDefault="00583C02" w:rsidP="00497308">
      <w:pPr>
        <w:spacing w:line="360" w:lineRule="auto"/>
        <w:rPr>
          <w:rFonts w:ascii="Arial" w:hAnsi="Arial" w:cs="Arial"/>
          <w:lang w:eastAsia="en-GB"/>
        </w:rPr>
      </w:pPr>
      <w:r w:rsidRPr="00497308">
        <w:rPr>
          <w:rFonts w:ascii="Arial" w:hAnsi="Arial" w:cs="Arial"/>
          <w:lang w:eastAsia="en-GB"/>
        </w:rPr>
        <w:t>The government has focused on health education and prevention strategies to promote healthier lifestyles and reduce the burden on healthcare services. Initiatives to tackle smoking, obesity, and chronic disease prevention aim to improve overall population health.</w:t>
      </w:r>
    </w:p>
    <w:p w14:paraId="6F0F1FD7" w14:textId="77777777" w:rsidR="00920130" w:rsidRPr="00497308" w:rsidRDefault="00920130" w:rsidP="00497308">
      <w:pPr>
        <w:spacing w:line="360" w:lineRule="auto"/>
        <w:rPr>
          <w:rFonts w:ascii="Arial" w:hAnsi="Arial" w:cs="Arial"/>
          <w:lang w:eastAsia="en-GB"/>
        </w:rPr>
      </w:pPr>
    </w:p>
    <w:p w14:paraId="511AC0E7" w14:textId="631E5770" w:rsidR="008E548D" w:rsidRPr="00497308" w:rsidRDefault="008E548D" w:rsidP="00497308">
      <w:pPr>
        <w:pStyle w:val="Heading1"/>
        <w:spacing w:line="360" w:lineRule="auto"/>
        <w:rPr>
          <w:rFonts w:ascii="Arial" w:hAnsi="Arial" w:cs="Arial"/>
          <w:sz w:val="22"/>
          <w:szCs w:val="22"/>
        </w:rPr>
      </w:pPr>
      <w:bookmarkStart w:id="8" w:name="_Toc141441123"/>
      <w:r w:rsidRPr="00497308">
        <w:rPr>
          <w:rFonts w:ascii="Arial" w:hAnsi="Arial" w:cs="Arial"/>
          <w:sz w:val="22"/>
          <w:szCs w:val="22"/>
        </w:rPr>
        <w:t>Continuity Theory.</w:t>
      </w:r>
      <w:bookmarkEnd w:id="8"/>
    </w:p>
    <w:p w14:paraId="313488F2" w14:textId="73F5D4BB" w:rsidR="00493EAE" w:rsidRPr="00497308" w:rsidRDefault="00F43074" w:rsidP="00497308">
      <w:pPr>
        <w:spacing w:line="360" w:lineRule="auto"/>
        <w:rPr>
          <w:rFonts w:ascii="Arial" w:hAnsi="Arial" w:cs="Arial"/>
          <w:shd w:val="clear" w:color="auto" w:fill="F7F7F8"/>
        </w:rPr>
      </w:pPr>
      <w:r w:rsidRPr="00497308">
        <w:rPr>
          <w:rFonts w:ascii="Arial" w:hAnsi="Arial" w:cs="Arial"/>
          <w:shd w:val="clear" w:color="auto" w:fill="F7F7F8"/>
        </w:rPr>
        <w:t>According to ScienceDirect</w:t>
      </w:r>
      <w:r w:rsidR="0028350E" w:rsidRPr="00497308">
        <w:rPr>
          <w:rFonts w:ascii="Arial" w:hAnsi="Arial" w:cs="Arial"/>
          <w:shd w:val="clear" w:color="auto" w:fill="F7F7F8"/>
        </w:rPr>
        <w:t xml:space="preserve"> and SociologyDictionary</w:t>
      </w:r>
      <w:r w:rsidRPr="00497308">
        <w:rPr>
          <w:rFonts w:ascii="Arial" w:hAnsi="Arial" w:cs="Arial"/>
          <w:shd w:val="clear" w:color="auto" w:fill="F7F7F8"/>
        </w:rPr>
        <w:t xml:space="preserve"> t</w:t>
      </w:r>
      <w:r w:rsidR="008E548D" w:rsidRPr="00497308">
        <w:rPr>
          <w:rFonts w:ascii="Arial" w:hAnsi="Arial" w:cs="Arial"/>
          <w:shd w:val="clear" w:color="auto" w:fill="F7F7F8"/>
        </w:rPr>
        <w:t>he continuity theory suggests that older individuals strive to maintain a sense of continuity in their lives as they age. For older adults in need of H+SC, continuity theory underscores the importance of preserving their identity, maintaining social connections, and engaging in familiar activities, even when their circumstances may change due to health challenges.</w:t>
      </w:r>
    </w:p>
    <w:p w14:paraId="5E41C608" w14:textId="77777777" w:rsidR="00920130" w:rsidRPr="00497308" w:rsidRDefault="00920130" w:rsidP="00497308">
      <w:pPr>
        <w:spacing w:line="360" w:lineRule="auto"/>
        <w:rPr>
          <w:rFonts w:ascii="Arial" w:hAnsi="Arial" w:cs="Arial"/>
          <w:b/>
          <w:bCs/>
        </w:rPr>
      </w:pPr>
    </w:p>
    <w:p w14:paraId="06B7D9C6" w14:textId="2350D9E3" w:rsidR="00051BCE" w:rsidRPr="00497308" w:rsidRDefault="00051BCE" w:rsidP="00497308">
      <w:pPr>
        <w:pStyle w:val="Heading1"/>
        <w:spacing w:line="360" w:lineRule="auto"/>
        <w:rPr>
          <w:rFonts w:ascii="Arial" w:hAnsi="Arial" w:cs="Arial"/>
          <w:sz w:val="22"/>
          <w:szCs w:val="22"/>
          <w:shd w:val="clear" w:color="auto" w:fill="F7F7F8"/>
        </w:rPr>
      </w:pPr>
      <w:bookmarkStart w:id="9" w:name="_Toc141441124"/>
      <w:r w:rsidRPr="00497308">
        <w:rPr>
          <w:rFonts w:ascii="Arial" w:hAnsi="Arial" w:cs="Arial"/>
          <w:sz w:val="22"/>
          <w:szCs w:val="22"/>
        </w:rPr>
        <w:t>Person-Environment Fit Theory.</w:t>
      </w:r>
      <w:bookmarkEnd w:id="9"/>
    </w:p>
    <w:p w14:paraId="34456C0B" w14:textId="37B8CE4F" w:rsidR="00920130" w:rsidRPr="00497308" w:rsidRDefault="00706724" w:rsidP="00497308">
      <w:pPr>
        <w:spacing w:line="360" w:lineRule="auto"/>
        <w:rPr>
          <w:rFonts w:ascii="Arial" w:hAnsi="Arial" w:cs="Arial"/>
          <w:shd w:val="clear" w:color="auto" w:fill="F7F7F8"/>
        </w:rPr>
      </w:pPr>
      <w:r w:rsidRPr="00497308">
        <w:rPr>
          <w:rFonts w:ascii="Arial" w:hAnsi="Arial" w:cs="Arial"/>
          <w:shd w:val="clear" w:color="auto" w:fill="F7F7F8"/>
        </w:rPr>
        <w:t>According to ScienceDirect</w:t>
      </w:r>
      <w:r w:rsidR="006A0CDA" w:rsidRPr="00497308">
        <w:rPr>
          <w:rFonts w:ascii="Arial" w:hAnsi="Arial" w:cs="Arial"/>
          <w:shd w:val="clear" w:color="auto" w:fill="F7F7F8"/>
        </w:rPr>
        <w:t xml:space="preserve"> and Springer</w:t>
      </w:r>
      <w:r w:rsidRPr="00497308">
        <w:rPr>
          <w:rFonts w:ascii="Arial" w:hAnsi="Arial" w:cs="Arial"/>
          <w:shd w:val="clear" w:color="auto" w:fill="F7F7F8"/>
        </w:rPr>
        <w:t xml:space="preserve"> t</w:t>
      </w:r>
      <w:r w:rsidR="00051BCE" w:rsidRPr="00497308">
        <w:rPr>
          <w:rFonts w:ascii="Arial" w:hAnsi="Arial" w:cs="Arial"/>
          <w:shd w:val="clear" w:color="auto" w:fill="F7F7F8"/>
        </w:rPr>
        <w:t>he person-environment fit theory asserts that individuals' well-being is influenced by the compatibility between their needs and the resources and support provided by their environment. For older adults in need of H+SC, this theory emphasizes the importance of tailoring care and support to match their specific needs and preferences, ensuring a better fit between their abilities and their living conditions.</w:t>
      </w:r>
    </w:p>
    <w:p w14:paraId="7218EBEC" w14:textId="77777777" w:rsidR="00920130" w:rsidRPr="00497308" w:rsidRDefault="00920130" w:rsidP="00497308">
      <w:pPr>
        <w:spacing w:line="360" w:lineRule="auto"/>
        <w:rPr>
          <w:rFonts w:ascii="Arial" w:hAnsi="Arial" w:cs="Arial"/>
          <w:shd w:val="clear" w:color="auto" w:fill="F7F7F8"/>
        </w:rPr>
      </w:pPr>
    </w:p>
    <w:p w14:paraId="1F6CBDC6" w14:textId="144A8160" w:rsidR="00067EB4" w:rsidRPr="00497308" w:rsidRDefault="000B3D8C" w:rsidP="00497308">
      <w:pPr>
        <w:pStyle w:val="Heading1"/>
        <w:spacing w:line="360" w:lineRule="auto"/>
        <w:rPr>
          <w:rFonts w:ascii="Arial" w:hAnsi="Arial" w:cs="Arial"/>
          <w:sz w:val="22"/>
          <w:szCs w:val="22"/>
          <w:shd w:val="clear" w:color="auto" w:fill="F7F7F8"/>
        </w:rPr>
      </w:pPr>
      <w:bookmarkStart w:id="10" w:name="_Toc141441125"/>
      <w:r w:rsidRPr="00497308">
        <w:rPr>
          <w:rFonts w:ascii="Arial" w:hAnsi="Arial" w:cs="Arial"/>
          <w:sz w:val="22"/>
          <w:szCs w:val="22"/>
          <w:shd w:val="clear" w:color="auto" w:fill="F7F7F8"/>
        </w:rPr>
        <w:t>Maslow’s Hierarchy of Needs.</w:t>
      </w:r>
      <w:bookmarkEnd w:id="10"/>
    </w:p>
    <w:p w14:paraId="3E75420F" w14:textId="5929732A" w:rsidR="00067EB4" w:rsidRPr="00497308" w:rsidRDefault="0036027B" w:rsidP="00497308">
      <w:pPr>
        <w:spacing w:line="360" w:lineRule="auto"/>
        <w:rPr>
          <w:rFonts w:ascii="Arial" w:hAnsi="Arial" w:cs="Arial"/>
        </w:rPr>
      </w:pPr>
      <w:r w:rsidRPr="00497308">
        <w:rPr>
          <w:rFonts w:ascii="Arial" w:hAnsi="Arial" w:cs="Arial"/>
        </w:rPr>
        <w:t>According to SimplyPs</w:t>
      </w:r>
      <w:r w:rsidR="00F0442E" w:rsidRPr="00497308">
        <w:rPr>
          <w:rFonts w:ascii="Arial" w:hAnsi="Arial" w:cs="Arial"/>
        </w:rPr>
        <w:t xml:space="preserve">ychology </w:t>
      </w:r>
      <w:r w:rsidR="00446E83" w:rsidRPr="00497308">
        <w:rPr>
          <w:rFonts w:ascii="Arial" w:hAnsi="Arial" w:cs="Arial"/>
        </w:rPr>
        <w:t xml:space="preserve">and ThoughtCo </w:t>
      </w:r>
      <w:r w:rsidR="00067EB4" w:rsidRPr="00497308">
        <w:rPr>
          <w:rFonts w:ascii="Arial" w:hAnsi="Arial" w:cs="Arial"/>
        </w:rPr>
        <w:t>Maslow's Hierarchy of Needs is a well-known theory that describes human motivation and needs. The hierarchy consists of five</w:t>
      </w:r>
      <w:r w:rsidR="00E200A8" w:rsidRPr="00497308">
        <w:rPr>
          <w:rFonts w:ascii="Arial" w:hAnsi="Arial" w:cs="Arial"/>
        </w:rPr>
        <w:t xml:space="preserve"> </w:t>
      </w:r>
      <w:r w:rsidR="00067EB4" w:rsidRPr="00497308">
        <w:rPr>
          <w:rFonts w:ascii="Arial" w:hAnsi="Arial" w:cs="Arial"/>
        </w:rPr>
        <w:t xml:space="preserve">levels of needs, with each level building upon the previous one. The levels are </w:t>
      </w:r>
      <w:r w:rsidR="000B3D8C" w:rsidRPr="00497308">
        <w:rPr>
          <w:rFonts w:ascii="Arial" w:hAnsi="Arial" w:cs="Arial"/>
        </w:rPr>
        <w:t>physiological needs, safety needs, love and belonginess needs, esteem needs and self-actualization needs.</w:t>
      </w:r>
    </w:p>
    <w:p w14:paraId="7E8EB7A1" w14:textId="77777777" w:rsidR="00E200A8" w:rsidRPr="00497308" w:rsidRDefault="00E200A8" w:rsidP="00497308">
      <w:pPr>
        <w:spacing w:line="360" w:lineRule="auto"/>
        <w:rPr>
          <w:rFonts w:ascii="Arial" w:hAnsi="Arial" w:cs="Arial"/>
        </w:rPr>
      </w:pPr>
    </w:p>
    <w:p w14:paraId="7D913DC5" w14:textId="7807AE61" w:rsidR="00EC202C" w:rsidRPr="00497308" w:rsidRDefault="00EC202C" w:rsidP="00497308">
      <w:pPr>
        <w:pStyle w:val="Heading1"/>
        <w:spacing w:line="360" w:lineRule="auto"/>
        <w:rPr>
          <w:rFonts w:ascii="Arial" w:hAnsi="Arial" w:cs="Arial"/>
          <w:b/>
          <w:bCs/>
          <w:color w:val="374151"/>
          <w:sz w:val="22"/>
          <w:szCs w:val="22"/>
          <w:shd w:val="clear" w:color="auto" w:fill="F7F7F8"/>
        </w:rPr>
      </w:pPr>
      <w:bookmarkStart w:id="11" w:name="_Toc141441126"/>
      <w:r w:rsidRPr="00497308">
        <w:rPr>
          <w:rFonts w:ascii="Arial" w:hAnsi="Arial" w:cs="Arial"/>
          <w:sz w:val="22"/>
          <w:szCs w:val="22"/>
        </w:rPr>
        <w:t>Disengagement Theory.</w:t>
      </w:r>
      <w:bookmarkEnd w:id="11"/>
    </w:p>
    <w:p w14:paraId="63BF3A63" w14:textId="462E30BE" w:rsidR="00493EAE" w:rsidRPr="00497308" w:rsidRDefault="00964E8A" w:rsidP="00497308">
      <w:pPr>
        <w:spacing w:line="360" w:lineRule="auto"/>
        <w:rPr>
          <w:rFonts w:ascii="Arial" w:hAnsi="Arial" w:cs="Arial"/>
        </w:rPr>
      </w:pPr>
      <w:r w:rsidRPr="00497308">
        <w:rPr>
          <w:rFonts w:ascii="Arial" w:hAnsi="Arial" w:cs="Arial"/>
        </w:rPr>
        <w:t>According to SociologyGroup t</w:t>
      </w:r>
      <w:r w:rsidR="00EC202C" w:rsidRPr="00497308">
        <w:rPr>
          <w:rFonts w:ascii="Arial" w:hAnsi="Arial" w:cs="Arial"/>
        </w:rPr>
        <w:t>he Disengagement Theory proposes that as individuals age, they naturally withdraw from social roles and interactions, leading to reduced engagement with society. From a health and social care perspective, understanding this theory can help professionals address the potential social isolation and loneliness that older people may experience.</w:t>
      </w:r>
    </w:p>
    <w:p w14:paraId="3F6CDCF6" w14:textId="77777777" w:rsidR="00E200A8" w:rsidRPr="00497308" w:rsidRDefault="00E200A8" w:rsidP="00497308">
      <w:pPr>
        <w:spacing w:line="360" w:lineRule="auto"/>
        <w:rPr>
          <w:rFonts w:ascii="Arial" w:hAnsi="Arial" w:cs="Arial"/>
          <w:b/>
          <w:bCs/>
        </w:rPr>
      </w:pPr>
    </w:p>
    <w:p w14:paraId="67909EB6" w14:textId="7BFFF83F" w:rsidR="00800A92" w:rsidRPr="00497308" w:rsidRDefault="00800A92" w:rsidP="00497308">
      <w:pPr>
        <w:pStyle w:val="Heading1"/>
        <w:spacing w:line="360" w:lineRule="auto"/>
        <w:rPr>
          <w:rFonts w:ascii="Arial" w:hAnsi="Arial" w:cs="Arial"/>
          <w:color w:val="374151"/>
          <w:sz w:val="22"/>
          <w:szCs w:val="22"/>
          <w:shd w:val="clear" w:color="auto" w:fill="F7F7F8"/>
        </w:rPr>
      </w:pPr>
      <w:bookmarkStart w:id="12" w:name="_Toc141441127"/>
      <w:r w:rsidRPr="00497308">
        <w:rPr>
          <w:rFonts w:ascii="Arial" w:hAnsi="Arial" w:cs="Arial"/>
          <w:sz w:val="22"/>
          <w:szCs w:val="22"/>
        </w:rPr>
        <w:t>Activity Theory.</w:t>
      </w:r>
      <w:bookmarkEnd w:id="12"/>
    </w:p>
    <w:p w14:paraId="286BC348" w14:textId="2FC06B12" w:rsidR="00493EAE" w:rsidRPr="00497308" w:rsidRDefault="00357455" w:rsidP="00497308">
      <w:pPr>
        <w:spacing w:line="360" w:lineRule="auto"/>
        <w:rPr>
          <w:rFonts w:ascii="Arial" w:hAnsi="Arial" w:cs="Arial"/>
          <w:b/>
          <w:bCs/>
        </w:rPr>
      </w:pPr>
      <w:r w:rsidRPr="00497308">
        <w:rPr>
          <w:rFonts w:ascii="Arial" w:hAnsi="Arial" w:cs="Arial"/>
        </w:rPr>
        <w:t>According to HRF t</w:t>
      </w:r>
      <w:r w:rsidR="00800A92" w:rsidRPr="00497308">
        <w:rPr>
          <w:rFonts w:ascii="Arial" w:hAnsi="Arial" w:cs="Arial"/>
        </w:rPr>
        <w:t>he Activity Theory suggests that older adults who remain socially and mentally active enjoy a higher quality of life. This theory emphasizes the importance of remaining engaged and participating in meaningful activities in later life.</w:t>
      </w:r>
    </w:p>
    <w:p w14:paraId="3958764F" w14:textId="10066E10" w:rsidR="00493EAE" w:rsidRPr="00497308" w:rsidRDefault="00CC5759" w:rsidP="00497308">
      <w:pPr>
        <w:spacing w:line="360" w:lineRule="auto"/>
        <w:rPr>
          <w:rFonts w:ascii="Arial" w:hAnsi="Arial" w:cs="Arial"/>
        </w:rPr>
      </w:pPr>
      <w:r w:rsidRPr="00497308">
        <w:rPr>
          <w:rFonts w:ascii="Arial" w:hAnsi="Arial" w:cs="Arial"/>
        </w:rPr>
        <w:t>Theories like Maslow's Hierarchy of Needs, Disengagement Theory, and Activity Theory provide valuable insights into the needs, motivations, and social experiences of older people in the context of Health and Social</w:t>
      </w:r>
      <w:r w:rsidRPr="00497308">
        <w:rPr>
          <w:rFonts w:ascii="Arial" w:hAnsi="Arial" w:cs="Arial"/>
          <w:shd w:val="clear" w:color="auto" w:fill="F7F7F8"/>
        </w:rPr>
        <w:t xml:space="preserve"> </w:t>
      </w:r>
      <w:r w:rsidRPr="00497308">
        <w:rPr>
          <w:rFonts w:ascii="Arial" w:hAnsi="Arial" w:cs="Arial"/>
        </w:rPr>
        <w:t xml:space="preserve">Care. By applying these theories, policymakers and healthcare professionals can develop more targeted and comprehensive approaches to address the unique needs and challenges faced by older individuals, promoting better health </w:t>
      </w:r>
      <w:proofErr w:type="gramStart"/>
      <w:r w:rsidRPr="00497308">
        <w:rPr>
          <w:rFonts w:ascii="Arial" w:hAnsi="Arial" w:cs="Arial"/>
        </w:rPr>
        <w:t>outcomes</w:t>
      </w:r>
      <w:proofErr w:type="gramEnd"/>
      <w:r w:rsidRPr="00497308">
        <w:rPr>
          <w:rFonts w:ascii="Arial" w:hAnsi="Arial" w:cs="Arial"/>
        </w:rPr>
        <w:t xml:space="preserve"> and enhancing their overall quality of life.</w:t>
      </w:r>
    </w:p>
    <w:p w14:paraId="65744DF0" w14:textId="77777777" w:rsidR="00E200A8" w:rsidRPr="00497308" w:rsidRDefault="00E200A8" w:rsidP="00497308">
      <w:pPr>
        <w:spacing w:line="360" w:lineRule="auto"/>
        <w:rPr>
          <w:rFonts w:ascii="Arial" w:hAnsi="Arial" w:cs="Arial"/>
        </w:rPr>
      </w:pPr>
    </w:p>
    <w:p w14:paraId="557AE032" w14:textId="63353E01" w:rsidR="00493EAE" w:rsidRPr="00497308" w:rsidRDefault="00DC645C" w:rsidP="00497308">
      <w:pPr>
        <w:pStyle w:val="Heading1"/>
        <w:spacing w:line="360" w:lineRule="auto"/>
        <w:rPr>
          <w:rFonts w:ascii="Arial" w:hAnsi="Arial" w:cs="Arial"/>
          <w:sz w:val="22"/>
          <w:szCs w:val="22"/>
        </w:rPr>
      </w:pPr>
      <w:bookmarkStart w:id="13" w:name="_Toc141441128"/>
      <w:r w:rsidRPr="00497308">
        <w:rPr>
          <w:rFonts w:ascii="Arial" w:hAnsi="Arial" w:cs="Arial"/>
          <w:sz w:val="22"/>
          <w:szCs w:val="22"/>
        </w:rPr>
        <w:t>Conclusion.</w:t>
      </w:r>
      <w:bookmarkEnd w:id="13"/>
    </w:p>
    <w:p w14:paraId="28995DBD" w14:textId="11E1CDBF" w:rsidR="00DC645C" w:rsidRPr="00497308" w:rsidRDefault="00DC645C" w:rsidP="00497308">
      <w:pPr>
        <w:spacing w:line="360" w:lineRule="auto"/>
        <w:rPr>
          <w:rFonts w:ascii="Arial" w:hAnsi="Arial" w:cs="Arial"/>
          <w:lang w:eastAsia="en-GB"/>
        </w:rPr>
      </w:pPr>
      <w:r w:rsidRPr="00497308">
        <w:rPr>
          <w:rFonts w:ascii="Arial" w:hAnsi="Arial" w:cs="Arial"/>
          <w:lang w:eastAsia="en-GB"/>
        </w:rPr>
        <w:t xml:space="preserve">Throughout the report, various relevant theories, including Maslow's Hierarchy of Needs, Disengagement Theory, and Activity Theory, were applied to better understand Sadie's needs and experiences in the context of </w:t>
      </w:r>
      <w:r w:rsidR="00C44572" w:rsidRPr="00497308">
        <w:rPr>
          <w:rFonts w:ascii="Arial" w:hAnsi="Arial" w:cs="Arial"/>
          <w:lang w:eastAsia="en-GB"/>
        </w:rPr>
        <w:t>H</w:t>
      </w:r>
      <w:r w:rsidRPr="00497308">
        <w:rPr>
          <w:rFonts w:ascii="Arial" w:hAnsi="Arial" w:cs="Arial"/>
          <w:lang w:eastAsia="en-GB"/>
        </w:rPr>
        <w:t xml:space="preserve">ealth and </w:t>
      </w:r>
      <w:r w:rsidR="00C44572" w:rsidRPr="00497308">
        <w:rPr>
          <w:rFonts w:ascii="Arial" w:hAnsi="Arial" w:cs="Arial"/>
          <w:lang w:eastAsia="en-GB"/>
        </w:rPr>
        <w:t>S</w:t>
      </w:r>
      <w:r w:rsidRPr="00497308">
        <w:rPr>
          <w:rFonts w:ascii="Arial" w:hAnsi="Arial" w:cs="Arial"/>
          <w:lang w:eastAsia="en-GB"/>
        </w:rPr>
        <w:t xml:space="preserve">ocial </w:t>
      </w:r>
      <w:r w:rsidR="00C44572" w:rsidRPr="00497308">
        <w:rPr>
          <w:rFonts w:ascii="Arial" w:hAnsi="Arial" w:cs="Arial"/>
          <w:lang w:eastAsia="en-GB"/>
        </w:rPr>
        <w:t>C</w:t>
      </w:r>
      <w:r w:rsidRPr="00497308">
        <w:rPr>
          <w:rFonts w:ascii="Arial" w:hAnsi="Arial" w:cs="Arial"/>
          <w:lang w:eastAsia="en-GB"/>
        </w:rPr>
        <w:t>are. These theories provided valuable insights into the multidimensional aspects of aging, emphasizing the significance of addressing not only the physical health but also the emotional, social, and psychological well-being of older individuals.</w:t>
      </w:r>
    </w:p>
    <w:p w14:paraId="1EADEC23" w14:textId="04989D94" w:rsidR="00DC645C" w:rsidRPr="00497308" w:rsidRDefault="00DC645C" w:rsidP="00497308">
      <w:pPr>
        <w:spacing w:line="360" w:lineRule="auto"/>
        <w:rPr>
          <w:rFonts w:ascii="Arial" w:hAnsi="Arial" w:cs="Arial"/>
          <w:lang w:eastAsia="en-GB"/>
        </w:rPr>
      </w:pPr>
      <w:r w:rsidRPr="00497308">
        <w:rPr>
          <w:rFonts w:ascii="Arial" w:hAnsi="Arial" w:cs="Arial"/>
          <w:lang w:eastAsia="en-GB"/>
        </w:rPr>
        <w:t xml:space="preserve">To bridge the gap between Sadie's needs and the availability of </w:t>
      </w:r>
      <w:r w:rsidR="008D2A04" w:rsidRPr="00497308">
        <w:rPr>
          <w:rFonts w:ascii="Arial" w:hAnsi="Arial" w:cs="Arial"/>
          <w:lang w:eastAsia="en-GB"/>
        </w:rPr>
        <w:t>H</w:t>
      </w:r>
      <w:r w:rsidRPr="00497308">
        <w:rPr>
          <w:rFonts w:ascii="Arial" w:hAnsi="Arial" w:cs="Arial"/>
          <w:lang w:eastAsia="en-GB"/>
        </w:rPr>
        <w:t xml:space="preserve">ealth and </w:t>
      </w:r>
      <w:r w:rsidR="008D2A04" w:rsidRPr="00497308">
        <w:rPr>
          <w:rFonts w:ascii="Arial" w:hAnsi="Arial" w:cs="Arial"/>
          <w:lang w:eastAsia="en-GB"/>
        </w:rPr>
        <w:t>S</w:t>
      </w:r>
      <w:r w:rsidRPr="00497308">
        <w:rPr>
          <w:rFonts w:ascii="Arial" w:hAnsi="Arial" w:cs="Arial"/>
          <w:lang w:eastAsia="en-GB"/>
        </w:rPr>
        <w:t xml:space="preserve">ocial </w:t>
      </w:r>
      <w:r w:rsidR="008D2A04" w:rsidRPr="00497308">
        <w:rPr>
          <w:rFonts w:ascii="Arial" w:hAnsi="Arial" w:cs="Arial"/>
          <w:lang w:eastAsia="en-GB"/>
        </w:rPr>
        <w:t>C</w:t>
      </w:r>
      <w:r w:rsidRPr="00497308">
        <w:rPr>
          <w:rFonts w:ascii="Arial" w:hAnsi="Arial" w:cs="Arial"/>
          <w:lang w:eastAsia="en-GB"/>
        </w:rPr>
        <w:t>are, a holistic and person-centred approach is recommended. This approach encompasses comprehensive assessments, social support and engagement programs, nutritional and lifestyle interventions, smoking cessation support, in-home care services, family counselling, and technology assistance. Additionally, promoting dignity, autonomy, and integrated collaboration between healthcare professionals, social workers, and community services is crucial to delivering effective care that meets Sadie's specific requirements.</w:t>
      </w:r>
    </w:p>
    <w:p w14:paraId="1148B157" w14:textId="18E4861C" w:rsidR="00DC645C" w:rsidRPr="00497308" w:rsidRDefault="00DC645C" w:rsidP="00497308">
      <w:pPr>
        <w:spacing w:line="360" w:lineRule="auto"/>
        <w:rPr>
          <w:rFonts w:ascii="Arial" w:hAnsi="Arial" w:cs="Arial"/>
          <w:lang w:eastAsia="en-GB"/>
        </w:rPr>
      </w:pPr>
      <w:r w:rsidRPr="00497308">
        <w:rPr>
          <w:rFonts w:ascii="Arial" w:hAnsi="Arial" w:cs="Arial"/>
          <w:lang w:eastAsia="en-GB"/>
        </w:rPr>
        <w:lastRenderedPageBreak/>
        <w:t xml:space="preserve">By implementing these recommendations, the UK's </w:t>
      </w:r>
      <w:r w:rsidR="00C44572" w:rsidRPr="00497308">
        <w:rPr>
          <w:rFonts w:ascii="Arial" w:hAnsi="Arial" w:cs="Arial"/>
          <w:lang w:eastAsia="en-GB"/>
        </w:rPr>
        <w:t>H</w:t>
      </w:r>
      <w:r w:rsidRPr="00497308">
        <w:rPr>
          <w:rFonts w:ascii="Arial" w:hAnsi="Arial" w:cs="Arial"/>
          <w:lang w:eastAsia="en-GB"/>
        </w:rPr>
        <w:t xml:space="preserve">ealth and </w:t>
      </w:r>
      <w:r w:rsidR="00C44572" w:rsidRPr="00497308">
        <w:rPr>
          <w:rFonts w:ascii="Arial" w:hAnsi="Arial" w:cs="Arial"/>
          <w:lang w:eastAsia="en-GB"/>
        </w:rPr>
        <w:t>S</w:t>
      </w:r>
      <w:r w:rsidRPr="00497308">
        <w:rPr>
          <w:rFonts w:ascii="Arial" w:hAnsi="Arial" w:cs="Arial"/>
          <w:lang w:eastAsia="en-GB"/>
        </w:rPr>
        <w:t xml:space="preserve">ocial </w:t>
      </w:r>
      <w:r w:rsidR="00C44572" w:rsidRPr="00497308">
        <w:rPr>
          <w:rFonts w:ascii="Arial" w:hAnsi="Arial" w:cs="Arial"/>
          <w:lang w:eastAsia="en-GB"/>
        </w:rPr>
        <w:t>C</w:t>
      </w:r>
      <w:r w:rsidRPr="00497308">
        <w:rPr>
          <w:rFonts w:ascii="Arial" w:hAnsi="Arial" w:cs="Arial"/>
          <w:lang w:eastAsia="en-GB"/>
        </w:rPr>
        <w:t>are provision can better address the needs of older individuals like Sadie, promoting their overall well-being, independence, and quality of life. In doing so, we pave the way for a more inclusive and compassionate care system that respects the unique challenges and experiences of our aging population. As the UK's population continues to age, it is essential to prioritize and invest in comprehensive and person-centred health and social care services to support the growing number of older adults and ensure they can age with dignity, grace, and support.</w:t>
      </w:r>
    </w:p>
    <w:p w14:paraId="2CC81A0B" w14:textId="77777777" w:rsidR="00DC645C" w:rsidRPr="00497308" w:rsidRDefault="00DC645C" w:rsidP="00497308">
      <w:pPr>
        <w:pBdr>
          <w:bottom w:val="single" w:sz="6" w:space="1" w:color="auto"/>
        </w:pBdr>
        <w:spacing w:after="0" w:line="360" w:lineRule="auto"/>
        <w:jc w:val="center"/>
        <w:rPr>
          <w:rFonts w:ascii="Arial" w:eastAsia="Times New Roman" w:hAnsi="Arial" w:cs="Arial"/>
          <w:vanish/>
          <w:kern w:val="0"/>
          <w:lang w:eastAsia="en-GB"/>
          <w14:ligatures w14:val="none"/>
        </w:rPr>
      </w:pPr>
      <w:r w:rsidRPr="00497308">
        <w:rPr>
          <w:rFonts w:ascii="Arial" w:eastAsia="Times New Roman" w:hAnsi="Arial" w:cs="Arial"/>
          <w:vanish/>
          <w:kern w:val="0"/>
          <w:lang w:eastAsia="en-GB"/>
          <w14:ligatures w14:val="none"/>
        </w:rPr>
        <w:t>Top of Form</w:t>
      </w:r>
    </w:p>
    <w:p w14:paraId="139BDDC2" w14:textId="2AB7095D" w:rsidR="00DC645C" w:rsidRPr="00497308" w:rsidRDefault="00DC645C" w:rsidP="00497308">
      <w:pPr>
        <w:spacing w:after="0" w:line="360" w:lineRule="auto"/>
        <w:rPr>
          <w:rFonts w:ascii="Arial" w:eastAsia="Times New Roman" w:hAnsi="Arial" w:cs="Arial"/>
          <w:color w:val="000000"/>
          <w:kern w:val="0"/>
          <w:lang w:eastAsia="en-GB"/>
          <w14:ligatures w14:val="none"/>
        </w:rPr>
      </w:pPr>
    </w:p>
    <w:p w14:paraId="5D971312" w14:textId="77777777" w:rsidR="00DC645C" w:rsidRPr="00497308" w:rsidRDefault="00DC645C" w:rsidP="00497308">
      <w:pPr>
        <w:pBdr>
          <w:top w:val="single" w:sz="6" w:space="1" w:color="auto"/>
        </w:pBdr>
        <w:spacing w:after="0" w:line="360" w:lineRule="auto"/>
        <w:jc w:val="center"/>
        <w:rPr>
          <w:rFonts w:ascii="Arial" w:eastAsia="Times New Roman" w:hAnsi="Arial" w:cs="Arial"/>
          <w:vanish/>
          <w:kern w:val="0"/>
          <w:lang w:eastAsia="en-GB"/>
          <w14:ligatures w14:val="none"/>
        </w:rPr>
      </w:pPr>
      <w:r w:rsidRPr="00497308">
        <w:rPr>
          <w:rFonts w:ascii="Arial" w:eastAsia="Times New Roman" w:hAnsi="Arial" w:cs="Arial"/>
          <w:vanish/>
          <w:kern w:val="0"/>
          <w:lang w:eastAsia="en-GB"/>
          <w14:ligatures w14:val="none"/>
        </w:rPr>
        <w:t>Bottom of Form</w:t>
      </w:r>
    </w:p>
    <w:p w14:paraId="6B8BADD6" w14:textId="77777777" w:rsidR="00493EAE" w:rsidRPr="00497308" w:rsidRDefault="00493EAE" w:rsidP="00497308">
      <w:pPr>
        <w:spacing w:line="360" w:lineRule="auto"/>
        <w:rPr>
          <w:rFonts w:ascii="Arial" w:hAnsi="Arial" w:cs="Arial"/>
          <w:b/>
          <w:bCs/>
        </w:rPr>
      </w:pPr>
    </w:p>
    <w:p w14:paraId="48A8EF37" w14:textId="77777777" w:rsidR="00493EAE" w:rsidRPr="00497308" w:rsidRDefault="00493EAE" w:rsidP="00497308">
      <w:pPr>
        <w:spacing w:line="360" w:lineRule="auto"/>
        <w:rPr>
          <w:rFonts w:ascii="Arial" w:hAnsi="Arial" w:cs="Arial"/>
          <w:b/>
          <w:bCs/>
        </w:rPr>
      </w:pPr>
    </w:p>
    <w:p w14:paraId="2BD74F1F" w14:textId="77777777" w:rsidR="00493EAE" w:rsidRPr="00497308" w:rsidRDefault="00493EAE" w:rsidP="00497308">
      <w:pPr>
        <w:spacing w:line="360" w:lineRule="auto"/>
        <w:rPr>
          <w:rFonts w:ascii="Arial" w:hAnsi="Arial" w:cs="Arial"/>
          <w:b/>
          <w:bCs/>
        </w:rPr>
      </w:pPr>
    </w:p>
    <w:p w14:paraId="5BD6BEEB" w14:textId="77777777" w:rsidR="00493EAE" w:rsidRPr="00497308" w:rsidRDefault="00493EAE" w:rsidP="00497308">
      <w:pPr>
        <w:spacing w:line="360" w:lineRule="auto"/>
        <w:rPr>
          <w:rFonts w:ascii="Arial" w:hAnsi="Arial" w:cs="Arial"/>
          <w:b/>
          <w:bCs/>
        </w:rPr>
      </w:pPr>
    </w:p>
    <w:p w14:paraId="06E3B96E" w14:textId="77777777" w:rsidR="00493EAE" w:rsidRPr="00497308" w:rsidRDefault="00493EAE" w:rsidP="00497308">
      <w:pPr>
        <w:spacing w:line="360" w:lineRule="auto"/>
        <w:rPr>
          <w:rFonts w:ascii="Arial" w:hAnsi="Arial" w:cs="Arial"/>
          <w:b/>
          <w:bCs/>
        </w:rPr>
      </w:pPr>
    </w:p>
    <w:p w14:paraId="58DF30B0" w14:textId="77777777" w:rsidR="00493EAE" w:rsidRPr="00497308" w:rsidRDefault="00493EAE" w:rsidP="00497308">
      <w:pPr>
        <w:spacing w:line="360" w:lineRule="auto"/>
        <w:rPr>
          <w:rFonts w:ascii="Arial" w:hAnsi="Arial" w:cs="Arial"/>
          <w:b/>
          <w:bCs/>
        </w:rPr>
      </w:pPr>
    </w:p>
    <w:p w14:paraId="201D2DE8" w14:textId="77777777" w:rsidR="00D92D58" w:rsidRPr="00497308" w:rsidRDefault="00D92D58" w:rsidP="00497308">
      <w:pPr>
        <w:spacing w:line="360" w:lineRule="auto"/>
        <w:rPr>
          <w:rFonts w:ascii="Arial" w:hAnsi="Arial" w:cs="Arial"/>
          <w:b/>
          <w:bCs/>
        </w:rPr>
      </w:pPr>
    </w:p>
    <w:p w14:paraId="5B6CF18F" w14:textId="77777777" w:rsidR="00D92D58" w:rsidRDefault="00D92D58" w:rsidP="00497308">
      <w:pPr>
        <w:spacing w:line="360" w:lineRule="auto"/>
        <w:rPr>
          <w:rFonts w:ascii="Arial" w:hAnsi="Arial" w:cs="Arial"/>
          <w:b/>
          <w:bCs/>
        </w:rPr>
      </w:pPr>
    </w:p>
    <w:p w14:paraId="0F41BDCC" w14:textId="77777777" w:rsidR="00926A1F" w:rsidRDefault="00926A1F" w:rsidP="00497308">
      <w:pPr>
        <w:spacing w:line="360" w:lineRule="auto"/>
        <w:rPr>
          <w:rFonts w:ascii="Arial" w:hAnsi="Arial" w:cs="Arial"/>
          <w:b/>
          <w:bCs/>
        </w:rPr>
      </w:pPr>
    </w:p>
    <w:p w14:paraId="6BF7E565" w14:textId="77777777" w:rsidR="00926A1F" w:rsidRDefault="00926A1F" w:rsidP="00497308">
      <w:pPr>
        <w:spacing w:line="360" w:lineRule="auto"/>
        <w:rPr>
          <w:rFonts w:ascii="Arial" w:hAnsi="Arial" w:cs="Arial"/>
          <w:b/>
          <w:bCs/>
        </w:rPr>
      </w:pPr>
    </w:p>
    <w:p w14:paraId="44473F76" w14:textId="77777777" w:rsidR="00926A1F" w:rsidRDefault="00926A1F" w:rsidP="00497308">
      <w:pPr>
        <w:spacing w:line="360" w:lineRule="auto"/>
        <w:rPr>
          <w:rFonts w:ascii="Arial" w:hAnsi="Arial" w:cs="Arial"/>
          <w:b/>
          <w:bCs/>
        </w:rPr>
      </w:pPr>
    </w:p>
    <w:p w14:paraId="33787536" w14:textId="77777777" w:rsidR="00926A1F" w:rsidRDefault="00926A1F" w:rsidP="00497308">
      <w:pPr>
        <w:spacing w:line="360" w:lineRule="auto"/>
        <w:rPr>
          <w:rFonts w:ascii="Arial" w:hAnsi="Arial" w:cs="Arial"/>
          <w:b/>
          <w:bCs/>
        </w:rPr>
      </w:pPr>
    </w:p>
    <w:p w14:paraId="30410681" w14:textId="77777777" w:rsidR="00926A1F" w:rsidRDefault="00926A1F" w:rsidP="00497308">
      <w:pPr>
        <w:spacing w:line="360" w:lineRule="auto"/>
        <w:rPr>
          <w:rFonts w:ascii="Arial" w:hAnsi="Arial" w:cs="Arial"/>
          <w:b/>
          <w:bCs/>
        </w:rPr>
      </w:pPr>
    </w:p>
    <w:p w14:paraId="1AB53C3D" w14:textId="77777777" w:rsidR="00926A1F" w:rsidRDefault="00926A1F" w:rsidP="00497308">
      <w:pPr>
        <w:spacing w:line="360" w:lineRule="auto"/>
        <w:rPr>
          <w:rFonts w:ascii="Arial" w:hAnsi="Arial" w:cs="Arial"/>
          <w:b/>
          <w:bCs/>
        </w:rPr>
      </w:pPr>
    </w:p>
    <w:p w14:paraId="3B3A2301" w14:textId="77777777" w:rsidR="00926A1F" w:rsidRDefault="00926A1F" w:rsidP="00497308">
      <w:pPr>
        <w:spacing w:line="360" w:lineRule="auto"/>
        <w:rPr>
          <w:rFonts w:ascii="Arial" w:hAnsi="Arial" w:cs="Arial"/>
          <w:b/>
          <w:bCs/>
        </w:rPr>
      </w:pPr>
    </w:p>
    <w:p w14:paraId="680A8363" w14:textId="77777777" w:rsidR="00926A1F" w:rsidRDefault="00926A1F" w:rsidP="00497308">
      <w:pPr>
        <w:spacing w:line="360" w:lineRule="auto"/>
        <w:rPr>
          <w:rFonts w:ascii="Arial" w:hAnsi="Arial" w:cs="Arial"/>
          <w:b/>
          <w:bCs/>
        </w:rPr>
      </w:pPr>
    </w:p>
    <w:p w14:paraId="417F4F3F" w14:textId="77777777" w:rsidR="00926A1F" w:rsidRDefault="00926A1F" w:rsidP="00497308">
      <w:pPr>
        <w:spacing w:line="360" w:lineRule="auto"/>
        <w:rPr>
          <w:rFonts w:ascii="Arial" w:hAnsi="Arial" w:cs="Arial"/>
          <w:b/>
          <w:bCs/>
        </w:rPr>
      </w:pPr>
    </w:p>
    <w:p w14:paraId="1E51858D" w14:textId="77777777" w:rsidR="00926A1F" w:rsidRPr="00497308" w:rsidRDefault="00926A1F" w:rsidP="00497308">
      <w:pPr>
        <w:spacing w:line="360" w:lineRule="auto"/>
        <w:rPr>
          <w:rFonts w:ascii="Arial" w:hAnsi="Arial" w:cs="Arial"/>
          <w:b/>
          <w:bCs/>
        </w:rPr>
      </w:pPr>
    </w:p>
    <w:p w14:paraId="423C2F61" w14:textId="77777777" w:rsidR="00926A1F" w:rsidRPr="00497308" w:rsidRDefault="00926A1F" w:rsidP="00497308">
      <w:pPr>
        <w:spacing w:line="360" w:lineRule="auto"/>
        <w:rPr>
          <w:rFonts w:ascii="Arial" w:hAnsi="Arial" w:cs="Arial"/>
          <w:b/>
          <w:bCs/>
        </w:rPr>
      </w:pPr>
    </w:p>
    <w:p w14:paraId="281A0E24" w14:textId="0CE35849" w:rsidR="00493EAE" w:rsidRPr="00497308" w:rsidRDefault="007D3360" w:rsidP="00497308">
      <w:pPr>
        <w:pStyle w:val="Heading1"/>
        <w:spacing w:line="360" w:lineRule="auto"/>
        <w:rPr>
          <w:rFonts w:ascii="Arial" w:hAnsi="Arial" w:cs="Arial"/>
          <w:sz w:val="22"/>
          <w:szCs w:val="22"/>
        </w:rPr>
      </w:pPr>
      <w:bookmarkStart w:id="14" w:name="_Toc141441129"/>
      <w:r w:rsidRPr="00497308">
        <w:rPr>
          <w:rFonts w:ascii="Arial" w:hAnsi="Arial" w:cs="Arial"/>
          <w:sz w:val="22"/>
          <w:szCs w:val="22"/>
        </w:rPr>
        <w:lastRenderedPageBreak/>
        <w:t>Appendix</w:t>
      </w:r>
      <w:bookmarkEnd w:id="14"/>
      <w:r w:rsidRPr="00497308">
        <w:rPr>
          <w:rFonts w:ascii="Arial" w:hAnsi="Arial" w:cs="Arial"/>
          <w:sz w:val="22"/>
          <w:szCs w:val="22"/>
        </w:rPr>
        <w:t xml:space="preserve"> </w:t>
      </w:r>
    </w:p>
    <w:p w14:paraId="127662B1" w14:textId="77777777" w:rsidR="00F659F5" w:rsidRPr="00497308" w:rsidRDefault="00F659F5" w:rsidP="00497308">
      <w:pPr>
        <w:spacing w:line="360" w:lineRule="auto"/>
        <w:rPr>
          <w:rFonts w:ascii="Arial" w:hAnsi="Arial" w:cs="Arial"/>
        </w:rPr>
      </w:pPr>
    </w:p>
    <w:p w14:paraId="50B6EDBD" w14:textId="490F5F08" w:rsidR="00F659F5" w:rsidRPr="00497308" w:rsidRDefault="00F659F5" w:rsidP="00497308">
      <w:pPr>
        <w:spacing w:line="360" w:lineRule="auto"/>
        <w:rPr>
          <w:rFonts w:ascii="Arial" w:hAnsi="Arial" w:cs="Arial"/>
        </w:rPr>
      </w:pPr>
      <w:r w:rsidRPr="00497308">
        <w:rPr>
          <w:rFonts w:ascii="Arial" w:hAnsi="Arial" w:cs="Arial"/>
        </w:rPr>
        <w:t>Appendix 1</w:t>
      </w:r>
    </w:p>
    <w:p w14:paraId="336743C4" w14:textId="77777777" w:rsidR="007D3360" w:rsidRPr="00497308" w:rsidRDefault="007D3360" w:rsidP="00497308">
      <w:pPr>
        <w:spacing w:line="360" w:lineRule="auto"/>
        <w:rPr>
          <w:rFonts w:ascii="Arial" w:hAnsi="Arial" w:cs="Arial"/>
          <w:noProof/>
        </w:rPr>
      </w:pPr>
    </w:p>
    <w:p w14:paraId="4CB37C60" w14:textId="2FFA60FB" w:rsidR="00493EAE" w:rsidRPr="00497308" w:rsidRDefault="00AC6126" w:rsidP="00497308">
      <w:pPr>
        <w:spacing w:line="360" w:lineRule="auto"/>
        <w:rPr>
          <w:rFonts w:ascii="Arial" w:hAnsi="Arial" w:cs="Arial"/>
          <w:b/>
          <w:bCs/>
        </w:rPr>
      </w:pPr>
      <w:r w:rsidRPr="00497308">
        <w:rPr>
          <w:rFonts w:ascii="Arial" w:hAnsi="Arial" w:cs="Arial"/>
          <w:noProof/>
        </w:rPr>
        <w:drawing>
          <wp:inline distT="0" distB="0" distL="0" distR="0" wp14:anchorId="61D2A1B6" wp14:editId="679D2E9F">
            <wp:extent cx="4642884" cy="3137437"/>
            <wp:effectExtent l="0" t="0" r="5715" b="6350"/>
            <wp:docPr id="111421392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213926" name="Picture 1" descr="A screen shot of a computer&#10;&#10;Description automatically generated"/>
                    <pic:cNvPicPr/>
                  </pic:nvPicPr>
                  <pic:blipFill rotWithShape="1">
                    <a:blip r:embed="rId8"/>
                    <a:srcRect l="17223" t="23656" r="38887" b="30254"/>
                    <a:stretch/>
                  </pic:blipFill>
                  <pic:spPr bwMode="auto">
                    <a:xfrm>
                      <a:off x="0" y="0"/>
                      <a:ext cx="4680774" cy="3163041"/>
                    </a:xfrm>
                    <a:prstGeom prst="rect">
                      <a:avLst/>
                    </a:prstGeom>
                    <a:ln>
                      <a:noFill/>
                    </a:ln>
                    <a:extLst>
                      <a:ext uri="{53640926-AAD7-44D8-BBD7-CCE9431645EC}">
                        <a14:shadowObscured xmlns:a14="http://schemas.microsoft.com/office/drawing/2010/main"/>
                      </a:ext>
                    </a:extLst>
                  </pic:spPr>
                </pic:pic>
              </a:graphicData>
            </a:graphic>
          </wp:inline>
        </w:drawing>
      </w:r>
    </w:p>
    <w:p w14:paraId="402DD1FA" w14:textId="77777777" w:rsidR="00493EAE" w:rsidRPr="00497308" w:rsidRDefault="00493EAE" w:rsidP="00497308">
      <w:pPr>
        <w:spacing w:line="360" w:lineRule="auto"/>
        <w:rPr>
          <w:rFonts w:ascii="Arial" w:hAnsi="Arial" w:cs="Arial"/>
          <w:b/>
          <w:bCs/>
        </w:rPr>
      </w:pPr>
    </w:p>
    <w:p w14:paraId="62E8A205" w14:textId="1E1CE952" w:rsidR="00205D1D" w:rsidRPr="00497308" w:rsidRDefault="00205D1D" w:rsidP="00497308">
      <w:pPr>
        <w:spacing w:line="360" w:lineRule="auto"/>
        <w:rPr>
          <w:rFonts w:ascii="Arial" w:hAnsi="Arial" w:cs="Arial"/>
          <w:noProof/>
        </w:rPr>
      </w:pPr>
    </w:p>
    <w:p w14:paraId="1BE67ECF" w14:textId="4C29D863" w:rsidR="00493EAE" w:rsidRPr="00497308" w:rsidRDefault="00493EAE" w:rsidP="00497308">
      <w:pPr>
        <w:spacing w:line="360" w:lineRule="auto"/>
        <w:rPr>
          <w:rFonts w:ascii="Arial" w:hAnsi="Arial" w:cs="Arial"/>
          <w:b/>
          <w:bCs/>
        </w:rPr>
      </w:pPr>
    </w:p>
    <w:p w14:paraId="0E236FD5" w14:textId="77777777" w:rsidR="00493EAE" w:rsidRPr="00497308" w:rsidRDefault="00493EAE" w:rsidP="00497308">
      <w:pPr>
        <w:spacing w:line="360" w:lineRule="auto"/>
        <w:rPr>
          <w:rFonts w:ascii="Arial" w:hAnsi="Arial" w:cs="Arial"/>
          <w:b/>
          <w:bCs/>
        </w:rPr>
      </w:pPr>
    </w:p>
    <w:p w14:paraId="2C7CBD2A" w14:textId="77777777" w:rsidR="00493EAE" w:rsidRPr="00497308" w:rsidRDefault="00493EAE" w:rsidP="00497308">
      <w:pPr>
        <w:spacing w:line="360" w:lineRule="auto"/>
        <w:rPr>
          <w:rFonts w:ascii="Arial" w:hAnsi="Arial" w:cs="Arial"/>
          <w:b/>
          <w:bCs/>
        </w:rPr>
      </w:pPr>
    </w:p>
    <w:p w14:paraId="4F6FC41A" w14:textId="77777777" w:rsidR="00493EAE" w:rsidRPr="00497308" w:rsidRDefault="00493EAE" w:rsidP="00497308">
      <w:pPr>
        <w:spacing w:line="360" w:lineRule="auto"/>
        <w:rPr>
          <w:rFonts w:ascii="Arial" w:hAnsi="Arial" w:cs="Arial"/>
          <w:b/>
          <w:bCs/>
        </w:rPr>
      </w:pPr>
    </w:p>
    <w:p w14:paraId="0C189C64" w14:textId="77777777" w:rsidR="00493EAE" w:rsidRPr="00497308" w:rsidRDefault="00493EAE" w:rsidP="00497308">
      <w:pPr>
        <w:spacing w:line="360" w:lineRule="auto"/>
        <w:rPr>
          <w:rFonts w:ascii="Arial" w:hAnsi="Arial" w:cs="Arial"/>
          <w:b/>
          <w:bCs/>
        </w:rPr>
      </w:pPr>
    </w:p>
    <w:p w14:paraId="20BB081A" w14:textId="52B373FF" w:rsidR="00493EAE" w:rsidRPr="00497308" w:rsidRDefault="00493EAE" w:rsidP="00497308">
      <w:pPr>
        <w:spacing w:line="360" w:lineRule="auto"/>
        <w:rPr>
          <w:rFonts w:ascii="Arial" w:hAnsi="Arial" w:cs="Arial"/>
          <w:b/>
          <w:bCs/>
        </w:rPr>
      </w:pPr>
    </w:p>
    <w:p w14:paraId="29AAAB53" w14:textId="77777777" w:rsidR="00493EAE" w:rsidRPr="00497308" w:rsidRDefault="00493EAE" w:rsidP="00497308">
      <w:pPr>
        <w:spacing w:line="360" w:lineRule="auto"/>
        <w:rPr>
          <w:rFonts w:ascii="Arial" w:hAnsi="Arial" w:cs="Arial"/>
          <w:b/>
          <w:bCs/>
        </w:rPr>
      </w:pPr>
    </w:p>
    <w:p w14:paraId="6E3EEDFB" w14:textId="77777777" w:rsidR="00493EAE" w:rsidRDefault="00493EAE" w:rsidP="00497308">
      <w:pPr>
        <w:spacing w:line="360" w:lineRule="auto"/>
        <w:rPr>
          <w:rFonts w:ascii="Arial" w:hAnsi="Arial" w:cs="Arial"/>
          <w:b/>
          <w:bCs/>
        </w:rPr>
      </w:pPr>
    </w:p>
    <w:p w14:paraId="2E784D16" w14:textId="77777777" w:rsidR="00497308" w:rsidRDefault="00497308" w:rsidP="00497308">
      <w:pPr>
        <w:spacing w:line="360" w:lineRule="auto"/>
        <w:rPr>
          <w:rFonts w:ascii="Arial" w:hAnsi="Arial" w:cs="Arial"/>
          <w:b/>
          <w:bCs/>
        </w:rPr>
      </w:pPr>
    </w:p>
    <w:p w14:paraId="13DEF664" w14:textId="77777777" w:rsidR="00497308" w:rsidRDefault="00497308" w:rsidP="00497308">
      <w:pPr>
        <w:spacing w:line="360" w:lineRule="auto"/>
        <w:rPr>
          <w:rFonts w:ascii="Arial" w:hAnsi="Arial" w:cs="Arial"/>
          <w:b/>
          <w:bCs/>
        </w:rPr>
      </w:pPr>
    </w:p>
    <w:p w14:paraId="03547D46" w14:textId="77777777" w:rsidR="00497308" w:rsidRPr="00497308" w:rsidRDefault="00497308" w:rsidP="00497308">
      <w:pPr>
        <w:spacing w:line="360" w:lineRule="auto"/>
        <w:rPr>
          <w:rFonts w:ascii="Arial" w:hAnsi="Arial" w:cs="Arial"/>
          <w:b/>
          <w:bCs/>
        </w:rPr>
      </w:pPr>
    </w:p>
    <w:p w14:paraId="1379D255" w14:textId="2E64FD1E" w:rsidR="00061BA3" w:rsidRPr="00497308" w:rsidRDefault="005F393D" w:rsidP="00497308">
      <w:pPr>
        <w:pStyle w:val="Heading1"/>
        <w:spacing w:line="360" w:lineRule="auto"/>
        <w:rPr>
          <w:rFonts w:ascii="Arial" w:hAnsi="Arial" w:cs="Arial"/>
          <w:sz w:val="22"/>
          <w:szCs w:val="22"/>
        </w:rPr>
      </w:pPr>
      <w:bookmarkStart w:id="15" w:name="_Toc141441130"/>
      <w:r w:rsidRPr="00497308">
        <w:rPr>
          <w:rFonts w:ascii="Arial" w:hAnsi="Arial" w:cs="Arial"/>
          <w:sz w:val="22"/>
          <w:szCs w:val="22"/>
        </w:rPr>
        <w:t>References</w:t>
      </w:r>
      <w:bookmarkEnd w:id="15"/>
    </w:p>
    <w:p w14:paraId="2C7A6489" w14:textId="474A8DB2" w:rsidR="00061BA3" w:rsidRPr="00497308" w:rsidRDefault="00061BA3" w:rsidP="00497308">
      <w:pPr>
        <w:pStyle w:val="NormalWeb"/>
        <w:spacing w:line="360" w:lineRule="auto"/>
        <w:rPr>
          <w:rFonts w:ascii="Arial" w:hAnsi="Arial" w:cs="Arial"/>
          <w:color w:val="000000"/>
          <w:sz w:val="22"/>
          <w:szCs w:val="22"/>
        </w:rPr>
      </w:pPr>
      <w:r w:rsidRPr="00497308">
        <w:rPr>
          <w:rFonts w:ascii="Arial" w:hAnsi="Arial" w:cs="Arial"/>
          <w:color w:val="000000"/>
          <w:sz w:val="22"/>
          <w:szCs w:val="22"/>
        </w:rPr>
        <w:t>‌ATP, S.G., CSA® (2022) </w:t>
      </w:r>
      <w:r w:rsidRPr="00497308">
        <w:rPr>
          <w:rFonts w:ascii="Arial" w:hAnsi="Arial" w:cs="Arial"/>
          <w:i/>
          <w:iCs/>
          <w:color w:val="000000"/>
          <w:sz w:val="22"/>
          <w:szCs w:val="22"/>
        </w:rPr>
        <w:t>Top 9 Most Important Issues Affecting Seniors and the Elderly</w:t>
      </w:r>
      <w:r w:rsidRPr="00497308">
        <w:rPr>
          <w:rFonts w:ascii="Arial" w:hAnsi="Arial" w:cs="Arial"/>
          <w:color w:val="000000"/>
          <w:sz w:val="22"/>
          <w:szCs w:val="22"/>
        </w:rPr>
        <w:t>, </w:t>
      </w:r>
      <w:proofErr w:type="spellStart"/>
      <w:r w:rsidRPr="00497308">
        <w:rPr>
          <w:rFonts w:ascii="Arial" w:hAnsi="Arial" w:cs="Arial"/>
          <w:i/>
          <w:iCs/>
          <w:color w:val="000000"/>
          <w:sz w:val="22"/>
          <w:szCs w:val="22"/>
        </w:rPr>
        <w:t>Graying</w:t>
      </w:r>
      <w:proofErr w:type="spellEnd"/>
      <w:r w:rsidRPr="00497308">
        <w:rPr>
          <w:rFonts w:ascii="Arial" w:hAnsi="Arial" w:cs="Arial"/>
          <w:i/>
          <w:iCs/>
          <w:color w:val="000000"/>
          <w:sz w:val="22"/>
          <w:szCs w:val="22"/>
        </w:rPr>
        <w:t xml:space="preserve"> </w:t>
      </w:r>
      <w:proofErr w:type="gramStart"/>
      <w:r w:rsidRPr="00497308">
        <w:rPr>
          <w:rFonts w:ascii="Arial" w:hAnsi="Arial" w:cs="Arial"/>
          <w:i/>
          <w:iCs/>
          <w:color w:val="000000"/>
          <w:sz w:val="22"/>
          <w:szCs w:val="22"/>
        </w:rPr>
        <w:t>With</w:t>
      </w:r>
      <w:proofErr w:type="gramEnd"/>
      <w:r w:rsidRPr="00497308">
        <w:rPr>
          <w:rFonts w:ascii="Arial" w:hAnsi="Arial" w:cs="Arial"/>
          <w:i/>
          <w:iCs/>
          <w:color w:val="000000"/>
          <w:sz w:val="22"/>
          <w:szCs w:val="22"/>
        </w:rPr>
        <w:t xml:space="preserve"> Grace</w:t>
      </w:r>
      <w:r w:rsidRPr="00497308">
        <w:rPr>
          <w:rFonts w:ascii="Arial" w:hAnsi="Arial" w:cs="Arial"/>
          <w:color w:val="000000"/>
          <w:sz w:val="22"/>
          <w:szCs w:val="22"/>
        </w:rPr>
        <w:t xml:space="preserve">. Available at: </w:t>
      </w:r>
      <w:hyperlink r:id="rId9" w:history="1">
        <w:r w:rsidRPr="00497308">
          <w:rPr>
            <w:rStyle w:val="Hyperlink"/>
            <w:rFonts w:ascii="Arial" w:hAnsi="Arial" w:cs="Arial"/>
            <w:sz w:val="22"/>
            <w:szCs w:val="22"/>
          </w:rPr>
          <w:t>https://www.grayingwithgrace.com/important-issues-affecting-seniors/</w:t>
        </w:r>
      </w:hyperlink>
      <w:r w:rsidRPr="00497308">
        <w:rPr>
          <w:rFonts w:ascii="Arial" w:hAnsi="Arial" w:cs="Arial"/>
          <w:color w:val="000000"/>
          <w:sz w:val="22"/>
          <w:szCs w:val="22"/>
        </w:rPr>
        <w:t>.</w:t>
      </w:r>
      <w:r w:rsidRPr="00497308">
        <w:rPr>
          <w:rFonts w:ascii="Arial" w:hAnsi="Arial" w:cs="Arial"/>
          <w:color w:val="000000"/>
          <w:sz w:val="22"/>
          <w:szCs w:val="22"/>
        </w:rPr>
        <w:t xml:space="preserve"> Accessed: 11 July 2023</w:t>
      </w:r>
    </w:p>
    <w:p w14:paraId="41914D3B" w14:textId="77777777" w:rsidR="0080198D" w:rsidRPr="00497308" w:rsidRDefault="0080198D" w:rsidP="00497308">
      <w:pPr>
        <w:pStyle w:val="NormalWeb"/>
        <w:spacing w:before="0" w:beforeAutospacing="0" w:after="0" w:afterAutospacing="0" w:line="360" w:lineRule="auto"/>
        <w:rPr>
          <w:rFonts w:ascii="Arial" w:hAnsi="Arial" w:cs="Arial"/>
          <w:color w:val="000000"/>
          <w:sz w:val="22"/>
          <w:szCs w:val="22"/>
        </w:rPr>
      </w:pPr>
    </w:p>
    <w:p w14:paraId="6E6FB90E" w14:textId="734F3AD7" w:rsidR="00061BA3" w:rsidRPr="00497308" w:rsidRDefault="00061BA3" w:rsidP="00497308">
      <w:pPr>
        <w:pStyle w:val="NormalWeb"/>
        <w:spacing w:before="0" w:beforeAutospacing="0" w:after="0" w:afterAutospacing="0" w:line="360" w:lineRule="auto"/>
        <w:rPr>
          <w:rFonts w:ascii="Arial" w:hAnsi="Arial" w:cs="Arial"/>
          <w:color w:val="000000"/>
          <w:sz w:val="22"/>
          <w:szCs w:val="22"/>
        </w:rPr>
      </w:pPr>
      <w:r w:rsidRPr="00497308">
        <w:rPr>
          <w:rFonts w:ascii="Arial" w:hAnsi="Arial" w:cs="Arial"/>
          <w:color w:val="000000"/>
          <w:sz w:val="22"/>
          <w:szCs w:val="22"/>
        </w:rPr>
        <w:t>Bell, K. (2013) ‘continuity theory definition | Open Education Sociology Dictionary’, </w:t>
      </w:r>
      <w:r w:rsidRPr="00497308">
        <w:rPr>
          <w:rFonts w:ascii="Arial" w:hAnsi="Arial" w:cs="Arial"/>
          <w:i/>
          <w:iCs/>
          <w:color w:val="000000"/>
          <w:sz w:val="22"/>
          <w:szCs w:val="22"/>
        </w:rPr>
        <w:t>sociologydictionary.org</w:t>
      </w:r>
      <w:r w:rsidRPr="00497308">
        <w:rPr>
          <w:rFonts w:ascii="Arial" w:hAnsi="Arial" w:cs="Arial"/>
          <w:color w:val="000000"/>
          <w:sz w:val="22"/>
          <w:szCs w:val="22"/>
        </w:rPr>
        <w:t xml:space="preserve"> [Preprint]. Available at: </w:t>
      </w:r>
      <w:hyperlink r:id="rId10" w:history="1">
        <w:r w:rsidRPr="00497308">
          <w:rPr>
            <w:rStyle w:val="Hyperlink"/>
            <w:rFonts w:ascii="Arial" w:hAnsi="Arial" w:cs="Arial"/>
            <w:sz w:val="22"/>
            <w:szCs w:val="22"/>
          </w:rPr>
          <w:t>https://sociologydictionary.org/continuity-theory/</w:t>
        </w:r>
      </w:hyperlink>
      <w:r w:rsidRPr="00497308">
        <w:rPr>
          <w:rFonts w:ascii="Arial" w:hAnsi="Arial" w:cs="Arial"/>
          <w:color w:val="000000"/>
          <w:sz w:val="22"/>
          <w:szCs w:val="22"/>
        </w:rPr>
        <w:t>.</w:t>
      </w:r>
      <w:r w:rsidRPr="00497308">
        <w:rPr>
          <w:rFonts w:ascii="Arial" w:hAnsi="Arial" w:cs="Arial"/>
          <w:color w:val="000000"/>
          <w:sz w:val="22"/>
          <w:szCs w:val="22"/>
        </w:rPr>
        <w:t xml:space="preserve"> Accessed: 15 July 2023</w:t>
      </w:r>
    </w:p>
    <w:p w14:paraId="5D751960" w14:textId="77777777" w:rsidR="0080198D" w:rsidRPr="00497308" w:rsidRDefault="0080198D" w:rsidP="00497308">
      <w:pPr>
        <w:pStyle w:val="NormalWeb"/>
        <w:spacing w:before="0" w:beforeAutospacing="0" w:after="0" w:afterAutospacing="0" w:line="360" w:lineRule="auto"/>
        <w:rPr>
          <w:rFonts w:ascii="Arial" w:hAnsi="Arial" w:cs="Arial"/>
          <w:i/>
          <w:iCs/>
          <w:color w:val="000000"/>
          <w:sz w:val="22"/>
          <w:szCs w:val="22"/>
        </w:rPr>
      </w:pPr>
    </w:p>
    <w:p w14:paraId="4F1B2D65" w14:textId="7E4CA579" w:rsidR="00061BA3" w:rsidRPr="00497308" w:rsidRDefault="00061BA3" w:rsidP="00497308">
      <w:pPr>
        <w:pStyle w:val="NormalWeb"/>
        <w:spacing w:before="0" w:beforeAutospacing="0" w:after="0" w:afterAutospacing="0" w:line="360" w:lineRule="auto"/>
        <w:rPr>
          <w:rFonts w:ascii="Arial" w:hAnsi="Arial" w:cs="Arial"/>
          <w:color w:val="000000"/>
          <w:sz w:val="22"/>
          <w:szCs w:val="22"/>
        </w:rPr>
      </w:pPr>
      <w:r w:rsidRPr="00497308">
        <w:rPr>
          <w:rFonts w:ascii="Arial" w:hAnsi="Arial" w:cs="Arial"/>
          <w:i/>
          <w:iCs/>
          <w:color w:val="000000"/>
          <w:sz w:val="22"/>
          <w:szCs w:val="22"/>
        </w:rPr>
        <w:t>Continuity Theory - an overview | ScienceDirect Topics</w:t>
      </w:r>
      <w:r w:rsidRPr="00497308">
        <w:rPr>
          <w:rFonts w:ascii="Arial" w:hAnsi="Arial" w:cs="Arial"/>
          <w:color w:val="000000"/>
          <w:sz w:val="22"/>
          <w:szCs w:val="22"/>
        </w:rPr>
        <w:t> (2012) </w:t>
      </w:r>
      <w:r w:rsidRPr="00497308">
        <w:rPr>
          <w:rFonts w:ascii="Arial" w:hAnsi="Arial" w:cs="Arial"/>
          <w:i/>
          <w:iCs/>
          <w:color w:val="000000"/>
          <w:sz w:val="22"/>
          <w:szCs w:val="22"/>
        </w:rPr>
        <w:t>Sciencedirect.com</w:t>
      </w:r>
      <w:r w:rsidRPr="00497308">
        <w:rPr>
          <w:rFonts w:ascii="Arial" w:hAnsi="Arial" w:cs="Arial"/>
          <w:color w:val="000000"/>
          <w:sz w:val="22"/>
          <w:szCs w:val="22"/>
        </w:rPr>
        <w:t xml:space="preserve">. Available at: </w:t>
      </w:r>
      <w:hyperlink r:id="rId11" w:history="1">
        <w:r w:rsidRPr="00497308">
          <w:rPr>
            <w:rStyle w:val="Hyperlink"/>
            <w:rFonts w:ascii="Arial" w:hAnsi="Arial" w:cs="Arial"/>
            <w:sz w:val="22"/>
            <w:szCs w:val="22"/>
          </w:rPr>
          <w:t>https://www.sciencedirect.com/topics/medicine-and-dentistry/continuity-theory</w:t>
        </w:r>
      </w:hyperlink>
      <w:r w:rsidRPr="00497308">
        <w:rPr>
          <w:rFonts w:ascii="Arial" w:hAnsi="Arial" w:cs="Arial"/>
          <w:color w:val="000000"/>
          <w:sz w:val="22"/>
          <w:szCs w:val="22"/>
        </w:rPr>
        <w:t>.</w:t>
      </w:r>
      <w:r w:rsidRPr="00497308">
        <w:rPr>
          <w:rFonts w:ascii="Arial" w:hAnsi="Arial" w:cs="Arial"/>
          <w:color w:val="000000"/>
          <w:sz w:val="22"/>
          <w:szCs w:val="22"/>
        </w:rPr>
        <w:t xml:space="preserve"> Accessed: 13 July 2023</w:t>
      </w:r>
    </w:p>
    <w:p w14:paraId="7F56F1BA" w14:textId="77777777" w:rsidR="0080198D" w:rsidRPr="00497308" w:rsidRDefault="0080198D" w:rsidP="00497308">
      <w:pPr>
        <w:pStyle w:val="NormalWeb"/>
        <w:spacing w:before="0" w:beforeAutospacing="0" w:after="0" w:afterAutospacing="0" w:line="360" w:lineRule="auto"/>
        <w:rPr>
          <w:rFonts w:ascii="Arial" w:hAnsi="Arial" w:cs="Arial"/>
          <w:color w:val="000000"/>
          <w:sz w:val="22"/>
          <w:szCs w:val="22"/>
        </w:rPr>
      </w:pPr>
    </w:p>
    <w:p w14:paraId="60A95754" w14:textId="705B72FB" w:rsidR="00061BA3" w:rsidRPr="00497308" w:rsidRDefault="00061BA3" w:rsidP="00497308">
      <w:pPr>
        <w:pStyle w:val="NormalWeb"/>
        <w:spacing w:before="0" w:beforeAutospacing="0" w:after="0" w:afterAutospacing="0" w:line="360" w:lineRule="auto"/>
        <w:rPr>
          <w:rFonts w:ascii="Arial" w:hAnsi="Arial" w:cs="Arial"/>
          <w:color w:val="000000"/>
          <w:sz w:val="22"/>
          <w:szCs w:val="22"/>
        </w:rPr>
      </w:pPr>
      <w:r w:rsidRPr="00497308">
        <w:rPr>
          <w:rFonts w:ascii="Arial" w:hAnsi="Arial" w:cs="Arial"/>
          <w:color w:val="000000"/>
          <w:sz w:val="22"/>
          <w:szCs w:val="22"/>
        </w:rPr>
        <w:t>Department of Health and Social Care (2022) </w:t>
      </w:r>
      <w:r w:rsidRPr="00497308">
        <w:rPr>
          <w:rFonts w:ascii="Arial" w:hAnsi="Arial" w:cs="Arial"/>
          <w:i/>
          <w:iCs/>
          <w:color w:val="000000"/>
          <w:sz w:val="22"/>
          <w:szCs w:val="22"/>
        </w:rPr>
        <w:t xml:space="preserve">Health and social care integration: joining up care for people, </w:t>
      </w:r>
      <w:proofErr w:type="gramStart"/>
      <w:r w:rsidRPr="00497308">
        <w:rPr>
          <w:rFonts w:ascii="Arial" w:hAnsi="Arial" w:cs="Arial"/>
          <w:i/>
          <w:iCs/>
          <w:color w:val="000000"/>
          <w:sz w:val="22"/>
          <w:szCs w:val="22"/>
        </w:rPr>
        <w:t>places</w:t>
      </w:r>
      <w:proofErr w:type="gramEnd"/>
      <w:r w:rsidRPr="00497308">
        <w:rPr>
          <w:rFonts w:ascii="Arial" w:hAnsi="Arial" w:cs="Arial"/>
          <w:i/>
          <w:iCs/>
          <w:color w:val="000000"/>
          <w:sz w:val="22"/>
          <w:szCs w:val="22"/>
        </w:rPr>
        <w:t xml:space="preserve"> and populations</w:t>
      </w:r>
      <w:r w:rsidRPr="00497308">
        <w:rPr>
          <w:rFonts w:ascii="Arial" w:hAnsi="Arial" w:cs="Arial"/>
          <w:color w:val="000000"/>
          <w:sz w:val="22"/>
          <w:szCs w:val="22"/>
        </w:rPr>
        <w:t>, </w:t>
      </w:r>
      <w:r w:rsidRPr="00497308">
        <w:rPr>
          <w:rFonts w:ascii="Arial" w:hAnsi="Arial" w:cs="Arial"/>
          <w:i/>
          <w:iCs/>
          <w:color w:val="000000"/>
          <w:sz w:val="22"/>
          <w:szCs w:val="22"/>
        </w:rPr>
        <w:t>GOV.UK</w:t>
      </w:r>
      <w:r w:rsidRPr="00497308">
        <w:rPr>
          <w:rFonts w:ascii="Arial" w:hAnsi="Arial" w:cs="Arial"/>
          <w:color w:val="000000"/>
          <w:sz w:val="22"/>
          <w:szCs w:val="22"/>
        </w:rPr>
        <w:t xml:space="preserve">. Available at: </w:t>
      </w:r>
      <w:hyperlink r:id="rId12" w:history="1">
        <w:r w:rsidRPr="00497308">
          <w:rPr>
            <w:rStyle w:val="Hyperlink"/>
            <w:rFonts w:ascii="Arial" w:hAnsi="Arial" w:cs="Arial"/>
            <w:sz w:val="22"/>
            <w:szCs w:val="22"/>
          </w:rPr>
          <w:t>https://www.gov.uk/government/publications/health-and-social-care-integration-joining-up-care-for-people-places-and-populations/health-and-social-care-integration-joining-up-care-for-people-places-and-populations</w:t>
        </w:r>
      </w:hyperlink>
      <w:r w:rsidRPr="00497308">
        <w:rPr>
          <w:rFonts w:ascii="Arial" w:hAnsi="Arial" w:cs="Arial"/>
          <w:color w:val="000000"/>
          <w:sz w:val="22"/>
          <w:szCs w:val="22"/>
        </w:rPr>
        <w:t>.</w:t>
      </w:r>
      <w:r w:rsidRPr="00497308">
        <w:rPr>
          <w:rFonts w:ascii="Arial" w:hAnsi="Arial" w:cs="Arial"/>
          <w:color w:val="000000"/>
          <w:sz w:val="22"/>
          <w:szCs w:val="22"/>
        </w:rPr>
        <w:t xml:space="preserve"> Accessed: 13 July 2023</w:t>
      </w:r>
    </w:p>
    <w:p w14:paraId="0602A606" w14:textId="77777777" w:rsidR="0080198D" w:rsidRPr="00497308" w:rsidRDefault="0080198D" w:rsidP="00497308">
      <w:pPr>
        <w:pStyle w:val="NormalWeb"/>
        <w:spacing w:before="0" w:beforeAutospacing="0" w:after="0" w:afterAutospacing="0" w:line="360" w:lineRule="auto"/>
        <w:rPr>
          <w:rFonts w:ascii="Arial" w:hAnsi="Arial" w:cs="Arial"/>
          <w:color w:val="000000"/>
          <w:sz w:val="22"/>
          <w:szCs w:val="22"/>
        </w:rPr>
      </w:pPr>
    </w:p>
    <w:p w14:paraId="5B8810F9" w14:textId="45847829" w:rsidR="00061BA3" w:rsidRPr="00497308" w:rsidRDefault="00061BA3" w:rsidP="00497308">
      <w:pPr>
        <w:pStyle w:val="NormalWeb"/>
        <w:spacing w:before="0" w:beforeAutospacing="0" w:after="0" w:afterAutospacing="0" w:line="360" w:lineRule="auto"/>
        <w:rPr>
          <w:rFonts w:ascii="Arial" w:hAnsi="Arial" w:cs="Arial"/>
          <w:color w:val="000000"/>
          <w:sz w:val="22"/>
          <w:szCs w:val="22"/>
        </w:rPr>
      </w:pPr>
      <w:r w:rsidRPr="00497308">
        <w:rPr>
          <w:rFonts w:ascii="Arial" w:hAnsi="Arial" w:cs="Arial"/>
          <w:color w:val="000000"/>
          <w:sz w:val="22"/>
          <w:szCs w:val="22"/>
        </w:rPr>
        <w:t>Department of Health and Social Care (2022) </w:t>
      </w:r>
      <w:r w:rsidRPr="00497308">
        <w:rPr>
          <w:rFonts w:ascii="Arial" w:hAnsi="Arial" w:cs="Arial"/>
          <w:i/>
          <w:iCs/>
          <w:color w:val="000000"/>
          <w:sz w:val="22"/>
          <w:szCs w:val="22"/>
        </w:rPr>
        <w:t xml:space="preserve">Health and social care integration: joining up care for people, </w:t>
      </w:r>
      <w:proofErr w:type="gramStart"/>
      <w:r w:rsidRPr="00497308">
        <w:rPr>
          <w:rFonts w:ascii="Arial" w:hAnsi="Arial" w:cs="Arial"/>
          <w:i/>
          <w:iCs/>
          <w:color w:val="000000"/>
          <w:sz w:val="22"/>
          <w:szCs w:val="22"/>
        </w:rPr>
        <w:t>places</w:t>
      </w:r>
      <w:proofErr w:type="gramEnd"/>
      <w:r w:rsidRPr="00497308">
        <w:rPr>
          <w:rFonts w:ascii="Arial" w:hAnsi="Arial" w:cs="Arial"/>
          <w:i/>
          <w:iCs/>
          <w:color w:val="000000"/>
          <w:sz w:val="22"/>
          <w:szCs w:val="22"/>
        </w:rPr>
        <w:t xml:space="preserve"> and populations</w:t>
      </w:r>
      <w:r w:rsidRPr="00497308">
        <w:rPr>
          <w:rFonts w:ascii="Arial" w:hAnsi="Arial" w:cs="Arial"/>
          <w:color w:val="000000"/>
          <w:sz w:val="22"/>
          <w:szCs w:val="22"/>
        </w:rPr>
        <w:t>, </w:t>
      </w:r>
      <w:r w:rsidRPr="00497308">
        <w:rPr>
          <w:rFonts w:ascii="Arial" w:hAnsi="Arial" w:cs="Arial"/>
          <w:i/>
          <w:iCs/>
          <w:color w:val="000000"/>
          <w:sz w:val="22"/>
          <w:szCs w:val="22"/>
        </w:rPr>
        <w:t>GOV.UK</w:t>
      </w:r>
      <w:r w:rsidRPr="00497308">
        <w:rPr>
          <w:rFonts w:ascii="Arial" w:hAnsi="Arial" w:cs="Arial"/>
          <w:color w:val="000000"/>
          <w:sz w:val="22"/>
          <w:szCs w:val="22"/>
        </w:rPr>
        <w:t xml:space="preserve">. Available at: </w:t>
      </w:r>
      <w:hyperlink r:id="rId13" w:history="1">
        <w:r w:rsidRPr="00497308">
          <w:rPr>
            <w:rStyle w:val="Hyperlink"/>
            <w:rFonts w:ascii="Arial" w:hAnsi="Arial" w:cs="Arial"/>
            <w:sz w:val="22"/>
            <w:szCs w:val="22"/>
          </w:rPr>
          <w:t>https://www.gov.uk/government/publications/health-and-social-care-integration-joining-up-care-for-people-places-and-populations/health-and-social-care-integration-joining-up-care-for-people-places-and-populations</w:t>
        </w:r>
      </w:hyperlink>
      <w:r w:rsidRPr="00497308">
        <w:rPr>
          <w:rFonts w:ascii="Arial" w:hAnsi="Arial" w:cs="Arial"/>
          <w:color w:val="000000"/>
          <w:sz w:val="22"/>
          <w:szCs w:val="22"/>
        </w:rPr>
        <w:t>.</w:t>
      </w:r>
      <w:r w:rsidRPr="00497308">
        <w:rPr>
          <w:rFonts w:ascii="Arial" w:hAnsi="Arial" w:cs="Arial"/>
          <w:color w:val="000000"/>
          <w:sz w:val="22"/>
          <w:szCs w:val="22"/>
        </w:rPr>
        <w:t xml:space="preserve"> Accessed: 13 July 2023</w:t>
      </w:r>
    </w:p>
    <w:p w14:paraId="7986142D" w14:textId="77777777" w:rsidR="0080198D" w:rsidRPr="00497308" w:rsidRDefault="0080198D" w:rsidP="00497308">
      <w:pPr>
        <w:pStyle w:val="NormalWeb"/>
        <w:spacing w:before="0" w:beforeAutospacing="0" w:after="0" w:afterAutospacing="0" w:line="360" w:lineRule="auto"/>
        <w:rPr>
          <w:rFonts w:ascii="Arial" w:hAnsi="Arial" w:cs="Arial"/>
          <w:color w:val="000000"/>
          <w:sz w:val="22"/>
          <w:szCs w:val="22"/>
        </w:rPr>
      </w:pPr>
    </w:p>
    <w:p w14:paraId="0E000A09" w14:textId="2EA7E196" w:rsidR="00061BA3" w:rsidRPr="00497308" w:rsidRDefault="00061BA3" w:rsidP="00497308">
      <w:pPr>
        <w:pStyle w:val="NormalWeb"/>
        <w:spacing w:before="0" w:beforeAutospacing="0" w:after="0" w:afterAutospacing="0" w:line="360" w:lineRule="auto"/>
        <w:rPr>
          <w:rFonts w:ascii="Arial" w:hAnsi="Arial" w:cs="Arial"/>
          <w:color w:val="000000"/>
          <w:sz w:val="22"/>
          <w:szCs w:val="22"/>
        </w:rPr>
      </w:pPr>
      <w:r w:rsidRPr="00497308">
        <w:rPr>
          <w:rFonts w:ascii="Arial" w:hAnsi="Arial" w:cs="Arial"/>
          <w:color w:val="000000"/>
          <w:sz w:val="22"/>
          <w:szCs w:val="22"/>
        </w:rPr>
        <w:t>Group, S. (2019) </w:t>
      </w:r>
      <w:r w:rsidRPr="00497308">
        <w:rPr>
          <w:rFonts w:ascii="Arial" w:hAnsi="Arial" w:cs="Arial"/>
          <w:i/>
          <w:iCs/>
          <w:color w:val="000000"/>
          <w:sz w:val="22"/>
          <w:szCs w:val="22"/>
        </w:rPr>
        <w:t>Definition of the Disengagement Theory of Aging</w:t>
      </w:r>
      <w:r w:rsidRPr="00497308">
        <w:rPr>
          <w:rFonts w:ascii="Arial" w:hAnsi="Arial" w:cs="Arial"/>
          <w:color w:val="000000"/>
          <w:sz w:val="22"/>
          <w:szCs w:val="22"/>
        </w:rPr>
        <w:t>, </w:t>
      </w:r>
      <w:r w:rsidRPr="00497308">
        <w:rPr>
          <w:rFonts w:ascii="Arial" w:hAnsi="Arial" w:cs="Arial"/>
          <w:i/>
          <w:iCs/>
          <w:color w:val="000000"/>
          <w:sz w:val="22"/>
          <w:szCs w:val="22"/>
        </w:rPr>
        <w:t>Sociology Group: Welcome to Social Sciences Blog</w:t>
      </w:r>
      <w:r w:rsidRPr="00497308">
        <w:rPr>
          <w:rFonts w:ascii="Arial" w:hAnsi="Arial" w:cs="Arial"/>
          <w:color w:val="000000"/>
          <w:sz w:val="22"/>
          <w:szCs w:val="22"/>
        </w:rPr>
        <w:t xml:space="preserve">. Available at: </w:t>
      </w:r>
      <w:hyperlink r:id="rId14" w:history="1">
        <w:r w:rsidRPr="00497308">
          <w:rPr>
            <w:rStyle w:val="Hyperlink"/>
            <w:rFonts w:ascii="Arial" w:hAnsi="Arial" w:cs="Arial"/>
            <w:sz w:val="22"/>
            <w:szCs w:val="22"/>
          </w:rPr>
          <w:t>https://www.sociologygroup.com/disengagement-theory/?utm_content=cmp-true</w:t>
        </w:r>
      </w:hyperlink>
      <w:r w:rsidRPr="00497308">
        <w:rPr>
          <w:rFonts w:ascii="Arial" w:hAnsi="Arial" w:cs="Arial"/>
          <w:color w:val="000000"/>
          <w:sz w:val="22"/>
          <w:szCs w:val="22"/>
        </w:rPr>
        <w:t xml:space="preserve"> </w:t>
      </w:r>
      <w:r w:rsidRPr="00497308">
        <w:rPr>
          <w:rFonts w:ascii="Arial" w:hAnsi="Arial" w:cs="Arial"/>
          <w:color w:val="000000"/>
          <w:sz w:val="22"/>
          <w:szCs w:val="22"/>
        </w:rPr>
        <w:t xml:space="preserve">Accessed: </w:t>
      </w:r>
      <w:r w:rsidRPr="00497308">
        <w:rPr>
          <w:rFonts w:ascii="Arial" w:hAnsi="Arial" w:cs="Arial"/>
          <w:color w:val="000000"/>
          <w:sz w:val="22"/>
          <w:szCs w:val="22"/>
        </w:rPr>
        <w:t>17</w:t>
      </w:r>
      <w:r w:rsidRPr="00497308">
        <w:rPr>
          <w:rFonts w:ascii="Arial" w:hAnsi="Arial" w:cs="Arial"/>
          <w:color w:val="000000"/>
          <w:sz w:val="22"/>
          <w:szCs w:val="22"/>
        </w:rPr>
        <w:t xml:space="preserve"> July 2023</w:t>
      </w:r>
    </w:p>
    <w:p w14:paraId="30C2A175" w14:textId="77777777" w:rsidR="0080198D" w:rsidRPr="00497308" w:rsidRDefault="0080198D" w:rsidP="00497308">
      <w:pPr>
        <w:pStyle w:val="NormalWeb"/>
        <w:spacing w:before="0" w:beforeAutospacing="0" w:after="0" w:afterAutospacing="0" w:line="360" w:lineRule="auto"/>
        <w:rPr>
          <w:rFonts w:ascii="Arial" w:hAnsi="Arial" w:cs="Arial"/>
          <w:color w:val="000000"/>
          <w:sz w:val="22"/>
          <w:szCs w:val="22"/>
        </w:rPr>
      </w:pPr>
    </w:p>
    <w:p w14:paraId="10C1A01E" w14:textId="77777777" w:rsidR="0080198D" w:rsidRPr="00497308" w:rsidRDefault="0080198D" w:rsidP="00497308">
      <w:pPr>
        <w:pStyle w:val="NormalWeb"/>
        <w:spacing w:before="0" w:beforeAutospacing="0" w:after="0" w:afterAutospacing="0" w:line="360" w:lineRule="auto"/>
        <w:rPr>
          <w:rFonts w:ascii="Arial" w:hAnsi="Arial" w:cs="Arial"/>
          <w:color w:val="000000"/>
          <w:sz w:val="22"/>
          <w:szCs w:val="22"/>
        </w:rPr>
      </w:pPr>
    </w:p>
    <w:p w14:paraId="328DAC20" w14:textId="35B8E1F7" w:rsidR="00061BA3" w:rsidRPr="00497308" w:rsidRDefault="00061BA3" w:rsidP="00497308">
      <w:pPr>
        <w:pStyle w:val="NormalWeb"/>
        <w:spacing w:before="0" w:beforeAutospacing="0" w:after="0" w:afterAutospacing="0" w:line="360" w:lineRule="auto"/>
        <w:rPr>
          <w:rFonts w:ascii="Arial" w:hAnsi="Arial" w:cs="Arial"/>
          <w:color w:val="000000"/>
          <w:sz w:val="22"/>
          <w:szCs w:val="22"/>
        </w:rPr>
      </w:pPr>
      <w:r w:rsidRPr="00497308">
        <w:rPr>
          <w:rFonts w:ascii="Arial" w:hAnsi="Arial" w:cs="Arial"/>
          <w:color w:val="000000"/>
          <w:sz w:val="22"/>
          <w:szCs w:val="22"/>
        </w:rPr>
        <w:lastRenderedPageBreak/>
        <w:t>Health Research Funding (2017) </w:t>
      </w:r>
      <w:r w:rsidRPr="00497308">
        <w:rPr>
          <w:rFonts w:ascii="Arial" w:hAnsi="Arial" w:cs="Arial"/>
          <w:i/>
          <w:iCs/>
          <w:color w:val="000000"/>
          <w:sz w:val="22"/>
          <w:szCs w:val="22"/>
        </w:rPr>
        <w:t>The Activity Theory of Aging Explained - HRF</w:t>
      </w:r>
      <w:r w:rsidRPr="00497308">
        <w:rPr>
          <w:rFonts w:ascii="Arial" w:hAnsi="Arial" w:cs="Arial"/>
          <w:color w:val="000000"/>
          <w:sz w:val="22"/>
          <w:szCs w:val="22"/>
        </w:rPr>
        <w:t>, </w:t>
      </w:r>
      <w:r w:rsidRPr="00497308">
        <w:rPr>
          <w:rFonts w:ascii="Arial" w:hAnsi="Arial" w:cs="Arial"/>
          <w:i/>
          <w:iCs/>
          <w:color w:val="000000"/>
          <w:sz w:val="22"/>
          <w:szCs w:val="22"/>
        </w:rPr>
        <w:t>HRF</w:t>
      </w:r>
      <w:r w:rsidRPr="00497308">
        <w:rPr>
          <w:rFonts w:ascii="Arial" w:hAnsi="Arial" w:cs="Arial"/>
          <w:color w:val="000000"/>
          <w:sz w:val="22"/>
          <w:szCs w:val="22"/>
        </w:rPr>
        <w:t xml:space="preserve">. Available at: </w:t>
      </w:r>
      <w:hyperlink r:id="rId15" w:history="1">
        <w:r w:rsidRPr="00497308">
          <w:rPr>
            <w:rStyle w:val="Hyperlink"/>
            <w:rFonts w:ascii="Arial" w:hAnsi="Arial" w:cs="Arial"/>
            <w:sz w:val="22"/>
            <w:szCs w:val="22"/>
          </w:rPr>
          <w:t>https://healthresearchfunding.org/the-activity-theory-of-aging-explained/</w:t>
        </w:r>
      </w:hyperlink>
      <w:r w:rsidRPr="00497308">
        <w:rPr>
          <w:rFonts w:ascii="Arial" w:hAnsi="Arial" w:cs="Arial"/>
          <w:color w:val="000000"/>
          <w:sz w:val="22"/>
          <w:szCs w:val="22"/>
        </w:rPr>
        <w:t>.</w:t>
      </w:r>
      <w:r w:rsidRPr="00497308">
        <w:rPr>
          <w:rFonts w:ascii="Arial" w:hAnsi="Arial" w:cs="Arial"/>
          <w:color w:val="000000"/>
          <w:sz w:val="22"/>
          <w:szCs w:val="22"/>
        </w:rPr>
        <w:t xml:space="preserve"> Accessed: 17 July 2023</w:t>
      </w:r>
    </w:p>
    <w:p w14:paraId="7A3D4F6A" w14:textId="77777777" w:rsidR="0080198D" w:rsidRPr="00497308" w:rsidRDefault="0080198D" w:rsidP="00497308">
      <w:pPr>
        <w:pStyle w:val="NormalWeb"/>
        <w:spacing w:before="0" w:beforeAutospacing="0" w:after="0" w:afterAutospacing="0" w:line="360" w:lineRule="auto"/>
        <w:rPr>
          <w:rFonts w:ascii="Arial" w:hAnsi="Arial" w:cs="Arial"/>
          <w:color w:val="000000"/>
          <w:sz w:val="22"/>
          <w:szCs w:val="22"/>
        </w:rPr>
      </w:pPr>
    </w:p>
    <w:p w14:paraId="00110B97" w14:textId="6F285B23" w:rsidR="00061BA3" w:rsidRPr="00497308" w:rsidRDefault="00061BA3" w:rsidP="00497308">
      <w:pPr>
        <w:pStyle w:val="NormalWeb"/>
        <w:spacing w:before="0" w:beforeAutospacing="0" w:after="0" w:afterAutospacing="0" w:line="360" w:lineRule="auto"/>
        <w:rPr>
          <w:rFonts w:ascii="Arial" w:hAnsi="Arial" w:cs="Arial"/>
          <w:color w:val="000000"/>
          <w:sz w:val="22"/>
          <w:szCs w:val="22"/>
        </w:rPr>
      </w:pPr>
      <w:proofErr w:type="spellStart"/>
      <w:r w:rsidRPr="00497308">
        <w:rPr>
          <w:rFonts w:ascii="Arial" w:hAnsi="Arial" w:cs="Arial"/>
          <w:color w:val="000000"/>
          <w:sz w:val="22"/>
          <w:szCs w:val="22"/>
        </w:rPr>
        <w:t>Holmbeck</w:t>
      </w:r>
      <w:proofErr w:type="spellEnd"/>
      <w:r w:rsidRPr="00497308">
        <w:rPr>
          <w:rFonts w:ascii="Arial" w:hAnsi="Arial" w:cs="Arial"/>
          <w:color w:val="000000"/>
          <w:sz w:val="22"/>
          <w:szCs w:val="22"/>
        </w:rPr>
        <w:t>, G.N. (2008) </w:t>
      </w:r>
      <w:r w:rsidRPr="00497308">
        <w:rPr>
          <w:rFonts w:ascii="Arial" w:hAnsi="Arial" w:cs="Arial"/>
          <w:i/>
          <w:iCs/>
          <w:color w:val="000000"/>
          <w:sz w:val="22"/>
          <w:szCs w:val="22"/>
        </w:rPr>
        <w:t>Person-Environment Fit - an overview | ScienceDirect Topics</w:t>
      </w:r>
      <w:r w:rsidRPr="00497308">
        <w:rPr>
          <w:rFonts w:ascii="Arial" w:hAnsi="Arial" w:cs="Arial"/>
          <w:color w:val="000000"/>
          <w:sz w:val="22"/>
          <w:szCs w:val="22"/>
        </w:rPr>
        <w:t>, </w:t>
      </w:r>
      <w:r w:rsidRPr="00497308">
        <w:rPr>
          <w:rFonts w:ascii="Arial" w:hAnsi="Arial" w:cs="Arial"/>
          <w:i/>
          <w:iCs/>
          <w:color w:val="000000"/>
          <w:sz w:val="22"/>
          <w:szCs w:val="22"/>
        </w:rPr>
        <w:t>www.sciencedirect.com</w:t>
      </w:r>
      <w:r w:rsidRPr="00497308">
        <w:rPr>
          <w:rFonts w:ascii="Arial" w:hAnsi="Arial" w:cs="Arial"/>
          <w:color w:val="000000"/>
          <w:sz w:val="22"/>
          <w:szCs w:val="22"/>
        </w:rPr>
        <w:t xml:space="preserve">. Available at: </w:t>
      </w:r>
      <w:hyperlink r:id="rId16" w:history="1">
        <w:r w:rsidRPr="00497308">
          <w:rPr>
            <w:rStyle w:val="Hyperlink"/>
            <w:rFonts w:ascii="Arial" w:hAnsi="Arial" w:cs="Arial"/>
            <w:sz w:val="22"/>
            <w:szCs w:val="22"/>
          </w:rPr>
          <w:t>https://www.sciencedirect.com/topics/psychology/person-environment-fit</w:t>
        </w:r>
      </w:hyperlink>
      <w:r w:rsidRPr="00497308">
        <w:rPr>
          <w:rFonts w:ascii="Arial" w:hAnsi="Arial" w:cs="Arial"/>
          <w:color w:val="000000"/>
          <w:sz w:val="22"/>
          <w:szCs w:val="22"/>
        </w:rPr>
        <w:t>.</w:t>
      </w:r>
      <w:r w:rsidRPr="00497308">
        <w:rPr>
          <w:rFonts w:ascii="Arial" w:hAnsi="Arial" w:cs="Arial"/>
          <w:color w:val="000000"/>
          <w:sz w:val="22"/>
          <w:szCs w:val="22"/>
        </w:rPr>
        <w:t xml:space="preserve"> Accessed: 14 July 2023</w:t>
      </w:r>
    </w:p>
    <w:p w14:paraId="69555F24" w14:textId="77777777" w:rsidR="0080198D" w:rsidRPr="00497308" w:rsidRDefault="0080198D" w:rsidP="00497308">
      <w:pPr>
        <w:pStyle w:val="NormalWeb"/>
        <w:spacing w:before="0" w:beforeAutospacing="0" w:after="0" w:afterAutospacing="0" w:line="360" w:lineRule="auto"/>
        <w:rPr>
          <w:rFonts w:ascii="Arial" w:hAnsi="Arial" w:cs="Arial"/>
          <w:color w:val="000000"/>
          <w:sz w:val="22"/>
          <w:szCs w:val="22"/>
        </w:rPr>
      </w:pPr>
    </w:p>
    <w:p w14:paraId="28F649AB" w14:textId="1D1C7F89" w:rsidR="00061BA3" w:rsidRPr="00497308" w:rsidRDefault="00061BA3" w:rsidP="00497308">
      <w:pPr>
        <w:pStyle w:val="NormalWeb"/>
        <w:spacing w:before="0" w:beforeAutospacing="0" w:after="0" w:afterAutospacing="0" w:line="360" w:lineRule="auto"/>
        <w:rPr>
          <w:rFonts w:ascii="Arial" w:hAnsi="Arial" w:cs="Arial"/>
          <w:color w:val="000000"/>
          <w:sz w:val="22"/>
          <w:szCs w:val="22"/>
        </w:rPr>
      </w:pPr>
      <w:r w:rsidRPr="00497308">
        <w:rPr>
          <w:rFonts w:ascii="Arial" w:hAnsi="Arial" w:cs="Arial"/>
          <w:color w:val="000000"/>
          <w:sz w:val="22"/>
          <w:szCs w:val="22"/>
        </w:rPr>
        <w:t>Hopper, E. (2020) </w:t>
      </w:r>
      <w:r w:rsidRPr="00497308">
        <w:rPr>
          <w:rFonts w:ascii="Arial" w:hAnsi="Arial" w:cs="Arial"/>
          <w:i/>
          <w:iCs/>
          <w:color w:val="000000"/>
          <w:sz w:val="22"/>
          <w:szCs w:val="22"/>
        </w:rPr>
        <w:t>Maslow’s hierarchy of needs explained</w:t>
      </w:r>
      <w:r w:rsidRPr="00497308">
        <w:rPr>
          <w:rFonts w:ascii="Arial" w:hAnsi="Arial" w:cs="Arial"/>
          <w:color w:val="000000"/>
          <w:sz w:val="22"/>
          <w:szCs w:val="22"/>
        </w:rPr>
        <w:t>, </w:t>
      </w:r>
      <w:r w:rsidRPr="00497308">
        <w:rPr>
          <w:rFonts w:ascii="Arial" w:hAnsi="Arial" w:cs="Arial"/>
          <w:i/>
          <w:iCs/>
          <w:color w:val="000000"/>
          <w:sz w:val="22"/>
          <w:szCs w:val="22"/>
        </w:rPr>
        <w:t>Thought Co</w:t>
      </w:r>
      <w:r w:rsidRPr="00497308">
        <w:rPr>
          <w:rFonts w:ascii="Arial" w:hAnsi="Arial" w:cs="Arial"/>
          <w:color w:val="000000"/>
          <w:sz w:val="22"/>
          <w:szCs w:val="22"/>
        </w:rPr>
        <w:t xml:space="preserve">. Available at: </w:t>
      </w:r>
      <w:hyperlink r:id="rId17" w:history="1">
        <w:r w:rsidRPr="00497308">
          <w:rPr>
            <w:rStyle w:val="Hyperlink"/>
            <w:rFonts w:ascii="Arial" w:hAnsi="Arial" w:cs="Arial"/>
            <w:sz w:val="22"/>
            <w:szCs w:val="22"/>
          </w:rPr>
          <w:t>https://www.thoughtco.com/maslows-hierarchy-of-needs-4582571</w:t>
        </w:r>
      </w:hyperlink>
      <w:r w:rsidRPr="00497308">
        <w:rPr>
          <w:rFonts w:ascii="Arial" w:hAnsi="Arial" w:cs="Arial"/>
          <w:color w:val="000000"/>
          <w:sz w:val="22"/>
          <w:szCs w:val="22"/>
        </w:rPr>
        <w:t>.</w:t>
      </w:r>
      <w:r w:rsidRPr="00497308">
        <w:rPr>
          <w:rFonts w:ascii="Arial" w:hAnsi="Arial" w:cs="Arial"/>
          <w:color w:val="000000"/>
          <w:sz w:val="22"/>
          <w:szCs w:val="22"/>
        </w:rPr>
        <w:t xml:space="preserve"> Accessed: 16 July 2023</w:t>
      </w:r>
    </w:p>
    <w:p w14:paraId="4711DC8A" w14:textId="77777777" w:rsidR="000C25A3" w:rsidRPr="00497308" w:rsidRDefault="000C25A3" w:rsidP="00497308">
      <w:pPr>
        <w:pStyle w:val="NormalWeb"/>
        <w:spacing w:before="0" w:beforeAutospacing="0" w:after="0" w:afterAutospacing="0" w:line="360" w:lineRule="auto"/>
        <w:rPr>
          <w:rFonts w:ascii="Arial" w:hAnsi="Arial" w:cs="Arial"/>
          <w:color w:val="000000"/>
          <w:sz w:val="22"/>
          <w:szCs w:val="22"/>
        </w:rPr>
      </w:pPr>
    </w:p>
    <w:p w14:paraId="0B74E63D" w14:textId="6D2BDEDE" w:rsidR="00061BA3" w:rsidRPr="00497308" w:rsidRDefault="00061BA3" w:rsidP="00497308">
      <w:pPr>
        <w:pStyle w:val="NormalWeb"/>
        <w:spacing w:before="0" w:beforeAutospacing="0" w:after="0" w:afterAutospacing="0" w:line="360" w:lineRule="auto"/>
        <w:rPr>
          <w:rFonts w:ascii="Arial" w:hAnsi="Arial" w:cs="Arial"/>
          <w:color w:val="000000"/>
          <w:sz w:val="22"/>
          <w:szCs w:val="22"/>
        </w:rPr>
      </w:pPr>
      <w:proofErr w:type="spellStart"/>
      <w:r w:rsidRPr="00497308">
        <w:rPr>
          <w:rFonts w:ascii="Arial" w:hAnsi="Arial" w:cs="Arial"/>
          <w:color w:val="000000"/>
          <w:sz w:val="22"/>
          <w:szCs w:val="22"/>
        </w:rPr>
        <w:t>Lebrasseur</w:t>
      </w:r>
      <w:proofErr w:type="spellEnd"/>
      <w:r w:rsidRPr="00497308">
        <w:rPr>
          <w:rFonts w:ascii="Arial" w:hAnsi="Arial" w:cs="Arial"/>
          <w:color w:val="000000"/>
          <w:sz w:val="22"/>
          <w:szCs w:val="22"/>
        </w:rPr>
        <w:t>, A. </w:t>
      </w:r>
      <w:r w:rsidRPr="00497308">
        <w:rPr>
          <w:rFonts w:ascii="Arial" w:hAnsi="Arial" w:cs="Arial"/>
          <w:i/>
          <w:iCs/>
          <w:color w:val="000000"/>
          <w:sz w:val="22"/>
          <w:szCs w:val="22"/>
        </w:rPr>
        <w:t>et al.</w:t>
      </w:r>
      <w:r w:rsidRPr="00497308">
        <w:rPr>
          <w:rFonts w:ascii="Arial" w:hAnsi="Arial" w:cs="Arial"/>
          <w:color w:val="000000"/>
          <w:sz w:val="22"/>
          <w:szCs w:val="22"/>
        </w:rPr>
        <w:t> (2021) ‘Impact of the COVID-19 Pandemic on Older Adults: Rapid Review’, </w:t>
      </w:r>
      <w:r w:rsidRPr="00497308">
        <w:rPr>
          <w:rFonts w:ascii="Arial" w:hAnsi="Arial" w:cs="Arial"/>
          <w:i/>
          <w:iCs/>
          <w:color w:val="000000"/>
          <w:sz w:val="22"/>
          <w:szCs w:val="22"/>
        </w:rPr>
        <w:t>JMIR Aging</w:t>
      </w:r>
      <w:r w:rsidRPr="00497308">
        <w:rPr>
          <w:rFonts w:ascii="Arial" w:hAnsi="Arial" w:cs="Arial"/>
          <w:color w:val="000000"/>
          <w:sz w:val="22"/>
          <w:szCs w:val="22"/>
        </w:rPr>
        <w:t xml:space="preserve">, 4(2). Available at: </w:t>
      </w:r>
      <w:hyperlink r:id="rId18" w:history="1">
        <w:r w:rsidRPr="00497308">
          <w:rPr>
            <w:rStyle w:val="Hyperlink"/>
            <w:rFonts w:ascii="Arial" w:hAnsi="Arial" w:cs="Arial"/>
            <w:sz w:val="22"/>
            <w:szCs w:val="22"/>
          </w:rPr>
          <w:t>https://doi.org/10.2196/26474</w:t>
        </w:r>
      </w:hyperlink>
      <w:r w:rsidRPr="00497308">
        <w:rPr>
          <w:rFonts w:ascii="Arial" w:hAnsi="Arial" w:cs="Arial"/>
          <w:color w:val="000000"/>
          <w:sz w:val="22"/>
          <w:szCs w:val="22"/>
        </w:rPr>
        <w:t>.</w:t>
      </w:r>
      <w:r w:rsidRPr="00497308">
        <w:rPr>
          <w:rFonts w:ascii="Arial" w:hAnsi="Arial" w:cs="Arial"/>
          <w:color w:val="000000"/>
          <w:sz w:val="22"/>
          <w:szCs w:val="22"/>
        </w:rPr>
        <w:t xml:space="preserve"> Accessed: 11 July 2023</w:t>
      </w:r>
    </w:p>
    <w:p w14:paraId="47BE0607" w14:textId="77777777" w:rsidR="0080198D" w:rsidRPr="00497308" w:rsidRDefault="0080198D" w:rsidP="00497308">
      <w:pPr>
        <w:pStyle w:val="NormalWeb"/>
        <w:spacing w:before="0" w:beforeAutospacing="0" w:after="0" w:afterAutospacing="0" w:line="360" w:lineRule="auto"/>
        <w:rPr>
          <w:rFonts w:ascii="Arial" w:hAnsi="Arial" w:cs="Arial"/>
          <w:color w:val="000000"/>
          <w:sz w:val="22"/>
          <w:szCs w:val="22"/>
        </w:rPr>
      </w:pPr>
    </w:p>
    <w:p w14:paraId="1EB16D5B" w14:textId="0B2FE703" w:rsidR="00061BA3" w:rsidRPr="00497308" w:rsidRDefault="00061BA3" w:rsidP="00497308">
      <w:pPr>
        <w:pStyle w:val="NormalWeb"/>
        <w:spacing w:before="0" w:beforeAutospacing="0" w:after="0" w:afterAutospacing="0" w:line="360" w:lineRule="auto"/>
        <w:rPr>
          <w:rFonts w:ascii="Arial" w:hAnsi="Arial" w:cs="Arial"/>
          <w:color w:val="000000"/>
          <w:sz w:val="22"/>
          <w:szCs w:val="22"/>
        </w:rPr>
      </w:pPr>
      <w:r w:rsidRPr="00497308">
        <w:rPr>
          <w:rFonts w:ascii="Arial" w:hAnsi="Arial" w:cs="Arial"/>
          <w:color w:val="000000"/>
          <w:sz w:val="22"/>
          <w:szCs w:val="22"/>
        </w:rPr>
        <w:t>McLeod, S. (2023) </w:t>
      </w:r>
      <w:r w:rsidRPr="00497308">
        <w:rPr>
          <w:rFonts w:ascii="Arial" w:hAnsi="Arial" w:cs="Arial"/>
          <w:i/>
          <w:iCs/>
          <w:color w:val="000000"/>
          <w:sz w:val="22"/>
          <w:szCs w:val="22"/>
        </w:rPr>
        <w:t>Maslow’s Hierarchy of Needs</w:t>
      </w:r>
      <w:r w:rsidRPr="00497308">
        <w:rPr>
          <w:rFonts w:ascii="Arial" w:hAnsi="Arial" w:cs="Arial"/>
          <w:color w:val="000000"/>
          <w:sz w:val="22"/>
          <w:szCs w:val="22"/>
        </w:rPr>
        <w:t>, </w:t>
      </w:r>
      <w:r w:rsidRPr="00497308">
        <w:rPr>
          <w:rFonts w:ascii="Arial" w:hAnsi="Arial" w:cs="Arial"/>
          <w:i/>
          <w:iCs/>
          <w:color w:val="000000"/>
          <w:sz w:val="22"/>
          <w:szCs w:val="22"/>
        </w:rPr>
        <w:t>Simply Psychology</w:t>
      </w:r>
      <w:r w:rsidRPr="00497308">
        <w:rPr>
          <w:rFonts w:ascii="Arial" w:hAnsi="Arial" w:cs="Arial"/>
          <w:color w:val="000000"/>
          <w:sz w:val="22"/>
          <w:szCs w:val="22"/>
        </w:rPr>
        <w:t xml:space="preserve">. Available at: </w:t>
      </w:r>
      <w:hyperlink r:id="rId19" w:history="1">
        <w:r w:rsidRPr="00497308">
          <w:rPr>
            <w:rStyle w:val="Hyperlink"/>
            <w:rFonts w:ascii="Arial" w:hAnsi="Arial" w:cs="Arial"/>
            <w:sz w:val="22"/>
            <w:szCs w:val="22"/>
          </w:rPr>
          <w:t>https://www.simplypsychology.org/maslow.html</w:t>
        </w:r>
      </w:hyperlink>
      <w:r w:rsidRPr="00497308">
        <w:rPr>
          <w:rFonts w:ascii="Arial" w:hAnsi="Arial" w:cs="Arial"/>
          <w:color w:val="000000"/>
          <w:sz w:val="22"/>
          <w:szCs w:val="22"/>
        </w:rPr>
        <w:t>.</w:t>
      </w:r>
      <w:r w:rsidRPr="00497308">
        <w:rPr>
          <w:rFonts w:ascii="Arial" w:hAnsi="Arial" w:cs="Arial"/>
          <w:color w:val="000000"/>
          <w:sz w:val="22"/>
          <w:szCs w:val="22"/>
        </w:rPr>
        <w:t xml:space="preserve"> Accessed: 16 July 2023</w:t>
      </w:r>
    </w:p>
    <w:p w14:paraId="1FA08C1C" w14:textId="77777777" w:rsidR="000C25A3" w:rsidRPr="00497308" w:rsidRDefault="000C25A3" w:rsidP="00497308">
      <w:pPr>
        <w:pStyle w:val="NormalWeb"/>
        <w:spacing w:before="0" w:beforeAutospacing="0" w:after="0" w:afterAutospacing="0" w:line="360" w:lineRule="auto"/>
        <w:rPr>
          <w:rFonts w:ascii="Arial" w:hAnsi="Arial" w:cs="Arial"/>
          <w:color w:val="000000"/>
          <w:sz w:val="22"/>
          <w:szCs w:val="22"/>
        </w:rPr>
      </w:pPr>
    </w:p>
    <w:p w14:paraId="17BD0292" w14:textId="26C2F0E7" w:rsidR="00061BA3" w:rsidRPr="00497308" w:rsidRDefault="00061BA3" w:rsidP="00497308">
      <w:pPr>
        <w:pStyle w:val="NormalWeb"/>
        <w:spacing w:before="0" w:beforeAutospacing="0" w:after="0" w:afterAutospacing="0" w:line="360" w:lineRule="auto"/>
        <w:rPr>
          <w:rFonts w:ascii="Arial" w:hAnsi="Arial" w:cs="Arial"/>
          <w:color w:val="000000"/>
          <w:sz w:val="22"/>
          <w:szCs w:val="22"/>
        </w:rPr>
      </w:pPr>
      <w:r w:rsidRPr="00497308">
        <w:rPr>
          <w:rFonts w:ascii="Arial" w:hAnsi="Arial" w:cs="Arial"/>
          <w:color w:val="000000"/>
          <w:sz w:val="22"/>
          <w:szCs w:val="22"/>
        </w:rPr>
        <w:t>NHS (2020) </w:t>
      </w:r>
      <w:r w:rsidRPr="00497308">
        <w:rPr>
          <w:rFonts w:ascii="Arial" w:hAnsi="Arial" w:cs="Arial"/>
          <w:i/>
          <w:iCs/>
          <w:color w:val="000000"/>
          <w:sz w:val="22"/>
          <w:szCs w:val="22"/>
        </w:rPr>
        <w:t>NHS England» Our approach to reducing healthcare inequalities</w:t>
      </w:r>
      <w:r w:rsidRPr="00497308">
        <w:rPr>
          <w:rFonts w:ascii="Arial" w:hAnsi="Arial" w:cs="Arial"/>
          <w:color w:val="000000"/>
          <w:sz w:val="22"/>
          <w:szCs w:val="22"/>
        </w:rPr>
        <w:t>, </w:t>
      </w:r>
      <w:r w:rsidRPr="00497308">
        <w:rPr>
          <w:rFonts w:ascii="Arial" w:hAnsi="Arial" w:cs="Arial"/>
          <w:i/>
          <w:iCs/>
          <w:color w:val="000000"/>
          <w:sz w:val="22"/>
          <w:szCs w:val="22"/>
        </w:rPr>
        <w:t>www.england.nhs.uk</w:t>
      </w:r>
      <w:r w:rsidRPr="00497308">
        <w:rPr>
          <w:rFonts w:ascii="Arial" w:hAnsi="Arial" w:cs="Arial"/>
          <w:color w:val="000000"/>
          <w:sz w:val="22"/>
          <w:szCs w:val="22"/>
        </w:rPr>
        <w:t xml:space="preserve">. Available at: </w:t>
      </w:r>
      <w:hyperlink r:id="rId20" w:history="1">
        <w:r w:rsidRPr="00497308">
          <w:rPr>
            <w:rStyle w:val="Hyperlink"/>
            <w:rFonts w:ascii="Arial" w:hAnsi="Arial" w:cs="Arial"/>
            <w:sz w:val="22"/>
            <w:szCs w:val="22"/>
          </w:rPr>
          <w:t>https://www.england.nhs.uk/about/equality/equality-hub/national-healthcare-inequalities-improvement-programme/our-approach-to-reducing-healthcare-inequalities/</w:t>
        </w:r>
      </w:hyperlink>
      <w:r w:rsidRPr="00497308">
        <w:rPr>
          <w:rFonts w:ascii="Arial" w:hAnsi="Arial" w:cs="Arial"/>
          <w:color w:val="000000"/>
          <w:sz w:val="22"/>
          <w:szCs w:val="22"/>
        </w:rPr>
        <w:t>.</w:t>
      </w:r>
      <w:r w:rsidRPr="00497308">
        <w:rPr>
          <w:rFonts w:ascii="Arial" w:hAnsi="Arial" w:cs="Arial"/>
          <w:color w:val="000000"/>
          <w:sz w:val="22"/>
          <w:szCs w:val="22"/>
        </w:rPr>
        <w:t xml:space="preserve"> Accessed: 14 July 2023</w:t>
      </w:r>
    </w:p>
    <w:p w14:paraId="16DBB190" w14:textId="77777777" w:rsidR="0080198D" w:rsidRPr="00497308" w:rsidRDefault="0080198D" w:rsidP="00497308">
      <w:pPr>
        <w:pStyle w:val="NormalWeb"/>
        <w:spacing w:before="0" w:beforeAutospacing="0" w:after="0" w:afterAutospacing="0" w:line="360" w:lineRule="auto"/>
        <w:rPr>
          <w:rFonts w:ascii="Arial" w:hAnsi="Arial" w:cs="Arial"/>
          <w:color w:val="000000"/>
          <w:sz w:val="22"/>
          <w:szCs w:val="22"/>
        </w:rPr>
      </w:pPr>
    </w:p>
    <w:p w14:paraId="49184B98" w14:textId="5FFA0D43" w:rsidR="00061BA3" w:rsidRPr="00497308" w:rsidRDefault="00061BA3" w:rsidP="00497308">
      <w:pPr>
        <w:pStyle w:val="NormalWeb"/>
        <w:spacing w:before="0" w:beforeAutospacing="0" w:after="0" w:afterAutospacing="0" w:line="360" w:lineRule="auto"/>
        <w:rPr>
          <w:rFonts w:ascii="Arial" w:hAnsi="Arial" w:cs="Arial"/>
          <w:color w:val="000000"/>
          <w:sz w:val="22"/>
          <w:szCs w:val="22"/>
        </w:rPr>
      </w:pPr>
      <w:r w:rsidRPr="00497308">
        <w:rPr>
          <w:rFonts w:ascii="Arial" w:hAnsi="Arial" w:cs="Arial"/>
          <w:color w:val="000000"/>
          <w:sz w:val="22"/>
          <w:szCs w:val="22"/>
        </w:rPr>
        <w:t>Office for National Statistics (2021) </w:t>
      </w:r>
      <w:r w:rsidRPr="00497308">
        <w:rPr>
          <w:rFonts w:ascii="Arial" w:hAnsi="Arial" w:cs="Arial"/>
          <w:i/>
          <w:iCs/>
          <w:color w:val="000000"/>
          <w:sz w:val="22"/>
          <w:szCs w:val="22"/>
        </w:rPr>
        <w:t>Births in England and Wales - Office for National Statistics</w:t>
      </w:r>
      <w:r w:rsidRPr="00497308">
        <w:rPr>
          <w:rFonts w:ascii="Arial" w:hAnsi="Arial" w:cs="Arial"/>
          <w:color w:val="000000"/>
          <w:sz w:val="22"/>
          <w:szCs w:val="22"/>
        </w:rPr>
        <w:t>, </w:t>
      </w:r>
      <w:r w:rsidRPr="00497308">
        <w:rPr>
          <w:rFonts w:ascii="Arial" w:hAnsi="Arial" w:cs="Arial"/>
          <w:i/>
          <w:iCs/>
          <w:color w:val="000000"/>
          <w:sz w:val="22"/>
          <w:szCs w:val="22"/>
        </w:rPr>
        <w:t>www.ons.gov.uk</w:t>
      </w:r>
      <w:r w:rsidRPr="00497308">
        <w:rPr>
          <w:rFonts w:ascii="Arial" w:hAnsi="Arial" w:cs="Arial"/>
          <w:color w:val="000000"/>
          <w:sz w:val="22"/>
          <w:szCs w:val="22"/>
        </w:rPr>
        <w:t xml:space="preserve">. Available at: </w:t>
      </w:r>
      <w:hyperlink r:id="rId21" w:history="1">
        <w:r w:rsidRPr="00497308">
          <w:rPr>
            <w:rStyle w:val="Hyperlink"/>
            <w:rFonts w:ascii="Arial" w:hAnsi="Arial" w:cs="Arial"/>
            <w:sz w:val="22"/>
            <w:szCs w:val="22"/>
          </w:rPr>
          <w:t>https://www.ons.gov.uk/peoplepopulationandcommunity/birthsdeathsandmarriages/livebirths/bulletins/birthsummarytablesenglandandwales/2020</w:t>
        </w:r>
      </w:hyperlink>
      <w:r w:rsidRPr="00497308">
        <w:rPr>
          <w:rFonts w:ascii="Arial" w:hAnsi="Arial" w:cs="Arial"/>
          <w:color w:val="000000"/>
          <w:sz w:val="22"/>
          <w:szCs w:val="22"/>
        </w:rPr>
        <w:t>.</w:t>
      </w:r>
      <w:r w:rsidRPr="00497308">
        <w:rPr>
          <w:rFonts w:ascii="Arial" w:hAnsi="Arial" w:cs="Arial"/>
          <w:color w:val="000000"/>
          <w:sz w:val="22"/>
          <w:szCs w:val="22"/>
        </w:rPr>
        <w:t xml:space="preserve"> Accessed: 10 July 2023</w:t>
      </w:r>
    </w:p>
    <w:p w14:paraId="0C2FB2FB" w14:textId="77777777" w:rsidR="000C25A3" w:rsidRPr="00497308" w:rsidRDefault="000C25A3" w:rsidP="00497308">
      <w:pPr>
        <w:pStyle w:val="NormalWeb"/>
        <w:spacing w:before="0" w:beforeAutospacing="0" w:after="0" w:afterAutospacing="0" w:line="360" w:lineRule="auto"/>
        <w:rPr>
          <w:rFonts w:ascii="Arial" w:hAnsi="Arial" w:cs="Arial"/>
          <w:color w:val="000000"/>
          <w:sz w:val="22"/>
          <w:szCs w:val="22"/>
        </w:rPr>
      </w:pPr>
    </w:p>
    <w:p w14:paraId="4418D4AB" w14:textId="122ABA09" w:rsidR="00061BA3" w:rsidRPr="00497308" w:rsidRDefault="00061BA3" w:rsidP="00497308">
      <w:pPr>
        <w:pStyle w:val="NormalWeb"/>
        <w:spacing w:before="0" w:beforeAutospacing="0" w:after="0" w:afterAutospacing="0" w:line="360" w:lineRule="auto"/>
        <w:rPr>
          <w:rFonts w:ascii="Arial" w:hAnsi="Arial" w:cs="Arial"/>
          <w:color w:val="000000"/>
          <w:sz w:val="22"/>
          <w:szCs w:val="22"/>
        </w:rPr>
      </w:pPr>
      <w:r w:rsidRPr="00497308">
        <w:rPr>
          <w:rFonts w:ascii="Arial" w:hAnsi="Arial" w:cs="Arial"/>
          <w:color w:val="000000"/>
          <w:sz w:val="22"/>
          <w:szCs w:val="22"/>
        </w:rPr>
        <w:t>Office for National Statistics</w:t>
      </w:r>
      <w:r w:rsidRPr="00497308">
        <w:rPr>
          <w:rFonts w:ascii="Arial" w:hAnsi="Arial" w:cs="Arial"/>
          <w:color w:val="000000"/>
          <w:sz w:val="22"/>
          <w:szCs w:val="22"/>
        </w:rPr>
        <w:t>,</w:t>
      </w:r>
      <w:r w:rsidRPr="00497308">
        <w:rPr>
          <w:rFonts w:ascii="Arial" w:hAnsi="Arial" w:cs="Arial"/>
          <w:color w:val="000000"/>
          <w:sz w:val="22"/>
          <w:szCs w:val="22"/>
        </w:rPr>
        <w:t xml:space="preserve"> (2018) </w:t>
      </w:r>
      <w:r w:rsidRPr="00497308">
        <w:rPr>
          <w:rFonts w:ascii="Arial" w:hAnsi="Arial" w:cs="Arial"/>
          <w:i/>
          <w:iCs/>
          <w:color w:val="000000"/>
          <w:sz w:val="22"/>
          <w:szCs w:val="22"/>
        </w:rPr>
        <w:t>Living longer - Office for National Statistics</w:t>
      </w:r>
      <w:r w:rsidRPr="00497308">
        <w:rPr>
          <w:rFonts w:ascii="Arial" w:hAnsi="Arial" w:cs="Arial"/>
          <w:color w:val="000000"/>
          <w:sz w:val="22"/>
          <w:szCs w:val="22"/>
        </w:rPr>
        <w:t>, </w:t>
      </w:r>
      <w:r w:rsidRPr="00497308">
        <w:rPr>
          <w:rFonts w:ascii="Arial" w:hAnsi="Arial" w:cs="Arial"/>
          <w:i/>
          <w:iCs/>
          <w:color w:val="000000"/>
          <w:sz w:val="22"/>
          <w:szCs w:val="22"/>
        </w:rPr>
        <w:t>Ons.gov.uk</w:t>
      </w:r>
      <w:r w:rsidRPr="00497308">
        <w:rPr>
          <w:rFonts w:ascii="Arial" w:hAnsi="Arial" w:cs="Arial"/>
          <w:color w:val="000000"/>
          <w:sz w:val="22"/>
          <w:szCs w:val="22"/>
        </w:rPr>
        <w:t xml:space="preserve">. Available at: </w:t>
      </w:r>
      <w:hyperlink r:id="rId22" w:history="1">
        <w:r w:rsidRPr="00497308">
          <w:rPr>
            <w:rStyle w:val="Hyperlink"/>
            <w:rFonts w:ascii="Arial" w:hAnsi="Arial" w:cs="Arial"/>
            <w:sz w:val="22"/>
            <w:szCs w:val="22"/>
          </w:rPr>
          <w:t>https://www.ons.gov.uk/peoplepopulationandcommunity/birthsdeathsandmarriages/ageing/articles/livinglongerhowourpopulationischangingandwhyitmatters/2018-08-13</w:t>
        </w:r>
      </w:hyperlink>
      <w:r w:rsidRPr="00497308">
        <w:rPr>
          <w:rFonts w:ascii="Arial" w:hAnsi="Arial" w:cs="Arial"/>
          <w:color w:val="000000"/>
          <w:sz w:val="22"/>
          <w:szCs w:val="22"/>
        </w:rPr>
        <w:t>.</w:t>
      </w:r>
      <w:r w:rsidRPr="00497308">
        <w:rPr>
          <w:rFonts w:ascii="Arial" w:hAnsi="Arial" w:cs="Arial"/>
          <w:color w:val="000000"/>
          <w:sz w:val="22"/>
          <w:szCs w:val="22"/>
        </w:rPr>
        <w:t xml:space="preserve"> Accessed: 05 July 2023</w:t>
      </w:r>
    </w:p>
    <w:p w14:paraId="092FE252" w14:textId="77777777" w:rsidR="000C25A3" w:rsidRPr="00497308" w:rsidRDefault="000C25A3" w:rsidP="00497308">
      <w:pPr>
        <w:pStyle w:val="NormalWeb"/>
        <w:spacing w:before="0" w:beforeAutospacing="0" w:after="0" w:afterAutospacing="0" w:line="360" w:lineRule="auto"/>
        <w:rPr>
          <w:rFonts w:ascii="Arial" w:hAnsi="Arial" w:cs="Arial"/>
          <w:color w:val="000000"/>
          <w:sz w:val="22"/>
          <w:szCs w:val="22"/>
        </w:rPr>
      </w:pPr>
    </w:p>
    <w:p w14:paraId="07A384C8" w14:textId="1CF1F425" w:rsidR="00061BA3" w:rsidRPr="00497308" w:rsidRDefault="00061BA3" w:rsidP="00497308">
      <w:pPr>
        <w:pStyle w:val="NormalWeb"/>
        <w:spacing w:before="0" w:beforeAutospacing="0" w:after="0" w:afterAutospacing="0" w:line="360" w:lineRule="auto"/>
        <w:rPr>
          <w:rFonts w:ascii="Arial" w:hAnsi="Arial" w:cs="Arial"/>
          <w:color w:val="000000"/>
          <w:sz w:val="22"/>
          <w:szCs w:val="22"/>
        </w:rPr>
      </w:pPr>
      <w:proofErr w:type="spellStart"/>
      <w:r w:rsidRPr="00497308">
        <w:rPr>
          <w:rFonts w:ascii="Arial" w:hAnsi="Arial" w:cs="Arial"/>
          <w:color w:val="000000"/>
          <w:sz w:val="22"/>
          <w:szCs w:val="22"/>
        </w:rPr>
        <w:lastRenderedPageBreak/>
        <w:t>Pasca</w:t>
      </w:r>
      <w:proofErr w:type="spellEnd"/>
      <w:r w:rsidRPr="00497308">
        <w:rPr>
          <w:rFonts w:ascii="Arial" w:hAnsi="Arial" w:cs="Arial"/>
          <w:color w:val="000000"/>
          <w:sz w:val="22"/>
          <w:szCs w:val="22"/>
        </w:rPr>
        <w:t>, R. (2014) ‘Person-Environment Fit Theory’, </w:t>
      </w:r>
      <w:proofErr w:type="spellStart"/>
      <w:r w:rsidRPr="00497308">
        <w:rPr>
          <w:rFonts w:ascii="Arial" w:hAnsi="Arial" w:cs="Arial"/>
          <w:i/>
          <w:iCs/>
          <w:color w:val="000000"/>
          <w:sz w:val="22"/>
          <w:szCs w:val="22"/>
        </w:rPr>
        <w:t>Encyclopedia</w:t>
      </w:r>
      <w:proofErr w:type="spellEnd"/>
      <w:r w:rsidRPr="00497308">
        <w:rPr>
          <w:rFonts w:ascii="Arial" w:hAnsi="Arial" w:cs="Arial"/>
          <w:i/>
          <w:iCs/>
          <w:color w:val="000000"/>
          <w:sz w:val="22"/>
          <w:szCs w:val="22"/>
        </w:rPr>
        <w:t xml:space="preserve"> of Quality of Life and Well-Being Research</w:t>
      </w:r>
      <w:r w:rsidRPr="00497308">
        <w:rPr>
          <w:rFonts w:ascii="Arial" w:hAnsi="Arial" w:cs="Arial"/>
          <w:color w:val="000000"/>
          <w:sz w:val="22"/>
          <w:szCs w:val="22"/>
        </w:rPr>
        <w:t xml:space="preserve">, pp. 4776–4778. Available at: </w:t>
      </w:r>
      <w:hyperlink r:id="rId23" w:history="1">
        <w:r w:rsidRPr="00497308">
          <w:rPr>
            <w:rStyle w:val="Hyperlink"/>
            <w:rFonts w:ascii="Arial" w:hAnsi="Arial" w:cs="Arial"/>
            <w:sz w:val="22"/>
            <w:szCs w:val="22"/>
          </w:rPr>
          <w:t>https://doi.org/10.1007/978-94-007-0753-5_2155</w:t>
        </w:r>
      </w:hyperlink>
      <w:r w:rsidRPr="00497308">
        <w:rPr>
          <w:rFonts w:ascii="Arial" w:hAnsi="Arial" w:cs="Arial"/>
          <w:color w:val="000000"/>
          <w:sz w:val="22"/>
          <w:szCs w:val="22"/>
        </w:rPr>
        <w:t>.</w:t>
      </w:r>
      <w:r w:rsidRPr="00497308">
        <w:rPr>
          <w:rFonts w:ascii="Arial" w:hAnsi="Arial" w:cs="Arial"/>
          <w:color w:val="000000"/>
          <w:sz w:val="22"/>
          <w:szCs w:val="22"/>
        </w:rPr>
        <w:t xml:space="preserve"> Accessed: 15 July 2023</w:t>
      </w:r>
    </w:p>
    <w:p w14:paraId="0A92629B" w14:textId="77777777" w:rsidR="000C25A3" w:rsidRPr="00497308" w:rsidRDefault="000C25A3" w:rsidP="00497308">
      <w:pPr>
        <w:pStyle w:val="NormalWeb"/>
        <w:spacing w:before="0" w:beforeAutospacing="0" w:after="0" w:afterAutospacing="0" w:line="360" w:lineRule="auto"/>
        <w:rPr>
          <w:rFonts w:ascii="Arial" w:hAnsi="Arial" w:cs="Arial"/>
          <w:i/>
          <w:iCs/>
          <w:color w:val="000000"/>
          <w:sz w:val="22"/>
          <w:szCs w:val="22"/>
        </w:rPr>
      </w:pPr>
    </w:p>
    <w:p w14:paraId="2729AC46" w14:textId="5EB2C091" w:rsidR="00061BA3" w:rsidRPr="00497308" w:rsidRDefault="00061BA3" w:rsidP="00497308">
      <w:pPr>
        <w:pStyle w:val="NormalWeb"/>
        <w:spacing w:before="0" w:beforeAutospacing="0" w:after="0" w:afterAutospacing="0" w:line="360" w:lineRule="auto"/>
        <w:rPr>
          <w:rFonts w:ascii="Arial" w:hAnsi="Arial" w:cs="Arial"/>
          <w:color w:val="000000"/>
          <w:sz w:val="22"/>
          <w:szCs w:val="22"/>
        </w:rPr>
      </w:pPr>
      <w:r w:rsidRPr="00497308">
        <w:rPr>
          <w:rFonts w:ascii="Arial" w:hAnsi="Arial" w:cs="Arial"/>
          <w:i/>
          <w:iCs/>
          <w:color w:val="000000"/>
          <w:sz w:val="22"/>
          <w:szCs w:val="22"/>
        </w:rPr>
        <w:t>Present and future configuration of health and social care services to enhance robustness in older age Future of an ageing population: evidence review Foresight, Government Office for Science</w:t>
      </w:r>
      <w:r w:rsidRPr="00497308">
        <w:rPr>
          <w:rFonts w:ascii="Arial" w:hAnsi="Arial" w:cs="Arial"/>
          <w:color w:val="000000"/>
          <w:sz w:val="22"/>
          <w:szCs w:val="22"/>
        </w:rPr>
        <w:t xml:space="preserve"> (no date). Available at: </w:t>
      </w:r>
      <w:hyperlink r:id="rId24" w:history="1">
        <w:r w:rsidRPr="00497308">
          <w:rPr>
            <w:rStyle w:val="Hyperlink"/>
            <w:rFonts w:ascii="Arial" w:hAnsi="Arial" w:cs="Arial"/>
            <w:sz w:val="22"/>
            <w:szCs w:val="22"/>
          </w:rPr>
          <w:t>https://assets.publishing.service.gov.uk/government/uploads/system/uploads/attachment_data/file/447240/gs-15-12-future-ageing-health-social-care-er16.pdf</w:t>
        </w:r>
      </w:hyperlink>
      <w:r w:rsidRPr="00497308">
        <w:rPr>
          <w:rFonts w:ascii="Arial" w:hAnsi="Arial" w:cs="Arial"/>
          <w:color w:val="000000"/>
          <w:sz w:val="22"/>
          <w:szCs w:val="22"/>
        </w:rPr>
        <w:t>.</w:t>
      </w:r>
      <w:r w:rsidRPr="00497308">
        <w:rPr>
          <w:rFonts w:ascii="Arial" w:hAnsi="Arial" w:cs="Arial"/>
          <w:color w:val="000000"/>
          <w:sz w:val="22"/>
          <w:szCs w:val="22"/>
        </w:rPr>
        <w:t xml:space="preserve"> Accessed: 13 July 2023</w:t>
      </w:r>
    </w:p>
    <w:p w14:paraId="5916E742" w14:textId="77777777" w:rsidR="000C25A3" w:rsidRPr="00497308" w:rsidRDefault="000C25A3" w:rsidP="00497308">
      <w:pPr>
        <w:pStyle w:val="NormalWeb"/>
        <w:spacing w:before="0" w:beforeAutospacing="0" w:after="0" w:afterAutospacing="0" w:line="360" w:lineRule="auto"/>
        <w:rPr>
          <w:rFonts w:ascii="Arial" w:hAnsi="Arial" w:cs="Arial"/>
          <w:color w:val="000000"/>
          <w:sz w:val="22"/>
          <w:szCs w:val="22"/>
        </w:rPr>
      </w:pPr>
    </w:p>
    <w:p w14:paraId="04C2B514" w14:textId="0D0A2415" w:rsidR="00061BA3" w:rsidRPr="00497308" w:rsidRDefault="00061BA3" w:rsidP="00497308">
      <w:pPr>
        <w:pStyle w:val="NormalWeb"/>
        <w:spacing w:before="0" w:beforeAutospacing="0" w:after="0" w:afterAutospacing="0" w:line="360" w:lineRule="auto"/>
        <w:rPr>
          <w:rFonts w:ascii="Arial" w:hAnsi="Arial" w:cs="Arial"/>
          <w:color w:val="000000"/>
          <w:sz w:val="22"/>
          <w:szCs w:val="22"/>
        </w:rPr>
      </w:pPr>
      <w:r w:rsidRPr="00497308">
        <w:rPr>
          <w:rFonts w:ascii="Arial" w:hAnsi="Arial" w:cs="Arial"/>
          <w:color w:val="000000"/>
          <w:sz w:val="22"/>
          <w:szCs w:val="22"/>
        </w:rPr>
        <w:t>Raymond, A. </w:t>
      </w:r>
      <w:r w:rsidRPr="00497308">
        <w:rPr>
          <w:rFonts w:ascii="Arial" w:hAnsi="Arial" w:cs="Arial"/>
          <w:i/>
          <w:iCs/>
          <w:color w:val="000000"/>
          <w:sz w:val="22"/>
          <w:szCs w:val="22"/>
        </w:rPr>
        <w:t>et al.</w:t>
      </w:r>
      <w:r w:rsidRPr="00497308">
        <w:rPr>
          <w:rFonts w:ascii="Arial" w:hAnsi="Arial" w:cs="Arial"/>
          <w:color w:val="000000"/>
          <w:sz w:val="22"/>
          <w:szCs w:val="22"/>
        </w:rPr>
        <w:t> (2021) </w:t>
      </w:r>
      <w:r w:rsidRPr="00497308">
        <w:rPr>
          <w:rFonts w:ascii="Arial" w:hAnsi="Arial" w:cs="Arial"/>
          <w:i/>
          <w:iCs/>
          <w:color w:val="000000"/>
          <w:sz w:val="22"/>
          <w:szCs w:val="22"/>
        </w:rPr>
        <w:t>Our ageing population - The Health Foundation</w:t>
      </w:r>
      <w:r w:rsidRPr="00497308">
        <w:rPr>
          <w:rFonts w:ascii="Arial" w:hAnsi="Arial" w:cs="Arial"/>
          <w:color w:val="000000"/>
          <w:sz w:val="22"/>
          <w:szCs w:val="22"/>
        </w:rPr>
        <w:t>, </w:t>
      </w:r>
      <w:r w:rsidRPr="00497308">
        <w:rPr>
          <w:rFonts w:ascii="Arial" w:hAnsi="Arial" w:cs="Arial"/>
          <w:i/>
          <w:iCs/>
          <w:color w:val="000000"/>
          <w:sz w:val="22"/>
          <w:szCs w:val="22"/>
        </w:rPr>
        <w:t>www.health.org.uk</w:t>
      </w:r>
      <w:r w:rsidRPr="00497308">
        <w:rPr>
          <w:rFonts w:ascii="Arial" w:hAnsi="Arial" w:cs="Arial"/>
          <w:color w:val="000000"/>
          <w:sz w:val="22"/>
          <w:szCs w:val="22"/>
        </w:rPr>
        <w:t xml:space="preserve">. The Health Foundation. Available at: </w:t>
      </w:r>
      <w:hyperlink r:id="rId25" w:history="1">
        <w:r w:rsidRPr="00497308">
          <w:rPr>
            <w:rStyle w:val="Hyperlink"/>
            <w:rFonts w:ascii="Arial" w:hAnsi="Arial" w:cs="Arial"/>
            <w:sz w:val="22"/>
            <w:szCs w:val="22"/>
          </w:rPr>
          <w:t>https://www.health.org.uk/publications/our-ageing-population</w:t>
        </w:r>
      </w:hyperlink>
      <w:r w:rsidRPr="00497308">
        <w:rPr>
          <w:rFonts w:ascii="Arial" w:hAnsi="Arial" w:cs="Arial"/>
          <w:color w:val="000000"/>
          <w:sz w:val="22"/>
          <w:szCs w:val="22"/>
        </w:rPr>
        <w:t>.</w:t>
      </w:r>
      <w:r w:rsidRPr="00497308">
        <w:rPr>
          <w:rFonts w:ascii="Arial" w:hAnsi="Arial" w:cs="Arial"/>
          <w:color w:val="000000"/>
          <w:sz w:val="22"/>
          <w:szCs w:val="22"/>
        </w:rPr>
        <w:t xml:space="preserve"> Accessed: 06 July 2023 </w:t>
      </w:r>
      <w:r w:rsidRPr="00497308">
        <w:rPr>
          <w:rFonts w:ascii="Arial" w:hAnsi="Arial" w:cs="Arial"/>
          <w:color w:val="000000"/>
          <w:sz w:val="22"/>
          <w:szCs w:val="22"/>
        </w:rPr>
        <w:t>‌</w:t>
      </w:r>
    </w:p>
    <w:p w14:paraId="49501FF5" w14:textId="77777777" w:rsidR="000C25A3" w:rsidRPr="00497308" w:rsidRDefault="000C25A3" w:rsidP="00497308">
      <w:pPr>
        <w:pStyle w:val="NormalWeb"/>
        <w:spacing w:before="0" w:beforeAutospacing="0" w:after="0" w:afterAutospacing="0" w:line="360" w:lineRule="auto"/>
        <w:rPr>
          <w:rFonts w:ascii="Arial" w:hAnsi="Arial" w:cs="Arial"/>
          <w:color w:val="000000"/>
          <w:sz w:val="22"/>
          <w:szCs w:val="22"/>
        </w:rPr>
      </w:pPr>
    </w:p>
    <w:p w14:paraId="3CA963DB" w14:textId="2CDD8550" w:rsidR="00061BA3" w:rsidRPr="00497308" w:rsidRDefault="00061BA3" w:rsidP="00497308">
      <w:pPr>
        <w:pStyle w:val="NormalWeb"/>
        <w:spacing w:before="0" w:beforeAutospacing="0" w:after="0" w:afterAutospacing="0" w:line="360" w:lineRule="auto"/>
        <w:rPr>
          <w:rFonts w:ascii="Arial" w:hAnsi="Arial" w:cs="Arial"/>
          <w:color w:val="000000"/>
          <w:sz w:val="22"/>
          <w:szCs w:val="22"/>
        </w:rPr>
      </w:pPr>
      <w:r w:rsidRPr="00497308">
        <w:rPr>
          <w:rFonts w:ascii="Arial" w:hAnsi="Arial" w:cs="Arial"/>
          <w:color w:val="000000"/>
          <w:sz w:val="22"/>
          <w:szCs w:val="22"/>
        </w:rPr>
        <w:t xml:space="preserve">The Editors of </w:t>
      </w:r>
      <w:proofErr w:type="spellStart"/>
      <w:r w:rsidRPr="00497308">
        <w:rPr>
          <w:rFonts w:ascii="Arial" w:hAnsi="Arial" w:cs="Arial"/>
          <w:color w:val="000000"/>
          <w:sz w:val="22"/>
          <w:szCs w:val="22"/>
        </w:rPr>
        <w:t>Encyclopedia</w:t>
      </w:r>
      <w:proofErr w:type="spellEnd"/>
      <w:r w:rsidRPr="00497308">
        <w:rPr>
          <w:rFonts w:ascii="Arial" w:hAnsi="Arial" w:cs="Arial"/>
          <w:color w:val="000000"/>
          <w:sz w:val="22"/>
          <w:szCs w:val="22"/>
        </w:rPr>
        <w:t xml:space="preserve"> Britannica</w:t>
      </w:r>
      <w:r w:rsidRPr="00497308">
        <w:rPr>
          <w:rFonts w:ascii="Arial" w:hAnsi="Arial" w:cs="Arial"/>
          <w:color w:val="000000"/>
          <w:sz w:val="22"/>
          <w:szCs w:val="22"/>
        </w:rPr>
        <w:t>,</w:t>
      </w:r>
      <w:r w:rsidRPr="00497308">
        <w:rPr>
          <w:rFonts w:ascii="Arial" w:hAnsi="Arial" w:cs="Arial"/>
          <w:color w:val="000000"/>
          <w:sz w:val="22"/>
          <w:szCs w:val="22"/>
        </w:rPr>
        <w:t xml:space="preserve"> (2018) ‘Old age’, </w:t>
      </w:r>
      <w:proofErr w:type="spellStart"/>
      <w:r w:rsidRPr="00497308">
        <w:rPr>
          <w:rFonts w:ascii="Arial" w:hAnsi="Arial" w:cs="Arial"/>
          <w:i/>
          <w:iCs/>
          <w:color w:val="000000"/>
          <w:sz w:val="22"/>
          <w:szCs w:val="22"/>
        </w:rPr>
        <w:t>Encyclopædia</w:t>
      </w:r>
      <w:proofErr w:type="spellEnd"/>
      <w:r w:rsidRPr="00497308">
        <w:rPr>
          <w:rFonts w:ascii="Arial" w:hAnsi="Arial" w:cs="Arial"/>
          <w:i/>
          <w:iCs/>
          <w:color w:val="000000"/>
          <w:sz w:val="22"/>
          <w:szCs w:val="22"/>
        </w:rPr>
        <w:t xml:space="preserve"> Britannica</w:t>
      </w:r>
      <w:r w:rsidRPr="00497308">
        <w:rPr>
          <w:rFonts w:ascii="Arial" w:hAnsi="Arial" w:cs="Arial"/>
          <w:color w:val="000000"/>
          <w:sz w:val="22"/>
          <w:szCs w:val="22"/>
        </w:rPr>
        <w:t xml:space="preserve">. Available at: </w:t>
      </w:r>
      <w:hyperlink r:id="rId26" w:history="1">
        <w:r w:rsidRPr="00497308">
          <w:rPr>
            <w:rStyle w:val="Hyperlink"/>
            <w:rFonts w:ascii="Arial" w:hAnsi="Arial" w:cs="Arial"/>
            <w:sz w:val="22"/>
            <w:szCs w:val="22"/>
          </w:rPr>
          <w:t>https://www.britannica.com/science/old-age</w:t>
        </w:r>
      </w:hyperlink>
      <w:r w:rsidRPr="00497308">
        <w:rPr>
          <w:rFonts w:ascii="Arial" w:hAnsi="Arial" w:cs="Arial"/>
          <w:color w:val="000000"/>
          <w:sz w:val="22"/>
          <w:szCs w:val="22"/>
        </w:rPr>
        <w:t>.</w:t>
      </w:r>
      <w:r w:rsidRPr="00497308">
        <w:rPr>
          <w:rFonts w:ascii="Arial" w:hAnsi="Arial" w:cs="Arial"/>
          <w:color w:val="000000"/>
          <w:sz w:val="22"/>
          <w:szCs w:val="22"/>
        </w:rPr>
        <w:t xml:space="preserve"> Accessed: 05 July 2023</w:t>
      </w:r>
    </w:p>
    <w:p w14:paraId="326A93D6" w14:textId="77777777" w:rsidR="000C25A3" w:rsidRPr="00497308" w:rsidRDefault="000C25A3" w:rsidP="00497308">
      <w:pPr>
        <w:pStyle w:val="NormalWeb"/>
        <w:spacing w:before="0" w:beforeAutospacing="0" w:after="0" w:afterAutospacing="0" w:line="360" w:lineRule="auto"/>
        <w:rPr>
          <w:rFonts w:ascii="Arial" w:hAnsi="Arial" w:cs="Arial"/>
          <w:color w:val="000000"/>
          <w:sz w:val="22"/>
          <w:szCs w:val="22"/>
        </w:rPr>
      </w:pPr>
    </w:p>
    <w:p w14:paraId="4968AD1D" w14:textId="21E6E84D" w:rsidR="00061BA3" w:rsidRPr="00497308" w:rsidRDefault="00061BA3" w:rsidP="00497308">
      <w:pPr>
        <w:pStyle w:val="NormalWeb"/>
        <w:spacing w:before="0" w:beforeAutospacing="0" w:after="0" w:afterAutospacing="0" w:line="360" w:lineRule="auto"/>
        <w:rPr>
          <w:rFonts w:ascii="Arial" w:hAnsi="Arial" w:cs="Arial"/>
          <w:color w:val="000000"/>
          <w:sz w:val="22"/>
          <w:szCs w:val="22"/>
        </w:rPr>
      </w:pPr>
      <w:r w:rsidRPr="00497308">
        <w:rPr>
          <w:rFonts w:ascii="Arial" w:hAnsi="Arial" w:cs="Arial"/>
          <w:color w:val="000000"/>
          <w:sz w:val="22"/>
          <w:szCs w:val="22"/>
        </w:rPr>
        <w:t>Webb, L.M. and Chen, C.Y. (2021) ‘The COVID</w:t>
      </w:r>
      <w:r w:rsidRPr="00497308">
        <w:rPr>
          <w:rFonts w:ascii="Cambria Math" w:hAnsi="Cambria Math" w:cs="Cambria Math"/>
          <w:color w:val="000000"/>
          <w:sz w:val="22"/>
          <w:szCs w:val="22"/>
        </w:rPr>
        <w:t>‐</w:t>
      </w:r>
      <w:r w:rsidRPr="00497308">
        <w:rPr>
          <w:rFonts w:ascii="Arial" w:hAnsi="Arial" w:cs="Arial"/>
          <w:color w:val="000000"/>
          <w:sz w:val="22"/>
          <w:szCs w:val="22"/>
        </w:rPr>
        <w:t>19 pandemic’s impact on older adults’ mental health: Contributing factors, coping strategies, and opportunities for improvement’, </w:t>
      </w:r>
      <w:r w:rsidRPr="00497308">
        <w:rPr>
          <w:rFonts w:ascii="Arial" w:hAnsi="Arial" w:cs="Arial"/>
          <w:i/>
          <w:iCs/>
          <w:color w:val="000000"/>
          <w:sz w:val="22"/>
          <w:szCs w:val="22"/>
        </w:rPr>
        <w:t>International Journal of Geriatric Psychiatry</w:t>
      </w:r>
      <w:r w:rsidRPr="00497308">
        <w:rPr>
          <w:rFonts w:ascii="Arial" w:hAnsi="Arial" w:cs="Arial"/>
          <w:color w:val="000000"/>
          <w:sz w:val="22"/>
          <w:szCs w:val="22"/>
        </w:rPr>
        <w:t xml:space="preserve">, 37(1). Available at: </w:t>
      </w:r>
      <w:hyperlink r:id="rId27" w:history="1">
        <w:r w:rsidRPr="00497308">
          <w:rPr>
            <w:rStyle w:val="Hyperlink"/>
            <w:rFonts w:ascii="Arial" w:hAnsi="Arial" w:cs="Arial"/>
            <w:sz w:val="22"/>
            <w:szCs w:val="22"/>
          </w:rPr>
          <w:t>https://www.ncbi.nlm.nih.gov/pmc/articles/PMC8646312/</w:t>
        </w:r>
      </w:hyperlink>
      <w:r w:rsidRPr="00497308">
        <w:rPr>
          <w:rFonts w:ascii="Arial" w:hAnsi="Arial" w:cs="Arial"/>
          <w:color w:val="000000"/>
          <w:sz w:val="22"/>
          <w:szCs w:val="22"/>
        </w:rPr>
        <w:t>.</w:t>
      </w:r>
      <w:r w:rsidRPr="00497308">
        <w:rPr>
          <w:rFonts w:ascii="Arial" w:hAnsi="Arial" w:cs="Arial"/>
          <w:color w:val="000000"/>
          <w:sz w:val="22"/>
          <w:szCs w:val="22"/>
        </w:rPr>
        <w:t xml:space="preserve"> Accessed: 12 July 2023</w:t>
      </w:r>
    </w:p>
    <w:p w14:paraId="1499A62D" w14:textId="77777777" w:rsidR="000C25A3" w:rsidRPr="00497308" w:rsidRDefault="000C25A3" w:rsidP="00497308">
      <w:pPr>
        <w:pStyle w:val="NormalWeb"/>
        <w:spacing w:before="0" w:beforeAutospacing="0" w:after="0" w:afterAutospacing="0" w:line="360" w:lineRule="auto"/>
        <w:rPr>
          <w:rFonts w:ascii="Arial" w:hAnsi="Arial" w:cs="Arial"/>
          <w:color w:val="000000"/>
          <w:sz w:val="22"/>
          <w:szCs w:val="22"/>
        </w:rPr>
      </w:pPr>
    </w:p>
    <w:p w14:paraId="4FC6023B" w14:textId="3DB6459E" w:rsidR="00061BA3" w:rsidRPr="00497308" w:rsidRDefault="00061BA3" w:rsidP="00497308">
      <w:pPr>
        <w:pStyle w:val="NormalWeb"/>
        <w:spacing w:before="0" w:beforeAutospacing="0" w:after="0" w:afterAutospacing="0" w:line="360" w:lineRule="auto"/>
        <w:rPr>
          <w:rFonts w:ascii="Arial" w:hAnsi="Arial" w:cs="Arial"/>
          <w:color w:val="000000"/>
          <w:sz w:val="22"/>
          <w:szCs w:val="22"/>
        </w:rPr>
      </w:pPr>
      <w:r w:rsidRPr="00497308">
        <w:rPr>
          <w:rFonts w:ascii="Arial" w:hAnsi="Arial" w:cs="Arial"/>
          <w:color w:val="000000"/>
          <w:sz w:val="22"/>
          <w:szCs w:val="22"/>
        </w:rPr>
        <w:t>World Health Organization (WHO) (2022) </w:t>
      </w:r>
      <w:r w:rsidRPr="00497308">
        <w:rPr>
          <w:rFonts w:ascii="Arial" w:hAnsi="Arial" w:cs="Arial"/>
          <w:i/>
          <w:iCs/>
          <w:color w:val="000000"/>
          <w:sz w:val="22"/>
          <w:szCs w:val="22"/>
        </w:rPr>
        <w:t>Ageing and health</w:t>
      </w:r>
      <w:r w:rsidRPr="00497308">
        <w:rPr>
          <w:rFonts w:ascii="Arial" w:hAnsi="Arial" w:cs="Arial"/>
          <w:color w:val="000000"/>
          <w:sz w:val="22"/>
          <w:szCs w:val="22"/>
        </w:rPr>
        <w:t>, </w:t>
      </w:r>
      <w:r w:rsidRPr="00497308">
        <w:rPr>
          <w:rFonts w:ascii="Arial" w:hAnsi="Arial" w:cs="Arial"/>
          <w:i/>
          <w:iCs/>
          <w:color w:val="000000"/>
          <w:sz w:val="22"/>
          <w:szCs w:val="22"/>
        </w:rPr>
        <w:t>World Health Organization</w:t>
      </w:r>
      <w:r w:rsidRPr="00497308">
        <w:rPr>
          <w:rFonts w:ascii="Arial" w:hAnsi="Arial" w:cs="Arial"/>
          <w:color w:val="000000"/>
          <w:sz w:val="22"/>
          <w:szCs w:val="22"/>
        </w:rPr>
        <w:t xml:space="preserve">. World Health Organization: WHO. Available at: </w:t>
      </w:r>
      <w:hyperlink r:id="rId28" w:history="1">
        <w:r w:rsidRPr="00497308">
          <w:rPr>
            <w:rStyle w:val="Hyperlink"/>
            <w:rFonts w:ascii="Arial" w:hAnsi="Arial" w:cs="Arial"/>
            <w:sz w:val="22"/>
            <w:szCs w:val="22"/>
          </w:rPr>
          <w:t>https://www.who.int/news-room/fact-sheets/detail/ageing-and-health</w:t>
        </w:r>
      </w:hyperlink>
      <w:r w:rsidRPr="00497308">
        <w:rPr>
          <w:rFonts w:ascii="Arial" w:hAnsi="Arial" w:cs="Arial"/>
          <w:color w:val="000000"/>
          <w:sz w:val="22"/>
          <w:szCs w:val="22"/>
        </w:rPr>
        <w:t>.</w:t>
      </w:r>
      <w:r w:rsidRPr="00497308">
        <w:rPr>
          <w:rFonts w:ascii="Arial" w:hAnsi="Arial" w:cs="Arial"/>
          <w:color w:val="000000"/>
          <w:sz w:val="22"/>
          <w:szCs w:val="22"/>
        </w:rPr>
        <w:t xml:space="preserve"> Accessed: 06 July 2023</w:t>
      </w:r>
    </w:p>
    <w:p w14:paraId="4D7E0D6E" w14:textId="77777777" w:rsidR="000C25A3" w:rsidRPr="00497308" w:rsidRDefault="000C25A3" w:rsidP="00497308">
      <w:pPr>
        <w:pStyle w:val="NormalWeb"/>
        <w:spacing w:before="0" w:beforeAutospacing="0" w:after="0" w:afterAutospacing="0" w:line="360" w:lineRule="auto"/>
        <w:rPr>
          <w:rFonts w:ascii="Arial" w:hAnsi="Arial" w:cs="Arial"/>
          <w:color w:val="000000"/>
          <w:sz w:val="22"/>
          <w:szCs w:val="22"/>
        </w:rPr>
      </w:pPr>
    </w:p>
    <w:p w14:paraId="097471FE" w14:textId="036457B5" w:rsidR="006A0CDA" w:rsidRPr="00497308" w:rsidRDefault="00061BA3" w:rsidP="00497308">
      <w:pPr>
        <w:pStyle w:val="NormalWeb"/>
        <w:spacing w:before="0" w:beforeAutospacing="0" w:after="0" w:afterAutospacing="0" w:line="360" w:lineRule="auto"/>
        <w:rPr>
          <w:rFonts w:ascii="Arial" w:hAnsi="Arial" w:cs="Arial"/>
          <w:color w:val="000000"/>
          <w:sz w:val="22"/>
          <w:szCs w:val="22"/>
        </w:rPr>
      </w:pPr>
      <w:r w:rsidRPr="00497308">
        <w:rPr>
          <w:rFonts w:ascii="Arial" w:hAnsi="Arial" w:cs="Arial"/>
          <w:color w:val="000000"/>
          <w:sz w:val="22"/>
          <w:szCs w:val="22"/>
        </w:rPr>
        <w:t>World Health Organization (WHO) (2022) </w:t>
      </w:r>
      <w:r w:rsidRPr="00497308">
        <w:rPr>
          <w:rFonts w:ascii="Arial" w:hAnsi="Arial" w:cs="Arial"/>
          <w:i/>
          <w:iCs/>
          <w:color w:val="000000"/>
          <w:sz w:val="22"/>
          <w:szCs w:val="22"/>
        </w:rPr>
        <w:t>Ageing and health</w:t>
      </w:r>
      <w:r w:rsidRPr="00497308">
        <w:rPr>
          <w:rFonts w:ascii="Arial" w:hAnsi="Arial" w:cs="Arial"/>
          <w:color w:val="000000"/>
          <w:sz w:val="22"/>
          <w:szCs w:val="22"/>
        </w:rPr>
        <w:t>, </w:t>
      </w:r>
      <w:r w:rsidRPr="00497308">
        <w:rPr>
          <w:rFonts w:ascii="Arial" w:hAnsi="Arial" w:cs="Arial"/>
          <w:i/>
          <w:iCs/>
          <w:color w:val="000000"/>
          <w:sz w:val="22"/>
          <w:szCs w:val="22"/>
        </w:rPr>
        <w:t>World Health Organization</w:t>
      </w:r>
      <w:r w:rsidRPr="00497308">
        <w:rPr>
          <w:rFonts w:ascii="Arial" w:hAnsi="Arial" w:cs="Arial"/>
          <w:color w:val="000000"/>
          <w:sz w:val="22"/>
          <w:szCs w:val="22"/>
        </w:rPr>
        <w:t xml:space="preserve">. World Health Organization: WHO. Available at: </w:t>
      </w:r>
      <w:hyperlink r:id="rId29" w:history="1">
        <w:r w:rsidRPr="00497308">
          <w:rPr>
            <w:rStyle w:val="Hyperlink"/>
            <w:rFonts w:ascii="Arial" w:hAnsi="Arial" w:cs="Arial"/>
            <w:sz w:val="22"/>
            <w:szCs w:val="22"/>
          </w:rPr>
          <w:t>https://www.who.int/news-room/fact-sheets/detail/ageing-and-health</w:t>
        </w:r>
      </w:hyperlink>
      <w:r w:rsidRPr="00497308">
        <w:rPr>
          <w:rFonts w:ascii="Arial" w:hAnsi="Arial" w:cs="Arial"/>
          <w:color w:val="000000"/>
          <w:sz w:val="22"/>
          <w:szCs w:val="22"/>
        </w:rPr>
        <w:t>.</w:t>
      </w:r>
      <w:r w:rsidRPr="00497308">
        <w:rPr>
          <w:rFonts w:ascii="Arial" w:hAnsi="Arial" w:cs="Arial"/>
          <w:color w:val="000000"/>
          <w:sz w:val="22"/>
          <w:szCs w:val="22"/>
        </w:rPr>
        <w:t xml:space="preserve"> Accessed: 10 July 20</w:t>
      </w:r>
      <w:r w:rsidR="000C25A3" w:rsidRPr="00497308">
        <w:rPr>
          <w:rFonts w:ascii="Arial" w:hAnsi="Arial" w:cs="Arial"/>
          <w:color w:val="000000"/>
          <w:sz w:val="22"/>
          <w:szCs w:val="22"/>
        </w:rPr>
        <w:t>23</w:t>
      </w:r>
    </w:p>
    <w:sectPr w:rsidR="006A0CDA" w:rsidRPr="00497308">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44910" w14:textId="77777777" w:rsidR="00BF1E98" w:rsidRDefault="00BF1E98" w:rsidP="00054F4B">
      <w:pPr>
        <w:spacing w:after="0" w:line="240" w:lineRule="auto"/>
      </w:pPr>
      <w:r>
        <w:separator/>
      </w:r>
    </w:p>
  </w:endnote>
  <w:endnote w:type="continuationSeparator" w:id="0">
    <w:p w14:paraId="292E7416" w14:textId="77777777" w:rsidR="00BF1E98" w:rsidRDefault="00BF1E98" w:rsidP="00054F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1085369"/>
      <w:docPartObj>
        <w:docPartGallery w:val="Page Numbers (Bottom of Page)"/>
        <w:docPartUnique/>
      </w:docPartObj>
    </w:sdtPr>
    <w:sdtEndPr>
      <w:rPr>
        <w:noProof/>
      </w:rPr>
    </w:sdtEndPr>
    <w:sdtContent>
      <w:p w14:paraId="4F8F56ED" w14:textId="77777777" w:rsidR="00497308" w:rsidRDefault="00497308">
        <w:pPr>
          <w:pStyle w:val="Footer"/>
          <w:jc w:val="right"/>
        </w:pPr>
      </w:p>
      <w:p w14:paraId="4B1142C7" w14:textId="516CA1FD" w:rsidR="00054F4B" w:rsidRDefault="00054F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59F2C4" w14:textId="77777777" w:rsidR="00054F4B" w:rsidRDefault="00054F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75D1E" w14:textId="77777777" w:rsidR="00BF1E98" w:rsidRDefault="00BF1E98" w:rsidP="00054F4B">
      <w:pPr>
        <w:spacing w:after="0" w:line="240" w:lineRule="auto"/>
      </w:pPr>
      <w:r>
        <w:separator/>
      </w:r>
    </w:p>
  </w:footnote>
  <w:footnote w:type="continuationSeparator" w:id="0">
    <w:p w14:paraId="515C392F" w14:textId="77777777" w:rsidR="00BF1E98" w:rsidRDefault="00BF1E98" w:rsidP="00054F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A39D8"/>
    <w:multiLevelType w:val="multilevel"/>
    <w:tmpl w:val="BF5CB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6F7A0A"/>
    <w:multiLevelType w:val="multilevel"/>
    <w:tmpl w:val="4CFE3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182913"/>
    <w:multiLevelType w:val="hybridMultilevel"/>
    <w:tmpl w:val="F098ADF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9162FC"/>
    <w:multiLevelType w:val="hybridMultilevel"/>
    <w:tmpl w:val="43FECC2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DC4641"/>
    <w:multiLevelType w:val="multilevel"/>
    <w:tmpl w:val="FBE07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240757"/>
    <w:multiLevelType w:val="multilevel"/>
    <w:tmpl w:val="AA726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D91D43"/>
    <w:multiLevelType w:val="multilevel"/>
    <w:tmpl w:val="96B0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0642E9"/>
    <w:multiLevelType w:val="hybridMultilevel"/>
    <w:tmpl w:val="4E9C318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637E2C"/>
    <w:multiLevelType w:val="hybridMultilevel"/>
    <w:tmpl w:val="485C7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4B12DE"/>
    <w:multiLevelType w:val="multilevel"/>
    <w:tmpl w:val="E5048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842318"/>
    <w:multiLevelType w:val="multilevel"/>
    <w:tmpl w:val="0D446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D81063"/>
    <w:multiLevelType w:val="multilevel"/>
    <w:tmpl w:val="95C8A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444320"/>
    <w:multiLevelType w:val="hybridMultilevel"/>
    <w:tmpl w:val="B4DC12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B72FFD"/>
    <w:multiLevelType w:val="multilevel"/>
    <w:tmpl w:val="90ACAF46"/>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14" w15:restartNumberingAfterBreak="0">
    <w:nsid w:val="345156F9"/>
    <w:multiLevelType w:val="hybridMultilevel"/>
    <w:tmpl w:val="16181B4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127369"/>
    <w:multiLevelType w:val="multilevel"/>
    <w:tmpl w:val="8D7E8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A4C42BA"/>
    <w:multiLevelType w:val="multilevel"/>
    <w:tmpl w:val="2A684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CE44775"/>
    <w:multiLevelType w:val="hybridMultilevel"/>
    <w:tmpl w:val="1A76A23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DE3318"/>
    <w:multiLevelType w:val="multilevel"/>
    <w:tmpl w:val="AB2EA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08A2D57"/>
    <w:multiLevelType w:val="multilevel"/>
    <w:tmpl w:val="284AE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0AF3009"/>
    <w:multiLevelType w:val="multilevel"/>
    <w:tmpl w:val="EAC4F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B63684C"/>
    <w:multiLevelType w:val="multilevel"/>
    <w:tmpl w:val="CBF0643E"/>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364"/>
        </w:tabs>
        <w:ind w:left="1364" w:hanging="360"/>
      </w:pPr>
      <w:rPr>
        <w:rFonts w:ascii="Symbol" w:hAnsi="Symbol" w:hint="default"/>
        <w:sz w:val="20"/>
      </w:rPr>
    </w:lvl>
    <w:lvl w:ilvl="2" w:tentative="1">
      <w:start w:val="1"/>
      <w:numFmt w:val="bullet"/>
      <w:lvlText w:val=""/>
      <w:lvlJc w:val="left"/>
      <w:pPr>
        <w:tabs>
          <w:tab w:val="num" w:pos="2084"/>
        </w:tabs>
        <w:ind w:left="2084" w:hanging="360"/>
      </w:pPr>
      <w:rPr>
        <w:rFonts w:ascii="Symbol" w:hAnsi="Symbol" w:hint="default"/>
        <w:sz w:val="20"/>
      </w:rPr>
    </w:lvl>
    <w:lvl w:ilvl="3" w:tentative="1">
      <w:start w:val="1"/>
      <w:numFmt w:val="bullet"/>
      <w:lvlText w:val=""/>
      <w:lvlJc w:val="left"/>
      <w:pPr>
        <w:tabs>
          <w:tab w:val="num" w:pos="2804"/>
        </w:tabs>
        <w:ind w:left="2804" w:hanging="360"/>
      </w:pPr>
      <w:rPr>
        <w:rFonts w:ascii="Symbol" w:hAnsi="Symbol" w:hint="default"/>
        <w:sz w:val="20"/>
      </w:rPr>
    </w:lvl>
    <w:lvl w:ilvl="4" w:tentative="1">
      <w:start w:val="1"/>
      <w:numFmt w:val="bullet"/>
      <w:lvlText w:val=""/>
      <w:lvlJc w:val="left"/>
      <w:pPr>
        <w:tabs>
          <w:tab w:val="num" w:pos="3524"/>
        </w:tabs>
        <w:ind w:left="3524" w:hanging="360"/>
      </w:pPr>
      <w:rPr>
        <w:rFonts w:ascii="Symbol" w:hAnsi="Symbol" w:hint="default"/>
        <w:sz w:val="20"/>
      </w:rPr>
    </w:lvl>
    <w:lvl w:ilvl="5" w:tentative="1">
      <w:start w:val="1"/>
      <w:numFmt w:val="bullet"/>
      <w:lvlText w:val=""/>
      <w:lvlJc w:val="left"/>
      <w:pPr>
        <w:tabs>
          <w:tab w:val="num" w:pos="4244"/>
        </w:tabs>
        <w:ind w:left="4244" w:hanging="360"/>
      </w:pPr>
      <w:rPr>
        <w:rFonts w:ascii="Symbol" w:hAnsi="Symbol" w:hint="default"/>
        <w:sz w:val="20"/>
      </w:rPr>
    </w:lvl>
    <w:lvl w:ilvl="6" w:tentative="1">
      <w:start w:val="1"/>
      <w:numFmt w:val="bullet"/>
      <w:lvlText w:val=""/>
      <w:lvlJc w:val="left"/>
      <w:pPr>
        <w:tabs>
          <w:tab w:val="num" w:pos="4964"/>
        </w:tabs>
        <w:ind w:left="4964" w:hanging="360"/>
      </w:pPr>
      <w:rPr>
        <w:rFonts w:ascii="Symbol" w:hAnsi="Symbol" w:hint="default"/>
        <w:sz w:val="20"/>
      </w:rPr>
    </w:lvl>
    <w:lvl w:ilvl="7" w:tentative="1">
      <w:start w:val="1"/>
      <w:numFmt w:val="bullet"/>
      <w:lvlText w:val=""/>
      <w:lvlJc w:val="left"/>
      <w:pPr>
        <w:tabs>
          <w:tab w:val="num" w:pos="5684"/>
        </w:tabs>
        <w:ind w:left="5684" w:hanging="360"/>
      </w:pPr>
      <w:rPr>
        <w:rFonts w:ascii="Symbol" w:hAnsi="Symbol" w:hint="default"/>
        <w:sz w:val="20"/>
      </w:rPr>
    </w:lvl>
    <w:lvl w:ilvl="8" w:tentative="1">
      <w:start w:val="1"/>
      <w:numFmt w:val="bullet"/>
      <w:lvlText w:val=""/>
      <w:lvlJc w:val="left"/>
      <w:pPr>
        <w:tabs>
          <w:tab w:val="num" w:pos="6404"/>
        </w:tabs>
        <w:ind w:left="6404" w:hanging="360"/>
      </w:pPr>
      <w:rPr>
        <w:rFonts w:ascii="Symbol" w:hAnsi="Symbol" w:hint="default"/>
        <w:sz w:val="20"/>
      </w:rPr>
    </w:lvl>
  </w:abstractNum>
  <w:abstractNum w:abstractNumId="22" w15:restartNumberingAfterBreak="0">
    <w:nsid w:val="505D49CD"/>
    <w:multiLevelType w:val="hybridMultilevel"/>
    <w:tmpl w:val="7552357A"/>
    <w:lvl w:ilvl="0" w:tplc="AE22E5D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327D5C"/>
    <w:multiLevelType w:val="hybridMultilevel"/>
    <w:tmpl w:val="F49815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C372F1"/>
    <w:multiLevelType w:val="hybridMultilevel"/>
    <w:tmpl w:val="C6089F16"/>
    <w:lvl w:ilvl="0" w:tplc="8E4A50F4">
      <w:start w:val="1"/>
      <w:numFmt w:val="bullet"/>
      <w:lvlText w:val=""/>
      <w:lvlJc w:val="left"/>
      <w:pPr>
        <w:tabs>
          <w:tab w:val="num" w:pos="720"/>
        </w:tabs>
        <w:ind w:left="720" w:hanging="360"/>
      </w:pPr>
      <w:rPr>
        <w:rFonts w:ascii="Symbol" w:hAnsi="Symbol" w:hint="default"/>
      </w:rPr>
    </w:lvl>
    <w:lvl w:ilvl="1" w:tplc="F67EC58A" w:tentative="1">
      <w:start w:val="1"/>
      <w:numFmt w:val="bullet"/>
      <w:lvlText w:val=""/>
      <w:lvlJc w:val="left"/>
      <w:pPr>
        <w:tabs>
          <w:tab w:val="num" w:pos="1440"/>
        </w:tabs>
        <w:ind w:left="1440" w:hanging="360"/>
      </w:pPr>
      <w:rPr>
        <w:rFonts w:ascii="Symbol" w:hAnsi="Symbol" w:hint="default"/>
      </w:rPr>
    </w:lvl>
    <w:lvl w:ilvl="2" w:tplc="D52EED62" w:tentative="1">
      <w:start w:val="1"/>
      <w:numFmt w:val="bullet"/>
      <w:lvlText w:val=""/>
      <w:lvlJc w:val="left"/>
      <w:pPr>
        <w:tabs>
          <w:tab w:val="num" w:pos="2160"/>
        </w:tabs>
        <w:ind w:left="2160" w:hanging="360"/>
      </w:pPr>
      <w:rPr>
        <w:rFonts w:ascii="Symbol" w:hAnsi="Symbol" w:hint="default"/>
      </w:rPr>
    </w:lvl>
    <w:lvl w:ilvl="3" w:tplc="7A2C7990" w:tentative="1">
      <w:start w:val="1"/>
      <w:numFmt w:val="bullet"/>
      <w:lvlText w:val=""/>
      <w:lvlJc w:val="left"/>
      <w:pPr>
        <w:tabs>
          <w:tab w:val="num" w:pos="2880"/>
        </w:tabs>
        <w:ind w:left="2880" w:hanging="360"/>
      </w:pPr>
      <w:rPr>
        <w:rFonts w:ascii="Symbol" w:hAnsi="Symbol" w:hint="default"/>
      </w:rPr>
    </w:lvl>
    <w:lvl w:ilvl="4" w:tplc="1D081330" w:tentative="1">
      <w:start w:val="1"/>
      <w:numFmt w:val="bullet"/>
      <w:lvlText w:val=""/>
      <w:lvlJc w:val="left"/>
      <w:pPr>
        <w:tabs>
          <w:tab w:val="num" w:pos="3600"/>
        </w:tabs>
        <w:ind w:left="3600" w:hanging="360"/>
      </w:pPr>
      <w:rPr>
        <w:rFonts w:ascii="Symbol" w:hAnsi="Symbol" w:hint="default"/>
      </w:rPr>
    </w:lvl>
    <w:lvl w:ilvl="5" w:tplc="7F9AA348" w:tentative="1">
      <w:start w:val="1"/>
      <w:numFmt w:val="bullet"/>
      <w:lvlText w:val=""/>
      <w:lvlJc w:val="left"/>
      <w:pPr>
        <w:tabs>
          <w:tab w:val="num" w:pos="4320"/>
        </w:tabs>
        <w:ind w:left="4320" w:hanging="360"/>
      </w:pPr>
      <w:rPr>
        <w:rFonts w:ascii="Symbol" w:hAnsi="Symbol" w:hint="default"/>
      </w:rPr>
    </w:lvl>
    <w:lvl w:ilvl="6" w:tplc="9878A854" w:tentative="1">
      <w:start w:val="1"/>
      <w:numFmt w:val="bullet"/>
      <w:lvlText w:val=""/>
      <w:lvlJc w:val="left"/>
      <w:pPr>
        <w:tabs>
          <w:tab w:val="num" w:pos="5040"/>
        </w:tabs>
        <w:ind w:left="5040" w:hanging="360"/>
      </w:pPr>
      <w:rPr>
        <w:rFonts w:ascii="Symbol" w:hAnsi="Symbol" w:hint="default"/>
      </w:rPr>
    </w:lvl>
    <w:lvl w:ilvl="7" w:tplc="4928EE50" w:tentative="1">
      <w:start w:val="1"/>
      <w:numFmt w:val="bullet"/>
      <w:lvlText w:val=""/>
      <w:lvlJc w:val="left"/>
      <w:pPr>
        <w:tabs>
          <w:tab w:val="num" w:pos="5760"/>
        </w:tabs>
        <w:ind w:left="5760" w:hanging="360"/>
      </w:pPr>
      <w:rPr>
        <w:rFonts w:ascii="Symbol" w:hAnsi="Symbol" w:hint="default"/>
      </w:rPr>
    </w:lvl>
    <w:lvl w:ilvl="8" w:tplc="131449EC"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5CFF5EB3"/>
    <w:multiLevelType w:val="multilevel"/>
    <w:tmpl w:val="74A43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0B95E92"/>
    <w:multiLevelType w:val="multilevel"/>
    <w:tmpl w:val="BBAE9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B3F1F23"/>
    <w:multiLevelType w:val="multilevel"/>
    <w:tmpl w:val="52F4B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E701944"/>
    <w:multiLevelType w:val="hybridMultilevel"/>
    <w:tmpl w:val="E7BA536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F8C2930"/>
    <w:multiLevelType w:val="hybridMultilevel"/>
    <w:tmpl w:val="5D02888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6851D22"/>
    <w:multiLevelType w:val="hybridMultilevel"/>
    <w:tmpl w:val="AFBC610A"/>
    <w:lvl w:ilvl="0" w:tplc="AE22E5D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D532EE8"/>
    <w:multiLevelType w:val="hybridMultilevel"/>
    <w:tmpl w:val="980C88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8079517">
    <w:abstractNumId w:val="24"/>
  </w:num>
  <w:num w:numId="2" w16cid:durableId="845754768">
    <w:abstractNumId w:val="12"/>
  </w:num>
  <w:num w:numId="3" w16cid:durableId="1876888940">
    <w:abstractNumId w:val="14"/>
  </w:num>
  <w:num w:numId="4" w16cid:durableId="1115175886">
    <w:abstractNumId w:val="2"/>
  </w:num>
  <w:num w:numId="5" w16cid:durableId="757365100">
    <w:abstractNumId w:val="28"/>
  </w:num>
  <w:num w:numId="6" w16cid:durableId="152796696">
    <w:abstractNumId w:val="17"/>
  </w:num>
  <w:num w:numId="7" w16cid:durableId="551967483">
    <w:abstractNumId w:val="29"/>
  </w:num>
  <w:num w:numId="8" w16cid:durableId="2105684909">
    <w:abstractNumId w:val="27"/>
  </w:num>
  <w:num w:numId="9" w16cid:durableId="1703436786">
    <w:abstractNumId w:val="26"/>
  </w:num>
  <w:num w:numId="10" w16cid:durableId="1090468639">
    <w:abstractNumId w:val="9"/>
  </w:num>
  <w:num w:numId="11" w16cid:durableId="63796465">
    <w:abstractNumId w:val="7"/>
  </w:num>
  <w:num w:numId="12" w16cid:durableId="1952782701">
    <w:abstractNumId w:val="1"/>
  </w:num>
  <w:num w:numId="13" w16cid:durableId="1566909953">
    <w:abstractNumId w:val="11"/>
  </w:num>
  <w:num w:numId="14" w16cid:durableId="1565723028">
    <w:abstractNumId w:val="15"/>
  </w:num>
  <w:num w:numId="15" w16cid:durableId="471560162">
    <w:abstractNumId w:val="3"/>
  </w:num>
  <w:num w:numId="16" w16cid:durableId="835457903">
    <w:abstractNumId w:val="31"/>
  </w:num>
  <w:num w:numId="17" w16cid:durableId="1987587416">
    <w:abstractNumId w:val="21"/>
  </w:num>
  <w:num w:numId="18" w16cid:durableId="20133079">
    <w:abstractNumId w:val="25"/>
  </w:num>
  <w:num w:numId="19" w16cid:durableId="780762431">
    <w:abstractNumId w:val="18"/>
  </w:num>
  <w:num w:numId="20" w16cid:durableId="1031301277">
    <w:abstractNumId w:val="8"/>
  </w:num>
  <w:num w:numId="21" w16cid:durableId="1464694073">
    <w:abstractNumId w:val="13"/>
  </w:num>
  <w:num w:numId="22" w16cid:durableId="855384812">
    <w:abstractNumId w:val="10"/>
  </w:num>
  <w:num w:numId="23" w16cid:durableId="1961524953">
    <w:abstractNumId w:val="4"/>
  </w:num>
  <w:num w:numId="24" w16cid:durableId="980841021">
    <w:abstractNumId w:val="23"/>
  </w:num>
  <w:num w:numId="25" w16cid:durableId="1274897806">
    <w:abstractNumId w:val="22"/>
  </w:num>
  <w:num w:numId="26" w16cid:durableId="701128618">
    <w:abstractNumId w:val="20"/>
  </w:num>
  <w:num w:numId="27" w16cid:durableId="1134523430">
    <w:abstractNumId w:val="0"/>
  </w:num>
  <w:num w:numId="28" w16cid:durableId="720635233">
    <w:abstractNumId w:val="5"/>
  </w:num>
  <w:num w:numId="29" w16cid:durableId="1236354145">
    <w:abstractNumId w:val="30"/>
  </w:num>
  <w:num w:numId="30" w16cid:durableId="1209224551">
    <w:abstractNumId w:val="6"/>
  </w:num>
  <w:num w:numId="31" w16cid:durableId="2078235947">
    <w:abstractNumId w:val="16"/>
  </w:num>
  <w:num w:numId="32" w16cid:durableId="12043629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6EB"/>
    <w:rsid w:val="00031C4C"/>
    <w:rsid w:val="000432E6"/>
    <w:rsid w:val="00051BCE"/>
    <w:rsid w:val="00054F4B"/>
    <w:rsid w:val="00055026"/>
    <w:rsid w:val="00061BA3"/>
    <w:rsid w:val="00067EB4"/>
    <w:rsid w:val="000B3D8C"/>
    <w:rsid w:val="000C25A3"/>
    <w:rsid w:val="000C31F0"/>
    <w:rsid w:val="000E0545"/>
    <w:rsid w:val="000F0640"/>
    <w:rsid w:val="000F0803"/>
    <w:rsid w:val="001031BC"/>
    <w:rsid w:val="00132F27"/>
    <w:rsid w:val="00142D78"/>
    <w:rsid w:val="0016483A"/>
    <w:rsid w:val="00184EAB"/>
    <w:rsid w:val="00191F5C"/>
    <w:rsid w:val="001A6732"/>
    <w:rsid w:val="001B578A"/>
    <w:rsid w:val="001C6898"/>
    <w:rsid w:val="001C6A34"/>
    <w:rsid w:val="001D1243"/>
    <w:rsid w:val="001D4A3C"/>
    <w:rsid w:val="001D7631"/>
    <w:rsid w:val="00205D1D"/>
    <w:rsid w:val="0028350E"/>
    <w:rsid w:val="0029160F"/>
    <w:rsid w:val="00295399"/>
    <w:rsid w:val="002A2DA9"/>
    <w:rsid w:val="002B15CF"/>
    <w:rsid w:val="002C372C"/>
    <w:rsid w:val="002C530B"/>
    <w:rsid w:val="002D5527"/>
    <w:rsid w:val="002F461A"/>
    <w:rsid w:val="002F6459"/>
    <w:rsid w:val="003136AA"/>
    <w:rsid w:val="00320D3D"/>
    <w:rsid w:val="0034141D"/>
    <w:rsid w:val="00357455"/>
    <w:rsid w:val="0036027B"/>
    <w:rsid w:val="00360518"/>
    <w:rsid w:val="00362D85"/>
    <w:rsid w:val="00371164"/>
    <w:rsid w:val="00393432"/>
    <w:rsid w:val="003946FE"/>
    <w:rsid w:val="003A248C"/>
    <w:rsid w:val="00406D4E"/>
    <w:rsid w:val="00446E83"/>
    <w:rsid w:val="004707E3"/>
    <w:rsid w:val="004836D2"/>
    <w:rsid w:val="00487270"/>
    <w:rsid w:val="00493EAE"/>
    <w:rsid w:val="00497308"/>
    <w:rsid w:val="004B3EE8"/>
    <w:rsid w:val="004D255B"/>
    <w:rsid w:val="00500C06"/>
    <w:rsid w:val="00527C57"/>
    <w:rsid w:val="00565775"/>
    <w:rsid w:val="00583C02"/>
    <w:rsid w:val="00583EA3"/>
    <w:rsid w:val="005A4959"/>
    <w:rsid w:val="005B4A99"/>
    <w:rsid w:val="005B5986"/>
    <w:rsid w:val="005D0185"/>
    <w:rsid w:val="005D0A86"/>
    <w:rsid w:val="005F393D"/>
    <w:rsid w:val="005F7F0E"/>
    <w:rsid w:val="00601108"/>
    <w:rsid w:val="00615CBF"/>
    <w:rsid w:val="0061690A"/>
    <w:rsid w:val="00640DC6"/>
    <w:rsid w:val="00677904"/>
    <w:rsid w:val="006A0CDA"/>
    <w:rsid w:val="006B6B81"/>
    <w:rsid w:val="006D0822"/>
    <w:rsid w:val="006D4DAD"/>
    <w:rsid w:val="00706724"/>
    <w:rsid w:val="0073301E"/>
    <w:rsid w:val="00756E4B"/>
    <w:rsid w:val="007B6A06"/>
    <w:rsid w:val="007D3360"/>
    <w:rsid w:val="007F04F0"/>
    <w:rsid w:val="007F2A12"/>
    <w:rsid w:val="00800A92"/>
    <w:rsid w:val="0080198D"/>
    <w:rsid w:val="00820C47"/>
    <w:rsid w:val="008D2A04"/>
    <w:rsid w:val="008D2E02"/>
    <w:rsid w:val="008E3A07"/>
    <w:rsid w:val="008E548D"/>
    <w:rsid w:val="008F0ADD"/>
    <w:rsid w:val="00920130"/>
    <w:rsid w:val="00926A1F"/>
    <w:rsid w:val="00943359"/>
    <w:rsid w:val="00964E8A"/>
    <w:rsid w:val="009816EA"/>
    <w:rsid w:val="00983249"/>
    <w:rsid w:val="0099384F"/>
    <w:rsid w:val="009B236D"/>
    <w:rsid w:val="009D0401"/>
    <w:rsid w:val="009F14F1"/>
    <w:rsid w:val="00A07650"/>
    <w:rsid w:val="00A17491"/>
    <w:rsid w:val="00A67B13"/>
    <w:rsid w:val="00A8546C"/>
    <w:rsid w:val="00A86C1E"/>
    <w:rsid w:val="00A968D2"/>
    <w:rsid w:val="00AC6126"/>
    <w:rsid w:val="00AD5DEF"/>
    <w:rsid w:val="00AE6BFF"/>
    <w:rsid w:val="00B11064"/>
    <w:rsid w:val="00B17C78"/>
    <w:rsid w:val="00B5276F"/>
    <w:rsid w:val="00B6694D"/>
    <w:rsid w:val="00B74BFD"/>
    <w:rsid w:val="00BB36EB"/>
    <w:rsid w:val="00BC7F1F"/>
    <w:rsid w:val="00BE0DE9"/>
    <w:rsid w:val="00BE3FD0"/>
    <w:rsid w:val="00BF1E98"/>
    <w:rsid w:val="00C44572"/>
    <w:rsid w:val="00C46AD5"/>
    <w:rsid w:val="00CB268D"/>
    <w:rsid w:val="00CB4B0F"/>
    <w:rsid w:val="00CC341E"/>
    <w:rsid w:val="00CC5759"/>
    <w:rsid w:val="00CD396F"/>
    <w:rsid w:val="00CE33DF"/>
    <w:rsid w:val="00D3153A"/>
    <w:rsid w:val="00D33501"/>
    <w:rsid w:val="00D51CF8"/>
    <w:rsid w:val="00D729C9"/>
    <w:rsid w:val="00D7471B"/>
    <w:rsid w:val="00D75B97"/>
    <w:rsid w:val="00D92D58"/>
    <w:rsid w:val="00DC4AEB"/>
    <w:rsid w:val="00DC645C"/>
    <w:rsid w:val="00DC7E53"/>
    <w:rsid w:val="00E0082A"/>
    <w:rsid w:val="00E200A8"/>
    <w:rsid w:val="00E62800"/>
    <w:rsid w:val="00E75CB7"/>
    <w:rsid w:val="00E86489"/>
    <w:rsid w:val="00E94E9E"/>
    <w:rsid w:val="00EA1F69"/>
    <w:rsid w:val="00EA7D9C"/>
    <w:rsid w:val="00EC202C"/>
    <w:rsid w:val="00EE5A38"/>
    <w:rsid w:val="00EF19E6"/>
    <w:rsid w:val="00EF59D9"/>
    <w:rsid w:val="00F0442E"/>
    <w:rsid w:val="00F057B1"/>
    <w:rsid w:val="00F343DC"/>
    <w:rsid w:val="00F43074"/>
    <w:rsid w:val="00F65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11A0B"/>
  <w15:chartTrackingRefBased/>
  <w15:docId w15:val="{041346C4-0C99-4C4F-8046-1A3C070E5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72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628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393D"/>
    <w:rPr>
      <w:color w:val="0563C1" w:themeColor="hyperlink"/>
      <w:u w:val="single"/>
    </w:rPr>
  </w:style>
  <w:style w:type="character" w:styleId="UnresolvedMention">
    <w:name w:val="Unresolved Mention"/>
    <w:basedOn w:val="DefaultParagraphFont"/>
    <w:uiPriority w:val="99"/>
    <w:semiHidden/>
    <w:unhideWhenUsed/>
    <w:rsid w:val="005F393D"/>
    <w:rPr>
      <w:color w:val="605E5C"/>
      <w:shd w:val="clear" w:color="auto" w:fill="E1DFDD"/>
    </w:rPr>
  </w:style>
  <w:style w:type="paragraph" w:styleId="NormalWeb">
    <w:name w:val="Normal (Web)"/>
    <w:basedOn w:val="Normal"/>
    <w:uiPriority w:val="99"/>
    <w:unhideWhenUsed/>
    <w:rsid w:val="0029160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8546C"/>
    <w:rPr>
      <w:b/>
      <w:bCs/>
    </w:rPr>
  </w:style>
  <w:style w:type="paragraph" w:styleId="ListParagraph">
    <w:name w:val="List Paragraph"/>
    <w:basedOn w:val="Normal"/>
    <w:uiPriority w:val="34"/>
    <w:qFormat/>
    <w:rsid w:val="001D7631"/>
    <w:pPr>
      <w:ind w:left="720"/>
      <w:contextualSpacing/>
    </w:pPr>
  </w:style>
  <w:style w:type="character" w:customStyle="1" w:styleId="Heading1Char">
    <w:name w:val="Heading 1 Char"/>
    <w:basedOn w:val="DefaultParagraphFont"/>
    <w:link w:val="Heading1"/>
    <w:uiPriority w:val="9"/>
    <w:rsid w:val="004872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94E9E"/>
    <w:pPr>
      <w:outlineLvl w:val="9"/>
    </w:pPr>
    <w:rPr>
      <w:kern w:val="0"/>
      <w:lang w:val="en-US"/>
      <w14:ligatures w14:val="none"/>
    </w:rPr>
  </w:style>
  <w:style w:type="paragraph" w:styleId="TOC1">
    <w:name w:val="toc 1"/>
    <w:basedOn w:val="Normal"/>
    <w:next w:val="Normal"/>
    <w:autoRedefine/>
    <w:uiPriority w:val="39"/>
    <w:unhideWhenUsed/>
    <w:rsid w:val="00E94E9E"/>
    <w:pPr>
      <w:spacing w:after="100"/>
    </w:pPr>
  </w:style>
  <w:style w:type="paragraph" w:styleId="NoSpacing">
    <w:name w:val="No Spacing"/>
    <w:uiPriority w:val="1"/>
    <w:qFormat/>
    <w:rsid w:val="008E548D"/>
    <w:pPr>
      <w:spacing w:after="0" w:line="240" w:lineRule="auto"/>
    </w:pPr>
  </w:style>
  <w:style w:type="character" w:customStyle="1" w:styleId="Heading2Char">
    <w:name w:val="Heading 2 Char"/>
    <w:basedOn w:val="DefaultParagraphFont"/>
    <w:link w:val="Heading2"/>
    <w:uiPriority w:val="9"/>
    <w:rsid w:val="00E62800"/>
    <w:rPr>
      <w:rFonts w:asciiTheme="majorHAnsi" w:eastAsiaTheme="majorEastAsia" w:hAnsiTheme="majorHAnsi" w:cstheme="majorBidi"/>
      <w:color w:val="2F5496" w:themeColor="accent1" w:themeShade="BF"/>
      <w:sz w:val="26"/>
      <w:szCs w:val="26"/>
    </w:rPr>
  </w:style>
  <w:style w:type="paragraph" w:styleId="z-TopofForm">
    <w:name w:val="HTML Top of Form"/>
    <w:basedOn w:val="Normal"/>
    <w:next w:val="Normal"/>
    <w:link w:val="z-TopofFormChar"/>
    <w:hidden/>
    <w:uiPriority w:val="99"/>
    <w:semiHidden/>
    <w:unhideWhenUsed/>
    <w:rsid w:val="00DC645C"/>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DC645C"/>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DC645C"/>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DC645C"/>
    <w:rPr>
      <w:rFonts w:ascii="Arial" w:eastAsia="Times New Roman" w:hAnsi="Arial" w:cs="Arial"/>
      <w:vanish/>
      <w:kern w:val="0"/>
      <w:sz w:val="16"/>
      <w:szCs w:val="16"/>
      <w:lang w:eastAsia="en-GB"/>
      <w14:ligatures w14:val="none"/>
    </w:rPr>
  </w:style>
  <w:style w:type="paragraph" w:styleId="Header">
    <w:name w:val="header"/>
    <w:basedOn w:val="Normal"/>
    <w:link w:val="HeaderChar"/>
    <w:uiPriority w:val="99"/>
    <w:unhideWhenUsed/>
    <w:rsid w:val="00054F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F4B"/>
  </w:style>
  <w:style w:type="paragraph" w:styleId="Footer">
    <w:name w:val="footer"/>
    <w:basedOn w:val="Normal"/>
    <w:link w:val="FooterChar"/>
    <w:uiPriority w:val="99"/>
    <w:unhideWhenUsed/>
    <w:rsid w:val="00054F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F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36178">
      <w:bodyDiv w:val="1"/>
      <w:marLeft w:val="0"/>
      <w:marRight w:val="0"/>
      <w:marTop w:val="0"/>
      <w:marBottom w:val="0"/>
      <w:divBdr>
        <w:top w:val="none" w:sz="0" w:space="0" w:color="auto"/>
        <w:left w:val="none" w:sz="0" w:space="0" w:color="auto"/>
        <w:bottom w:val="none" w:sz="0" w:space="0" w:color="auto"/>
        <w:right w:val="none" w:sz="0" w:space="0" w:color="auto"/>
      </w:divBdr>
    </w:div>
    <w:div w:id="156461074">
      <w:bodyDiv w:val="1"/>
      <w:marLeft w:val="0"/>
      <w:marRight w:val="0"/>
      <w:marTop w:val="0"/>
      <w:marBottom w:val="0"/>
      <w:divBdr>
        <w:top w:val="none" w:sz="0" w:space="0" w:color="auto"/>
        <w:left w:val="none" w:sz="0" w:space="0" w:color="auto"/>
        <w:bottom w:val="none" w:sz="0" w:space="0" w:color="auto"/>
        <w:right w:val="none" w:sz="0" w:space="0" w:color="auto"/>
      </w:divBdr>
    </w:div>
    <w:div w:id="198974940">
      <w:bodyDiv w:val="1"/>
      <w:marLeft w:val="0"/>
      <w:marRight w:val="0"/>
      <w:marTop w:val="0"/>
      <w:marBottom w:val="0"/>
      <w:divBdr>
        <w:top w:val="none" w:sz="0" w:space="0" w:color="auto"/>
        <w:left w:val="none" w:sz="0" w:space="0" w:color="auto"/>
        <w:bottom w:val="none" w:sz="0" w:space="0" w:color="auto"/>
        <w:right w:val="none" w:sz="0" w:space="0" w:color="auto"/>
      </w:divBdr>
    </w:div>
    <w:div w:id="207649035">
      <w:bodyDiv w:val="1"/>
      <w:marLeft w:val="0"/>
      <w:marRight w:val="0"/>
      <w:marTop w:val="0"/>
      <w:marBottom w:val="0"/>
      <w:divBdr>
        <w:top w:val="none" w:sz="0" w:space="0" w:color="auto"/>
        <w:left w:val="none" w:sz="0" w:space="0" w:color="auto"/>
        <w:bottom w:val="none" w:sz="0" w:space="0" w:color="auto"/>
        <w:right w:val="none" w:sz="0" w:space="0" w:color="auto"/>
      </w:divBdr>
    </w:div>
    <w:div w:id="227962545">
      <w:bodyDiv w:val="1"/>
      <w:marLeft w:val="0"/>
      <w:marRight w:val="0"/>
      <w:marTop w:val="0"/>
      <w:marBottom w:val="0"/>
      <w:divBdr>
        <w:top w:val="none" w:sz="0" w:space="0" w:color="auto"/>
        <w:left w:val="none" w:sz="0" w:space="0" w:color="auto"/>
        <w:bottom w:val="none" w:sz="0" w:space="0" w:color="auto"/>
        <w:right w:val="none" w:sz="0" w:space="0" w:color="auto"/>
      </w:divBdr>
    </w:div>
    <w:div w:id="240993592">
      <w:bodyDiv w:val="1"/>
      <w:marLeft w:val="0"/>
      <w:marRight w:val="0"/>
      <w:marTop w:val="0"/>
      <w:marBottom w:val="0"/>
      <w:divBdr>
        <w:top w:val="none" w:sz="0" w:space="0" w:color="auto"/>
        <w:left w:val="none" w:sz="0" w:space="0" w:color="auto"/>
        <w:bottom w:val="none" w:sz="0" w:space="0" w:color="auto"/>
        <w:right w:val="none" w:sz="0" w:space="0" w:color="auto"/>
      </w:divBdr>
      <w:divsChild>
        <w:div w:id="306055274">
          <w:marLeft w:val="547"/>
          <w:marRight w:val="0"/>
          <w:marTop w:val="62"/>
          <w:marBottom w:val="120"/>
          <w:divBdr>
            <w:top w:val="none" w:sz="0" w:space="0" w:color="auto"/>
            <w:left w:val="none" w:sz="0" w:space="0" w:color="auto"/>
            <w:bottom w:val="none" w:sz="0" w:space="0" w:color="auto"/>
            <w:right w:val="none" w:sz="0" w:space="0" w:color="auto"/>
          </w:divBdr>
        </w:div>
        <w:div w:id="1442992548">
          <w:marLeft w:val="547"/>
          <w:marRight w:val="0"/>
          <w:marTop w:val="62"/>
          <w:marBottom w:val="120"/>
          <w:divBdr>
            <w:top w:val="none" w:sz="0" w:space="0" w:color="auto"/>
            <w:left w:val="none" w:sz="0" w:space="0" w:color="auto"/>
            <w:bottom w:val="none" w:sz="0" w:space="0" w:color="auto"/>
            <w:right w:val="none" w:sz="0" w:space="0" w:color="auto"/>
          </w:divBdr>
        </w:div>
        <w:div w:id="1451049390">
          <w:marLeft w:val="547"/>
          <w:marRight w:val="0"/>
          <w:marTop w:val="62"/>
          <w:marBottom w:val="120"/>
          <w:divBdr>
            <w:top w:val="none" w:sz="0" w:space="0" w:color="auto"/>
            <w:left w:val="none" w:sz="0" w:space="0" w:color="auto"/>
            <w:bottom w:val="none" w:sz="0" w:space="0" w:color="auto"/>
            <w:right w:val="none" w:sz="0" w:space="0" w:color="auto"/>
          </w:divBdr>
        </w:div>
        <w:div w:id="1230070681">
          <w:marLeft w:val="547"/>
          <w:marRight w:val="0"/>
          <w:marTop w:val="62"/>
          <w:marBottom w:val="120"/>
          <w:divBdr>
            <w:top w:val="none" w:sz="0" w:space="0" w:color="auto"/>
            <w:left w:val="none" w:sz="0" w:space="0" w:color="auto"/>
            <w:bottom w:val="none" w:sz="0" w:space="0" w:color="auto"/>
            <w:right w:val="none" w:sz="0" w:space="0" w:color="auto"/>
          </w:divBdr>
        </w:div>
        <w:div w:id="395512481">
          <w:marLeft w:val="547"/>
          <w:marRight w:val="0"/>
          <w:marTop w:val="62"/>
          <w:marBottom w:val="120"/>
          <w:divBdr>
            <w:top w:val="none" w:sz="0" w:space="0" w:color="auto"/>
            <w:left w:val="none" w:sz="0" w:space="0" w:color="auto"/>
            <w:bottom w:val="none" w:sz="0" w:space="0" w:color="auto"/>
            <w:right w:val="none" w:sz="0" w:space="0" w:color="auto"/>
          </w:divBdr>
        </w:div>
        <w:div w:id="1221094995">
          <w:marLeft w:val="547"/>
          <w:marRight w:val="0"/>
          <w:marTop w:val="62"/>
          <w:marBottom w:val="120"/>
          <w:divBdr>
            <w:top w:val="none" w:sz="0" w:space="0" w:color="auto"/>
            <w:left w:val="none" w:sz="0" w:space="0" w:color="auto"/>
            <w:bottom w:val="none" w:sz="0" w:space="0" w:color="auto"/>
            <w:right w:val="none" w:sz="0" w:space="0" w:color="auto"/>
          </w:divBdr>
        </w:div>
      </w:divsChild>
    </w:div>
    <w:div w:id="285504091">
      <w:bodyDiv w:val="1"/>
      <w:marLeft w:val="0"/>
      <w:marRight w:val="0"/>
      <w:marTop w:val="0"/>
      <w:marBottom w:val="0"/>
      <w:divBdr>
        <w:top w:val="none" w:sz="0" w:space="0" w:color="auto"/>
        <w:left w:val="none" w:sz="0" w:space="0" w:color="auto"/>
        <w:bottom w:val="none" w:sz="0" w:space="0" w:color="auto"/>
        <w:right w:val="none" w:sz="0" w:space="0" w:color="auto"/>
      </w:divBdr>
    </w:div>
    <w:div w:id="297691383">
      <w:bodyDiv w:val="1"/>
      <w:marLeft w:val="0"/>
      <w:marRight w:val="0"/>
      <w:marTop w:val="0"/>
      <w:marBottom w:val="0"/>
      <w:divBdr>
        <w:top w:val="none" w:sz="0" w:space="0" w:color="auto"/>
        <w:left w:val="none" w:sz="0" w:space="0" w:color="auto"/>
        <w:bottom w:val="none" w:sz="0" w:space="0" w:color="auto"/>
        <w:right w:val="none" w:sz="0" w:space="0" w:color="auto"/>
      </w:divBdr>
    </w:div>
    <w:div w:id="308749763">
      <w:bodyDiv w:val="1"/>
      <w:marLeft w:val="0"/>
      <w:marRight w:val="0"/>
      <w:marTop w:val="0"/>
      <w:marBottom w:val="0"/>
      <w:divBdr>
        <w:top w:val="none" w:sz="0" w:space="0" w:color="auto"/>
        <w:left w:val="none" w:sz="0" w:space="0" w:color="auto"/>
        <w:bottom w:val="none" w:sz="0" w:space="0" w:color="auto"/>
        <w:right w:val="none" w:sz="0" w:space="0" w:color="auto"/>
      </w:divBdr>
    </w:div>
    <w:div w:id="394088286">
      <w:bodyDiv w:val="1"/>
      <w:marLeft w:val="0"/>
      <w:marRight w:val="0"/>
      <w:marTop w:val="0"/>
      <w:marBottom w:val="0"/>
      <w:divBdr>
        <w:top w:val="none" w:sz="0" w:space="0" w:color="auto"/>
        <w:left w:val="none" w:sz="0" w:space="0" w:color="auto"/>
        <w:bottom w:val="none" w:sz="0" w:space="0" w:color="auto"/>
        <w:right w:val="none" w:sz="0" w:space="0" w:color="auto"/>
      </w:divBdr>
    </w:div>
    <w:div w:id="410195871">
      <w:bodyDiv w:val="1"/>
      <w:marLeft w:val="0"/>
      <w:marRight w:val="0"/>
      <w:marTop w:val="0"/>
      <w:marBottom w:val="0"/>
      <w:divBdr>
        <w:top w:val="none" w:sz="0" w:space="0" w:color="auto"/>
        <w:left w:val="none" w:sz="0" w:space="0" w:color="auto"/>
        <w:bottom w:val="none" w:sz="0" w:space="0" w:color="auto"/>
        <w:right w:val="none" w:sz="0" w:space="0" w:color="auto"/>
      </w:divBdr>
    </w:div>
    <w:div w:id="465322207">
      <w:bodyDiv w:val="1"/>
      <w:marLeft w:val="0"/>
      <w:marRight w:val="0"/>
      <w:marTop w:val="0"/>
      <w:marBottom w:val="0"/>
      <w:divBdr>
        <w:top w:val="none" w:sz="0" w:space="0" w:color="auto"/>
        <w:left w:val="none" w:sz="0" w:space="0" w:color="auto"/>
        <w:bottom w:val="none" w:sz="0" w:space="0" w:color="auto"/>
        <w:right w:val="none" w:sz="0" w:space="0" w:color="auto"/>
      </w:divBdr>
    </w:div>
    <w:div w:id="490684641">
      <w:bodyDiv w:val="1"/>
      <w:marLeft w:val="0"/>
      <w:marRight w:val="0"/>
      <w:marTop w:val="0"/>
      <w:marBottom w:val="0"/>
      <w:divBdr>
        <w:top w:val="none" w:sz="0" w:space="0" w:color="auto"/>
        <w:left w:val="none" w:sz="0" w:space="0" w:color="auto"/>
        <w:bottom w:val="none" w:sz="0" w:space="0" w:color="auto"/>
        <w:right w:val="none" w:sz="0" w:space="0" w:color="auto"/>
      </w:divBdr>
    </w:div>
    <w:div w:id="602735859">
      <w:bodyDiv w:val="1"/>
      <w:marLeft w:val="0"/>
      <w:marRight w:val="0"/>
      <w:marTop w:val="0"/>
      <w:marBottom w:val="0"/>
      <w:divBdr>
        <w:top w:val="none" w:sz="0" w:space="0" w:color="auto"/>
        <w:left w:val="none" w:sz="0" w:space="0" w:color="auto"/>
        <w:bottom w:val="none" w:sz="0" w:space="0" w:color="auto"/>
        <w:right w:val="none" w:sz="0" w:space="0" w:color="auto"/>
      </w:divBdr>
    </w:div>
    <w:div w:id="607323101">
      <w:bodyDiv w:val="1"/>
      <w:marLeft w:val="0"/>
      <w:marRight w:val="0"/>
      <w:marTop w:val="0"/>
      <w:marBottom w:val="0"/>
      <w:divBdr>
        <w:top w:val="none" w:sz="0" w:space="0" w:color="auto"/>
        <w:left w:val="none" w:sz="0" w:space="0" w:color="auto"/>
        <w:bottom w:val="none" w:sz="0" w:space="0" w:color="auto"/>
        <w:right w:val="none" w:sz="0" w:space="0" w:color="auto"/>
      </w:divBdr>
    </w:div>
    <w:div w:id="829322557">
      <w:bodyDiv w:val="1"/>
      <w:marLeft w:val="0"/>
      <w:marRight w:val="0"/>
      <w:marTop w:val="0"/>
      <w:marBottom w:val="0"/>
      <w:divBdr>
        <w:top w:val="none" w:sz="0" w:space="0" w:color="auto"/>
        <w:left w:val="none" w:sz="0" w:space="0" w:color="auto"/>
        <w:bottom w:val="none" w:sz="0" w:space="0" w:color="auto"/>
        <w:right w:val="none" w:sz="0" w:space="0" w:color="auto"/>
      </w:divBdr>
      <w:divsChild>
        <w:div w:id="1525291690">
          <w:marLeft w:val="0"/>
          <w:marRight w:val="0"/>
          <w:marTop w:val="0"/>
          <w:marBottom w:val="0"/>
          <w:divBdr>
            <w:top w:val="single" w:sz="2" w:space="0" w:color="D9D9E3"/>
            <w:left w:val="single" w:sz="2" w:space="0" w:color="D9D9E3"/>
            <w:bottom w:val="single" w:sz="2" w:space="0" w:color="D9D9E3"/>
            <w:right w:val="single" w:sz="2" w:space="0" w:color="D9D9E3"/>
          </w:divBdr>
          <w:divsChild>
            <w:div w:id="1678575379">
              <w:marLeft w:val="0"/>
              <w:marRight w:val="0"/>
              <w:marTop w:val="0"/>
              <w:marBottom w:val="0"/>
              <w:divBdr>
                <w:top w:val="single" w:sz="2" w:space="0" w:color="D9D9E3"/>
                <w:left w:val="single" w:sz="2" w:space="0" w:color="D9D9E3"/>
                <w:bottom w:val="single" w:sz="2" w:space="0" w:color="D9D9E3"/>
                <w:right w:val="single" w:sz="2" w:space="0" w:color="D9D9E3"/>
              </w:divBdr>
              <w:divsChild>
                <w:div w:id="1431848574">
                  <w:marLeft w:val="0"/>
                  <w:marRight w:val="0"/>
                  <w:marTop w:val="0"/>
                  <w:marBottom w:val="0"/>
                  <w:divBdr>
                    <w:top w:val="single" w:sz="2" w:space="0" w:color="D9D9E3"/>
                    <w:left w:val="single" w:sz="2" w:space="0" w:color="D9D9E3"/>
                    <w:bottom w:val="single" w:sz="2" w:space="0" w:color="D9D9E3"/>
                    <w:right w:val="single" w:sz="2" w:space="0" w:color="D9D9E3"/>
                  </w:divBdr>
                  <w:divsChild>
                    <w:div w:id="2127575750">
                      <w:marLeft w:val="0"/>
                      <w:marRight w:val="0"/>
                      <w:marTop w:val="0"/>
                      <w:marBottom w:val="0"/>
                      <w:divBdr>
                        <w:top w:val="single" w:sz="2" w:space="0" w:color="D9D9E3"/>
                        <w:left w:val="single" w:sz="2" w:space="0" w:color="D9D9E3"/>
                        <w:bottom w:val="single" w:sz="2" w:space="0" w:color="D9D9E3"/>
                        <w:right w:val="single" w:sz="2" w:space="0" w:color="D9D9E3"/>
                      </w:divBdr>
                      <w:divsChild>
                        <w:div w:id="1973518048">
                          <w:marLeft w:val="0"/>
                          <w:marRight w:val="0"/>
                          <w:marTop w:val="0"/>
                          <w:marBottom w:val="0"/>
                          <w:divBdr>
                            <w:top w:val="single" w:sz="2" w:space="0" w:color="auto"/>
                            <w:left w:val="single" w:sz="2" w:space="0" w:color="auto"/>
                            <w:bottom w:val="single" w:sz="6" w:space="0" w:color="auto"/>
                            <w:right w:val="single" w:sz="2" w:space="0" w:color="auto"/>
                          </w:divBdr>
                          <w:divsChild>
                            <w:div w:id="38167315">
                              <w:marLeft w:val="0"/>
                              <w:marRight w:val="0"/>
                              <w:marTop w:val="100"/>
                              <w:marBottom w:val="100"/>
                              <w:divBdr>
                                <w:top w:val="single" w:sz="2" w:space="0" w:color="D9D9E3"/>
                                <w:left w:val="single" w:sz="2" w:space="0" w:color="D9D9E3"/>
                                <w:bottom w:val="single" w:sz="2" w:space="0" w:color="D9D9E3"/>
                                <w:right w:val="single" w:sz="2" w:space="0" w:color="D9D9E3"/>
                              </w:divBdr>
                              <w:divsChild>
                                <w:div w:id="1152604697">
                                  <w:marLeft w:val="0"/>
                                  <w:marRight w:val="0"/>
                                  <w:marTop w:val="0"/>
                                  <w:marBottom w:val="0"/>
                                  <w:divBdr>
                                    <w:top w:val="single" w:sz="2" w:space="0" w:color="D9D9E3"/>
                                    <w:left w:val="single" w:sz="2" w:space="0" w:color="D9D9E3"/>
                                    <w:bottom w:val="single" w:sz="2" w:space="0" w:color="D9D9E3"/>
                                    <w:right w:val="single" w:sz="2" w:space="0" w:color="D9D9E3"/>
                                  </w:divBdr>
                                  <w:divsChild>
                                    <w:div w:id="1223634385">
                                      <w:marLeft w:val="0"/>
                                      <w:marRight w:val="0"/>
                                      <w:marTop w:val="0"/>
                                      <w:marBottom w:val="0"/>
                                      <w:divBdr>
                                        <w:top w:val="single" w:sz="2" w:space="0" w:color="D9D9E3"/>
                                        <w:left w:val="single" w:sz="2" w:space="0" w:color="D9D9E3"/>
                                        <w:bottom w:val="single" w:sz="2" w:space="0" w:color="D9D9E3"/>
                                        <w:right w:val="single" w:sz="2" w:space="0" w:color="D9D9E3"/>
                                      </w:divBdr>
                                      <w:divsChild>
                                        <w:div w:id="536162159">
                                          <w:marLeft w:val="0"/>
                                          <w:marRight w:val="0"/>
                                          <w:marTop w:val="0"/>
                                          <w:marBottom w:val="0"/>
                                          <w:divBdr>
                                            <w:top w:val="single" w:sz="2" w:space="0" w:color="D9D9E3"/>
                                            <w:left w:val="single" w:sz="2" w:space="0" w:color="D9D9E3"/>
                                            <w:bottom w:val="single" w:sz="2" w:space="0" w:color="D9D9E3"/>
                                            <w:right w:val="single" w:sz="2" w:space="0" w:color="D9D9E3"/>
                                          </w:divBdr>
                                          <w:divsChild>
                                            <w:div w:id="1962337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56728335">
          <w:marLeft w:val="0"/>
          <w:marRight w:val="0"/>
          <w:marTop w:val="0"/>
          <w:marBottom w:val="0"/>
          <w:divBdr>
            <w:top w:val="none" w:sz="0" w:space="0" w:color="auto"/>
            <w:left w:val="none" w:sz="0" w:space="0" w:color="auto"/>
            <w:bottom w:val="none" w:sz="0" w:space="0" w:color="auto"/>
            <w:right w:val="none" w:sz="0" w:space="0" w:color="auto"/>
          </w:divBdr>
          <w:divsChild>
            <w:div w:id="777218741">
              <w:marLeft w:val="0"/>
              <w:marRight w:val="0"/>
              <w:marTop w:val="0"/>
              <w:marBottom w:val="0"/>
              <w:divBdr>
                <w:top w:val="single" w:sz="2" w:space="0" w:color="D9D9E3"/>
                <w:left w:val="single" w:sz="2" w:space="0" w:color="D9D9E3"/>
                <w:bottom w:val="single" w:sz="2" w:space="0" w:color="D9D9E3"/>
                <w:right w:val="single" w:sz="2" w:space="0" w:color="D9D9E3"/>
              </w:divBdr>
              <w:divsChild>
                <w:div w:id="1846357393">
                  <w:marLeft w:val="0"/>
                  <w:marRight w:val="0"/>
                  <w:marTop w:val="0"/>
                  <w:marBottom w:val="0"/>
                  <w:divBdr>
                    <w:top w:val="single" w:sz="2" w:space="0" w:color="D9D9E3"/>
                    <w:left w:val="single" w:sz="2" w:space="0" w:color="D9D9E3"/>
                    <w:bottom w:val="single" w:sz="2" w:space="0" w:color="D9D9E3"/>
                    <w:right w:val="single" w:sz="2" w:space="0" w:color="D9D9E3"/>
                  </w:divBdr>
                  <w:divsChild>
                    <w:div w:id="528488843">
                      <w:marLeft w:val="0"/>
                      <w:marRight w:val="0"/>
                      <w:marTop w:val="0"/>
                      <w:marBottom w:val="0"/>
                      <w:divBdr>
                        <w:top w:val="single" w:sz="2" w:space="0" w:color="D9D9E3"/>
                        <w:left w:val="single" w:sz="2" w:space="0" w:color="D9D9E3"/>
                        <w:bottom w:val="single" w:sz="2" w:space="0" w:color="D9D9E3"/>
                        <w:right w:val="single" w:sz="2" w:space="0" w:color="D9D9E3"/>
                      </w:divBdr>
                      <w:divsChild>
                        <w:div w:id="620693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33179244">
      <w:bodyDiv w:val="1"/>
      <w:marLeft w:val="0"/>
      <w:marRight w:val="0"/>
      <w:marTop w:val="0"/>
      <w:marBottom w:val="0"/>
      <w:divBdr>
        <w:top w:val="none" w:sz="0" w:space="0" w:color="auto"/>
        <w:left w:val="none" w:sz="0" w:space="0" w:color="auto"/>
        <w:bottom w:val="none" w:sz="0" w:space="0" w:color="auto"/>
        <w:right w:val="none" w:sz="0" w:space="0" w:color="auto"/>
      </w:divBdr>
    </w:div>
    <w:div w:id="869028030">
      <w:bodyDiv w:val="1"/>
      <w:marLeft w:val="0"/>
      <w:marRight w:val="0"/>
      <w:marTop w:val="0"/>
      <w:marBottom w:val="0"/>
      <w:divBdr>
        <w:top w:val="none" w:sz="0" w:space="0" w:color="auto"/>
        <w:left w:val="none" w:sz="0" w:space="0" w:color="auto"/>
        <w:bottom w:val="none" w:sz="0" w:space="0" w:color="auto"/>
        <w:right w:val="none" w:sz="0" w:space="0" w:color="auto"/>
      </w:divBdr>
    </w:div>
    <w:div w:id="1185290640">
      <w:bodyDiv w:val="1"/>
      <w:marLeft w:val="0"/>
      <w:marRight w:val="0"/>
      <w:marTop w:val="0"/>
      <w:marBottom w:val="0"/>
      <w:divBdr>
        <w:top w:val="none" w:sz="0" w:space="0" w:color="auto"/>
        <w:left w:val="none" w:sz="0" w:space="0" w:color="auto"/>
        <w:bottom w:val="none" w:sz="0" w:space="0" w:color="auto"/>
        <w:right w:val="none" w:sz="0" w:space="0" w:color="auto"/>
      </w:divBdr>
    </w:div>
    <w:div w:id="1203710950">
      <w:bodyDiv w:val="1"/>
      <w:marLeft w:val="0"/>
      <w:marRight w:val="0"/>
      <w:marTop w:val="0"/>
      <w:marBottom w:val="0"/>
      <w:divBdr>
        <w:top w:val="none" w:sz="0" w:space="0" w:color="auto"/>
        <w:left w:val="none" w:sz="0" w:space="0" w:color="auto"/>
        <w:bottom w:val="none" w:sz="0" w:space="0" w:color="auto"/>
        <w:right w:val="none" w:sz="0" w:space="0" w:color="auto"/>
      </w:divBdr>
    </w:div>
    <w:div w:id="1256934519">
      <w:bodyDiv w:val="1"/>
      <w:marLeft w:val="0"/>
      <w:marRight w:val="0"/>
      <w:marTop w:val="0"/>
      <w:marBottom w:val="0"/>
      <w:divBdr>
        <w:top w:val="none" w:sz="0" w:space="0" w:color="auto"/>
        <w:left w:val="none" w:sz="0" w:space="0" w:color="auto"/>
        <w:bottom w:val="none" w:sz="0" w:space="0" w:color="auto"/>
        <w:right w:val="none" w:sz="0" w:space="0" w:color="auto"/>
      </w:divBdr>
    </w:div>
    <w:div w:id="1338461359">
      <w:bodyDiv w:val="1"/>
      <w:marLeft w:val="0"/>
      <w:marRight w:val="0"/>
      <w:marTop w:val="0"/>
      <w:marBottom w:val="0"/>
      <w:divBdr>
        <w:top w:val="none" w:sz="0" w:space="0" w:color="auto"/>
        <w:left w:val="none" w:sz="0" w:space="0" w:color="auto"/>
        <w:bottom w:val="none" w:sz="0" w:space="0" w:color="auto"/>
        <w:right w:val="none" w:sz="0" w:space="0" w:color="auto"/>
      </w:divBdr>
    </w:div>
    <w:div w:id="1450858496">
      <w:bodyDiv w:val="1"/>
      <w:marLeft w:val="0"/>
      <w:marRight w:val="0"/>
      <w:marTop w:val="0"/>
      <w:marBottom w:val="0"/>
      <w:divBdr>
        <w:top w:val="none" w:sz="0" w:space="0" w:color="auto"/>
        <w:left w:val="none" w:sz="0" w:space="0" w:color="auto"/>
        <w:bottom w:val="none" w:sz="0" w:space="0" w:color="auto"/>
        <w:right w:val="none" w:sz="0" w:space="0" w:color="auto"/>
      </w:divBdr>
    </w:div>
    <w:div w:id="1535968275">
      <w:bodyDiv w:val="1"/>
      <w:marLeft w:val="0"/>
      <w:marRight w:val="0"/>
      <w:marTop w:val="0"/>
      <w:marBottom w:val="0"/>
      <w:divBdr>
        <w:top w:val="none" w:sz="0" w:space="0" w:color="auto"/>
        <w:left w:val="none" w:sz="0" w:space="0" w:color="auto"/>
        <w:bottom w:val="none" w:sz="0" w:space="0" w:color="auto"/>
        <w:right w:val="none" w:sz="0" w:space="0" w:color="auto"/>
      </w:divBdr>
    </w:div>
    <w:div w:id="1562710569">
      <w:bodyDiv w:val="1"/>
      <w:marLeft w:val="0"/>
      <w:marRight w:val="0"/>
      <w:marTop w:val="0"/>
      <w:marBottom w:val="0"/>
      <w:divBdr>
        <w:top w:val="none" w:sz="0" w:space="0" w:color="auto"/>
        <w:left w:val="none" w:sz="0" w:space="0" w:color="auto"/>
        <w:bottom w:val="none" w:sz="0" w:space="0" w:color="auto"/>
        <w:right w:val="none" w:sz="0" w:space="0" w:color="auto"/>
      </w:divBdr>
    </w:div>
    <w:div w:id="1582332949">
      <w:bodyDiv w:val="1"/>
      <w:marLeft w:val="0"/>
      <w:marRight w:val="0"/>
      <w:marTop w:val="0"/>
      <w:marBottom w:val="0"/>
      <w:divBdr>
        <w:top w:val="none" w:sz="0" w:space="0" w:color="auto"/>
        <w:left w:val="none" w:sz="0" w:space="0" w:color="auto"/>
        <w:bottom w:val="none" w:sz="0" w:space="0" w:color="auto"/>
        <w:right w:val="none" w:sz="0" w:space="0" w:color="auto"/>
      </w:divBdr>
    </w:div>
    <w:div w:id="1663697827">
      <w:bodyDiv w:val="1"/>
      <w:marLeft w:val="0"/>
      <w:marRight w:val="0"/>
      <w:marTop w:val="0"/>
      <w:marBottom w:val="0"/>
      <w:divBdr>
        <w:top w:val="none" w:sz="0" w:space="0" w:color="auto"/>
        <w:left w:val="none" w:sz="0" w:space="0" w:color="auto"/>
        <w:bottom w:val="none" w:sz="0" w:space="0" w:color="auto"/>
        <w:right w:val="none" w:sz="0" w:space="0" w:color="auto"/>
      </w:divBdr>
    </w:div>
    <w:div w:id="1680961004">
      <w:bodyDiv w:val="1"/>
      <w:marLeft w:val="0"/>
      <w:marRight w:val="0"/>
      <w:marTop w:val="0"/>
      <w:marBottom w:val="0"/>
      <w:divBdr>
        <w:top w:val="none" w:sz="0" w:space="0" w:color="auto"/>
        <w:left w:val="none" w:sz="0" w:space="0" w:color="auto"/>
        <w:bottom w:val="none" w:sz="0" w:space="0" w:color="auto"/>
        <w:right w:val="none" w:sz="0" w:space="0" w:color="auto"/>
      </w:divBdr>
    </w:div>
    <w:div w:id="1710648619">
      <w:bodyDiv w:val="1"/>
      <w:marLeft w:val="0"/>
      <w:marRight w:val="0"/>
      <w:marTop w:val="0"/>
      <w:marBottom w:val="0"/>
      <w:divBdr>
        <w:top w:val="none" w:sz="0" w:space="0" w:color="auto"/>
        <w:left w:val="none" w:sz="0" w:space="0" w:color="auto"/>
        <w:bottom w:val="none" w:sz="0" w:space="0" w:color="auto"/>
        <w:right w:val="none" w:sz="0" w:space="0" w:color="auto"/>
      </w:divBdr>
    </w:div>
    <w:div w:id="1741173147">
      <w:bodyDiv w:val="1"/>
      <w:marLeft w:val="0"/>
      <w:marRight w:val="0"/>
      <w:marTop w:val="0"/>
      <w:marBottom w:val="0"/>
      <w:divBdr>
        <w:top w:val="none" w:sz="0" w:space="0" w:color="auto"/>
        <w:left w:val="none" w:sz="0" w:space="0" w:color="auto"/>
        <w:bottom w:val="none" w:sz="0" w:space="0" w:color="auto"/>
        <w:right w:val="none" w:sz="0" w:space="0" w:color="auto"/>
      </w:divBdr>
    </w:div>
    <w:div w:id="1753042380">
      <w:bodyDiv w:val="1"/>
      <w:marLeft w:val="0"/>
      <w:marRight w:val="0"/>
      <w:marTop w:val="0"/>
      <w:marBottom w:val="0"/>
      <w:divBdr>
        <w:top w:val="none" w:sz="0" w:space="0" w:color="auto"/>
        <w:left w:val="none" w:sz="0" w:space="0" w:color="auto"/>
        <w:bottom w:val="none" w:sz="0" w:space="0" w:color="auto"/>
        <w:right w:val="none" w:sz="0" w:space="0" w:color="auto"/>
      </w:divBdr>
    </w:div>
    <w:div w:id="1771270603">
      <w:bodyDiv w:val="1"/>
      <w:marLeft w:val="0"/>
      <w:marRight w:val="0"/>
      <w:marTop w:val="0"/>
      <w:marBottom w:val="0"/>
      <w:divBdr>
        <w:top w:val="none" w:sz="0" w:space="0" w:color="auto"/>
        <w:left w:val="none" w:sz="0" w:space="0" w:color="auto"/>
        <w:bottom w:val="none" w:sz="0" w:space="0" w:color="auto"/>
        <w:right w:val="none" w:sz="0" w:space="0" w:color="auto"/>
      </w:divBdr>
    </w:div>
    <w:div w:id="1848594904">
      <w:bodyDiv w:val="1"/>
      <w:marLeft w:val="0"/>
      <w:marRight w:val="0"/>
      <w:marTop w:val="0"/>
      <w:marBottom w:val="0"/>
      <w:divBdr>
        <w:top w:val="none" w:sz="0" w:space="0" w:color="auto"/>
        <w:left w:val="none" w:sz="0" w:space="0" w:color="auto"/>
        <w:bottom w:val="none" w:sz="0" w:space="0" w:color="auto"/>
        <w:right w:val="none" w:sz="0" w:space="0" w:color="auto"/>
      </w:divBdr>
    </w:div>
    <w:div w:id="1849826368">
      <w:bodyDiv w:val="1"/>
      <w:marLeft w:val="0"/>
      <w:marRight w:val="0"/>
      <w:marTop w:val="0"/>
      <w:marBottom w:val="0"/>
      <w:divBdr>
        <w:top w:val="none" w:sz="0" w:space="0" w:color="auto"/>
        <w:left w:val="none" w:sz="0" w:space="0" w:color="auto"/>
        <w:bottom w:val="none" w:sz="0" w:space="0" w:color="auto"/>
        <w:right w:val="none" w:sz="0" w:space="0" w:color="auto"/>
      </w:divBdr>
    </w:div>
    <w:div w:id="1870795948">
      <w:bodyDiv w:val="1"/>
      <w:marLeft w:val="0"/>
      <w:marRight w:val="0"/>
      <w:marTop w:val="0"/>
      <w:marBottom w:val="0"/>
      <w:divBdr>
        <w:top w:val="none" w:sz="0" w:space="0" w:color="auto"/>
        <w:left w:val="none" w:sz="0" w:space="0" w:color="auto"/>
        <w:bottom w:val="none" w:sz="0" w:space="0" w:color="auto"/>
        <w:right w:val="none" w:sz="0" w:space="0" w:color="auto"/>
      </w:divBdr>
    </w:div>
    <w:div w:id="1883976372">
      <w:bodyDiv w:val="1"/>
      <w:marLeft w:val="0"/>
      <w:marRight w:val="0"/>
      <w:marTop w:val="0"/>
      <w:marBottom w:val="0"/>
      <w:divBdr>
        <w:top w:val="none" w:sz="0" w:space="0" w:color="auto"/>
        <w:left w:val="none" w:sz="0" w:space="0" w:color="auto"/>
        <w:bottom w:val="none" w:sz="0" w:space="0" w:color="auto"/>
        <w:right w:val="none" w:sz="0" w:space="0" w:color="auto"/>
      </w:divBdr>
    </w:div>
    <w:div w:id="1920674210">
      <w:bodyDiv w:val="1"/>
      <w:marLeft w:val="0"/>
      <w:marRight w:val="0"/>
      <w:marTop w:val="0"/>
      <w:marBottom w:val="0"/>
      <w:divBdr>
        <w:top w:val="none" w:sz="0" w:space="0" w:color="auto"/>
        <w:left w:val="none" w:sz="0" w:space="0" w:color="auto"/>
        <w:bottom w:val="none" w:sz="0" w:space="0" w:color="auto"/>
        <w:right w:val="none" w:sz="0" w:space="0" w:color="auto"/>
      </w:divBdr>
    </w:div>
    <w:div w:id="1950509896">
      <w:bodyDiv w:val="1"/>
      <w:marLeft w:val="0"/>
      <w:marRight w:val="0"/>
      <w:marTop w:val="0"/>
      <w:marBottom w:val="0"/>
      <w:divBdr>
        <w:top w:val="none" w:sz="0" w:space="0" w:color="auto"/>
        <w:left w:val="none" w:sz="0" w:space="0" w:color="auto"/>
        <w:bottom w:val="none" w:sz="0" w:space="0" w:color="auto"/>
        <w:right w:val="none" w:sz="0" w:space="0" w:color="auto"/>
      </w:divBdr>
    </w:div>
    <w:div w:id="1966619530">
      <w:bodyDiv w:val="1"/>
      <w:marLeft w:val="0"/>
      <w:marRight w:val="0"/>
      <w:marTop w:val="0"/>
      <w:marBottom w:val="0"/>
      <w:divBdr>
        <w:top w:val="none" w:sz="0" w:space="0" w:color="auto"/>
        <w:left w:val="none" w:sz="0" w:space="0" w:color="auto"/>
        <w:bottom w:val="none" w:sz="0" w:space="0" w:color="auto"/>
        <w:right w:val="none" w:sz="0" w:space="0" w:color="auto"/>
      </w:divBdr>
    </w:div>
    <w:div w:id="2026396038">
      <w:bodyDiv w:val="1"/>
      <w:marLeft w:val="0"/>
      <w:marRight w:val="0"/>
      <w:marTop w:val="0"/>
      <w:marBottom w:val="0"/>
      <w:divBdr>
        <w:top w:val="none" w:sz="0" w:space="0" w:color="auto"/>
        <w:left w:val="none" w:sz="0" w:space="0" w:color="auto"/>
        <w:bottom w:val="none" w:sz="0" w:space="0" w:color="auto"/>
        <w:right w:val="none" w:sz="0" w:space="0" w:color="auto"/>
      </w:divBdr>
    </w:div>
    <w:div w:id="2050565717">
      <w:bodyDiv w:val="1"/>
      <w:marLeft w:val="0"/>
      <w:marRight w:val="0"/>
      <w:marTop w:val="0"/>
      <w:marBottom w:val="0"/>
      <w:divBdr>
        <w:top w:val="none" w:sz="0" w:space="0" w:color="auto"/>
        <w:left w:val="none" w:sz="0" w:space="0" w:color="auto"/>
        <w:bottom w:val="none" w:sz="0" w:space="0" w:color="auto"/>
        <w:right w:val="none" w:sz="0" w:space="0" w:color="auto"/>
      </w:divBdr>
    </w:div>
    <w:div w:id="2052924249">
      <w:bodyDiv w:val="1"/>
      <w:marLeft w:val="0"/>
      <w:marRight w:val="0"/>
      <w:marTop w:val="0"/>
      <w:marBottom w:val="0"/>
      <w:divBdr>
        <w:top w:val="none" w:sz="0" w:space="0" w:color="auto"/>
        <w:left w:val="none" w:sz="0" w:space="0" w:color="auto"/>
        <w:bottom w:val="none" w:sz="0" w:space="0" w:color="auto"/>
        <w:right w:val="none" w:sz="0" w:space="0" w:color="auto"/>
      </w:divBdr>
    </w:div>
    <w:div w:id="2112118221">
      <w:bodyDiv w:val="1"/>
      <w:marLeft w:val="0"/>
      <w:marRight w:val="0"/>
      <w:marTop w:val="0"/>
      <w:marBottom w:val="0"/>
      <w:divBdr>
        <w:top w:val="none" w:sz="0" w:space="0" w:color="auto"/>
        <w:left w:val="none" w:sz="0" w:space="0" w:color="auto"/>
        <w:bottom w:val="none" w:sz="0" w:space="0" w:color="auto"/>
        <w:right w:val="none" w:sz="0" w:space="0" w:color="auto"/>
      </w:divBdr>
    </w:div>
    <w:div w:id="2130052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health-and-social-care-integration-joining-up-care-for-people-places-and-populations/health-and-social-care-integration-joining-up-care-for-people-places-and-populations" TargetMode="External"/><Relationship Id="rId18" Type="http://schemas.openxmlformats.org/officeDocument/2006/relationships/hyperlink" Target="https://doi.org/10.2196/26474" TargetMode="External"/><Relationship Id="rId26" Type="http://schemas.openxmlformats.org/officeDocument/2006/relationships/hyperlink" Target="https://www.britannica.com/science/old-age" TargetMode="External"/><Relationship Id="rId3" Type="http://schemas.openxmlformats.org/officeDocument/2006/relationships/styles" Target="styles.xml"/><Relationship Id="rId21" Type="http://schemas.openxmlformats.org/officeDocument/2006/relationships/hyperlink" Target="https://www.ons.gov.uk/peoplepopulationandcommunity/birthsdeathsandmarriages/livebirths/bulletins/birthsummarytablesenglandandwales/2020" TargetMode="External"/><Relationship Id="rId7" Type="http://schemas.openxmlformats.org/officeDocument/2006/relationships/endnotes" Target="endnotes.xml"/><Relationship Id="rId12" Type="http://schemas.openxmlformats.org/officeDocument/2006/relationships/hyperlink" Target="https://www.gov.uk/government/publications/health-and-social-care-integration-joining-up-care-for-people-places-and-populations/health-and-social-care-integration-joining-up-care-for-people-places-and-populations" TargetMode="External"/><Relationship Id="rId17" Type="http://schemas.openxmlformats.org/officeDocument/2006/relationships/hyperlink" Target="https://www.thoughtco.com/maslows-hierarchy-of-needs-4582571" TargetMode="External"/><Relationship Id="rId25" Type="http://schemas.openxmlformats.org/officeDocument/2006/relationships/hyperlink" Target="https://www.health.org.uk/publications/our-ageing-population" TargetMode="External"/><Relationship Id="rId2" Type="http://schemas.openxmlformats.org/officeDocument/2006/relationships/numbering" Target="numbering.xml"/><Relationship Id="rId16" Type="http://schemas.openxmlformats.org/officeDocument/2006/relationships/hyperlink" Target="https://www.sciencedirect.com/topics/psychology/person-environment-fit" TargetMode="External"/><Relationship Id="rId20" Type="http://schemas.openxmlformats.org/officeDocument/2006/relationships/hyperlink" Target="https://www.england.nhs.uk/about/equality/equality-hub/national-healthcare-inequalities-improvement-programme/our-approach-to-reducing-healthcare-inequalities/" TargetMode="External"/><Relationship Id="rId29" Type="http://schemas.openxmlformats.org/officeDocument/2006/relationships/hyperlink" Target="https://www.who.int/news-room/fact-sheets/detail/ageing-and-healt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topics/medicine-and-dentistry/continuity-theory" TargetMode="External"/><Relationship Id="rId24" Type="http://schemas.openxmlformats.org/officeDocument/2006/relationships/hyperlink" Target="https://assets.publishing.service.gov.uk/government/uploads/system/uploads/attachment_data/file/447240/gs-15-12-future-ageing-health-social-care-er16.pdf"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healthresearchfunding.org/the-activity-theory-of-aging-explained/" TargetMode="External"/><Relationship Id="rId23" Type="http://schemas.openxmlformats.org/officeDocument/2006/relationships/hyperlink" Target="https://doi.org/10.1007/978-94-007-0753-5_2155" TargetMode="External"/><Relationship Id="rId28" Type="http://schemas.openxmlformats.org/officeDocument/2006/relationships/hyperlink" Target="https://www.who.int/news-room/fact-sheets/detail/ageing-and-health" TargetMode="External"/><Relationship Id="rId10" Type="http://schemas.openxmlformats.org/officeDocument/2006/relationships/hyperlink" Target="https://sociologydictionary.org/continuity-theory/" TargetMode="External"/><Relationship Id="rId19" Type="http://schemas.openxmlformats.org/officeDocument/2006/relationships/hyperlink" Target="https://www.simplypsychology.org/maslow.htm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rayingwithgrace.com/important-issues-affecting-seniors/" TargetMode="External"/><Relationship Id="rId14" Type="http://schemas.openxmlformats.org/officeDocument/2006/relationships/hyperlink" Target="https://www.sociologygroup.com/disengagement-theory/?utm_content=cmp-true" TargetMode="External"/><Relationship Id="rId22" Type="http://schemas.openxmlformats.org/officeDocument/2006/relationships/hyperlink" Target="https://www.ons.gov.uk/peoplepopulationandcommunity/birthsdeathsandmarriages/ageing/articles/livinglongerhowourpopulationischangingandwhyitmatters/2018-08-13" TargetMode="External"/><Relationship Id="rId27" Type="http://schemas.openxmlformats.org/officeDocument/2006/relationships/hyperlink" Target="https://www.ncbi.nlm.nih.gov/pmc/articles/PMC8646312/"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0E417-34B6-4651-958A-7378CCB8F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6821</TotalTime>
  <Pages>17</Pages>
  <Words>4777</Words>
  <Characters>27230</Characters>
  <Application>Microsoft Office Word</Application>
  <DocSecurity>0</DocSecurity>
  <Lines>226</Lines>
  <Paragraphs>63</Paragraphs>
  <ScaleCrop>false</ScaleCrop>
  <Company/>
  <LinksUpToDate>false</LinksUpToDate>
  <CharactersWithSpaces>31944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Enache (2026057)</dc:creator>
  <cp:keywords/>
  <dc:description/>
  <cp:lastModifiedBy>Cristina Enache</cp:lastModifiedBy>
  <cp:revision>151</cp:revision>
  <dcterms:created xsi:type="dcterms:W3CDTF">2023-07-23T17:52:00Z</dcterms:created>
  <dcterms:modified xsi:type="dcterms:W3CDTF">2023-07-28T11:51:00Z</dcterms:modified>
</cp:coreProperties>
</file>