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FCA55" w14:textId="77777777" w:rsidR="00C07569" w:rsidRDefault="00C07569" w:rsidP="00E5346B">
      <w:pPr>
        <w:ind w:right="-188"/>
        <w:jc w:val="both"/>
        <w:rPr>
          <w:rFonts w:ascii="Arial" w:hAnsi="Arial" w:cs="Arial"/>
          <w:b/>
          <w:bCs/>
          <w:sz w:val="24"/>
          <w:szCs w:val="24"/>
        </w:rPr>
      </w:pPr>
    </w:p>
    <w:p w14:paraId="092EBC73" w14:textId="2975D2CD" w:rsidR="00542BD5" w:rsidRPr="00F3073D" w:rsidRDefault="00F3073D" w:rsidP="005A7708">
      <w:pPr>
        <w:jc w:val="center"/>
        <w:rPr>
          <w:rFonts w:ascii="Arial" w:hAnsi="Arial" w:cs="Arial"/>
          <w:sz w:val="28"/>
          <w:szCs w:val="28"/>
        </w:rPr>
      </w:pPr>
      <w:bookmarkStart w:id="0" w:name="_Hlk214788384"/>
      <w:r w:rsidRPr="00F3073D">
        <w:rPr>
          <w:rFonts w:ascii="Arial" w:hAnsi="Arial"/>
          <w:b/>
          <w:bCs/>
          <w:sz w:val="28"/>
          <w:szCs w:val="28"/>
        </w:rPr>
        <w:t>Advanced Application of Employment Law</w:t>
      </w:r>
    </w:p>
    <w:p w14:paraId="43B076AD" w14:textId="77777777" w:rsidR="00F3073D" w:rsidRDefault="00F3073D" w:rsidP="00E5346B">
      <w:pPr>
        <w:jc w:val="both"/>
        <w:rPr>
          <w:rFonts w:ascii="Arial" w:hAnsi="Arial" w:cs="Arial"/>
          <w:b/>
          <w:bCs/>
          <w:sz w:val="24"/>
          <w:szCs w:val="24"/>
        </w:rPr>
      </w:pPr>
    </w:p>
    <w:p w14:paraId="610047EA" w14:textId="60F21F87" w:rsidR="00542BD5" w:rsidRPr="0057143B" w:rsidRDefault="00542BD5" w:rsidP="00E5346B">
      <w:pPr>
        <w:jc w:val="both"/>
        <w:rPr>
          <w:rFonts w:ascii="Arial" w:hAnsi="Arial" w:cs="Arial"/>
          <w:sz w:val="24"/>
          <w:szCs w:val="24"/>
        </w:rPr>
      </w:pPr>
      <w:r w:rsidRPr="0057143B">
        <w:rPr>
          <w:rFonts w:ascii="Arial" w:hAnsi="Arial" w:cs="Arial"/>
          <w:b/>
          <w:bCs/>
          <w:sz w:val="24"/>
          <w:szCs w:val="24"/>
        </w:rPr>
        <w:t>Student Name</w:t>
      </w:r>
      <w:r>
        <w:rPr>
          <w:rFonts w:ascii="Arial" w:hAnsi="Arial" w:cs="Arial"/>
          <w:sz w:val="24"/>
          <w:szCs w:val="24"/>
        </w:rPr>
        <w:t>:  Stephanie Evans</w:t>
      </w:r>
    </w:p>
    <w:p w14:paraId="62D3C86D" w14:textId="77777777" w:rsidR="00542BD5" w:rsidRDefault="00542BD5" w:rsidP="00E5346B">
      <w:pPr>
        <w:jc w:val="both"/>
        <w:rPr>
          <w:rFonts w:ascii="Arial" w:hAnsi="Arial" w:cs="Arial"/>
          <w:sz w:val="24"/>
          <w:szCs w:val="24"/>
        </w:rPr>
      </w:pPr>
    </w:p>
    <w:p w14:paraId="71BCF76E" w14:textId="77777777" w:rsidR="00542BD5" w:rsidRPr="0057143B" w:rsidRDefault="00542BD5" w:rsidP="00E5346B">
      <w:pPr>
        <w:jc w:val="both"/>
        <w:rPr>
          <w:rFonts w:ascii="Arial" w:hAnsi="Arial" w:cs="Arial"/>
          <w:sz w:val="24"/>
          <w:szCs w:val="24"/>
        </w:rPr>
      </w:pPr>
    </w:p>
    <w:p w14:paraId="796D1E22" w14:textId="1821C0DE" w:rsidR="00542BD5" w:rsidRPr="0057143B" w:rsidRDefault="00542BD5" w:rsidP="00E5346B">
      <w:pPr>
        <w:jc w:val="both"/>
        <w:rPr>
          <w:rFonts w:ascii="Arial" w:hAnsi="Arial" w:cs="Arial"/>
          <w:sz w:val="24"/>
          <w:szCs w:val="24"/>
        </w:rPr>
      </w:pPr>
      <w:r w:rsidRPr="0057143B">
        <w:rPr>
          <w:rFonts w:ascii="Arial" w:hAnsi="Arial" w:cs="Arial"/>
          <w:b/>
          <w:bCs/>
          <w:sz w:val="24"/>
          <w:szCs w:val="24"/>
        </w:rPr>
        <w:t>Module code</w:t>
      </w:r>
      <w:r w:rsidRPr="0057143B">
        <w:rPr>
          <w:rFonts w:ascii="Arial" w:hAnsi="Arial" w:cs="Arial"/>
          <w:sz w:val="24"/>
          <w:szCs w:val="24"/>
        </w:rPr>
        <w:t xml:space="preserve">: </w:t>
      </w:r>
      <w:r>
        <w:rPr>
          <w:rFonts w:ascii="Arial" w:hAnsi="Arial" w:cs="Arial"/>
          <w:sz w:val="24"/>
          <w:szCs w:val="24"/>
        </w:rPr>
        <w:t xml:space="preserve"> </w:t>
      </w:r>
      <w:r w:rsidR="00F3073D" w:rsidRPr="00F3073D">
        <w:rPr>
          <w:rFonts w:ascii="Arial" w:hAnsi="Arial"/>
          <w:b/>
          <w:bCs/>
          <w:sz w:val="24"/>
          <w:szCs w:val="24"/>
        </w:rPr>
        <w:t>BMHR7019</w:t>
      </w:r>
    </w:p>
    <w:p w14:paraId="6A2A0332" w14:textId="77777777" w:rsidR="00542BD5" w:rsidRDefault="00542BD5" w:rsidP="00E5346B">
      <w:pPr>
        <w:jc w:val="both"/>
        <w:rPr>
          <w:rFonts w:ascii="Arial" w:hAnsi="Arial" w:cs="Arial"/>
          <w:sz w:val="24"/>
          <w:szCs w:val="24"/>
        </w:rPr>
      </w:pPr>
    </w:p>
    <w:p w14:paraId="68C99750" w14:textId="77777777" w:rsidR="00542BD5" w:rsidRPr="0057143B" w:rsidRDefault="00542BD5" w:rsidP="00E5346B">
      <w:pPr>
        <w:jc w:val="both"/>
        <w:rPr>
          <w:rFonts w:ascii="Arial" w:hAnsi="Arial" w:cs="Arial"/>
          <w:sz w:val="24"/>
          <w:szCs w:val="24"/>
        </w:rPr>
      </w:pPr>
    </w:p>
    <w:p w14:paraId="18BEC576" w14:textId="77777777" w:rsidR="00542BD5" w:rsidRDefault="00542BD5" w:rsidP="00E5346B">
      <w:pPr>
        <w:jc w:val="both"/>
        <w:rPr>
          <w:rFonts w:ascii="Arial" w:hAnsi="Arial" w:cs="Arial"/>
          <w:sz w:val="24"/>
          <w:szCs w:val="24"/>
        </w:rPr>
      </w:pPr>
      <w:r w:rsidRPr="0057143B">
        <w:rPr>
          <w:rFonts w:ascii="Arial" w:hAnsi="Arial" w:cs="Arial"/>
          <w:b/>
          <w:bCs/>
          <w:sz w:val="24"/>
          <w:szCs w:val="24"/>
        </w:rPr>
        <w:t>Student number</w:t>
      </w:r>
      <w:r w:rsidRPr="0057143B">
        <w:rPr>
          <w:rFonts w:ascii="Arial" w:hAnsi="Arial" w:cs="Arial"/>
          <w:sz w:val="24"/>
          <w:szCs w:val="24"/>
        </w:rPr>
        <w:t xml:space="preserve">: </w:t>
      </w:r>
      <w:r>
        <w:rPr>
          <w:rFonts w:ascii="Arial" w:hAnsi="Arial" w:cs="Arial"/>
          <w:sz w:val="24"/>
          <w:szCs w:val="24"/>
        </w:rPr>
        <w:t xml:space="preserve"> 1907192</w:t>
      </w:r>
    </w:p>
    <w:p w14:paraId="69A9FAD5" w14:textId="77777777" w:rsidR="00542BD5" w:rsidRDefault="00542BD5" w:rsidP="00E5346B">
      <w:pPr>
        <w:jc w:val="both"/>
        <w:rPr>
          <w:rFonts w:ascii="Arial" w:hAnsi="Arial" w:cs="Arial"/>
          <w:sz w:val="24"/>
          <w:szCs w:val="24"/>
        </w:rPr>
      </w:pPr>
    </w:p>
    <w:p w14:paraId="3908BBB5" w14:textId="77777777" w:rsidR="00542BD5" w:rsidRDefault="00542BD5" w:rsidP="00E5346B">
      <w:pPr>
        <w:jc w:val="both"/>
        <w:rPr>
          <w:rFonts w:ascii="Arial" w:hAnsi="Arial" w:cs="Arial"/>
          <w:sz w:val="24"/>
          <w:szCs w:val="24"/>
        </w:rPr>
      </w:pPr>
    </w:p>
    <w:p w14:paraId="1F15F209" w14:textId="77777777" w:rsidR="00542BD5" w:rsidRPr="0057143B" w:rsidRDefault="00542BD5" w:rsidP="00E5346B">
      <w:pPr>
        <w:jc w:val="both"/>
        <w:rPr>
          <w:rFonts w:ascii="Arial" w:hAnsi="Arial" w:cs="Arial"/>
          <w:sz w:val="24"/>
          <w:szCs w:val="24"/>
        </w:rPr>
      </w:pPr>
      <w:r w:rsidRPr="0057143B">
        <w:rPr>
          <w:rFonts w:ascii="Arial" w:hAnsi="Arial" w:cs="Arial"/>
          <w:b/>
          <w:bCs/>
          <w:sz w:val="24"/>
          <w:szCs w:val="24"/>
        </w:rPr>
        <w:t>CIPD Membership Number</w:t>
      </w:r>
      <w:r w:rsidRPr="0057143B">
        <w:rPr>
          <w:rFonts w:ascii="Arial" w:hAnsi="Arial" w:cs="Arial"/>
          <w:sz w:val="24"/>
          <w:szCs w:val="24"/>
        </w:rPr>
        <w:t>:</w:t>
      </w:r>
      <w:r>
        <w:rPr>
          <w:rFonts w:ascii="Arial" w:hAnsi="Arial" w:cs="Arial"/>
          <w:sz w:val="24"/>
          <w:szCs w:val="24"/>
        </w:rPr>
        <w:t xml:space="preserve"> </w:t>
      </w:r>
      <w:r w:rsidRPr="0057143B">
        <w:rPr>
          <w:rFonts w:ascii="Arial" w:hAnsi="Arial" w:cs="Arial"/>
          <w:sz w:val="24"/>
          <w:szCs w:val="24"/>
        </w:rPr>
        <w:t xml:space="preserve"> 55478507</w:t>
      </w:r>
    </w:p>
    <w:p w14:paraId="27F31099" w14:textId="77777777" w:rsidR="00542BD5" w:rsidRPr="0057143B" w:rsidRDefault="00542BD5" w:rsidP="00E5346B">
      <w:pPr>
        <w:jc w:val="both"/>
        <w:rPr>
          <w:rFonts w:ascii="Arial" w:hAnsi="Arial" w:cs="Arial"/>
          <w:sz w:val="24"/>
          <w:szCs w:val="24"/>
        </w:rPr>
      </w:pPr>
    </w:p>
    <w:p w14:paraId="32D08271" w14:textId="77777777" w:rsidR="00542BD5" w:rsidRPr="0057143B" w:rsidRDefault="00542BD5" w:rsidP="00E5346B">
      <w:pPr>
        <w:jc w:val="both"/>
        <w:rPr>
          <w:rFonts w:ascii="Arial" w:hAnsi="Arial" w:cs="Arial"/>
          <w:sz w:val="24"/>
          <w:szCs w:val="24"/>
        </w:rPr>
      </w:pPr>
    </w:p>
    <w:p w14:paraId="0429001F" w14:textId="6FF19D52" w:rsidR="00542BD5" w:rsidRDefault="00542BD5" w:rsidP="00E5346B">
      <w:pPr>
        <w:jc w:val="both"/>
        <w:rPr>
          <w:rFonts w:ascii="Arial" w:hAnsi="Arial"/>
          <w:sz w:val="24"/>
          <w:szCs w:val="24"/>
        </w:rPr>
      </w:pPr>
      <w:r w:rsidRPr="0057143B">
        <w:rPr>
          <w:rFonts w:ascii="Arial" w:hAnsi="Arial" w:cs="Arial"/>
          <w:b/>
          <w:bCs/>
          <w:sz w:val="24"/>
          <w:szCs w:val="24"/>
        </w:rPr>
        <w:t>Report title</w:t>
      </w:r>
      <w:r w:rsidRPr="00F3073D">
        <w:rPr>
          <w:rFonts w:ascii="Arial" w:hAnsi="Arial" w:cs="Arial"/>
          <w:sz w:val="24"/>
          <w:szCs w:val="24"/>
        </w:rPr>
        <w:t xml:space="preserve">:  </w:t>
      </w:r>
      <w:r w:rsidR="00F3073D" w:rsidRPr="00480EDE">
        <w:rPr>
          <w:rFonts w:ascii="Arial" w:hAnsi="Arial"/>
          <w:sz w:val="24"/>
          <w:szCs w:val="24"/>
        </w:rPr>
        <w:t>Providing appropriate advice to the</w:t>
      </w:r>
      <w:r w:rsidR="003C017C" w:rsidRPr="00480EDE">
        <w:rPr>
          <w:rFonts w:ascii="Arial" w:hAnsi="Arial"/>
          <w:sz w:val="24"/>
          <w:szCs w:val="24"/>
        </w:rPr>
        <w:t xml:space="preserve"> </w:t>
      </w:r>
      <w:r w:rsidR="00480EDE" w:rsidRPr="00480EDE">
        <w:rPr>
          <w:rFonts w:ascii="Arial" w:hAnsi="Arial"/>
          <w:sz w:val="24"/>
          <w:szCs w:val="24"/>
        </w:rPr>
        <w:t>new Chief Executive Officer at Elmbridge Electronics Ltd.</w:t>
      </w:r>
    </w:p>
    <w:p w14:paraId="4519A078" w14:textId="77777777" w:rsidR="00480EDE" w:rsidRDefault="00480EDE" w:rsidP="00E5346B">
      <w:pPr>
        <w:jc w:val="both"/>
        <w:rPr>
          <w:rFonts w:ascii="Arial" w:hAnsi="Arial"/>
          <w:sz w:val="24"/>
          <w:szCs w:val="24"/>
        </w:rPr>
      </w:pPr>
    </w:p>
    <w:p w14:paraId="3901C462" w14:textId="57E45A34" w:rsidR="00CC6F97" w:rsidRPr="00CC6F97" w:rsidRDefault="00CC6F97" w:rsidP="00E5346B">
      <w:pPr>
        <w:jc w:val="both"/>
        <w:rPr>
          <w:rFonts w:ascii="Arial" w:hAnsi="Arial" w:cs="Arial"/>
          <w:sz w:val="24"/>
          <w:szCs w:val="24"/>
        </w:rPr>
      </w:pPr>
      <w:r w:rsidRPr="00216FD1">
        <w:rPr>
          <w:rFonts w:ascii="Arial" w:hAnsi="Arial" w:cs="Arial"/>
          <w:b/>
          <w:bCs/>
          <w:sz w:val="24"/>
          <w:szCs w:val="24"/>
        </w:rPr>
        <w:t>Disclaimer</w:t>
      </w:r>
      <w:r w:rsidRPr="00CC6F97">
        <w:rPr>
          <w:rFonts w:ascii="Arial" w:hAnsi="Arial" w:cs="Arial"/>
          <w:sz w:val="24"/>
          <w:szCs w:val="24"/>
        </w:rPr>
        <w:t>: I can confirm that this assignment is entirely my own work</w:t>
      </w:r>
      <w:r>
        <w:rPr>
          <w:rFonts w:ascii="Arial" w:hAnsi="Arial" w:cs="Arial"/>
          <w:sz w:val="24"/>
          <w:szCs w:val="24"/>
        </w:rPr>
        <w:t xml:space="preserve"> and that all sources have been appropriately acknowledged.</w:t>
      </w:r>
    </w:p>
    <w:p w14:paraId="0D20D28E" w14:textId="77777777" w:rsidR="00542BD5" w:rsidRDefault="00542BD5" w:rsidP="00E5346B">
      <w:pPr>
        <w:jc w:val="both"/>
        <w:rPr>
          <w:rFonts w:ascii="Arial" w:hAnsi="Arial" w:cs="Arial"/>
          <w:sz w:val="24"/>
          <w:szCs w:val="24"/>
        </w:rPr>
      </w:pPr>
    </w:p>
    <w:p w14:paraId="3F3A4630" w14:textId="77777777" w:rsidR="00542BD5" w:rsidRPr="0057143B" w:rsidRDefault="00542BD5" w:rsidP="00E5346B">
      <w:pPr>
        <w:jc w:val="both"/>
        <w:rPr>
          <w:rFonts w:ascii="Arial" w:hAnsi="Arial" w:cs="Arial"/>
          <w:sz w:val="24"/>
          <w:szCs w:val="24"/>
        </w:rPr>
      </w:pPr>
    </w:p>
    <w:p w14:paraId="39A3668C" w14:textId="7D0AA106" w:rsidR="00542BD5" w:rsidRPr="0057143B" w:rsidRDefault="00542BD5" w:rsidP="00E5346B">
      <w:pPr>
        <w:jc w:val="both"/>
        <w:rPr>
          <w:rFonts w:ascii="Arial" w:hAnsi="Arial" w:cs="Arial"/>
          <w:sz w:val="24"/>
          <w:szCs w:val="24"/>
        </w:rPr>
      </w:pPr>
      <w:r w:rsidRPr="0057143B">
        <w:rPr>
          <w:rFonts w:ascii="Arial" w:hAnsi="Arial" w:cs="Arial"/>
          <w:b/>
          <w:bCs/>
          <w:sz w:val="24"/>
          <w:szCs w:val="24"/>
        </w:rPr>
        <w:t>Word count</w:t>
      </w:r>
      <w:r w:rsidRPr="0057143B">
        <w:rPr>
          <w:rFonts w:ascii="Arial" w:hAnsi="Arial" w:cs="Arial"/>
          <w:sz w:val="24"/>
          <w:szCs w:val="24"/>
        </w:rPr>
        <w:t>:</w:t>
      </w:r>
      <w:r>
        <w:rPr>
          <w:rFonts w:ascii="Arial" w:hAnsi="Arial" w:cs="Arial"/>
          <w:sz w:val="24"/>
          <w:szCs w:val="24"/>
        </w:rPr>
        <w:t xml:space="preserve">  </w:t>
      </w:r>
      <w:r w:rsidR="00B57776">
        <w:rPr>
          <w:rFonts w:ascii="Arial" w:hAnsi="Arial" w:cs="Arial"/>
          <w:sz w:val="24"/>
          <w:szCs w:val="24"/>
        </w:rPr>
        <w:t>3293</w:t>
      </w:r>
    </w:p>
    <w:p w14:paraId="4CA1CACC" w14:textId="77777777" w:rsidR="00542BD5" w:rsidRDefault="00542BD5" w:rsidP="00E5346B">
      <w:pPr>
        <w:jc w:val="both"/>
        <w:rPr>
          <w:rFonts w:ascii="Arial" w:hAnsi="Arial" w:cs="Arial"/>
          <w:sz w:val="24"/>
          <w:szCs w:val="24"/>
        </w:rPr>
      </w:pPr>
    </w:p>
    <w:p w14:paraId="75EDC7F3" w14:textId="77777777" w:rsidR="00542BD5" w:rsidRPr="0057143B" w:rsidRDefault="00542BD5" w:rsidP="00E5346B">
      <w:pPr>
        <w:jc w:val="both"/>
        <w:rPr>
          <w:rFonts w:ascii="Arial" w:hAnsi="Arial" w:cs="Arial"/>
          <w:sz w:val="24"/>
          <w:szCs w:val="24"/>
        </w:rPr>
      </w:pPr>
    </w:p>
    <w:p w14:paraId="3E1CBF4C" w14:textId="33E5793C" w:rsidR="00542BD5" w:rsidRDefault="00542BD5" w:rsidP="00E5346B">
      <w:pPr>
        <w:jc w:val="both"/>
        <w:rPr>
          <w:rFonts w:ascii="Arial" w:hAnsi="Arial" w:cs="Arial"/>
          <w:sz w:val="24"/>
          <w:szCs w:val="24"/>
        </w:rPr>
      </w:pPr>
      <w:r w:rsidRPr="0057143B">
        <w:rPr>
          <w:rFonts w:ascii="Arial" w:hAnsi="Arial" w:cs="Arial"/>
          <w:b/>
          <w:bCs/>
          <w:sz w:val="24"/>
          <w:szCs w:val="24"/>
        </w:rPr>
        <w:t>Date</w:t>
      </w:r>
      <w:r>
        <w:rPr>
          <w:rFonts w:ascii="Arial" w:hAnsi="Arial" w:cs="Arial"/>
          <w:sz w:val="24"/>
          <w:szCs w:val="24"/>
        </w:rPr>
        <w:t xml:space="preserve">:  </w:t>
      </w:r>
      <w:r w:rsidR="00480EDE">
        <w:rPr>
          <w:rFonts w:ascii="Arial" w:hAnsi="Arial" w:cs="Arial"/>
          <w:sz w:val="24"/>
          <w:szCs w:val="24"/>
        </w:rPr>
        <w:t>8</w:t>
      </w:r>
      <w:r w:rsidR="00480EDE" w:rsidRPr="00480EDE">
        <w:rPr>
          <w:rFonts w:ascii="Arial" w:hAnsi="Arial" w:cs="Arial"/>
          <w:sz w:val="24"/>
          <w:szCs w:val="24"/>
          <w:vertAlign w:val="superscript"/>
        </w:rPr>
        <w:t>th</w:t>
      </w:r>
      <w:r w:rsidR="00480EDE">
        <w:rPr>
          <w:rFonts w:ascii="Arial" w:hAnsi="Arial" w:cs="Arial"/>
          <w:sz w:val="24"/>
          <w:szCs w:val="24"/>
        </w:rPr>
        <w:t xml:space="preserve"> May 2026</w:t>
      </w:r>
    </w:p>
    <w:bookmarkEnd w:id="0"/>
    <w:p w14:paraId="1C850F89" w14:textId="77777777" w:rsidR="00542BD5" w:rsidRDefault="00542BD5" w:rsidP="00E5346B">
      <w:pPr>
        <w:ind w:right="-188"/>
        <w:jc w:val="both"/>
        <w:rPr>
          <w:rFonts w:ascii="Arial" w:hAnsi="Arial" w:cs="Arial"/>
          <w:b/>
          <w:bCs/>
          <w:sz w:val="24"/>
          <w:szCs w:val="24"/>
        </w:rPr>
      </w:pPr>
    </w:p>
    <w:p w14:paraId="389E5FBB" w14:textId="2F8885E4" w:rsidR="00542BD5" w:rsidRDefault="00542BD5" w:rsidP="00E5346B">
      <w:pPr>
        <w:spacing w:after="160" w:line="259" w:lineRule="auto"/>
        <w:jc w:val="both"/>
        <w:rPr>
          <w:rFonts w:ascii="Arial" w:hAnsi="Arial" w:cs="Arial"/>
          <w:b/>
          <w:bCs/>
          <w:sz w:val="24"/>
          <w:szCs w:val="24"/>
        </w:rPr>
      </w:pPr>
      <w:r>
        <w:rPr>
          <w:rFonts w:ascii="Arial" w:hAnsi="Arial" w:cs="Arial"/>
          <w:b/>
          <w:bCs/>
          <w:sz w:val="24"/>
          <w:szCs w:val="24"/>
        </w:rPr>
        <w:br w:type="page"/>
      </w:r>
    </w:p>
    <w:p w14:paraId="067E5BFD" w14:textId="4FA4A020" w:rsidR="004A77AB" w:rsidRDefault="0093671E" w:rsidP="00E5346B">
      <w:pPr>
        <w:ind w:right="-188"/>
        <w:jc w:val="both"/>
        <w:rPr>
          <w:rFonts w:ascii="Arial" w:hAnsi="Arial" w:cs="Arial"/>
          <w:b/>
          <w:bCs/>
          <w:sz w:val="24"/>
          <w:szCs w:val="24"/>
        </w:rPr>
      </w:pPr>
      <w:r w:rsidRPr="0093671E">
        <w:rPr>
          <w:rFonts w:ascii="Arial" w:hAnsi="Arial" w:cs="Arial"/>
          <w:b/>
          <w:bCs/>
          <w:sz w:val="24"/>
          <w:szCs w:val="24"/>
        </w:rPr>
        <w:lastRenderedPageBreak/>
        <w:t>Executive Summary</w:t>
      </w:r>
    </w:p>
    <w:p w14:paraId="70B43431" w14:textId="6C868547" w:rsidR="009B7CE9" w:rsidRDefault="009B7CE9" w:rsidP="00E5346B">
      <w:pPr>
        <w:ind w:right="-188"/>
        <w:jc w:val="both"/>
        <w:rPr>
          <w:rFonts w:ascii="Arial" w:hAnsi="Arial" w:cs="Arial"/>
          <w:sz w:val="24"/>
          <w:szCs w:val="24"/>
        </w:rPr>
      </w:pPr>
      <w:r>
        <w:rPr>
          <w:rFonts w:ascii="Arial" w:hAnsi="Arial" w:cs="Arial"/>
          <w:sz w:val="24"/>
          <w:szCs w:val="24"/>
        </w:rPr>
        <w:t>The purpose of the report is to support yourself as the new Chief Executive Officer (CEO) of Elmbridge Electronics Ltd (EEL) in understanding the immediate organisational risks in relation to employee relations and employment law, providing practical advice on mitigating risks within the context of a rapidly evolving legal landscape.</w:t>
      </w:r>
    </w:p>
    <w:p w14:paraId="47E3A0D2" w14:textId="77777777" w:rsidR="009B7CE9" w:rsidRDefault="009B7CE9" w:rsidP="00E5346B">
      <w:pPr>
        <w:ind w:right="-188"/>
        <w:jc w:val="both"/>
        <w:rPr>
          <w:rFonts w:ascii="Arial" w:hAnsi="Arial" w:cs="Arial"/>
          <w:sz w:val="24"/>
          <w:szCs w:val="24"/>
        </w:rPr>
      </w:pPr>
    </w:p>
    <w:p w14:paraId="6AD3385A" w14:textId="57EF4DD6" w:rsidR="00024B11" w:rsidRDefault="009B7CE9" w:rsidP="00E5346B">
      <w:pPr>
        <w:ind w:right="-188"/>
        <w:jc w:val="both"/>
        <w:rPr>
          <w:rFonts w:ascii="Arial" w:hAnsi="Arial" w:cs="Arial"/>
          <w:sz w:val="24"/>
          <w:szCs w:val="24"/>
        </w:rPr>
      </w:pPr>
      <w:r>
        <w:rPr>
          <w:rFonts w:ascii="Arial" w:hAnsi="Arial" w:cs="Arial"/>
          <w:sz w:val="24"/>
          <w:szCs w:val="24"/>
        </w:rPr>
        <w:t xml:space="preserve">EEL is currently experiencing ongoing challenges </w:t>
      </w:r>
      <w:r w:rsidR="004B79B0">
        <w:rPr>
          <w:rFonts w:ascii="Arial" w:hAnsi="Arial" w:cs="Arial"/>
          <w:sz w:val="24"/>
          <w:szCs w:val="24"/>
        </w:rPr>
        <w:t xml:space="preserve">due </w:t>
      </w:r>
      <w:r>
        <w:rPr>
          <w:rFonts w:ascii="Arial" w:hAnsi="Arial" w:cs="Arial"/>
          <w:sz w:val="24"/>
          <w:szCs w:val="24"/>
        </w:rPr>
        <w:t xml:space="preserve">to predominantly having a reactive approach to people management practices.  The organisation has seen an increase in workplace disputes, a rise in Employment Tribunal claims, reputational damage and workplace </w:t>
      </w:r>
      <w:r w:rsidR="004B79B0">
        <w:rPr>
          <w:rFonts w:ascii="Arial" w:hAnsi="Arial" w:cs="Arial"/>
          <w:sz w:val="24"/>
          <w:szCs w:val="24"/>
        </w:rPr>
        <w:t xml:space="preserve">uncertainly </w:t>
      </w:r>
      <w:r>
        <w:rPr>
          <w:rFonts w:ascii="Arial" w:hAnsi="Arial" w:cs="Arial"/>
          <w:sz w:val="24"/>
          <w:szCs w:val="24"/>
        </w:rPr>
        <w:t>which have subsequently resulted in reduced performance and productivity.</w:t>
      </w:r>
      <w:r w:rsidR="00024B11">
        <w:rPr>
          <w:rFonts w:ascii="Arial" w:hAnsi="Arial" w:cs="Arial"/>
          <w:sz w:val="24"/>
          <w:szCs w:val="24"/>
        </w:rPr>
        <w:t xml:space="preserve">  These issues are further impacted by continued reliance on the use of zero-hour contracts along with upcoming changes to the Employment Rights Act 2025 which will significantly increase the requirements for effective compliance and governance within EEL.</w:t>
      </w:r>
    </w:p>
    <w:p w14:paraId="57DE048E" w14:textId="77777777" w:rsidR="009B7CE9" w:rsidRDefault="009B7CE9" w:rsidP="009B7CE9">
      <w:pPr>
        <w:ind w:right="-188"/>
        <w:jc w:val="both"/>
        <w:rPr>
          <w:rFonts w:ascii="Arial" w:hAnsi="Arial" w:cs="Arial"/>
          <w:b/>
          <w:bCs/>
          <w:sz w:val="24"/>
          <w:szCs w:val="24"/>
        </w:rPr>
      </w:pPr>
    </w:p>
    <w:p w14:paraId="6ABF5BFB" w14:textId="5335C499" w:rsidR="009B7CE9" w:rsidRDefault="009B7CE9" w:rsidP="009B7CE9">
      <w:pPr>
        <w:ind w:right="-188"/>
        <w:jc w:val="both"/>
        <w:rPr>
          <w:rFonts w:ascii="Arial" w:hAnsi="Arial" w:cs="Arial"/>
          <w:sz w:val="24"/>
          <w:szCs w:val="24"/>
        </w:rPr>
      </w:pPr>
      <w:r>
        <w:rPr>
          <w:rFonts w:ascii="Arial" w:hAnsi="Arial" w:cs="Arial"/>
          <w:sz w:val="24"/>
          <w:szCs w:val="24"/>
        </w:rPr>
        <w:t xml:space="preserve">The report analyses key areas of legal and organisational risk, including dispute resolution, harassment, disability discrimination and reasonable adjustments, data protection breaches, failure to consult under TUPE, reliance on the use of zero-hour contracts and trade union recognition.  </w:t>
      </w:r>
      <w:r w:rsidR="00024B11">
        <w:rPr>
          <w:rFonts w:ascii="Arial" w:hAnsi="Arial" w:cs="Arial"/>
          <w:sz w:val="24"/>
          <w:szCs w:val="24"/>
        </w:rPr>
        <w:t>Throughout these areas, weaknesses are consistently identified within</w:t>
      </w:r>
      <w:r>
        <w:rPr>
          <w:rFonts w:ascii="Arial" w:hAnsi="Arial" w:cs="Arial"/>
          <w:sz w:val="24"/>
          <w:szCs w:val="24"/>
        </w:rPr>
        <w:t xml:space="preserve"> governance, management capability, policy consistency and early intervention</w:t>
      </w:r>
      <w:r w:rsidR="004B79B0">
        <w:rPr>
          <w:rFonts w:ascii="Arial" w:hAnsi="Arial" w:cs="Arial"/>
          <w:sz w:val="24"/>
          <w:szCs w:val="24"/>
        </w:rPr>
        <w:t xml:space="preserve"> strategies</w:t>
      </w:r>
      <w:r w:rsidR="00024B11">
        <w:rPr>
          <w:rFonts w:ascii="Arial" w:hAnsi="Arial" w:cs="Arial"/>
          <w:sz w:val="24"/>
          <w:szCs w:val="24"/>
        </w:rPr>
        <w:t>.  Collectively, the</w:t>
      </w:r>
      <w:r w:rsidR="004B79B0">
        <w:rPr>
          <w:rFonts w:ascii="Arial" w:hAnsi="Arial" w:cs="Arial"/>
          <w:sz w:val="24"/>
          <w:szCs w:val="24"/>
        </w:rPr>
        <w:t>se</w:t>
      </w:r>
      <w:r w:rsidR="00024B11">
        <w:rPr>
          <w:rFonts w:ascii="Arial" w:hAnsi="Arial" w:cs="Arial"/>
          <w:sz w:val="24"/>
          <w:szCs w:val="24"/>
        </w:rPr>
        <w:t xml:space="preserve"> weaknesses expose EEL to financial risks, reputational damage and a </w:t>
      </w:r>
      <w:r w:rsidR="00D567DE">
        <w:rPr>
          <w:rFonts w:ascii="Arial" w:hAnsi="Arial" w:cs="Arial"/>
          <w:sz w:val="24"/>
          <w:szCs w:val="24"/>
        </w:rPr>
        <w:t xml:space="preserve">continued impact on </w:t>
      </w:r>
      <w:r w:rsidR="00024B11">
        <w:rPr>
          <w:rFonts w:ascii="Arial" w:hAnsi="Arial" w:cs="Arial"/>
          <w:sz w:val="24"/>
          <w:szCs w:val="24"/>
        </w:rPr>
        <w:t>employee engagement and trust and confidence across the workforce.</w:t>
      </w:r>
    </w:p>
    <w:p w14:paraId="721C83C0" w14:textId="77777777" w:rsidR="009B7CE9" w:rsidRDefault="009B7CE9" w:rsidP="009B7CE9">
      <w:pPr>
        <w:ind w:right="-188"/>
        <w:jc w:val="both"/>
        <w:rPr>
          <w:rFonts w:ascii="Arial" w:hAnsi="Arial" w:cs="Arial"/>
          <w:b/>
          <w:bCs/>
          <w:sz w:val="24"/>
          <w:szCs w:val="24"/>
        </w:rPr>
      </w:pPr>
    </w:p>
    <w:p w14:paraId="09151A4C" w14:textId="0E46070F" w:rsidR="009B7CE9" w:rsidRPr="009629FB" w:rsidRDefault="004B79B0" w:rsidP="009629FB">
      <w:pPr>
        <w:ind w:right="-188"/>
        <w:jc w:val="both"/>
        <w:rPr>
          <w:rFonts w:ascii="Arial" w:hAnsi="Arial" w:cs="Arial"/>
          <w:b/>
          <w:color w:val="000000"/>
          <w:sz w:val="24"/>
        </w:rPr>
      </w:pPr>
      <w:r w:rsidRPr="009629FB">
        <w:rPr>
          <w:rFonts w:ascii="Arial" w:hAnsi="Arial" w:cs="Arial"/>
          <w:sz w:val="24"/>
          <w:szCs w:val="24"/>
        </w:rPr>
        <w:t xml:space="preserve">Specifically, the report highlights increased risks linked to harassment due to the statutory duty </w:t>
      </w:r>
      <w:r w:rsidR="0043129D">
        <w:rPr>
          <w:rFonts w:ascii="Arial" w:hAnsi="Arial" w:cs="Arial"/>
          <w:sz w:val="24"/>
          <w:szCs w:val="24"/>
        </w:rPr>
        <w:t xml:space="preserve">on employers </w:t>
      </w:r>
      <w:r w:rsidRPr="009629FB">
        <w:rPr>
          <w:rFonts w:ascii="Arial" w:hAnsi="Arial" w:cs="Arial"/>
          <w:sz w:val="24"/>
          <w:szCs w:val="24"/>
        </w:rPr>
        <w:t xml:space="preserve">to take reasonable steps to prevent sexual harassment, increase exposure to discrimination claims relating to inconsistencies </w:t>
      </w:r>
      <w:r w:rsidR="0043129D">
        <w:rPr>
          <w:rFonts w:ascii="Arial" w:hAnsi="Arial" w:cs="Arial"/>
          <w:sz w:val="24"/>
          <w:szCs w:val="24"/>
        </w:rPr>
        <w:t xml:space="preserve">when </w:t>
      </w:r>
      <w:r w:rsidRPr="009629FB">
        <w:rPr>
          <w:rFonts w:ascii="Arial" w:hAnsi="Arial" w:cs="Arial"/>
          <w:sz w:val="24"/>
          <w:szCs w:val="24"/>
        </w:rPr>
        <w:t xml:space="preserve">considering reasonable adjustments, </w:t>
      </w:r>
      <w:r w:rsidR="009629FB" w:rsidRPr="009629FB">
        <w:rPr>
          <w:rFonts w:ascii="Arial" w:hAnsi="Arial" w:cs="Arial"/>
          <w:sz w:val="24"/>
          <w:szCs w:val="24"/>
        </w:rPr>
        <w:t>significant liability arising from GDPR breaches regarding sensitive employee data and potential financial penalties due to failing to comply with TUPE consultation requirements.</w:t>
      </w:r>
      <w:r w:rsidR="009629FB">
        <w:rPr>
          <w:rFonts w:ascii="Arial" w:hAnsi="Arial" w:cs="Arial"/>
          <w:sz w:val="24"/>
          <w:szCs w:val="24"/>
        </w:rPr>
        <w:t xml:space="preserve">  Furthermore, with expected changes to </w:t>
      </w:r>
      <w:proofErr w:type="gramStart"/>
      <w:r w:rsidR="009629FB">
        <w:rPr>
          <w:rFonts w:ascii="Arial" w:hAnsi="Arial" w:cs="Arial"/>
          <w:sz w:val="24"/>
          <w:szCs w:val="24"/>
        </w:rPr>
        <w:t>zero hour</w:t>
      </w:r>
      <w:proofErr w:type="gramEnd"/>
      <w:r w:rsidR="009629FB">
        <w:rPr>
          <w:rFonts w:ascii="Arial" w:hAnsi="Arial" w:cs="Arial"/>
          <w:sz w:val="24"/>
          <w:szCs w:val="24"/>
        </w:rPr>
        <w:t xml:space="preserve"> contracts and enhanced rights for trade union recognition, it is even more crucial for EEL to </w:t>
      </w:r>
      <w:proofErr w:type="gramStart"/>
      <w:r w:rsidR="009629FB">
        <w:rPr>
          <w:rFonts w:ascii="Arial" w:hAnsi="Arial" w:cs="Arial"/>
          <w:sz w:val="24"/>
          <w:szCs w:val="24"/>
        </w:rPr>
        <w:t>plan ahead</w:t>
      </w:r>
      <w:proofErr w:type="gramEnd"/>
      <w:r w:rsidR="009629FB">
        <w:rPr>
          <w:rFonts w:ascii="Arial" w:hAnsi="Arial" w:cs="Arial"/>
          <w:sz w:val="24"/>
          <w:szCs w:val="24"/>
        </w:rPr>
        <w:t xml:space="preserve"> of the changes.</w:t>
      </w:r>
    </w:p>
    <w:p w14:paraId="01C81EE3" w14:textId="77777777" w:rsidR="00D567DE" w:rsidRDefault="00D567DE" w:rsidP="009B7CE9">
      <w:pPr>
        <w:ind w:right="-188"/>
        <w:jc w:val="both"/>
        <w:rPr>
          <w:rFonts w:ascii="Arial" w:hAnsi="Arial" w:cs="Arial"/>
          <w:b/>
          <w:bCs/>
          <w:sz w:val="24"/>
          <w:szCs w:val="24"/>
        </w:rPr>
      </w:pPr>
    </w:p>
    <w:p w14:paraId="6DD0184C" w14:textId="57608EA9" w:rsidR="00D567DE" w:rsidRDefault="00D567DE" w:rsidP="009B7CE9">
      <w:pPr>
        <w:ind w:right="-188"/>
        <w:jc w:val="both"/>
        <w:rPr>
          <w:rFonts w:ascii="Arial" w:hAnsi="Arial" w:cs="Arial"/>
          <w:sz w:val="24"/>
          <w:szCs w:val="24"/>
        </w:rPr>
      </w:pPr>
      <w:r>
        <w:rPr>
          <w:rFonts w:ascii="Arial" w:hAnsi="Arial" w:cs="Arial"/>
          <w:sz w:val="24"/>
          <w:szCs w:val="24"/>
        </w:rPr>
        <w:t xml:space="preserve">On consideration of the current situation, the report offers a strong business case for moving from </w:t>
      </w:r>
      <w:r w:rsidR="0043129D">
        <w:rPr>
          <w:rFonts w:ascii="Arial" w:hAnsi="Arial" w:cs="Arial"/>
          <w:sz w:val="24"/>
          <w:szCs w:val="24"/>
        </w:rPr>
        <w:t xml:space="preserve">being </w:t>
      </w:r>
      <w:r>
        <w:rPr>
          <w:rFonts w:ascii="Arial" w:hAnsi="Arial" w:cs="Arial"/>
          <w:sz w:val="24"/>
          <w:szCs w:val="24"/>
        </w:rPr>
        <w:t xml:space="preserve">‘near compliance’ to a proactive, values-led approach to people management practices.  Evidence shows how embedding fair, transparent and consistent practices </w:t>
      </w:r>
      <w:r w:rsidR="0061533F">
        <w:rPr>
          <w:rFonts w:ascii="Arial" w:hAnsi="Arial" w:cs="Arial"/>
          <w:sz w:val="24"/>
          <w:szCs w:val="24"/>
        </w:rPr>
        <w:t>result in lower levels of workplace conflict, stronger psychological contracts, improved employee engagement and increased productivity.  In contrast, whilst being ‘near compliance’ may satisfy statutory requirements it does not prevent conflict or rebuilt trust and confidence.</w:t>
      </w:r>
    </w:p>
    <w:p w14:paraId="02AC64BB" w14:textId="77777777" w:rsidR="004B79B0" w:rsidRDefault="004B79B0" w:rsidP="009B7CE9">
      <w:pPr>
        <w:ind w:right="-188"/>
        <w:jc w:val="both"/>
        <w:rPr>
          <w:rFonts w:ascii="Arial" w:hAnsi="Arial" w:cs="Arial"/>
          <w:sz w:val="24"/>
          <w:szCs w:val="24"/>
        </w:rPr>
      </w:pPr>
    </w:p>
    <w:p w14:paraId="02EF959C" w14:textId="33764AFD" w:rsidR="004B79B0" w:rsidRPr="00A70483" w:rsidRDefault="004B79B0" w:rsidP="004B79B0">
      <w:pPr>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guide EEL with the transition </w:t>
      </w:r>
      <w:r w:rsidRPr="00A70483">
        <w:rPr>
          <w:rFonts w:ascii="Arial" w:hAnsi="Arial" w:cs="Arial"/>
          <w:sz w:val="24"/>
          <w:szCs w:val="24"/>
        </w:rPr>
        <w:t>and support long</w:t>
      </w:r>
      <w:r w:rsidRPr="00A70483">
        <w:rPr>
          <w:rFonts w:ascii="Arial" w:hAnsi="Arial" w:cs="Arial"/>
          <w:sz w:val="24"/>
          <w:szCs w:val="24"/>
        </w:rPr>
        <w:noBreakHyphen/>
        <w:t>term organisational resilience</w:t>
      </w:r>
      <w:r>
        <w:rPr>
          <w:rFonts w:ascii="Arial" w:hAnsi="Arial" w:cs="Arial"/>
          <w:sz w:val="24"/>
          <w:szCs w:val="24"/>
        </w:rPr>
        <w:t xml:space="preserve"> and sustainability, three priority recommendations are presented:</w:t>
      </w:r>
    </w:p>
    <w:p w14:paraId="1905EEB6" w14:textId="4AB7769D" w:rsidR="0061533F" w:rsidRDefault="0061533F" w:rsidP="0061533F">
      <w:pPr>
        <w:pStyle w:val="ListParagraph"/>
        <w:numPr>
          <w:ilvl w:val="0"/>
          <w:numId w:val="16"/>
        </w:numPr>
        <w:ind w:right="-188"/>
        <w:jc w:val="both"/>
        <w:rPr>
          <w:rFonts w:ascii="Arial" w:hAnsi="Arial" w:cs="Arial"/>
          <w:sz w:val="24"/>
          <w:szCs w:val="24"/>
        </w:rPr>
      </w:pPr>
      <w:r>
        <w:rPr>
          <w:rFonts w:ascii="Arial" w:hAnsi="Arial" w:cs="Arial"/>
          <w:sz w:val="24"/>
          <w:szCs w:val="24"/>
        </w:rPr>
        <w:t>A review of policies and procedures in line with legislative changes</w:t>
      </w:r>
    </w:p>
    <w:p w14:paraId="06F98495" w14:textId="7630A598" w:rsidR="0061533F" w:rsidRDefault="0061533F" w:rsidP="0061533F">
      <w:pPr>
        <w:pStyle w:val="ListParagraph"/>
        <w:numPr>
          <w:ilvl w:val="0"/>
          <w:numId w:val="16"/>
        </w:numPr>
        <w:ind w:right="-188"/>
        <w:jc w:val="both"/>
        <w:rPr>
          <w:rFonts w:ascii="Arial" w:hAnsi="Arial" w:cs="Arial"/>
          <w:sz w:val="24"/>
          <w:szCs w:val="24"/>
        </w:rPr>
      </w:pPr>
      <w:r>
        <w:rPr>
          <w:rFonts w:ascii="Arial" w:hAnsi="Arial" w:cs="Arial"/>
          <w:sz w:val="24"/>
          <w:szCs w:val="24"/>
        </w:rPr>
        <w:t>The introduction of a mandatory management development programme with the aim of improving decision making and developing conflict resolution capabilities</w:t>
      </w:r>
    </w:p>
    <w:p w14:paraId="181B9735" w14:textId="5898C0ED" w:rsidR="0061533F" w:rsidRPr="0061533F" w:rsidRDefault="0061533F" w:rsidP="0061533F">
      <w:pPr>
        <w:pStyle w:val="ListParagraph"/>
        <w:numPr>
          <w:ilvl w:val="0"/>
          <w:numId w:val="16"/>
        </w:numPr>
        <w:ind w:right="-188"/>
        <w:jc w:val="both"/>
        <w:rPr>
          <w:rFonts w:ascii="Arial" w:hAnsi="Arial" w:cs="Arial"/>
          <w:sz w:val="24"/>
          <w:szCs w:val="24"/>
        </w:rPr>
      </w:pPr>
      <w:r>
        <w:rPr>
          <w:rFonts w:ascii="Arial" w:hAnsi="Arial" w:cs="Arial"/>
          <w:sz w:val="24"/>
          <w:szCs w:val="24"/>
        </w:rPr>
        <w:t>Implementation of workforce planning and culture change initiatives led by the CEO</w:t>
      </w:r>
    </w:p>
    <w:p w14:paraId="4F683F43" w14:textId="47633D43" w:rsidR="00D567DE" w:rsidRDefault="0061533F" w:rsidP="009B7CE9">
      <w:pPr>
        <w:ind w:right="-188"/>
        <w:jc w:val="both"/>
        <w:rPr>
          <w:rFonts w:ascii="Arial" w:hAnsi="Arial" w:cs="Arial"/>
          <w:sz w:val="24"/>
          <w:szCs w:val="24"/>
        </w:rPr>
      </w:pPr>
      <w:r>
        <w:rPr>
          <w:rFonts w:ascii="Arial" w:hAnsi="Arial" w:cs="Arial"/>
          <w:sz w:val="24"/>
          <w:szCs w:val="24"/>
        </w:rPr>
        <w:lastRenderedPageBreak/>
        <w:t xml:space="preserve">Success measures and costs are identified to ensure impact can be evaluated within a </w:t>
      </w:r>
      <w:proofErr w:type="gramStart"/>
      <w:r>
        <w:rPr>
          <w:rFonts w:ascii="Arial" w:hAnsi="Arial" w:cs="Arial"/>
          <w:sz w:val="24"/>
          <w:szCs w:val="24"/>
        </w:rPr>
        <w:t>12 month</w:t>
      </w:r>
      <w:proofErr w:type="gramEnd"/>
      <w:r>
        <w:rPr>
          <w:rFonts w:ascii="Arial" w:hAnsi="Arial" w:cs="Arial"/>
          <w:sz w:val="24"/>
          <w:szCs w:val="24"/>
        </w:rPr>
        <w:t xml:space="preserve"> period.</w:t>
      </w:r>
    </w:p>
    <w:p w14:paraId="73B33A99" w14:textId="77777777" w:rsidR="004B79B0" w:rsidRDefault="004B79B0" w:rsidP="009B7CE9">
      <w:pPr>
        <w:ind w:right="-188"/>
        <w:jc w:val="both"/>
        <w:rPr>
          <w:rFonts w:ascii="Arial" w:hAnsi="Arial" w:cs="Arial"/>
          <w:sz w:val="24"/>
          <w:szCs w:val="24"/>
        </w:rPr>
      </w:pPr>
    </w:p>
    <w:p w14:paraId="3A07E9C1" w14:textId="1CFF1813" w:rsidR="004B79B0" w:rsidRPr="0061533F" w:rsidRDefault="004B79B0" w:rsidP="009B7CE9">
      <w:pPr>
        <w:ind w:right="-188"/>
        <w:jc w:val="both"/>
        <w:rPr>
          <w:rFonts w:ascii="Arial" w:hAnsi="Arial" w:cs="Arial"/>
          <w:sz w:val="24"/>
          <w:szCs w:val="24"/>
        </w:rPr>
      </w:pPr>
      <w:r>
        <w:rPr>
          <w:rFonts w:ascii="Arial" w:hAnsi="Arial" w:cs="Arial"/>
          <w:sz w:val="24"/>
          <w:szCs w:val="24"/>
        </w:rPr>
        <w:t xml:space="preserve">In conclusion, EEL </w:t>
      </w:r>
      <w:proofErr w:type="gramStart"/>
      <w:r>
        <w:rPr>
          <w:rFonts w:ascii="Arial" w:hAnsi="Arial" w:cs="Arial"/>
          <w:sz w:val="24"/>
          <w:szCs w:val="24"/>
        </w:rPr>
        <w:t>is in a position to</w:t>
      </w:r>
      <w:proofErr w:type="gramEnd"/>
      <w:r>
        <w:rPr>
          <w:rFonts w:ascii="Arial" w:hAnsi="Arial" w:cs="Arial"/>
          <w:sz w:val="24"/>
          <w:szCs w:val="24"/>
        </w:rPr>
        <w:t xml:space="preserve"> review and reset its approach to employment relations </w:t>
      </w:r>
      <w:proofErr w:type="gramStart"/>
      <w:r>
        <w:rPr>
          <w:rFonts w:ascii="Arial" w:hAnsi="Arial" w:cs="Arial"/>
          <w:sz w:val="24"/>
          <w:szCs w:val="24"/>
        </w:rPr>
        <w:t>in order to</w:t>
      </w:r>
      <w:proofErr w:type="gramEnd"/>
      <w:r>
        <w:rPr>
          <w:rFonts w:ascii="Arial" w:hAnsi="Arial" w:cs="Arial"/>
          <w:sz w:val="24"/>
          <w:szCs w:val="24"/>
        </w:rPr>
        <w:t xml:space="preserve"> achieve future success.  Strengthening governance, investing in management capability and embedding a proactive approach in relation to people management will reduce legal and financial risk, improve employee wellbeing and engagement and build a sustainable, resilient workforce of meeting future business challenges.</w:t>
      </w:r>
    </w:p>
    <w:p w14:paraId="1C7C88E3" w14:textId="77777777" w:rsidR="00D567DE" w:rsidRPr="009B7CE9" w:rsidRDefault="00D567DE" w:rsidP="009B7CE9">
      <w:pPr>
        <w:ind w:right="-188"/>
        <w:jc w:val="both"/>
        <w:rPr>
          <w:rFonts w:ascii="Arial" w:hAnsi="Arial" w:cs="Arial"/>
          <w:b/>
          <w:bCs/>
          <w:sz w:val="24"/>
          <w:szCs w:val="24"/>
        </w:rPr>
      </w:pPr>
    </w:p>
    <w:p w14:paraId="371A4655" w14:textId="77777777" w:rsidR="009B7CE9" w:rsidRDefault="009B7CE9" w:rsidP="00E5346B">
      <w:pPr>
        <w:ind w:right="-188"/>
        <w:jc w:val="both"/>
        <w:rPr>
          <w:rFonts w:ascii="Arial" w:hAnsi="Arial" w:cs="Arial"/>
          <w:b/>
          <w:bCs/>
          <w:sz w:val="24"/>
          <w:szCs w:val="24"/>
        </w:rPr>
      </w:pPr>
    </w:p>
    <w:p w14:paraId="472F4C03" w14:textId="77777777" w:rsidR="00F3073D" w:rsidRDefault="00F3073D" w:rsidP="00E5346B">
      <w:pPr>
        <w:ind w:right="-188"/>
        <w:jc w:val="both"/>
        <w:rPr>
          <w:rFonts w:ascii="Arial" w:hAnsi="Arial" w:cs="Arial"/>
          <w:b/>
          <w:bCs/>
          <w:sz w:val="24"/>
          <w:szCs w:val="24"/>
        </w:rPr>
      </w:pPr>
    </w:p>
    <w:p w14:paraId="6C635A6E" w14:textId="3A912B9E" w:rsidR="00F3073D" w:rsidRDefault="00F3073D" w:rsidP="00E5346B">
      <w:pPr>
        <w:spacing w:after="160" w:line="259" w:lineRule="auto"/>
        <w:jc w:val="both"/>
        <w:rPr>
          <w:rFonts w:ascii="Arial" w:hAnsi="Arial" w:cs="Arial"/>
          <w:b/>
          <w:bCs/>
          <w:sz w:val="24"/>
          <w:szCs w:val="24"/>
        </w:rPr>
      </w:pPr>
      <w:r>
        <w:rPr>
          <w:rFonts w:ascii="Arial" w:hAnsi="Arial" w:cs="Arial"/>
          <w:b/>
          <w:bCs/>
          <w:sz w:val="24"/>
          <w:szCs w:val="24"/>
        </w:rPr>
        <w:br w:type="page"/>
      </w:r>
    </w:p>
    <w:p w14:paraId="1B3407FC" w14:textId="77777777" w:rsidR="0093671E" w:rsidRDefault="0093671E" w:rsidP="0095499E">
      <w:pPr>
        <w:ind w:right="-188"/>
        <w:jc w:val="center"/>
        <w:rPr>
          <w:rFonts w:ascii="Arial" w:hAnsi="Arial" w:cs="Arial"/>
          <w:sz w:val="24"/>
          <w:szCs w:val="24"/>
        </w:rPr>
      </w:pPr>
    </w:p>
    <w:p w14:paraId="7C10A88A" w14:textId="231924A6" w:rsidR="0093671E" w:rsidRPr="0093671E" w:rsidRDefault="0093671E" w:rsidP="0095499E">
      <w:pPr>
        <w:ind w:right="-188"/>
        <w:jc w:val="center"/>
        <w:rPr>
          <w:rFonts w:ascii="Arial" w:hAnsi="Arial" w:cs="Arial"/>
          <w:b/>
          <w:bCs/>
          <w:sz w:val="24"/>
          <w:szCs w:val="24"/>
        </w:rPr>
      </w:pPr>
      <w:r w:rsidRPr="0093671E">
        <w:rPr>
          <w:rFonts w:ascii="Arial" w:hAnsi="Arial" w:cs="Arial"/>
          <w:b/>
          <w:bCs/>
          <w:sz w:val="24"/>
          <w:szCs w:val="24"/>
        </w:rPr>
        <w:t>Table of Contents</w:t>
      </w:r>
    </w:p>
    <w:p w14:paraId="02E69693" w14:textId="77777777" w:rsidR="00B57776" w:rsidRDefault="00B57776" w:rsidP="00E5346B">
      <w:pPr>
        <w:ind w:right="-188"/>
        <w:jc w:val="both"/>
        <w:rPr>
          <w:rFonts w:ascii="Arial" w:hAnsi="Arial" w:cs="Arial"/>
          <w:sz w:val="24"/>
          <w:szCs w:val="24"/>
        </w:rPr>
      </w:pPr>
    </w:p>
    <w:tbl>
      <w:tblPr>
        <w:tblStyle w:val="TableGrid1"/>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376"/>
        <w:gridCol w:w="941"/>
      </w:tblGrid>
      <w:tr w:rsidR="00B57776" w14:paraId="77D59939" w14:textId="77777777" w:rsidTr="00B57776">
        <w:tc>
          <w:tcPr>
            <w:tcW w:w="808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E8E7AA" w14:textId="77777777" w:rsidR="00B57776" w:rsidRPr="0095499E" w:rsidRDefault="00B57776" w:rsidP="00B24957">
            <w:pPr>
              <w:spacing w:before="120" w:after="120"/>
              <w:rPr>
                <w:rFonts w:ascii="Arial" w:hAnsi="Arial" w:cs="Arial"/>
                <w:sz w:val="24"/>
                <w:szCs w:val="24"/>
              </w:rPr>
            </w:pPr>
          </w:p>
        </w:tc>
        <w:tc>
          <w:tcPr>
            <w:tcW w:w="941" w:type="dxa"/>
            <w:tcBorders>
              <w:top w:val="single" w:sz="4" w:space="0" w:color="auto"/>
              <w:left w:val="single" w:sz="4" w:space="0" w:color="auto"/>
              <w:bottom w:val="single" w:sz="4" w:space="0" w:color="auto"/>
              <w:right w:val="single" w:sz="4" w:space="0" w:color="auto"/>
            </w:tcBorders>
          </w:tcPr>
          <w:p w14:paraId="3E0C4591" w14:textId="77777777" w:rsidR="00B57776" w:rsidRPr="0095499E" w:rsidRDefault="00B57776" w:rsidP="00B24957">
            <w:pPr>
              <w:spacing w:before="120" w:after="120"/>
              <w:rPr>
                <w:rFonts w:ascii="Arial" w:hAnsi="Arial" w:cs="Arial"/>
                <w:sz w:val="24"/>
                <w:szCs w:val="24"/>
              </w:rPr>
            </w:pPr>
            <w:r w:rsidRPr="0095499E">
              <w:rPr>
                <w:rFonts w:ascii="Arial" w:hAnsi="Arial" w:cs="Arial"/>
                <w:sz w:val="24"/>
                <w:szCs w:val="24"/>
              </w:rPr>
              <w:t>Page</w:t>
            </w:r>
          </w:p>
        </w:tc>
      </w:tr>
      <w:tr w:rsidR="00B57776" w14:paraId="5B5B66BA" w14:textId="77777777" w:rsidTr="00B24957">
        <w:tc>
          <w:tcPr>
            <w:tcW w:w="704" w:type="dxa"/>
            <w:tcBorders>
              <w:top w:val="single" w:sz="4" w:space="0" w:color="auto"/>
              <w:left w:val="single" w:sz="4" w:space="0" w:color="auto"/>
              <w:bottom w:val="single" w:sz="4" w:space="0" w:color="auto"/>
              <w:right w:val="single" w:sz="4" w:space="0" w:color="auto"/>
            </w:tcBorders>
          </w:tcPr>
          <w:p w14:paraId="58641FD5" w14:textId="77777777" w:rsidR="00B57776" w:rsidRPr="0095499E" w:rsidRDefault="00B57776" w:rsidP="00B24957">
            <w:pPr>
              <w:spacing w:before="120" w:after="120"/>
              <w:rPr>
                <w:rFonts w:ascii="Arial" w:hAnsi="Arial" w:cs="Arial"/>
                <w:bCs/>
                <w:sz w:val="24"/>
                <w:szCs w:val="24"/>
              </w:rPr>
            </w:pPr>
            <w:r w:rsidRPr="0095499E">
              <w:rPr>
                <w:rFonts w:ascii="Arial" w:hAnsi="Arial" w:cs="Arial"/>
                <w:bCs/>
                <w:sz w:val="24"/>
                <w:szCs w:val="24"/>
              </w:rPr>
              <w:t>1.</w:t>
            </w:r>
          </w:p>
        </w:tc>
        <w:tc>
          <w:tcPr>
            <w:tcW w:w="7376" w:type="dxa"/>
            <w:tcBorders>
              <w:top w:val="single" w:sz="4" w:space="0" w:color="auto"/>
              <w:left w:val="single" w:sz="4" w:space="0" w:color="auto"/>
              <w:bottom w:val="single" w:sz="4" w:space="0" w:color="auto"/>
              <w:right w:val="single" w:sz="4" w:space="0" w:color="auto"/>
            </w:tcBorders>
          </w:tcPr>
          <w:p w14:paraId="14261F99" w14:textId="77777777" w:rsidR="00B57776" w:rsidRPr="0095499E" w:rsidRDefault="00B57776" w:rsidP="00B24957">
            <w:pPr>
              <w:spacing w:before="120" w:after="120"/>
              <w:rPr>
                <w:rFonts w:ascii="Arial" w:hAnsi="Arial" w:cs="Arial"/>
                <w:bCs/>
                <w:sz w:val="24"/>
                <w:szCs w:val="24"/>
              </w:rPr>
            </w:pPr>
            <w:r w:rsidRPr="0095499E">
              <w:rPr>
                <w:rFonts w:ascii="Arial" w:hAnsi="Arial" w:cs="Arial"/>
                <w:bCs/>
                <w:sz w:val="24"/>
                <w:szCs w:val="24"/>
              </w:rPr>
              <w:t>Introduction</w:t>
            </w:r>
          </w:p>
        </w:tc>
        <w:tc>
          <w:tcPr>
            <w:tcW w:w="941" w:type="dxa"/>
            <w:tcBorders>
              <w:top w:val="single" w:sz="4" w:space="0" w:color="auto"/>
              <w:left w:val="single" w:sz="4" w:space="0" w:color="auto"/>
              <w:bottom w:val="single" w:sz="4" w:space="0" w:color="auto"/>
              <w:right w:val="single" w:sz="4" w:space="0" w:color="auto"/>
            </w:tcBorders>
          </w:tcPr>
          <w:p w14:paraId="1596F5AB" w14:textId="3F86DBFD" w:rsidR="00B57776" w:rsidRPr="0095499E" w:rsidRDefault="007861CA" w:rsidP="00B24957">
            <w:pPr>
              <w:spacing w:before="120" w:after="120"/>
              <w:rPr>
                <w:rFonts w:ascii="Arial" w:hAnsi="Arial" w:cs="Arial"/>
                <w:sz w:val="24"/>
                <w:szCs w:val="24"/>
              </w:rPr>
            </w:pPr>
            <w:r w:rsidRPr="0095499E">
              <w:rPr>
                <w:rFonts w:ascii="Arial" w:hAnsi="Arial" w:cs="Arial"/>
                <w:sz w:val="24"/>
                <w:szCs w:val="24"/>
              </w:rPr>
              <w:t>4</w:t>
            </w:r>
          </w:p>
        </w:tc>
      </w:tr>
      <w:tr w:rsidR="00B57776" w14:paraId="709985E7" w14:textId="77777777" w:rsidTr="00B24957">
        <w:tc>
          <w:tcPr>
            <w:tcW w:w="704" w:type="dxa"/>
            <w:tcBorders>
              <w:top w:val="single" w:sz="4" w:space="0" w:color="auto"/>
              <w:left w:val="single" w:sz="4" w:space="0" w:color="auto"/>
              <w:bottom w:val="single" w:sz="4" w:space="0" w:color="auto"/>
              <w:right w:val="single" w:sz="4" w:space="0" w:color="auto"/>
            </w:tcBorders>
          </w:tcPr>
          <w:p w14:paraId="5C80E3F5" w14:textId="77777777" w:rsidR="00B57776" w:rsidRPr="0095499E" w:rsidRDefault="00B57776" w:rsidP="00B24957">
            <w:pPr>
              <w:spacing w:before="120" w:after="120"/>
              <w:rPr>
                <w:rFonts w:ascii="Arial" w:hAnsi="Arial" w:cs="Arial"/>
                <w:bCs/>
                <w:sz w:val="24"/>
                <w:szCs w:val="24"/>
              </w:rPr>
            </w:pPr>
            <w:r w:rsidRPr="0095499E">
              <w:rPr>
                <w:rFonts w:ascii="Arial" w:hAnsi="Arial" w:cs="Arial"/>
                <w:bCs/>
                <w:sz w:val="24"/>
                <w:szCs w:val="24"/>
              </w:rPr>
              <w:t>1.1</w:t>
            </w:r>
          </w:p>
        </w:tc>
        <w:tc>
          <w:tcPr>
            <w:tcW w:w="7376" w:type="dxa"/>
            <w:tcBorders>
              <w:top w:val="single" w:sz="4" w:space="0" w:color="auto"/>
              <w:left w:val="single" w:sz="4" w:space="0" w:color="auto"/>
              <w:bottom w:val="single" w:sz="4" w:space="0" w:color="auto"/>
              <w:right w:val="single" w:sz="4" w:space="0" w:color="auto"/>
            </w:tcBorders>
          </w:tcPr>
          <w:p w14:paraId="57B6078B" w14:textId="06D16618" w:rsidR="00B57776" w:rsidRPr="0095499E" w:rsidRDefault="007861CA" w:rsidP="00B24957">
            <w:pPr>
              <w:spacing w:before="120" w:after="120"/>
              <w:rPr>
                <w:rFonts w:ascii="Arial" w:hAnsi="Arial" w:cs="Arial"/>
                <w:bCs/>
                <w:sz w:val="24"/>
                <w:szCs w:val="24"/>
              </w:rPr>
            </w:pPr>
            <w:r w:rsidRPr="0095499E">
              <w:rPr>
                <w:rFonts w:ascii="Arial" w:hAnsi="Arial" w:cs="Arial"/>
                <w:bCs/>
                <w:sz w:val="24"/>
                <w:szCs w:val="24"/>
              </w:rPr>
              <w:t>Purpose</w:t>
            </w:r>
          </w:p>
        </w:tc>
        <w:tc>
          <w:tcPr>
            <w:tcW w:w="941" w:type="dxa"/>
            <w:tcBorders>
              <w:top w:val="single" w:sz="4" w:space="0" w:color="auto"/>
              <w:left w:val="single" w:sz="4" w:space="0" w:color="auto"/>
              <w:bottom w:val="single" w:sz="4" w:space="0" w:color="auto"/>
              <w:right w:val="single" w:sz="4" w:space="0" w:color="auto"/>
            </w:tcBorders>
          </w:tcPr>
          <w:p w14:paraId="7D4C3BA8" w14:textId="67AE8574" w:rsidR="00B57776" w:rsidRPr="0095499E" w:rsidRDefault="007861CA" w:rsidP="00B24957">
            <w:pPr>
              <w:spacing w:before="120" w:after="120"/>
              <w:rPr>
                <w:rFonts w:ascii="Arial" w:hAnsi="Arial" w:cs="Arial"/>
                <w:sz w:val="24"/>
                <w:szCs w:val="24"/>
              </w:rPr>
            </w:pPr>
            <w:r w:rsidRPr="0095499E">
              <w:rPr>
                <w:rFonts w:ascii="Arial" w:hAnsi="Arial" w:cs="Arial"/>
                <w:sz w:val="24"/>
                <w:szCs w:val="24"/>
              </w:rPr>
              <w:t>4</w:t>
            </w:r>
          </w:p>
        </w:tc>
      </w:tr>
      <w:tr w:rsidR="007861CA" w14:paraId="1E245CD8" w14:textId="77777777" w:rsidTr="00B24957">
        <w:tc>
          <w:tcPr>
            <w:tcW w:w="704" w:type="dxa"/>
            <w:tcBorders>
              <w:top w:val="single" w:sz="4" w:space="0" w:color="auto"/>
              <w:left w:val="single" w:sz="4" w:space="0" w:color="auto"/>
              <w:bottom w:val="single" w:sz="4" w:space="0" w:color="auto"/>
              <w:right w:val="single" w:sz="4" w:space="0" w:color="auto"/>
            </w:tcBorders>
          </w:tcPr>
          <w:p w14:paraId="5A428925" w14:textId="07B6F01B" w:rsidR="007861CA" w:rsidRPr="0095499E" w:rsidRDefault="007861CA" w:rsidP="00B24957">
            <w:pPr>
              <w:spacing w:before="120" w:after="120"/>
              <w:rPr>
                <w:rFonts w:ascii="Arial" w:hAnsi="Arial" w:cs="Arial"/>
                <w:bCs/>
                <w:sz w:val="24"/>
                <w:szCs w:val="24"/>
              </w:rPr>
            </w:pPr>
            <w:r w:rsidRPr="0095499E">
              <w:rPr>
                <w:rFonts w:ascii="Arial" w:hAnsi="Arial" w:cs="Arial"/>
                <w:bCs/>
                <w:sz w:val="24"/>
                <w:szCs w:val="24"/>
              </w:rPr>
              <w:t>1.2</w:t>
            </w:r>
          </w:p>
        </w:tc>
        <w:tc>
          <w:tcPr>
            <w:tcW w:w="7376" w:type="dxa"/>
            <w:tcBorders>
              <w:top w:val="single" w:sz="4" w:space="0" w:color="auto"/>
              <w:left w:val="single" w:sz="4" w:space="0" w:color="auto"/>
              <w:bottom w:val="single" w:sz="4" w:space="0" w:color="auto"/>
              <w:right w:val="single" w:sz="4" w:space="0" w:color="auto"/>
            </w:tcBorders>
          </w:tcPr>
          <w:p w14:paraId="45944614" w14:textId="1856A248" w:rsidR="007861CA" w:rsidRPr="0095499E" w:rsidRDefault="007861CA" w:rsidP="00B24957">
            <w:pPr>
              <w:spacing w:before="120" w:after="120"/>
              <w:rPr>
                <w:rFonts w:ascii="Arial" w:hAnsi="Arial" w:cs="Arial"/>
                <w:bCs/>
                <w:sz w:val="24"/>
                <w:szCs w:val="24"/>
              </w:rPr>
            </w:pPr>
            <w:r w:rsidRPr="0095499E">
              <w:rPr>
                <w:rFonts w:ascii="Arial" w:hAnsi="Arial" w:cs="Arial"/>
                <w:bCs/>
                <w:sz w:val="24"/>
                <w:szCs w:val="24"/>
              </w:rPr>
              <w:t>Background</w:t>
            </w:r>
          </w:p>
        </w:tc>
        <w:tc>
          <w:tcPr>
            <w:tcW w:w="941" w:type="dxa"/>
            <w:tcBorders>
              <w:top w:val="single" w:sz="4" w:space="0" w:color="auto"/>
              <w:left w:val="single" w:sz="4" w:space="0" w:color="auto"/>
              <w:bottom w:val="single" w:sz="4" w:space="0" w:color="auto"/>
              <w:right w:val="single" w:sz="4" w:space="0" w:color="auto"/>
            </w:tcBorders>
          </w:tcPr>
          <w:p w14:paraId="64514DD9" w14:textId="4E9C5F50"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4</w:t>
            </w:r>
          </w:p>
        </w:tc>
      </w:tr>
      <w:tr w:rsidR="007861CA" w14:paraId="40C839C4" w14:textId="77777777" w:rsidTr="00B24957">
        <w:tc>
          <w:tcPr>
            <w:tcW w:w="704" w:type="dxa"/>
            <w:tcBorders>
              <w:top w:val="single" w:sz="4" w:space="0" w:color="auto"/>
              <w:left w:val="single" w:sz="4" w:space="0" w:color="auto"/>
              <w:bottom w:val="single" w:sz="4" w:space="0" w:color="auto"/>
              <w:right w:val="single" w:sz="4" w:space="0" w:color="auto"/>
            </w:tcBorders>
          </w:tcPr>
          <w:p w14:paraId="0903783A" w14:textId="165F9850" w:rsidR="007861CA" w:rsidRPr="0095499E" w:rsidRDefault="007861CA" w:rsidP="00B24957">
            <w:pPr>
              <w:spacing w:before="120" w:after="120"/>
              <w:rPr>
                <w:rFonts w:ascii="Arial" w:hAnsi="Arial" w:cs="Arial"/>
                <w:bCs/>
                <w:sz w:val="24"/>
                <w:szCs w:val="24"/>
              </w:rPr>
            </w:pPr>
            <w:r w:rsidRPr="0095499E">
              <w:rPr>
                <w:rFonts w:ascii="Arial" w:hAnsi="Arial" w:cs="Arial"/>
                <w:bCs/>
                <w:sz w:val="24"/>
                <w:szCs w:val="24"/>
              </w:rPr>
              <w:t>2</w:t>
            </w:r>
          </w:p>
        </w:tc>
        <w:tc>
          <w:tcPr>
            <w:tcW w:w="7376" w:type="dxa"/>
            <w:tcBorders>
              <w:top w:val="single" w:sz="4" w:space="0" w:color="auto"/>
              <w:left w:val="single" w:sz="4" w:space="0" w:color="auto"/>
              <w:bottom w:val="single" w:sz="4" w:space="0" w:color="auto"/>
              <w:right w:val="single" w:sz="4" w:space="0" w:color="auto"/>
            </w:tcBorders>
          </w:tcPr>
          <w:p w14:paraId="6527FFFE" w14:textId="74FC83F7" w:rsidR="007861CA" w:rsidRPr="0095499E" w:rsidRDefault="007861CA" w:rsidP="00B24957">
            <w:pPr>
              <w:spacing w:before="120" w:after="120"/>
              <w:rPr>
                <w:rFonts w:ascii="Arial" w:hAnsi="Arial" w:cs="Arial"/>
                <w:bCs/>
                <w:sz w:val="24"/>
                <w:szCs w:val="24"/>
              </w:rPr>
            </w:pPr>
            <w:r w:rsidRPr="0095499E">
              <w:rPr>
                <w:rFonts w:ascii="Arial" w:hAnsi="Arial" w:cs="Arial"/>
                <w:bCs/>
                <w:sz w:val="24"/>
                <w:szCs w:val="24"/>
              </w:rPr>
              <w:t>Analysis and Advice</w:t>
            </w:r>
          </w:p>
        </w:tc>
        <w:tc>
          <w:tcPr>
            <w:tcW w:w="941" w:type="dxa"/>
            <w:tcBorders>
              <w:top w:val="single" w:sz="4" w:space="0" w:color="auto"/>
              <w:left w:val="single" w:sz="4" w:space="0" w:color="auto"/>
              <w:bottom w:val="single" w:sz="4" w:space="0" w:color="auto"/>
              <w:right w:val="single" w:sz="4" w:space="0" w:color="auto"/>
            </w:tcBorders>
          </w:tcPr>
          <w:p w14:paraId="4A949295" w14:textId="4717A134"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4</w:t>
            </w:r>
          </w:p>
        </w:tc>
      </w:tr>
      <w:tr w:rsidR="007861CA" w14:paraId="3934AE71" w14:textId="77777777" w:rsidTr="00B24957">
        <w:tc>
          <w:tcPr>
            <w:tcW w:w="704" w:type="dxa"/>
            <w:tcBorders>
              <w:top w:val="single" w:sz="4" w:space="0" w:color="auto"/>
              <w:left w:val="single" w:sz="4" w:space="0" w:color="auto"/>
              <w:bottom w:val="single" w:sz="4" w:space="0" w:color="auto"/>
              <w:right w:val="single" w:sz="4" w:space="0" w:color="auto"/>
            </w:tcBorders>
          </w:tcPr>
          <w:p w14:paraId="312042A6" w14:textId="351022E6" w:rsidR="007861CA" w:rsidRPr="0095499E" w:rsidRDefault="007861CA" w:rsidP="00B24957">
            <w:pPr>
              <w:spacing w:before="120" w:after="120"/>
              <w:rPr>
                <w:rFonts w:ascii="Arial" w:hAnsi="Arial" w:cs="Arial"/>
                <w:bCs/>
                <w:sz w:val="24"/>
                <w:szCs w:val="24"/>
              </w:rPr>
            </w:pPr>
            <w:r w:rsidRPr="0095499E">
              <w:rPr>
                <w:rFonts w:ascii="Arial" w:hAnsi="Arial" w:cs="Arial"/>
                <w:bCs/>
                <w:sz w:val="24"/>
                <w:szCs w:val="24"/>
              </w:rPr>
              <w:t>2.1</w:t>
            </w:r>
          </w:p>
        </w:tc>
        <w:tc>
          <w:tcPr>
            <w:tcW w:w="7376" w:type="dxa"/>
            <w:tcBorders>
              <w:top w:val="single" w:sz="4" w:space="0" w:color="auto"/>
              <w:left w:val="single" w:sz="4" w:space="0" w:color="auto"/>
              <w:bottom w:val="single" w:sz="4" w:space="0" w:color="auto"/>
              <w:right w:val="single" w:sz="4" w:space="0" w:color="auto"/>
            </w:tcBorders>
          </w:tcPr>
          <w:p w14:paraId="3DA99653" w14:textId="773EE112" w:rsidR="007861CA" w:rsidRPr="0095499E" w:rsidRDefault="007861CA" w:rsidP="00B24957">
            <w:pPr>
              <w:spacing w:before="120" w:after="120"/>
              <w:rPr>
                <w:rFonts w:ascii="Arial" w:hAnsi="Arial" w:cs="Arial"/>
                <w:bCs/>
                <w:sz w:val="24"/>
                <w:szCs w:val="24"/>
              </w:rPr>
            </w:pPr>
            <w:r w:rsidRPr="0095499E">
              <w:rPr>
                <w:rFonts w:ascii="Arial" w:eastAsia="Arial" w:hAnsi="Arial" w:cs="Arial"/>
                <w:bCs/>
                <w:sz w:val="24"/>
                <w:szCs w:val="24"/>
              </w:rPr>
              <w:t>Dispute Resolution</w:t>
            </w:r>
          </w:p>
        </w:tc>
        <w:tc>
          <w:tcPr>
            <w:tcW w:w="941" w:type="dxa"/>
            <w:tcBorders>
              <w:top w:val="single" w:sz="4" w:space="0" w:color="auto"/>
              <w:left w:val="single" w:sz="4" w:space="0" w:color="auto"/>
              <w:bottom w:val="single" w:sz="4" w:space="0" w:color="auto"/>
              <w:right w:val="single" w:sz="4" w:space="0" w:color="auto"/>
            </w:tcBorders>
          </w:tcPr>
          <w:p w14:paraId="2DF8B496" w14:textId="0024104F"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4-5</w:t>
            </w:r>
          </w:p>
        </w:tc>
      </w:tr>
      <w:tr w:rsidR="007861CA" w14:paraId="4BA5A6CD" w14:textId="77777777" w:rsidTr="00B24957">
        <w:tc>
          <w:tcPr>
            <w:tcW w:w="704" w:type="dxa"/>
            <w:tcBorders>
              <w:top w:val="single" w:sz="4" w:space="0" w:color="auto"/>
              <w:left w:val="single" w:sz="4" w:space="0" w:color="auto"/>
              <w:bottom w:val="single" w:sz="4" w:space="0" w:color="auto"/>
              <w:right w:val="single" w:sz="4" w:space="0" w:color="auto"/>
            </w:tcBorders>
          </w:tcPr>
          <w:p w14:paraId="4CB9F263" w14:textId="46D82ADE"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2.2</w:t>
            </w:r>
          </w:p>
        </w:tc>
        <w:tc>
          <w:tcPr>
            <w:tcW w:w="7376" w:type="dxa"/>
            <w:tcBorders>
              <w:top w:val="single" w:sz="4" w:space="0" w:color="auto"/>
              <w:left w:val="single" w:sz="4" w:space="0" w:color="auto"/>
              <w:bottom w:val="single" w:sz="4" w:space="0" w:color="auto"/>
              <w:right w:val="single" w:sz="4" w:space="0" w:color="auto"/>
            </w:tcBorders>
          </w:tcPr>
          <w:p w14:paraId="14949383" w14:textId="68D55268" w:rsidR="007861CA" w:rsidRPr="0095499E" w:rsidRDefault="007861CA" w:rsidP="00B24957">
            <w:pPr>
              <w:spacing w:before="120" w:after="120"/>
              <w:rPr>
                <w:rFonts w:ascii="Arial" w:hAnsi="Arial" w:cs="Arial"/>
                <w:bCs/>
                <w:sz w:val="24"/>
                <w:szCs w:val="24"/>
              </w:rPr>
            </w:pPr>
            <w:r w:rsidRPr="0095499E">
              <w:rPr>
                <w:rStyle w:val="normaltextrun"/>
                <w:rFonts w:ascii="Arial" w:eastAsia="Arial" w:hAnsi="Arial" w:cs="Arial"/>
                <w:bCs/>
                <w:sz w:val="24"/>
                <w:szCs w:val="24"/>
                <w:lang w:val="en-US"/>
              </w:rPr>
              <w:t>Harassment at Work</w:t>
            </w:r>
          </w:p>
        </w:tc>
        <w:tc>
          <w:tcPr>
            <w:tcW w:w="941" w:type="dxa"/>
            <w:tcBorders>
              <w:top w:val="single" w:sz="4" w:space="0" w:color="auto"/>
              <w:left w:val="single" w:sz="4" w:space="0" w:color="auto"/>
              <w:bottom w:val="single" w:sz="4" w:space="0" w:color="auto"/>
              <w:right w:val="single" w:sz="4" w:space="0" w:color="auto"/>
            </w:tcBorders>
          </w:tcPr>
          <w:p w14:paraId="22EBD060" w14:textId="615DFB96"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5-6</w:t>
            </w:r>
          </w:p>
        </w:tc>
      </w:tr>
      <w:tr w:rsidR="007861CA" w14:paraId="0CD346BC" w14:textId="77777777" w:rsidTr="00B24957">
        <w:tc>
          <w:tcPr>
            <w:tcW w:w="704" w:type="dxa"/>
            <w:tcBorders>
              <w:top w:val="single" w:sz="4" w:space="0" w:color="auto"/>
              <w:left w:val="single" w:sz="4" w:space="0" w:color="auto"/>
              <w:bottom w:val="single" w:sz="4" w:space="0" w:color="auto"/>
              <w:right w:val="single" w:sz="4" w:space="0" w:color="auto"/>
            </w:tcBorders>
          </w:tcPr>
          <w:p w14:paraId="1884608A" w14:textId="09C8FC05"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2.3</w:t>
            </w:r>
          </w:p>
        </w:tc>
        <w:tc>
          <w:tcPr>
            <w:tcW w:w="7376" w:type="dxa"/>
            <w:tcBorders>
              <w:top w:val="single" w:sz="4" w:space="0" w:color="auto"/>
              <w:left w:val="single" w:sz="4" w:space="0" w:color="auto"/>
              <w:bottom w:val="single" w:sz="4" w:space="0" w:color="auto"/>
              <w:right w:val="single" w:sz="4" w:space="0" w:color="auto"/>
            </w:tcBorders>
          </w:tcPr>
          <w:p w14:paraId="29785F82" w14:textId="2A0822DB" w:rsidR="007861CA" w:rsidRPr="0095499E" w:rsidRDefault="007861CA" w:rsidP="00B24957">
            <w:pPr>
              <w:spacing w:before="120" w:after="120"/>
              <w:rPr>
                <w:rFonts w:ascii="Arial" w:hAnsi="Arial" w:cs="Arial"/>
                <w:bCs/>
                <w:sz w:val="24"/>
                <w:szCs w:val="24"/>
              </w:rPr>
            </w:pPr>
            <w:r w:rsidRPr="0095499E">
              <w:rPr>
                <w:rStyle w:val="eop"/>
                <w:rFonts w:ascii="Arial" w:eastAsia="Arial" w:hAnsi="Arial" w:cs="Arial"/>
                <w:bCs/>
                <w:sz w:val="24"/>
                <w:szCs w:val="24"/>
              </w:rPr>
              <w:t>Disability Discrimination and Reasonable Adjustments</w:t>
            </w:r>
          </w:p>
        </w:tc>
        <w:tc>
          <w:tcPr>
            <w:tcW w:w="941" w:type="dxa"/>
            <w:tcBorders>
              <w:top w:val="single" w:sz="4" w:space="0" w:color="auto"/>
              <w:left w:val="single" w:sz="4" w:space="0" w:color="auto"/>
              <w:bottom w:val="single" w:sz="4" w:space="0" w:color="auto"/>
              <w:right w:val="single" w:sz="4" w:space="0" w:color="auto"/>
            </w:tcBorders>
          </w:tcPr>
          <w:p w14:paraId="09F4BBBF" w14:textId="152DF72A"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6</w:t>
            </w:r>
          </w:p>
        </w:tc>
      </w:tr>
      <w:tr w:rsidR="007861CA" w14:paraId="7B12AF88" w14:textId="77777777" w:rsidTr="00B24957">
        <w:tc>
          <w:tcPr>
            <w:tcW w:w="704" w:type="dxa"/>
            <w:tcBorders>
              <w:top w:val="single" w:sz="4" w:space="0" w:color="auto"/>
              <w:left w:val="single" w:sz="4" w:space="0" w:color="auto"/>
              <w:bottom w:val="single" w:sz="4" w:space="0" w:color="auto"/>
              <w:right w:val="single" w:sz="4" w:space="0" w:color="auto"/>
            </w:tcBorders>
          </w:tcPr>
          <w:p w14:paraId="2943AE1C" w14:textId="7CB98010"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2.4</w:t>
            </w:r>
          </w:p>
        </w:tc>
        <w:tc>
          <w:tcPr>
            <w:tcW w:w="7376" w:type="dxa"/>
            <w:tcBorders>
              <w:top w:val="single" w:sz="4" w:space="0" w:color="auto"/>
              <w:left w:val="single" w:sz="4" w:space="0" w:color="auto"/>
              <w:bottom w:val="single" w:sz="4" w:space="0" w:color="auto"/>
              <w:right w:val="single" w:sz="4" w:space="0" w:color="auto"/>
            </w:tcBorders>
          </w:tcPr>
          <w:p w14:paraId="247B3786" w14:textId="2BA06615" w:rsidR="007861CA" w:rsidRPr="0095499E" w:rsidRDefault="007861CA" w:rsidP="00B24957">
            <w:pPr>
              <w:spacing w:before="120" w:after="120"/>
              <w:rPr>
                <w:rFonts w:ascii="Arial" w:hAnsi="Arial" w:cs="Arial"/>
                <w:bCs/>
                <w:sz w:val="24"/>
                <w:szCs w:val="24"/>
              </w:rPr>
            </w:pPr>
            <w:r w:rsidRPr="0095499E">
              <w:rPr>
                <w:rStyle w:val="eop"/>
                <w:rFonts w:ascii="Arial" w:eastAsia="Arial" w:hAnsi="Arial" w:cs="Arial"/>
                <w:bCs/>
                <w:sz w:val="24"/>
                <w:szCs w:val="24"/>
              </w:rPr>
              <w:t>Data Protection Breaches</w:t>
            </w:r>
          </w:p>
        </w:tc>
        <w:tc>
          <w:tcPr>
            <w:tcW w:w="941" w:type="dxa"/>
            <w:tcBorders>
              <w:top w:val="single" w:sz="4" w:space="0" w:color="auto"/>
              <w:left w:val="single" w:sz="4" w:space="0" w:color="auto"/>
              <w:bottom w:val="single" w:sz="4" w:space="0" w:color="auto"/>
              <w:right w:val="single" w:sz="4" w:space="0" w:color="auto"/>
            </w:tcBorders>
          </w:tcPr>
          <w:p w14:paraId="260DD0DF" w14:textId="2282D578"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6-7</w:t>
            </w:r>
          </w:p>
        </w:tc>
      </w:tr>
      <w:tr w:rsidR="007861CA" w14:paraId="14AC8596" w14:textId="77777777" w:rsidTr="00B24957">
        <w:tc>
          <w:tcPr>
            <w:tcW w:w="704" w:type="dxa"/>
            <w:tcBorders>
              <w:top w:val="single" w:sz="4" w:space="0" w:color="auto"/>
              <w:left w:val="single" w:sz="4" w:space="0" w:color="auto"/>
              <w:bottom w:val="single" w:sz="4" w:space="0" w:color="auto"/>
              <w:right w:val="single" w:sz="4" w:space="0" w:color="auto"/>
            </w:tcBorders>
          </w:tcPr>
          <w:p w14:paraId="41B4D4EA" w14:textId="4DABC95F"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2.5</w:t>
            </w:r>
          </w:p>
        </w:tc>
        <w:tc>
          <w:tcPr>
            <w:tcW w:w="7376" w:type="dxa"/>
            <w:tcBorders>
              <w:top w:val="single" w:sz="4" w:space="0" w:color="auto"/>
              <w:left w:val="single" w:sz="4" w:space="0" w:color="auto"/>
              <w:bottom w:val="single" w:sz="4" w:space="0" w:color="auto"/>
              <w:right w:val="single" w:sz="4" w:space="0" w:color="auto"/>
            </w:tcBorders>
          </w:tcPr>
          <w:p w14:paraId="5158F36B" w14:textId="104420DB" w:rsidR="007861CA" w:rsidRPr="0095499E" w:rsidRDefault="007861CA" w:rsidP="00B24957">
            <w:pPr>
              <w:spacing w:before="120" w:after="120"/>
              <w:rPr>
                <w:rFonts w:ascii="Arial" w:hAnsi="Arial" w:cs="Arial"/>
                <w:bCs/>
                <w:sz w:val="24"/>
                <w:szCs w:val="24"/>
              </w:rPr>
            </w:pPr>
            <w:r w:rsidRPr="0095499E">
              <w:rPr>
                <w:rStyle w:val="normaltextrun"/>
                <w:rFonts w:ascii="Arial" w:eastAsia="Arial" w:hAnsi="Arial" w:cs="Arial"/>
                <w:bCs/>
                <w:sz w:val="24"/>
                <w:szCs w:val="24"/>
                <w:lang w:val="en-US"/>
              </w:rPr>
              <w:t>Failure to Consult Over Transfer of Undertakings Protection of Employment (TUPE)</w:t>
            </w:r>
          </w:p>
        </w:tc>
        <w:tc>
          <w:tcPr>
            <w:tcW w:w="941" w:type="dxa"/>
            <w:tcBorders>
              <w:top w:val="single" w:sz="4" w:space="0" w:color="auto"/>
              <w:left w:val="single" w:sz="4" w:space="0" w:color="auto"/>
              <w:bottom w:val="single" w:sz="4" w:space="0" w:color="auto"/>
              <w:right w:val="single" w:sz="4" w:space="0" w:color="auto"/>
            </w:tcBorders>
          </w:tcPr>
          <w:p w14:paraId="5C7F249D" w14:textId="297DC7F5"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7</w:t>
            </w:r>
          </w:p>
        </w:tc>
      </w:tr>
      <w:tr w:rsidR="007861CA" w14:paraId="76CE85A1" w14:textId="77777777" w:rsidTr="00B24957">
        <w:tc>
          <w:tcPr>
            <w:tcW w:w="704" w:type="dxa"/>
            <w:tcBorders>
              <w:top w:val="single" w:sz="4" w:space="0" w:color="auto"/>
              <w:left w:val="single" w:sz="4" w:space="0" w:color="auto"/>
              <w:bottom w:val="single" w:sz="4" w:space="0" w:color="auto"/>
              <w:right w:val="single" w:sz="4" w:space="0" w:color="auto"/>
            </w:tcBorders>
          </w:tcPr>
          <w:p w14:paraId="364174DC" w14:textId="3C8338C0"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2.6</w:t>
            </w:r>
          </w:p>
        </w:tc>
        <w:tc>
          <w:tcPr>
            <w:tcW w:w="7376" w:type="dxa"/>
            <w:tcBorders>
              <w:top w:val="single" w:sz="4" w:space="0" w:color="auto"/>
              <w:left w:val="single" w:sz="4" w:space="0" w:color="auto"/>
              <w:bottom w:val="single" w:sz="4" w:space="0" w:color="auto"/>
              <w:right w:val="single" w:sz="4" w:space="0" w:color="auto"/>
            </w:tcBorders>
          </w:tcPr>
          <w:p w14:paraId="082CF085" w14:textId="2BF32276" w:rsidR="007861CA" w:rsidRPr="0095499E" w:rsidRDefault="007861CA" w:rsidP="00B24957">
            <w:pPr>
              <w:spacing w:before="120" w:after="120"/>
              <w:rPr>
                <w:rFonts w:ascii="Arial" w:hAnsi="Arial" w:cs="Arial"/>
                <w:bCs/>
                <w:sz w:val="24"/>
                <w:szCs w:val="24"/>
              </w:rPr>
            </w:pPr>
            <w:r w:rsidRPr="0095499E">
              <w:rPr>
                <w:rStyle w:val="eop"/>
                <w:rFonts w:ascii="Arial" w:eastAsia="Arial" w:hAnsi="Arial" w:cs="Arial"/>
                <w:bCs/>
                <w:sz w:val="24"/>
                <w:szCs w:val="24"/>
              </w:rPr>
              <w:t>Zero-hour contracts</w:t>
            </w:r>
          </w:p>
        </w:tc>
        <w:tc>
          <w:tcPr>
            <w:tcW w:w="941" w:type="dxa"/>
            <w:tcBorders>
              <w:top w:val="single" w:sz="4" w:space="0" w:color="auto"/>
              <w:left w:val="single" w:sz="4" w:space="0" w:color="auto"/>
              <w:bottom w:val="single" w:sz="4" w:space="0" w:color="auto"/>
              <w:right w:val="single" w:sz="4" w:space="0" w:color="auto"/>
            </w:tcBorders>
          </w:tcPr>
          <w:p w14:paraId="3F13D491" w14:textId="07A6DCF2"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7-8</w:t>
            </w:r>
          </w:p>
        </w:tc>
      </w:tr>
      <w:tr w:rsidR="007861CA" w14:paraId="3735F01E" w14:textId="77777777" w:rsidTr="00B24957">
        <w:tc>
          <w:tcPr>
            <w:tcW w:w="704" w:type="dxa"/>
            <w:tcBorders>
              <w:top w:val="single" w:sz="4" w:space="0" w:color="auto"/>
              <w:left w:val="single" w:sz="4" w:space="0" w:color="auto"/>
              <w:bottom w:val="single" w:sz="4" w:space="0" w:color="auto"/>
              <w:right w:val="single" w:sz="4" w:space="0" w:color="auto"/>
            </w:tcBorders>
          </w:tcPr>
          <w:p w14:paraId="7FDF9A6E" w14:textId="275F908F"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2.7</w:t>
            </w:r>
          </w:p>
        </w:tc>
        <w:tc>
          <w:tcPr>
            <w:tcW w:w="7376" w:type="dxa"/>
            <w:tcBorders>
              <w:top w:val="single" w:sz="4" w:space="0" w:color="auto"/>
              <w:left w:val="single" w:sz="4" w:space="0" w:color="auto"/>
              <w:bottom w:val="single" w:sz="4" w:space="0" w:color="auto"/>
              <w:right w:val="single" w:sz="4" w:space="0" w:color="auto"/>
            </w:tcBorders>
          </w:tcPr>
          <w:p w14:paraId="40345955" w14:textId="2776DD8C" w:rsidR="007861CA" w:rsidRPr="0095499E" w:rsidRDefault="007861CA" w:rsidP="00B24957">
            <w:pPr>
              <w:spacing w:before="120" w:after="120"/>
              <w:rPr>
                <w:rStyle w:val="eop"/>
                <w:rFonts w:ascii="Arial" w:eastAsia="Arial" w:hAnsi="Arial" w:cs="Arial"/>
                <w:bCs/>
                <w:sz w:val="24"/>
                <w:szCs w:val="24"/>
              </w:rPr>
            </w:pPr>
            <w:r w:rsidRPr="0095499E">
              <w:rPr>
                <w:rStyle w:val="eop"/>
                <w:rFonts w:ascii="Arial" w:eastAsia="Arial" w:hAnsi="Arial" w:cs="Arial"/>
                <w:bCs/>
                <w:sz w:val="24"/>
                <w:szCs w:val="24"/>
              </w:rPr>
              <w:t>Trade Union Recognition and Collective Rights</w:t>
            </w:r>
          </w:p>
        </w:tc>
        <w:tc>
          <w:tcPr>
            <w:tcW w:w="941" w:type="dxa"/>
            <w:tcBorders>
              <w:top w:val="single" w:sz="4" w:space="0" w:color="auto"/>
              <w:left w:val="single" w:sz="4" w:space="0" w:color="auto"/>
              <w:bottom w:val="single" w:sz="4" w:space="0" w:color="auto"/>
              <w:right w:val="single" w:sz="4" w:space="0" w:color="auto"/>
            </w:tcBorders>
          </w:tcPr>
          <w:p w14:paraId="3353F6F5" w14:textId="161E0F17"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8</w:t>
            </w:r>
          </w:p>
        </w:tc>
      </w:tr>
      <w:tr w:rsidR="007861CA" w14:paraId="061BE8D2" w14:textId="77777777" w:rsidTr="00B24957">
        <w:tc>
          <w:tcPr>
            <w:tcW w:w="704" w:type="dxa"/>
            <w:tcBorders>
              <w:top w:val="single" w:sz="4" w:space="0" w:color="auto"/>
              <w:left w:val="single" w:sz="4" w:space="0" w:color="auto"/>
              <w:bottom w:val="single" w:sz="4" w:space="0" w:color="auto"/>
              <w:right w:val="single" w:sz="4" w:space="0" w:color="auto"/>
            </w:tcBorders>
          </w:tcPr>
          <w:p w14:paraId="5E238250" w14:textId="183985E2" w:rsidR="007861CA" w:rsidRPr="00FA6B62" w:rsidRDefault="007861CA" w:rsidP="00B24957">
            <w:pPr>
              <w:spacing w:before="120" w:after="120"/>
              <w:rPr>
                <w:rFonts w:ascii="Arial" w:hAnsi="Arial" w:cs="Arial"/>
                <w:bCs/>
                <w:sz w:val="24"/>
                <w:szCs w:val="24"/>
              </w:rPr>
            </w:pPr>
            <w:r w:rsidRPr="00FA6B62">
              <w:rPr>
                <w:rFonts w:ascii="Arial" w:hAnsi="Arial" w:cs="Arial"/>
                <w:bCs/>
                <w:sz w:val="24"/>
                <w:szCs w:val="24"/>
              </w:rPr>
              <w:t>3</w:t>
            </w:r>
          </w:p>
        </w:tc>
        <w:tc>
          <w:tcPr>
            <w:tcW w:w="7376" w:type="dxa"/>
            <w:tcBorders>
              <w:top w:val="single" w:sz="4" w:space="0" w:color="auto"/>
              <w:left w:val="single" w:sz="4" w:space="0" w:color="auto"/>
              <w:bottom w:val="single" w:sz="4" w:space="0" w:color="auto"/>
              <w:right w:val="single" w:sz="4" w:space="0" w:color="auto"/>
            </w:tcBorders>
          </w:tcPr>
          <w:p w14:paraId="134B2463" w14:textId="46F23676" w:rsidR="007861CA" w:rsidRPr="0095499E" w:rsidRDefault="007861CA" w:rsidP="00B24957">
            <w:pPr>
              <w:spacing w:before="120" w:after="120"/>
              <w:rPr>
                <w:rStyle w:val="eop"/>
                <w:rFonts w:ascii="Arial" w:eastAsia="Arial" w:hAnsi="Arial" w:cs="Arial"/>
                <w:bCs/>
                <w:sz w:val="24"/>
                <w:szCs w:val="24"/>
              </w:rPr>
            </w:pPr>
            <w:r w:rsidRPr="0095499E">
              <w:rPr>
                <w:rFonts w:ascii="Arial" w:hAnsi="Arial" w:cs="Arial"/>
                <w:bCs/>
                <w:sz w:val="24"/>
                <w:szCs w:val="24"/>
                <w:lang w:val="en-US"/>
              </w:rPr>
              <w:t>Business case for moving beyond compliance</w:t>
            </w:r>
          </w:p>
        </w:tc>
        <w:tc>
          <w:tcPr>
            <w:tcW w:w="941" w:type="dxa"/>
            <w:tcBorders>
              <w:top w:val="single" w:sz="4" w:space="0" w:color="auto"/>
              <w:left w:val="single" w:sz="4" w:space="0" w:color="auto"/>
              <w:bottom w:val="single" w:sz="4" w:space="0" w:color="auto"/>
              <w:right w:val="single" w:sz="4" w:space="0" w:color="auto"/>
            </w:tcBorders>
          </w:tcPr>
          <w:p w14:paraId="44BF9DF7" w14:textId="50863027" w:rsidR="007861CA" w:rsidRPr="0095499E" w:rsidRDefault="007861CA" w:rsidP="00B24957">
            <w:pPr>
              <w:spacing w:before="120" w:after="120"/>
              <w:rPr>
                <w:rFonts w:ascii="Arial" w:hAnsi="Arial" w:cs="Arial"/>
                <w:sz w:val="24"/>
                <w:szCs w:val="24"/>
              </w:rPr>
            </w:pPr>
            <w:r w:rsidRPr="0095499E">
              <w:rPr>
                <w:rFonts w:ascii="Arial" w:hAnsi="Arial" w:cs="Arial"/>
                <w:sz w:val="24"/>
                <w:szCs w:val="24"/>
              </w:rPr>
              <w:t>8-9</w:t>
            </w:r>
          </w:p>
        </w:tc>
      </w:tr>
      <w:tr w:rsidR="0095499E" w14:paraId="46B79F89" w14:textId="77777777" w:rsidTr="00B24957">
        <w:tc>
          <w:tcPr>
            <w:tcW w:w="704" w:type="dxa"/>
            <w:tcBorders>
              <w:top w:val="single" w:sz="4" w:space="0" w:color="auto"/>
              <w:left w:val="single" w:sz="4" w:space="0" w:color="auto"/>
              <w:bottom w:val="single" w:sz="4" w:space="0" w:color="auto"/>
              <w:right w:val="single" w:sz="4" w:space="0" w:color="auto"/>
            </w:tcBorders>
          </w:tcPr>
          <w:p w14:paraId="27BCFFE6" w14:textId="0D7013AE" w:rsidR="0095499E" w:rsidRPr="00FA6B62" w:rsidRDefault="0095499E" w:rsidP="00B24957">
            <w:pPr>
              <w:spacing w:before="120" w:after="120"/>
              <w:rPr>
                <w:rFonts w:ascii="Arial" w:hAnsi="Arial" w:cs="Arial"/>
                <w:bCs/>
                <w:sz w:val="24"/>
                <w:szCs w:val="24"/>
              </w:rPr>
            </w:pPr>
            <w:r w:rsidRPr="00FA6B62">
              <w:rPr>
                <w:rFonts w:ascii="Arial" w:hAnsi="Arial" w:cs="Arial"/>
                <w:bCs/>
                <w:sz w:val="24"/>
                <w:szCs w:val="24"/>
              </w:rPr>
              <w:t>4</w:t>
            </w:r>
          </w:p>
        </w:tc>
        <w:tc>
          <w:tcPr>
            <w:tcW w:w="7376" w:type="dxa"/>
            <w:tcBorders>
              <w:top w:val="single" w:sz="4" w:space="0" w:color="auto"/>
              <w:left w:val="single" w:sz="4" w:space="0" w:color="auto"/>
              <w:bottom w:val="single" w:sz="4" w:space="0" w:color="auto"/>
              <w:right w:val="single" w:sz="4" w:space="0" w:color="auto"/>
            </w:tcBorders>
          </w:tcPr>
          <w:p w14:paraId="18B1D4A0" w14:textId="0E733BE8" w:rsidR="0095499E" w:rsidRPr="0095499E" w:rsidRDefault="0095499E" w:rsidP="00B24957">
            <w:pPr>
              <w:spacing w:before="120" w:after="120"/>
              <w:rPr>
                <w:rFonts w:ascii="Arial" w:hAnsi="Arial" w:cs="Arial"/>
                <w:bCs/>
                <w:sz w:val="24"/>
                <w:szCs w:val="24"/>
                <w:lang w:val="en-US"/>
              </w:rPr>
            </w:pPr>
            <w:r>
              <w:rPr>
                <w:rFonts w:ascii="Arial" w:hAnsi="Arial" w:cs="Arial"/>
                <w:bCs/>
                <w:sz w:val="24"/>
                <w:szCs w:val="24"/>
                <w:lang w:val="en-US"/>
              </w:rPr>
              <w:t>Conclusion</w:t>
            </w:r>
          </w:p>
        </w:tc>
        <w:tc>
          <w:tcPr>
            <w:tcW w:w="941" w:type="dxa"/>
            <w:tcBorders>
              <w:top w:val="single" w:sz="4" w:space="0" w:color="auto"/>
              <w:left w:val="single" w:sz="4" w:space="0" w:color="auto"/>
              <w:bottom w:val="single" w:sz="4" w:space="0" w:color="auto"/>
              <w:right w:val="single" w:sz="4" w:space="0" w:color="auto"/>
            </w:tcBorders>
          </w:tcPr>
          <w:p w14:paraId="7936CF32" w14:textId="226FA2D0" w:rsidR="0095499E" w:rsidRPr="0095499E" w:rsidRDefault="0095499E" w:rsidP="00B24957">
            <w:pPr>
              <w:spacing w:before="120" w:after="120"/>
              <w:rPr>
                <w:rFonts w:ascii="Arial" w:hAnsi="Arial" w:cs="Arial"/>
                <w:sz w:val="24"/>
                <w:szCs w:val="24"/>
              </w:rPr>
            </w:pPr>
            <w:r>
              <w:rPr>
                <w:rFonts w:ascii="Arial" w:hAnsi="Arial" w:cs="Arial"/>
                <w:sz w:val="24"/>
                <w:szCs w:val="24"/>
              </w:rPr>
              <w:t>9-10</w:t>
            </w:r>
          </w:p>
        </w:tc>
      </w:tr>
      <w:tr w:rsidR="007861CA" w14:paraId="1F14E45A" w14:textId="77777777" w:rsidTr="00B24957">
        <w:tc>
          <w:tcPr>
            <w:tcW w:w="704" w:type="dxa"/>
            <w:tcBorders>
              <w:top w:val="single" w:sz="4" w:space="0" w:color="auto"/>
              <w:left w:val="single" w:sz="4" w:space="0" w:color="auto"/>
              <w:bottom w:val="single" w:sz="4" w:space="0" w:color="auto"/>
              <w:right w:val="single" w:sz="4" w:space="0" w:color="auto"/>
            </w:tcBorders>
          </w:tcPr>
          <w:p w14:paraId="036A7CEF" w14:textId="116501AD" w:rsidR="007861CA" w:rsidRPr="00FA6B62" w:rsidRDefault="00447AFB" w:rsidP="00B24957">
            <w:pPr>
              <w:spacing w:before="120" w:after="120"/>
              <w:rPr>
                <w:rFonts w:ascii="Arial" w:hAnsi="Arial" w:cs="Arial"/>
                <w:bCs/>
                <w:sz w:val="24"/>
                <w:szCs w:val="24"/>
              </w:rPr>
            </w:pPr>
            <w:r w:rsidRPr="00FA6B62">
              <w:rPr>
                <w:rFonts w:ascii="Arial" w:hAnsi="Arial" w:cs="Arial"/>
                <w:bCs/>
                <w:sz w:val="24"/>
                <w:szCs w:val="24"/>
              </w:rPr>
              <w:t>5</w:t>
            </w:r>
          </w:p>
        </w:tc>
        <w:tc>
          <w:tcPr>
            <w:tcW w:w="7376" w:type="dxa"/>
            <w:tcBorders>
              <w:top w:val="single" w:sz="4" w:space="0" w:color="auto"/>
              <w:left w:val="single" w:sz="4" w:space="0" w:color="auto"/>
              <w:bottom w:val="single" w:sz="4" w:space="0" w:color="auto"/>
              <w:right w:val="single" w:sz="4" w:space="0" w:color="auto"/>
            </w:tcBorders>
          </w:tcPr>
          <w:p w14:paraId="274795C6" w14:textId="7C4C63CE" w:rsidR="007861CA" w:rsidRPr="0095499E" w:rsidRDefault="00447AFB" w:rsidP="00B24957">
            <w:pPr>
              <w:spacing w:before="120" w:after="120"/>
              <w:rPr>
                <w:rStyle w:val="eop"/>
                <w:rFonts w:ascii="Arial" w:eastAsia="Arial" w:hAnsi="Arial" w:cs="Arial"/>
                <w:bCs/>
                <w:sz w:val="24"/>
                <w:szCs w:val="24"/>
              </w:rPr>
            </w:pPr>
            <w:r w:rsidRPr="0095499E">
              <w:rPr>
                <w:rStyle w:val="eop"/>
                <w:rFonts w:ascii="Arial" w:eastAsia="Arial" w:hAnsi="Arial" w:cs="Arial"/>
                <w:bCs/>
                <w:sz w:val="24"/>
                <w:szCs w:val="24"/>
              </w:rPr>
              <w:t>Recommendations</w:t>
            </w:r>
          </w:p>
        </w:tc>
        <w:tc>
          <w:tcPr>
            <w:tcW w:w="941" w:type="dxa"/>
            <w:tcBorders>
              <w:top w:val="single" w:sz="4" w:space="0" w:color="auto"/>
              <w:left w:val="single" w:sz="4" w:space="0" w:color="auto"/>
              <w:bottom w:val="single" w:sz="4" w:space="0" w:color="auto"/>
              <w:right w:val="single" w:sz="4" w:space="0" w:color="auto"/>
            </w:tcBorders>
          </w:tcPr>
          <w:p w14:paraId="00498235" w14:textId="73795955" w:rsidR="007861CA" w:rsidRPr="0095499E" w:rsidRDefault="00447AFB" w:rsidP="00B24957">
            <w:pPr>
              <w:spacing w:before="120" w:after="120"/>
              <w:rPr>
                <w:rFonts w:ascii="Arial" w:hAnsi="Arial" w:cs="Arial"/>
                <w:sz w:val="24"/>
                <w:szCs w:val="24"/>
              </w:rPr>
            </w:pPr>
            <w:r w:rsidRPr="0095499E">
              <w:rPr>
                <w:rFonts w:ascii="Arial" w:hAnsi="Arial" w:cs="Arial"/>
                <w:sz w:val="24"/>
                <w:szCs w:val="24"/>
              </w:rPr>
              <w:t>10</w:t>
            </w:r>
          </w:p>
        </w:tc>
      </w:tr>
      <w:tr w:rsidR="00447AFB" w14:paraId="3FC432D7" w14:textId="77777777" w:rsidTr="00B24957">
        <w:tc>
          <w:tcPr>
            <w:tcW w:w="704" w:type="dxa"/>
            <w:tcBorders>
              <w:top w:val="single" w:sz="4" w:space="0" w:color="auto"/>
              <w:left w:val="single" w:sz="4" w:space="0" w:color="auto"/>
              <w:bottom w:val="single" w:sz="4" w:space="0" w:color="auto"/>
              <w:right w:val="single" w:sz="4" w:space="0" w:color="auto"/>
            </w:tcBorders>
          </w:tcPr>
          <w:p w14:paraId="29E05940" w14:textId="344D61C1" w:rsidR="00447AFB" w:rsidRPr="00FA6B62" w:rsidRDefault="00447AFB" w:rsidP="00B24957">
            <w:pPr>
              <w:spacing w:before="120" w:after="120"/>
              <w:rPr>
                <w:rFonts w:ascii="Arial" w:hAnsi="Arial" w:cs="Arial"/>
                <w:bCs/>
                <w:sz w:val="24"/>
                <w:szCs w:val="24"/>
              </w:rPr>
            </w:pPr>
            <w:r w:rsidRPr="00FA6B62">
              <w:rPr>
                <w:rFonts w:ascii="Arial" w:hAnsi="Arial" w:cs="Arial"/>
                <w:bCs/>
                <w:sz w:val="24"/>
                <w:szCs w:val="24"/>
              </w:rPr>
              <w:t>5.1</w:t>
            </w:r>
          </w:p>
        </w:tc>
        <w:tc>
          <w:tcPr>
            <w:tcW w:w="7376" w:type="dxa"/>
            <w:tcBorders>
              <w:top w:val="single" w:sz="4" w:space="0" w:color="auto"/>
              <w:left w:val="single" w:sz="4" w:space="0" w:color="auto"/>
              <w:bottom w:val="single" w:sz="4" w:space="0" w:color="auto"/>
              <w:right w:val="single" w:sz="4" w:space="0" w:color="auto"/>
            </w:tcBorders>
          </w:tcPr>
          <w:p w14:paraId="1ECCC6D7" w14:textId="64DF3413" w:rsidR="00447AFB" w:rsidRPr="0095499E" w:rsidRDefault="00447AFB" w:rsidP="00B24957">
            <w:pPr>
              <w:spacing w:before="120" w:after="120"/>
              <w:rPr>
                <w:rStyle w:val="eop"/>
                <w:rFonts w:ascii="Arial" w:eastAsia="Arial" w:hAnsi="Arial" w:cs="Arial"/>
                <w:bCs/>
                <w:sz w:val="24"/>
                <w:szCs w:val="24"/>
              </w:rPr>
            </w:pPr>
            <w:r w:rsidRPr="0095499E">
              <w:rPr>
                <w:rFonts w:ascii="Arial" w:hAnsi="Arial" w:cs="Arial"/>
                <w:bCs/>
                <w:sz w:val="24"/>
                <w:szCs w:val="24"/>
              </w:rPr>
              <w:t>Review of Policies and Procedures</w:t>
            </w:r>
          </w:p>
        </w:tc>
        <w:tc>
          <w:tcPr>
            <w:tcW w:w="941" w:type="dxa"/>
            <w:tcBorders>
              <w:top w:val="single" w:sz="4" w:space="0" w:color="auto"/>
              <w:left w:val="single" w:sz="4" w:space="0" w:color="auto"/>
              <w:bottom w:val="single" w:sz="4" w:space="0" w:color="auto"/>
              <w:right w:val="single" w:sz="4" w:space="0" w:color="auto"/>
            </w:tcBorders>
          </w:tcPr>
          <w:p w14:paraId="30F4F0BC" w14:textId="547A0E36" w:rsidR="00447AFB" w:rsidRPr="0095499E" w:rsidRDefault="00447AFB" w:rsidP="00B24957">
            <w:pPr>
              <w:spacing w:before="120" w:after="120"/>
              <w:rPr>
                <w:rFonts w:ascii="Arial" w:hAnsi="Arial" w:cs="Arial"/>
                <w:sz w:val="24"/>
                <w:szCs w:val="24"/>
              </w:rPr>
            </w:pPr>
            <w:r w:rsidRPr="0095499E">
              <w:rPr>
                <w:rFonts w:ascii="Arial" w:hAnsi="Arial" w:cs="Arial"/>
                <w:sz w:val="24"/>
                <w:szCs w:val="24"/>
              </w:rPr>
              <w:t>10</w:t>
            </w:r>
          </w:p>
        </w:tc>
      </w:tr>
      <w:tr w:rsidR="00447AFB" w14:paraId="3BEBD9F4" w14:textId="77777777" w:rsidTr="00B24957">
        <w:tc>
          <w:tcPr>
            <w:tcW w:w="704" w:type="dxa"/>
            <w:tcBorders>
              <w:top w:val="single" w:sz="4" w:space="0" w:color="auto"/>
              <w:left w:val="single" w:sz="4" w:space="0" w:color="auto"/>
              <w:bottom w:val="single" w:sz="4" w:space="0" w:color="auto"/>
              <w:right w:val="single" w:sz="4" w:space="0" w:color="auto"/>
            </w:tcBorders>
          </w:tcPr>
          <w:p w14:paraId="3627E4B5" w14:textId="2F226210" w:rsidR="00447AFB" w:rsidRPr="00FA6B62" w:rsidRDefault="00447AFB" w:rsidP="00B24957">
            <w:pPr>
              <w:spacing w:before="120" w:after="120"/>
              <w:rPr>
                <w:rFonts w:ascii="Arial" w:hAnsi="Arial" w:cs="Arial"/>
                <w:bCs/>
                <w:sz w:val="24"/>
                <w:szCs w:val="24"/>
              </w:rPr>
            </w:pPr>
            <w:r w:rsidRPr="00FA6B62">
              <w:rPr>
                <w:rFonts w:ascii="Arial" w:hAnsi="Arial" w:cs="Arial"/>
                <w:bCs/>
                <w:sz w:val="24"/>
                <w:szCs w:val="24"/>
              </w:rPr>
              <w:t>5.2</w:t>
            </w:r>
          </w:p>
        </w:tc>
        <w:tc>
          <w:tcPr>
            <w:tcW w:w="7376" w:type="dxa"/>
            <w:tcBorders>
              <w:top w:val="single" w:sz="4" w:space="0" w:color="auto"/>
              <w:left w:val="single" w:sz="4" w:space="0" w:color="auto"/>
              <w:bottom w:val="single" w:sz="4" w:space="0" w:color="auto"/>
              <w:right w:val="single" w:sz="4" w:space="0" w:color="auto"/>
            </w:tcBorders>
          </w:tcPr>
          <w:p w14:paraId="337DCBB9" w14:textId="21F599D4" w:rsidR="00447AFB" w:rsidRPr="0095499E" w:rsidRDefault="00447AFB" w:rsidP="00B24957">
            <w:pPr>
              <w:spacing w:before="120" w:after="120"/>
              <w:rPr>
                <w:rFonts w:ascii="Arial" w:hAnsi="Arial" w:cs="Arial"/>
                <w:bCs/>
                <w:sz w:val="24"/>
                <w:szCs w:val="24"/>
              </w:rPr>
            </w:pPr>
            <w:r w:rsidRPr="0095499E">
              <w:rPr>
                <w:rFonts w:ascii="Arial" w:hAnsi="Arial" w:cs="Arial"/>
                <w:bCs/>
                <w:sz w:val="24"/>
                <w:szCs w:val="24"/>
              </w:rPr>
              <w:t>Management Development Programme</w:t>
            </w:r>
          </w:p>
        </w:tc>
        <w:tc>
          <w:tcPr>
            <w:tcW w:w="941" w:type="dxa"/>
            <w:tcBorders>
              <w:top w:val="single" w:sz="4" w:space="0" w:color="auto"/>
              <w:left w:val="single" w:sz="4" w:space="0" w:color="auto"/>
              <w:bottom w:val="single" w:sz="4" w:space="0" w:color="auto"/>
              <w:right w:val="single" w:sz="4" w:space="0" w:color="auto"/>
            </w:tcBorders>
          </w:tcPr>
          <w:p w14:paraId="7BFD351F" w14:textId="681289B0" w:rsidR="00447AFB" w:rsidRPr="0095499E" w:rsidRDefault="00447AFB" w:rsidP="00B24957">
            <w:pPr>
              <w:spacing w:before="120" w:after="120"/>
              <w:rPr>
                <w:rFonts w:ascii="Arial" w:hAnsi="Arial" w:cs="Arial"/>
                <w:sz w:val="24"/>
                <w:szCs w:val="24"/>
              </w:rPr>
            </w:pPr>
            <w:r w:rsidRPr="0095499E">
              <w:rPr>
                <w:rFonts w:ascii="Arial" w:hAnsi="Arial" w:cs="Arial"/>
                <w:sz w:val="24"/>
                <w:szCs w:val="24"/>
              </w:rPr>
              <w:t>10-11</w:t>
            </w:r>
          </w:p>
        </w:tc>
      </w:tr>
      <w:tr w:rsidR="00447AFB" w14:paraId="1F972083" w14:textId="77777777" w:rsidTr="00B24957">
        <w:tc>
          <w:tcPr>
            <w:tcW w:w="704" w:type="dxa"/>
            <w:tcBorders>
              <w:top w:val="single" w:sz="4" w:space="0" w:color="auto"/>
              <w:left w:val="single" w:sz="4" w:space="0" w:color="auto"/>
              <w:bottom w:val="single" w:sz="4" w:space="0" w:color="auto"/>
              <w:right w:val="single" w:sz="4" w:space="0" w:color="auto"/>
            </w:tcBorders>
          </w:tcPr>
          <w:p w14:paraId="63AF0002" w14:textId="61FED917" w:rsidR="00447AFB" w:rsidRPr="00FA6B62" w:rsidRDefault="00447AFB" w:rsidP="00B24957">
            <w:pPr>
              <w:spacing w:before="120" w:after="120"/>
              <w:rPr>
                <w:rFonts w:ascii="Arial" w:hAnsi="Arial" w:cs="Arial"/>
                <w:bCs/>
                <w:sz w:val="24"/>
                <w:szCs w:val="24"/>
              </w:rPr>
            </w:pPr>
            <w:r w:rsidRPr="00FA6B62">
              <w:rPr>
                <w:rFonts w:ascii="Arial" w:hAnsi="Arial" w:cs="Arial"/>
                <w:bCs/>
                <w:sz w:val="24"/>
                <w:szCs w:val="24"/>
              </w:rPr>
              <w:t>5.3</w:t>
            </w:r>
          </w:p>
        </w:tc>
        <w:tc>
          <w:tcPr>
            <w:tcW w:w="7376" w:type="dxa"/>
            <w:tcBorders>
              <w:top w:val="single" w:sz="4" w:space="0" w:color="auto"/>
              <w:left w:val="single" w:sz="4" w:space="0" w:color="auto"/>
              <w:bottom w:val="single" w:sz="4" w:space="0" w:color="auto"/>
              <w:right w:val="single" w:sz="4" w:space="0" w:color="auto"/>
            </w:tcBorders>
          </w:tcPr>
          <w:p w14:paraId="4BA0351A" w14:textId="19C3BFA3" w:rsidR="00447AFB" w:rsidRPr="0095499E" w:rsidRDefault="00447AFB" w:rsidP="00B24957">
            <w:pPr>
              <w:spacing w:before="120" w:after="120"/>
              <w:rPr>
                <w:rFonts w:ascii="Arial" w:hAnsi="Arial" w:cs="Arial"/>
                <w:bCs/>
                <w:sz w:val="24"/>
                <w:szCs w:val="24"/>
              </w:rPr>
            </w:pPr>
            <w:r w:rsidRPr="0095499E">
              <w:rPr>
                <w:rFonts w:ascii="Arial" w:hAnsi="Arial" w:cs="Arial"/>
                <w:bCs/>
                <w:sz w:val="24"/>
                <w:szCs w:val="24"/>
              </w:rPr>
              <w:t>Workforce Planning and Culture Change</w:t>
            </w:r>
          </w:p>
        </w:tc>
        <w:tc>
          <w:tcPr>
            <w:tcW w:w="941" w:type="dxa"/>
            <w:tcBorders>
              <w:top w:val="single" w:sz="4" w:space="0" w:color="auto"/>
              <w:left w:val="single" w:sz="4" w:space="0" w:color="auto"/>
              <w:bottom w:val="single" w:sz="4" w:space="0" w:color="auto"/>
              <w:right w:val="single" w:sz="4" w:space="0" w:color="auto"/>
            </w:tcBorders>
          </w:tcPr>
          <w:p w14:paraId="5C220142" w14:textId="3BA1BD41" w:rsidR="00447AFB" w:rsidRPr="0095499E" w:rsidRDefault="00447AFB" w:rsidP="00B24957">
            <w:pPr>
              <w:spacing w:before="120" w:after="120"/>
              <w:rPr>
                <w:rFonts w:ascii="Arial" w:hAnsi="Arial" w:cs="Arial"/>
                <w:sz w:val="24"/>
                <w:szCs w:val="24"/>
              </w:rPr>
            </w:pPr>
            <w:r w:rsidRPr="0095499E">
              <w:rPr>
                <w:rFonts w:ascii="Arial" w:hAnsi="Arial" w:cs="Arial"/>
                <w:sz w:val="24"/>
                <w:szCs w:val="24"/>
              </w:rPr>
              <w:t>11</w:t>
            </w:r>
          </w:p>
        </w:tc>
      </w:tr>
      <w:tr w:rsidR="00447AFB" w14:paraId="36681A07" w14:textId="77777777" w:rsidTr="00B24957">
        <w:tc>
          <w:tcPr>
            <w:tcW w:w="704" w:type="dxa"/>
            <w:tcBorders>
              <w:top w:val="single" w:sz="4" w:space="0" w:color="auto"/>
              <w:left w:val="single" w:sz="4" w:space="0" w:color="auto"/>
              <w:bottom w:val="single" w:sz="4" w:space="0" w:color="auto"/>
              <w:right w:val="single" w:sz="4" w:space="0" w:color="auto"/>
            </w:tcBorders>
          </w:tcPr>
          <w:p w14:paraId="3CC335B5" w14:textId="77777777" w:rsidR="00447AFB" w:rsidRPr="0095499E" w:rsidRDefault="00447AFB" w:rsidP="00B24957">
            <w:pPr>
              <w:spacing w:before="120" w:after="120"/>
              <w:rPr>
                <w:rFonts w:ascii="Arial" w:hAnsi="Arial" w:cs="Arial"/>
                <w:bCs/>
                <w:sz w:val="24"/>
                <w:szCs w:val="24"/>
              </w:rPr>
            </w:pPr>
          </w:p>
        </w:tc>
        <w:tc>
          <w:tcPr>
            <w:tcW w:w="7376" w:type="dxa"/>
            <w:tcBorders>
              <w:top w:val="single" w:sz="4" w:space="0" w:color="auto"/>
              <w:left w:val="single" w:sz="4" w:space="0" w:color="auto"/>
              <w:bottom w:val="single" w:sz="4" w:space="0" w:color="auto"/>
              <w:right w:val="single" w:sz="4" w:space="0" w:color="auto"/>
            </w:tcBorders>
          </w:tcPr>
          <w:p w14:paraId="27F03281" w14:textId="7E3052D4" w:rsidR="00447AFB" w:rsidRPr="0095499E" w:rsidRDefault="00447AFB" w:rsidP="00B24957">
            <w:pPr>
              <w:spacing w:before="120" w:after="120"/>
              <w:rPr>
                <w:rFonts w:ascii="Arial" w:hAnsi="Arial" w:cs="Arial"/>
                <w:bCs/>
                <w:sz w:val="24"/>
                <w:szCs w:val="24"/>
              </w:rPr>
            </w:pPr>
            <w:r w:rsidRPr="0095499E">
              <w:rPr>
                <w:rFonts w:ascii="Arial" w:hAnsi="Arial" w:cs="Arial"/>
                <w:bCs/>
                <w:sz w:val="24"/>
                <w:szCs w:val="24"/>
              </w:rPr>
              <w:t>Bibliography</w:t>
            </w:r>
          </w:p>
        </w:tc>
        <w:tc>
          <w:tcPr>
            <w:tcW w:w="941" w:type="dxa"/>
            <w:tcBorders>
              <w:top w:val="single" w:sz="4" w:space="0" w:color="auto"/>
              <w:left w:val="single" w:sz="4" w:space="0" w:color="auto"/>
              <w:bottom w:val="single" w:sz="4" w:space="0" w:color="auto"/>
              <w:right w:val="single" w:sz="4" w:space="0" w:color="auto"/>
            </w:tcBorders>
          </w:tcPr>
          <w:p w14:paraId="44CE38DC" w14:textId="2CB9FE0C" w:rsidR="00447AFB" w:rsidRPr="0095499E" w:rsidRDefault="0095499E" w:rsidP="00B24957">
            <w:pPr>
              <w:spacing w:before="120" w:after="120"/>
              <w:rPr>
                <w:rFonts w:ascii="Arial" w:hAnsi="Arial" w:cs="Arial"/>
                <w:sz w:val="24"/>
                <w:szCs w:val="24"/>
              </w:rPr>
            </w:pPr>
            <w:r>
              <w:rPr>
                <w:rFonts w:ascii="Arial" w:hAnsi="Arial" w:cs="Arial"/>
                <w:sz w:val="24"/>
                <w:szCs w:val="24"/>
              </w:rPr>
              <w:t>12-15</w:t>
            </w:r>
          </w:p>
        </w:tc>
      </w:tr>
    </w:tbl>
    <w:p w14:paraId="7AA3B43C" w14:textId="77777777" w:rsidR="00542BD5" w:rsidRDefault="00542BD5" w:rsidP="00E5346B">
      <w:pPr>
        <w:ind w:right="-188"/>
        <w:jc w:val="both"/>
        <w:rPr>
          <w:rFonts w:ascii="Arial" w:hAnsi="Arial" w:cs="Arial"/>
          <w:sz w:val="24"/>
          <w:szCs w:val="24"/>
        </w:rPr>
      </w:pPr>
    </w:p>
    <w:p w14:paraId="24A6B44D" w14:textId="77777777" w:rsidR="00542BD5" w:rsidRDefault="00542BD5" w:rsidP="00E5346B">
      <w:pPr>
        <w:ind w:right="-188"/>
        <w:jc w:val="both"/>
        <w:rPr>
          <w:rFonts w:ascii="Arial" w:hAnsi="Arial" w:cs="Arial"/>
          <w:sz w:val="24"/>
          <w:szCs w:val="24"/>
        </w:rPr>
      </w:pPr>
    </w:p>
    <w:p w14:paraId="375EC9C9" w14:textId="4A700880" w:rsidR="00542BD5" w:rsidRDefault="00542BD5" w:rsidP="00E5346B">
      <w:pPr>
        <w:spacing w:after="160" w:line="259" w:lineRule="auto"/>
        <w:jc w:val="both"/>
        <w:rPr>
          <w:rFonts w:ascii="Arial" w:hAnsi="Arial" w:cs="Arial"/>
          <w:sz w:val="24"/>
          <w:szCs w:val="24"/>
        </w:rPr>
      </w:pPr>
      <w:r>
        <w:rPr>
          <w:rFonts w:ascii="Arial" w:hAnsi="Arial" w:cs="Arial"/>
          <w:sz w:val="24"/>
          <w:szCs w:val="24"/>
        </w:rPr>
        <w:br w:type="page"/>
      </w:r>
    </w:p>
    <w:p w14:paraId="719E74F8" w14:textId="27EB55EE" w:rsidR="004A77AB" w:rsidRPr="00550CB2" w:rsidRDefault="004A77AB" w:rsidP="00D704E7">
      <w:pPr>
        <w:pStyle w:val="ListParagraph"/>
        <w:numPr>
          <w:ilvl w:val="0"/>
          <w:numId w:val="1"/>
        </w:numPr>
        <w:spacing w:line="259" w:lineRule="auto"/>
        <w:ind w:right="-188" w:hanging="720"/>
        <w:jc w:val="both"/>
        <w:rPr>
          <w:rFonts w:ascii="Arial" w:hAnsi="Arial" w:cs="Arial"/>
          <w:b/>
          <w:bCs/>
          <w:sz w:val="24"/>
          <w:szCs w:val="24"/>
        </w:rPr>
      </w:pPr>
      <w:r w:rsidRPr="00550CB2">
        <w:rPr>
          <w:rFonts w:ascii="Arial" w:hAnsi="Arial" w:cs="Arial"/>
          <w:b/>
          <w:bCs/>
          <w:sz w:val="24"/>
          <w:szCs w:val="24"/>
        </w:rPr>
        <w:lastRenderedPageBreak/>
        <w:t>Introduction</w:t>
      </w:r>
    </w:p>
    <w:p w14:paraId="66FA3DD9" w14:textId="77777777" w:rsidR="004A77AB" w:rsidRPr="003236B5" w:rsidRDefault="004A77AB" w:rsidP="00E5346B">
      <w:pPr>
        <w:ind w:right="-188"/>
        <w:jc w:val="both"/>
        <w:rPr>
          <w:rFonts w:ascii="Arial" w:hAnsi="Arial" w:cs="Arial"/>
          <w:sz w:val="24"/>
          <w:szCs w:val="24"/>
        </w:rPr>
      </w:pPr>
    </w:p>
    <w:p w14:paraId="292397B5" w14:textId="5C9E6E9C" w:rsidR="004A77AB" w:rsidRDefault="00A34EC7" w:rsidP="00E5346B">
      <w:pPr>
        <w:ind w:right="-188"/>
        <w:jc w:val="both"/>
        <w:rPr>
          <w:rFonts w:ascii="Arial" w:hAnsi="Arial" w:cs="Arial"/>
          <w:b/>
          <w:bCs/>
          <w:sz w:val="24"/>
          <w:szCs w:val="24"/>
        </w:rPr>
      </w:pPr>
      <w:r>
        <w:rPr>
          <w:rFonts w:ascii="Arial" w:hAnsi="Arial" w:cs="Arial"/>
          <w:b/>
          <w:bCs/>
          <w:sz w:val="24"/>
          <w:szCs w:val="24"/>
        </w:rPr>
        <w:t>1</w:t>
      </w:r>
      <w:r w:rsidR="004A77AB" w:rsidRPr="003236B5">
        <w:rPr>
          <w:rFonts w:ascii="Arial" w:hAnsi="Arial" w:cs="Arial"/>
          <w:b/>
          <w:bCs/>
          <w:sz w:val="24"/>
          <w:szCs w:val="24"/>
        </w:rPr>
        <w:t>.1</w:t>
      </w:r>
      <w:r w:rsidR="004A77AB" w:rsidRPr="003236B5">
        <w:rPr>
          <w:rFonts w:ascii="Arial" w:hAnsi="Arial" w:cs="Arial"/>
          <w:b/>
          <w:bCs/>
          <w:sz w:val="24"/>
          <w:szCs w:val="24"/>
        </w:rPr>
        <w:tab/>
        <w:t>Purpose</w:t>
      </w:r>
    </w:p>
    <w:p w14:paraId="3D8AB8EF" w14:textId="28FDD0E2" w:rsidR="00D070CE" w:rsidRDefault="00D070CE" w:rsidP="00E5346B">
      <w:pPr>
        <w:ind w:right="-188"/>
        <w:jc w:val="both"/>
        <w:rPr>
          <w:rFonts w:ascii="Arial" w:hAnsi="Arial" w:cs="Arial"/>
          <w:sz w:val="24"/>
          <w:szCs w:val="24"/>
        </w:rPr>
      </w:pPr>
      <w:r>
        <w:rPr>
          <w:rFonts w:ascii="Arial" w:hAnsi="Arial" w:cs="Arial"/>
          <w:sz w:val="24"/>
          <w:szCs w:val="24"/>
        </w:rPr>
        <w:t>The purpose of this report is to provide advice to yourself as the new C</w:t>
      </w:r>
      <w:r w:rsidR="00A82FB7">
        <w:rPr>
          <w:rFonts w:ascii="Arial" w:hAnsi="Arial" w:cs="Arial"/>
          <w:sz w:val="24"/>
          <w:szCs w:val="24"/>
        </w:rPr>
        <w:t xml:space="preserve">hief </w:t>
      </w:r>
      <w:r>
        <w:rPr>
          <w:rFonts w:ascii="Arial" w:hAnsi="Arial" w:cs="Arial"/>
          <w:sz w:val="24"/>
          <w:szCs w:val="24"/>
        </w:rPr>
        <w:t>E</w:t>
      </w:r>
      <w:r w:rsidR="00A82FB7">
        <w:rPr>
          <w:rFonts w:ascii="Arial" w:hAnsi="Arial" w:cs="Arial"/>
          <w:sz w:val="24"/>
          <w:szCs w:val="24"/>
        </w:rPr>
        <w:t>xecutive Officer (CE</w:t>
      </w:r>
      <w:r>
        <w:rPr>
          <w:rFonts w:ascii="Arial" w:hAnsi="Arial" w:cs="Arial"/>
          <w:sz w:val="24"/>
          <w:szCs w:val="24"/>
        </w:rPr>
        <w:t>O</w:t>
      </w:r>
      <w:r w:rsidR="00A82FB7">
        <w:rPr>
          <w:rFonts w:ascii="Arial" w:hAnsi="Arial" w:cs="Arial"/>
          <w:sz w:val="24"/>
          <w:szCs w:val="24"/>
        </w:rPr>
        <w:t>)</w:t>
      </w:r>
      <w:r>
        <w:rPr>
          <w:rFonts w:ascii="Arial" w:hAnsi="Arial" w:cs="Arial"/>
          <w:sz w:val="24"/>
          <w:szCs w:val="24"/>
        </w:rPr>
        <w:t xml:space="preserve"> at Elmbridge Electronics Ltd</w:t>
      </w:r>
      <w:r w:rsidR="004127C9">
        <w:rPr>
          <w:rFonts w:ascii="Arial" w:hAnsi="Arial" w:cs="Arial"/>
          <w:sz w:val="24"/>
          <w:szCs w:val="24"/>
        </w:rPr>
        <w:t xml:space="preserve"> (EEL)</w:t>
      </w:r>
      <w:r>
        <w:rPr>
          <w:rFonts w:ascii="Arial" w:hAnsi="Arial" w:cs="Arial"/>
          <w:sz w:val="24"/>
          <w:szCs w:val="24"/>
        </w:rPr>
        <w:t xml:space="preserve"> in</w:t>
      </w:r>
      <w:r w:rsidR="004127C9">
        <w:rPr>
          <w:rFonts w:ascii="Arial" w:hAnsi="Arial" w:cs="Arial"/>
          <w:sz w:val="24"/>
          <w:szCs w:val="24"/>
        </w:rPr>
        <w:t xml:space="preserve"> raising awareness and understanding of essential aspects of employment law in England and Wales that are most relevant to the Company’s current situation.</w:t>
      </w:r>
    </w:p>
    <w:p w14:paraId="03D63B8C" w14:textId="77777777" w:rsidR="004127C9" w:rsidRDefault="004127C9" w:rsidP="00E5346B">
      <w:pPr>
        <w:ind w:right="-188"/>
        <w:jc w:val="both"/>
        <w:rPr>
          <w:rFonts w:ascii="Arial" w:hAnsi="Arial" w:cs="Arial"/>
          <w:sz w:val="24"/>
          <w:szCs w:val="24"/>
        </w:rPr>
      </w:pPr>
    </w:p>
    <w:p w14:paraId="29EA0706" w14:textId="1A0F9CCC" w:rsidR="004127C9" w:rsidRPr="004127C9" w:rsidRDefault="00A34EC7" w:rsidP="00E5346B">
      <w:pPr>
        <w:ind w:right="-188"/>
        <w:jc w:val="both"/>
        <w:rPr>
          <w:rFonts w:ascii="Arial" w:hAnsi="Arial" w:cs="Arial"/>
          <w:b/>
          <w:bCs/>
          <w:sz w:val="24"/>
          <w:szCs w:val="24"/>
        </w:rPr>
      </w:pPr>
      <w:r>
        <w:rPr>
          <w:rFonts w:ascii="Arial" w:hAnsi="Arial" w:cs="Arial"/>
          <w:b/>
          <w:bCs/>
          <w:sz w:val="24"/>
          <w:szCs w:val="24"/>
        </w:rPr>
        <w:t>1</w:t>
      </w:r>
      <w:r w:rsidR="004127C9" w:rsidRPr="004127C9">
        <w:rPr>
          <w:rFonts w:ascii="Arial" w:hAnsi="Arial" w:cs="Arial"/>
          <w:b/>
          <w:bCs/>
          <w:sz w:val="24"/>
          <w:szCs w:val="24"/>
        </w:rPr>
        <w:t>.2</w:t>
      </w:r>
      <w:r w:rsidR="004127C9" w:rsidRPr="004127C9">
        <w:rPr>
          <w:rFonts w:ascii="Arial" w:hAnsi="Arial" w:cs="Arial"/>
          <w:b/>
          <w:bCs/>
          <w:sz w:val="24"/>
          <w:szCs w:val="24"/>
        </w:rPr>
        <w:tab/>
        <w:t>Background</w:t>
      </w:r>
    </w:p>
    <w:p w14:paraId="38260D31" w14:textId="4A20CB8E" w:rsidR="00D070CE" w:rsidRDefault="004127C9" w:rsidP="00E5346B">
      <w:pPr>
        <w:ind w:right="-188"/>
        <w:jc w:val="both"/>
        <w:rPr>
          <w:rFonts w:ascii="Arial" w:hAnsi="Arial" w:cs="Arial"/>
          <w:sz w:val="24"/>
          <w:szCs w:val="24"/>
        </w:rPr>
      </w:pPr>
      <w:r>
        <w:rPr>
          <w:rFonts w:ascii="Arial" w:hAnsi="Arial" w:cs="Arial"/>
          <w:sz w:val="24"/>
          <w:szCs w:val="24"/>
        </w:rPr>
        <w:t>Over recent years, EEL has faced ongoing challenges with employment relations</w:t>
      </w:r>
      <w:r w:rsidR="000E243F">
        <w:rPr>
          <w:rFonts w:ascii="Arial" w:hAnsi="Arial" w:cs="Arial"/>
          <w:sz w:val="24"/>
          <w:szCs w:val="24"/>
        </w:rPr>
        <w:t>,</w:t>
      </w:r>
      <w:r>
        <w:rPr>
          <w:rFonts w:ascii="Arial" w:hAnsi="Arial" w:cs="Arial"/>
          <w:sz w:val="24"/>
          <w:szCs w:val="24"/>
        </w:rPr>
        <w:t xml:space="preserve"> including a high number of formal disputes resulting in significant costs related to Employment Tribunal cases, settlements and high staff turnover.</w:t>
      </w:r>
    </w:p>
    <w:p w14:paraId="4B5AE321" w14:textId="77777777" w:rsidR="00560D32" w:rsidRDefault="00560D32" w:rsidP="00E5346B">
      <w:pPr>
        <w:ind w:right="-188"/>
        <w:jc w:val="both"/>
        <w:rPr>
          <w:rFonts w:ascii="Arial" w:hAnsi="Arial" w:cs="Arial"/>
          <w:sz w:val="24"/>
          <w:szCs w:val="24"/>
        </w:rPr>
      </w:pPr>
    </w:p>
    <w:p w14:paraId="3F9DB509" w14:textId="741CE640" w:rsidR="00560D32" w:rsidRDefault="00560D32" w:rsidP="00E5346B">
      <w:pPr>
        <w:jc w:val="both"/>
        <w:rPr>
          <w:rFonts w:ascii="Arial" w:hAnsi="Arial" w:cs="Arial"/>
          <w:sz w:val="24"/>
          <w:szCs w:val="24"/>
        </w:rPr>
      </w:pPr>
      <w:r>
        <w:rPr>
          <w:rFonts w:ascii="Arial" w:hAnsi="Arial" w:cs="Arial"/>
          <w:sz w:val="24"/>
          <w:szCs w:val="24"/>
        </w:rPr>
        <w:t xml:space="preserve">Subsequently, both productivity and quality have declined resulting in the organisation becoming more reliant on casual workers, such as zero-hour contracts.  This shift comes at a time when anticipated changes in legislation under the Employment Rights </w:t>
      </w:r>
      <w:r w:rsidR="000E243F">
        <w:rPr>
          <w:rFonts w:ascii="Arial" w:hAnsi="Arial" w:cs="Arial"/>
          <w:sz w:val="24"/>
          <w:szCs w:val="24"/>
        </w:rPr>
        <w:t>Act</w:t>
      </w:r>
      <w:r w:rsidR="008707BA">
        <w:rPr>
          <w:rFonts w:ascii="Arial" w:hAnsi="Arial" w:cs="Arial"/>
          <w:sz w:val="24"/>
          <w:szCs w:val="24"/>
        </w:rPr>
        <w:t xml:space="preserve"> </w:t>
      </w:r>
      <w:r w:rsidR="001A0FEC">
        <w:rPr>
          <w:rFonts w:ascii="Arial" w:hAnsi="Arial" w:cs="Arial"/>
          <w:sz w:val="24"/>
          <w:szCs w:val="24"/>
        </w:rPr>
        <w:t xml:space="preserve">2025 </w:t>
      </w:r>
      <w:r w:rsidR="008707BA">
        <w:rPr>
          <w:rFonts w:ascii="Arial" w:hAnsi="Arial" w:cs="Arial"/>
          <w:sz w:val="24"/>
          <w:szCs w:val="24"/>
        </w:rPr>
        <w:t>(ERA)</w:t>
      </w:r>
      <w:r>
        <w:rPr>
          <w:rFonts w:ascii="Arial" w:hAnsi="Arial" w:cs="Arial"/>
          <w:sz w:val="24"/>
          <w:szCs w:val="24"/>
        </w:rPr>
        <w:t xml:space="preserve"> may significantly affect compliance (</w:t>
      </w:r>
      <w:r w:rsidR="001F5E23">
        <w:rPr>
          <w:rFonts w:ascii="Arial" w:hAnsi="Arial" w:cs="Arial"/>
          <w:sz w:val="24"/>
          <w:szCs w:val="24"/>
        </w:rPr>
        <w:t>CIPD, 2026)</w:t>
      </w:r>
      <w:r>
        <w:rPr>
          <w:rFonts w:ascii="Arial" w:hAnsi="Arial" w:cs="Arial"/>
          <w:sz w:val="24"/>
          <w:szCs w:val="24"/>
        </w:rPr>
        <w:t>.</w:t>
      </w:r>
    </w:p>
    <w:p w14:paraId="36D9FA9E" w14:textId="77777777" w:rsidR="00560D32" w:rsidRDefault="00560D32" w:rsidP="00E5346B">
      <w:pPr>
        <w:jc w:val="both"/>
        <w:rPr>
          <w:rFonts w:ascii="Arial" w:hAnsi="Arial" w:cs="Arial"/>
          <w:sz w:val="24"/>
          <w:szCs w:val="24"/>
        </w:rPr>
      </w:pPr>
    </w:p>
    <w:p w14:paraId="51BB9B67" w14:textId="37F840DB" w:rsidR="001F5E23" w:rsidRDefault="001F5E23" w:rsidP="00E5346B">
      <w:pPr>
        <w:jc w:val="both"/>
        <w:rPr>
          <w:rFonts w:ascii="Arial" w:hAnsi="Arial" w:cs="Arial"/>
          <w:sz w:val="24"/>
          <w:szCs w:val="24"/>
        </w:rPr>
      </w:pPr>
      <w:r>
        <w:rPr>
          <w:rFonts w:ascii="Arial" w:hAnsi="Arial" w:cs="Arial"/>
          <w:sz w:val="24"/>
          <w:szCs w:val="24"/>
        </w:rPr>
        <w:t>The report identifies the main legal and employee relations risks for</w:t>
      </w:r>
      <w:r w:rsidR="00A34EC7">
        <w:rPr>
          <w:rFonts w:ascii="Arial" w:hAnsi="Arial" w:cs="Arial"/>
          <w:sz w:val="24"/>
          <w:szCs w:val="24"/>
        </w:rPr>
        <w:t xml:space="preserve"> EEL</w:t>
      </w:r>
      <w:r>
        <w:rPr>
          <w:rFonts w:ascii="Arial" w:hAnsi="Arial" w:cs="Arial"/>
          <w:sz w:val="24"/>
          <w:szCs w:val="24"/>
        </w:rPr>
        <w:t xml:space="preserve">, referring to recent HR disputes and </w:t>
      </w:r>
      <w:r w:rsidR="005651B9">
        <w:rPr>
          <w:rFonts w:ascii="Arial" w:hAnsi="Arial" w:cs="Arial"/>
          <w:sz w:val="24"/>
          <w:szCs w:val="24"/>
        </w:rPr>
        <w:t xml:space="preserve">subject matters </w:t>
      </w:r>
      <w:r>
        <w:rPr>
          <w:rFonts w:ascii="Arial" w:hAnsi="Arial" w:cs="Arial"/>
          <w:sz w:val="24"/>
          <w:szCs w:val="24"/>
        </w:rPr>
        <w:t xml:space="preserve">including GDPR, </w:t>
      </w:r>
      <w:r w:rsidR="005651B9">
        <w:rPr>
          <w:rFonts w:ascii="Arial" w:hAnsi="Arial" w:cs="Arial"/>
          <w:sz w:val="24"/>
          <w:szCs w:val="24"/>
        </w:rPr>
        <w:t>harassment, TUPE and reasonable adjustments.</w:t>
      </w:r>
    </w:p>
    <w:p w14:paraId="22DA09FD" w14:textId="77777777" w:rsidR="000E243F" w:rsidRDefault="000E243F" w:rsidP="00E5346B">
      <w:pPr>
        <w:jc w:val="both"/>
        <w:rPr>
          <w:rFonts w:ascii="Arial" w:hAnsi="Arial" w:cs="Arial"/>
          <w:sz w:val="24"/>
          <w:szCs w:val="24"/>
        </w:rPr>
      </w:pPr>
    </w:p>
    <w:p w14:paraId="02F405E0" w14:textId="27E79784" w:rsidR="0076778F" w:rsidRDefault="0076778F" w:rsidP="00E5346B">
      <w:pPr>
        <w:jc w:val="both"/>
        <w:rPr>
          <w:rFonts w:ascii="Arial" w:hAnsi="Arial" w:cs="Arial"/>
          <w:sz w:val="24"/>
          <w:szCs w:val="24"/>
        </w:rPr>
      </w:pPr>
      <w:r>
        <w:rPr>
          <w:rFonts w:ascii="Arial" w:hAnsi="Arial" w:cs="Arial"/>
          <w:sz w:val="24"/>
          <w:szCs w:val="24"/>
        </w:rPr>
        <w:t>Considering</w:t>
      </w:r>
      <w:r w:rsidR="000E243F">
        <w:rPr>
          <w:rFonts w:ascii="Arial" w:hAnsi="Arial" w:cs="Arial"/>
          <w:sz w:val="24"/>
          <w:szCs w:val="24"/>
        </w:rPr>
        <w:t xml:space="preserve"> the </w:t>
      </w:r>
      <w:r w:rsidR="000B6616">
        <w:rPr>
          <w:rFonts w:ascii="Arial" w:hAnsi="Arial" w:cs="Arial"/>
          <w:sz w:val="24"/>
          <w:szCs w:val="24"/>
        </w:rPr>
        <w:t xml:space="preserve">legislative changes emerging from the </w:t>
      </w:r>
      <w:r w:rsidR="008707BA">
        <w:rPr>
          <w:rFonts w:ascii="Arial" w:hAnsi="Arial" w:cs="Arial"/>
          <w:sz w:val="24"/>
          <w:szCs w:val="24"/>
        </w:rPr>
        <w:t>ERA</w:t>
      </w:r>
      <w:r w:rsidR="009D5993">
        <w:rPr>
          <w:rFonts w:ascii="Arial" w:hAnsi="Arial" w:cs="Arial"/>
          <w:sz w:val="24"/>
          <w:szCs w:val="24"/>
        </w:rPr>
        <w:t xml:space="preserve"> 2025</w:t>
      </w:r>
      <w:r w:rsidR="000B6616">
        <w:rPr>
          <w:rFonts w:ascii="Arial" w:hAnsi="Arial" w:cs="Arial"/>
          <w:sz w:val="24"/>
          <w:szCs w:val="24"/>
        </w:rPr>
        <w:t>,</w:t>
      </w:r>
      <w:r w:rsidR="00BE2130">
        <w:rPr>
          <w:rFonts w:ascii="Arial" w:hAnsi="Arial" w:cs="Arial"/>
          <w:sz w:val="24"/>
          <w:szCs w:val="24"/>
        </w:rPr>
        <w:t xml:space="preserve"> as suggested by Paton (2026)</w:t>
      </w:r>
      <w:r w:rsidR="000B6616">
        <w:rPr>
          <w:rFonts w:ascii="Arial" w:hAnsi="Arial" w:cs="Arial"/>
          <w:sz w:val="24"/>
          <w:szCs w:val="24"/>
        </w:rPr>
        <w:t xml:space="preserve"> i</w:t>
      </w:r>
      <w:r>
        <w:rPr>
          <w:rFonts w:ascii="Arial" w:hAnsi="Arial" w:cs="Arial"/>
          <w:sz w:val="24"/>
          <w:szCs w:val="24"/>
        </w:rPr>
        <w:t xml:space="preserve">t is </w:t>
      </w:r>
      <w:r w:rsidR="000B6616">
        <w:rPr>
          <w:rFonts w:ascii="Arial" w:hAnsi="Arial" w:cs="Arial"/>
          <w:sz w:val="24"/>
          <w:szCs w:val="24"/>
        </w:rPr>
        <w:t xml:space="preserve">important for EEL to </w:t>
      </w:r>
      <w:r>
        <w:rPr>
          <w:rFonts w:ascii="Arial" w:hAnsi="Arial" w:cs="Arial"/>
          <w:sz w:val="24"/>
          <w:szCs w:val="24"/>
        </w:rPr>
        <w:t>adopt a p</w:t>
      </w:r>
      <w:r w:rsidR="000B6616">
        <w:rPr>
          <w:rFonts w:ascii="Arial" w:hAnsi="Arial" w:cs="Arial"/>
          <w:sz w:val="24"/>
          <w:szCs w:val="24"/>
        </w:rPr>
        <w:t xml:space="preserve">roactive </w:t>
      </w:r>
      <w:r>
        <w:rPr>
          <w:rFonts w:ascii="Arial" w:hAnsi="Arial" w:cs="Arial"/>
          <w:sz w:val="24"/>
          <w:szCs w:val="24"/>
        </w:rPr>
        <w:t>a</w:t>
      </w:r>
      <w:r w:rsidR="000B6616">
        <w:rPr>
          <w:rFonts w:ascii="Arial" w:hAnsi="Arial" w:cs="Arial"/>
          <w:sz w:val="24"/>
          <w:szCs w:val="24"/>
        </w:rPr>
        <w:t xml:space="preserve">pproach </w:t>
      </w:r>
      <w:r w:rsidR="00A34EC7">
        <w:rPr>
          <w:rFonts w:ascii="Arial" w:hAnsi="Arial" w:cs="Arial"/>
          <w:sz w:val="24"/>
          <w:szCs w:val="24"/>
        </w:rPr>
        <w:t xml:space="preserve">ensuring </w:t>
      </w:r>
      <w:r>
        <w:rPr>
          <w:rFonts w:ascii="Arial" w:hAnsi="Arial" w:cs="Arial"/>
          <w:sz w:val="24"/>
          <w:szCs w:val="24"/>
        </w:rPr>
        <w:t>timely and effective implementation which will improve legal compliance and mitigate potential</w:t>
      </w:r>
      <w:r w:rsidR="009D5993">
        <w:rPr>
          <w:rFonts w:ascii="Arial" w:hAnsi="Arial" w:cs="Arial"/>
          <w:sz w:val="24"/>
          <w:szCs w:val="24"/>
        </w:rPr>
        <w:t xml:space="preserve"> risk of</w:t>
      </w:r>
      <w:r w:rsidR="001C18FC">
        <w:rPr>
          <w:rFonts w:ascii="Arial" w:hAnsi="Arial" w:cs="Arial"/>
          <w:sz w:val="24"/>
          <w:szCs w:val="24"/>
        </w:rPr>
        <w:t xml:space="preserve"> workplace disputes.</w:t>
      </w:r>
    </w:p>
    <w:p w14:paraId="6D615E0A" w14:textId="77777777" w:rsidR="0076778F" w:rsidRDefault="0076778F" w:rsidP="00E5346B">
      <w:pPr>
        <w:jc w:val="both"/>
        <w:rPr>
          <w:rFonts w:ascii="Arial" w:hAnsi="Arial" w:cs="Arial"/>
          <w:sz w:val="24"/>
          <w:szCs w:val="24"/>
        </w:rPr>
      </w:pPr>
    </w:p>
    <w:p w14:paraId="4E108F64" w14:textId="46D04D30" w:rsidR="00683C8C" w:rsidRDefault="0076778F" w:rsidP="00E5346B">
      <w:pPr>
        <w:jc w:val="both"/>
        <w:rPr>
          <w:rFonts w:ascii="Arial" w:hAnsi="Arial" w:cs="Arial"/>
          <w:sz w:val="24"/>
          <w:szCs w:val="24"/>
        </w:rPr>
      </w:pPr>
      <w:r>
        <w:rPr>
          <w:rFonts w:ascii="Arial" w:hAnsi="Arial" w:cs="Arial"/>
          <w:sz w:val="24"/>
          <w:szCs w:val="24"/>
        </w:rPr>
        <w:t xml:space="preserve">Furthermore, the report outlines wider </w:t>
      </w:r>
      <w:r w:rsidR="00683C8C">
        <w:rPr>
          <w:rFonts w:ascii="Arial" w:hAnsi="Arial" w:cs="Arial"/>
          <w:sz w:val="24"/>
          <w:szCs w:val="24"/>
        </w:rPr>
        <w:t>benefits to the organisation in transitioning from being</w:t>
      </w:r>
      <w:r>
        <w:rPr>
          <w:rFonts w:ascii="Arial" w:hAnsi="Arial" w:cs="Arial"/>
          <w:sz w:val="24"/>
          <w:szCs w:val="24"/>
        </w:rPr>
        <w:t xml:space="preserve"> ‘</w:t>
      </w:r>
      <w:r w:rsidRPr="00683C8C">
        <w:rPr>
          <w:rFonts w:ascii="Arial" w:hAnsi="Arial" w:cs="Arial"/>
          <w:i/>
          <w:iCs/>
          <w:sz w:val="24"/>
          <w:szCs w:val="24"/>
        </w:rPr>
        <w:t>near compliance’</w:t>
      </w:r>
      <w:r>
        <w:rPr>
          <w:rFonts w:ascii="Arial" w:hAnsi="Arial" w:cs="Arial"/>
          <w:sz w:val="24"/>
          <w:szCs w:val="24"/>
        </w:rPr>
        <w:t xml:space="preserve"> to </w:t>
      </w:r>
      <w:r w:rsidR="00683C8C">
        <w:rPr>
          <w:rFonts w:ascii="Arial" w:hAnsi="Arial" w:cs="Arial"/>
          <w:sz w:val="24"/>
          <w:szCs w:val="24"/>
        </w:rPr>
        <w:t>pro</w:t>
      </w:r>
      <w:r>
        <w:rPr>
          <w:rFonts w:ascii="Arial" w:hAnsi="Arial" w:cs="Arial"/>
          <w:sz w:val="24"/>
          <w:szCs w:val="24"/>
        </w:rPr>
        <w:t xml:space="preserve">actively preventing </w:t>
      </w:r>
      <w:r w:rsidR="00DF7839">
        <w:rPr>
          <w:rFonts w:ascii="Arial" w:hAnsi="Arial" w:cs="Arial"/>
          <w:sz w:val="24"/>
          <w:szCs w:val="24"/>
        </w:rPr>
        <w:t xml:space="preserve">workplace </w:t>
      </w:r>
      <w:r>
        <w:rPr>
          <w:rFonts w:ascii="Arial" w:hAnsi="Arial" w:cs="Arial"/>
          <w:sz w:val="24"/>
          <w:szCs w:val="24"/>
        </w:rPr>
        <w:t>disputes</w:t>
      </w:r>
      <w:r w:rsidR="00683C8C">
        <w:rPr>
          <w:rFonts w:ascii="Arial" w:hAnsi="Arial" w:cs="Arial"/>
          <w:sz w:val="24"/>
          <w:szCs w:val="24"/>
        </w:rPr>
        <w:t xml:space="preserve">.  </w:t>
      </w:r>
      <w:r w:rsidR="00DF7839">
        <w:rPr>
          <w:rFonts w:ascii="Arial" w:hAnsi="Arial" w:cs="Arial"/>
          <w:sz w:val="24"/>
          <w:szCs w:val="24"/>
        </w:rPr>
        <w:t>Evidence from CIPD (202</w:t>
      </w:r>
      <w:r w:rsidR="00A82FB7">
        <w:rPr>
          <w:rFonts w:ascii="Arial" w:hAnsi="Arial" w:cs="Arial"/>
          <w:sz w:val="24"/>
          <w:szCs w:val="24"/>
        </w:rPr>
        <w:t>5</w:t>
      </w:r>
      <w:r w:rsidR="000324DD">
        <w:rPr>
          <w:rFonts w:ascii="Arial" w:hAnsi="Arial" w:cs="Arial"/>
          <w:sz w:val="24"/>
          <w:szCs w:val="24"/>
        </w:rPr>
        <w:t>a</w:t>
      </w:r>
      <w:r w:rsidR="00DF7839">
        <w:rPr>
          <w:rFonts w:ascii="Arial" w:hAnsi="Arial" w:cs="Arial"/>
          <w:sz w:val="24"/>
          <w:szCs w:val="24"/>
        </w:rPr>
        <w:t xml:space="preserve">) shows how preventative </w:t>
      </w:r>
      <w:r w:rsidR="00683C8C">
        <w:rPr>
          <w:rFonts w:ascii="Arial" w:hAnsi="Arial" w:cs="Arial"/>
          <w:sz w:val="24"/>
          <w:szCs w:val="24"/>
        </w:rPr>
        <w:t>approach</w:t>
      </w:r>
      <w:r w:rsidR="00DF7839">
        <w:rPr>
          <w:rFonts w:ascii="Arial" w:hAnsi="Arial" w:cs="Arial"/>
          <w:sz w:val="24"/>
          <w:szCs w:val="24"/>
        </w:rPr>
        <w:t>es</w:t>
      </w:r>
      <w:r w:rsidR="00683C8C">
        <w:rPr>
          <w:rFonts w:ascii="Arial" w:hAnsi="Arial" w:cs="Arial"/>
          <w:sz w:val="24"/>
          <w:szCs w:val="24"/>
        </w:rPr>
        <w:t xml:space="preserve"> </w:t>
      </w:r>
      <w:r w:rsidR="00A34EC7">
        <w:rPr>
          <w:rFonts w:ascii="Arial" w:hAnsi="Arial" w:cs="Arial"/>
          <w:sz w:val="24"/>
          <w:szCs w:val="24"/>
        </w:rPr>
        <w:t xml:space="preserve">can </w:t>
      </w:r>
      <w:r>
        <w:rPr>
          <w:rFonts w:ascii="Arial" w:hAnsi="Arial" w:cs="Arial"/>
          <w:sz w:val="24"/>
          <w:szCs w:val="24"/>
        </w:rPr>
        <w:t>improv</w:t>
      </w:r>
      <w:r w:rsidR="00683C8C">
        <w:rPr>
          <w:rFonts w:ascii="Arial" w:hAnsi="Arial" w:cs="Arial"/>
          <w:sz w:val="24"/>
          <w:szCs w:val="24"/>
        </w:rPr>
        <w:t>e employment relation</w:t>
      </w:r>
      <w:r w:rsidR="00A82FB7">
        <w:rPr>
          <w:rFonts w:ascii="Arial" w:hAnsi="Arial" w:cs="Arial"/>
          <w:sz w:val="24"/>
          <w:szCs w:val="24"/>
        </w:rPr>
        <w:t>s</w:t>
      </w:r>
      <w:r w:rsidR="00683C8C">
        <w:rPr>
          <w:rFonts w:ascii="Arial" w:hAnsi="Arial" w:cs="Arial"/>
          <w:sz w:val="24"/>
          <w:szCs w:val="24"/>
        </w:rPr>
        <w:t xml:space="preserve">, </w:t>
      </w:r>
      <w:r w:rsidR="00473893">
        <w:rPr>
          <w:rFonts w:ascii="Arial" w:hAnsi="Arial" w:cs="Arial"/>
          <w:sz w:val="24"/>
          <w:szCs w:val="24"/>
        </w:rPr>
        <w:t>enhance the psychological contract</w:t>
      </w:r>
      <w:r w:rsidR="009D5993">
        <w:rPr>
          <w:rFonts w:ascii="Arial" w:hAnsi="Arial" w:cs="Arial"/>
          <w:sz w:val="24"/>
          <w:szCs w:val="24"/>
        </w:rPr>
        <w:t xml:space="preserve"> and </w:t>
      </w:r>
      <w:r w:rsidR="00473893">
        <w:rPr>
          <w:rFonts w:ascii="Arial" w:hAnsi="Arial" w:cs="Arial"/>
          <w:sz w:val="24"/>
          <w:szCs w:val="24"/>
        </w:rPr>
        <w:t>job quality</w:t>
      </w:r>
      <w:r w:rsidR="00DF7839">
        <w:rPr>
          <w:rFonts w:ascii="Arial" w:hAnsi="Arial" w:cs="Arial"/>
          <w:sz w:val="24"/>
          <w:szCs w:val="24"/>
        </w:rPr>
        <w:t xml:space="preserve">, which in turn contributes to improved engagement, trust and </w:t>
      </w:r>
      <w:r w:rsidR="00473893">
        <w:rPr>
          <w:rFonts w:ascii="Arial" w:hAnsi="Arial" w:cs="Arial"/>
          <w:sz w:val="24"/>
          <w:szCs w:val="24"/>
        </w:rPr>
        <w:t>overall productivity.</w:t>
      </w:r>
    </w:p>
    <w:p w14:paraId="7F7BF109" w14:textId="77777777" w:rsidR="00DF7839" w:rsidRDefault="00DF7839" w:rsidP="00E5346B">
      <w:pPr>
        <w:jc w:val="both"/>
        <w:rPr>
          <w:rFonts w:ascii="Arial" w:hAnsi="Arial" w:cs="Arial"/>
          <w:sz w:val="24"/>
          <w:szCs w:val="24"/>
        </w:rPr>
      </w:pPr>
    </w:p>
    <w:p w14:paraId="0E6C289C" w14:textId="5E984B37" w:rsidR="00A82FB7" w:rsidRDefault="000B6616" w:rsidP="00E5346B">
      <w:pPr>
        <w:jc w:val="both"/>
        <w:rPr>
          <w:lang w:val="en-US"/>
        </w:rPr>
      </w:pPr>
      <w:r>
        <w:rPr>
          <w:rFonts w:ascii="Arial" w:hAnsi="Arial" w:cs="Arial"/>
          <w:sz w:val="24"/>
          <w:szCs w:val="24"/>
        </w:rPr>
        <w:t xml:space="preserve">Recommendations will be provided </w:t>
      </w:r>
      <w:r w:rsidR="0076778F">
        <w:rPr>
          <w:rFonts w:ascii="Arial" w:hAnsi="Arial" w:cs="Arial"/>
          <w:sz w:val="24"/>
          <w:szCs w:val="24"/>
        </w:rPr>
        <w:t>for consideration</w:t>
      </w:r>
      <w:r w:rsidR="00A82FB7">
        <w:rPr>
          <w:rFonts w:ascii="Arial" w:hAnsi="Arial" w:cs="Arial"/>
          <w:sz w:val="24"/>
          <w:szCs w:val="24"/>
        </w:rPr>
        <w:t xml:space="preserve">, to guide EEL towards a preventative approach to employment relations.  By adopting these strategies, </w:t>
      </w:r>
      <w:r>
        <w:rPr>
          <w:rFonts w:ascii="Arial" w:hAnsi="Arial" w:cs="Arial"/>
          <w:sz w:val="24"/>
          <w:szCs w:val="24"/>
        </w:rPr>
        <w:t xml:space="preserve">the Organisation </w:t>
      </w:r>
      <w:r w:rsidR="00A82FB7">
        <w:rPr>
          <w:rFonts w:ascii="Arial" w:hAnsi="Arial" w:cs="Arial"/>
          <w:sz w:val="24"/>
          <w:szCs w:val="24"/>
        </w:rPr>
        <w:t>can strengthen legal compliance, reduce risks of legal litigation and encourage greater productivity and engagement across the workforce.</w:t>
      </w:r>
    </w:p>
    <w:p w14:paraId="4DF8CCC1" w14:textId="77777777" w:rsidR="00D070CE" w:rsidRDefault="00D070CE" w:rsidP="00E5346B">
      <w:pPr>
        <w:ind w:right="-188"/>
        <w:jc w:val="both"/>
        <w:rPr>
          <w:rFonts w:ascii="Arial" w:hAnsi="Arial" w:cs="Arial"/>
          <w:b/>
          <w:bCs/>
          <w:sz w:val="24"/>
          <w:szCs w:val="24"/>
        </w:rPr>
      </w:pPr>
    </w:p>
    <w:p w14:paraId="485F1600" w14:textId="4A13304C" w:rsidR="00D070CE" w:rsidRDefault="00A34EC7" w:rsidP="00E5346B">
      <w:pPr>
        <w:ind w:right="-188"/>
        <w:jc w:val="both"/>
        <w:rPr>
          <w:rFonts w:ascii="Arial" w:hAnsi="Arial" w:cs="Arial"/>
          <w:b/>
          <w:bCs/>
          <w:sz w:val="24"/>
          <w:szCs w:val="24"/>
        </w:rPr>
      </w:pPr>
      <w:r>
        <w:rPr>
          <w:rFonts w:ascii="Arial" w:hAnsi="Arial" w:cs="Arial"/>
          <w:b/>
          <w:bCs/>
          <w:sz w:val="24"/>
          <w:szCs w:val="24"/>
        </w:rPr>
        <w:t>2</w:t>
      </w:r>
      <w:r w:rsidR="005651B9">
        <w:rPr>
          <w:rFonts w:ascii="Arial" w:hAnsi="Arial" w:cs="Arial"/>
          <w:b/>
          <w:bCs/>
          <w:sz w:val="24"/>
          <w:szCs w:val="24"/>
        </w:rPr>
        <w:tab/>
        <w:t>Analysis and Advice</w:t>
      </w:r>
    </w:p>
    <w:p w14:paraId="28AFA901" w14:textId="74EF8E6A" w:rsidR="0047022F" w:rsidRPr="0047022F" w:rsidRDefault="0047022F" w:rsidP="00E5346B">
      <w:pPr>
        <w:pStyle w:val="paragraph"/>
        <w:spacing w:before="0" w:beforeAutospacing="0" w:after="0" w:afterAutospacing="0"/>
        <w:jc w:val="both"/>
        <w:rPr>
          <w:rFonts w:ascii="Arial" w:eastAsia="Arial" w:hAnsi="Arial" w:cs="Arial"/>
          <w:color w:val="000000"/>
        </w:rPr>
      </w:pPr>
      <w:r w:rsidRPr="0047022F">
        <w:rPr>
          <w:rStyle w:val="normaltextrun"/>
          <w:rFonts w:ascii="Arial" w:eastAsia="Arial" w:hAnsi="Arial" w:cs="Arial"/>
          <w:lang w:val="en-US"/>
        </w:rPr>
        <w:t xml:space="preserve">Based on an analysis of the current situation, </w:t>
      </w:r>
      <w:r w:rsidR="009D5993">
        <w:rPr>
          <w:rStyle w:val="normaltextrun"/>
          <w:rFonts w:ascii="Arial" w:eastAsia="Arial" w:hAnsi="Arial" w:cs="Arial"/>
          <w:lang w:val="en-US"/>
        </w:rPr>
        <w:t xml:space="preserve">please see below information highlighting </w:t>
      </w:r>
      <w:r w:rsidRPr="0047022F">
        <w:rPr>
          <w:rStyle w:val="normaltextrun"/>
          <w:rFonts w:ascii="Arial" w:eastAsia="Arial" w:hAnsi="Arial" w:cs="Arial"/>
          <w:lang w:val="en-US"/>
        </w:rPr>
        <w:t>the immediate</w:t>
      </w:r>
      <w:r>
        <w:rPr>
          <w:rStyle w:val="normaltextrun"/>
          <w:rFonts w:ascii="Arial" w:eastAsia="Arial" w:hAnsi="Arial" w:cs="Arial"/>
          <w:lang w:val="en-US"/>
        </w:rPr>
        <w:t xml:space="preserve"> risks</w:t>
      </w:r>
      <w:r w:rsidR="00A34EC7">
        <w:rPr>
          <w:rStyle w:val="normaltextrun"/>
          <w:rFonts w:ascii="Arial" w:eastAsia="Arial" w:hAnsi="Arial" w:cs="Arial"/>
          <w:lang w:val="en-US"/>
        </w:rPr>
        <w:t>.</w:t>
      </w:r>
    </w:p>
    <w:p w14:paraId="644517D1" w14:textId="77777777" w:rsidR="0047022F" w:rsidRPr="0047022F" w:rsidRDefault="0047022F" w:rsidP="00E5346B">
      <w:pPr>
        <w:pStyle w:val="paragraph"/>
        <w:spacing w:before="0" w:beforeAutospacing="0" w:after="0" w:afterAutospacing="0"/>
        <w:ind w:left="720" w:hanging="720"/>
        <w:jc w:val="both"/>
        <w:rPr>
          <w:rStyle w:val="normaltextrun"/>
          <w:rFonts w:ascii="Arial" w:eastAsia="Arial" w:hAnsi="Arial" w:cs="Arial"/>
          <w:lang w:val="en-US"/>
        </w:rPr>
      </w:pPr>
    </w:p>
    <w:p w14:paraId="15EF5101" w14:textId="2FBA239B" w:rsidR="0047022F" w:rsidRDefault="00A34EC7" w:rsidP="001A0FEC">
      <w:pPr>
        <w:pStyle w:val="paragraph"/>
        <w:spacing w:before="0" w:beforeAutospacing="0" w:after="0" w:afterAutospacing="0"/>
        <w:ind w:left="720" w:hanging="720"/>
        <w:jc w:val="both"/>
        <w:rPr>
          <w:rFonts w:ascii="Arial" w:eastAsia="Arial" w:hAnsi="Arial" w:cs="Arial"/>
          <w:b/>
          <w:bCs/>
        </w:rPr>
      </w:pPr>
      <w:r>
        <w:rPr>
          <w:rFonts w:ascii="Arial" w:eastAsia="Arial" w:hAnsi="Arial" w:cs="Arial"/>
          <w:b/>
          <w:bCs/>
        </w:rPr>
        <w:t>2</w:t>
      </w:r>
      <w:r w:rsidR="0082428A">
        <w:rPr>
          <w:rFonts w:ascii="Arial" w:eastAsia="Arial" w:hAnsi="Arial" w:cs="Arial"/>
          <w:b/>
          <w:bCs/>
        </w:rPr>
        <w:t>.1</w:t>
      </w:r>
      <w:r w:rsidR="0082428A">
        <w:rPr>
          <w:rFonts w:ascii="Arial" w:eastAsia="Arial" w:hAnsi="Arial" w:cs="Arial"/>
          <w:b/>
          <w:bCs/>
        </w:rPr>
        <w:tab/>
      </w:r>
      <w:r w:rsidR="007117C1">
        <w:rPr>
          <w:rFonts w:ascii="Arial" w:eastAsia="Arial" w:hAnsi="Arial" w:cs="Arial"/>
          <w:b/>
          <w:bCs/>
        </w:rPr>
        <w:t>Dispute Resolution</w:t>
      </w:r>
    </w:p>
    <w:p w14:paraId="73987A4F" w14:textId="47A58FB8" w:rsidR="00F246D6" w:rsidRDefault="00996236" w:rsidP="009D5993">
      <w:pPr>
        <w:pStyle w:val="paragraph"/>
        <w:spacing w:before="0" w:beforeAutospacing="0" w:after="0" w:afterAutospacing="0"/>
        <w:jc w:val="both"/>
        <w:rPr>
          <w:rFonts w:ascii="Arial" w:eastAsia="Arial" w:hAnsi="Arial" w:cs="Arial"/>
        </w:rPr>
      </w:pPr>
      <w:r w:rsidRPr="009D5993">
        <w:rPr>
          <w:rFonts w:ascii="Arial" w:eastAsia="Arial" w:hAnsi="Arial" w:cs="Arial"/>
        </w:rPr>
        <w:t>Considering</w:t>
      </w:r>
      <w:r w:rsidR="009D5993" w:rsidRPr="009D5993">
        <w:rPr>
          <w:rFonts w:ascii="Arial" w:eastAsia="Arial" w:hAnsi="Arial" w:cs="Arial"/>
        </w:rPr>
        <w:t xml:space="preserve"> the ongoing challenges arising from unresolved</w:t>
      </w:r>
      <w:r w:rsidR="009D5993">
        <w:rPr>
          <w:rFonts w:ascii="Arial" w:eastAsia="Arial" w:hAnsi="Arial" w:cs="Arial"/>
        </w:rPr>
        <w:t xml:space="preserve"> </w:t>
      </w:r>
      <w:r w:rsidR="009D5993" w:rsidRPr="009D5993">
        <w:rPr>
          <w:rFonts w:ascii="Arial" w:eastAsia="Arial" w:hAnsi="Arial" w:cs="Arial"/>
        </w:rPr>
        <w:t>disputes</w:t>
      </w:r>
      <w:r w:rsidR="009D5993">
        <w:rPr>
          <w:rFonts w:ascii="Arial" w:eastAsia="Arial" w:hAnsi="Arial" w:cs="Arial"/>
        </w:rPr>
        <w:t xml:space="preserve">, </w:t>
      </w:r>
      <w:r w:rsidR="001A0FEC">
        <w:rPr>
          <w:rFonts w:ascii="Arial" w:eastAsia="Arial" w:hAnsi="Arial" w:cs="Arial"/>
        </w:rPr>
        <w:t>a</w:t>
      </w:r>
      <w:r w:rsidR="001A0FEC" w:rsidRPr="001A0FEC">
        <w:rPr>
          <w:rFonts w:ascii="Arial" w:eastAsia="Arial" w:hAnsi="Arial" w:cs="Arial"/>
        </w:rPr>
        <w:t xml:space="preserve"> predominantly reactive approach to </w:t>
      </w:r>
      <w:r w:rsidR="00390783">
        <w:rPr>
          <w:rFonts w:ascii="Arial" w:eastAsia="Arial" w:hAnsi="Arial" w:cs="Arial"/>
        </w:rPr>
        <w:t xml:space="preserve">people management practices </w:t>
      </w:r>
      <w:r w:rsidR="00E5346B">
        <w:rPr>
          <w:rFonts w:ascii="Arial" w:eastAsia="Arial" w:hAnsi="Arial" w:cs="Arial"/>
        </w:rPr>
        <w:t>and high staff turnover</w:t>
      </w:r>
      <w:r w:rsidR="00F246D6">
        <w:rPr>
          <w:rFonts w:ascii="Arial" w:eastAsia="Arial" w:hAnsi="Arial" w:cs="Arial"/>
        </w:rPr>
        <w:t>, EEL is increasing</w:t>
      </w:r>
      <w:r w:rsidR="009D5993">
        <w:rPr>
          <w:rFonts w:ascii="Arial" w:eastAsia="Arial" w:hAnsi="Arial" w:cs="Arial"/>
        </w:rPr>
        <w:t>ly</w:t>
      </w:r>
      <w:r w:rsidR="00F246D6">
        <w:rPr>
          <w:rFonts w:ascii="Arial" w:eastAsia="Arial" w:hAnsi="Arial" w:cs="Arial"/>
        </w:rPr>
        <w:t xml:space="preserve"> exposed to the risk of </w:t>
      </w:r>
      <w:r w:rsidR="00E5346B">
        <w:rPr>
          <w:rFonts w:ascii="Arial" w:eastAsia="Arial" w:hAnsi="Arial" w:cs="Arial"/>
        </w:rPr>
        <w:t>employment tribunal claims</w:t>
      </w:r>
      <w:r w:rsidR="00F246D6">
        <w:rPr>
          <w:rFonts w:ascii="Arial" w:eastAsia="Arial" w:hAnsi="Arial" w:cs="Arial"/>
        </w:rPr>
        <w:t xml:space="preserve"> </w:t>
      </w:r>
      <w:r w:rsidR="00E5346B">
        <w:rPr>
          <w:rFonts w:ascii="Arial" w:eastAsia="Arial" w:hAnsi="Arial" w:cs="Arial"/>
        </w:rPr>
        <w:t>relating to</w:t>
      </w:r>
      <w:r w:rsidR="00F246D6">
        <w:rPr>
          <w:rFonts w:ascii="Arial" w:eastAsia="Arial" w:hAnsi="Arial" w:cs="Arial"/>
        </w:rPr>
        <w:t xml:space="preserve"> </w:t>
      </w:r>
      <w:r w:rsidR="00E5346B">
        <w:rPr>
          <w:rFonts w:ascii="Arial" w:eastAsia="Arial" w:hAnsi="Arial" w:cs="Arial"/>
        </w:rPr>
        <w:t>unfair dismissal, discrimination</w:t>
      </w:r>
      <w:r w:rsidR="009D5993">
        <w:rPr>
          <w:rFonts w:ascii="Arial" w:eastAsia="Arial" w:hAnsi="Arial" w:cs="Arial"/>
        </w:rPr>
        <w:t>,</w:t>
      </w:r>
      <w:r w:rsidR="00E5346B">
        <w:rPr>
          <w:rFonts w:ascii="Arial" w:eastAsia="Arial" w:hAnsi="Arial" w:cs="Arial"/>
        </w:rPr>
        <w:t xml:space="preserve"> </w:t>
      </w:r>
      <w:r w:rsidR="00BD4D0E">
        <w:rPr>
          <w:rFonts w:ascii="Arial" w:eastAsia="Arial" w:hAnsi="Arial" w:cs="Arial"/>
        </w:rPr>
        <w:t>breach of contract and unlawful deduction of wages.  All of which could have a detrimental effect on the organisation including increased legal costs, additional strain on management resources and reputational damage (CIPD, 2026b).</w:t>
      </w:r>
    </w:p>
    <w:p w14:paraId="5D30C071" w14:textId="77777777" w:rsidR="0082428A" w:rsidRDefault="0082428A" w:rsidP="009D5993">
      <w:pPr>
        <w:pStyle w:val="paragraph"/>
        <w:spacing w:before="0" w:beforeAutospacing="0" w:after="0" w:afterAutospacing="0"/>
        <w:jc w:val="both"/>
        <w:rPr>
          <w:rFonts w:ascii="Arial" w:eastAsia="Arial" w:hAnsi="Arial" w:cs="Arial"/>
        </w:rPr>
      </w:pPr>
    </w:p>
    <w:p w14:paraId="6E453E13" w14:textId="16AB5FAB" w:rsidR="00513B58" w:rsidRDefault="00513B58" w:rsidP="009D5993">
      <w:pPr>
        <w:pStyle w:val="paragraph"/>
        <w:spacing w:before="0" w:beforeAutospacing="0" w:after="0" w:afterAutospacing="0"/>
        <w:jc w:val="both"/>
        <w:rPr>
          <w:rFonts w:ascii="Arial" w:eastAsia="Arial" w:hAnsi="Arial" w:cs="Arial"/>
        </w:rPr>
      </w:pPr>
      <w:r>
        <w:rPr>
          <w:rFonts w:ascii="Arial" w:eastAsia="Arial" w:hAnsi="Arial" w:cs="Arial"/>
        </w:rPr>
        <w:t xml:space="preserve">The Ministry of Justice </w:t>
      </w:r>
      <w:r w:rsidR="00F246D6">
        <w:rPr>
          <w:rFonts w:ascii="Arial" w:eastAsia="Arial" w:hAnsi="Arial" w:cs="Arial"/>
        </w:rPr>
        <w:t>Statistics</w:t>
      </w:r>
      <w:r>
        <w:rPr>
          <w:rFonts w:ascii="Arial" w:eastAsia="Arial" w:hAnsi="Arial" w:cs="Arial"/>
        </w:rPr>
        <w:t xml:space="preserve"> (</w:t>
      </w:r>
      <w:r w:rsidR="0082428A">
        <w:rPr>
          <w:rFonts w:ascii="Arial" w:eastAsia="Arial" w:hAnsi="Arial" w:cs="Arial"/>
        </w:rPr>
        <w:t>Gov.UK, 2026)</w:t>
      </w:r>
      <w:r>
        <w:rPr>
          <w:rFonts w:ascii="Arial" w:eastAsia="Arial" w:hAnsi="Arial" w:cs="Arial"/>
        </w:rPr>
        <w:t xml:space="preserve"> confirms how Employment Tribunal</w:t>
      </w:r>
      <w:r w:rsidR="00390783">
        <w:rPr>
          <w:rFonts w:ascii="Arial" w:eastAsia="Arial" w:hAnsi="Arial" w:cs="Arial"/>
        </w:rPr>
        <w:t xml:space="preserve"> (ET)</w:t>
      </w:r>
      <w:r>
        <w:rPr>
          <w:rFonts w:ascii="Arial" w:eastAsia="Arial" w:hAnsi="Arial" w:cs="Arial"/>
        </w:rPr>
        <w:t xml:space="preserve"> claims are increasing, with single claims rising by over 20% year on year</w:t>
      </w:r>
      <w:r w:rsidR="0082428A">
        <w:rPr>
          <w:rFonts w:ascii="Arial" w:eastAsia="Arial" w:hAnsi="Arial" w:cs="Arial"/>
        </w:rPr>
        <w:t xml:space="preserve"> </w:t>
      </w:r>
      <w:r>
        <w:rPr>
          <w:rFonts w:ascii="Arial" w:eastAsia="Arial" w:hAnsi="Arial" w:cs="Arial"/>
        </w:rPr>
        <w:t>with a substantial proportion of news cases relating to unfair dismissal, discrimination and Whistleblowing related claims.</w:t>
      </w:r>
    </w:p>
    <w:p w14:paraId="3B5DEC53" w14:textId="77777777" w:rsidR="00513B58" w:rsidRDefault="00513B58" w:rsidP="00F246D6">
      <w:pPr>
        <w:pStyle w:val="paragraph"/>
        <w:spacing w:before="0" w:beforeAutospacing="0" w:after="0" w:afterAutospacing="0"/>
        <w:jc w:val="both"/>
        <w:rPr>
          <w:rFonts w:ascii="Arial" w:eastAsia="Arial" w:hAnsi="Arial" w:cs="Arial"/>
        </w:rPr>
      </w:pPr>
    </w:p>
    <w:p w14:paraId="30496675" w14:textId="4FE0BE40" w:rsidR="00E5346B" w:rsidRDefault="0082428A" w:rsidP="00F246D6">
      <w:pPr>
        <w:pStyle w:val="paragraph"/>
        <w:spacing w:before="0" w:beforeAutospacing="0" w:after="0" w:afterAutospacing="0"/>
        <w:jc w:val="both"/>
        <w:rPr>
          <w:rFonts w:ascii="Arial" w:eastAsia="Arial" w:hAnsi="Arial" w:cs="Arial"/>
        </w:rPr>
      </w:pPr>
      <w:r>
        <w:rPr>
          <w:rFonts w:ascii="Arial" w:eastAsia="Arial" w:hAnsi="Arial" w:cs="Arial"/>
        </w:rPr>
        <w:t>As stated by Smith (2021) t</w:t>
      </w:r>
      <w:r w:rsidR="00E5346B">
        <w:rPr>
          <w:rFonts w:ascii="Arial" w:eastAsia="Arial" w:hAnsi="Arial" w:cs="Arial"/>
        </w:rPr>
        <w:t>he</w:t>
      </w:r>
      <w:r w:rsidR="00F246D6">
        <w:rPr>
          <w:rFonts w:ascii="Arial" w:eastAsia="Arial" w:hAnsi="Arial" w:cs="Arial"/>
        </w:rPr>
        <w:t xml:space="preserve"> challenges</w:t>
      </w:r>
      <w:r>
        <w:rPr>
          <w:rFonts w:ascii="Arial" w:eastAsia="Arial" w:hAnsi="Arial" w:cs="Arial"/>
        </w:rPr>
        <w:t xml:space="preserve"> of unresolved workplace conflict and tribunal cases</w:t>
      </w:r>
      <w:r w:rsidR="00F246D6">
        <w:rPr>
          <w:rFonts w:ascii="Arial" w:eastAsia="Arial" w:hAnsi="Arial" w:cs="Arial"/>
        </w:rPr>
        <w:t xml:space="preserve"> </w:t>
      </w:r>
      <w:r w:rsidR="00513B58">
        <w:rPr>
          <w:rFonts w:ascii="Arial" w:eastAsia="Arial" w:hAnsi="Arial" w:cs="Arial"/>
        </w:rPr>
        <w:t xml:space="preserve">inevitably </w:t>
      </w:r>
      <w:r w:rsidR="00E5346B">
        <w:rPr>
          <w:rFonts w:ascii="Arial" w:eastAsia="Arial" w:hAnsi="Arial" w:cs="Arial"/>
        </w:rPr>
        <w:t xml:space="preserve">contribute to increased legal fees, higher settlement costs, </w:t>
      </w:r>
      <w:r w:rsidR="00F246D6">
        <w:rPr>
          <w:rFonts w:ascii="Arial" w:eastAsia="Arial" w:hAnsi="Arial" w:cs="Arial"/>
        </w:rPr>
        <w:t xml:space="preserve">greater </w:t>
      </w:r>
      <w:r w:rsidR="00E5346B">
        <w:rPr>
          <w:rFonts w:ascii="Arial" w:eastAsia="Arial" w:hAnsi="Arial" w:cs="Arial"/>
        </w:rPr>
        <w:t>strain</w:t>
      </w:r>
      <w:r w:rsidR="00F246D6">
        <w:rPr>
          <w:rFonts w:ascii="Arial" w:eastAsia="Arial" w:hAnsi="Arial" w:cs="Arial"/>
        </w:rPr>
        <w:t xml:space="preserve"> </w:t>
      </w:r>
      <w:r w:rsidR="00E5346B">
        <w:rPr>
          <w:rFonts w:ascii="Arial" w:eastAsia="Arial" w:hAnsi="Arial" w:cs="Arial"/>
        </w:rPr>
        <w:t>on</w:t>
      </w:r>
      <w:r w:rsidR="00F246D6">
        <w:rPr>
          <w:rFonts w:ascii="Arial" w:eastAsia="Arial" w:hAnsi="Arial" w:cs="Arial"/>
        </w:rPr>
        <w:t xml:space="preserve"> </w:t>
      </w:r>
      <w:r w:rsidR="00E5346B">
        <w:rPr>
          <w:rFonts w:ascii="Arial" w:eastAsia="Arial" w:hAnsi="Arial" w:cs="Arial"/>
        </w:rPr>
        <w:t xml:space="preserve">resources and potential </w:t>
      </w:r>
      <w:r w:rsidR="00390783">
        <w:rPr>
          <w:rFonts w:ascii="Arial" w:eastAsia="Arial" w:hAnsi="Arial" w:cs="Arial"/>
        </w:rPr>
        <w:t>reputational damage.</w:t>
      </w:r>
    </w:p>
    <w:p w14:paraId="1C00BC03" w14:textId="77777777" w:rsidR="00706A1B" w:rsidRDefault="00706A1B" w:rsidP="00F246D6">
      <w:pPr>
        <w:pStyle w:val="paragraph"/>
        <w:spacing w:before="0" w:beforeAutospacing="0" w:after="0" w:afterAutospacing="0"/>
        <w:jc w:val="both"/>
        <w:rPr>
          <w:rFonts w:ascii="Arial" w:eastAsia="Arial" w:hAnsi="Arial" w:cs="Arial"/>
        </w:rPr>
      </w:pPr>
    </w:p>
    <w:p w14:paraId="1D33B0B2" w14:textId="1C0BCD8B" w:rsidR="00A46592" w:rsidRDefault="00990C7B" w:rsidP="0090371C">
      <w:pPr>
        <w:pStyle w:val="paragraph"/>
        <w:spacing w:before="0" w:beforeAutospacing="0" w:after="0" w:afterAutospacing="0"/>
        <w:jc w:val="both"/>
        <w:rPr>
          <w:rFonts w:ascii="Arial" w:eastAsia="Arial" w:hAnsi="Arial" w:cs="Arial"/>
          <w:color w:val="000000"/>
        </w:rPr>
      </w:pPr>
      <w:r>
        <w:rPr>
          <w:rFonts w:ascii="Arial" w:eastAsia="Arial" w:hAnsi="Arial" w:cs="Arial"/>
        </w:rPr>
        <w:t xml:space="preserve">Evidence from the CIPD (2020) indicates that when workplace conflict is not dealt </w:t>
      </w:r>
      <w:r w:rsidR="00390783">
        <w:rPr>
          <w:rFonts w:ascii="Arial" w:eastAsia="Arial" w:hAnsi="Arial" w:cs="Arial"/>
        </w:rPr>
        <w:t xml:space="preserve">effectively, </w:t>
      </w:r>
      <w:r>
        <w:rPr>
          <w:rFonts w:ascii="Arial" w:eastAsia="Arial" w:hAnsi="Arial" w:cs="Arial"/>
        </w:rPr>
        <w:t>it often leads to formal grievances, disciplinary actions or tribunal claims, particularly when early intervention strategies are not in place.</w:t>
      </w:r>
      <w:r w:rsidR="0090371C">
        <w:rPr>
          <w:rFonts w:ascii="Arial" w:eastAsia="Arial" w:hAnsi="Arial" w:cs="Arial"/>
        </w:rPr>
        <w:t xml:space="preserve">  </w:t>
      </w:r>
      <w:r w:rsidR="00A46592">
        <w:rPr>
          <w:rFonts w:ascii="Arial" w:eastAsia="Arial" w:hAnsi="Arial" w:cs="Arial"/>
          <w:color w:val="000000"/>
        </w:rPr>
        <w:t>Therefore, it is important for EEL to consider a review</w:t>
      </w:r>
      <w:r w:rsidR="001C18FC">
        <w:rPr>
          <w:rFonts w:ascii="Arial" w:eastAsia="Arial" w:hAnsi="Arial" w:cs="Arial"/>
          <w:color w:val="000000"/>
        </w:rPr>
        <w:t xml:space="preserve"> of</w:t>
      </w:r>
      <w:r w:rsidR="00A46592">
        <w:rPr>
          <w:rFonts w:ascii="Arial" w:eastAsia="Arial" w:hAnsi="Arial" w:cs="Arial"/>
          <w:color w:val="000000"/>
        </w:rPr>
        <w:t xml:space="preserve"> its Workforce Strategy to ensure effective policies and procedures are embedded and consistently applied across the organisation.  This will support a transition from reactive to proactive approach in relation to </w:t>
      </w:r>
      <w:r w:rsidR="00996236">
        <w:rPr>
          <w:rFonts w:ascii="Arial" w:eastAsia="Arial" w:hAnsi="Arial" w:cs="Arial"/>
          <w:color w:val="000000"/>
        </w:rPr>
        <w:t xml:space="preserve">people management practices </w:t>
      </w:r>
      <w:r w:rsidR="0090371C">
        <w:rPr>
          <w:rFonts w:ascii="Arial" w:eastAsia="Arial" w:hAnsi="Arial" w:cs="Arial"/>
          <w:color w:val="000000"/>
        </w:rPr>
        <w:t>(Machell, 2024).</w:t>
      </w:r>
    </w:p>
    <w:p w14:paraId="4A149471" w14:textId="77777777" w:rsidR="00C440F8" w:rsidRDefault="00C440F8" w:rsidP="00A46592">
      <w:pPr>
        <w:jc w:val="both"/>
        <w:rPr>
          <w:rFonts w:ascii="Arial" w:eastAsia="Arial" w:hAnsi="Arial" w:cs="Arial"/>
          <w:color w:val="000000"/>
          <w:sz w:val="24"/>
        </w:rPr>
      </w:pPr>
    </w:p>
    <w:p w14:paraId="5826037C" w14:textId="05C6B5F4" w:rsidR="00A46592" w:rsidRDefault="00C440F8" w:rsidP="00A46592">
      <w:pPr>
        <w:jc w:val="both"/>
        <w:rPr>
          <w:rFonts w:ascii="Arial" w:eastAsia="Arial" w:hAnsi="Arial" w:cs="Arial"/>
          <w:color w:val="000000"/>
          <w:sz w:val="24"/>
        </w:rPr>
      </w:pPr>
      <w:r>
        <w:rPr>
          <w:rFonts w:ascii="Arial" w:eastAsia="Arial" w:hAnsi="Arial" w:cs="Arial"/>
          <w:color w:val="000000"/>
          <w:sz w:val="24"/>
        </w:rPr>
        <w:t>Recent regulatory changes mean</w:t>
      </w:r>
      <w:r w:rsidR="001C18FC">
        <w:rPr>
          <w:rFonts w:ascii="Arial" w:eastAsia="Arial" w:hAnsi="Arial" w:cs="Arial"/>
          <w:color w:val="000000"/>
          <w:sz w:val="24"/>
        </w:rPr>
        <w:t>s</w:t>
      </w:r>
      <w:r>
        <w:rPr>
          <w:rFonts w:ascii="Arial" w:eastAsia="Arial" w:hAnsi="Arial" w:cs="Arial"/>
          <w:color w:val="000000"/>
          <w:sz w:val="24"/>
        </w:rPr>
        <w:t xml:space="preserve"> that </w:t>
      </w:r>
      <w:proofErr w:type="spellStart"/>
      <w:r>
        <w:rPr>
          <w:rFonts w:ascii="Arial" w:eastAsia="Arial" w:hAnsi="Arial" w:cs="Arial"/>
          <w:color w:val="000000"/>
          <w:sz w:val="24"/>
        </w:rPr>
        <w:t>Acas</w:t>
      </w:r>
      <w:proofErr w:type="spellEnd"/>
      <w:r>
        <w:rPr>
          <w:rFonts w:ascii="Arial" w:eastAsia="Arial" w:hAnsi="Arial" w:cs="Arial"/>
          <w:color w:val="000000"/>
          <w:sz w:val="24"/>
        </w:rPr>
        <w:t xml:space="preserve"> Early Conciliation can last up to 12 weeks providing opportunities to resolve disputes prior to them escalating to an </w:t>
      </w:r>
      <w:r w:rsidR="00390783">
        <w:rPr>
          <w:rFonts w:ascii="Arial" w:eastAsia="Arial" w:hAnsi="Arial" w:cs="Arial"/>
          <w:color w:val="000000"/>
          <w:sz w:val="24"/>
        </w:rPr>
        <w:t>Employment Tribunal</w:t>
      </w:r>
      <w:r>
        <w:rPr>
          <w:rFonts w:ascii="Arial" w:eastAsia="Arial" w:hAnsi="Arial" w:cs="Arial"/>
          <w:color w:val="000000"/>
          <w:sz w:val="24"/>
        </w:rPr>
        <w:t xml:space="preserve">.  Therefore, EEL can </w:t>
      </w:r>
      <w:r w:rsidR="00A46592">
        <w:rPr>
          <w:rFonts w:ascii="Arial" w:eastAsia="Arial" w:hAnsi="Arial" w:cs="Arial"/>
          <w:color w:val="000000"/>
          <w:sz w:val="24"/>
        </w:rPr>
        <w:t>benefit from</w:t>
      </w:r>
      <w:r>
        <w:rPr>
          <w:rFonts w:ascii="Arial" w:eastAsia="Arial" w:hAnsi="Arial" w:cs="Arial"/>
          <w:color w:val="000000"/>
          <w:sz w:val="24"/>
        </w:rPr>
        <w:t xml:space="preserve"> enhancing and making better use </w:t>
      </w:r>
      <w:r w:rsidR="00A46592">
        <w:rPr>
          <w:rFonts w:ascii="Arial" w:eastAsia="Arial" w:hAnsi="Arial" w:cs="Arial"/>
          <w:color w:val="000000"/>
          <w:sz w:val="24"/>
        </w:rPr>
        <w:t xml:space="preserve">of early conciliation </w:t>
      </w:r>
      <w:r>
        <w:rPr>
          <w:rFonts w:ascii="Arial" w:eastAsia="Arial" w:hAnsi="Arial" w:cs="Arial"/>
          <w:color w:val="000000"/>
          <w:sz w:val="24"/>
        </w:rPr>
        <w:t>to avoid the escalation of disputes</w:t>
      </w:r>
      <w:r w:rsidR="00996236">
        <w:rPr>
          <w:rFonts w:ascii="Arial" w:eastAsia="Arial" w:hAnsi="Arial" w:cs="Arial"/>
          <w:color w:val="000000"/>
          <w:sz w:val="24"/>
        </w:rPr>
        <w:t>,</w:t>
      </w:r>
      <w:r>
        <w:rPr>
          <w:rFonts w:ascii="Arial" w:eastAsia="Arial" w:hAnsi="Arial" w:cs="Arial"/>
          <w:color w:val="000000"/>
          <w:sz w:val="24"/>
        </w:rPr>
        <w:t xml:space="preserve"> significantly reduc</w:t>
      </w:r>
      <w:r w:rsidR="00996236">
        <w:rPr>
          <w:rFonts w:ascii="Arial" w:eastAsia="Arial" w:hAnsi="Arial" w:cs="Arial"/>
          <w:color w:val="000000"/>
          <w:sz w:val="24"/>
        </w:rPr>
        <w:t>ing</w:t>
      </w:r>
      <w:r>
        <w:rPr>
          <w:rFonts w:ascii="Arial" w:eastAsia="Arial" w:hAnsi="Arial" w:cs="Arial"/>
          <w:color w:val="000000"/>
          <w:sz w:val="24"/>
        </w:rPr>
        <w:t xml:space="preserve"> legal costs, timescales of cases and disruption to the organisation (ACAS </w:t>
      </w:r>
      <w:r w:rsidR="0090371C">
        <w:rPr>
          <w:rFonts w:ascii="Arial" w:eastAsia="Arial" w:hAnsi="Arial" w:cs="Arial"/>
          <w:color w:val="000000"/>
          <w:sz w:val="24"/>
        </w:rPr>
        <w:t>2026b</w:t>
      </w:r>
      <w:r>
        <w:rPr>
          <w:rFonts w:ascii="Arial" w:eastAsia="Arial" w:hAnsi="Arial" w:cs="Arial"/>
          <w:color w:val="000000"/>
          <w:sz w:val="24"/>
        </w:rPr>
        <w:t>)</w:t>
      </w:r>
      <w:r w:rsidR="0090371C">
        <w:rPr>
          <w:rFonts w:ascii="Arial" w:eastAsia="Arial" w:hAnsi="Arial" w:cs="Arial"/>
          <w:color w:val="000000"/>
          <w:sz w:val="24"/>
        </w:rPr>
        <w:t>.</w:t>
      </w:r>
    </w:p>
    <w:p w14:paraId="0300396E" w14:textId="77777777" w:rsidR="00F246D6" w:rsidRDefault="00F246D6" w:rsidP="00E5346B">
      <w:pPr>
        <w:pStyle w:val="paragraph"/>
        <w:spacing w:before="0" w:beforeAutospacing="0" w:after="0" w:afterAutospacing="0"/>
        <w:ind w:left="720" w:hanging="720"/>
        <w:jc w:val="both"/>
        <w:rPr>
          <w:rStyle w:val="normaltextrun"/>
          <w:rFonts w:ascii="Arial" w:eastAsia="Arial" w:hAnsi="Arial" w:cs="Arial"/>
          <w:lang w:val="en-US"/>
        </w:rPr>
      </w:pPr>
    </w:p>
    <w:p w14:paraId="54979E02" w14:textId="31364053" w:rsidR="00F246D6" w:rsidRPr="0082428A" w:rsidRDefault="00944622" w:rsidP="00E5346B">
      <w:pPr>
        <w:pStyle w:val="paragraph"/>
        <w:spacing w:before="0" w:beforeAutospacing="0" w:after="0" w:afterAutospacing="0"/>
        <w:ind w:left="720" w:hanging="720"/>
        <w:jc w:val="both"/>
        <w:rPr>
          <w:rStyle w:val="normaltextrun"/>
          <w:rFonts w:ascii="Arial" w:eastAsia="Arial" w:hAnsi="Arial" w:cs="Arial"/>
          <w:b/>
          <w:bCs/>
          <w:lang w:val="en-US"/>
        </w:rPr>
      </w:pPr>
      <w:r>
        <w:rPr>
          <w:rStyle w:val="normaltextrun"/>
          <w:rFonts w:ascii="Arial" w:eastAsia="Arial" w:hAnsi="Arial" w:cs="Arial"/>
          <w:b/>
          <w:bCs/>
          <w:lang w:val="en-US"/>
        </w:rPr>
        <w:t>2</w:t>
      </w:r>
      <w:r w:rsidR="0082428A" w:rsidRPr="0082428A">
        <w:rPr>
          <w:rStyle w:val="normaltextrun"/>
          <w:rFonts w:ascii="Arial" w:eastAsia="Arial" w:hAnsi="Arial" w:cs="Arial"/>
          <w:b/>
          <w:bCs/>
          <w:lang w:val="en-US"/>
        </w:rPr>
        <w:t>.2</w:t>
      </w:r>
      <w:r w:rsidR="0082428A" w:rsidRPr="0082428A">
        <w:rPr>
          <w:rStyle w:val="normaltextrun"/>
          <w:rFonts w:ascii="Arial" w:eastAsia="Arial" w:hAnsi="Arial" w:cs="Arial"/>
          <w:b/>
          <w:bCs/>
          <w:lang w:val="en-US"/>
        </w:rPr>
        <w:tab/>
        <w:t>Harassment at Work</w:t>
      </w:r>
    </w:p>
    <w:p w14:paraId="32B2D7E6" w14:textId="32761EAD" w:rsidR="00753CD2" w:rsidRDefault="00753CD2" w:rsidP="0082428A">
      <w:pPr>
        <w:jc w:val="both"/>
        <w:rPr>
          <w:rFonts w:ascii="Arial" w:hAnsi="Arial"/>
          <w:sz w:val="24"/>
          <w:szCs w:val="24"/>
        </w:rPr>
      </w:pPr>
      <w:r>
        <w:rPr>
          <w:rFonts w:ascii="Arial" w:hAnsi="Arial"/>
          <w:sz w:val="24"/>
          <w:szCs w:val="24"/>
        </w:rPr>
        <w:t>ACAS (2025</w:t>
      </w:r>
      <w:r w:rsidR="006E039F">
        <w:rPr>
          <w:rFonts w:ascii="Arial" w:hAnsi="Arial"/>
          <w:sz w:val="24"/>
          <w:szCs w:val="24"/>
        </w:rPr>
        <w:t>a</w:t>
      </w:r>
      <w:r>
        <w:rPr>
          <w:rFonts w:ascii="Arial" w:hAnsi="Arial"/>
          <w:sz w:val="24"/>
          <w:szCs w:val="24"/>
        </w:rPr>
        <w:t xml:space="preserve">) refers to </w:t>
      </w:r>
      <w:r w:rsidR="00536FBE">
        <w:rPr>
          <w:rFonts w:ascii="Arial" w:hAnsi="Arial"/>
          <w:sz w:val="24"/>
          <w:szCs w:val="24"/>
        </w:rPr>
        <w:t>three</w:t>
      </w:r>
      <w:r>
        <w:rPr>
          <w:rFonts w:ascii="Arial" w:hAnsi="Arial"/>
          <w:sz w:val="24"/>
          <w:szCs w:val="24"/>
        </w:rPr>
        <w:t xml:space="preserve"> types of </w:t>
      </w:r>
      <w:r w:rsidR="0082428A" w:rsidRPr="00753CD2">
        <w:rPr>
          <w:rFonts w:ascii="Arial" w:hAnsi="Arial"/>
          <w:sz w:val="24"/>
          <w:szCs w:val="24"/>
        </w:rPr>
        <w:t xml:space="preserve">Harassment </w:t>
      </w:r>
      <w:r>
        <w:rPr>
          <w:rFonts w:ascii="Arial" w:hAnsi="Arial"/>
          <w:sz w:val="24"/>
          <w:szCs w:val="24"/>
        </w:rPr>
        <w:t>with</w:t>
      </w:r>
      <w:r w:rsidR="0082428A" w:rsidRPr="00753CD2">
        <w:rPr>
          <w:rFonts w:ascii="Arial" w:hAnsi="Arial"/>
          <w:sz w:val="24"/>
          <w:szCs w:val="24"/>
        </w:rPr>
        <w:t>in the workplace</w:t>
      </w:r>
      <w:r>
        <w:rPr>
          <w:rFonts w:ascii="Arial" w:hAnsi="Arial"/>
          <w:sz w:val="24"/>
          <w:szCs w:val="24"/>
        </w:rPr>
        <w:t xml:space="preserve">, those being unwanted conduct related to a relevant protected characteristic, sexual harassment and being treated less favourably </w:t>
      </w:r>
      <w:r w:rsidR="00894ADF">
        <w:rPr>
          <w:rFonts w:ascii="Arial" w:hAnsi="Arial"/>
          <w:sz w:val="24"/>
          <w:szCs w:val="24"/>
        </w:rPr>
        <w:t>because of</w:t>
      </w:r>
      <w:r>
        <w:rPr>
          <w:rFonts w:ascii="Arial" w:hAnsi="Arial"/>
          <w:sz w:val="24"/>
          <w:szCs w:val="24"/>
        </w:rPr>
        <w:t xml:space="preserve"> harassment.  All of which can result in an employee bringing a tribunal claim against the Organisation.</w:t>
      </w:r>
    </w:p>
    <w:p w14:paraId="3CA66534" w14:textId="77777777" w:rsidR="00A62918" w:rsidRDefault="00A62918" w:rsidP="0082428A">
      <w:pPr>
        <w:jc w:val="both"/>
        <w:rPr>
          <w:rFonts w:ascii="Arial" w:hAnsi="Arial"/>
          <w:sz w:val="24"/>
          <w:szCs w:val="24"/>
        </w:rPr>
      </w:pPr>
    </w:p>
    <w:p w14:paraId="5FE3625B" w14:textId="77777777" w:rsidR="00A62918" w:rsidRDefault="00A62918" w:rsidP="00A62918">
      <w:pPr>
        <w:jc w:val="both"/>
        <w:rPr>
          <w:rFonts w:ascii="Arial" w:hAnsi="Arial"/>
          <w:sz w:val="24"/>
          <w:szCs w:val="24"/>
        </w:rPr>
      </w:pPr>
      <w:r>
        <w:rPr>
          <w:rFonts w:ascii="Arial" w:hAnsi="Arial"/>
          <w:sz w:val="24"/>
          <w:szCs w:val="24"/>
        </w:rPr>
        <w:t>Morris (2026) highlights how employers are required to take reasonable steps to avoid harassment at work and since 26</w:t>
      </w:r>
      <w:r w:rsidRPr="004F4568">
        <w:rPr>
          <w:rFonts w:ascii="Arial" w:hAnsi="Arial"/>
          <w:sz w:val="24"/>
          <w:szCs w:val="24"/>
          <w:vertAlign w:val="superscript"/>
        </w:rPr>
        <w:t>th</w:t>
      </w:r>
      <w:r>
        <w:rPr>
          <w:rFonts w:ascii="Arial" w:hAnsi="Arial"/>
          <w:sz w:val="24"/>
          <w:szCs w:val="24"/>
        </w:rPr>
        <w:t xml:space="preserve"> October 2025 have a </w:t>
      </w:r>
      <w:r w:rsidRPr="00A44154">
        <w:rPr>
          <w:rFonts w:ascii="Arial" w:hAnsi="Arial"/>
          <w:b/>
          <w:bCs/>
          <w:sz w:val="24"/>
          <w:szCs w:val="24"/>
        </w:rPr>
        <w:t>statutory duty</w:t>
      </w:r>
      <w:r>
        <w:rPr>
          <w:rFonts w:ascii="Arial" w:hAnsi="Arial"/>
          <w:sz w:val="24"/>
          <w:szCs w:val="24"/>
        </w:rPr>
        <w:t xml:space="preserve"> to take reasonable steps to avoid sexual harassment in the workplace.  I</w:t>
      </w:r>
      <w:r w:rsidRPr="009F5DD7">
        <w:rPr>
          <w:rFonts w:ascii="Arial" w:hAnsi="Arial"/>
          <w:sz w:val="24"/>
          <w:szCs w:val="24"/>
        </w:rPr>
        <w:t>t is</w:t>
      </w:r>
      <w:r>
        <w:rPr>
          <w:rFonts w:ascii="Arial" w:hAnsi="Arial"/>
          <w:sz w:val="24"/>
          <w:szCs w:val="24"/>
        </w:rPr>
        <w:t xml:space="preserve"> therefore</w:t>
      </w:r>
      <w:r w:rsidRPr="009F5DD7">
        <w:rPr>
          <w:rFonts w:ascii="Arial" w:hAnsi="Arial"/>
          <w:sz w:val="24"/>
          <w:szCs w:val="24"/>
        </w:rPr>
        <w:t xml:space="preserve"> important</w:t>
      </w:r>
      <w:r>
        <w:rPr>
          <w:rFonts w:ascii="Arial" w:hAnsi="Arial"/>
          <w:sz w:val="24"/>
          <w:szCs w:val="24"/>
        </w:rPr>
        <w:t xml:space="preserve"> for EEL</w:t>
      </w:r>
      <w:r w:rsidRPr="009F5DD7">
        <w:rPr>
          <w:rFonts w:ascii="Arial" w:hAnsi="Arial"/>
          <w:sz w:val="24"/>
          <w:szCs w:val="24"/>
        </w:rPr>
        <w:t xml:space="preserve"> to take action to manage the legal risk</w:t>
      </w:r>
      <w:r>
        <w:rPr>
          <w:rFonts w:ascii="Arial" w:hAnsi="Arial"/>
          <w:sz w:val="24"/>
          <w:szCs w:val="24"/>
        </w:rPr>
        <w:t>s related to workplace harassment complaints</w:t>
      </w:r>
      <w:r w:rsidRPr="009F5DD7">
        <w:rPr>
          <w:rFonts w:ascii="Arial" w:hAnsi="Arial"/>
          <w:sz w:val="24"/>
          <w:szCs w:val="24"/>
        </w:rPr>
        <w:t xml:space="preserve">, which in turn will help to </w:t>
      </w:r>
      <w:r>
        <w:rPr>
          <w:rFonts w:ascii="Arial" w:hAnsi="Arial"/>
          <w:sz w:val="24"/>
          <w:szCs w:val="24"/>
        </w:rPr>
        <w:t xml:space="preserve">prevent </w:t>
      </w:r>
      <w:r w:rsidRPr="009F5DD7">
        <w:rPr>
          <w:rFonts w:ascii="Arial" w:hAnsi="Arial"/>
          <w:sz w:val="24"/>
          <w:szCs w:val="24"/>
        </w:rPr>
        <w:t xml:space="preserve">associated issues </w:t>
      </w:r>
      <w:r>
        <w:rPr>
          <w:rFonts w:ascii="Arial" w:hAnsi="Arial"/>
          <w:sz w:val="24"/>
          <w:szCs w:val="24"/>
        </w:rPr>
        <w:t xml:space="preserve">such as employee engagement, staff morale and </w:t>
      </w:r>
      <w:r w:rsidRPr="009F5DD7">
        <w:rPr>
          <w:rFonts w:ascii="Arial" w:hAnsi="Arial"/>
          <w:sz w:val="24"/>
          <w:szCs w:val="24"/>
        </w:rPr>
        <w:t>poor staff retention</w:t>
      </w:r>
      <w:r>
        <w:rPr>
          <w:rFonts w:ascii="Arial" w:hAnsi="Arial"/>
          <w:sz w:val="24"/>
          <w:szCs w:val="24"/>
        </w:rPr>
        <w:t>.</w:t>
      </w:r>
    </w:p>
    <w:p w14:paraId="454D8921" w14:textId="77777777" w:rsidR="00753CD2" w:rsidRDefault="00753CD2" w:rsidP="0082428A">
      <w:pPr>
        <w:jc w:val="both"/>
        <w:rPr>
          <w:rFonts w:ascii="Arial" w:hAnsi="Arial"/>
          <w:sz w:val="24"/>
          <w:szCs w:val="24"/>
        </w:rPr>
      </w:pPr>
    </w:p>
    <w:p w14:paraId="328AAC1F" w14:textId="21559AA2" w:rsidR="004F4568" w:rsidRDefault="00753CD2" w:rsidP="0082428A">
      <w:pPr>
        <w:jc w:val="both"/>
        <w:rPr>
          <w:rFonts w:ascii="Arial" w:hAnsi="Arial"/>
          <w:sz w:val="24"/>
          <w:szCs w:val="24"/>
        </w:rPr>
      </w:pPr>
      <w:r w:rsidRPr="00A13C59">
        <w:rPr>
          <w:rFonts w:ascii="Arial" w:hAnsi="Arial"/>
          <w:sz w:val="24"/>
          <w:szCs w:val="24"/>
        </w:rPr>
        <w:t xml:space="preserve">The recent high-profile harassment claim within EEL indicates an increased risk of further claims relating to harassment, discrimination and victimisation.  </w:t>
      </w:r>
      <w:r w:rsidR="004F4568" w:rsidRPr="00A13C59">
        <w:rPr>
          <w:rFonts w:ascii="Arial" w:hAnsi="Arial"/>
          <w:sz w:val="24"/>
          <w:szCs w:val="24"/>
        </w:rPr>
        <w:t xml:space="preserve">CIPD HR-Inform (2026) </w:t>
      </w:r>
      <w:r w:rsidR="00A13C59" w:rsidRPr="00A13C59">
        <w:rPr>
          <w:rFonts w:ascii="Arial" w:hAnsi="Arial"/>
          <w:sz w:val="24"/>
          <w:szCs w:val="24"/>
        </w:rPr>
        <w:t>refers to the maximum costs awarded for unfair dismissal, which is reviewed annually however, cases of discrimination are not</w:t>
      </w:r>
      <w:r w:rsidR="004F4568" w:rsidRPr="00A13C59">
        <w:rPr>
          <w:rFonts w:ascii="Arial" w:hAnsi="Arial"/>
          <w:sz w:val="24"/>
          <w:szCs w:val="24"/>
        </w:rPr>
        <w:t xml:space="preserve"> limited by the same statutory cap as unfair dismissal.  </w:t>
      </w:r>
      <w:r w:rsidR="00261604" w:rsidRPr="00A13C59">
        <w:rPr>
          <w:rFonts w:ascii="Arial" w:hAnsi="Arial"/>
          <w:sz w:val="24"/>
          <w:szCs w:val="24"/>
        </w:rPr>
        <w:t xml:space="preserve">The Court of Appeal in </w:t>
      </w:r>
      <w:r w:rsidR="00A62918" w:rsidRPr="00A13C59">
        <w:rPr>
          <w:rFonts w:ascii="Arial" w:hAnsi="Arial"/>
          <w:sz w:val="24"/>
          <w:szCs w:val="24"/>
        </w:rPr>
        <w:t>‘</w:t>
      </w:r>
      <w:r w:rsidR="00261604" w:rsidRPr="00A13C59">
        <w:rPr>
          <w:rFonts w:ascii="Arial" w:hAnsi="Arial"/>
          <w:i/>
          <w:iCs/>
          <w:sz w:val="24"/>
          <w:szCs w:val="24"/>
        </w:rPr>
        <w:t>De Souza v Vinci Construction (UK) Ltd</w:t>
      </w:r>
      <w:r w:rsidR="00261604" w:rsidRPr="00A13C59">
        <w:rPr>
          <w:rFonts w:ascii="Arial" w:hAnsi="Arial"/>
          <w:sz w:val="24"/>
          <w:szCs w:val="24"/>
        </w:rPr>
        <w:t xml:space="preserve"> </w:t>
      </w:r>
      <w:r w:rsidR="00A62918" w:rsidRPr="00A13C59">
        <w:rPr>
          <w:rFonts w:ascii="Arial" w:hAnsi="Arial"/>
          <w:sz w:val="24"/>
          <w:szCs w:val="24"/>
        </w:rPr>
        <w:t xml:space="preserve">(2017) </w:t>
      </w:r>
      <w:r w:rsidR="00261604" w:rsidRPr="00A13C59">
        <w:rPr>
          <w:rFonts w:ascii="Arial" w:hAnsi="Arial"/>
          <w:sz w:val="24"/>
          <w:szCs w:val="24"/>
        </w:rPr>
        <w:t>confirmed that compensation for discrimination</w:t>
      </w:r>
      <w:r w:rsidR="00A62918" w:rsidRPr="00A13C59">
        <w:rPr>
          <w:rFonts w:ascii="Arial" w:hAnsi="Arial"/>
          <w:sz w:val="24"/>
          <w:szCs w:val="24"/>
        </w:rPr>
        <w:t xml:space="preserve"> is usually determined based on ‘</w:t>
      </w:r>
      <w:r w:rsidR="00A62918" w:rsidRPr="00A13C59">
        <w:rPr>
          <w:rFonts w:ascii="Arial" w:hAnsi="Arial"/>
          <w:i/>
          <w:iCs/>
          <w:sz w:val="24"/>
          <w:szCs w:val="24"/>
        </w:rPr>
        <w:t>injury to feelings’</w:t>
      </w:r>
      <w:r w:rsidR="00A62918" w:rsidRPr="00A13C59">
        <w:rPr>
          <w:rFonts w:ascii="Arial" w:hAnsi="Arial"/>
          <w:sz w:val="24"/>
          <w:szCs w:val="24"/>
        </w:rPr>
        <w:t xml:space="preserve"> guidelines such as the</w:t>
      </w:r>
      <w:r w:rsidR="00A62918">
        <w:rPr>
          <w:rFonts w:ascii="Arial" w:hAnsi="Arial"/>
          <w:sz w:val="24"/>
          <w:szCs w:val="24"/>
        </w:rPr>
        <w:t xml:space="preserve"> Vento bands resulting in potential additional risks if grievances are not managed effectively.</w:t>
      </w:r>
    </w:p>
    <w:p w14:paraId="427FA789" w14:textId="77777777" w:rsidR="004F4568" w:rsidRDefault="004F4568" w:rsidP="0082428A">
      <w:pPr>
        <w:jc w:val="both"/>
        <w:rPr>
          <w:rFonts w:ascii="Arial" w:hAnsi="Arial"/>
          <w:sz w:val="24"/>
          <w:szCs w:val="24"/>
        </w:rPr>
      </w:pPr>
    </w:p>
    <w:p w14:paraId="153EA803" w14:textId="13BC8010" w:rsidR="000A56C6" w:rsidRDefault="00A62918" w:rsidP="0082428A">
      <w:pPr>
        <w:jc w:val="both"/>
        <w:rPr>
          <w:rFonts w:ascii="Arial" w:hAnsi="Arial"/>
          <w:sz w:val="24"/>
          <w:szCs w:val="24"/>
        </w:rPr>
      </w:pPr>
      <w:r>
        <w:rPr>
          <w:rFonts w:ascii="Arial" w:hAnsi="Arial"/>
          <w:sz w:val="24"/>
          <w:szCs w:val="24"/>
        </w:rPr>
        <w:t xml:space="preserve">Therefore, </w:t>
      </w:r>
      <w:r w:rsidR="000A56C6">
        <w:rPr>
          <w:rFonts w:ascii="Arial" w:hAnsi="Arial"/>
          <w:sz w:val="24"/>
          <w:szCs w:val="24"/>
        </w:rPr>
        <w:t xml:space="preserve">implementing a proactive risk assessment approach and having preventative measures in place, will strengthen the way in which the organisation deals with grievances and investigations.  This will not only ensure EEL complies with </w:t>
      </w:r>
      <w:r w:rsidR="000A56C6">
        <w:rPr>
          <w:rFonts w:ascii="Arial" w:hAnsi="Arial"/>
          <w:sz w:val="24"/>
          <w:szCs w:val="24"/>
        </w:rPr>
        <w:lastRenderedPageBreak/>
        <w:t>the statutory duty to take reasonable steps to prevent sexual harassment but also avoid escalation of future claims.</w:t>
      </w:r>
    </w:p>
    <w:p w14:paraId="2D5C649B" w14:textId="77777777" w:rsidR="000A56C6" w:rsidRDefault="000A56C6" w:rsidP="0082428A">
      <w:pPr>
        <w:jc w:val="both"/>
        <w:rPr>
          <w:rFonts w:ascii="Arial" w:hAnsi="Arial"/>
          <w:sz w:val="24"/>
          <w:szCs w:val="24"/>
        </w:rPr>
      </w:pPr>
    </w:p>
    <w:p w14:paraId="1C55EF47" w14:textId="590F9065" w:rsidR="006C2C80" w:rsidRPr="006C2C80" w:rsidRDefault="007861CA" w:rsidP="00753CD2">
      <w:pPr>
        <w:pStyle w:val="paragraph"/>
        <w:spacing w:before="0" w:beforeAutospacing="0" w:after="0" w:afterAutospacing="0"/>
        <w:textAlignment w:val="baseline"/>
        <w:rPr>
          <w:rStyle w:val="eop"/>
          <w:rFonts w:ascii="Arial" w:eastAsia="Arial" w:hAnsi="Arial" w:cs="Arial"/>
          <w:b/>
          <w:bCs/>
        </w:rPr>
      </w:pPr>
      <w:r>
        <w:rPr>
          <w:rStyle w:val="eop"/>
          <w:rFonts w:ascii="Arial" w:eastAsia="Arial" w:hAnsi="Arial" w:cs="Arial"/>
          <w:b/>
          <w:bCs/>
        </w:rPr>
        <w:t>2</w:t>
      </w:r>
      <w:r w:rsidR="006C2C80" w:rsidRPr="006C2C80">
        <w:rPr>
          <w:rStyle w:val="eop"/>
          <w:rFonts w:ascii="Arial" w:eastAsia="Arial" w:hAnsi="Arial" w:cs="Arial"/>
          <w:b/>
          <w:bCs/>
        </w:rPr>
        <w:t>.3</w:t>
      </w:r>
      <w:r w:rsidR="006C2C80" w:rsidRPr="006C2C80">
        <w:rPr>
          <w:rStyle w:val="eop"/>
          <w:rFonts w:ascii="Arial" w:eastAsia="Arial" w:hAnsi="Arial" w:cs="Arial"/>
          <w:b/>
          <w:bCs/>
        </w:rPr>
        <w:tab/>
        <w:t>Disability Discrimination and Reasonable Adjustments</w:t>
      </w:r>
    </w:p>
    <w:p w14:paraId="732E2F8F" w14:textId="0B158A78" w:rsidR="006C2C80" w:rsidRDefault="002C63B4" w:rsidP="00C15C31">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The Equality Act 2010 outlines the duty on employers in making reasonable adjustments for</w:t>
      </w:r>
      <w:r w:rsidR="00C15C31">
        <w:rPr>
          <w:rStyle w:val="eop"/>
          <w:rFonts w:ascii="Arial" w:eastAsia="Arial" w:hAnsi="Arial" w:cs="Arial"/>
        </w:rPr>
        <w:t xml:space="preserve"> </w:t>
      </w:r>
      <w:r>
        <w:rPr>
          <w:rStyle w:val="eop"/>
          <w:rFonts w:ascii="Arial" w:eastAsia="Arial" w:hAnsi="Arial" w:cs="Arial"/>
        </w:rPr>
        <w:t>employees</w:t>
      </w:r>
      <w:r w:rsidR="00C15C31">
        <w:rPr>
          <w:rStyle w:val="eop"/>
          <w:rFonts w:ascii="Arial" w:eastAsia="Arial" w:hAnsi="Arial" w:cs="Arial"/>
        </w:rPr>
        <w:t xml:space="preserve"> and prospective applicants</w:t>
      </w:r>
      <w:r>
        <w:rPr>
          <w:rStyle w:val="eop"/>
          <w:rFonts w:ascii="Arial" w:eastAsia="Arial" w:hAnsi="Arial" w:cs="Arial"/>
        </w:rPr>
        <w:t xml:space="preserve"> who have a disability</w:t>
      </w:r>
      <w:r w:rsidR="00C15C31">
        <w:rPr>
          <w:rStyle w:val="eop"/>
          <w:rFonts w:ascii="Arial" w:eastAsia="Arial" w:hAnsi="Arial" w:cs="Arial"/>
        </w:rPr>
        <w:t xml:space="preserve"> or physical or mental health condition in ensuring they are not substantially disadvantaged.</w:t>
      </w:r>
      <w:r>
        <w:rPr>
          <w:rStyle w:val="eop"/>
          <w:rFonts w:ascii="Arial" w:eastAsia="Arial" w:hAnsi="Arial" w:cs="Arial"/>
        </w:rPr>
        <w:t xml:space="preserve">  Failure to do so may result in discrimination claim</w:t>
      </w:r>
      <w:r w:rsidR="00A13C59">
        <w:rPr>
          <w:rStyle w:val="eop"/>
          <w:rFonts w:ascii="Arial" w:eastAsia="Arial" w:hAnsi="Arial" w:cs="Arial"/>
        </w:rPr>
        <w:t>s</w:t>
      </w:r>
      <w:r>
        <w:rPr>
          <w:rStyle w:val="eop"/>
          <w:rFonts w:ascii="Arial" w:eastAsia="Arial" w:hAnsi="Arial" w:cs="Arial"/>
        </w:rPr>
        <w:t xml:space="preserve"> and EEL could be liable </w:t>
      </w:r>
      <w:r w:rsidR="00C15C31">
        <w:rPr>
          <w:rStyle w:val="eop"/>
          <w:rFonts w:ascii="Arial" w:eastAsia="Arial" w:hAnsi="Arial" w:cs="Arial"/>
        </w:rPr>
        <w:t>for costs should the employee make a claim to the Employment Tribunal</w:t>
      </w:r>
      <w:r w:rsidR="000932D1">
        <w:rPr>
          <w:rStyle w:val="eop"/>
          <w:rFonts w:ascii="Arial" w:eastAsia="Arial" w:hAnsi="Arial" w:cs="Arial"/>
        </w:rPr>
        <w:t xml:space="preserve"> (Equality and Human Rights Commission, 2019).</w:t>
      </w:r>
    </w:p>
    <w:p w14:paraId="0183A54D" w14:textId="77777777" w:rsidR="00520781" w:rsidRDefault="00520781" w:rsidP="00C15C31">
      <w:pPr>
        <w:pStyle w:val="paragraph"/>
        <w:spacing w:before="0" w:beforeAutospacing="0" w:after="0" w:afterAutospacing="0"/>
        <w:jc w:val="both"/>
        <w:textAlignment w:val="baseline"/>
        <w:rPr>
          <w:rStyle w:val="eop"/>
          <w:rFonts w:ascii="Arial" w:eastAsia="Arial" w:hAnsi="Arial" w:cs="Arial"/>
        </w:rPr>
      </w:pPr>
    </w:p>
    <w:p w14:paraId="608477BA" w14:textId="06BB3658" w:rsidR="000324DD" w:rsidRDefault="00520781" w:rsidP="001C4CD1">
      <w:pPr>
        <w:pStyle w:val="paragraph"/>
        <w:spacing w:before="0" w:beforeAutospacing="0" w:after="0" w:afterAutospacing="0"/>
        <w:jc w:val="both"/>
        <w:textAlignment w:val="baseline"/>
        <w:rPr>
          <w:rFonts w:ascii="Arial" w:eastAsia="Arial" w:hAnsi="Arial" w:cs="Arial"/>
        </w:rPr>
      </w:pPr>
      <w:r>
        <w:rPr>
          <w:rStyle w:val="eop"/>
          <w:rFonts w:ascii="Arial" w:eastAsia="Arial" w:hAnsi="Arial" w:cs="Arial"/>
        </w:rPr>
        <w:t>Inconsistent management practices, insufficient medical evidence and poor documentation can significantly increase legal and organisational risks in relation to reasonable adjustments and disability discrimination</w:t>
      </w:r>
      <w:r w:rsidR="000324DD">
        <w:rPr>
          <w:rStyle w:val="eop"/>
          <w:rFonts w:ascii="Arial" w:eastAsia="Arial" w:hAnsi="Arial" w:cs="Arial"/>
        </w:rPr>
        <w:t xml:space="preserve"> (CIPD, 2025b).</w:t>
      </w:r>
      <w:r>
        <w:rPr>
          <w:rStyle w:val="eop"/>
          <w:rFonts w:ascii="Arial" w:eastAsia="Arial" w:hAnsi="Arial" w:cs="Arial"/>
        </w:rPr>
        <w:t xml:space="preserve">  These factors can also undermine the Organisation’s ability to demonstrate it has acted in a fair, reasonable and lawful manner.  C</w:t>
      </w:r>
      <w:r w:rsidR="00F66C04" w:rsidRPr="00F66C04">
        <w:rPr>
          <w:rFonts w:ascii="Arial" w:eastAsia="Arial" w:hAnsi="Arial" w:cs="Arial"/>
        </w:rPr>
        <w:t xml:space="preserve">ase law </w:t>
      </w:r>
      <w:r w:rsidR="000324DD">
        <w:rPr>
          <w:rFonts w:ascii="Arial" w:eastAsia="Arial" w:hAnsi="Arial" w:cs="Arial"/>
        </w:rPr>
        <w:t xml:space="preserve">requires </w:t>
      </w:r>
      <w:r w:rsidR="00F66C04" w:rsidRPr="00F66C04">
        <w:rPr>
          <w:rFonts w:ascii="Arial" w:eastAsia="Arial" w:hAnsi="Arial" w:cs="Arial"/>
        </w:rPr>
        <w:t>employers</w:t>
      </w:r>
      <w:r w:rsidR="000324DD">
        <w:rPr>
          <w:rFonts w:ascii="Arial" w:eastAsia="Arial" w:hAnsi="Arial" w:cs="Arial"/>
        </w:rPr>
        <w:t xml:space="preserve"> to be proactive and flexible when making reasonable adjustments and must not </w:t>
      </w:r>
      <w:r w:rsidR="00F66C04" w:rsidRPr="00F66C04">
        <w:rPr>
          <w:rFonts w:ascii="Arial" w:eastAsia="Arial" w:hAnsi="Arial" w:cs="Arial"/>
        </w:rPr>
        <w:t>apply standard procedures</w:t>
      </w:r>
      <w:r w:rsidR="000324DD">
        <w:rPr>
          <w:rFonts w:ascii="Arial" w:eastAsia="Arial" w:hAnsi="Arial" w:cs="Arial"/>
        </w:rPr>
        <w:t xml:space="preserve"> without considering disability-related disadvantages </w:t>
      </w:r>
      <w:r w:rsidR="00F66C04" w:rsidRPr="00F66C04">
        <w:rPr>
          <w:rFonts w:ascii="Arial" w:eastAsia="Arial" w:hAnsi="Arial" w:cs="Arial"/>
        </w:rPr>
        <w:t>(</w:t>
      </w:r>
      <w:r w:rsidR="00F66C04" w:rsidRPr="00F66C04">
        <w:rPr>
          <w:rFonts w:ascii="Arial" w:eastAsia="Arial" w:hAnsi="Arial" w:cs="Arial"/>
          <w:i/>
          <w:iCs/>
        </w:rPr>
        <w:t>Archibald v Fife Council</w:t>
      </w:r>
      <w:r w:rsidR="00F66C04" w:rsidRPr="00F66C04">
        <w:rPr>
          <w:rFonts w:ascii="Arial" w:eastAsia="Arial" w:hAnsi="Arial" w:cs="Arial"/>
        </w:rPr>
        <w:t xml:space="preserve"> </w:t>
      </w:r>
      <w:r w:rsidR="00140C2B">
        <w:rPr>
          <w:rFonts w:ascii="Arial" w:eastAsia="Arial" w:hAnsi="Arial" w:cs="Arial"/>
        </w:rPr>
        <w:t>(</w:t>
      </w:r>
      <w:r w:rsidR="00F66C04" w:rsidRPr="00F66C04">
        <w:rPr>
          <w:rFonts w:ascii="Arial" w:eastAsia="Arial" w:hAnsi="Arial" w:cs="Arial"/>
        </w:rPr>
        <w:t>2004</w:t>
      </w:r>
      <w:r w:rsidR="00140C2B" w:rsidRPr="001C18FC">
        <w:rPr>
          <w:rFonts w:ascii="Arial" w:eastAsia="Arial" w:hAnsi="Arial" w:cs="Arial"/>
        </w:rPr>
        <w:t>)</w:t>
      </w:r>
      <w:r w:rsidR="00F66C04" w:rsidRPr="001C18FC">
        <w:rPr>
          <w:rFonts w:ascii="Arial" w:eastAsia="Arial" w:hAnsi="Arial" w:cs="Arial"/>
        </w:rPr>
        <w:t xml:space="preserve"> UKHL 32)</w:t>
      </w:r>
      <w:r w:rsidR="001C18FC">
        <w:rPr>
          <w:rFonts w:ascii="Arial" w:eastAsia="Arial" w:hAnsi="Arial" w:cs="Arial"/>
        </w:rPr>
        <w:t>.</w:t>
      </w:r>
    </w:p>
    <w:p w14:paraId="79F3930D" w14:textId="77777777" w:rsidR="000324DD" w:rsidRDefault="000324DD" w:rsidP="001C4CD1">
      <w:pPr>
        <w:pStyle w:val="paragraph"/>
        <w:spacing w:before="0" w:beforeAutospacing="0" w:after="0" w:afterAutospacing="0"/>
        <w:jc w:val="both"/>
        <w:textAlignment w:val="baseline"/>
        <w:rPr>
          <w:rStyle w:val="eop"/>
          <w:rFonts w:ascii="Arial" w:eastAsia="Arial" w:hAnsi="Arial" w:cs="Arial"/>
        </w:rPr>
      </w:pPr>
    </w:p>
    <w:p w14:paraId="30D45AEC" w14:textId="3A5E5189" w:rsidR="00A13C59" w:rsidRDefault="004B7ABC" w:rsidP="004B7ABC">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CIPD (2025c) highlights that f</w:t>
      </w:r>
      <w:r w:rsidR="0047411D">
        <w:rPr>
          <w:rStyle w:val="eop"/>
          <w:rFonts w:ascii="Arial" w:eastAsia="Arial" w:hAnsi="Arial" w:cs="Arial"/>
        </w:rPr>
        <w:t xml:space="preserve">ailure to make reasonable adjustments does not only expose EEL to legal liability, </w:t>
      </w:r>
      <w:r w:rsidR="001C18FC">
        <w:rPr>
          <w:rStyle w:val="eop"/>
          <w:rFonts w:ascii="Arial" w:eastAsia="Arial" w:hAnsi="Arial" w:cs="Arial"/>
        </w:rPr>
        <w:t>but it</w:t>
      </w:r>
      <w:r w:rsidR="0047411D">
        <w:rPr>
          <w:rStyle w:val="eop"/>
          <w:rFonts w:ascii="Arial" w:eastAsia="Arial" w:hAnsi="Arial" w:cs="Arial"/>
        </w:rPr>
        <w:t xml:space="preserve"> may also result in reduced employee engagement, lower staff morale and higher staff turnover.  </w:t>
      </w:r>
      <w:r w:rsidR="007754EE">
        <w:rPr>
          <w:rStyle w:val="eop"/>
          <w:rFonts w:ascii="Arial" w:eastAsia="Arial" w:hAnsi="Arial" w:cs="Arial"/>
        </w:rPr>
        <w:t>According to Personnel Today</w:t>
      </w:r>
      <w:r w:rsidR="001C18FC">
        <w:rPr>
          <w:rStyle w:val="eop"/>
          <w:rFonts w:ascii="Arial" w:eastAsia="Arial" w:hAnsi="Arial" w:cs="Arial"/>
        </w:rPr>
        <w:t xml:space="preserve"> (Faragher, 2026)</w:t>
      </w:r>
      <w:r w:rsidR="007754EE">
        <w:rPr>
          <w:rStyle w:val="eop"/>
          <w:rFonts w:ascii="Arial" w:eastAsia="Arial" w:hAnsi="Arial" w:cs="Arial"/>
        </w:rPr>
        <w:t xml:space="preserve"> employers who apply standard practices without taking into consideration reasonable adjustments face an increased risk of disability discrimination claims.  Recent tribunal </w:t>
      </w:r>
      <w:r>
        <w:rPr>
          <w:rStyle w:val="eop"/>
          <w:rFonts w:ascii="Arial" w:eastAsia="Arial" w:hAnsi="Arial" w:cs="Arial"/>
        </w:rPr>
        <w:t xml:space="preserve">rulings show that </w:t>
      </w:r>
      <w:r w:rsidR="007754EE">
        <w:rPr>
          <w:rStyle w:val="eop"/>
          <w:rFonts w:ascii="Arial" w:eastAsia="Arial" w:hAnsi="Arial" w:cs="Arial"/>
        </w:rPr>
        <w:t>managers who</w:t>
      </w:r>
      <w:r>
        <w:rPr>
          <w:rStyle w:val="eop"/>
          <w:rFonts w:ascii="Arial" w:eastAsia="Arial" w:hAnsi="Arial" w:cs="Arial"/>
        </w:rPr>
        <w:t xml:space="preserve"> failed to recognise and respond to the challenges faced by disabled employees were </w:t>
      </w:r>
      <w:r w:rsidR="008C28CC">
        <w:rPr>
          <w:rStyle w:val="eop"/>
          <w:rFonts w:ascii="Arial" w:eastAsia="Arial" w:hAnsi="Arial" w:cs="Arial"/>
        </w:rPr>
        <w:t>found to be l</w:t>
      </w:r>
      <w:r>
        <w:rPr>
          <w:rStyle w:val="eop"/>
          <w:rFonts w:ascii="Arial" w:eastAsia="Arial" w:hAnsi="Arial" w:cs="Arial"/>
        </w:rPr>
        <w:t>iable</w:t>
      </w:r>
      <w:r w:rsidR="001C18FC">
        <w:rPr>
          <w:rStyle w:val="eop"/>
          <w:rFonts w:ascii="Arial" w:eastAsia="Arial" w:hAnsi="Arial" w:cs="Arial"/>
        </w:rPr>
        <w:t>.</w:t>
      </w:r>
    </w:p>
    <w:p w14:paraId="5EC343C1" w14:textId="77777777" w:rsidR="004B7ABC" w:rsidRDefault="004B7ABC" w:rsidP="004B7ABC">
      <w:pPr>
        <w:pStyle w:val="paragraph"/>
        <w:spacing w:before="0" w:beforeAutospacing="0" w:after="0" w:afterAutospacing="0"/>
        <w:jc w:val="both"/>
        <w:textAlignment w:val="baseline"/>
        <w:rPr>
          <w:rStyle w:val="eop"/>
          <w:rFonts w:ascii="Arial" w:eastAsia="Arial" w:hAnsi="Arial" w:cs="Arial"/>
        </w:rPr>
      </w:pPr>
    </w:p>
    <w:p w14:paraId="67C4B36D" w14:textId="6F3B4FC3" w:rsidR="0073660A" w:rsidRDefault="00944622" w:rsidP="004B7ABC">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To</w:t>
      </w:r>
      <w:r w:rsidR="004B7ABC">
        <w:rPr>
          <w:rStyle w:val="eop"/>
          <w:rFonts w:ascii="Arial" w:eastAsia="Arial" w:hAnsi="Arial" w:cs="Arial"/>
        </w:rPr>
        <w:t xml:space="preserve"> mitigate future claims, </w:t>
      </w:r>
      <w:r w:rsidR="0073660A">
        <w:rPr>
          <w:rStyle w:val="eop"/>
          <w:rFonts w:ascii="Arial" w:eastAsia="Arial" w:hAnsi="Arial" w:cs="Arial"/>
        </w:rPr>
        <w:t xml:space="preserve">EEL will be required to steer away from </w:t>
      </w:r>
      <w:r w:rsidR="00B56BDA">
        <w:rPr>
          <w:rStyle w:val="eop"/>
          <w:rFonts w:ascii="Arial" w:eastAsia="Arial" w:hAnsi="Arial" w:cs="Arial"/>
        </w:rPr>
        <w:t xml:space="preserve">a </w:t>
      </w:r>
      <w:r w:rsidR="0073660A">
        <w:rPr>
          <w:rStyle w:val="eop"/>
          <w:rFonts w:ascii="Arial" w:eastAsia="Arial" w:hAnsi="Arial" w:cs="Arial"/>
        </w:rPr>
        <w:t xml:space="preserve">reactive </w:t>
      </w:r>
      <w:r w:rsidR="00B56BDA">
        <w:rPr>
          <w:rStyle w:val="eop"/>
          <w:rFonts w:ascii="Arial" w:eastAsia="Arial" w:hAnsi="Arial" w:cs="Arial"/>
        </w:rPr>
        <w:t xml:space="preserve">approach </w:t>
      </w:r>
      <w:r w:rsidR="0073660A">
        <w:rPr>
          <w:rStyle w:val="eop"/>
          <w:rFonts w:ascii="Arial" w:eastAsia="Arial" w:hAnsi="Arial" w:cs="Arial"/>
        </w:rPr>
        <w:t xml:space="preserve">and adopt a proactive, consistent and well-governed strategy for managing reasonable adjustments.  </w:t>
      </w:r>
      <w:r w:rsidR="00217057">
        <w:rPr>
          <w:rStyle w:val="eop"/>
          <w:rFonts w:ascii="Arial" w:eastAsia="Arial" w:hAnsi="Arial" w:cs="Arial"/>
        </w:rPr>
        <w:t xml:space="preserve">SOM (2026) guidance recognises how </w:t>
      </w:r>
      <w:r w:rsidR="0073660A">
        <w:rPr>
          <w:rStyle w:val="eop"/>
          <w:rFonts w:ascii="Arial" w:eastAsia="Arial" w:hAnsi="Arial" w:cs="Arial"/>
        </w:rPr>
        <w:t xml:space="preserve">upskilling managers capability, early recognition of disability related disadvantages, </w:t>
      </w:r>
      <w:r w:rsidR="00217057">
        <w:rPr>
          <w:rStyle w:val="eop"/>
          <w:rFonts w:ascii="Arial" w:eastAsia="Arial" w:hAnsi="Arial" w:cs="Arial"/>
        </w:rPr>
        <w:t>high quality medical evidence</w:t>
      </w:r>
      <w:r w:rsidR="0073660A">
        <w:rPr>
          <w:rStyle w:val="eop"/>
          <w:rFonts w:ascii="Arial" w:eastAsia="Arial" w:hAnsi="Arial" w:cs="Arial"/>
        </w:rPr>
        <w:t xml:space="preserve">, maintaining accurate records and embedding flexibility </w:t>
      </w:r>
      <w:r w:rsidR="00810073">
        <w:rPr>
          <w:rStyle w:val="eop"/>
          <w:rFonts w:ascii="Arial" w:eastAsia="Arial" w:hAnsi="Arial" w:cs="Arial"/>
        </w:rPr>
        <w:t xml:space="preserve">into wider </w:t>
      </w:r>
      <w:r w:rsidR="0073660A">
        <w:rPr>
          <w:rStyle w:val="eop"/>
          <w:rFonts w:ascii="Arial" w:eastAsia="Arial" w:hAnsi="Arial" w:cs="Arial"/>
        </w:rPr>
        <w:t>people management practices</w:t>
      </w:r>
      <w:r w:rsidR="00217057">
        <w:rPr>
          <w:rStyle w:val="eop"/>
          <w:rFonts w:ascii="Arial" w:eastAsia="Arial" w:hAnsi="Arial" w:cs="Arial"/>
        </w:rPr>
        <w:t xml:space="preserve"> will support the organisation in mitigating future discrimination and reasonable adjustment claims.  In addition, </w:t>
      </w:r>
      <w:r w:rsidR="00B56BDA">
        <w:rPr>
          <w:rStyle w:val="eop"/>
          <w:rFonts w:ascii="Arial" w:eastAsia="Arial" w:hAnsi="Arial" w:cs="Arial"/>
        </w:rPr>
        <w:t>Kroon (2025)</w:t>
      </w:r>
      <w:r w:rsidR="00810073">
        <w:rPr>
          <w:rStyle w:val="eop"/>
          <w:rFonts w:ascii="Arial" w:eastAsia="Arial" w:hAnsi="Arial" w:cs="Arial"/>
        </w:rPr>
        <w:t xml:space="preserve"> recognises that if these measures are implemented effectively, it will reduce potential </w:t>
      </w:r>
      <w:r w:rsidR="00B56BDA">
        <w:rPr>
          <w:rStyle w:val="eop"/>
          <w:rFonts w:ascii="Arial" w:eastAsia="Arial" w:hAnsi="Arial" w:cs="Arial"/>
        </w:rPr>
        <w:t xml:space="preserve">legal </w:t>
      </w:r>
      <w:r w:rsidR="00810073">
        <w:rPr>
          <w:rStyle w:val="eop"/>
          <w:rFonts w:ascii="Arial" w:eastAsia="Arial" w:hAnsi="Arial" w:cs="Arial"/>
        </w:rPr>
        <w:t>claims but also support employee engagement, morale and retention.</w:t>
      </w:r>
    </w:p>
    <w:p w14:paraId="3B316C29" w14:textId="77777777" w:rsidR="007117C1" w:rsidRDefault="007117C1" w:rsidP="004B7ABC">
      <w:pPr>
        <w:pStyle w:val="paragraph"/>
        <w:spacing w:before="0" w:beforeAutospacing="0" w:after="0" w:afterAutospacing="0"/>
        <w:jc w:val="both"/>
        <w:textAlignment w:val="baseline"/>
        <w:rPr>
          <w:rStyle w:val="eop"/>
          <w:rFonts w:ascii="Arial" w:eastAsia="Arial" w:hAnsi="Arial" w:cs="Arial"/>
        </w:rPr>
      </w:pPr>
    </w:p>
    <w:p w14:paraId="4F0D7BCB" w14:textId="799A2847" w:rsidR="007117C1" w:rsidRDefault="007861CA" w:rsidP="00BD1CCE">
      <w:pPr>
        <w:pStyle w:val="paragraph"/>
        <w:spacing w:before="0" w:beforeAutospacing="0" w:after="0" w:afterAutospacing="0"/>
        <w:jc w:val="both"/>
        <w:textAlignment w:val="baseline"/>
        <w:rPr>
          <w:rStyle w:val="eop"/>
          <w:rFonts w:ascii="Arial" w:eastAsia="Arial" w:hAnsi="Arial" w:cs="Arial"/>
          <w:b/>
          <w:bCs/>
        </w:rPr>
      </w:pPr>
      <w:r>
        <w:rPr>
          <w:rStyle w:val="eop"/>
          <w:rFonts w:ascii="Arial" w:eastAsia="Arial" w:hAnsi="Arial" w:cs="Arial"/>
          <w:b/>
          <w:bCs/>
        </w:rPr>
        <w:t>2</w:t>
      </w:r>
      <w:r w:rsidR="007117C1" w:rsidRPr="007117C1">
        <w:rPr>
          <w:rStyle w:val="eop"/>
          <w:rFonts w:ascii="Arial" w:eastAsia="Arial" w:hAnsi="Arial" w:cs="Arial"/>
          <w:b/>
          <w:bCs/>
        </w:rPr>
        <w:t>.4</w:t>
      </w:r>
      <w:r w:rsidR="007117C1" w:rsidRPr="007117C1">
        <w:rPr>
          <w:rStyle w:val="eop"/>
          <w:rFonts w:ascii="Arial" w:eastAsia="Arial" w:hAnsi="Arial" w:cs="Arial"/>
          <w:b/>
          <w:bCs/>
        </w:rPr>
        <w:tab/>
        <w:t>Data Protection Breaches</w:t>
      </w:r>
    </w:p>
    <w:p w14:paraId="7A612118" w14:textId="1360063C" w:rsidR="00A65F62" w:rsidRDefault="00BD1CCE" w:rsidP="004C07DA">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 xml:space="preserve">In the UK, data protection is governed by the UK General Data Protection Regulation (GDPR) and the Data Protection Act 2018 </w:t>
      </w:r>
      <w:r w:rsidR="00A65F62">
        <w:rPr>
          <w:rStyle w:val="eop"/>
          <w:rFonts w:ascii="Arial" w:eastAsia="Arial" w:hAnsi="Arial" w:cs="Arial"/>
        </w:rPr>
        <w:t>(Gov.uk, No Date) which places a statutory duty on organisations to process personal data in a lawful, fair and secure manner, whilst remaining accountable for how data is handled.</w:t>
      </w:r>
    </w:p>
    <w:p w14:paraId="107CA007" w14:textId="77777777" w:rsidR="00093C36" w:rsidRDefault="00093C36" w:rsidP="004C07DA">
      <w:pPr>
        <w:jc w:val="both"/>
        <w:rPr>
          <w:rFonts w:ascii="Arial" w:eastAsia="Arial" w:hAnsi="Arial" w:cs="Arial"/>
          <w:color w:val="000000"/>
          <w:sz w:val="24"/>
        </w:rPr>
      </w:pPr>
    </w:p>
    <w:p w14:paraId="3CDF9737" w14:textId="0125AA9B" w:rsidR="004C07DA" w:rsidRDefault="00093C36" w:rsidP="00881798">
      <w:pPr>
        <w:jc w:val="both"/>
        <w:rPr>
          <w:rStyle w:val="eop"/>
          <w:rFonts w:ascii="Arial" w:eastAsia="Arial" w:hAnsi="Arial" w:cs="Arial"/>
          <w:sz w:val="24"/>
          <w:szCs w:val="24"/>
        </w:rPr>
      </w:pPr>
      <w:r w:rsidRPr="00093C36">
        <w:rPr>
          <w:rFonts w:ascii="Arial" w:eastAsia="Arial" w:hAnsi="Arial" w:cs="Arial"/>
          <w:color w:val="000000"/>
          <w:sz w:val="24"/>
        </w:rPr>
        <w:t xml:space="preserve">Employees have a right to expect that their personal data will be kept confidential and secure. </w:t>
      </w:r>
      <w:r w:rsidR="004C07DA">
        <w:rPr>
          <w:rFonts w:ascii="Arial" w:eastAsia="Arial" w:hAnsi="Arial" w:cs="Arial"/>
          <w:color w:val="000000"/>
          <w:sz w:val="24"/>
        </w:rPr>
        <w:t xml:space="preserve"> </w:t>
      </w:r>
      <w:r w:rsidRPr="004C07DA">
        <w:rPr>
          <w:rStyle w:val="eop"/>
          <w:rFonts w:ascii="Arial" w:eastAsia="Arial" w:hAnsi="Arial" w:cs="Arial"/>
          <w:sz w:val="24"/>
          <w:szCs w:val="24"/>
        </w:rPr>
        <w:t>Complying with GDPR is not only a statutory requirement but also helps build trust, psychological safety and improved working relationships</w:t>
      </w:r>
      <w:r w:rsidR="00881798">
        <w:rPr>
          <w:rStyle w:val="eop"/>
          <w:rFonts w:ascii="Arial" w:eastAsia="Arial" w:hAnsi="Arial" w:cs="Arial"/>
          <w:sz w:val="24"/>
          <w:szCs w:val="24"/>
        </w:rPr>
        <w:t>, particularly during sensitive HR processes such as sickness absence, disciplinary or safeguarding matters.</w:t>
      </w:r>
      <w:r w:rsidRPr="004C07DA">
        <w:rPr>
          <w:rStyle w:val="eop"/>
          <w:rFonts w:ascii="Arial" w:eastAsia="Arial" w:hAnsi="Arial" w:cs="Arial"/>
          <w:sz w:val="24"/>
          <w:szCs w:val="24"/>
        </w:rPr>
        <w:t xml:space="preserve">  </w:t>
      </w:r>
      <w:r w:rsidR="00881798">
        <w:rPr>
          <w:rStyle w:val="eop"/>
          <w:rFonts w:ascii="Arial" w:eastAsia="Arial" w:hAnsi="Arial" w:cs="Arial"/>
          <w:sz w:val="24"/>
          <w:szCs w:val="24"/>
        </w:rPr>
        <w:t>Morris (2026) highlights how GDPR for HR is an essential framework that runs through the employment lifecycle.</w:t>
      </w:r>
    </w:p>
    <w:p w14:paraId="4678F098" w14:textId="77777777" w:rsidR="00664966" w:rsidRDefault="00664966" w:rsidP="00881798">
      <w:pPr>
        <w:jc w:val="both"/>
        <w:rPr>
          <w:rStyle w:val="eop"/>
          <w:rFonts w:ascii="Arial" w:eastAsia="Arial" w:hAnsi="Arial" w:cs="Arial"/>
          <w:sz w:val="24"/>
          <w:szCs w:val="24"/>
        </w:rPr>
      </w:pPr>
    </w:p>
    <w:p w14:paraId="79F056A9" w14:textId="2863428A" w:rsidR="00664966" w:rsidRPr="00335EC9" w:rsidRDefault="00664966" w:rsidP="00664966">
      <w:pPr>
        <w:jc w:val="both"/>
        <w:rPr>
          <w:rStyle w:val="eop"/>
          <w:rFonts w:ascii="Arial" w:eastAsia="Arial" w:hAnsi="Arial" w:cs="Arial"/>
          <w:sz w:val="24"/>
          <w:szCs w:val="24"/>
        </w:rPr>
      </w:pPr>
      <w:r w:rsidRPr="00335EC9">
        <w:rPr>
          <w:rFonts w:ascii="Arial" w:eastAsia="Arial" w:hAnsi="Arial" w:cs="Arial"/>
          <w:sz w:val="24"/>
          <w:szCs w:val="24"/>
        </w:rPr>
        <w:t xml:space="preserve">Guidance from the </w:t>
      </w:r>
      <w:r w:rsidRPr="00D704E7">
        <w:rPr>
          <w:rFonts w:ascii="Arial" w:eastAsia="Arial" w:hAnsi="Arial" w:cs="Arial"/>
          <w:sz w:val="24"/>
          <w:szCs w:val="24"/>
          <w:lang w:eastAsia="zh-CN"/>
        </w:rPr>
        <w:t>Information Commissioner’s Office</w:t>
      </w:r>
      <w:r w:rsidRPr="00335EC9">
        <w:rPr>
          <w:rFonts w:ascii="Arial" w:eastAsia="Arial" w:hAnsi="Arial" w:cs="Arial"/>
          <w:sz w:val="24"/>
          <w:szCs w:val="24"/>
        </w:rPr>
        <w:t xml:space="preserve"> (ICO, 2025) highlights how transparent, timely and well documented responses evidence accountability and can mitigate reputational and regulatory risks</w:t>
      </w:r>
      <w:r w:rsidR="00944622">
        <w:rPr>
          <w:rFonts w:ascii="Arial" w:eastAsia="Arial" w:hAnsi="Arial" w:cs="Arial"/>
          <w:sz w:val="24"/>
          <w:szCs w:val="24"/>
        </w:rPr>
        <w:t>.</w:t>
      </w:r>
      <w:r w:rsidRPr="00335EC9">
        <w:rPr>
          <w:rFonts w:ascii="Arial" w:eastAsia="Arial" w:hAnsi="Arial" w:cs="Arial"/>
          <w:sz w:val="24"/>
          <w:szCs w:val="24"/>
        </w:rPr>
        <w:t xml:space="preserve">  </w:t>
      </w:r>
      <w:r w:rsidRPr="00335EC9">
        <w:rPr>
          <w:rStyle w:val="eop"/>
          <w:rFonts w:ascii="Arial" w:eastAsia="Arial" w:hAnsi="Arial" w:cs="Arial"/>
          <w:sz w:val="24"/>
          <w:szCs w:val="24"/>
        </w:rPr>
        <w:t xml:space="preserve">Soliman (2026) reports how employee data protection breaches continue to rise and therefore, </w:t>
      </w:r>
      <w:r w:rsidR="00944622" w:rsidRPr="00335EC9">
        <w:rPr>
          <w:rStyle w:val="eop"/>
          <w:rFonts w:ascii="Arial" w:eastAsia="Arial" w:hAnsi="Arial" w:cs="Arial"/>
          <w:sz w:val="24"/>
          <w:szCs w:val="24"/>
        </w:rPr>
        <w:t>to</w:t>
      </w:r>
      <w:r w:rsidRPr="00335EC9">
        <w:rPr>
          <w:rStyle w:val="eop"/>
          <w:rFonts w:ascii="Arial" w:eastAsia="Arial" w:hAnsi="Arial" w:cs="Arial"/>
          <w:sz w:val="24"/>
          <w:szCs w:val="24"/>
        </w:rPr>
        <w:t xml:space="preserve"> avoid potential future breaches</w:t>
      </w:r>
      <w:r>
        <w:rPr>
          <w:rStyle w:val="eop"/>
          <w:rFonts w:ascii="Arial" w:eastAsia="Arial" w:hAnsi="Arial" w:cs="Arial"/>
          <w:sz w:val="24"/>
          <w:szCs w:val="24"/>
        </w:rPr>
        <w:t xml:space="preserve"> when handling employee data</w:t>
      </w:r>
      <w:r w:rsidRPr="00335EC9">
        <w:rPr>
          <w:rStyle w:val="eop"/>
          <w:rFonts w:ascii="Arial" w:eastAsia="Arial" w:hAnsi="Arial" w:cs="Arial"/>
          <w:sz w:val="24"/>
          <w:szCs w:val="24"/>
        </w:rPr>
        <w:t>, EEL must put robust data protection practices in place to comply with the law and to meet legal, financial and organisational requirements</w:t>
      </w:r>
      <w:r>
        <w:rPr>
          <w:rStyle w:val="eop"/>
          <w:rFonts w:ascii="Arial" w:eastAsia="Arial" w:hAnsi="Arial" w:cs="Arial"/>
          <w:sz w:val="24"/>
          <w:szCs w:val="24"/>
        </w:rPr>
        <w:t>.</w:t>
      </w:r>
    </w:p>
    <w:p w14:paraId="45751E1F" w14:textId="77777777" w:rsidR="007117C1" w:rsidRDefault="007117C1" w:rsidP="004B7ABC">
      <w:pPr>
        <w:pStyle w:val="paragraph"/>
        <w:spacing w:before="0" w:beforeAutospacing="0" w:after="0" w:afterAutospacing="0"/>
        <w:jc w:val="both"/>
        <w:textAlignment w:val="baseline"/>
        <w:rPr>
          <w:rStyle w:val="eop"/>
          <w:rFonts w:ascii="Arial" w:eastAsia="Arial" w:hAnsi="Arial" w:cs="Arial"/>
        </w:rPr>
      </w:pPr>
    </w:p>
    <w:p w14:paraId="00E83510" w14:textId="52B35656" w:rsidR="007117C1" w:rsidRDefault="007861CA" w:rsidP="00562A1F">
      <w:pPr>
        <w:pStyle w:val="paragraph"/>
        <w:spacing w:before="0" w:beforeAutospacing="0" w:after="0" w:afterAutospacing="0"/>
        <w:ind w:left="720" w:hanging="720"/>
        <w:textAlignment w:val="baseline"/>
        <w:rPr>
          <w:rStyle w:val="normaltextrun"/>
          <w:rFonts w:ascii="Arial" w:eastAsia="Arial" w:hAnsi="Arial" w:cs="Arial"/>
          <w:b/>
          <w:bCs/>
          <w:lang w:val="en-US"/>
        </w:rPr>
      </w:pPr>
      <w:r>
        <w:rPr>
          <w:rStyle w:val="eop"/>
          <w:rFonts w:ascii="Arial" w:eastAsia="Arial" w:hAnsi="Arial" w:cs="Arial"/>
          <w:b/>
          <w:bCs/>
        </w:rPr>
        <w:t>2</w:t>
      </w:r>
      <w:r w:rsidR="007117C1" w:rsidRPr="00664966">
        <w:rPr>
          <w:rStyle w:val="eop"/>
          <w:rFonts w:ascii="Arial" w:eastAsia="Arial" w:hAnsi="Arial" w:cs="Arial"/>
          <w:b/>
          <w:bCs/>
        </w:rPr>
        <w:t>.5</w:t>
      </w:r>
      <w:r w:rsidR="007117C1" w:rsidRPr="00664966">
        <w:rPr>
          <w:rStyle w:val="eop"/>
          <w:rFonts w:ascii="Arial" w:eastAsia="Arial" w:hAnsi="Arial" w:cs="Arial"/>
          <w:b/>
          <w:bCs/>
        </w:rPr>
        <w:tab/>
      </w:r>
      <w:r w:rsidR="007117C1" w:rsidRPr="00664966">
        <w:rPr>
          <w:rStyle w:val="normaltextrun"/>
          <w:rFonts w:ascii="Arial" w:eastAsia="Arial" w:hAnsi="Arial" w:cs="Arial"/>
          <w:b/>
          <w:bCs/>
          <w:lang w:val="en-US"/>
        </w:rPr>
        <w:t>Failure to Consult Over T</w:t>
      </w:r>
      <w:r w:rsidR="00562A1F">
        <w:rPr>
          <w:rStyle w:val="normaltextrun"/>
          <w:rFonts w:ascii="Arial" w:eastAsia="Arial" w:hAnsi="Arial" w:cs="Arial"/>
          <w:b/>
          <w:bCs/>
          <w:lang w:val="en-US"/>
        </w:rPr>
        <w:t>ransfer of Undertakings Protection of Employment (TUPE)</w:t>
      </w:r>
    </w:p>
    <w:p w14:paraId="10A2DCD5" w14:textId="305A93AC" w:rsidR="00562A1F" w:rsidRDefault="00894ADF" w:rsidP="00562A1F">
      <w:pPr>
        <w:pStyle w:val="paragraph"/>
        <w:spacing w:before="0" w:beforeAutospacing="0" w:after="0" w:afterAutospacing="0"/>
        <w:jc w:val="both"/>
        <w:textAlignment w:val="baseline"/>
        <w:rPr>
          <w:rStyle w:val="normaltextrun"/>
          <w:rFonts w:ascii="Arial" w:eastAsia="Arial" w:hAnsi="Arial" w:cs="Arial"/>
          <w:lang w:val="en-US"/>
        </w:rPr>
      </w:pPr>
      <w:r>
        <w:rPr>
          <w:rStyle w:val="normaltextrun"/>
          <w:rFonts w:ascii="Arial" w:eastAsia="Arial" w:hAnsi="Arial" w:cs="Arial"/>
          <w:lang w:val="en-US"/>
        </w:rPr>
        <w:t>To</w:t>
      </w:r>
      <w:r w:rsidR="00562A1F">
        <w:rPr>
          <w:rStyle w:val="normaltextrun"/>
          <w:rFonts w:ascii="Arial" w:eastAsia="Arial" w:hAnsi="Arial" w:cs="Arial"/>
          <w:lang w:val="en-US"/>
        </w:rPr>
        <w:t xml:space="preserve"> prepare EEL for the transition of employees within the facilities management section, it is important to reflect on the previous case and ensure the </w:t>
      </w:r>
      <w:proofErr w:type="spellStart"/>
      <w:r w:rsidR="00562A1F">
        <w:rPr>
          <w:rStyle w:val="normaltextrun"/>
          <w:rFonts w:ascii="Arial" w:eastAsia="Arial" w:hAnsi="Arial" w:cs="Arial"/>
          <w:lang w:val="en-US"/>
        </w:rPr>
        <w:t>organisation</w:t>
      </w:r>
      <w:proofErr w:type="spellEnd"/>
      <w:r w:rsidR="00562A1F">
        <w:rPr>
          <w:rStyle w:val="normaltextrun"/>
          <w:rFonts w:ascii="Arial" w:eastAsia="Arial" w:hAnsi="Arial" w:cs="Arial"/>
          <w:lang w:val="en-US"/>
        </w:rPr>
        <w:t xml:space="preserve"> complies with</w:t>
      </w:r>
      <w:r w:rsidR="00C438EA">
        <w:rPr>
          <w:rStyle w:val="normaltextrun"/>
          <w:rFonts w:ascii="Arial" w:eastAsia="Arial" w:hAnsi="Arial" w:cs="Arial"/>
          <w:lang w:val="en-US"/>
        </w:rPr>
        <w:t xml:space="preserve"> the</w:t>
      </w:r>
      <w:r w:rsidR="00562A1F">
        <w:rPr>
          <w:rStyle w:val="normaltextrun"/>
          <w:rFonts w:ascii="Arial" w:eastAsia="Arial" w:hAnsi="Arial" w:cs="Arial"/>
          <w:lang w:val="en-US"/>
        </w:rPr>
        <w:t xml:space="preserve"> requirements under TUPE Regulations 2006 (Legislation UK, 2006).</w:t>
      </w:r>
    </w:p>
    <w:p w14:paraId="1CE740FE" w14:textId="77777777" w:rsidR="00562A1F" w:rsidRDefault="00562A1F" w:rsidP="002722ED">
      <w:pPr>
        <w:pStyle w:val="paragraph"/>
        <w:spacing w:before="0" w:beforeAutospacing="0" w:after="0" w:afterAutospacing="0"/>
        <w:jc w:val="both"/>
        <w:textAlignment w:val="baseline"/>
        <w:rPr>
          <w:rStyle w:val="normaltextrun"/>
          <w:rFonts w:ascii="Arial" w:eastAsia="Arial" w:hAnsi="Arial" w:cs="Arial"/>
          <w:lang w:val="en-US"/>
        </w:rPr>
      </w:pPr>
    </w:p>
    <w:p w14:paraId="64D913F7" w14:textId="6D616682" w:rsidR="00346350" w:rsidRDefault="00907B62" w:rsidP="002722ED">
      <w:pPr>
        <w:pStyle w:val="paragraph"/>
        <w:spacing w:before="0" w:beforeAutospacing="0" w:after="0" w:afterAutospacing="0"/>
        <w:jc w:val="both"/>
        <w:textAlignment w:val="baseline"/>
        <w:rPr>
          <w:rStyle w:val="normaltextrun"/>
          <w:rFonts w:ascii="Arial" w:eastAsia="Arial" w:hAnsi="Arial" w:cs="Arial"/>
          <w:lang w:val="en-US"/>
        </w:rPr>
      </w:pPr>
      <w:r>
        <w:rPr>
          <w:rStyle w:val="normaltextrun"/>
          <w:rFonts w:ascii="Arial" w:eastAsia="Arial" w:hAnsi="Arial" w:cs="Arial"/>
          <w:lang w:val="en-US"/>
        </w:rPr>
        <w:t xml:space="preserve">On the basis that EEL does not currently </w:t>
      </w:r>
      <w:proofErr w:type="spellStart"/>
      <w:r>
        <w:rPr>
          <w:rStyle w:val="normaltextrun"/>
          <w:rFonts w:ascii="Arial" w:eastAsia="Arial" w:hAnsi="Arial" w:cs="Arial"/>
          <w:lang w:val="en-US"/>
        </w:rPr>
        <w:t>recognise</w:t>
      </w:r>
      <w:proofErr w:type="spellEnd"/>
      <w:r>
        <w:rPr>
          <w:rStyle w:val="normaltextrun"/>
          <w:rFonts w:ascii="Arial" w:eastAsia="Arial" w:hAnsi="Arial" w:cs="Arial"/>
          <w:lang w:val="en-US"/>
        </w:rPr>
        <w:t xml:space="preserve"> Trade Unions, there is a requirement</w:t>
      </w:r>
      <w:r w:rsidR="00346350">
        <w:rPr>
          <w:rStyle w:val="normaltextrun"/>
          <w:rFonts w:ascii="Arial" w:eastAsia="Arial" w:hAnsi="Arial" w:cs="Arial"/>
          <w:lang w:val="en-US"/>
        </w:rPr>
        <w:t xml:space="preserve"> </w:t>
      </w:r>
      <w:r w:rsidR="002722ED">
        <w:rPr>
          <w:rStyle w:val="normaltextrun"/>
          <w:rFonts w:ascii="Arial" w:eastAsia="Arial" w:hAnsi="Arial" w:cs="Arial"/>
          <w:lang w:val="en-US"/>
        </w:rPr>
        <w:t xml:space="preserve">for both EEL and </w:t>
      </w:r>
      <w:proofErr w:type="spellStart"/>
      <w:r w:rsidR="002722ED">
        <w:rPr>
          <w:rStyle w:val="normaltextrun"/>
          <w:rFonts w:ascii="Arial" w:eastAsia="Arial" w:hAnsi="Arial" w:cs="Arial"/>
          <w:lang w:val="en-US"/>
        </w:rPr>
        <w:t>FacCo</w:t>
      </w:r>
      <w:proofErr w:type="spellEnd"/>
      <w:r w:rsidR="002722ED">
        <w:rPr>
          <w:rStyle w:val="normaltextrun"/>
          <w:rFonts w:ascii="Arial" w:eastAsia="Arial" w:hAnsi="Arial" w:cs="Arial"/>
          <w:lang w:val="en-US"/>
        </w:rPr>
        <w:t xml:space="preserve"> </w:t>
      </w:r>
      <w:r>
        <w:rPr>
          <w:rStyle w:val="normaltextrun"/>
          <w:rFonts w:ascii="Arial" w:eastAsia="Arial" w:hAnsi="Arial" w:cs="Arial"/>
          <w:lang w:val="en-US"/>
        </w:rPr>
        <w:t xml:space="preserve">to undertake meaningful consultation with staff through elected employee representatives.  Whilst the requirement to inform and consult </w:t>
      </w:r>
      <w:r w:rsidR="00C438EA">
        <w:rPr>
          <w:rStyle w:val="normaltextrun"/>
          <w:rFonts w:ascii="Arial" w:eastAsia="Arial" w:hAnsi="Arial" w:cs="Arial"/>
          <w:lang w:val="en-US"/>
        </w:rPr>
        <w:t xml:space="preserve">staff </w:t>
      </w:r>
      <w:r>
        <w:rPr>
          <w:rStyle w:val="normaltextrun"/>
          <w:rFonts w:ascii="Arial" w:eastAsia="Arial" w:hAnsi="Arial" w:cs="Arial"/>
          <w:lang w:val="en-US"/>
        </w:rPr>
        <w:t xml:space="preserve">is a legal obligation, </w:t>
      </w:r>
      <w:r w:rsidR="00346350">
        <w:rPr>
          <w:rStyle w:val="normaltextrun"/>
          <w:rFonts w:ascii="Arial" w:eastAsia="Arial" w:hAnsi="Arial" w:cs="Arial"/>
          <w:lang w:val="en-US"/>
        </w:rPr>
        <w:t>it is also seen as best practice to support health and wellbeing and ensure a smooth trans</w:t>
      </w:r>
      <w:r w:rsidR="00944622">
        <w:rPr>
          <w:rStyle w:val="normaltextrun"/>
          <w:rFonts w:ascii="Arial" w:eastAsia="Arial" w:hAnsi="Arial" w:cs="Arial"/>
          <w:lang w:val="en-US"/>
        </w:rPr>
        <w:t>fer</w:t>
      </w:r>
      <w:r w:rsidR="00346350">
        <w:rPr>
          <w:rStyle w:val="normaltextrun"/>
          <w:rFonts w:ascii="Arial" w:eastAsia="Arial" w:hAnsi="Arial" w:cs="Arial"/>
          <w:lang w:val="en-US"/>
        </w:rPr>
        <w:t xml:space="preserve"> process (ACAS, 2025c).  As experienced previously, failure to consult and inform</w:t>
      </w:r>
      <w:r w:rsidR="00944622">
        <w:rPr>
          <w:rStyle w:val="normaltextrun"/>
          <w:rFonts w:ascii="Arial" w:eastAsia="Arial" w:hAnsi="Arial" w:cs="Arial"/>
          <w:lang w:val="en-US"/>
        </w:rPr>
        <w:t>,</w:t>
      </w:r>
      <w:r w:rsidR="00346350">
        <w:rPr>
          <w:rStyle w:val="normaltextrun"/>
          <w:rFonts w:ascii="Arial" w:eastAsia="Arial" w:hAnsi="Arial" w:cs="Arial"/>
          <w:lang w:val="en-US"/>
        </w:rPr>
        <w:t xml:space="preserve"> could </w:t>
      </w:r>
      <w:r w:rsidR="00C438EA">
        <w:rPr>
          <w:rStyle w:val="normaltextrun"/>
          <w:rFonts w:ascii="Arial" w:eastAsia="Arial" w:hAnsi="Arial" w:cs="Arial"/>
          <w:lang w:val="en-US"/>
        </w:rPr>
        <w:t>be costly</w:t>
      </w:r>
      <w:r w:rsidR="00944622">
        <w:rPr>
          <w:rStyle w:val="normaltextrun"/>
          <w:rFonts w:ascii="Arial" w:eastAsia="Arial" w:hAnsi="Arial" w:cs="Arial"/>
          <w:lang w:val="en-US"/>
        </w:rPr>
        <w:t>,</w:t>
      </w:r>
      <w:r w:rsidR="00C438EA">
        <w:rPr>
          <w:rStyle w:val="normaltextrun"/>
          <w:rFonts w:ascii="Arial" w:eastAsia="Arial" w:hAnsi="Arial" w:cs="Arial"/>
          <w:lang w:val="en-US"/>
        </w:rPr>
        <w:t xml:space="preserve"> including</w:t>
      </w:r>
      <w:r w:rsidR="00346350">
        <w:rPr>
          <w:rStyle w:val="normaltextrun"/>
          <w:rFonts w:ascii="Arial" w:eastAsia="Arial" w:hAnsi="Arial" w:cs="Arial"/>
          <w:lang w:val="en-US"/>
        </w:rPr>
        <w:t xml:space="preserve"> payment of up to 13 weeks uncapped gross pay for each affected employee.</w:t>
      </w:r>
    </w:p>
    <w:p w14:paraId="144EBD5B" w14:textId="77777777" w:rsidR="002722ED" w:rsidRDefault="002722ED" w:rsidP="002722ED">
      <w:pPr>
        <w:pStyle w:val="paragraph"/>
        <w:spacing w:before="0" w:beforeAutospacing="0" w:after="0" w:afterAutospacing="0"/>
        <w:jc w:val="both"/>
        <w:textAlignment w:val="baseline"/>
        <w:rPr>
          <w:rStyle w:val="normaltextrun"/>
          <w:rFonts w:ascii="Arial" w:eastAsia="Arial" w:hAnsi="Arial" w:cs="Arial"/>
          <w:lang w:val="en-US"/>
        </w:rPr>
      </w:pPr>
    </w:p>
    <w:p w14:paraId="549DC352" w14:textId="31A9421F" w:rsidR="00422B9A" w:rsidRDefault="00C438EA" w:rsidP="00666138">
      <w:pPr>
        <w:pStyle w:val="paragraph"/>
        <w:spacing w:before="0" w:beforeAutospacing="0" w:after="0" w:afterAutospacing="0"/>
        <w:jc w:val="both"/>
        <w:textAlignment w:val="baseline"/>
        <w:rPr>
          <w:rStyle w:val="normaltextrun"/>
          <w:rFonts w:ascii="Arial" w:eastAsia="Arial" w:hAnsi="Arial" w:cs="Arial"/>
          <w:lang w:val="en-US"/>
        </w:rPr>
      </w:pPr>
      <w:r>
        <w:rPr>
          <w:rStyle w:val="normaltextrun"/>
          <w:rFonts w:ascii="Arial" w:eastAsia="Arial" w:hAnsi="Arial" w:cs="Arial"/>
          <w:iCs/>
          <w:lang w:val="en-US"/>
        </w:rPr>
        <w:t>As acknowledged by Smith (2023) u</w:t>
      </w:r>
      <w:r w:rsidR="00666138">
        <w:rPr>
          <w:rStyle w:val="normaltextrun"/>
          <w:rFonts w:ascii="Arial" w:eastAsia="Arial" w:hAnsi="Arial" w:cs="Arial"/>
          <w:lang w:val="en-US"/>
        </w:rPr>
        <w:t xml:space="preserve">ndertaking a TUPE process represents a significant </w:t>
      </w:r>
      <w:proofErr w:type="spellStart"/>
      <w:r w:rsidR="00666138">
        <w:rPr>
          <w:rStyle w:val="normaltextrun"/>
          <w:rFonts w:ascii="Arial" w:eastAsia="Arial" w:hAnsi="Arial" w:cs="Arial"/>
          <w:lang w:val="en-US"/>
        </w:rPr>
        <w:t>organisational</w:t>
      </w:r>
      <w:proofErr w:type="spellEnd"/>
      <w:r w:rsidR="00666138">
        <w:rPr>
          <w:rStyle w:val="normaltextrun"/>
          <w:rFonts w:ascii="Arial" w:eastAsia="Arial" w:hAnsi="Arial" w:cs="Arial"/>
          <w:lang w:val="en-US"/>
        </w:rPr>
        <w:t xml:space="preserve"> change involving legal, financial and employee relations risks.  Applying TUPE effectively requires early identification of risk, thorough due diligence, lawful consultation and exercising careful control around post-transfer to terms and conditions.  </w:t>
      </w:r>
      <w:r w:rsidR="00422B9A">
        <w:rPr>
          <w:rStyle w:val="normaltextrun"/>
          <w:rFonts w:ascii="Arial" w:eastAsia="Arial" w:hAnsi="Arial" w:cs="Arial"/>
          <w:lang w:val="en-US"/>
        </w:rPr>
        <w:t xml:space="preserve">CIPD (2024b) </w:t>
      </w:r>
      <w:proofErr w:type="spellStart"/>
      <w:r w:rsidR="00666138">
        <w:rPr>
          <w:rStyle w:val="normaltextrun"/>
          <w:rFonts w:ascii="Arial" w:eastAsia="Arial" w:hAnsi="Arial" w:cs="Arial"/>
          <w:lang w:val="en-US"/>
        </w:rPr>
        <w:t>recognises</w:t>
      </w:r>
      <w:proofErr w:type="spellEnd"/>
      <w:r w:rsidR="00666138">
        <w:rPr>
          <w:rStyle w:val="normaltextrun"/>
          <w:rFonts w:ascii="Arial" w:eastAsia="Arial" w:hAnsi="Arial" w:cs="Arial"/>
          <w:lang w:val="en-US"/>
        </w:rPr>
        <w:t xml:space="preserve"> the impact change has on employees and therefore</w:t>
      </w:r>
      <w:r w:rsidR="00422B9A">
        <w:rPr>
          <w:rStyle w:val="normaltextrun"/>
          <w:rFonts w:ascii="Arial" w:eastAsia="Arial" w:hAnsi="Arial" w:cs="Arial"/>
          <w:lang w:val="en-US"/>
        </w:rPr>
        <w:t xml:space="preserve"> involv</w:t>
      </w:r>
      <w:r>
        <w:rPr>
          <w:rStyle w:val="normaltextrun"/>
          <w:rFonts w:ascii="Arial" w:eastAsia="Arial" w:hAnsi="Arial" w:cs="Arial"/>
          <w:lang w:val="en-US"/>
        </w:rPr>
        <w:t>ing</w:t>
      </w:r>
      <w:r w:rsidR="00422B9A">
        <w:rPr>
          <w:rStyle w:val="normaltextrun"/>
          <w:rFonts w:ascii="Arial" w:eastAsia="Arial" w:hAnsi="Arial" w:cs="Arial"/>
          <w:lang w:val="en-US"/>
        </w:rPr>
        <w:t xml:space="preserve"> them at the early stage and</w:t>
      </w:r>
      <w:r w:rsidR="00666138">
        <w:rPr>
          <w:rStyle w:val="normaltextrun"/>
          <w:rFonts w:ascii="Arial" w:eastAsia="Arial" w:hAnsi="Arial" w:cs="Arial"/>
          <w:lang w:val="en-US"/>
        </w:rPr>
        <w:t xml:space="preserve"> </w:t>
      </w:r>
      <w:r w:rsidR="00422B9A">
        <w:rPr>
          <w:rStyle w:val="normaltextrun"/>
          <w:rFonts w:ascii="Arial" w:eastAsia="Arial" w:hAnsi="Arial" w:cs="Arial"/>
          <w:lang w:val="en-US"/>
        </w:rPr>
        <w:t>ensuring effective employee engagement and communication throughout the process will avoid resistance, disengagement and tribunal claims.</w:t>
      </w:r>
    </w:p>
    <w:p w14:paraId="24EDC26A" w14:textId="77777777" w:rsidR="00217057" w:rsidRDefault="00217057" w:rsidP="004B7ABC">
      <w:pPr>
        <w:pStyle w:val="paragraph"/>
        <w:spacing w:before="0" w:beforeAutospacing="0" w:after="0" w:afterAutospacing="0"/>
        <w:jc w:val="both"/>
        <w:textAlignment w:val="baseline"/>
        <w:rPr>
          <w:rStyle w:val="eop"/>
          <w:rFonts w:ascii="Arial" w:eastAsia="Arial" w:hAnsi="Arial" w:cs="Arial"/>
        </w:rPr>
      </w:pPr>
    </w:p>
    <w:p w14:paraId="27F17CB5" w14:textId="3FE298B6" w:rsidR="001C4CD1" w:rsidRPr="001C4CD1" w:rsidRDefault="00944622" w:rsidP="001C4CD1">
      <w:pPr>
        <w:pStyle w:val="paragraph"/>
        <w:spacing w:before="0" w:beforeAutospacing="0" w:after="0" w:afterAutospacing="0"/>
        <w:jc w:val="both"/>
        <w:textAlignment w:val="baseline"/>
        <w:rPr>
          <w:rStyle w:val="eop"/>
          <w:rFonts w:ascii="Arial" w:eastAsia="Arial" w:hAnsi="Arial" w:cs="Arial"/>
          <w:b/>
          <w:bCs/>
        </w:rPr>
      </w:pPr>
      <w:r>
        <w:rPr>
          <w:rStyle w:val="eop"/>
          <w:rFonts w:ascii="Arial" w:eastAsia="Arial" w:hAnsi="Arial" w:cs="Arial"/>
          <w:b/>
          <w:bCs/>
        </w:rPr>
        <w:t>2</w:t>
      </w:r>
      <w:r w:rsidR="001C4CD1" w:rsidRPr="001C4CD1">
        <w:rPr>
          <w:rStyle w:val="eop"/>
          <w:rFonts w:ascii="Arial" w:eastAsia="Arial" w:hAnsi="Arial" w:cs="Arial"/>
          <w:b/>
          <w:bCs/>
        </w:rPr>
        <w:t>.</w:t>
      </w:r>
      <w:r w:rsidR="007861CA">
        <w:rPr>
          <w:rStyle w:val="eop"/>
          <w:rFonts w:ascii="Arial" w:eastAsia="Arial" w:hAnsi="Arial" w:cs="Arial"/>
          <w:b/>
          <w:bCs/>
        </w:rPr>
        <w:t>6</w:t>
      </w:r>
      <w:r w:rsidR="001C4CD1" w:rsidRPr="001C4CD1">
        <w:rPr>
          <w:rStyle w:val="eop"/>
          <w:rFonts w:ascii="Arial" w:eastAsia="Arial" w:hAnsi="Arial" w:cs="Arial"/>
          <w:b/>
          <w:bCs/>
        </w:rPr>
        <w:tab/>
      </w:r>
      <w:r w:rsidR="00B00A58" w:rsidRPr="001C4CD1">
        <w:rPr>
          <w:rStyle w:val="eop"/>
          <w:rFonts w:ascii="Arial" w:eastAsia="Arial" w:hAnsi="Arial" w:cs="Arial"/>
          <w:b/>
          <w:bCs/>
        </w:rPr>
        <w:t>Zero-hour</w:t>
      </w:r>
      <w:r w:rsidR="001C4CD1" w:rsidRPr="001C4CD1">
        <w:rPr>
          <w:rStyle w:val="eop"/>
          <w:rFonts w:ascii="Arial" w:eastAsia="Arial" w:hAnsi="Arial" w:cs="Arial"/>
          <w:b/>
          <w:bCs/>
        </w:rPr>
        <w:t xml:space="preserve"> contract</w:t>
      </w:r>
      <w:r w:rsidR="0059570D">
        <w:rPr>
          <w:rStyle w:val="eop"/>
          <w:rFonts w:ascii="Arial" w:eastAsia="Arial" w:hAnsi="Arial" w:cs="Arial"/>
          <w:b/>
          <w:bCs/>
        </w:rPr>
        <w:t>s</w:t>
      </w:r>
    </w:p>
    <w:p w14:paraId="3BA9C478" w14:textId="75BE2BEF" w:rsidR="0059570D" w:rsidRDefault="001C4CD1" w:rsidP="001C4CD1">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 xml:space="preserve">Due to the fluctuation of work demands throughout the year, EEL employ approximately 900 employees on </w:t>
      </w:r>
      <w:r w:rsidR="0034049B">
        <w:rPr>
          <w:rStyle w:val="eop"/>
          <w:rFonts w:ascii="Arial" w:eastAsia="Arial" w:hAnsi="Arial" w:cs="Arial"/>
        </w:rPr>
        <w:t>zero-hour</w:t>
      </w:r>
      <w:r>
        <w:rPr>
          <w:rStyle w:val="eop"/>
          <w:rFonts w:ascii="Arial" w:eastAsia="Arial" w:hAnsi="Arial" w:cs="Arial"/>
        </w:rPr>
        <w:t xml:space="preserve"> contracts.  </w:t>
      </w:r>
      <w:r w:rsidR="00640567">
        <w:rPr>
          <w:rStyle w:val="eop"/>
          <w:rFonts w:ascii="Arial" w:eastAsia="Arial" w:hAnsi="Arial" w:cs="Arial"/>
        </w:rPr>
        <w:t xml:space="preserve">Whilst </w:t>
      </w:r>
      <w:r w:rsidR="00944622">
        <w:rPr>
          <w:rStyle w:val="eop"/>
          <w:rFonts w:ascii="Arial" w:eastAsia="Arial" w:hAnsi="Arial" w:cs="Arial"/>
        </w:rPr>
        <w:t xml:space="preserve">this </w:t>
      </w:r>
      <w:r w:rsidR="00640567">
        <w:rPr>
          <w:rStyle w:val="eop"/>
          <w:rFonts w:ascii="Arial" w:eastAsia="Arial" w:hAnsi="Arial" w:cs="Arial"/>
        </w:rPr>
        <w:t>offer</w:t>
      </w:r>
      <w:r w:rsidR="00944622">
        <w:rPr>
          <w:rStyle w:val="eop"/>
          <w:rFonts w:ascii="Arial" w:eastAsia="Arial" w:hAnsi="Arial" w:cs="Arial"/>
        </w:rPr>
        <w:t>s</w:t>
      </w:r>
      <w:r w:rsidR="00640567">
        <w:rPr>
          <w:rStyle w:val="eop"/>
          <w:rFonts w:ascii="Arial" w:eastAsia="Arial" w:hAnsi="Arial" w:cs="Arial"/>
        </w:rPr>
        <w:t xml:space="preserve"> flexibility for both staff and the organisation, being heavily reliant on them could pose further risks.  </w:t>
      </w:r>
      <w:r w:rsidR="0059570D">
        <w:rPr>
          <w:rStyle w:val="eop"/>
          <w:rFonts w:ascii="Arial" w:eastAsia="Arial" w:hAnsi="Arial" w:cs="Arial"/>
        </w:rPr>
        <w:t xml:space="preserve">ACAS (2024) confirm that whilst someone may be on a </w:t>
      </w:r>
      <w:r w:rsidR="00B00A58">
        <w:rPr>
          <w:rStyle w:val="eop"/>
          <w:rFonts w:ascii="Arial" w:eastAsia="Arial" w:hAnsi="Arial" w:cs="Arial"/>
        </w:rPr>
        <w:t>zero-hour</w:t>
      </w:r>
      <w:r w:rsidR="0059570D">
        <w:rPr>
          <w:rStyle w:val="eop"/>
          <w:rFonts w:ascii="Arial" w:eastAsia="Arial" w:hAnsi="Arial" w:cs="Arial"/>
        </w:rPr>
        <w:t xml:space="preserve"> contract, their employment rights are based on employment status i.e. someone on a zero-hours contract can be considered a worker or an employee which may cause disputes in </w:t>
      </w:r>
      <w:r w:rsidR="003A2752">
        <w:rPr>
          <w:rStyle w:val="eop"/>
          <w:rFonts w:ascii="Arial" w:eastAsia="Arial" w:hAnsi="Arial" w:cs="Arial"/>
        </w:rPr>
        <w:t xml:space="preserve">determining </w:t>
      </w:r>
      <w:r w:rsidR="0059570D">
        <w:rPr>
          <w:rStyle w:val="eop"/>
          <w:rFonts w:ascii="Arial" w:eastAsia="Arial" w:hAnsi="Arial" w:cs="Arial"/>
        </w:rPr>
        <w:t>their employment status.</w:t>
      </w:r>
    </w:p>
    <w:p w14:paraId="076F3340" w14:textId="77777777" w:rsidR="00E13009" w:rsidRDefault="00E13009" w:rsidP="00E13009">
      <w:pPr>
        <w:pStyle w:val="paragraph"/>
        <w:spacing w:before="0" w:beforeAutospacing="0" w:after="0" w:afterAutospacing="0"/>
        <w:jc w:val="both"/>
        <w:textAlignment w:val="baseline"/>
        <w:rPr>
          <w:rStyle w:val="eop"/>
          <w:rFonts w:ascii="Arial" w:eastAsia="Arial" w:hAnsi="Arial" w:cs="Arial"/>
        </w:rPr>
      </w:pPr>
    </w:p>
    <w:p w14:paraId="500DCDD4" w14:textId="32B88C60" w:rsidR="00E13009" w:rsidRDefault="00E13009" w:rsidP="00E13009">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 xml:space="preserve">In addition, EEL need to ensure holiday pay is calculated effectively for those employees </w:t>
      </w:r>
      <w:r w:rsidR="001C18FC">
        <w:rPr>
          <w:rStyle w:val="eop"/>
          <w:rFonts w:ascii="Arial" w:eastAsia="Arial" w:hAnsi="Arial" w:cs="Arial"/>
        </w:rPr>
        <w:t xml:space="preserve">on </w:t>
      </w:r>
      <w:r>
        <w:rPr>
          <w:rStyle w:val="eop"/>
          <w:rFonts w:ascii="Arial" w:eastAsia="Arial" w:hAnsi="Arial" w:cs="Arial"/>
        </w:rPr>
        <w:t xml:space="preserve">a </w:t>
      </w:r>
      <w:r w:rsidR="003A2752">
        <w:rPr>
          <w:rStyle w:val="eop"/>
          <w:rFonts w:ascii="Arial" w:eastAsia="Arial" w:hAnsi="Arial" w:cs="Arial"/>
        </w:rPr>
        <w:t>zero-hour</w:t>
      </w:r>
      <w:r>
        <w:rPr>
          <w:rStyle w:val="eop"/>
          <w:rFonts w:ascii="Arial" w:eastAsia="Arial" w:hAnsi="Arial" w:cs="Arial"/>
        </w:rPr>
        <w:t xml:space="preserve"> contract.  The UK Supreme Court (</w:t>
      </w:r>
      <w:r w:rsidRPr="00A750D4">
        <w:rPr>
          <w:rStyle w:val="eop"/>
          <w:rFonts w:ascii="Arial" w:eastAsia="Arial" w:hAnsi="Arial" w:cs="Arial"/>
          <w:i/>
          <w:iCs/>
        </w:rPr>
        <w:t>Harpur Trust v Brazel</w:t>
      </w:r>
      <w:r>
        <w:rPr>
          <w:rStyle w:val="eop"/>
          <w:rFonts w:ascii="Arial" w:eastAsia="Arial" w:hAnsi="Arial" w:cs="Arial"/>
        </w:rPr>
        <w:t>) ruled that using inaccurate calculation methods may result in unlawful deductions, directly affecting zero-hour employees.</w:t>
      </w:r>
    </w:p>
    <w:p w14:paraId="03466F95" w14:textId="77777777" w:rsidR="00AF360F" w:rsidRDefault="00AF360F" w:rsidP="00E13009">
      <w:pPr>
        <w:pStyle w:val="paragraph"/>
        <w:spacing w:before="0" w:beforeAutospacing="0" w:after="0" w:afterAutospacing="0"/>
        <w:jc w:val="both"/>
        <w:textAlignment w:val="baseline"/>
        <w:rPr>
          <w:rStyle w:val="eop"/>
          <w:rFonts w:ascii="Arial" w:eastAsia="Arial" w:hAnsi="Arial" w:cs="Arial"/>
        </w:rPr>
      </w:pPr>
    </w:p>
    <w:p w14:paraId="3A0B7BA3" w14:textId="6CEE1B1C" w:rsidR="00295C90" w:rsidRDefault="00B00A58" w:rsidP="00E13009">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 xml:space="preserve">Consideration should </w:t>
      </w:r>
      <w:r w:rsidR="003A2752">
        <w:rPr>
          <w:rStyle w:val="eop"/>
          <w:rFonts w:ascii="Arial" w:eastAsia="Arial" w:hAnsi="Arial" w:cs="Arial"/>
        </w:rPr>
        <w:t xml:space="preserve">also </w:t>
      </w:r>
      <w:r>
        <w:rPr>
          <w:rStyle w:val="eop"/>
          <w:rFonts w:ascii="Arial" w:eastAsia="Arial" w:hAnsi="Arial" w:cs="Arial"/>
        </w:rPr>
        <w:t xml:space="preserve">be taken regarding the </w:t>
      </w:r>
      <w:r w:rsidR="00AF360F">
        <w:rPr>
          <w:rStyle w:val="eop"/>
          <w:rFonts w:ascii="Arial" w:eastAsia="Arial" w:hAnsi="Arial" w:cs="Arial"/>
        </w:rPr>
        <w:t xml:space="preserve">proposed changes within the </w:t>
      </w:r>
      <w:r w:rsidR="008707BA">
        <w:rPr>
          <w:rStyle w:val="eop"/>
          <w:rFonts w:ascii="Arial" w:eastAsia="Arial" w:hAnsi="Arial" w:cs="Arial"/>
        </w:rPr>
        <w:t>ERA</w:t>
      </w:r>
      <w:r w:rsidR="003A2752">
        <w:rPr>
          <w:rStyle w:val="eop"/>
          <w:rFonts w:ascii="Arial" w:eastAsia="Arial" w:hAnsi="Arial" w:cs="Arial"/>
        </w:rPr>
        <w:t xml:space="preserve"> 2025</w:t>
      </w:r>
      <w:r w:rsidR="00AF360F">
        <w:rPr>
          <w:rStyle w:val="eop"/>
          <w:rFonts w:ascii="Arial" w:eastAsia="Arial" w:hAnsi="Arial" w:cs="Arial"/>
        </w:rPr>
        <w:t xml:space="preserve"> (</w:t>
      </w:r>
      <w:r w:rsidR="00295C90">
        <w:rPr>
          <w:rStyle w:val="eop"/>
          <w:rFonts w:ascii="Arial" w:eastAsia="Arial" w:hAnsi="Arial" w:cs="Arial"/>
        </w:rPr>
        <w:t xml:space="preserve">Department of Business &amp; Trade, </w:t>
      </w:r>
      <w:r w:rsidR="00AF360F">
        <w:rPr>
          <w:rStyle w:val="eop"/>
          <w:rFonts w:ascii="Arial" w:eastAsia="Arial" w:hAnsi="Arial" w:cs="Arial"/>
        </w:rPr>
        <w:t>2026</w:t>
      </w:r>
      <w:r w:rsidR="00706A1B">
        <w:rPr>
          <w:rStyle w:val="eop"/>
          <w:rFonts w:ascii="Arial" w:eastAsia="Arial" w:hAnsi="Arial" w:cs="Arial"/>
        </w:rPr>
        <w:t>a</w:t>
      </w:r>
      <w:r w:rsidR="00AF360F">
        <w:rPr>
          <w:rStyle w:val="eop"/>
          <w:rFonts w:ascii="Arial" w:eastAsia="Arial" w:hAnsi="Arial" w:cs="Arial"/>
        </w:rPr>
        <w:t>), which include the right to be offered ‘guaranteed hours’ contracts and for individuals to be compensated accordingly if shifts are cancelled at short notice</w:t>
      </w:r>
      <w:r>
        <w:rPr>
          <w:rStyle w:val="eop"/>
          <w:rFonts w:ascii="Arial" w:eastAsia="Arial" w:hAnsi="Arial" w:cs="Arial"/>
        </w:rPr>
        <w:t>.  Whilst the full details are yet to be finalised, it is anticipated that the changes will take effect in 2027.</w:t>
      </w:r>
    </w:p>
    <w:p w14:paraId="56DC7C94" w14:textId="77777777" w:rsidR="00536FBE" w:rsidRDefault="00536FBE" w:rsidP="00E13009">
      <w:pPr>
        <w:pStyle w:val="paragraph"/>
        <w:spacing w:before="0" w:beforeAutospacing="0" w:after="0" w:afterAutospacing="0"/>
        <w:jc w:val="both"/>
        <w:textAlignment w:val="baseline"/>
        <w:rPr>
          <w:rStyle w:val="eop"/>
          <w:rFonts w:ascii="Arial" w:eastAsia="Arial" w:hAnsi="Arial" w:cs="Arial"/>
        </w:rPr>
      </w:pPr>
    </w:p>
    <w:p w14:paraId="3706E9D4" w14:textId="364C4F69" w:rsidR="00295C90" w:rsidRDefault="00295C90" w:rsidP="00E13009">
      <w:pPr>
        <w:pStyle w:val="paragraph"/>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CIPD (2026</w:t>
      </w:r>
      <w:r w:rsidR="00BD4D0E">
        <w:rPr>
          <w:rStyle w:val="eop"/>
          <w:rFonts w:ascii="Arial" w:eastAsia="Arial" w:hAnsi="Arial" w:cs="Arial"/>
        </w:rPr>
        <w:t>a</w:t>
      </w:r>
      <w:r>
        <w:rPr>
          <w:rStyle w:val="eop"/>
          <w:rFonts w:ascii="Arial" w:eastAsia="Arial" w:hAnsi="Arial" w:cs="Arial"/>
        </w:rPr>
        <w:t xml:space="preserve">) suggests steps organisations can take </w:t>
      </w:r>
      <w:r w:rsidR="00894ADF">
        <w:rPr>
          <w:rStyle w:val="eop"/>
          <w:rFonts w:ascii="Arial" w:eastAsia="Arial" w:hAnsi="Arial" w:cs="Arial"/>
        </w:rPr>
        <w:t>to</w:t>
      </w:r>
      <w:r>
        <w:rPr>
          <w:rStyle w:val="eop"/>
          <w:rFonts w:ascii="Arial" w:eastAsia="Arial" w:hAnsi="Arial" w:cs="Arial"/>
        </w:rPr>
        <w:t xml:space="preserve"> </w:t>
      </w:r>
      <w:proofErr w:type="gramStart"/>
      <w:r>
        <w:rPr>
          <w:rStyle w:val="eop"/>
          <w:rFonts w:ascii="Arial" w:eastAsia="Arial" w:hAnsi="Arial" w:cs="Arial"/>
        </w:rPr>
        <w:t>plan ahead</w:t>
      </w:r>
      <w:proofErr w:type="gramEnd"/>
      <w:r>
        <w:rPr>
          <w:rStyle w:val="eop"/>
          <w:rFonts w:ascii="Arial" w:eastAsia="Arial" w:hAnsi="Arial" w:cs="Arial"/>
        </w:rPr>
        <w:t xml:space="preserve"> of the changes, these include</w:t>
      </w:r>
      <w:r w:rsidR="00755C8F">
        <w:rPr>
          <w:rStyle w:val="eop"/>
          <w:rFonts w:ascii="Arial" w:eastAsia="Arial" w:hAnsi="Arial" w:cs="Arial"/>
        </w:rPr>
        <w:t>:</w:t>
      </w:r>
    </w:p>
    <w:p w14:paraId="21500EA3" w14:textId="0F314598" w:rsidR="00755C8F" w:rsidRDefault="00755C8F" w:rsidP="00D704E7">
      <w:pPr>
        <w:pStyle w:val="paragraph"/>
        <w:numPr>
          <w:ilvl w:val="0"/>
          <w:numId w:val="3"/>
        </w:numPr>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Reviewing the number of people currently engaged on such contracts and assessing whether this method remains fit for purpose in achieving operational requirements</w:t>
      </w:r>
    </w:p>
    <w:p w14:paraId="06A6DC3B" w14:textId="120B1A49" w:rsidR="00755C8F" w:rsidRDefault="00755C8F" w:rsidP="00D704E7">
      <w:pPr>
        <w:pStyle w:val="paragraph"/>
        <w:numPr>
          <w:ilvl w:val="0"/>
          <w:numId w:val="3"/>
        </w:numPr>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Analy</w:t>
      </w:r>
      <w:r w:rsidR="00894ADF">
        <w:rPr>
          <w:rStyle w:val="eop"/>
          <w:rFonts w:ascii="Arial" w:eastAsia="Arial" w:hAnsi="Arial" w:cs="Arial"/>
        </w:rPr>
        <w:t>se</w:t>
      </w:r>
      <w:r>
        <w:rPr>
          <w:rStyle w:val="eop"/>
          <w:rFonts w:ascii="Arial" w:eastAsia="Arial" w:hAnsi="Arial" w:cs="Arial"/>
        </w:rPr>
        <w:t xml:space="preserve"> the current recording and monitoring process of hours and consider effective systems to ensure hours are recorded and retained accurately</w:t>
      </w:r>
    </w:p>
    <w:p w14:paraId="37BFE83B" w14:textId="7BB021E1" w:rsidR="00755C8F" w:rsidRDefault="00755C8F" w:rsidP="00D704E7">
      <w:pPr>
        <w:pStyle w:val="paragraph"/>
        <w:numPr>
          <w:ilvl w:val="0"/>
          <w:numId w:val="3"/>
        </w:numPr>
        <w:spacing w:before="0" w:beforeAutospacing="0" w:after="0" w:afterAutospacing="0"/>
        <w:jc w:val="both"/>
        <w:textAlignment w:val="baseline"/>
        <w:rPr>
          <w:rStyle w:val="eop"/>
          <w:rFonts w:ascii="Arial" w:eastAsia="Arial" w:hAnsi="Arial" w:cs="Arial"/>
        </w:rPr>
      </w:pPr>
      <w:r>
        <w:rPr>
          <w:rStyle w:val="eop"/>
          <w:rFonts w:ascii="Arial" w:eastAsia="Arial" w:hAnsi="Arial" w:cs="Arial"/>
        </w:rPr>
        <w:t>Evaluate how to manage the reference period when the changes are implemented</w:t>
      </w:r>
    </w:p>
    <w:p w14:paraId="1007F92A" w14:textId="77777777" w:rsidR="00B00A58" w:rsidRDefault="00B00A58" w:rsidP="00E13009">
      <w:pPr>
        <w:pStyle w:val="paragraph"/>
        <w:spacing w:before="0" w:beforeAutospacing="0" w:after="0" w:afterAutospacing="0"/>
        <w:jc w:val="both"/>
        <w:textAlignment w:val="baseline"/>
        <w:rPr>
          <w:rStyle w:val="eop"/>
          <w:rFonts w:ascii="Arial" w:eastAsia="Arial" w:hAnsi="Arial" w:cs="Arial"/>
        </w:rPr>
      </w:pPr>
    </w:p>
    <w:p w14:paraId="7C87491F" w14:textId="02B2B9CB" w:rsidR="00C76F74" w:rsidRDefault="00C76F74" w:rsidP="00C76F74">
      <w:pPr>
        <w:pStyle w:val="paragraph"/>
        <w:spacing w:before="0" w:beforeAutospacing="0" w:after="0" w:afterAutospacing="0"/>
        <w:jc w:val="both"/>
        <w:textAlignment w:val="baseline"/>
        <w:rPr>
          <w:rStyle w:val="eop"/>
          <w:rFonts w:ascii="Arial" w:eastAsia="Arial" w:hAnsi="Arial" w:cs="Arial"/>
        </w:rPr>
      </w:pPr>
      <w:r>
        <w:rPr>
          <w:rFonts w:ascii="Arial" w:hAnsi="Arial" w:cs="Arial"/>
        </w:rPr>
        <w:t xml:space="preserve">As suggested by Eversheds Sutherland (2026) </w:t>
      </w:r>
      <w:r w:rsidR="008D538F">
        <w:rPr>
          <w:rFonts w:ascii="Arial" w:hAnsi="Arial" w:cs="Arial"/>
        </w:rPr>
        <w:t>to</w:t>
      </w:r>
      <w:r>
        <w:rPr>
          <w:rFonts w:ascii="Arial" w:hAnsi="Arial" w:cs="Arial"/>
        </w:rPr>
        <w:t xml:space="preserve"> prepare for the changes, i</w:t>
      </w:r>
      <w:r>
        <w:rPr>
          <w:rStyle w:val="eop"/>
          <w:rFonts w:ascii="Arial" w:eastAsia="Arial" w:hAnsi="Arial" w:cs="Arial"/>
        </w:rPr>
        <w:t>t is important for EEL to be proactive in considering appropriate measures to build a sustainable workforce that meets future organisational requirements.</w:t>
      </w:r>
    </w:p>
    <w:p w14:paraId="29BBF017" w14:textId="77777777" w:rsidR="00C76F74" w:rsidRDefault="00C76F74" w:rsidP="00C76F74">
      <w:pPr>
        <w:pStyle w:val="paragraph"/>
        <w:spacing w:before="0" w:beforeAutospacing="0" w:after="0" w:afterAutospacing="0"/>
        <w:jc w:val="both"/>
        <w:textAlignment w:val="baseline"/>
        <w:rPr>
          <w:rStyle w:val="eop"/>
          <w:rFonts w:ascii="Arial" w:eastAsia="Arial" w:hAnsi="Arial" w:cs="Arial"/>
        </w:rPr>
      </w:pPr>
    </w:p>
    <w:p w14:paraId="6D60FA5B" w14:textId="6CB18AF0" w:rsidR="00C76F74" w:rsidRPr="00C76F74" w:rsidRDefault="007861CA" w:rsidP="00C76F74">
      <w:pPr>
        <w:pStyle w:val="paragraph"/>
        <w:spacing w:before="0" w:beforeAutospacing="0" w:after="0" w:afterAutospacing="0"/>
        <w:jc w:val="both"/>
        <w:textAlignment w:val="baseline"/>
        <w:rPr>
          <w:rStyle w:val="eop"/>
          <w:rFonts w:ascii="Arial" w:eastAsia="Arial" w:hAnsi="Arial" w:cs="Arial"/>
          <w:b/>
          <w:bCs/>
        </w:rPr>
      </w:pPr>
      <w:r>
        <w:rPr>
          <w:rStyle w:val="eop"/>
          <w:rFonts w:ascii="Arial" w:eastAsia="Arial" w:hAnsi="Arial" w:cs="Arial"/>
          <w:b/>
          <w:bCs/>
        </w:rPr>
        <w:t>2.7</w:t>
      </w:r>
      <w:r w:rsidR="00C76F74" w:rsidRPr="00C76F74">
        <w:rPr>
          <w:rStyle w:val="eop"/>
          <w:rFonts w:ascii="Arial" w:eastAsia="Arial" w:hAnsi="Arial" w:cs="Arial"/>
          <w:b/>
          <w:bCs/>
        </w:rPr>
        <w:tab/>
        <w:t>Trade Union Recognition and Collective Rights</w:t>
      </w:r>
    </w:p>
    <w:p w14:paraId="3EC91C88" w14:textId="6432B39A" w:rsidR="008707BA" w:rsidRDefault="00987C49" w:rsidP="00C76F74">
      <w:pPr>
        <w:pStyle w:val="paragraph"/>
        <w:spacing w:before="0" w:beforeAutospacing="0" w:after="0" w:afterAutospacing="0"/>
        <w:jc w:val="both"/>
        <w:textAlignment w:val="baseline"/>
        <w:rPr>
          <w:rFonts w:ascii="Arial" w:eastAsia="Arial" w:hAnsi="Arial" w:cs="Arial"/>
          <w:color w:val="000000"/>
        </w:rPr>
      </w:pPr>
      <w:r>
        <w:rPr>
          <w:rFonts w:ascii="Arial" w:eastAsia="Arial" w:hAnsi="Arial" w:cs="Arial"/>
          <w:color w:val="000000"/>
        </w:rPr>
        <w:t>Whilst EEL does not currently recognise Trade Unions, the ERA 2025</w:t>
      </w:r>
      <w:r w:rsidR="00062791">
        <w:rPr>
          <w:rFonts w:ascii="Arial" w:eastAsia="Arial" w:hAnsi="Arial" w:cs="Arial"/>
          <w:color w:val="000000"/>
        </w:rPr>
        <w:t xml:space="preserve"> (</w:t>
      </w:r>
      <w:r w:rsidR="00062791">
        <w:rPr>
          <w:rFonts w:ascii="Arial" w:hAnsi="Arial" w:cs="Arial"/>
        </w:rPr>
        <w:t xml:space="preserve">Legislation UK, 2025) </w:t>
      </w:r>
      <w:r>
        <w:rPr>
          <w:rFonts w:ascii="Arial" w:eastAsia="Arial" w:hAnsi="Arial" w:cs="Arial"/>
          <w:color w:val="000000"/>
        </w:rPr>
        <w:t xml:space="preserve">streamlines the statutory recognition process </w:t>
      </w:r>
      <w:r w:rsidR="00EA4BAD">
        <w:rPr>
          <w:rFonts w:ascii="Arial" w:eastAsia="Arial" w:hAnsi="Arial" w:cs="Arial"/>
          <w:color w:val="000000"/>
        </w:rPr>
        <w:t>and strengthens protection for trade union activity</w:t>
      </w:r>
      <w:r>
        <w:rPr>
          <w:rFonts w:ascii="Arial" w:eastAsia="Arial" w:hAnsi="Arial" w:cs="Arial"/>
          <w:color w:val="000000"/>
        </w:rPr>
        <w:t>, thus increasing the likelihood of successful recognition applications</w:t>
      </w:r>
      <w:r w:rsidR="008707BA">
        <w:rPr>
          <w:rFonts w:ascii="Arial" w:eastAsia="Arial" w:hAnsi="Arial" w:cs="Arial"/>
          <w:color w:val="000000"/>
        </w:rPr>
        <w:t>.</w:t>
      </w:r>
      <w:r w:rsidR="000012F2">
        <w:rPr>
          <w:rFonts w:ascii="Arial" w:eastAsia="Arial" w:hAnsi="Arial" w:cs="Arial"/>
          <w:color w:val="000000"/>
        </w:rPr>
        <w:t xml:space="preserve">  </w:t>
      </w:r>
      <w:r w:rsidR="000012F2" w:rsidRPr="000012F2">
        <w:rPr>
          <w:rFonts w:ascii="Arial" w:eastAsia="Arial" w:hAnsi="Arial" w:cs="Arial"/>
          <w:color w:val="000000"/>
        </w:rPr>
        <w:t>An updated Code of Practice on trade union recognition supporting this is expected to come into force in October 2026.</w:t>
      </w:r>
    </w:p>
    <w:p w14:paraId="0E892D0B" w14:textId="77777777" w:rsidR="008707BA" w:rsidRDefault="008707BA" w:rsidP="00C76F74">
      <w:pPr>
        <w:pStyle w:val="paragraph"/>
        <w:spacing w:before="0" w:beforeAutospacing="0" w:after="0" w:afterAutospacing="0"/>
        <w:jc w:val="both"/>
        <w:textAlignment w:val="baseline"/>
        <w:rPr>
          <w:rFonts w:ascii="Arial" w:eastAsia="Arial" w:hAnsi="Arial" w:cs="Arial"/>
          <w:color w:val="000000"/>
        </w:rPr>
      </w:pPr>
    </w:p>
    <w:p w14:paraId="2DE7213C" w14:textId="53FD1700" w:rsidR="00536FBE" w:rsidRDefault="00EA4BAD" w:rsidP="00C76F74">
      <w:pPr>
        <w:pStyle w:val="paragraph"/>
        <w:spacing w:before="0" w:beforeAutospacing="0" w:after="0" w:afterAutospacing="0"/>
        <w:jc w:val="both"/>
        <w:textAlignment w:val="baseline"/>
        <w:rPr>
          <w:rFonts w:ascii="Arial" w:eastAsia="Arial" w:hAnsi="Arial" w:cs="Arial"/>
          <w:color w:val="000000"/>
        </w:rPr>
      </w:pPr>
      <w:r>
        <w:rPr>
          <w:rFonts w:ascii="Arial" w:eastAsia="Arial" w:hAnsi="Arial" w:cs="Arial"/>
          <w:color w:val="000000"/>
        </w:rPr>
        <w:t>Therefore, it would be sensible for yourself as CEO to re-open dialogue with AEU</w:t>
      </w:r>
      <w:r w:rsidR="003E075F">
        <w:rPr>
          <w:rFonts w:ascii="Arial" w:eastAsia="Arial" w:hAnsi="Arial" w:cs="Arial"/>
          <w:color w:val="000000"/>
        </w:rPr>
        <w:t xml:space="preserve"> as it represents a strategic leadership decision to proactively manage legal and organisational risks </w:t>
      </w:r>
      <w:r w:rsidR="00536FBE">
        <w:rPr>
          <w:rFonts w:ascii="Arial" w:eastAsia="Arial" w:hAnsi="Arial" w:cs="Arial"/>
          <w:color w:val="000000"/>
        </w:rPr>
        <w:t xml:space="preserve">considering </w:t>
      </w:r>
      <w:r w:rsidR="003E075F">
        <w:rPr>
          <w:rFonts w:ascii="Arial" w:eastAsia="Arial" w:hAnsi="Arial" w:cs="Arial"/>
          <w:color w:val="000000"/>
        </w:rPr>
        <w:t>the evolving legal landscape</w:t>
      </w:r>
      <w:r w:rsidR="00062791">
        <w:rPr>
          <w:rFonts w:ascii="Arial" w:eastAsia="Arial" w:hAnsi="Arial" w:cs="Arial"/>
          <w:color w:val="000000"/>
        </w:rPr>
        <w:t xml:space="preserve"> (Wren, 2025)</w:t>
      </w:r>
      <w:r w:rsidR="003E075F">
        <w:rPr>
          <w:rFonts w:ascii="Arial" w:eastAsia="Arial" w:hAnsi="Arial" w:cs="Arial"/>
          <w:color w:val="000000"/>
        </w:rPr>
        <w:t>.</w:t>
      </w:r>
    </w:p>
    <w:p w14:paraId="7CA36515" w14:textId="77777777" w:rsidR="00536FBE" w:rsidRDefault="00536FBE" w:rsidP="00C76F74">
      <w:pPr>
        <w:pStyle w:val="paragraph"/>
        <w:spacing w:before="0" w:beforeAutospacing="0" w:after="0" w:afterAutospacing="0"/>
        <w:jc w:val="both"/>
        <w:textAlignment w:val="baseline"/>
        <w:rPr>
          <w:rFonts w:ascii="Arial" w:eastAsia="Arial" w:hAnsi="Arial" w:cs="Arial"/>
          <w:color w:val="000000"/>
        </w:rPr>
      </w:pPr>
    </w:p>
    <w:p w14:paraId="48DAEF29" w14:textId="19274324" w:rsidR="003E075F" w:rsidRDefault="000012F2" w:rsidP="00C76F74">
      <w:pPr>
        <w:pStyle w:val="paragraph"/>
        <w:spacing w:before="0" w:beforeAutospacing="0" w:after="0" w:afterAutospacing="0"/>
        <w:jc w:val="both"/>
        <w:textAlignment w:val="baseline"/>
        <w:rPr>
          <w:rFonts w:ascii="Arial" w:eastAsia="Arial" w:hAnsi="Arial" w:cs="Arial"/>
          <w:color w:val="000000"/>
        </w:rPr>
      </w:pPr>
      <w:r>
        <w:rPr>
          <w:rFonts w:ascii="Arial" w:eastAsia="Arial" w:hAnsi="Arial" w:cs="Arial"/>
          <w:color w:val="000000"/>
        </w:rPr>
        <w:t xml:space="preserve">Furthermore, </w:t>
      </w:r>
      <w:r w:rsidRPr="000012F2">
        <w:rPr>
          <w:rFonts w:ascii="Arial" w:hAnsi="Arial" w:cs="Arial"/>
        </w:rPr>
        <w:t>D'Souza</w:t>
      </w:r>
      <w:r>
        <w:rPr>
          <w:rFonts w:ascii="Arial" w:eastAsia="Arial" w:hAnsi="Arial" w:cs="Arial"/>
          <w:color w:val="000000"/>
        </w:rPr>
        <w:t xml:space="preserve"> (2026) recognises how t</w:t>
      </w:r>
      <w:r w:rsidR="003E075F">
        <w:rPr>
          <w:rFonts w:ascii="Arial" w:eastAsia="Arial" w:hAnsi="Arial" w:cs="Arial"/>
          <w:color w:val="000000"/>
        </w:rPr>
        <w:t>his approach</w:t>
      </w:r>
      <w:r>
        <w:rPr>
          <w:rFonts w:ascii="Arial" w:eastAsia="Arial" w:hAnsi="Arial" w:cs="Arial"/>
          <w:color w:val="000000"/>
        </w:rPr>
        <w:t xml:space="preserve"> </w:t>
      </w:r>
      <w:r w:rsidR="003E075F">
        <w:rPr>
          <w:rFonts w:ascii="Arial" w:eastAsia="Arial" w:hAnsi="Arial" w:cs="Arial"/>
          <w:color w:val="000000"/>
        </w:rPr>
        <w:t xml:space="preserve">evidences a culture change whereby the organisation is considering a </w:t>
      </w:r>
      <w:r w:rsidR="00536FBE">
        <w:rPr>
          <w:rFonts w:ascii="Arial" w:eastAsia="Arial" w:hAnsi="Arial" w:cs="Arial"/>
          <w:color w:val="000000"/>
        </w:rPr>
        <w:t>proactive</w:t>
      </w:r>
      <w:r w:rsidR="003E075F">
        <w:rPr>
          <w:rFonts w:ascii="Arial" w:eastAsia="Arial" w:hAnsi="Arial" w:cs="Arial"/>
          <w:color w:val="000000"/>
        </w:rPr>
        <w:t xml:space="preserve"> approach to work in partnership with trade unions in managing legal, employee relations and reputational risk.</w:t>
      </w:r>
      <w:r w:rsidR="00536FBE">
        <w:rPr>
          <w:rFonts w:ascii="Arial" w:eastAsia="Arial" w:hAnsi="Arial" w:cs="Arial"/>
          <w:color w:val="000000"/>
        </w:rPr>
        <w:t xml:space="preserve">  T</w:t>
      </w:r>
      <w:r w:rsidR="003E075F">
        <w:rPr>
          <w:rFonts w:ascii="Arial" w:eastAsia="Arial" w:hAnsi="Arial" w:cs="Arial"/>
          <w:color w:val="000000"/>
        </w:rPr>
        <w:t>his will</w:t>
      </w:r>
      <w:r w:rsidR="00536FBE">
        <w:rPr>
          <w:rFonts w:ascii="Arial" w:eastAsia="Arial" w:hAnsi="Arial" w:cs="Arial"/>
          <w:color w:val="000000"/>
        </w:rPr>
        <w:t xml:space="preserve"> also</w:t>
      </w:r>
      <w:r w:rsidR="003E075F">
        <w:rPr>
          <w:rFonts w:ascii="Arial" w:eastAsia="Arial" w:hAnsi="Arial" w:cs="Arial"/>
          <w:color w:val="000000"/>
        </w:rPr>
        <w:t xml:space="preserve"> align EEL with current </w:t>
      </w:r>
      <w:r w:rsidR="00F14F5A">
        <w:rPr>
          <w:rFonts w:ascii="Arial" w:eastAsia="Arial" w:hAnsi="Arial" w:cs="Arial"/>
          <w:color w:val="000000"/>
        </w:rPr>
        <w:t>expectations of good governance and effective peo</w:t>
      </w:r>
      <w:r w:rsidR="003E075F">
        <w:rPr>
          <w:rFonts w:ascii="Arial" w:eastAsia="Arial" w:hAnsi="Arial" w:cs="Arial"/>
          <w:color w:val="000000"/>
        </w:rPr>
        <w:t xml:space="preserve">ple management, </w:t>
      </w:r>
      <w:r w:rsidR="00D37BFF">
        <w:rPr>
          <w:rFonts w:ascii="Arial" w:eastAsia="Arial" w:hAnsi="Arial" w:cs="Arial"/>
          <w:color w:val="000000"/>
        </w:rPr>
        <w:t xml:space="preserve">which the CIPD </w:t>
      </w:r>
      <w:r w:rsidR="00F14F5A">
        <w:rPr>
          <w:rFonts w:ascii="Arial" w:eastAsia="Arial" w:hAnsi="Arial" w:cs="Arial"/>
          <w:color w:val="000000"/>
        </w:rPr>
        <w:t>identif</w:t>
      </w:r>
      <w:r w:rsidR="00D37BFF">
        <w:rPr>
          <w:rFonts w:ascii="Arial" w:eastAsia="Arial" w:hAnsi="Arial" w:cs="Arial"/>
          <w:color w:val="000000"/>
        </w:rPr>
        <w:t>ies</w:t>
      </w:r>
      <w:r w:rsidR="00F14F5A">
        <w:rPr>
          <w:rFonts w:ascii="Arial" w:eastAsia="Arial" w:hAnsi="Arial" w:cs="Arial"/>
          <w:color w:val="000000"/>
        </w:rPr>
        <w:t xml:space="preserve"> as critical to organisational </w:t>
      </w:r>
      <w:r w:rsidR="003E075F">
        <w:rPr>
          <w:rFonts w:ascii="Arial" w:eastAsia="Arial" w:hAnsi="Arial" w:cs="Arial"/>
          <w:color w:val="000000"/>
        </w:rPr>
        <w:t xml:space="preserve">reputation and </w:t>
      </w:r>
      <w:r w:rsidR="008707BA">
        <w:rPr>
          <w:rFonts w:ascii="Arial" w:eastAsia="Arial" w:hAnsi="Arial" w:cs="Arial"/>
          <w:color w:val="000000"/>
        </w:rPr>
        <w:t>long-term</w:t>
      </w:r>
      <w:r w:rsidR="003E075F">
        <w:rPr>
          <w:rFonts w:ascii="Arial" w:eastAsia="Arial" w:hAnsi="Arial" w:cs="Arial"/>
          <w:color w:val="000000"/>
        </w:rPr>
        <w:t xml:space="preserve"> sustainability</w:t>
      </w:r>
      <w:r w:rsidR="00D37BFF">
        <w:rPr>
          <w:rFonts w:ascii="Arial" w:eastAsia="Arial" w:hAnsi="Arial" w:cs="Arial"/>
          <w:color w:val="000000"/>
        </w:rPr>
        <w:t xml:space="preserve"> </w:t>
      </w:r>
      <w:r w:rsidR="00AC262E">
        <w:rPr>
          <w:rFonts w:ascii="Arial" w:eastAsia="Arial" w:hAnsi="Arial" w:cs="Arial"/>
          <w:color w:val="000000"/>
        </w:rPr>
        <w:t>(</w:t>
      </w:r>
      <w:r w:rsidR="00D37BFF">
        <w:rPr>
          <w:rFonts w:ascii="Arial" w:eastAsia="Arial" w:hAnsi="Arial" w:cs="Arial"/>
          <w:color w:val="000000"/>
        </w:rPr>
        <w:t>Green</w:t>
      </w:r>
      <w:r w:rsidR="00AC262E">
        <w:rPr>
          <w:rFonts w:ascii="Arial" w:eastAsia="Arial" w:hAnsi="Arial" w:cs="Arial"/>
          <w:color w:val="000000"/>
        </w:rPr>
        <w:t xml:space="preserve">, </w:t>
      </w:r>
      <w:r w:rsidR="00D37BFF">
        <w:rPr>
          <w:rFonts w:ascii="Arial" w:eastAsia="Arial" w:hAnsi="Arial" w:cs="Arial"/>
          <w:color w:val="000000"/>
        </w:rPr>
        <w:t>2022).</w:t>
      </w:r>
    </w:p>
    <w:p w14:paraId="6D074957" w14:textId="77777777" w:rsidR="003E075F" w:rsidRDefault="003E075F" w:rsidP="00C76F74">
      <w:pPr>
        <w:pStyle w:val="paragraph"/>
        <w:spacing w:before="0" w:beforeAutospacing="0" w:after="0" w:afterAutospacing="0"/>
        <w:jc w:val="both"/>
        <w:textAlignment w:val="baseline"/>
        <w:rPr>
          <w:rFonts w:ascii="Arial" w:eastAsia="Arial" w:hAnsi="Arial" w:cs="Arial"/>
          <w:color w:val="000000"/>
        </w:rPr>
      </w:pPr>
    </w:p>
    <w:p w14:paraId="048B077E" w14:textId="67D6AC75" w:rsidR="00D37BFF" w:rsidRDefault="00DA3A4B" w:rsidP="00706A1B">
      <w:pPr>
        <w:ind w:right="-188"/>
        <w:jc w:val="both"/>
        <w:rPr>
          <w:rFonts w:ascii="Arial" w:hAnsi="Arial" w:cs="Arial"/>
          <w:sz w:val="24"/>
          <w:szCs w:val="24"/>
        </w:rPr>
      </w:pPr>
      <w:r w:rsidRPr="00DA3A4B">
        <w:rPr>
          <w:rFonts w:ascii="Arial" w:hAnsi="Arial" w:cs="Arial"/>
          <w:sz w:val="24"/>
          <w:szCs w:val="24"/>
        </w:rPr>
        <w:t xml:space="preserve">Collectively, the risks identified indicate </w:t>
      </w:r>
      <w:r>
        <w:rPr>
          <w:rFonts w:ascii="Arial" w:hAnsi="Arial" w:cs="Arial"/>
          <w:sz w:val="24"/>
          <w:szCs w:val="24"/>
        </w:rPr>
        <w:t xml:space="preserve">that EEL’s immediate focus must be to ensure day to day legal compliance, especially in relation to equality, GDPR and change management.  </w:t>
      </w:r>
      <w:r w:rsidR="006C2C80">
        <w:rPr>
          <w:rFonts w:ascii="Arial" w:hAnsi="Arial" w:cs="Arial"/>
          <w:sz w:val="24"/>
          <w:szCs w:val="24"/>
        </w:rPr>
        <w:t>With a specific focus on reducing errors and ensuring fair and thorough processes are conducted with the aim of avoiding disputes.  This approach will enable EEL to</w:t>
      </w:r>
      <w:r w:rsidR="00D37BFF">
        <w:rPr>
          <w:rFonts w:ascii="Arial" w:hAnsi="Arial" w:cs="Arial"/>
          <w:sz w:val="24"/>
          <w:szCs w:val="24"/>
        </w:rPr>
        <w:t xml:space="preserve"> develop the necessary skills </w:t>
      </w:r>
      <w:r w:rsidR="006C2C80">
        <w:rPr>
          <w:rFonts w:ascii="Arial" w:hAnsi="Arial" w:cs="Arial"/>
          <w:sz w:val="24"/>
          <w:szCs w:val="24"/>
        </w:rPr>
        <w:t xml:space="preserve">and governance to respond effectively to upcoming legislative changes </w:t>
      </w:r>
      <w:r w:rsidR="00706A1B">
        <w:rPr>
          <w:rFonts w:ascii="Arial" w:hAnsi="Arial" w:cs="Arial"/>
          <w:sz w:val="24"/>
          <w:szCs w:val="24"/>
        </w:rPr>
        <w:t>(Department of Business and Trade 2026b; ACAS 2026</w:t>
      </w:r>
      <w:r w:rsidR="0090371C">
        <w:rPr>
          <w:rFonts w:ascii="Arial" w:hAnsi="Arial" w:cs="Arial"/>
          <w:sz w:val="24"/>
          <w:szCs w:val="24"/>
        </w:rPr>
        <w:t>a</w:t>
      </w:r>
      <w:r w:rsidR="00706A1B">
        <w:rPr>
          <w:rFonts w:ascii="Arial" w:hAnsi="Arial" w:cs="Arial"/>
          <w:sz w:val="24"/>
          <w:szCs w:val="24"/>
        </w:rPr>
        <w:t>)</w:t>
      </w:r>
      <w:r w:rsidR="008D538F">
        <w:rPr>
          <w:rFonts w:ascii="Arial" w:hAnsi="Arial" w:cs="Arial"/>
          <w:sz w:val="24"/>
          <w:szCs w:val="24"/>
        </w:rPr>
        <w:t>.</w:t>
      </w:r>
    </w:p>
    <w:p w14:paraId="61938996" w14:textId="77777777" w:rsidR="00894ADF" w:rsidRDefault="00894ADF" w:rsidP="00706A1B">
      <w:pPr>
        <w:ind w:right="-188"/>
        <w:jc w:val="both"/>
        <w:rPr>
          <w:rFonts w:ascii="Arial" w:hAnsi="Arial" w:cs="Arial"/>
          <w:sz w:val="24"/>
          <w:szCs w:val="24"/>
        </w:rPr>
      </w:pPr>
    </w:p>
    <w:p w14:paraId="4D5929C1" w14:textId="45584EDF" w:rsidR="00494373" w:rsidRPr="005651B9" w:rsidRDefault="00AC262E" w:rsidP="00494373">
      <w:pPr>
        <w:ind w:left="720" w:right="-188" w:hanging="720"/>
        <w:jc w:val="both"/>
        <w:rPr>
          <w:rFonts w:ascii="Arial" w:hAnsi="Arial" w:cs="Arial"/>
          <w:b/>
          <w:bCs/>
          <w:sz w:val="24"/>
          <w:szCs w:val="24"/>
        </w:rPr>
      </w:pPr>
      <w:r>
        <w:rPr>
          <w:rFonts w:ascii="Arial" w:hAnsi="Arial" w:cs="Arial"/>
          <w:b/>
          <w:bCs/>
          <w:sz w:val="24"/>
          <w:szCs w:val="24"/>
        </w:rPr>
        <w:t>3</w:t>
      </w:r>
      <w:r w:rsidR="00494373">
        <w:rPr>
          <w:rFonts w:ascii="Arial" w:hAnsi="Arial" w:cs="Arial"/>
          <w:b/>
          <w:bCs/>
          <w:sz w:val="24"/>
          <w:szCs w:val="24"/>
        </w:rPr>
        <w:tab/>
      </w:r>
      <w:r w:rsidR="00494373" w:rsidRPr="005651B9">
        <w:rPr>
          <w:rFonts w:ascii="Arial" w:hAnsi="Arial" w:cs="Arial"/>
          <w:b/>
          <w:bCs/>
          <w:sz w:val="24"/>
          <w:szCs w:val="24"/>
          <w:lang w:val="en-US"/>
        </w:rPr>
        <w:t>Business case for moving beyond compliance</w:t>
      </w:r>
    </w:p>
    <w:p w14:paraId="11C0E8A0" w14:textId="4E729256" w:rsidR="00F011C2" w:rsidRDefault="00F011C2" w:rsidP="00706A1B">
      <w:pPr>
        <w:ind w:right="-188"/>
        <w:jc w:val="both"/>
        <w:rPr>
          <w:rStyle w:val="normaltextrun"/>
          <w:rFonts w:ascii="Arial" w:eastAsia="Arial" w:hAnsi="Arial" w:cs="Arial"/>
          <w:sz w:val="24"/>
          <w:szCs w:val="24"/>
          <w:lang w:val="en-US"/>
        </w:rPr>
      </w:pPr>
      <w:r>
        <w:rPr>
          <w:rStyle w:val="normaltextrun"/>
          <w:rFonts w:ascii="Arial" w:eastAsia="Arial" w:hAnsi="Arial" w:cs="Arial"/>
          <w:sz w:val="24"/>
          <w:szCs w:val="24"/>
          <w:lang w:val="en-US"/>
        </w:rPr>
        <w:t>As the new CEO for EEL, moving from ‘</w:t>
      </w:r>
      <w:r w:rsidRPr="008D538F">
        <w:rPr>
          <w:rStyle w:val="normaltextrun"/>
          <w:rFonts w:ascii="Arial" w:eastAsia="Arial" w:hAnsi="Arial" w:cs="Arial"/>
          <w:i/>
          <w:iCs/>
          <w:sz w:val="24"/>
          <w:szCs w:val="24"/>
          <w:lang w:val="en-US"/>
        </w:rPr>
        <w:t>near compliance</w:t>
      </w:r>
      <w:r>
        <w:rPr>
          <w:rStyle w:val="normaltextrun"/>
          <w:rFonts w:ascii="Arial" w:eastAsia="Arial" w:hAnsi="Arial" w:cs="Arial"/>
          <w:sz w:val="24"/>
          <w:szCs w:val="24"/>
          <w:lang w:val="en-US"/>
        </w:rPr>
        <w:t xml:space="preserve">’ to a preventative people management approach represents a key strategic opportunity for the future of the </w:t>
      </w:r>
      <w:proofErr w:type="spellStart"/>
      <w:r>
        <w:rPr>
          <w:rStyle w:val="normaltextrun"/>
          <w:rFonts w:ascii="Arial" w:eastAsia="Arial" w:hAnsi="Arial" w:cs="Arial"/>
          <w:sz w:val="24"/>
          <w:szCs w:val="24"/>
          <w:lang w:val="en-US"/>
        </w:rPr>
        <w:t>organi</w:t>
      </w:r>
      <w:r w:rsidR="000E0E15">
        <w:rPr>
          <w:rStyle w:val="normaltextrun"/>
          <w:rFonts w:ascii="Arial" w:eastAsia="Arial" w:hAnsi="Arial" w:cs="Arial"/>
          <w:sz w:val="24"/>
          <w:szCs w:val="24"/>
          <w:lang w:val="en-US"/>
        </w:rPr>
        <w:t>s</w:t>
      </w:r>
      <w:r>
        <w:rPr>
          <w:rStyle w:val="normaltextrun"/>
          <w:rFonts w:ascii="Arial" w:eastAsia="Arial" w:hAnsi="Arial" w:cs="Arial"/>
          <w:sz w:val="24"/>
          <w:szCs w:val="24"/>
          <w:lang w:val="en-US"/>
        </w:rPr>
        <w:t>ation</w:t>
      </w:r>
      <w:proofErr w:type="spellEnd"/>
      <w:r>
        <w:rPr>
          <w:rStyle w:val="normaltextrun"/>
          <w:rFonts w:ascii="Arial" w:eastAsia="Arial" w:hAnsi="Arial" w:cs="Arial"/>
          <w:sz w:val="24"/>
          <w:szCs w:val="24"/>
          <w:lang w:val="en-US"/>
        </w:rPr>
        <w:t>.  The CIPD Good Work Index (2025</w:t>
      </w:r>
      <w:r w:rsidR="00B74348">
        <w:rPr>
          <w:rStyle w:val="normaltextrun"/>
          <w:rFonts w:ascii="Arial" w:eastAsia="Arial" w:hAnsi="Arial" w:cs="Arial"/>
          <w:sz w:val="24"/>
          <w:szCs w:val="24"/>
          <w:lang w:val="en-US"/>
        </w:rPr>
        <w:t>d</w:t>
      </w:r>
      <w:r>
        <w:rPr>
          <w:rStyle w:val="normaltextrun"/>
          <w:rFonts w:ascii="Arial" w:eastAsia="Arial" w:hAnsi="Arial" w:cs="Arial"/>
          <w:sz w:val="24"/>
          <w:szCs w:val="24"/>
          <w:lang w:val="en-US"/>
        </w:rPr>
        <w:t xml:space="preserve">) highlights </w:t>
      </w:r>
      <w:r w:rsidR="00B74348">
        <w:rPr>
          <w:rStyle w:val="normaltextrun"/>
          <w:rFonts w:ascii="Arial" w:eastAsia="Arial" w:hAnsi="Arial" w:cs="Arial"/>
          <w:sz w:val="24"/>
          <w:szCs w:val="24"/>
          <w:lang w:val="en-US"/>
        </w:rPr>
        <w:t>how effective policies, procedures and management practices are fundamental to individual wellbeing, engagement and productivity across the workforce.</w:t>
      </w:r>
    </w:p>
    <w:p w14:paraId="71C798EF" w14:textId="77777777" w:rsidR="00F011C2" w:rsidRDefault="00F011C2" w:rsidP="00706A1B">
      <w:pPr>
        <w:ind w:right="-188"/>
        <w:jc w:val="both"/>
        <w:rPr>
          <w:rStyle w:val="normaltextrun"/>
          <w:rFonts w:ascii="Arial" w:eastAsia="Arial" w:hAnsi="Arial" w:cs="Arial"/>
          <w:sz w:val="24"/>
          <w:szCs w:val="24"/>
          <w:lang w:val="en-US"/>
        </w:rPr>
      </w:pPr>
    </w:p>
    <w:p w14:paraId="52117E67" w14:textId="3496284D" w:rsidR="00AF6A53" w:rsidRDefault="00D3347E" w:rsidP="00AF6A53">
      <w:pPr>
        <w:jc w:val="both"/>
        <w:rPr>
          <w:rFonts w:ascii="Arial" w:eastAsia="Arial" w:hAnsi="Arial" w:cs="Arial"/>
          <w:color w:val="000000"/>
          <w:sz w:val="24"/>
        </w:rPr>
      </w:pPr>
      <w:r>
        <w:rPr>
          <w:rStyle w:val="normaltextrun"/>
          <w:rFonts w:ascii="Arial" w:eastAsia="Arial" w:hAnsi="Arial" w:cs="Arial"/>
          <w:sz w:val="24"/>
          <w:szCs w:val="24"/>
          <w:lang w:val="en-US"/>
        </w:rPr>
        <w:t>Although ‘</w:t>
      </w:r>
      <w:r w:rsidRPr="008D538F">
        <w:rPr>
          <w:rStyle w:val="normaltextrun"/>
          <w:rFonts w:ascii="Arial" w:eastAsia="Arial" w:hAnsi="Arial" w:cs="Arial"/>
          <w:i/>
          <w:iCs/>
          <w:sz w:val="24"/>
          <w:szCs w:val="24"/>
          <w:lang w:val="en-US"/>
        </w:rPr>
        <w:t>near compliance’</w:t>
      </w:r>
      <w:r>
        <w:rPr>
          <w:rStyle w:val="normaltextrun"/>
          <w:rFonts w:ascii="Arial" w:eastAsia="Arial" w:hAnsi="Arial" w:cs="Arial"/>
          <w:sz w:val="24"/>
          <w:szCs w:val="24"/>
          <w:lang w:val="en-US"/>
        </w:rPr>
        <w:t xml:space="preserve"> aims to avoid issues as they arise and </w:t>
      </w:r>
      <w:r w:rsidR="008D538F">
        <w:rPr>
          <w:rStyle w:val="normaltextrun"/>
          <w:rFonts w:ascii="Arial" w:eastAsia="Arial" w:hAnsi="Arial" w:cs="Arial"/>
          <w:sz w:val="24"/>
          <w:szCs w:val="24"/>
          <w:lang w:val="en-US"/>
        </w:rPr>
        <w:t>ensure</w:t>
      </w:r>
      <w:r w:rsidR="00E6464B">
        <w:rPr>
          <w:rStyle w:val="normaltextrun"/>
          <w:rFonts w:ascii="Arial" w:eastAsia="Arial" w:hAnsi="Arial" w:cs="Arial"/>
          <w:sz w:val="24"/>
          <w:szCs w:val="24"/>
          <w:lang w:val="en-US"/>
        </w:rPr>
        <w:t xml:space="preserve"> </w:t>
      </w:r>
      <w:r>
        <w:rPr>
          <w:rStyle w:val="normaltextrun"/>
          <w:rFonts w:ascii="Arial" w:eastAsia="Arial" w:hAnsi="Arial" w:cs="Arial"/>
          <w:sz w:val="24"/>
          <w:szCs w:val="24"/>
          <w:lang w:val="en-US"/>
        </w:rPr>
        <w:t xml:space="preserve">statutory legal requirements are met, it may not always prevent workplace disputes, </w:t>
      </w:r>
      <w:r w:rsidR="00BE0086">
        <w:rPr>
          <w:rStyle w:val="normaltextrun"/>
          <w:rFonts w:ascii="Arial" w:eastAsia="Arial" w:hAnsi="Arial" w:cs="Arial"/>
          <w:sz w:val="24"/>
          <w:szCs w:val="24"/>
          <w:lang w:val="en-US"/>
        </w:rPr>
        <w:t xml:space="preserve">due to </w:t>
      </w:r>
      <w:r>
        <w:rPr>
          <w:rStyle w:val="normaltextrun"/>
          <w:rFonts w:ascii="Arial" w:eastAsia="Arial" w:hAnsi="Arial" w:cs="Arial"/>
          <w:sz w:val="24"/>
          <w:szCs w:val="24"/>
          <w:lang w:val="en-US"/>
        </w:rPr>
        <w:t>inconsistencies</w:t>
      </w:r>
      <w:r w:rsidR="00BE0086">
        <w:rPr>
          <w:rStyle w:val="normaltextrun"/>
          <w:rFonts w:ascii="Arial" w:eastAsia="Arial" w:hAnsi="Arial" w:cs="Arial"/>
          <w:sz w:val="24"/>
          <w:szCs w:val="24"/>
          <w:lang w:val="en-US"/>
        </w:rPr>
        <w:t xml:space="preserve"> in management practices which may result in </w:t>
      </w:r>
      <w:r>
        <w:rPr>
          <w:rStyle w:val="normaltextrun"/>
          <w:rFonts w:ascii="Arial" w:eastAsia="Arial" w:hAnsi="Arial" w:cs="Arial"/>
          <w:sz w:val="24"/>
          <w:szCs w:val="24"/>
          <w:lang w:val="en-US"/>
        </w:rPr>
        <w:t>a b</w:t>
      </w:r>
      <w:r w:rsidR="00707CC3">
        <w:rPr>
          <w:rStyle w:val="normaltextrun"/>
          <w:rFonts w:ascii="Arial" w:eastAsia="Arial" w:hAnsi="Arial" w:cs="Arial"/>
          <w:sz w:val="24"/>
          <w:szCs w:val="24"/>
          <w:lang w:val="en-US"/>
        </w:rPr>
        <w:t xml:space="preserve">reakdown of trust </w:t>
      </w:r>
      <w:r w:rsidR="00707CC3">
        <w:rPr>
          <w:rStyle w:val="normaltextrun"/>
          <w:rFonts w:ascii="Arial" w:eastAsia="Arial" w:hAnsi="Arial" w:cs="Arial"/>
          <w:sz w:val="24"/>
          <w:szCs w:val="24"/>
          <w:lang w:val="en-US"/>
        </w:rPr>
        <w:lastRenderedPageBreak/>
        <w:t>and confidence.</w:t>
      </w:r>
      <w:r w:rsidR="00AF6A53">
        <w:rPr>
          <w:rStyle w:val="normaltextrun"/>
          <w:rFonts w:ascii="Arial" w:eastAsia="Arial" w:hAnsi="Arial" w:cs="Arial"/>
          <w:sz w:val="24"/>
          <w:szCs w:val="24"/>
          <w:lang w:val="en-US"/>
        </w:rPr>
        <w:t xml:space="preserve">  </w:t>
      </w:r>
      <w:r w:rsidR="00AF6A53">
        <w:rPr>
          <w:rFonts w:ascii="Arial" w:eastAsia="Arial" w:hAnsi="Arial" w:cs="Arial"/>
          <w:color w:val="000000"/>
          <w:sz w:val="24"/>
        </w:rPr>
        <w:t>According to a study from the CIPD (Machell 2024) individuals who experience workplace conflict often report reduced engagement, low job satisfaction and poor physical and mental health.</w:t>
      </w:r>
    </w:p>
    <w:p w14:paraId="6CBE6189" w14:textId="77777777" w:rsidR="00D3347E" w:rsidRDefault="00D3347E" w:rsidP="000E0E15">
      <w:pPr>
        <w:rPr>
          <w:rFonts w:ascii="Arial" w:eastAsia="Arial" w:hAnsi="Arial" w:cs="Arial"/>
          <w:color w:val="000000"/>
          <w:sz w:val="24"/>
        </w:rPr>
      </w:pPr>
    </w:p>
    <w:p w14:paraId="13E429F6" w14:textId="29C0379A" w:rsidR="000E0E15" w:rsidRDefault="000E0E15" w:rsidP="000E0E15">
      <w:pPr>
        <w:jc w:val="both"/>
        <w:rPr>
          <w:rFonts w:ascii="Arial" w:eastAsia="Arial" w:hAnsi="Arial" w:cs="Arial"/>
          <w:color w:val="000000"/>
          <w:sz w:val="24"/>
        </w:rPr>
      </w:pPr>
      <w:r>
        <w:rPr>
          <w:rFonts w:ascii="Arial" w:eastAsia="Arial" w:hAnsi="Arial" w:cs="Arial"/>
          <w:color w:val="000000"/>
          <w:sz w:val="24"/>
        </w:rPr>
        <w:t>In contrast, a preventative approach aims to avoid issues arising by embedding fair, transparent and consistent people management practices</w:t>
      </w:r>
      <w:r w:rsidR="00531819">
        <w:rPr>
          <w:rFonts w:ascii="Arial" w:eastAsia="Arial" w:hAnsi="Arial" w:cs="Arial"/>
          <w:color w:val="000000"/>
          <w:sz w:val="24"/>
        </w:rPr>
        <w:t>.</w:t>
      </w:r>
      <w:r>
        <w:rPr>
          <w:rFonts w:ascii="Arial" w:eastAsia="Arial" w:hAnsi="Arial" w:cs="Arial"/>
          <w:color w:val="000000"/>
          <w:sz w:val="24"/>
        </w:rPr>
        <w:t xml:space="preserve">  </w:t>
      </w:r>
      <w:r w:rsidR="00E6464B" w:rsidRPr="003236B5">
        <w:rPr>
          <w:rFonts w:ascii="Arial" w:hAnsi="Arial" w:cs="Arial"/>
          <w:sz w:val="24"/>
          <w:szCs w:val="24"/>
        </w:rPr>
        <w:t>As reported within Deloitte’s 2024 Global Human Capital Trends (</w:t>
      </w:r>
      <w:r w:rsidR="00E6464B">
        <w:rPr>
          <w:rFonts w:ascii="Arial" w:hAnsi="Arial" w:cs="Arial"/>
          <w:sz w:val="24"/>
          <w:szCs w:val="24"/>
        </w:rPr>
        <w:t xml:space="preserve">Cantrell, </w:t>
      </w:r>
      <w:r w:rsidR="00E6464B" w:rsidRPr="003236B5">
        <w:rPr>
          <w:rFonts w:ascii="Arial" w:hAnsi="Arial" w:cs="Arial"/>
          <w:sz w:val="24"/>
          <w:szCs w:val="24"/>
        </w:rPr>
        <w:t>2024)</w:t>
      </w:r>
      <w:r w:rsidR="00E6464B">
        <w:rPr>
          <w:rFonts w:ascii="Arial" w:hAnsi="Arial" w:cs="Arial"/>
          <w:sz w:val="24"/>
          <w:szCs w:val="24"/>
        </w:rPr>
        <w:t xml:space="preserve"> 86% of leaders claim that increased transparency leads to greater trust amongst the </w:t>
      </w:r>
      <w:proofErr w:type="gramStart"/>
      <w:r w:rsidR="00E6464B">
        <w:rPr>
          <w:rFonts w:ascii="Arial" w:hAnsi="Arial" w:cs="Arial"/>
          <w:sz w:val="24"/>
          <w:szCs w:val="24"/>
        </w:rPr>
        <w:t>workforce</w:t>
      </w:r>
      <w:proofErr w:type="gramEnd"/>
      <w:r w:rsidR="00E6464B">
        <w:rPr>
          <w:rFonts w:ascii="Arial" w:hAnsi="Arial" w:cs="Arial"/>
          <w:sz w:val="24"/>
          <w:szCs w:val="24"/>
        </w:rPr>
        <w:t>.  Cantrell</w:t>
      </w:r>
      <w:r w:rsidR="00F729ED">
        <w:rPr>
          <w:rFonts w:ascii="Arial" w:hAnsi="Arial" w:cs="Arial"/>
          <w:sz w:val="24"/>
          <w:szCs w:val="24"/>
        </w:rPr>
        <w:t xml:space="preserve"> </w:t>
      </w:r>
      <w:r w:rsidR="00F729ED" w:rsidRPr="00F729ED">
        <w:rPr>
          <w:rFonts w:ascii="Arial" w:hAnsi="Arial" w:cs="Arial"/>
          <w:i/>
          <w:iCs/>
          <w:sz w:val="24"/>
          <w:szCs w:val="24"/>
        </w:rPr>
        <w:t>et, al</w:t>
      </w:r>
      <w:r w:rsidR="00F729ED">
        <w:rPr>
          <w:rFonts w:ascii="Arial" w:hAnsi="Arial" w:cs="Arial"/>
          <w:sz w:val="24"/>
          <w:szCs w:val="24"/>
        </w:rPr>
        <w:t>.</w:t>
      </w:r>
      <w:r w:rsidR="00E6464B">
        <w:rPr>
          <w:rFonts w:ascii="Arial" w:hAnsi="Arial" w:cs="Arial"/>
          <w:sz w:val="24"/>
          <w:szCs w:val="24"/>
        </w:rPr>
        <w:t xml:space="preserve"> (2024) also </w:t>
      </w:r>
      <w:r>
        <w:rPr>
          <w:rFonts w:ascii="Arial" w:eastAsia="Arial" w:hAnsi="Arial" w:cs="Arial"/>
          <w:color w:val="000000"/>
          <w:sz w:val="24"/>
        </w:rPr>
        <w:t>highlights the benefits of this approach in building trust and confidence between the employer and employees</w:t>
      </w:r>
      <w:r w:rsidR="00AC262E">
        <w:rPr>
          <w:rFonts w:ascii="Arial" w:eastAsia="Arial" w:hAnsi="Arial" w:cs="Arial"/>
          <w:color w:val="000000"/>
          <w:sz w:val="24"/>
        </w:rPr>
        <w:t>,</w:t>
      </w:r>
      <w:r>
        <w:rPr>
          <w:rFonts w:ascii="Arial" w:eastAsia="Arial" w:hAnsi="Arial" w:cs="Arial"/>
          <w:color w:val="000000"/>
          <w:sz w:val="24"/>
        </w:rPr>
        <w:t xml:space="preserve"> subsequently strengthen</w:t>
      </w:r>
      <w:r w:rsidR="00AC262E">
        <w:rPr>
          <w:rFonts w:ascii="Arial" w:eastAsia="Arial" w:hAnsi="Arial" w:cs="Arial"/>
          <w:color w:val="000000"/>
          <w:sz w:val="24"/>
        </w:rPr>
        <w:t>ing</w:t>
      </w:r>
      <w:r>
        <w:rPr>
          <w:rFonts w:ascii="Arial" w:eastAsia="Arial" w:hAnsi="Arial" w:cs="Arial"/>
          <w:color w:val="000000"/>
          <w:sz w:val="24"/>
        </w:rPr>
        <w:t xml:space="preserve"> the ‘psychological contract’</w:t>
      </w:r>
      <w:r w:rsidR="00F57965">
        <w:rPr>
          <w:rFonts w:ascii="Arial" w:eastAsia="Arial" w:hAnsi="Arial" w:cs="Arial"/>
          <w:color w:val="000000"/>
          <w:sz w:val="24"/>
        </w:rPr>
        <w:t xml:space="preserve"> and reduc</w:t>
      </w:r>
      <w:r w:rsidR="00AC262E">
        <w:rPr>
          <w:rFonts w:ascii="Arial" w:eastAsia="Arial" w:hAnsi="Arial" w:cs="Arial"/>
          <w:color w:val="000000"/>
          <w:sz w:val="24"/>
        </w:rPr>
        <w:t>ing</w:t>
      </w:r>
      <w:r w:rsidR="00F57965">
        <w:rPr>
          <w:rFonts w:ascii="Arial" w:eastAsia="Arial" w:hAnsi="Arial" w:cs="Arial"/>
          <w:color w:val="000000"/>
          <w:sz w:val="24"/>
        </w:rPr>
        <w:t xml:space="preserve"> the likelihood of conflict.</w:t>
      </w:r>
    </w:p>
    <w:p w14:paraId="5FF9D6C3" w14:textId="77777777" w:rsidR="00183824" w:rsidRDefault="00183824" w:rsidP="000E0E15">
      <w:pPr>
        <w:jc w:val="both"/>
        <w:rPr>
          <w:rFonts w:ascii="Arial" w:eastAsia="Arial" w:hAnsi="Arial" w:cs="Arial"/>
          <w:color w:val="000000"/>
          <w:sz w:val="24"/>
        </w:rPr>
      </w:pPr>
    </w:p>
    <w:p w14:paraId="7C3F0C78" w14:textId="7817DEBA" w:rsidR="00887E67" w:rsidRDefault="00183824" w:rsidP="000E0E15">
      <w:pPr>
        <w:jc w:val="both"/>
        <w:rPr>
          <w:rFonts w:ascii="Arial" w:eastAsia="Arial" w:hAnsi="Arial" w:cs="Arial"/>
          <w:color w:val="000000"/>
          <w:sz w:val="24"/>
        </w:rPr>
      </w:pPr>
      <w:r>
        <w:rPr>
          <w:rFonts w:ascii="Arial" w:eastAsia="Arial" w:hAnsi="Arial" w:cs="Arial"/>
          <w:color w:val="000000"/>
          <w:sz w:val="24"/>
        </w:rPr>
        <w:t xml:space="preserve">Therefore, </w:t>
      </w:r>
      <w:r w:rsidR="00E6464B">
        <w:rPr>
          <w:rFonts w:ascii="Arial" w:eastAsia="Arial" w:hAnsi="Arial" w:cs="Arial"/>
          <w:color w:val="000000"/>
          <w:sz w:val="24"/>
        </w:rPr>
        <w:t xml:space="preserve">it would be advisable for EEL </w:t>
      </w:r>
      <w:r>
        <w:rPr>
          <w:rFonts w:ascii="Arial" w:eastAsia="Arial" w:hAnsi="Arial" w:cs="Arial"/>
          <w:color w:val="000000"/>
          <w:sz w:val="24"/>
        </w:rPr>
        <w:t xml:space="preserve">to move beyond compliance, establishing a culture whereby management practices focus on integrity, </w:t>
      </w:r>
      <w:r w:rsidR="00887E67">
        <w:rPr>
          <w:rFonts w:ascii="Arial" w:eastAsia="Arial" w:hAnsi="Arial" w:cs="Arial"/>
          <w:color w:val="000000"/>
          <w:sz w:val="24"/>
        </w:rPr>
        <w:t>e</w:t>
      </w:r>
      <w:r>
        <w:rPr>
          <w:rFonts w:ascii="Arial" w:eastAsia="Arial" w:hAnsi="Arial" w:cs="Arial"/>
          <w:color w:val="000000"/>
          <w:sz w:val="24"/>
        </w:rPr>
        <w:t>mbedding fair and transparent policies and pr</w:t>
      </w:r>
      <w:r w:rsidR="000926E8">
        <w:rPr>
          <w:rFonts w:ascii="Arial" w:eastAsia="Arial" w:hAnsi="Arial" w:cs="Arial"/>
          <w:color w:val="000000"/>
          <w:sz w:val="24"/>
        </w:rPr>
        <w:t>ocedures</w:t>
      </w:r>
      <w:r>
        <w:rPr>
          <w:rFonts w:ascii="Arial" w:eastAsia="Arial" w:hAnsi="Arial" w:cs="Arial"/>
          <w:color w:val="000000"/>
          <w:sz w:val="24"/>
        </w:rPr>
        <w:t xml:space="preserve"> and implementing early intervention strategies which</w:t>
      </w:r>
      <w:r w:rsidR="00531819">
        <w:rPr>
          <w:rFonts w:ascii="Arial" w:eastAsia="Arial" w:hAnsi="Arial" w:cs="Arial"/>
          <w:color w:val="000000"/>
          <w:sz w:val="24"/>
        </w:rPr>
        <w:t xml:space="preserve"> subsequently </w:t>
      </w:r>
      <w:r>
        <w:rPr>
          <w:rFonts w:ascii="Arial" w:eastAsia="Arial" w:hAnsi="Arial" w:cs="Arial"/>
          <w:color w:val="000000"/>
          <w:sz w:val="24"/>
        </w:rPr>
        <w:t xml:space="preserve">reduces workplace disputes, </w:t>
      </w:r>
      <w:r w:rsidR="000926E8">
        <w:rPr>
          <w:rFonts w:ascii="Arial" w:eastAsia="Arial" w:hAnsi="Arial" w:cs="Arial"/>
          <w:color w:val="000000"/>
          <w:sz w:val="24"/>
        </w:rPr>
        <w:t xml:space="preserve">improves employee engagement, and increases productivity.  All of which are essential in achieving a sustainable workforce for the future </w:t>
      </w:r>
      <w:r w:rsidR="001D6856">
        <w:rPr>
          <w:rFonts w:ascii="Arial" w:eastAsia="Arial" w:hAnsi="Arial" w:cs="Arial"/>
          <w:color w:val="000000"/>
          <w:sz w:val="24"/>
        </w:rPr>
        <w:t>(CIPD, 2024</w:t>
      </w:r>
      <w:r w:rsidR="00422B9A">
        <w:rPr>
          <w:rFonts w:ascii="Arial" w:eastAsia="Arial" w:hAnsi="Arial" w:cs="Arial"/>
          <w:color w:val="000000"/>
          <w:sz w:val="24"/>
        </w:rPr>
        <w:t>a</w:t>
      </w:r>
      <w:r w:rsidR="001D6856">
        <w:rPr>
          <w:rFonts w:ascii="Arial" w:eastAsia="Arial" w:hAnsi="Arial" w:cs="Arial"/>
          <w:color w:val="000000"/>
          <w:sz w:val="24"/>
        </w:rPr>
        <w:t>).</w:t>
      </w:r>
    </w:p>
    <w:p w14:paraId="29EC1FF2" w14:textId="77777777" w:rsidR="00487C25" w:rsidRDefault="00487C25" w:rsidP="000E0E15">
      <w:pPr>
        <w:jc w:val="both"/>
        <w:rPr>
          <w:rFonts w:ascii="Arial" w:eastAsia="Arial" w:hAnsi="Arial" w:cs="Arial"/>
          <w:color w:val="000000"/>
          <w:sz w:val="24"/>
        </w:rPr>
      </w:pPr>
    </w:p>
    <w:p w14:paraId="519E44FD" w14:textId="7524D192" w:rsidR="00487C25" w:rsidRPr="00AC262E" w:rsidRDefault="00487C25" w:rsidP="00AC262E">
      <w:pPr>
        <w:pStyle w:val="ListParagraph"/>
        <w:numPr>
          <w:ilvl w:val="0"/>
          <w:numId w:val="15"/>
        </w:numPr>
        <w:ind w:right="-188" w:hanging="720"/>
        <w:jc w:val="both"/>
        <w:rPr>
          <w:rFonts w:ascii="Arial" w:hAnsi="Arial" w:cs="Arial"/>
          <w:b/>
          <w:bCs/>
          <w:sz w:val="24"/>
          <w:szCs w:val="24"/>
        </w:rPr>
      </w:pPr>
      <w:r w:rsidRPr="00AC262E">
        <w:rPr>
          <w:rFonts w:ascii="Arial" w:hAnsi="Arial" w:cs="Arial"/>
          <w:b/>
          <w:bCs/>
          <w:sz w:val="24"/>
          <w:szCs w:val="24"/>
        </w:rPr>
        <w:t>Conclusion</w:t>
      </w:r>
    </w:p>
    <w:p w14:paraId="0E5677EF" w14:textId="3FFEC4D1" w:rsidR="0053759F" w:rsidRDefault="0053759F" w:rsidP="0053759F">
      <w:pPr>
        <w:ind w:right="-188"/>
        <w:jc w:val="both"/>
        <w:rPr>
          <w:rFonts w:ascii="Arial" w:hAnsi="Arial" w:cs="Arial"/>
          <w:sz w:val="24"/>
          <w:szCs w:val="24"/>
        </w:rPr>
      </w:pPr>
      <w:r>
        <w:rPr>
          <w:rFonts w:ascii="Arial" w:hAnsi="Arial" w:cs="Arial"/>
          <w:sz w:val="24"/>
          <w:szCs w:val="24"/>
        </w:rPr>
        <w:t>This report has identified that EEL’s predominately reactive approach towards people management practices and employment law compliance currently exposes the organisation to several substantial legal, financial and employee relations risks.</w:t>
      </w:r>
    </w:p>
    <w:p w14:paraId="1C4ABD3F" w14:textId="77777777" w:rsidR="0053759F" w:rsidRDefault="0053759F" w:rsidP="0053759F">
      <w:pPr>
        <w:ind w:right="-188"/>
        <w:jc w:val="both"/>
        <w:rPr>
          <w:rFonts w:ascii="Arial" w:hAnsi="Arial" w:cs="Arial"/>
          <w:sz w:val="24"/>
          <w:szCs w:val="24"/>
        </w:rPr>
      </w:pPr>
    </w:p>
    <w:p w14:paraId="392C750B" w14:textId="214EDB0C" w:rsidR="0053759F" w:rsidRDefault="0053759F" w:rsidP="0053759F">
      <w:pPr>
        <w:ind w:right="-188"/>
        <w:jc w:val="both"/>
        <w:rPr>
          <w:rFonts w:ascii="Arial" w:hAnsi="Arial" w:cs="Arial"/>
          <w:sz w:val="24"/>
          <w:szCs w:val="24"/>
        </w:rPr>
      </w:pPr>
      <w:r>
        <w:rPr>
          <w:rFonts w:ascii="Arial" w:hAnsi="Arial" w:cs="Arial"/>
          <w:sz w:val="24"/>
          <w:szCs w:val="24"/>
        </w:rPr>
        <w:t>Analysis of several key risk areas including dispute resolution, harassment, disability discrimination and reasonable adjustments</w:t>
      </w:r>
      <w:r w:rsidR="009E4F38">
        <w:rPr>
          <w:rFonts w:ascii="Arial" w:hAnsi="Arial" w:cs="Arial"/>
          <w:sz w:val="24"/>
          <w:szCs w:val="24"/>
        </w:rPr>
        <w:t xml:space="preserve">, GDPR and TUPE </w:t>
      </w:r>
      <w:r w:rsidR="00EA4EE6">
        <w:rPr>
          <w:rFonts w:ascii="Arial" w:hAnsi="Arial" w:cs="Arial"/>
          <w:sz w:val="24"/>
          <w:szCs w:val="24"/>
        </w:rPr>
        <w:t xml:space="preserve">suggests </w:t>
      </w:r>
      <w:r w:rsidR="009E4F38">
        <w:rPr>
          <w:rFonts w:ascii="Arial" w:hAnsi="Arial" w:cs="Arial"/>
          <w:sz w:val="24"/>
          <w:szCs w:val="24"/>
        </w:rPr>
        <w:t>how weaknesses in governance, consistency and capability have contributed to</w:t>
      </w:r>
      <w:r w:rsidR="00EA4EE6">
        <w:rPr>
          <w:rFonts w:ascii="Arial" w:hAnsi="Arial" w:cs="Arial"/>
          <w:sz w:val="24"/>
          <w:szCs w:val="24"/>
        </w:rPr>
        <w:t xml:space="preserve"> workplace conflict leading to higher levels of </w:t>
      </w:r>
      <w:r w:rsidR="009E4F38">
        <w:rPr>
          <w:rFonts w:ascii="Arial" w:hAnsi="Arial" w:cs="Arial"/>
          <w:sz w:val="24"/>
          <w:szCs w:val="24"/>
        </w:rPr>
        <w:t xml:space="preserve">Employment Tribunal cases, </w:t>
      </w:r>
      <w:r w:rsidR="00EA4EE6">
        <w:rPr>
          <w:rFonts w:ascii="Arial" w:hAnsi="Arial" w:cs="Arial"/>
          <w:sz w:val="24"/>
          <w:szCs w:val="24"/>
        </w:rPr>
        <w:t>reputational damage and reduced employee engagement (CIPD, 2025a).</w:t>
      </w:r>
    </w:p>
    <w:p w14:paraId="5B5F6857" w14:textId="77777777" w:rsidR="00EA4EE6" w:rsidRDefault="00EA4EE6" w:rsidP="0053759F">
      <w:pPr>
        <w:ind w:right="-188"/>
        <w:jc w:val="both"/>
        <w:rPr>
          <w:rFonts w:ascii="Arial" w:hAnsi="Arial" w:cs="Arial"/>
          <w:sz w:val="24"/>
          <w:szCs w:val="24"/>
        </w:rPr>
      </w:pPr>
    </w:p>
    <w:p w14:paraId="158E108C" w14:textId="1354411F" w:rsidR="00EA4EE6" w:rsidRDefault="00002FF8" w:rsidP="0053759F">
      <w:pPr>
        <w:ind w:right="-188"/>
        <w:jc w:val="both"/>
        <w:rPr>
          <w:rFonts w:ascii="Arial" w:hAnsi="Arial" w:cs="Arial"/>
          <w:sz w:val="24"/>
          <w:szCs w:val="24"/>
        </w:rPr>
      </w:pPr>
      <w:r>
        <w:rPr>
          <w:rFonts w:ascii="Arial" w:hAnsi="Arial" w:cs="Arial"/>
          <w:sz w:val="24"/>
          <w:szCs w:val="24"/>
        </w:rPr>
        <w:t xml:space="preserve">The findings also show </w:t>
      </w:r>
      <w:r w:rsidR="00531819">
        <w:rPr>
          <w:rFonts w:ascii="Arial" w:hAnsi="Arial" w:cs="Arial"/>
          <w:sz w:val="24"/>
          <w:szCs w:val="24"/>
        </w:rPr>
        <w:t xml:space="preserve">the evolving legal landscape </w:t>
      </w:r>
      <w:r w:rsidR="00EA4EE6">
        <w:rPr>
          <w:rFonts w:ascii="Arial" w:hAnsi="Arial" w:cs="Arial"/>
          <w:sz w:val="24"/>
          <w:szCs w:val="24"/>
        </w:rPr>
        <w:t xml:space="preserve">particularly </w:t>
      </w:r>
      <w:r w:rsidR="00894ADF">
        <w:rPr>
          <w:rFonts w:ascii="Arial" w:hAnsi="Arial" w:cs="Arial"/>
          <w:sz w:val="24"/>
          <w:szCs w:val="24"/>
        </w:rPr>
        <w:t>considering</w:t>
      </w:r>
      <w:r w:rsidR="00EA4EE6">
        <w:rPr>
          <w:rFonts w:ascii="Arial" w:hAnsi="Arial" w:cs="Arial"/>
          <w:sz w:val="24"/>
          <w:szCs w:val="24"/>
        </w:rPr>
        <w:t xml:space="preserve"> the recent and forthcoming legislative changes </w:t>
      </w:r>
      <w:r>
        <w:rPr>
          <w:rFonts w:ascii="Arial" w:hAnsi="Arial" w:cs="Arial"/>
          <w:sz w:val="24"/>
          <w:szCs w:val="24"/>
        </w:rPr>
        <w:t xml:space="preserve">under the ERA 2025 (CIPD, 2026).  Therefore, the importance of establishing robust policies and practices, informed leadership and proactive risk management is essential to the future success of EEL. </w:t>
      </w:r>
      <w:r w:rsidR="00CE6846">
        <w:rPr>
          <w:rFonts w:ascii="Arial" w:hAnsi="Arial" w:cs="Arial"/>
          <w:sz w:val="24"/>
          <w:szCs w:val="24"/>
        </w:rPr>
        <w:t xml:space="preserve"> Hasyim (2023) recognises i</w:t>
      </w:r>
      <w:r>
        <w:rPr>
          <w:rFonts w:ascii="Arial" w:hAnsi="Arial" w:cs="Arial"/>
          <w:sz w:val="24"/>
          <w:szCs w:val="24"/>
        </w:rPr>
        <w:t>f these challenges are not addressed in a timely and structured manner, there will be a risk of further disputes, increased costs and a continued breakdown of trust and confidence.</w:t>
      </w:r>
    </w:p>
    <w:p w14:paraId="27AE0A3B" w14:textId="77777777" w:rsidR="0053759F" w:rsidRDefault="0053759F" w:rsidP="0053759F">
      <w:pPr>
        <w:ind w:right="-188"/>
        <w:jc w:val="both"/>
        <w:rPr>
          <w:rFonts w:ascii="Arial" w:hAnsi="Arial" w:cs="Arial"/>
          <w:sz w:val="24"/>
          <w:szCs w:val="24"/>
        </w:rPr>
      </w:pPr>
    </w:p>
    <w:p w14:paraId="52110D74" w14:textId="6CE424D6" w:rsidR="00594937" w:rsidRDefault="00CE6846" w:rsidP="0053759F">
      <w:pPr>
        <w:ind w:right="-188"/>
        <w:jc w:val="both"/>
        <w:rPr>
          <w:rFonts w:ascii="Arial" w:hAnsi="Arial" w:cs="Arial"/>
          <w:sz w:val="24"/>
          <w:szCs w:val="24"/>
        </w:rPr>
      </w:pPr>
      <w:r>
        <w:rPr>
          <w:rFonts w:ascii="Arial" w:hAnsi="Arial" w:cs="Arial"/>
          <w:sz w:val="24"/>
          <w:szCs w:val="24"/>
        </w:rPr>
        <w:t xml:space="preserve">Importantly, this report </w:t>
      </w:r>
      <w:r w:rsidR="00A14A96">
        <w:rPr>
          <w:rFonts w:ascii="Arial" w:hAnsi="Arial" w:cs="Arial"/>
          <w:sz w:val="24"/>
          <w:szCs w:val="24"/>
        </w:rPr>
        <w:t xml:space="preserve">demonstrates </w:t>
      </w:r>
      <w:r w:rsidR="00AC262E">
        <w:rPr>
          <w:rFonts w:ascii="Arial" w:hAnsi="Arial" w:cs="Arial"/>
          <w:sz w:val="24"/>
          <w:szCs w:val="24"/>
        </w:rPr>
        <w:t>how</w:t>
      </w:r>
      <w:r w:rsidR="00A14A96">
        <w:rPr>
          <w:rFonts w:ascii="Arial" w:hAnsi="Arial" w:cs="Arial"/>
          <w:sz w:val="24"/>
          <w:szCs w:val="24"/>
        </w:rPr>
        <w:t xml:space="preserve"> compliance alone does not ensure sustainable organisational performance.  Even though being ‘near compliance’ satisf</w:t>
      </w:r>
      <w:r w:rsidR="00AC262E">
        <w:rPr>
          <w:rFonts w:ascii="Arial" w:hAnsi="Arial" w:cs="Arial"/>
          <w:sz w:val="24"/>
          <w:szCs w:val="24"/>
        </w:rPr>
        <w:t>ies</w:t>
      </w:r>
      <w:r w:rsidR="00A14A96">
        <w:rPr>
          <w:rFonts w:ascii="Arial" w:hAnsi="Arial" w:cs="Arial"/>
          <w:sz w:val="24"/>
          <w:szCs w:val="24"/>
        </w:rPr>
        <w:t xml:space="preserve"> legal standards, </w:t>
      </w:r>
      <w:r w:rsidR="00894ADF">
        <w:rPr>
          <w:rFonts w:ascii="Arial" w:hAnsi="Arial" w:cs="Arial"/>
          <w:sz w:val="24"/>
          <w:szCs w:val="24"/>
        </w:rPr>
        <w:t>it</w:t>
      </w:r>
      <w:r w:rsidR="00A14A96">
        <w:rPr>
          <w:rFonts w:ascii="Arial" w:hAnsi="Arial" w:cs="Arial"/>
          <w:sz w:val="24"/>
          <w:szCs w:val="24"/>
        </w:rPr>
        <w:t xml:space="preserve"> does not address workplace disputes, lower legal risk or re</w:t>
      </w:r>
      <w:r w:rsidR="00594937">
        <w:rPr>
          <w:rFonts w:ascii="Arial" w:hAnsi="Arial" w:cs="Arial"/>
          <w:sz w:val="24"/>
          <w:szCs w:val="24"/>
        </w:rPr>
        <w:t>build</w:t>
      </w:r>
      <w:r w:rsidR="00A14A96">
        <w:rPr>
          <w:rFonts w:ascii="Arial" w:hAnsi="Arial" w:cs="Arial"/>
          <w:sz w:val="24"/>
          <w:szCs w:val="24"/>
        </w:rPr>
        <w:t xml:space="preserve"> trust in </w:t>
      </w:r>
      <w:r w:rsidR="00594937">
        <w:rPr>
          <w:rFonts w:ascii="Arial" w:hAnsi="Arial" w:cs="Arial"/>
          <w:sz w:val="24"/>
          <w:szCs w:val="24"/>
        </w:rPr>
        <w:t>p</w:t>
      </w:r>
      <w:r w:rsidR="00A14A96">
        <w:rPr>
          <w:rFonts w:ascii="Arial" w:hAnsi="Arial" w:cs="Arial"/>
          <w:sz w:val="24"/>
          <w:szCs w:val="24"/>
        </w:rPr>
        <w:t>sychological contact</w:t>
      </w:r>
      <w:r w:rsidR="00594937">
        <w:rPr>
          <w:rFonts w:ascii="Arial" w:hAnsi="Arial" w:cs="Arial"/>
          <w:sz w:val="24"/>
          <w:szCs w:val="24"/>
        </w:rPr>
        <w:t>s</w:t>
      </w:r>
      <w:r w:rsidR="00A14A96">
        <w:rPr>
          <w:rFonts w:ascii="Arial" w:hAnsi="Arial" w:cs="Arial"/>
          <w:sz w:val="24"/>
          <w:szCs w:val="24"/>
        </w:rPr>
        <w:t>.</w:t>
      </w:r>
      <w:r w:rsidR="00594937">
        <w:rPr>
          <w:rFonts w:ascii="Arial" w:hAnsi="Arial" w:cs="Arial"/>
          <w:sz w:val="24"/>
          <w:szCs w:val="24"/>
        </w:rPr>
        <w:t xml:space="preserve">  In contrast, evidence suggests how having a proactive approach in embedding fairness, transparency and consistency in people management practices improves employee relations, trust, engagement and productivity (Cantrell </w:t>
      </w:r>
      <w:r w:rsidR="00594937" w:rsidRPr="00F729ED">
        <w:rPr>
          <w:rFonts w:ascii="Arial" w:hAnsi="Arial" w:cs="Arial"/>
          <w:i/>
          <w:iCs/>
          <w:sz w:val="24"/>
          <w:szCs w:val="24"/>
        </w:rPr>
        <w:t>et, al</w:t>
      </w:r>
      <w:r w:rsidR="00594937">
        <w:rPr>
          <w:rFonts w:ascii="Arial" w:hAnsi="Arial" w:cs="Arial"/>
          <w:sz w:val="24"/>
          <w:szCs w:val="24"/>
        </w:rPr>
        <w:t>. 2024).</w:t>
      </w:r>
    </w:p>
    <w:p w14:paraId="2CFCFB10" w14:textId="77777777" w:rsidR="00594937" w:rsidRDefault="00594937" w:rsidP="00594937">
      <w:pPr>
        <w:rPr>
          <w:rFonts w:ascii="Arial" w:hAnsi="Arial" w:cs="Arial"/>
          <w:color w:val="000000"/>
          <w:sz w:val="24"/>
        </w:rPr>
      </w:pPr>
    </w:p>
    <w:p w14:paraId="42D38CEB" w14:textId="2EBFD186" w:rsidR="003D5241" w:rsidRDefault="00AC262E" w:rsidP="003D5241">
      <w:pPr>
        <w:jc w:val="both"/>
        <w:rPr>
          <w:rFonts w:ascii="Arial" w:hAnsi="Arial" w:cs="Arial"/>
          <w:color w:val="000000"/>
          <w:sz w:val="24"/>
        </w:rPr>
      </w:pPr>
      <w:r>
        <w:rPr>
          <w:rFonts w:ascii="Arial" w:hAnsi="Arial" w:cs="Arial"/>
          <w:color w:val="000000"/>
          <w:sz w:val="24"/>
        </w:rPr>
        <w:t>A</w:t>
      </w:r>
      <w:r w:rsidR="00594937">
        <w:rPr>
          <w:rFonts w:ascii="Arial" w:hAnsi="Arial" w:cs="Arial"/>
          <w:color w:val="000000"/>
          <w:sz w:val="24"/>
        </w:rPr>
        <w:t>s the new CEO, there is an opportunity to embed a</w:t>
      </w:r>
      <w:r w:rsidR="00531819">
        <w:rPr>
          <w:rFonts w:ascii="Arial" w:hAnsi="Arial" w:cs="Arial"/>
          <w:color w:val="000000"/>
          <w:sz w:val="24"/>
        </w:rPr>
        <w:t>n organisational culture change</w:t>
      </w:r>
      <w:r w:rsidR="00594937">
        <w:rPr>
          <w:rFonts w:ascii="Arial" w:hAnsi="Arial" w:cs="Arial"/>
          <w:color w:val="000000"/>
          <w:sz w:val="24"/>
        </w:rPr>
        <w:t>, enhanc</w:t>
      </w:r>
      <w:r w:rsidR="00531819">
        <w:rPr>
          <w:rFonts w:ascii="Arial" w:hAnsi="Arial" w:cs="Arial"/>
          <w:color w:val="000000"/>
          <w:sz w:val="24"/>
        </w:rPr>
        <w:t>ing</w:t>
      </w:r>
      <w:r w:rsidR="00594937">
        <w:rPr>
          <w:rFonts w:ascii="Arial" w:hAnsi="Arial" w:cs="Arial"/>
          <w:color w:val="000000"/>
          <w:sz w:val="24"/>
        </w:rPr>
        <w:t xml:space="preserve"> management skills and strengthen</w:t>
      </w:r>
      <w:r w:rsidR="00531819">
        <w:rPr>
          <w:rFonts w:ascii="Arial" w:hAnsi="Arial" w:cs="Arial"/>
          <w:color w:val="000000"/>
          <w:sz w:val="24"/>
        </w:rPr>
        <w:t>ing</w:t>
      </w:r>
      <w:r w:rsidR="00594937">
        <w:rPr>
          <w:rFonts w:ascii="Arial" w:hAnsi="Arial" w:cs="Arial"/>
          <w:color w:val="000000"/>
          <w:sz w:val="24"/>
        </w:rPr>
        <w:t xml:space="preserve"> governance to ensure employment law principles become an integral part of </w:t>
      </w:r>
      <w:r w:rsidR="003D5241">
        <w:rPr>
          <w:rFonts w:ascii="Arial" w:hAnsi="Arial" w:cs="Arial"/>
          <w:color w:val="000000"/>
          <w:sz w:val="24"/>
        </w:rPr>
        <w:t>everyday</w:t>
      </w:r>
      <w:r w:rsidR="00594937">
        <w:rPr>
          <w:rFonts w:ascii="Arial" w:hAnsi="Arial" w:cs="Arial"/>
          <w:color w:val="000000"/>
          <w:sz w:val="24"/>
        </w:rPr>
        <w:t xml:space="preserve"> decision making.  </w:t>
      </w:r>
      <w:r w:rsidR="003D5241">
        <w:rPr>
          <w:rFonts w:ascii="Arial" w:hAnsi="Arial" w:cs="Arial"/>
          <w:color w:val="000000"/>
          <w:sz w:val="24"/>
        </w:rPr>
        <w:t xml:space="preserve">CIPD (2025a) recognises how this will place EEL in a stronger position to reduce legal risks, support </w:t>
      </w:r>
      <w:r w:rsidR="003D5241">
        <w:rPr>
          <w:rFonts w:ascii="Arial" w:hAnsi="Arial" w:cs="Arial"/>
          <w:color w:val="000000"/>
          <w:sz w:val="24"/>
        </w:rPr>
        <w:lastRenderedPageBreak/>
        <w:t xml:space="preserve">employee wellbeing and build a committed, engaged workforce capable of meeting future </w:t>
      </w:r>
      <w:r w:rsidR="00531819">
        <w:rPr>
          <w:rFonts w:ascii="Arial" w:hAnsi="Arial" w:cs="Arial"/>
          <w:color w:val="000000"/>
          <w:sz w:val="24"/>
        </w:rPr>
        <w:t>challenges.</w:t>
      </w:r>
    </w:p>
    <w:p w14:paraId="57934C9A" w14:textId="77777777" w:rsidR="00594937" w:rsidRDefault="00594937" w:rsidP="00594937">
      <w:pPr>
        <w:rPr>
          <w:rFonts w:ascii="Arial" w:hAnsi="Arial" w:cs="Arial"/>
          <w:color w:val="000000"/>
          <w:sz w:val="24"/>
        </w:rPr>
      </w:pPr>
    </w:p>
    <w:p w14:paraId="79F4208F" w14:textId="0180A78E" w:rsidR="00A542C3" w:rsidRDefault="00487C25" w:rsidP="00594937">
      <w:pPr>
        <w:pStyle w:val="ListParagraph"/>
        <w:numPr>
          <w:ilvl w:val="0"/>
          <w:numId w:val="14"/>
        </w:numPr>
        <w:ind w:right="-188" w:hanging="720"/>
        <w:jc w:val="both"/>
        <w:rPr>
          <w:rFonts w:ascii="Arial" w:hAnsi="Arial" w:cs="Arial"/>
          <w:b/>
          <w:bCs/>
          <w:sz w:val="24"/>
          <w:szCs w:val="24"/>
        </w:rPr>
      </w:pPr>
      <w:r>
        <w:rPr>
          <w:rFonts w:ascii="Arial" w:hAnsi="Arial" w:cs="Arial"/>
          <w:b/>
          <w:bCs/>
          <w:sz w:val="24"/>
          <w:szCs w:val="24"/>
        </w:rPr>
        <w:t>R</w:t>
      </w:r>
      <w:r w:rsidR="005651B9" w:rsidRPr="001D6856">
        <w:rPr>
          <w:rFonts w:ascii="Arial" w:hAnsi="Arial" w:cs="Arial"/>
          <w:b/>
          <w:bCs/>
          <w:sz w:val="24"/>
          <w:szCs w:val="24"/>
        </w:rPr>
        <w:t>ecommendations</w:t>
      </w:r>
    </w:p>
    <w:p w14:paraId="486CB47F" w14:textId="0B4B43B4" w:rsidR="001D6856" w:rsidRDefault="00B46CBC" w:rsidP="008D538F">
      <w:pPr>
        <w:ind w:right="95"/>
        <w:jc w:val="both"/>
        <w:rPr>
          <w:rFonts w:ascii="Arial" w:hAnsi="Arial" w:cs="Arial"/>
          <w:sz w:val="24"/>
          <w:szCs w:val="24"/>
        </w:rPr>
      </w:pPr>
      <w:r>
        <w:rPr>
          <w:rFonts w:ascii="Arial" w:hAnsi="Arial" w:cs="Arial"/>
          <w:sz w:val="24"/>
          <w:szCs w:val="24"/>
        </w:rPr>
        <w:t>The following recommendations are provided</w:t>
      </w:r>
      <w:r w:rsidRPr="00B46CBC">
        <w:rPr>
          <w:rFonts w:ascii="Arial" w:hAnsi="Arial" w:cs="Arial"/>
          <w:sz w:val="24"/>
          <w:szCs w:val="24"/>
        </w:rPr>
        <w:t xml:space="preserve"> </w:t>
      </w:r>
      <w:r>
        <w:rPr>
          <w:rFonts w:ascii="Arial" w:hAnsi="Arial" w:cs="Arial"/>
          <w:sz w:val="24"/>
          <w:szCs w:val="24"/>
        </w:rPr>
        <w:t>to guide EEL towards a more proactive and preventative approach to employment relations.</w:t>
      </w:r>
    </w:p>
    <w:p w14:paraId="4DF82F15" w14:textId="77777777" w:rsidR="00E84E1E" w:rsidRDefault="00E84E1E" w:rsidP="001D6856">
      <w:pPr>
        <w:ind w:right="-188"/>
        <w:jc w:val="both"/>
        <w:rPr>
          <w:rFonts w:ascii="Arial" w:hAnsi="Arial" w:cs="Arial"/>
          <w:sz w:val="24"/>
          <w:szCs w:val="24"/>
        </w:rPr>
      </w:pPr>
    </w:p>
    <w:p w14:paraId="524FE32A" w14:textId="1B829FF1" w:rsidR="00E84E1E" w:rsidRPr="00E84E1E" w:rsidRDefault="00B57776" w:rsidP="001D6856">
      <w:pPr>
        <w:ind w:right="-188"/>
        <w:jc w:val="both"/>
        <w:rPr>
          <w:rFonts w:ascii="Arial" w:hAnsi="Arial" w:cs="Arial"/>
          <w:b/>
          <w:bCs/>
          <w:sz w:val="24"/>
          <w:szCs w:val="24"/>
        </w:rPr>
      </w:pPr>
      <w:r>
        <w:rPr>
          <w:rFonts w:ascii="Arial" w:hAnsi="Arial" w:cs="Arial"/>
          <w:b/>
          <w:bCs/>
          <w:sz w:val="24"/>
          <w:szCs w:val="24"/>
        </w:rPr>
        <w:t>5</w:t>
      </w:r>
      <w:r w:rsidR="002A0CD8">
        <w:rPr>
          <w:rFonts w:ascii="Arial" w:hAnsi="Arial" w:cs="Arial"/>
          <w:b/>
          <w:bCs/>
          <w:sz w:val="24"/>
          <w:szCs w:val="24"/>
        </w:rPr>
        <w:t>.1</w:t>
      </w:r>
      <w:r w:rsidR="002A0CD8">
        <w:rPr>
          <w:rFonts w:ascii="Arial" w:hAnsi="Arial" w:cs="Arial"/>
          <w:b/>
          <w:bCs/>
          <w:sz w:val="24"/>
          <w:szCs w:val="24"/>
        </w:rPr>
        <w:tab/>
      </w:r>
      <w:r w:rsidR="00E84E1E" w:rsidRPr="00E84E1E">
        <w:rPr>
          <w:rFonts w:ascii="Arial" w:hAnsi="Arial" w:cs="Arial"/>
          <w:b/>
          <w:bCs/>
          <w:sz w:val="24"/>
          <w:szCs w:val="24"/>
        </w:rPr>
        <w:t>Review of Policies and Procedures</w:t>
      </w:r>
    </w:p>
    <w:p w14:paraId="71B7051B" w14:textId="0A064272" w:rsidR="005A2D2C" w:rsidRDefault="005A2D2C" w:rsidP="008D538F">
      <w:pPr>
        <w:ind w:right="95"/>
        <w:jc w:val="both"/>
        <w:rPr>
          <w:rFonts w:ascii="Arial" w:hAnsi="Arial" w:cs="Arial"/>
          <w:sz w:val="24"/>
          <w:szCs w:val="24"/>
        </w:rPr>
      </w:pPr>
      <w:r>
        <w:rPr>
          <w:rFonts w:ascii="Arial" w:hAnsi="Arial" w:cs="Arial"/>
          <w:sz w:val="24"/>
          <w:szCs w:val="24"/>
        </w:rPr>
        <w:t>T</w:t>
      </w:r>
      <w:r w:rsidR="00D818D1">
        <w:rPr>
          <w:rFonts w:ascii="Arial" w:hAnsi="Arial" w:cs="Arial"/>
          <w:sz w:val="24"/>
          <w:szCs w:val="24"/>
        </w:rPr>
        <w:t xml:space="preserve">he </w:t>
      </w:r>
      <w:r w:rsidR="00F66414">
        <w:rPr>
          <w:rFonts w:ascii="Arial" w:hAnsi="Arial" w:cs="Arial"/>
          <w:sz w:val="24"/>
          <w:szCs w:val="24"/>
        </w:rPr>
        <w:t>E</w:t>
      </w:r>
      <w:r w:rsidR="008D538F">
        <w:rPr>
          <w:rFonts w:ascii="Arial" w:hAnsi="Arial" w:cs="Arial"/>
          <w:sz w:val="24"/>
          <w:szCs w:val="24"/>
        </w:rPr>
        <w:t>RA</w:t>
      </w:r>
      <w:r w:rsidR="00F66414">
        <w:rPr>
          <w:rFonts w:ascii="Arial" w:hAnsi="Arial" w:cs="Arial"/>
          <w:sz w:val="24"/>
          <w:szCs w:val="24"/>
        </w:rPr>
        <w:t xml:space="preserve"> 2025 (CIPD, 2026)</w:t>
      </w:r>
      <w:r w:rsidR="00D818D1">
        <w:rPr>
          <w:rFonts w:ascii="Arial" w:hAnsi="Arial" w:cs="Arial"/>
          <w:sz w:val="24"/>
          <w:szCs w:val="24"/>
        </w:rPr>
        <w:t xml:space="preserve"> </w:t>
      </w:r>
      <w:r w:rsidR="004F2A72">
        <w:rPr>
          <w:rFonts w:ascii="Arial" w:hAnsi="Arial" w:cs="Arial"/>
          <w:sz w:val="24"/>
          <w:szCs w:val="24"/>
        </w:rPr>
        <w:t>introduces significant amendments to legislation</w:t>
      </w:r>
      <w:r w:rsidR="00AC262E">
        <w:rPr>
          <w:rFonts w:ascii="Arial" w:hAnsi="Arial" w:cs="Arial"/>
          <w:sz w:val="24"/>
          <w:szCs w:val="24"/>
        </w:rPr>
        <w:t xml:space="preserve"> requiring </w:t>
      </w:r>
      <w:r w:rsidR="004F2A72">
        <w:rPr>
          <w:rFonts w:ascii="Arial" w:hAnsi="Arial" w:cs="Arial"/>
          <w:sz w:val="24"/>
          <w:szCs w:val="24"/>
        </w:rPr>
        <w:t xml:space="preserve">EEL to undertake a review of policies and procedures to ensure </w:t>
      </w:r>
      <w:r>
        <w:rPr>
          <w:rFonts w:ascii="Arial" w:hAnsi="Arial" w:cs="Arial"/>
          <w:sz w:val="24"/>
          <w:szCs w:val="24"/>
        </w:rPr>
        <w:t>organisation practice aligns with new legal requirements and case law expectations</w:t>
      </w:r>
      <w:r w:rsidRPr="00487C25">
        <w:rPr>
          <w:rFonts w:ascii="Arial" w:hAnsi="Arial" w:cs="Arial"/>
          <w:sz w:val="24"/>
          <w:szCs w:val="24"/>
        </w:rPr>
        <w:t>.  Whilst legislative changes can act as a method for wider organisational improvement, reviewing policies will enable EEL to move beyond compliance by embedding best practice approaches, strengthening the psychological contract, improving employee engagement and supporting l</w:t>
      </w:r>
      <w:r w:rsidR="008D538F">
        <w:rPr>
          <w:rFonts w:ascii="Arial" w:hAnsi="Arial" w:cs="Arial"/>
          <w:sz w:val="24"/>
          <w:szCs w:val="24"/>
        </w:rPr>
        <w:t>o</w:t>
      </w:r>
      <w:r w:rsidRPr="00487C25">
        <w:rPr>
          <w:rFonts w:ascii="Arial" w:hAnsi="Arial" w:cs="Arial"/>
          <w:sz w:val="24"/>
          <w:szCs w:val="24"/>
        </w:rPr>
        <w:t>ng-term workforce sustainability.</w:t>
      </w:r>
      <w:r w:rsidR="00487C25" w:rsidRPr="00487C25">
        <w:rPr>
          <w:rFonts w:ascii="Arial" w:hAnsi="Arial" w:cs="Arial"/>
          <w:sz w:val="24"/>
          <w:szCs w:val="24"/>
        </w:rPr>
        <w:t xml:space="preserve">  This in turn reduces escalation of employee relations cases and mitigates legal risk</w:t>
      </w:r>
      <w:r w:rsidR="00487C25">
        <w:rPr>
          <w:rFonts w:ascii="Arial" w:hAnsi="Arial" w:cs="Arial"/>
          <w:sz w:val="24"/>
          <w:szCs w:val="24"/>
        </w:rPr>
        <w:t xml:space="preserve"> (ACAS, 2015).</w:t>
      </w:r>
    </w:p>
    <w:p w14:paraId="54A9A242" w14:textId="77777777" w:rsidR="00487C25" w:rsidRDefault="00487C25" w:rsidP="00E84E1E">
      <w:pPr>
        <w:jc w:val="both"/>
        <w:rPr>
          <w:rFonts w:ascii="Arial" w:hAnsi="Arial" w:cs="Arial"/>
          <w:sz w:val="24"/>
          <w:szCs w:val="24"/>
        </w:rPr>
      </w:pPr>
    </w:p>
    <w:p w14:paraId="546949EE" w14:textId="6B9864E9" w:rsidR="004F2A72" w:rsidRDefault="005A2D2C" w:rsidP="004F2A72">
      <w:pPr>
        <w:jc w:val="both"/>
        <w:rPr>
          <w:rFonts w:ascii="Arial" w:hAnsi="Arial" w:cs="Arial"/>
          <w:sz w:val="24"/>
          <w:szCs w:val="24"/>
        </w:rPr>
      </w:pPr>
      <w:r>
        <w:rPr>
          <w:rFonts w:ascii="Arial" w:hAnsi="Arial" w:cs="Arial"/>
          <w:sz w:val="24"/>
          <w:szCs w:val="24"/>
        </w:rPr>
        <w:t>The HR team will be r</w:t>
      </w:r>
      <w:r w:rsidR="004F2A72">
        <w:rPr>
          <w:rFonts w:ascii="Arial" w:hAnsi="Arial" w:cs="Arial"/>
          <w:sz w:val="24"/>
          <w:szCs w:val="24"/>
        </w:rPr>
        <w:t xml:space="preserve">equired to register and attend employment law updates and receive regular communication of any informed changes.  Overall, there will be no costs in attending these seminars as many organisations provide free updates and advice </w:t>
      </w:r>
      <w:r>
        <w:rPr>
          <w:rFonts w:ascii="Arial" w:hAnsi="Arial" w:cs="Arial"/>
          <w:sz w:val="24"/>
          <w:szCs w:val="24"/>
        </w:rPr>
        <w:t>(</w:t>
      </w:r>
      <w:r w:rsidR="004F2A72">
        <w:rPr>
          <w:rFonts w:ascii="Arial" w:hAnsi="Arial" w:cs="Arial"/>
          <w:sz w:val="24"/>
          <w:szCs w:val="24"/>
        </w:rPr>
        <w:t>ACAS, 2025</w:t>
      </w:r>
      <w:r w:rsidR="006E039F">
        <w:rPr>
          <w:rFonts w:ascii="Arial" w:hAnsi="Arial" w:cs="Arial"/>
          <w:sz w:val="24"/>
          <w:szCs w:val="24"/>
        </w:rPr>
        <w:t>b</w:t>
      </w:r>
      <w:r w:rsidR="004F2A72">
        <w:rPr>
          <w:rFonts w:ascii="Arial" w:hAnsi="Arial" w:cs="Arial"/>
          <w:sz w:val="24"/>
          <w:szCs w:val="24"/>
        </w:rPr>
        <w:t>).  However, there will be a requirement to allow time for</w:t>
      </w:r>
      <w:r w:rsidR="006E039F">
        <w:rPr>
          <w:rFonts w:ascii="Arial" w:hAnsi="Arial" w:cs="Arial"/>
          <w:sz w:val="24"/>
          <w:szCs w:val="24"/>
        </w:rPr>
        <w:t xml:space="preserve"> the HR Team </w:t>
      </w:r>
      <w:r w:rsidR="004F2A72">
        <w:rPr>
          <w:rFonts w:ascii="Arial" w:hAnsi="Arial" w:cs="Arial"/>
          <w:sz w:val="24"/>
          <w:szCs w:val="24"/>
        </w:rPr>
        <w:t xml:space="preserve">to attend and present updates to the wider </w:t>
      </w:r>
      <w:r w:rsidR="006E039F">
        <w:rPr>
          <w:rFonts w:ascii="Arial" w:hAnsi="Arial" w:cs="Arial"/>
          <w:sz w:val="24"/>
          <w:szCs w:val="24"/>
        </w:rPr>
        <w:t xml:space="preserve">Management and </w:t>
      </w:r>
      <w:r w:rsidR="004F2A72">
        <w:rPr>
          <w:rFonts w:ascii="Arial" w:hAnsi="Arial" w:cs="Arial"/>
          <w:sz w:val="24"/>
          <w:szCs w:val="24"/>
        </w:rPr>
        <w:t>Senior Leadership Team.</w:t>
      </w:r>
    </w:p>
    <w:p w14:paraId="66461E81" w14:textId="77777777" w:rsidR="004F2A72" w:rsidRDefault="004F2A72" w:rsidP="004F2A72">
      <w:pPr>
        <w:jc w:val="both"/>
        <w:rPr>
          <w:rFonts w:ascii="Arial" w:hAnsi="Arial" w:cs="Arial"/>
          <w:sz w:val="24"/>
          <w:szCs w:val="24"/>
        </w:rPr>
      </w:pPr>
    </w:p>
    <w:p w14:paraId="1B2346D2" w14:textId="457ECE4A" w:rsidR="004F2A72" w:rsidRPr="001336E3" w:rsidRDefault="006E039F" w:rsidP="004F2A72">
      <w:pPr>
        <w:rPr>
          <w:rFonts w:ascii="Arial" w:hAnsi="Arial" w:cs="Arial"/>
          <w:b/>
          <w:bCs/>
          <w:sz w:val="24"/>
          <w:szCs w:val="24"/>
        </w:rPr>
      </w:pPr>
      <w:r>
        <w:rPr>
          <w:rFonts w:ascii="Arial" w:hAnsi="Arial" w:cs="Arial"/>
          <w:b/>
          <w:bCs/>
          <w:sz w:val="24"/>
          <w:szCs w:val="24"/>
        </w:rPr>
        <w:t>Indicative costs within the next 12 months</w:t>
      </w:r>
    </w:p>
    <w:p w14:paraId="3360A8AD" w14:textId="1D553803" w:rsidR="004F2A72" w:rsidRDefault="004F2A72" w:rsidP="00D704E7">
      <w:pPr>
        <w:pStyle w:val="ListParagraph"/>
        <w:numPr>
          <w:ilvl w:val="0"/>
          <w:numId w:val="2"/>
        </w:numPr>
        <w:spacing w:line="259" w:lineRule="auto"/>
        <w:ind w:left="709"/>
        <w:rPr>
          <w:rFonts w:ascii="Arial" w:hAnsi="Arial" w:cs="Arial"/>
          <w:sz w:val="24"/>
          <w:szCs w:val="24"/>
        </w:rPr>
      </w:pPr>
      <w:r>
        <w:rPr>
          <w:rFonts w:ascii="Arial" w:hAnsi="Arial" w:cs="Arial"/>
          <w:sz w:val="24"/>
          <w:szCs w:val="24"/>
        </w:rPr>
        <w:t>HR time to attend employment law update seminars</w:t>
      </w:r>
    </w:p>
    <w:p w14:paraId="7C99A0EA" w14:textId="24EC62B0" w:rsidR="006E039F" w:rsidRDefault="004F2A72" w:rsidP="00D704E7">
      <w:pPr>
        <w:pStyle w:val="ListParagraph"/>
        <w:numPr>
          <w:ilvl w:val="0"/>
          <w:numId w:val="2"/>
        </w:numPr>
        <w:spacing w:line="259" w:lineRule="auto"/>
        <w:ind w:left="709"/>
        <w:rPr>
          <w:rFonts w:ascii="Arial" w:hAnsi="Arial" w:cs="Arial"/>
          <w:sz w:val="24"/>
          <w:szCs w:val="24"/>
        </w:rPr>
      </w:pPr>
      <w:r>
        <w:rPr>
          <w:rFonts w:ascii="Arial" w:hAnsi="Arial" w:cs="Arial"/>
          <w:sz w:val="24"/>
          <w:szCs w:val="24"/>
        </w:rPr>
        <w:t xml:space="preserve">HR Resources to </w:t>
      </w:r>
      <w:r w:rsidR="006E039F">
        <w:rPr>
          <w:rFonts w:ascii="Arial" w:hAnsi="Arial" w:cs="Arial"/>
          <w:sz w:val="24"/>
          <w:szCs w:val="24"/>
        </w:rPr>
        <w:t>review and update policies and procedures</w:t>
      </w:r>
    </w:p>
    <w:p w14:paraId="689A2492" w14:textId="0916D785" w:rsidR="006E039F" w:rsidRDefault="006E039F" w:rsidP="00D704E7">
      <w:pPr>
        <w:pStyle w:val="ListParagraph"/>
        <w:numPr>
          <w:ilvl w:val="0"/>
          <w:numId w:val="2"/>
        </w:numPr>
        <w:spacing w:line="259" w:lineRule="auto"/>
        <w:ind w:left="709"/>
        <w:rPr>
          <w:rFonts w:ascii="Arial" w:hAnsi="Arial" w:cs="Arial"/>
          <w:sz w:val="24"/>
          <w:szCs w:val="24"/>
        </w:rPr>
      </w:pPr>
      <w:r>
        <w:rPr>
          <w:rFonts w:ascii="Arial" w:hAnsi="Arial" w:cs="Arial"/>
          <w:sz w:val="24"/>
          <w:szCs w:val="24"/>
        </w:rPr>
        <w:t>Management time to attend update sessions (2-hour session)</w:t>
      </w:r>
    </w:p>
    <w:p w14:paraId="795E2DF0" w14:textId="77777777" w:rsidR="006E039F" w:rsidRDefault="006E039F" w:rsidP="006E039F">
      <w:pPr>
        <w:spacing w:line="259" w:lineRule="auto"/>
        <w:rPr>
          <w:rFonts w:ascii="Arial" w:hAnsi="Arial" w:cs="Arial"/>
          <w:sz w:val="24"/>
          <w:szCs w:val="24"/>
        </w:rPr>
      </w:pPr>
    </w:p>
    <w:p w14:paraId="43BD61C6" w14:textId="77777777" w:rsidR="00C948E1" w:rsidRDefault="00C948E1" w:rsidP="00C948E1">
      <w:pPr>
        <w:ind w:right="-188"/>
        <w:jc w:val="both"/>
        <w:rPr>
          <w:rFonts w:ascii="Arial" w:hAnsi="Arial" w:cs="Arial"/>
          <w:b/>
          <w:bCs/>
          <w:sz w:val="24"/>
          <w:szCs w:val="24"/>
        </w:rPr>
      </w:pPr>
      <w:r>
        <w:rPr>
          <w:rFonts w:ascii="Arial" w:hAnsi="Arial" w:cs="Arial"/>
          <w:b/>
          <w:bCs/>
          <w:sz w:val="24"/>
          <w:szCs w:val="24"/>
        </w:rPr>
        <w:t>Success measures</w:t>
      </w:r>
    </w:p>
    <w:p w14:paraId="34011A94" w14:textId="157BA6DE" w:rsidR="006E039F" w:rsidRPr="00C948E1" w:rsidRDefault="006E039F" w:rsidP="00D704E7">
      <w:pPr>
        <w:pStyle w:val="ListParagraph"/>
        <w:numPr>
          <w:ilvl w:val="0"/>
          <w:numId w:val="9"/>
        </w:numPr>
        <w:ind w:right="-188"/>
        <w:jc w:val="both"/>
        <w:rPr>
          <w:rFonts w:ascii="Arial" w:hAnsi="Arial" w:cs="Arial"/>
          <w:sz w:val="24"/>
          <w:szCs w:val="24"/>
        </w:rPr>
      </w:pPr>
      <w:r w:rsidRPr="00C948E1">
        <w:rPr>
          <w:rFonts w:ascii="Arial" w:hAnsi="Arial" w:cs="Arial"/>
          <w:sz w:val="24"/>
          <w:szCs w:val="24"/>
        </w:rPr>
        <w:t>Reduction in procedural errors cited in formal employee relations cases</w:t>
      </w:r>
    </w:p>
    <w:p w14:paraId="75CE4814" w14:textId="6ECC61D3" w:rsidR="006E039F" w:rsidRPr="006E039F" w:rsidRDefault="006E039F" w:rsidP="00D704E7">
      <w:pPr>
        <w:pStyle w:val="ListParagraph"/>
        <w:numPr>
          <w:ilvl w:val="0"/>
          <w:numId w:val="8"/>
        </w:numPr>
        <w:spacing w:line="259" w:lineRule="auto"/>
        <w:rPr>
          <w:rFonts w:ascii="Arial" w:hAnsi="Arial" w:cs="Arial"/>
          <w:sz w:val="24"/>
          <w:szCs w:val="24"/>
        </w:rPr>
      </w:pPr>
      <w:r>
        <w:rPr>
          <w:rFonts w:ascii="Arial" w:hAnsi="Arial" w:cs="Arial"/>
          <w:sz w:val="24"/>
          <w:szCs w:val="24"/>
        </w:rPr>
        <w:t>Conduct a survey to understand the level of policy awareness</w:t>
      </w:r>
    </w:p>
    <w:p w14:paraId="1D9B5D3D" w14:textId="77777777" w:rsidR="006E039F" w:rsidRDefault="006E039F" w:rsidP="001D6856">
      <w:pPr>
        <w:ind w:right="-188"/>
        <w:jc w:val="both"/>
        <w:rPr>
          <w:rFonts w:ascii="Arial" w:hAnsi="Arial" w:cs="Arial"/>
          <w:b/>
          <w:bCs/>
          <w:sz w:val="24"/>
          <w:szCs w:val="24"/>
        </w:rPr>
      </w:pPr>
    </w:p>
    <w:p w14:paraId="6318DD20" w14:textId="69874B40" w:rsidR="00E84E1E" w:rsidRPr="00F66414" w:rsidRDefault="00B57776" w:rsidP="001D6856">
      <w:pPr>
        <w:ind w:right="-188"/>
        <w:jc w:val="both"/>
        <w:rPr>
          <w:rFonts w:ascii="Arial" w:hAnsi="Arial" w:cs="Arial"/>
          <w:b/>
          <w:bCs/>
          <w:sz w:val="24"/>
          <w:szCs w:val="24"/>
        </w:rPr>
      </w:pPr>
      <w:r>
        <w:rPr>
          <w:rFonts w:ascii="Arial" w:hAnsi="Arial" w:cs="Arial"/>
          <w:b/>
          <w:bCs/>
          <w:sz w:val="24"/>
          <w:szCs w:val="24"/>
        </w:rPr>
        <w:t>5</w:t>
      </w:r>
      <w:r w:rsidR="002A0CD8">
        <w:rPr>
          <w:rFonts w:ascii="Arial" w:hAnsi="Arial" w:cs="Arial"/>
          <w:b/>
          <w:bCs/>
          <w:sz w:val="24"/>
          <w:szCs w:val="24"/>
        </w:rPr>
        <w:t>.2</w:t>
      </w:r>
      <w:r w:rsidR="002A0CD8">
        <w:rPr>
          <w:rFonts w:ascii="Arial" w:hAnsi="Arial" w:cs="Arial"/>
          <w:b/>
          <w:bCs/>
          <w:sz w:val="24"/>
          <w:szCs w:val="24"/>
        </w:rPr>
        <w:tab/>
      </w:r>
      <w:r w:rsidR="00F66414" w:rsidRPr="00F66414">
        <w:rPr>
          <w:rFonts w:ascii="Arial" w:hAnsi="Arial" w:cs="Arial"/>
          <w:b/>
          <w:bCs/>
          <w:sz w:val="24"/>
          <w:szCs w:val="24"/>
        </w:rPr>
        <w:t>Management Development Programme</w:t>
      </w:r>
    </w:p>
    <w:p w14:paraId="4EBD6631" w14:textId="56E719D5" w:rsidR="00647E28" w:rsidRDefault="00F66414" w:rsidP="001D6856">
      <w:pPr>
        <w:ind w:right="-188"/>
        <w:jc w:val="both"/>
        <w:rPr>
          <w:rFonts w:ascii="Arial" w:hAnsi="Arial" w:cs="Arial"/>
          <w:sz w:val="24"/>
          <w:szCs w:val="24"/>
        </w:rPr>
      </w:pPr>
      <w:r>
        <w:rPr>
          <w:rFonts w:ascii="Arial" w:hAnsi="Arial" w:cs="Arial"/>
          <w:sz w:val="24"/>
          <w:szCs w:val="24"/>
        </w:rPr>
        <w:t>Inconsistent management practices often result in workplace disputes and therefore, EEL should develop a</w:t>
      </w:r>
      <w:r w:rsidR="00B16CEC">
        <w:rPr>
          <w:rFonts w:ascii="Arial" w:hAnsi="Arial" w:cs="Arial"/>
          <w:sz w:val="24"/>
          <w:szCs w:val="24"/>
        </w:rPr>
        <w:t xml:space="preserve"> mandatory training </w:t>
      </w:r>
      <w:r>
        <w:rPr>
          <w:rFonts w:ascii="Arial" w:hAnsi="Arial" w:cs="Arial"/>
          <w:sz w:val="24"/>
          <w:szCs w:val="24"/>
        </w:rPr>
        <w:t xml:space="preserve">programme </w:t>
      </w:r>
      <w:r w:rsidR="00D818D1">
        <w:rPr>
          <w:rFonts w:ascii="Arial" w:hAnsi="Arial" w:cs="Arial"/>
          <w:sz w:val="24"/>
          <w:szCs w:val="24"/>
        </w:rPr>
        <w:t xml:space="preserve">to develop confident and capable managers, </w:t>
      </w:r>
      <w:r w:rsidR="00B16CEC">
        <w:rPr>
          <w:rFonts w:ascii="Arial" w:hAnsi="Arial" w:cs="Arial"/>
          <w:sz w:val="24"/>
          <w:szCs w:val="24"/>
        </w:rPr>
        <w:t xml:space="preserve">focusing on fair decision making, conflict resolution, managing reasonable adjustments and preventing harassment in the workplace.  </w:t>
      </w:r>
      <w:r w:rsidR="00647E28">
        <w:rPr>
          <w:rFonts w:ascii="Arial" w:hAnsi="Arial" w:cs="Arial"/>
          <w:sz w:val="24"/>
          <w:szCs w:val="24"/>
        </w:rPr>
        <w:t>Curran (2025) highlights how informal resolution strategies can prevent workplace conflicts escalating to formal procedures which then become more difficult to resolve.  Therefore, providing managers with the necessary skills and resources will enable an informal approach to disputes before they escalate to formal procedures being instigated.</w:t>
      </w:r>
    </w:p>
    <w:p w14:paraId="317F4B5B" w14:textId="77777777" w:rsidR="00647E28" w:rsidRDefault="00647E28" w:rsidP="001D6856">
      <w:pPr>
        <w:ind w:right="-188"/>
        <w:jc w:val="both"/>
        <w:rPr>
          <w:rFonts w:ascii="Arial" w:hAnsi="Arial" w:cs="Arial"/>
          <w:sz w:val="24"/>
          <w:szCs w:val="24"/>
        </w:rPr>
      </w:pPr>
    </w:p>
    <w:p w14:paraId="68EF4E81" w14:textId="3DF97DC3" w:rsidR="00995D1A" w:rsidRPr="00995D1A" w:rsidRDefault="00995D1A" w:rsidP="001D6856">
      <w:pPr>
        <w:ind w:right="-188"/>
        <w:jc w:val="both"/>
        <w:rPr>
          <w:rFonts w:ascii="Arial" w:hAnsi="Arial" w:cs="Arial"/>
          <w:b/>
          <w:bCs/>
          <w:sz w:val="24"/>
          <w:szCs w:val="24"/>
        </w:rPr>
      </w:pPr>
      <w:r>
        <w:rPr>
          <w:rFonts w:ascii="Arial" w:hAnsi="Arial" w:cs="Arial"/>
          <w:b/>
          <w:bCs/>
          <w:sz w:val="24"/>
          <w:szCs w:val="24"/>
        </w:rPr>
        <w:t xml:space="preserve">Indicative </w:t>
      </w:r>
      <w:r w:rsidRPr="00995D1A">
        <w:rPr>
          <w:rFonts w:ascii="Arial" w:hAnsi="Arial" w:cs="Arial"/>
          <w:b/>
          <w:bCs/>
          <w:sz w:val="24"/>
          <w:szCs w:val="24"/>
        </w:rPr>
        <w:t>Cost</w:t>
      </w:r>
    </w:p>
    <w:p w14:paraId="5CEE5BB8" w14:textId="697D4C32" w:rsidR="00995D1A" w:rsidRPr="00995D1A" w:rsidRDefault="00995D1A" w:rsidP="00D704E7">
      <w:pPr>
        <w:pStyle w:val="ListParagraph"/>
        <w:numPr>
          <w:ilvl w:val="0"/>
          <w:numId w:val="5"/>
        </w:numPr>
        <w:ind w:right="-188"/>
        <w:jc w:val="both"/>
        <w:rPr>
          <w:rFonts w:ascii="Arial" w:hAnsi="Arial" w:cs="Arial"/>
          <w:sz w:val="24"/>
          <w:szCs w:val="24"/>
        </w:rPr>
      </w:pPr>
      <w:r w:rsidRPr="00995D1A">
        <w:rPr>
          <w:rFonts w:ascii="Arial" w:hAnsi="Arial" w:cs="Arial"/>
          <w:sz w:val="24"/>
          <w:szCs w:val="24"/>
        </w:rPr>
        <w:t>HR time to design and deliver training programme</w:t>
      </w:r>
    </w:p>
    <w:p w14:paraId="2B7E1E07" w14:textId="53FFE50F" w:rsidR="00995D1A" w:rsidRDefault="00995D1A" w:rsidP="00D704E7">
      <w:pPr>
        <w:pStyle w:val="ListParagraph"/>
        <w:numPr>
          <w:ilvl w:val="0"/>
          <w:numId w:val="5"/>
        </w:numPr>
        <w:ind w:right="-188"/>
        <w:jc w:val="both"/>
        <w:rPr>
          <w:rFonts w:ascii="Arial" w:hAnsi="Arial" w:cs="Arial"/>
          <w:sz w:val="24"/>
          <w:szCs w:val="24"/>
        </w:rPr>
      </w:pPr>
      <w:r w:rsidRPr="00995D1A">
        <w:rPr>
          <w:rFonts w:ascii="Arial" w:hAnsi="Arial" w:cs="Arial"/>
          <w:sz w:val="24"/>
          <w:szCs w:val="24"/>
        </w:rPr>
        <w:t>Management time to attend training</w:t>
      </w:r>
      <w:r w:rsidR="00D818D1">
        <w:rPr>
          <w:rFonts w:ascii="Arial" w:hAnsi="Arial" w:cs="Arial"/>
          <w:sz w:val="24"/>
          <w:szCs w:val="24"/>
        </w:rPr>
        <w:t xml:space="preserve"> – offer blended approach to reduce impact </w:t>
      </w:r>
      <w:r w:rsidR="008D538F">
        <w:rPr>
          <w:rFonts w:ascii="Arial" w:hAnsi="Arial" w:cs="Arial"/>
          <w:sz w:val="24"/>
          <w:szCs w:val="24"/>
        </w:rPr>
        <w:t>o</w:t>
      </w:r>
      <w:r w:rsidR="00D818D1">
        <w:rPr>
          <w:rFonts w:ascii="Arial" w:hAnsi="Arial" w:cs="Arial"/>
          <w:sz w:val="24"/>
          <w:szCs w:val="24"/>
        </w:rPr>
        <w:t>n service delivery</w:t>
      </w:r>
      <w:r w:rsidR="006E039F">
        <w:rPr>
          <w:rFonts w:ascii="Arial" w:hAnsi="Arial" w:cs="Arial"/>
          <w:sz w:val="24"/>
          <w:szCs w:val="24"/>
        </w:rPr>
        <w:t xml:space="preserve"> (2 full days</w:t>
      </w:r>
      <w:r w:rsidR="008D538F">
        <w:rPr>
          <w:rFonts w:ascii="Arial" w:hAnsi="Arial" w:cs="Arial"/>
          <w:sz w:val="24"/>
          <w:szCs w:val="24"/>
        </w:rPr>
        <w:t xml:space="preserve"> -</w:t>
      </w:r>
      <w:r w:rsidR="006E039F">
        <w:rPr>
          <w:rFonts w:ascii="Arial" w:hAnsi="Arial" w:cs="Arial"/>
          <w:sz w:val="24"/>
          <w:szCs w:val="24"/>
        </w:rPr>
        <w:t xml:space="preserve"> split over </w:t>
      </w:r>
      <w:r w:rsidR="008D538F">
        <w:rPr>
          <w:rFonts w:ascii="Arial" w:hAnsi="Arial" w:cs="Arial"/>
          <w:sz w:val="24"/>
          <w:szCs w:val="24"/>
        </w:rPr>
        <w:t xml:space="preserve">4 </w:t>
      </w:r>
      <w:r w:rsidR="006E039F">
        <w:rPr>
          <w:rFonts w:ascii="Arial" w:hAnsi="Arial" w:cs="Arial"/>
          <w:sz w:val="24"/>
          <w:szCs w:val="24"/>
        </w:rPr>
        <w:t>half day sessions per year)</w:t>
      </w:r>
    </w:p>
    <w:p w14:paraId="263E02C5" w14:textId="77777777" w:rsidR="006E039F" w:rsidRDefault="006E039F" w:rsidP="006E039F">
      <w:pPr>
        <w:ind w:right="-188"/>
        <w:jc w:val="both"/>
        <w:rPr>
          <w:rFonts w:ascii="Arial" w:hAnsi="Arial" w:cs="Arial"/>
          <w:b/>
          <w:bCs/>
          <w:sz w:val="24"/>
          <w:szCs w:val="24"/>
        </w:rPr>
      </w:pPr>
    </w:p>
    <w:p w14:paraId="1E75F3EA" w14:textId="77777777" w:rsidR="00B57776" w:rsidRDefault="00B57776" w:rsidP="006E039F">
      <w:pPr>
        <w:ind w:right="-188"/>
        <w:jc w:val="both"/>
        <w:rPr>
          <w:rFonts w:ascii="Arial" w:hAnsi="Arial" w:cs="Arial"/>
          <w:b/>
          <w:bCs/>
          <w:sz w:val="24"/>
          <w:szCs w:val="24"/>
        </w:rPr>
      </w:pPr>
    </w:p>
    <w:p w14:paraId="639C2BC7" w14:textId="77777777" w:rsidR="00B57776" w:rsidRDefault="00B57776" w:rsidP="006E039F">
      <w:pPr>
        <w:ind w:right="-188"/>
        <w:jc w:val="both"/>
        <w:rPr>
          <w:rFonts w:ascii="Arial" w:hAnsi="Arial" w:cs="Arial"/>
          <w:b/>
          <w:bCs/>
          <w:sz w:val="24"/>
          <w:szCs w:val="24"/>
        </w:rPr>
      </w:pPr>
    </w:p>
    <w:p w14:paraId="6315F961" w14:textId="4CF04FF4" w:rsidR="006E039F" w:rsidRPr="006E039F" w:rsidRDefault="00C948E1" w:rsidP="00C948E1">
      <w:pPr>
        <w:ind w:right="-188"/>
        <w:jc w:val="both"/>
        <w:rPr>
          <w:rFonts w:ascii="Arial" w:hAnsi="Arial" w:cs="Arial"/>
          <w:color w:val="000000"/>
          <w:sz w:val="24"/>
        </w:rPr>
      </w:pPr>
      <w:r>
        <w:rPr>
          <w:rFonts w:ascii="Arial" w:hAnsi="Arial" w:cs="Arial"/>
          <w:b/>
          <w:bCs/>
          <w:sz w:val="24"/>
          <w:szCs w:val="24"/>
        </w:rPr>
        <w:lastRenderedPageBreak/>
        <w:t>Success measures</w:t>
      </w:r>
    </w:p>
    <w:p w14:paraId="79BA739F" w14:textId="647E2C88" w:rsidR="00D818D1" w:rsidRPr="00D818D1" w:rsidRDefault="00D818D1" w:rsidP="00D704E7">
      <w:pPr>
        <w:pStyle w:val="ListParagraph"/>
        <w:numPr>
          <w:ilvl w:val="0"/>
          <w:numId w:val="7"/>
        </w:numPr>
        <w:ind w:left="720"/>
        <w:rPr>
          <w:rFonts w:ascii="Arial" w:hAnsi="Arial" w:cs="Arial"/>
          <w:color w:val="000000"/>
          <w:sz w:val="24"/>
        </w:rPr>
      </w:pPr>
      <w:r w:rsidRPr="00D818D1">
        <w:rPr>
          <w:rFonts w:ascii="Arial" w:hAnsi="Arial" w:cs="Arial"/>
          <w:color w:val="000000"/>
          <w:sz w:val="24"/>
        </w:rPr>
        <w:t xml:space="preserve">Percentage of </w:t>
      </w:r>
      <w:r>
        <w:rPr>
          <w:rFonts w:ascii="Arial" w:hAnsi="Arial" w:cs="Arial"/>
          <w:color w:val="000000"/>
          <w:sz w:val="24"/>
        </w:rPr>
        <w:t>managers</w:t>
      </w:r>
      <w:r w:rsidRPr="00D818D1">
        <w:rPr>
          <w:rFonts w:ascii="Arial" w:hAnsi="Arial" w:cs="Arial"/>
          <w:color w:val="000000"/>
          <w:sz w:val="24"/>
        </w:rPr>
        <w:t xml:space="preserve"> who have</w:t>
      </w:r>
      <w:r>
        <w:rPr>
          <w:rFonts w:ascii="Arial" w:hAnsi="Arial" w:cs="Arial"/>
          <w:color w:val="000000"/>
          <w:sz w:val="24"/>
        </w:rPr>
        <w:t xml:space="preserve"> completed </w:t>
      </w:r>
      <w:r w:rsidRPr="00D818D1">
        <w:rPr>
          <w:rFonts w:ascii="Arial" w:hAnsi="Arial" w:cs="Arial"/>
          <w:color w:val="000000"/>
          <w:sz w:val="24"/>
        </w:rPr>
        <w:t>mandatory training</w:t>
      </w:r>
    </w:p>
    <w:p w14:paraId="0A6E5DB6" w14:textId="437015BE" w:rsidR="00995D1A" w:rsidRDefault="00D818D1" w:rsidP="00D704E7">
      <w:pPr>
        <w:pStyle w:val="ListParagraph"/>
        <w:numPr>
          <w:ilvl w:val="0"/>
          <w:numId w:val="6"/>
        </w:numPr>
        <w:ind w:right="-188"/>
        <w:jc w:val="both"/>
        <w:rPr>
          <w:rFonts w:ascii="Arial" w:hAnsi="Arial" w:cs="Arial"/>
          <w:sz w:val="24"/>
          <w:szCs w:val="24"/>
        </w:rPr>
      </w:pPr>
      <w:r>
        <w:rPr>
          <w:rFonts w:ascii="Arial" w:hAnsi="Arial" w:cs="Arial"/>
          <w:sz w:val="24"/>
          <w:szCs w:val="24"/>
        </w:rPr>
        <w:t>Analysis of formal employee relations cases linked to management decisions</w:t>
      </w:r>
    </w:p>
    <w:p w14:paraId="63E35957" w14:textId="04031CC3" w:rsidR="00D818D1" w:rsidRPr="00D818D1" w:rsidRDefault="00D818D1" w:rsidP="00D704E7">
      <w:pPr>
        <w:pStyle w:val="ListParagraph"/>
        <w:numPr>
          <w:ilvl w:val="0"/>
          <w:numId w:val="6"/>
        </w:numPr>
        <w:ind w:right="-188"/>
        <w:jc w:val="both"/>
        <w:rPr>
          <w:rFonts w:ascii="Arial" w:hAnsi="Arial" w:cs="Arial"/>
          <w:sz w:val="24"/>
          <w:szCs w:val="24"/>
        </w:rPr>
      </w:pPr>
      <w:r>
        <w:rPr>
          <w:rFonts w:ascii="Arial" w:hAnsi="Arial" w:cs="Arial"/>
          <w:sz w:val="24"/>
          <w:szCs w:val="24"/>
        </w:rPr>
        <w:t>Employee engagement survey results in relation to fairness, trust and confidence in management</w:t>
      </w:r>
    </w:p>
    <w:p w14:paraId="4E0637B4" w14:textId="77777777" w:rsidR="00647E28" w:rsidRDefault="00647E28" w:rsidP="001D6856">
      <w:pPr>
        <w:ind w:right="-188"/>
        <w:jc w:val="both"/>
        <w:rPr>
          <w:rFonts w:ascii="Arial" w:hAnsi="Arial" w:cs="Arial"/>
          <w:sz w:val="24"/>
          <w:szCs w:val="24"/>
        </w:rPr>
      </w:pPr>
    </w:p>
    <w:p w14:paraId="30EB9BCB" w14:textId="49A4B8F6" w:rsidR="002A0CD8" w:rsidRPr="002A0CD8" w:rsidRDefault="00B57776" w:rsidP="002A0CD8">
      <w:pPr>
        <w:ind w:right="-188"/>
        <w:jc w:val="both"/>
        <w:rPr>
          <w:rFonts w:ascii="Arial" w:hAnsi="Arial" w:cs="Arial"/>
          <w:b/>
          <w:bCs/>
          <w:sz w:val="24"/>
          <w:szCs w:val="24"/>
        </w:rPr>
      </w:pPr>
      <w:r>
        <w:rPr>
          <w:rFonts w:ascii="Arial" w:hAnsi="Arial" w:cs="Arial"/>
          <w:b/>
          <w:bCs/>
          <w:sz w:val="24"/>
          <w:szCs w:val="24"/>
        </w:rPr>
        <w:t>5</w:t>
      </w:r>
      <w:r w:rsidR="002A0CD8">
        <w:rPr>
          <w:rFonts w:ascii="Arial" w:hAnsi="Arial" w:cs="Arial"/>
          <w:b/>
          <w:bCs/>
          <w:sz w:val="24"/>
          <w:szCs w:val="24"/>
        </w:rPr>
        <w:t>.3</w:t>
      </w:r>
      <w:r w:rsidR="002A0CD8">
        <w:rPr>
          <w:rFonts w:ascii="Arial" w:hAnsi="Arial" w:cs="Arial"/>
          <w:b/>
          <w:bCs/>
          <w:sz w:val="24"/>
          <w:szCs w:val="24"/>
        </w:rPr>
        <w:tab/>
      </w:r>
      <w:r w:rsidR="002A0CD8" w:rsidRPr="002A0CD8">
        <w:rPr>
          <w:rFonts w:ascii="Arial" w:hAnsi="Arial" w:cs="Arial"/>
          <w:b/>
          <w:bCs/>
          <w:sz w:val="24"/>
          <w:szCs w:val="24"/>
        </w:rPr>
        <w:t>Workforce Planning and Culture Change</w:t>
      </w:r>
    </w:p>
    <w:p w14:paraId="39E3A1C7" w14:textId="7A405B46" w:rsidR="002A0CD8" w:rsidRDefault="002A0CD8" w:rsidP="002A0CD8">
      <w:pPr>
        <w:ind w:right="-188"/>
        <w:jc w:val="both"/>
        <w:rPr>
          <w:rFonts w:ascii="Arial" w:hAnsi="Arial" w:cs="Arial"/>
          <w:sz w:val="24"/>
          <w:szCs w:val="24"/>
        </w:rPr>
      </w:pPr>
      <w:r>
        <w:rPr>
          <w:rFonts w:ascii="Arial" w:hAnsi="Arial" w:cs="Arial"/>
          <w:sz w:val="24"/>
          <w:szCs w:val="24"/>
        </w:rPr>
        <w:t xml:space="preserve">EEL should initiate a medium-term workforce planning and culture programme including a review of the current workforce and undertaking a skills gap analysis which would allow a </w:t>
      </w:r>
      <w:r w:rsidR="00B57776">
        <w:rPr>
          <w:rFonts w:ascii="Arial" w:hAnsi="Arial" w:cs="Arial"/>
          <w:sz w:val="24"/>
          <w:szCs w:val="24"/>
        </w:rPr>
        <w:t>proactive</w:t>
      </w:r>
      <w:r>
        <w:rPr>
          <w:rFonts w:ascii="Arial" w:hAnsi="Arial" w:cs="Arial"/>
          <w:sz w:val="24"/>
          <w:szCs w:val="24"/>
        </w:rPr>
        <w:t xml:space="preserve"> approach in relation to future workforce requirements.  </w:t>
      </w:r>
      <w:r w:rsidR="00427925">
        <w:rPr>
          <w:rFonts w:ascii="Arial" w:hAnsi="Arial" w:cs="Arial"/>
          <w:sz w:val="24"/>
          <w:szCs w:val="24"/>
        </w:rPr>
        <w:t>In addition, a visible culture change led by yourself as the CEO emphasising fairness, inclusion, encouraging employee voice and responsible people management practices.</w:t>
      </w:r>
    </w:p>
    <w:p w14:paraId="0BFC5CC0" w14:textId="77777777" w:rsidR="00427925" w:rsidRDefault="00427925" w:rsidP="002A0CD8">
      <w:pPr>
        <w:ind w:right="-188"/>
        <w:jc w:val="both"/>
        <w:rPr>
          <w:rFonts w:ascii="Arial" w:hAnsi="Arial" w:cs="Arial"/>
          <w:sz w:val="24"/>
          <w:szCs w:val="24"/>
        </w:rPr>
      </w:pPr>
    </w:p>
    <w:p w14:paraId="7C94861A" w14:textId="1B034785" w:rsidR="00427925" w:rsidRDefault="00427925" w:rsidP="002A0CD8">
      <w:pPr>
        <w:ind w:right="-188"/>
        <w:jc w:val="both"/>
        <w:rPr>
          <w:rFonts w:ascii="Arial" w:hAnsi="Arial" w:cs="Arial"/>
          <w:sz w:val="24"/>
          <w:szCs w:val="24"/>
        </w:rPr>
      </w:pPr>
      <w:r>
        <w:rPr>
          <w:rFonts w:ascii="Arial" w:hAnsi="Arial" w:cs="Arial"/>
          <w:sz w:val="24"/>
          <w:szCs w:val="24"/>
        </w:rPr>
        <w:t xml:space="preserve">As supported by </w:t>
      </w:r>
      <w:r w:rsidR="00964C4C">
        <w:rPr>
          <w:rFonts w:ascii="Arial" w:hAnsi="Arial" w:cs="Arial"/>
          <w:sz w:val="24"/>
          <w:szCs w:val="24"/>
        </w:rPr>
        <w:t>CIPD (2025e)</w:t>
      </w:r>
      <w:r>
        <w:rPr>
          <w:rFonts w:ascii="Arial" w:hAnsi="Arial" w:cs="Arial"/>
          <w:sz w:val="24"/>
          <w:szCs w:val="24"/>
        </w:rPr>
        <w:t xml:space="preserve"> when EEL aligns workforce planning with organisational values</w:t>
      </w:r>
      <w:r w:rsidR="00964C4C">
        <w:rPr>
          <w:rFonts w:ascii="Arial" w:hAnsi="Arial" w:cs="Arial"/>
          <w:sz w:val="24"/>
          <w:szCs w:val="24"/>
        </w:rPr>
        <w:t>,</w:t>
      </w:r>
      <w:r>
        <w:rPr>
          <w:rFonts w:ascii="Arial" w:hAnsi="Arial" w:cs="Arial"/>
          <w:sz w:val="24"/>
          <w:szCs w:val="24"/>
        </w:rPr>
        <w:t xml:space="preserve"> future business demands</w:t>
      </w:r>
      <w:r w:rsidR="00964C4C">
        <w:rPr>
          <w:rFonts w:ascii="Arial" w:hAnsi="Arial" w:cs="Arial"/>
          <w:sz w:val="24"/>
          <w:szCs w:val="24"/>
        </w:rPr>
        <w:t xml:space="preserve"> and people strategy</w:t>
      </w:r>
      <w:r>
        <w:rPr>
          <w:rFonts w:ascii="Arial" w:hAnsi="Arial" w:cs="Arial"/>
          <w:sz w:val="24"/>
          <w:szCs w:val="24"/>
        </w:rPr>
        <w:t xml:space="preserve">, it can improve workforce stability, increase engagement and retention and </w:t>
      </w:r>
      <w:r w:rsidR="002315C5">
        <w:rPr>
          <w:rFonts w:ascii="Arial" w:hAnsi="Arial" w:cs="Arial"/>
          <w:sz w:val="24"/>
          <w:szCs w:val="24"/>
        </w:rPr>
        <w:t>build</w:t>
      </w:r>
      <w:r>
        <w:rPr>
          <w:rFonts w:ascii="Arial" w:hAnsi="Arial" w:cs="Arial"/>
          <w:sz w:val="24"/>
          <w:szCs w:val="24"/>
        </w:rPr>
        <w:t xml:space="preserve"> resilience </w:t>
      </w:r>
      <w:r w:rsidR="00964C4C">
        <w:rPr>
          <w:rFonts w:ascii="Arial" w:hAnsi="Arial" w:cs="Arial"/>
          <w:sz w:val="24"/>
          <w:szCs w:val="24"/>
        </w:rPr>
        <w:t>which will enable the organisation to respond effectively to future challenges and prepare for initiatives to support longer term business objectives</w:t>
      </w:r>
      <w:r w:rsidR="00C948E1">
        <w:rPr>
          <w:rFonts w:ascii="Arial" w:hAnsi="Arial" w:cs="Arial"/>
          <w:sz w:val="24"/>
          <w:szCs w:val="24"/>
        </w:rPr>
        <w:t>.</w:t>
      </w:r>
    </w:p>
    <w:p w14:paraId="317358C1" w14:textId="77777777" w:rsidR="00964C4C" w:rsidRDefault="00964C4C" w:rsidP="00427925">
      <w:pPr>
        <w:rPr>
          <w:rFonts w:ascii="Arial" w:hAnsi="Arial" w:cs="Arial"/>
          <w:color w:val="000000"/>
          <w:sz w:val="24"/>
        </w:rPr>
      </w:pPr>
    </w:p>
    <w:p w14:paraId="49CB64BC" w14:textId="77777777" w:rsidR="00964C4C" w:rsidRPr="00995D1A" w:rsidRDefault="00964C4C" w:rsidP="00964C4C">
      <w:pPr>
        <w:ind w:right="-188"/>
        <w:jc w:val="both"/>
        <w:rPr>
          <w:rFonts w:ascii="Arial" w:hAnsi="Arial" w:cs="Arial"/>
          <w:b/>
          <w:bCs/>
          <w:sz w:val="24"/>
          <w:szCs w:val="24"/>
        </w:rPr>
      </w:pPr>
      <w:r>
        <w:rPr>
          <w:rFonts w:ascii="Arial" w:hAnsi="Arial" w:cs="Arial"/>
          <w:b/>
          <w:bCs/>
          <w:sz w:val="24"/>
          <w:szCs w:val="24"/>
        </w:rPr>
        <w:t xml:space="preserve">Indicative </w:t>
      </w:r>
      <w:r w:rsidRPr="00995D1A">
        <w:rPr>
          <w:rFonts w:ascii="Arial" w:hAnsi="Arial" w:cs="Arial"/>
          <w:b/>
          <w:bCs/>
          <w:sz w:val="24"/>
          <w:szCs w:val="24"/>
        </w:rPr>
        <w:t>Cost</w:t>
      </w:r>
    </w:p>
    <w:p w14:paraId="1EE8653A" w14:textId="007A2D72" w:rsidR="00785752" w:rsidRDefault="00785752" w:rsidP="00D704E7">
      <w:pPr>
        <w:pStyle w:val="ListParagraph"/>
        <w:numPr>
          <w:ilvl w:val="0"/>
          <w:numId w:val="12"/>
        </w:numPr>
        <w:rPr>
          <w:rFonts w:ascii="Arial" w:hAnsi="Arial" w:cs="Arial"/>
          <w:color w:val="000000"/>
          <w:sz w:val="24"/>
        </w:rPr>
      </w:pPr>
      <w:r>
        <w:rPr>
          <w:rFonts w:ascii="Arial" w:hAnsi="Arial" w:cs="Arial"/>
          <w:color w:val="000000"/>
          <w:sz w:val="24"/>
        </w:rPr>
        <w:t>CEO investing time to actively lead culture change</w:t>
      </w:r>
    </w:p>
    <w:p w14:paraId="66571CFF" w14:textId="20AEF9C5" w:rsidR="00785752" w:rsidRDefault="00785752" w:rsidP="00D704E7">
      <w:pPr>
        <w:pStyle w:val="ListParagraph"/>
        <w:numPr>
          <w:ilvl w:val="0"/>
          <w:numId w:val="12"/>
        </w:numPr>
        <w:rPr>
          <w:rFonts w:ascii="Arial" w:hAnsi="Arial" w:cs="Arial"/>
          <w:color w:val="000000"/>
          <w:sz w:val="24"/>
        </w:rPr>
      </w:pPr>
      <w:r>
        <w:rPr>
          <w:rFonts w:ascii="Arial" w:hAnsi="Arial" w:cs="Arial"/>
          <w:color w:val="000000"/>
          <w:sz w:val="24"/>
        </w:rPr>
        <w:t>HR time to undertake skills gap analysis and develop effective workforce planning</w:t>
      </w:r>
    </w:p>
    <w:p w14:paraId="48EAA59D" w14:textId="14731B3B" w:rsidR="00785752" w:rsidRDefault="00785752" w:rsidP="00D704E7">
      <w:pPr>
        <w:pStyle w:val="ListParagraph"/>
        <w:numPr>
          <w:ilvl w:val="0"/>
          <w:numId w:val="12"/>
        </w:numPr>
        <w:rPr>
          <w:rFonts w:ascii="Arial" w:hAnsi="Arial" w:cs="Arial"/>
          <w:color w:val="000000"/>
          <w:sz w:val="24"/>
        </w:rPr>
      </w:pPr>
      <w:r>
        <w:rPr>
          <w:rFonts w:ascii="Arial" w:hAnsi="Arial" w:cs="Arial"/>
          <w:color w:val="000000"/>
          <w:sz w:val="24"/>
        </w:rPr>
        <w:t>Management time to participate in workforce planning discussions</w:t>
      </w:r>
    </w:p>
    <w:p w14:paraId="2875C9CC" w14:textId="77777777" w:rsidR="00964C4C" w:rsidRDefault="00964C4C" w:rsidP="00427925">
      <w:pPr>
        <w:rPr>
          <w:rFonts w:ascii="Arial" w:hAnsi="Arial" w:cs="Arial"/>
          <w:color w:val="000000"/>
          <w:sz w:val="24"/>
        </w:rPr>
      </w:pPr>
    </w:p>
    <w:p w14:paraId="79F6E17C" w14:textId="493ED8AE" w:rsidR="002A0CD8" w:rsidRDefault="002A0CD8" w:rsidP="002A0CD8">
      <w:pPr>
        <w:ind w:right="-188"/>
        <w:jc w:val="both"/>
        <w:rPr>
          <w:rFonts w:ascii="Arial" w:hAnsi="Arial" w:cs="Arial"/>
          <w:b/>
          <w:bCs/>
          <w:sz w:val="24"/>
          <w:szCs w:val="24"/>
        </w:rPr>
      </w:pPr>
      <w:r w:rsidRPr="002A0CD8">
        <w:rPr>
          <w:rFonts w:ascii="Arial" w:hAnsi="Arial" w:cs="Arial"/>
          <w:b/>
          <w:bCs/>
          <w:sz w:val="24"/>
          <w:szCs w:val="24"/>
        </w:rPr>
        <w:t>Success Measures</w:t>
      </w:r>
      <w:r w:rsidR="009952E1">
        <w:rPr>
          <w:rFonts w:ascii="Arial" w:hAnsi="Arial" w:cs="Arial"/>
          <w:b/>
          <w:bCs/>
          <w:sz w:val="24"/>
          <w:szCs w:val="24"/>
        </w:rPr>
        <w:t xml:space="preserve"> within 12 months</w:t>
      </w:r>
    </w:p>
    <w:p w14:paraId="470C6745" w14:textId="15F85036" w:rsidR="002315C5" w:rsidRPr="009952E1" w:rsidRDefault="009952E1" w:rsidP="00D704E7">
      <w:pPr>
        <w:pStyle w:val="ListParagraph"/>
        <w:numPr>
          <w:ilvl w:val="0"/>
          <w:numId w:val="11"/>
        </w:numPr>
        <w:ind w:left="720"/>
        <w:rPr>
          <w:rFonts w:ascii="Arial" w:hAnsi="Arial" w:cs="Arial"/>
          <w:bCs/>
          <w:color w:val="000000"/>
          <w:sz w:val="24"/>
        </w:rPr>
      </w:pPr>
      <w:r w:rsidRPr="009952E1">
        <w:rPr>
          <w:rFonts w:ascii="Arial" w:hAnsi="Arial" w:cs="Arial"/>
          <w:color w:val="000000"/>
          <w:sz w:val="24"/>
        </w:rPr>
        <w:t>Decrease in reliance on zero-hour contracts</w:t>
      </w:r>
    </w:p>
    <w:p w14:paraId="59F1E884" w14:textId="7FC6777C" w:rsidR="002315C5" w:rsidRPr="009952E1" w:rsidRDefault="009952E1" w:rsidP="00D704E7">
      <w:pPr>
        <w:pStyle w:val="ListParagraph"/>
        <w:numPr>
          <w:ilvl w:val="0"/>
          <w:numId w:val="10"/>
        </w:numPr>
        <w:ind w:right="-188"/>
        <w:jc w:val="both"/>
        <w:rPr>
          <w:rFonts w:ascii="Arial" w:hAnsi="Arial" w:cs="Arial"/>
          <w:b/>
          <w:bCs/>
          <w:sz w:val="24"/>
          <w:szCs w:val="24"/>
        </w:rPr>
      </w:pPr>
      <w:r>
        <w:rPr>
          <w:rFonts w:ascii="Arial" w:hAnsi="Arial" w:cs="Arial"/>
          <w:sz w:val="24"/>
          <w:szCs w:val="24"/>
        </w:rPr>
        <w:t>Reduced employee turnover rates</w:t>
      </w:r>
    </w:p>
    <w:p w14:paraId="5A0546E6" w14:textId="69BD0DC7" w:rsidR="00964C4C" w:rsidRPr="00D818D1" w:rsidRDefault="00964C4C" w:rsidP="00D704E7">
      <w:pPr>
        <w:pStyle w:val="ListParagraph"/>
        <w:numPr>
          <w:ilvl w:val="0"/>
          <w:numId w:val="10"/>
        </w:numPr>
        <w:ind w:right="-188"/>
        <w:jc w:val="both"/>
        <w:rPr>
          <w:rFonts w:ascii="Arial" w:hAnsi="Arial" w:cs="Arial"/>
          <w:sz w:val="24"/>
          <w:szCs w:val="24"/>
        </w:rPr>
      </w:pPr>
      <w:r>
        <w:rPr>
          <w:rFonts w:ascii="Arial" w:hAnsi="Arial" w:cs="Arial"/>
          <w:sz w:val="24"/>
          <w:szCs w:val="24"/>
        </w:rPr>
        <w:t>Improved absence levels indicating enhanced wellbeing and engagement</w:t>
      </w:r>
    </w:p>
    <w:p w14:paraId="3218D199" w14:textId="77777777" w:rsidR="001D6856" w:rsidRDefault="001D6856" w:rsidP="001D6856">
      <w:pPr>
        <w:ind w:right="-188"/>
        <w:jc w:val="both"/>
        <w:rPr>
          <w:rFonts w:ascii="Arial" w:hAnsi="Arial" w:cs="Arial"/>
          <w:b/>
          <w:bCs/>
          <w:sz w:val="24"/>
          <w:szCs w:val="24"/>
        </w:rPr>
      </w:pPr>
    </w:p>
    <w:p w14:paraId="410A2293" w14:textId="66E33196" w:rsidR="001D6856" w:rsidRDefault="001D6856" w:rsidP="001D6856">
      <w:pPr>
        <w:ind w:right="-188"/>
        <w:jc w:val="both"/>
        <w:rPr>
          <w:rFonts w:ascii="Arial" w:hAnsi="Arial" w:cs="Arial"/>
          <w:color w:val="000000"/>
          <w:sz w:val="24"/>
        </w:rPr>
      </w:pPr>
      <w:r>
        <w:rPr>
          <w:rFonts w:ascii="Arial" w:hAnsi="Arial" w:cs="Arial"/>
          <w:sz w:val="24"/>
          <w:szCs w:val="24"/>
        </w:rPr>
        <w:t>Evidence from the CIPD (2025) and ACAS (2015) demonstrates if these recommendations are implemented effectively, EEL can improve compliance, reduce the risk of employment tribunal claims</w:t>
      </w:r>
      <w:r w:rsidR="00531819">
        <w:rPr>
          <w:rFonts w:ascii="Arial" w:hAnsi="Arial" w:cs="Arial"/>
          <w:sz w:val="24"/>
          <w:szCs w:val="24"/>
        </w:rPr>
        <w:t xml:space="preserve">, </w:t>
      </w:r>
      <w:r>
        <w:rPr>
          <w:rFonts w:ascii="Arial" w:hAnsi="Arial" w:cs="Arial"/>
          <w:sz w:val="24"/>
          <w:szCs w:val="24"/>
        </w:rPr>
        <w:t xml:space="preserve">reputational damage, and promote more consistent, fair and transparent approach to people management.  </w:t>
      </w:r>
      <w:r>
        <w:rPr>
          <w:rFonts w:ascii="Arial" w:hAnsi="Arial" w:cs="Arial"/>
          <w:color w:val="000000"/>
          <w:sz w:val="24"/>
        </w:rPr>
        <w:t>This will also have a positive impact on employee engagement, morale and trust across the organisation.</w:t>
      </w:r>
    </w:p>
    <w:p w14:paraId="60E24DBF" w14:textId="64CD76B8" w:rsidR="001F5E23" w:rsidRDefault="001F5E23" w:rsidP="00E5346B">
      <w:pPr>
        <w:spacing w:after="160" w:line="259" w:lineRule="auto"/>
        <w:jc w:val="both"/>
        <w:rPr>
          <w:rFonts w:ascii="Arial" w:hAnsi="Arial" w:cs="Arial"/>
          <w:b/>
          <w:bCs/>
          <w:sz w:val="24"/>
          <w:szCs w:val="24"/>
        </w:rPr>
      </w:pPr>
      <w:r>
        <w:rPr>
          <w:rFonts w:ascii="Arial" w:hAnsi="Arial" w:cs="Arial"/>
          <w:b/>
          <w:bCs/>
          <w:sz w:val="24"/>
          <w:szCs w:val="24"/>
        </w:rPr>
        <w:br w:type="page"/>
      </w:r>
    </w:p>
    <w:p w14:paraId="395064FC" w14:textId="53A253B7" w:rsidR="001F5E23" w:rsidRDefault="00A542C3" w:rsidP="00E5346B">
      <w:pPr>
        <w:ind w:right="-188"/>
        <w:jc w:val="both"/>
        <w:rPr>
          <w:rFonts w:ascii="Arial" w:hAnsi="Arial" w:cs="Arial"/>
          <w:b/>
          <w:bCs/>
          <w:sz w:val="24"/>
          <w:szCs w:val="24"/>
        </w:rPr>
      </w:pPr>
      <w:r>
        <w:rPr>
          <w:rFonts w:ascii="Arial" w:hAnsi="Arial" w:cs="Arial"/>
          <w:b/>
          <w:bCs/>
          <w:sz w:val="24"/>
          <w:szCs w:val="24"/>
        </w:rPr>
        <w:lastRenderedPageBreak/>
        <w:t>Bibliography</w:t>
      </w:r>
    </w:p>
    <w:p w14:paraId="7DDEA75B" w14:textId="77777777" w:rsidR="001F5E23" w:rsidRDefault="001F5E23" w:rsidP="00E5346B">
      <w:pPr>
        <w:ind w:right="-188"/>
        <w:jc w:val="both"/>
        <w:rPr>
          <w:rFonts w:ascii="Arial" w:hAnsi="Arial" w:cs="Arial"/>
          <w:b/>
          <w:bCs/>
          <w:sz w:val="24"/>
          <w:szCs w:val="24"/>
        </w:rPr>
      </w:pPr>
    </w:p>
    <w:p w14:paraId="77DC4318" w14:textId="77777777" w:rsidR="00951CAD" w:rsidRPr="00367D81" w:rsidRDefault="00951CAD" w:rsidP="00951CAD">
      <w:pPr>
        <w:ind w:right="-188"/>
        <w:rPr>
          <w:rFonts w:ascii="Arial" w:hAnsi="Arial" w:cs="Arial"/>
          <w:sz w:val="24"/>
          <w:szCs w:val="24"/>
        </w:rPr>
      </w:pPr>
      <w:r w:rsidRPr="00367D81">
        <w:rPr>
          <w:rFonts w:ascii="Arial" w:hAnsi="Arial" w:cs="Arial"/>
          <w:sz w:val="24"/>
          <w:szCs w:val="24"/>
        </w:rPr>
        <w:t xml:space="preserve">ACAS (2015) </w:t>
      </w:r>
      <w:proofErr w:type="spellStart"/>
      <w:r w:rsidRPr="00367D81">
        <w:rPr>
          <w:rFonts w:ascii="Arial" w:hAnsi="Arial" w:cs="Arial"/>
          <w:i/>
          <w:iCs/>
          <w:sz w:val="24"/>
          <w:szCs w:val="24"/>
        </w:rPr>
        <w:t>Acas</w:t>
      </w:r>
      <w:proofErr w:type="spellEnd"/>
      <w:r w:rsidRPr="00367D81">
        <w:rPr>
          <w:rFonts w:ascii="Arial" w:hAnsi="Arial" w:cs="Arial"/>
          <w:i/>
          <w:iCs/>
          <w:sz w:val="24"/>
          <w:szCs w:val="24"/>
        </w:rPr>
        <w:t xml:space="preserve"> Code of Practice on disciplinary and grievance procedures</w:t>
      </w:r>
      <w:r w:rsidRPr="00367D81">
        <w:rPr>
          <w:rFonts w:ascii="Arial" w:hAnsi="Arial" w:cs="Arial"/>
          <w:sz w:val="24"/>
          <w:szCs w:val="24"/>
        </w:rPr>
        <w:t xml:space="preserve">.  Available at: </w:t>
      </w:r>
      <w:hyperlink r:id="rId8" w:history="1">
        <w:r w:rsidRPr="00367D81">
          <w:rPr>
            <w:rStyle w:val="Hyperlink"/>
            <w:rFonts w:ascii="Arial" w:hAnsi="Arial" w:cs="Arial"/>
            <w:sz w:val="24"/>
            <w:szCs w:val="24"/>
          </w:rPr>
          <w:t>https://www.acas.org.uk/acas-code-of-practice-on-disciplinary-and-grievance-procedures</w:t>
        </w:r>
      </w:hyperlink>
      <w:r w:rsidRPr="00367D81">
        <w:rPr>
          <w:rFonts w:ascii="Arial" w:hAnsi="Arial" w:cs="Arial"/>
          <w:sz w:val="24"/>
          <w:szCs w:val="24"/>
        </w:rPr>
        <w:t xml:space="preserve"> (Accessed: 24</w:t>
      </w:r>
      <w:r w:rsidRPr="00367D81">
        <w:rPr>
          <w:rFonts w:ascii="Arial" w:hAnsi="Arial" w:cs="Arial"/>
          <w:sz w:val="24"/>
          <w:szCs w:val="24"/>
          <w:vertAlign w:val="superscript"/>
        </w:rPr>
        <w:t>th</w:t>
      </w:r>
      <w:r w:rsidRPr="00367D81">
        <w:rPr>
          <w:rFonts w:ascii="Arial" w:hAnsi="Arial" w:cs="Arial"/>
          <w:sz w:val="24"/>
          <w:szCs w:val="24"/>
        </w:rPr>
        <w:t xml:space="preserve"> April 2026)</w:t>
      </w:r>
    </w:p>
    <w:p w14:paraId="0BE5307B" w14:textId="77777777" w:rsidR="00447AFB" w:rsidRDefault="00447AFB" w:rsidP="00E5346B">
      <w:pPr>
        <w:ind w:right="-188"/>
        <w:jc w:val="both"/>
        <w:rPr>
          <w:rFonts w:ascii="Arial" w:hAnsi="Arial" w:cs="Arial"/>
          <w:b/>
          <w:bCs/>
          <w:sz w:val="24"/>
          <w:szCs w:val="24"/>
        </w:rPr>
      </w:pPr>
    </w:p>
    <w:p w14:paraId="72BAE32E" w14:textId="77777777" w:rsidR="00447AFB" w:rsidRDefault="00447AFB" w:rsidP="00447AFB">
      <w:pPr>
        <w:ind w:right="-188"/>
        <w:jc w:val="both"/>
        <w:rPr>
          <w:rFonts w:ascii="Arial" w:hAnsi="Arial" w:cs="Arial"/>
          <w:sz w:val="24"/>
          <w:szCs w:val="24"/>
        </w:rPr>
      </w:pPr>
      <w:r>
        <w:rPr>
          <w:rFonts w:ascii="Arial" w:hAnsi="Arial" w:cs="Arial"/>
          <w:sz w:val="24"/>
          <w:szCs w:val="24"/>
        </w:rPr>
        <w:t xml:space="preserve">ACAS (2024) </w:t>
      </w:r>
      <w:r w:rsidRPr="0059570D">
        <w:rPr>
          <w:rFonts w:ascii="Arial" w:hAnsi="Arial" w:cs="Arial"/>
          <w:i/>
          <w:iCs/>
          <w:sz w:val="24"/>
          <w:szCs w:val="24"/>
        </w:rPr>
        <w:t>Zero-hours contracts</w:t>
      </w:r>
      <w:r>
        <w:rPr>
          <w:rFonts w:ascii="Arial" w:hAnsi="Arial" w:cs="Arial"/>
          <w:sz w:val="24"/>
          <w:szCs w:val="24"/>
        </w:rPr>
        <w:t xml:space="preserve">.  Available at: </w:t>
      </w:r>
      <w:hyperlink r:id="rId9" w:history="1">
        <w:r w:rsidRPr="007B5716">
          <w:rPr>
            <w:rStyle w:val="Hyperlink"/>
            <w:rFonts w:ascii="Arial" w:hAnsi="Arial" w:cs="Arial"/>
            <w:sz w:val="24"/>
            <w:szCs w:val="24"/>
          </w:rPr>
          <w:t>https://www.acas.org.uk/zero-hours-contracts</w:t>
        </w:r>
      </w:hyperlink>
      <w:r>
        <w:rPr>
          <w:rFonts w:ascii="Arial" w:hAnsi="Arial" w:cs="Arial"/>
          <w:sz w:val="24"/>
          <w:szCs w:val="24"/>
        </w:rPr>
        <w:t xml:space="preserve"> (Accessed: 9</w:t>
      </w:r>
      <w:r w:rsidRPr="0059570D">
        <w:rPr>
          <w:rFonts w:ascii="Arial" w:hAnsi="Arial" w:cs="Arial"/>
          <w:sz w:val="24"/>
          <w:szCs w:val="24"/>
          <w:vertAlign w:val="superscript"/>
        </w:rPr>
        <w:t>th</w:t>
      </w:r>
      <w:r>
        <w:rPr>
          <w:rFonts w:ascii="Arial" w:hAnsi="Arial" w:cs="Arial"/>
          <w:sz w:val="24"/>
          <w:szCs w:val="24"/>
        </w:rPr>
        <w:t xml:space="preserve"> April 2026)</w:t>
      </w:r>
    </w:p>
    <w:p w14:paraId="3012C671" w14:textId="77777777" w:rsidR="00447AFB" w:rsidRDefault="00447AFB" w:rsidP="00E5346B">
      <w:pPr>
        <w:ind w:right="-188"/>
        <w:jc w:val="both"/>
        <w:rPr>
          <w:rFonts w:ascii="Arial" w:hAnsi="Arial" w:cs="Arial"/>
          <w:b/>
          <w:bCs/>
          <w:sz w:val="24"/>
          <w:szCs w:val="24"/>
        </w:rPr>
      </w:pPr>
    </w:p>
    <w:p w14:paraId="20102087" w14:textId="77777777" w:rsidR="00447AFB" w:rsidRDefault="00447AFB" w:rsidP="00447AFB">
      <w:pPr>
        <w:ind w:right="-188"/>
        <w:rPr>
          <w:rFonts w:ascii="Arial" w:hAnsi="Arial" w:cs="Arial"/>
          <w:sz w:val="24"/>
          <w:szCs w:val="24"/>
        </w:rPr>
      </w:pPr>
      <w:r>
        <w:rPr>
          <w:rFonts w:ascii="Arial" w:hAnsi="Arial" w:cs="Arial"/>
          <w:sz w:val="24"/>
          <w:szCs w:val="24"/>
        </w:rPr>
        <w:t xml:space="preserve">ACAS (2025a) </w:t>
      </w:r>
      <w:r w:rsidRPr="00A44154">
        <w:rPr>
          <w:rFonts w:ascii="Arial" w:hAnsi="Arial" w:cs="Arial"/>
          <w:i/>
          <w:iCs/>
          <w:sz w:val="24"/>
          <w:szCs w:val="24"/>
        </w:rPr>
        <w:t>Discrimination at work Harassment</w:t>
      </w:r>
      <w:r>
        <w:rPr>
          <w:rFonts w:ascii="Arial" w:hAnsi="Arial" w:cs="Arial"/>
          <w:sz w:val="24"/>
          <w:szCs w:val="24"/>
        </w:rPr>
        <w:t xml:space="preserve">.  Available at: </w:t>
      </w:r>
      <w:hyperlink r:id="rId10" w:history="1">
        <w:r w:rsidRPr="007B5716">
          <w:rPr>
            <w:rStyle w:val="Hyperlink"/>
            <w:rFonts w:ascii="Arial" w:hAnsi="Arial" w:cs="Arial"/>
            <w:sz w:val="24"/>
            <w:szCs w:val="24"/>
          </w:rPr>
          <w:t>https://www.acas.org.uk/discrimination-and-the-law/harassment</w:t>
        </w:r>
      </w:hyperlink>
      <w:r>
        <w:rPr>
          <w:rFonts w:ascii="Arial" w:hAnsi="Arial" w:cs="Arial"/>
          <w:sz w:val="24"/>
          <w:szCs w:val="24"/>
        </w:rPr>
        <w:t xml:space="preserve"> (Accessed: 9</w:t>
      </w:r>
      <w:r w:rsidRPr="00753CD2">
        <w:rPr>
          <w:rFonts w:ascii="Arial" w:hAnsi="Arial" w:cs="Arial"/>
          <w:sz w:val="24"/>
          <w:szCs w:val="24"/>
          <w:vertAlign w:val="superscript"/>
        </w:rPr>
        <w:t>th</w:t>
      </w:r>
      <w:r>
        <w:rPr>
          <w:rFonts w:ascii="Arial" w:hAnsi="Arial" w:cs="Arial"/>
          <w:sz w:val="24"/>
          <w:szCs w:val="24"/>
        </w:rPr>
        <w:t xml:space="preserve"> April 2026)</w:t>
      </w:r>
    </w:p>
    <w:p w14:paraId="25BC9424" w14:textId="77777777" w:rsidR="00447AFB" w:rsidRDefault="00447AFB" w:rsidP="00447AFB">
      <w:pPr>
        <w:ind w:right="-188"/>
        <w:rPr>
          <w:rFonts w:ascii="Arial" w:hAnsi="Arial" w:cs="Arial"/>
          <w:sz w:val="24"/>
          <w:szCs w:val="24"/>
        </w:rPr>
      </w:pPr>
    </w:p>
    <w:p w14:paraId="68F4AA19" w14:textId="77777777" w:rsidR="00447AFB" w:rsidRDefault="00447AFB" w:rsidP="00447AFB">
      <w:pPr>
        <w:jc w:val="both"/>
        <w:rPr>
          <w:rFonts w:ascii="Arial" w:hAnsi="Arial" w:cs="Arial"/>
          <w:sz w:val="24"/>
          <w:szCs w:val="24"/>
        </w:rPr>
      </w:pPr>
      <w:r w:rsidRPr="00DE69EF">
        <w:rPr>
          <w:rFonts w:ascii="Arial" w:hAnsi="Arial" w:cs="Arial"/>
          <w:sz w:val="24"/>
          <w:szCs w:val="24"/>
        </w:rPr>
        <w:t>ACAS (2025</w:t>
      </w:r>
      <w:r>
        <w:rPr>
          <w:rFonts w:ascii="Arial" w:hAnsi="Arial" w:cs="Arial"/>
          <w:sz w:val="24"/>
          <w:szCs w:val="24"/>
        </w:rPr>
        <w:t>b</w:t>
      </w:r>
      <w:r w:rsidRPr="00DE69EF">
        <w:rPr>
          <w:rFonts w:ascii="Arial" w:hAnsi="Arial" w:cs="Arial"/>
          <w:sz w:val="24"/>
          <w:szCs w:val="24"/>
        </w:rPr>
        <w:t xml:space="preserve">) </w:t>
      </w:r>
      <w:r w:rsidRPr="00DE69EF">
        <w:rPr>
          <w:rFonts w:ascii="Arial" w:hAnsi="Arial" w:cs="Arial"/>
          <w:i/>
          <w:iCs/>
          <w:sz w:val="24"/>
          <w:szCs w:val="24"/>
        </w:rPr>
        <w:t>Webinars</w:t>
      </w:r>
      <w:r w:rsidRPr="00DE69EF">
        <w:rPr>
          <w:rFonts w:ascii="Arial" w:hAnsi="Arial" w:cs="Arial"/>
          <w:sz w:val="24"/>
          <w:szCs w:val="24"/>
        </w:rPr>
        <w:t xml:space="preserve">.  Available at: </w:t>
      </w:r>
      <w:hyperlink r:id="rId11" w:history="1">
        <w:r w:rsidRPr="00DE69EF">
          <w:rPr>
            <w:rStyle w:val="Hyperlink"/>
            <w:rFonts w:ascii="Arial" w:hAnsi="Arial" w:cs="Arial"/>
            <w:sz w:val="24"/>
            <w:szCs w:val="24"/>
          </w:rPr>
          <w:t xml:space="preserve">Webinars | </w:t>
        </w:r>
        <w:proofErr w:type="spellStart"/>
        <w:r w:rsidRPr="00DE69EF">
          <w:rPr>
            <w:rStyle w:val="Hyperlink"/>
            <w:rFonts w:ascii="Arial" w:hAnsi="Arial" w:cs="Arial"/>
            <w:sz w:val="24"/>
            <w:szCs w:val="24"/>
          </w:rPr>
          <w:t>Acas</w:t>
        </w:r>
        <w:proofErr w:type="spellEnd"/>
      </w:hyperlink>
      <w:r w:rsidRPr="00DE69EF">
        <w:rPr>
          <w:rFonts w:ascii="Arial" w:hAnsi="Arial" w:cs="Arial"/>
          <w:sz w:val="24"/>
          <w:szCs w:val="24"/>
        </w:rPr>
        <w:t xml:space="preserve"> (Accessed: </w:t>
      </w:r>
      <w:r>
        <w:rPr>
          <w:rFonts w:ascii="Arial" w:hAnsi="Arial" w:cs="Arial"/>
          <w:sz w:val="24"/>
          <w:szCs w:val="24"/>
        </w:rPr>
        <w:t>1</w:t>
      </w:r>
      <w:r w:rsidRPr="006E039F">
        <w:rPr>
          <w:rFonts w:ascii="Arial" w:hAnsi="Arial" w:cs="Arial"/>
          <w:sz w:val="24"/>
          <w:szCs w:val="24"/>
          <w:vertAlign w:val="superscript"/>
        </w:rPr>
        <w:t>st</w:t>
      </w:r>
      <w:r>
        <w:rPr>
          <w:rFonts w:ascii="Arial" w:hAnsi="Arial" w:cs="Arial"/>
          <w:sz w:val="24"/>
          <w:szCs w:val="24"/>
        </w:rPr>
        <w:t xml:space="preserve"> May 2026</w:t>
      </w:r>
      <w:r w:rsidRPr="00DE69EF">
        <w:rPr>
          <w:rFonts w:ascii="Arial" w:hAnsi="Arial" w:cs="Arial"/>
          <w:sz w:val="24"/>
          <w:szCs w:val="24"/>
        </w:rPr>
        <w:t>)</w:t>
      </w:r>
    </w:p>
    <w:p w14:paraId="370CDB7B" w14:textId="77777777" w:rsidR="00951CAD" w:rsidRDefault="00951CAD" w:rsidP="00447AFB">
      <w:pPr>
        <w:jc w:val="both"/>
        <w:rPr>
          <w:rFonts w:ascii="Arial" w:hAnsi="Arial" w:cs="Arial"/>
          <w:sz w:val="24"/>
          <w:szCs w:val="24"/>
        </w:rPr>
      </w:pPr>
    </w:p>
    <w:p w14:paraId="218AD864" w14:textId="77777777" w:rsidR="00951CAD" w:rsidRPr="00346350" w:rsidRDefault="00951CAD" w:rsidP="00951CAD">
      <w:pPr>
        <w:ind w:right="-188"/>
        <w:rPr>
          <w:rFonts w:ascii="Arial" w:hAnsi="Arial" w:cs="Arial"/>
          <w:sz w:val="24"/>
          <w:szCs w:val="24"/>
        </w:rPr>
      </w:pPr>
      <w:r w:rsidRPr="00346350">
        <w:rPr>
          <w:rFonts w:ascii="Arial" w:hAnsi="Arial" w:cs="Arial"/>
          <w:sz w:val="24"/>
          <w:szCs w:val="24"/>
        </w:rPr>
        <w:t xml:space="preserve">ACAS (2025c) </w:t>
      </w:r>
      <w:r w:rsidRPr="00346350">
        <w:rPr>
          <w:rFonts w:ascii="Arial" w:hAnsi="Arial" w:cs="Arial"/>
          <w:i/>
          <w:iCs/>
          <w:sz w:val="24"/>
          <w:szCs w:val="24"/>
        </w:rPr>
        <w:t>TUPE: informing and consulting What the law says</w:t>
      </w:r>
      <w:r w:rsidRPr="00346350">
        <w:rPr>
          <w:rFonts w:ascii="Arial" w:hAnsi="Arial" w:cs="Arial"/>
          <w:sz w:val="24"/>
          <w:szCs w:val="24"/>
        </w:rPr>
        <w:t xml:space="preserve">.  Available at: </w:t>
      </w:r>
      <w:hyperlink r:id="rId12" w:history="1">
        <w:r w:rsidRPr="00346350">
          <w:rPr>
            <w:rStyle w:val="Hyperlink"/>
            <w:rFonts w:ascii="Arial" w:hAnsi="Arial" w:cs="Arial"/>
            <w:sz w:val="24"/>
            <w:szCs w:val="24"/>
          </w:rPr>
          <w:t>https://www.acas.org.uk/inform-and-consult-staff-in-a-tupe-transfer</w:t>
        </w:r>
      </w:hyperlink>
      <w:r w:rsidRPr="00346350">
        <w:rPr>
          <w:rFonts w:ascii="Arial" w:hAnsi="Arial" w:cs="Arial"/>
          <w:sz w:val="24"/>
          <w:szCs w:val="24"/>
        </w:rPr>
        <w:t xml:space="preserve"> (Accessed: 3</w:t>
      </w:r>
      <w:r w:rsidRPr="00346350">
        <w:rPr>
          <w:rFonts w:ascii="Arial" w:hAnsi="Arial" w:cs="Arial"/>
          <w:sz w:val="24"/>
          <w:szCs w:val="24"/>
          <w:vertAlign w:val="superscript"/>
        </w:rPr>
        <w:t>rd</w:t>
      </w:r>
      <w:r w:rsidRPr="00346350">
        <w:rPr>
          <w:rFonts w:ascii="Arial" w:hAnsi="Arial" w:cs="Arial"/>
          <w:sz w:val="24"/>
          <w:szCs w:val="24"/>
        </w:rPr>
        <w:t xml:space="preserve"> May 2026)</w:t>
      </w:r>
    </w:p>
    <w:p w14:paraId="52C249AD" w14:textId="77777777" w:rsidR="00447AFB" w:rsidRDefault="00447AFB" w:rsidP="00447AFB">
      <w:pPr>
        <w:jc w:val="both"/>
        <w:rPr>
          <w:rFonts w:ascii="Arial" w:hAnsi="Arial" w:cs="Arial"/>
          <w:sz w:val="24"/>
          <w:szCs w:val="24"/>
        </w:rPr>
      </w:pPr>
    </w:p>
    <w:p w14:paraId="107D4148" w14:textId="77777777" w:rsidR="00447AFB" w:rsidRDefault="00447AFB" w:rsidP="00447AFB">
      <w:pPr>
        <w:ind w:right="-188"/>
        <w:rPr>
          <w:rFonts w:ascii="Arial" w:hAnsi="Arial" w:cs="Arial"/>
          <w:sz w:val="24"/>
          <w:szCs w:val="24"/>
        </w:rPr>
      </w:pPr>
      <w:r>
        <w:rPr>
          <w:rFonts w:ascii="Arial" w:hAnsi="Arial" w:cs="Arial"/>
          <w:sz w:val="24"/>
          <w:szCs w:val="24"/>
        </w:rPr>
        <w:t xml:space="preserve">ACAS (2026a) </w:t>
      </w:r>
      <w:r w:rsidRPr="00706A1B">
        <w:rPr>
          <w:rFonts w:ascii="Arial" w:hAnsi="Arial" w:cs="Arial"/>
          <w:i/>
          <w:iCs/>
          <w:sz w:val="24"/>
          <w:szCs w:val="24"/>
        </w:rPr>
        <w:t>Employment Rights Act 2025</w:t>
      </w:r>
      <w:r>
        <w:rPr>
          <w:rFonts w:ascii="Arial" w:hAnsi="Arial" w:cs="Arial"/>
          <w:sz w:val="24"/>
          <w:szCs w:val="24"/>
        </w:rPr>
        <w:t xml:space="preserve">.  Available at: </w:t>
      </w:r>
      <w:hyperlink r:id="rId13" w:history="1">
        <w:r w:rsidRPr="00350553">
          <w:rPr>
            <w:rStyle w:val="Hyperlink"/>
            <w:rFonts w:ascii="Arial" w:hAnsi="Arial" w:cs="Arial"/>
            <w:sz w:val="24"/>
            <w:szCs w:val="24"/>
          </w:rPr>
          <w:t>https://www.acas.org.uk/employment-rights-act-2025</w:t>
        </w:r>
      </w:hyperlink>
      <w:r>
        <w:rPr>
          <w:rFonts w:ascii="Arial" w:hAnsi="Arial" w:cs="Arial"/>
          <w:sz w:val="24"/>
          <w:szCs w:val="24"/>
        </w:rPr>
        <w:t>.  (Accessed: 12</w:t>
      </w:r>
      <w:r w:rsidRPr="00706A1B">
        <w:rPr>
          <w:rFonts w:ascii="Arial" w:hAnsi="Arial" w:cs="Arial"/>
          <w:sz w:val="24"/>
          <w:szCs w:val="24"/>
          <w:vertAlign w:val="superscript"/>
        </w:rPr>
        <w:t>th</w:t>
      </w:r>
      <w:r>
        <w:rPr>
          <w:rFonts w:ascii="Arial" w:hAnsi="Arial" w:cs="Arial"/>
          <w:sz w:val="24"/>
          <w:szCs w:val="24"/>
        </w:rPr>
        <w:t xml:space="preserve"> April 2026)</w:t>
      </w:r>
    </w:p>
    <w:p w14:paraId="303E0EB8" w14:textId="77777777" w:rsidR="00447AFB" w:rsidRDefault="00447AFB" w:rsidP="00447AFB">
      <w:pPr>
        <w:ind w:right="-188"/>
        <w:rPr>
          <w:rFonts w:ascii="Arial" w:hAnsi="Arial" w:cs="Arial"/>
          <w:sz w:val="24"/>
          <w:szCs w:val="24"/>
        </w:rPr>
      </w:pPr>
    </w:p>
    <w:p w14:paraId="57C77F16" w14:textId="77777777" w:rsidR="00447AFB" w:rsidRDefault="00447AFB" w:rsidP="00447AFB">
      <w:pPr>
        <w:ind w:right="-188"/>
        <w:rPr>
          <w:rFonts w:ascii="Arial" w:hAnsi="Arial" w:cs="Arial"/>
          <w:sz w:val="24"/>
          <w:szCs w:val="24"/>
        </w:rPr>
      </w:pPr>
      <w:r>
        <w:rPr>
          <w:rFonts w:ascii="Arial" w:hAnsi="Arial" w:cs="Arial"/>
          <w:sz w:val="24"/>
          <w:szCs w:val="24"/>
        </w:rPr>
        <w:t xml:space="preserve">ACAS (2026b) </w:t>
      </w:r>
      <w:r w:rsidRPr="0090371C">
        <w:rPr>
          <w:rFonts w:ascii="Arial" w:hAnsi="Arial" w:cs="Arial"/>
          <w:i/>
          <w:iCs/>
          <w:sz w:val="24"/>
          <w:szCs w:val="24"/>
        </w:rPr>
        <w:t>Early conciliation How the process works</w:t>
      </w:r>
      <w:r>
        <w:rPr>
          <w:rFonts w:ascii="Arial" w:hAnsi="Arial" w:cs="Arial"/>
          <w:sz w:val="24"/>
          <w:szCs w:val="24"/>
        </w:rPr>
        <w:t xml:space="preserve">. Available at: </w:t>
      </w:r>
      <w:hyperlink r:id="rId14" w:history="1">
        <w:r w:rsidRPr="00350553">
          <w:rPr>
            <w:rStyle w:val="Hyperlink"/>
            <w:rFonts w:ascii="Arial" w:hAnsi="Arial" w:cs="Arial"/>
            <w:sz w:val="24"/>
            <w:szCs w:val="24"/>
          </w:rPr>
          <w:t>https://www.acas.org.uk/early-conciliation/how-early-conciliation-works</w:t>
        </w:r>
      </w:hyperlink>
      <w:r>
        <w:rPr>
          <w:rFonts w:ascii="Arial" w:hAnsi="Arial" w:cs="Arial"/>
          <w:sz w:val="24"/>
          <w:szCs w:val="24"/>
        </w:rPr>
        <w:t xml:space="preserve"> (Accessed: 12</w:t>
      </w:r>
      <w:r w:rsidRPr="0090371C">
        <w:rPr>
          <w:rFonts w:ascii="Arial" w:hAnsi="Arial" w:cs="Arial"/>
          <w:sz w:val="24"/>
          <w:szCs w:val="24"/>
          <w:vertAlign w:val="superscript"/>
        </w:rPr>
        <w:t>th</w:t>
      </w:r>
      <w:r>
        <w:rPr>
          <w:rFonts w:ascii="Arial" w:hAnsi="Arial" w:cs="Arial"/>
          <w:sz w:val="24"/>
          <w:szCs w:val="24"/>
        </w:rPr>
        <w:t xml:space="preserve"> April 2026)</w:t>
      </w:r>
    </w:p>
    <w:p w14:paraId="1B634B75" w14:textId="77777777" w:rsidR="00447AFB" w:rsidRDefault="00447AFB" w:rsidP="00447AFB">
      <w:pPr>
        <w:ind w:right="-188"/>
        <w:rPr>
          <w:rFonts w:ascii="Arial" w:hAnsi="Arial" w:cs="Arial"/>
          <w:sz w:val="24"/>
          <w:szCs w:val="24"/>
        </w:rPr>
      </w:pPr>
    </w:p>
    <w:p w14:paraId="0CFF0F72" w14:textId="77777777" w:rsidR="00447AFB" w:rsidRPr="00520781" w:rsidRDefault="00447AFB" w:rsidP="00447AFB">
      <w:pPr>
        <w:ind w:right="-188"/>
        <w:jc w:val="both"/>
        <w:rPr>
          <w:rFonts w:ascii="Arial" w:hAnsi="Arial" w:cs="Arial"/>
          <w:sz w:val="24"/>
          <w:szCs w:val="24"/>
        </w:rPr>
      </w:pPr>
      <w:r w:rsidRPr="00520781">
        <w:rPr>
          <w:rFonts w:ascii="Arial" w:hAnsi="Arial" w:cs="Arial"/>
          <w:sz w:val="24"/>
          <w:szCs w:val="24"/>
        </w:rPr>
        <w:t>Archibald v Fife Council (2004) UKHL 32, House of Lords.</w:t>
      </w:r>
    </w:p>
    <w:p w14:paraId="30005238" w14:textId="77777777" w:rsidR="00447AFB" w:rsidRDefault="00447AFB" w:rsidP="00447AFB">
      <w:pPr>
        <w:ind w:right="-188"/>
        <w:jc w:val="both"/>
        <w:rPr>
          <w:rFonts w:ascii="Arial" w:hAnsi="Arial" w:cs="Arial"/>
          <w:sz w:val="24"/>
          <w:szCs w:val="24"/>
        </w:rPr>
      </w:pPr>
      <w:r w:rsidRPr="00520781">
        <w:rPr>
          <w:rFonts w:ascii="Arial" w:hAnsi="Arial" w:cs="Arial"/>
          <w:sz w:val="24"/>
          <w:szCs w:val="24"/>
        </w:rPr>
        <w:t xml:space="preserve">Available at: </w:t>
      </w:r>
      <w:hyperlink r:id="rId15" w:history="1">
        <w:r w:rsidRPr="007B5716">
          <w:rPr>
            <w:rStyle w:val="Hyperlink"/>
            <w:rFonts w:ascii="Arial" w:hAnsi="Arial" w:cs="Arial"/>
            <w:sz w:val="24"/>
            <w:szCs w:val="24"/>
          </w:rPr>
          <w:t>https://www.bailii.org/uk/cases/UKHL/2004/32.html</w:t>
        </w:r>
      </w:hyperlink>
      <w:r>
        <w:rPr>
          <w:rFonts w:ascii="Arial" w:hAnsi="Arial" w:cs="Arial"/>
          <w:sz w:val="24"/>
          <w:szCs w:val="24"/>
        </w:rPr>
        <w:t xml:space="preserve"> </w:t>
      </w:r>
      <w:r w:rsidRPr="00520781">
        <w:rPr>
          <w:rFonts w:ascii="Arial" w:hAnsi="Arial" w:cs="Arial"/>
          <w:sz w:val="24"/>
          <w:szCs w:val="24"/>
        </w:rPr>
        <w:t xml:space="preserve"> (Accessed: 9 April 2026).</w:t>
      </w:r>
    </w:p>
    <w:p w14:paraId="35AE3AD3" w14:textId="77777777" w:rsidR="00951CAD" w:rsidRDefault="00951CAD" w:rsidP="00447AFB">
      <w:pPr>
        <w:ind w:right="-188"/>
        <w:jc w:val="both"/>
        <w:rPr>
          <w:rFonts w:ascii="Arial" w:hAnsi="Arial" w:cs="Arial"/>
          <w:sz w:val="24"/>
          <w:szCs w:val="24"/>
        </w:rPr>
      </w:pPr>
    </w:p>
    <w:p w14:paraId="6626E5FC" w14:textId="77777777" w:rsidR="00951CAD" w:rsidRDefault="00951CAD" w:rsidP="00951CAD">
      <w:pPr>
        <w:ind w:right="-188"/>
        <w:rPr>
          <w:rFonts w:ascii="Arial" w:hAnsi="Arial" w:cs="Arial"/>
          <w:sz w:val="24"/>
          <w:szCs w:val="24"/>
        </w:rPr>
      </w:pPr>
      <w:r w:rsidRPr="00183824">
        <w:rPr>
          <w:rFonts w:ascii="Arial" w:hAnsi="Arial" w:cs="Arial"/>
          <w:sz w:val="24"/>
          <w:szCs w:val="24"/>
        </w:rPr>
        <w:t xml:space="preserve">Cantrell, </w:t>
      </w:r>
      <w:r w:rsidRPr="00183824">
        <w:rPr>
          <w:rFonts w:ascii="Arial" w:hAnsi="Arial" w:cs="Arial"/>
          <w:i/>
          <w:iCs/>
          <w:sz w:val="24"/>
          <w:szCs w:val="24"/>
        </w:rPr>
        <w:t>et. al</w:t>
      </w:r>
      <w:r w:rsidRPr="00183824">
        <w:rPr>
          <w:rFonts w:ascii="Arial" w:hAnsi="Arial" w:cs="Arial"/>
          <w:sz w:val="24"/>
          <w:szCs w:val="24"/>
        </w:rPr>
        <w:t xml:space="preserve">. (2024) </w:t>
      </w:r>
      <w:r w:rsidRPr="00183824">
        <w:rPr>
          <w:rFonts w:ascii="Arial" w:hAnsi="Arial" w:cs="Arial"/>
          <w:i/>
          <w:iCs/>
          <w:sz w:val="24"/>
          <w:szCs w:val="24"/>
        </w:rPr>
        <w:t>The</w:t>
      </w:r>
      <w:r w:rsidRPr="00AF6A53">
        <w:rPr>
          <w:rFonts w:ascii="Arial" w:hAnsi="Arial" w:cs="Arial"/>
          <w:i/>
          <w:iCs/>
          <w:sz w:val="24"/>
          <w:szCs w:val="24"/>
        </w:rPr>
        <w:t xml:space="preserve"> transparency paradox: Could less be more when it comes to trust?</w:t>
      </w:r>
      <w:r>
        <w:rPr>
          <w:rFonts w:ascii="Arial" w:hAnsi="Arial" w:cs="Arial"/>
          <w:b/>
          <w:bCs/>
          <w:sz w:val="24"/>
          <w:szCs w:val="24"/>
        </w:rPr>
        <w:t xml:space="preserve"> </w:t>
      </w:r>
      <w:r w:rsidRPr="00AF6A53">
        <w:rPr>
          <w:rFonts w:ascii="Arial" w:hAnsi="Arial" w:cs="Arial"/>
          <w:sz w:val="24"/>
          <w:szCs w:val="24"/>
        </w:rPr>
        <w:t>Available at:</w:t>
      </w:r>
      <w:r>
        <w:rPr>
          <w:rFonts w:ascii="Arial" w:hAnsi="Arial" w:cs="Arial"/>
          <w:b/>
          <w:bCs/>
          <w:sz w:val="24"/>
          <w:szCs w:val="24"/>
        </w:rPr>
        <w:t xml:space="preserve">  </w:t>
      </w:r>
      <w:hyperlink r:id="rId16" w:history="1">
        <w:r w:rsidRPr="007B43D9">
          <w:rPr>
            <w:rStyle w:val="Hyperlink"/>
            <w:rFonts w:ascii="Arial" w:hAnsi="Arial" w:cs="Arial"/>
            <w:sz w:val="24"/>
            <w:szCs w:val="24"/>
          </w:rPr>
          <w:t>https://www.deloitte.com/us/en/insights/topics/talent/human-capital-trends/2024/transparency-in-the-workplace.html</w:t>
        </w:r>
      </w:hyperlink>
      <w:r>
        <w:rPr>
          <w:rFonts w:ascii="Arial" w:hAnsi="Arial" w:cs="Arial"/>
          <w:sz w:val="24"/>
          <w:szCs w:val="24"/>
        </w:rPr>
        <w:t xml:space="preserve"> (Accessed: 28</w:t>
      </w:r>
      <w:r w:rsidRPr="00AF6A53">
        <w:rPr>
          <w:rFonts w:ascii="Arial" w:hAnsi="Arial" w:cs="Arial"/>
          <w:sz w:val="24"/>
          <w:szCs w:val="24"/>
          <w:vertAlign w:val="superscript"/>
        </w:rPr>
        <w:t>th</w:t>
      </w:r>
      <w:r>
        <w:rPr>
          <w:rFonts w:ascii="Arial" w:hAnsi="Arial" w:cs="Arial"/>
          <w:sz w:val="24"/>
          <w:szCs w:val="24"/>
        </w:rPr>
        <w:t xml:space="preserve"> April 2026)</w:t>
      </w:r>
    </w:p>
    <w:p w14:paraId="387B9BDE" w14:textId="77777777" w:rsidR="00951CAD" w:rsidRDefault="00951CAD" w:rsidP="00951CAD">
      <w:pPr>
        <w:ind w:right="-188"/>
        <w:rPr>
          <w:rFonts w:ascii="Arial" w:hAnsi="Arial" w:cs="Arial"/>
          <w:sz w:val="24"/>
          <w:szCs w:val="24"/>
        </w:rPr>
      </w:pPr>
    </w:p>
    <w:p w14:paraId="7599D9DC" w14:textId="77777777" w:rsidR="00951CAD" w:rsidRDefault="00951CAD" w:rsidP="00951CAD">
      <w:pPr>
        <w:ind w:right="-188"/>
        <w:rPr>
          <w:rFonts w:ascii="Arial" w:hAnsi="Arial" w:cs="Arial"/>
          <w:sz w:val="24"/>
          <w:szCs w:val="24"/>
        </w:rPr>
      </w:pPr>
      <w:r>
        <w:rPr>
          <w:rFonts w:ascii="Arial" w:hAnsi="Arial" w:cs="Arial"/>
          <w:sz w:val="24"/>
          <w:szCs w:val="24"/>
        </w:rPr>
        <w:t xml:space="preserve">CIPD (2024a) </w:t>
      </w:r>
      <w:r w:rsidRPr="001D6856">
        <w:rPr>
          <w:rFonts w:ascii="Arial" w:hAnsi="Arial" w:cs="Arial"/>
          <w:i/>
          <w:iCs/>
          <w:sz w:val="24"/>
          <w:szCs w:val="24"/>
        </w:rPr>
        <w:t>Sustainable people practices</w:t>
      </w:r>
      <w:r>
        <w:rPr>
          <w:rFonts w:ascii="Arial" w:hAnsi="Arial" w:cs="Arial"/>
          <w:i/>
          <w:iCs/>
          <w:sz w:val="24"/>
          <w:szCs w:val="24"/>
        </w:rPr>
        <w:t>.</w:t>
      </w:r>
      <w:r>
        <w:rPr>
          <w:rFonts w:ascii="Arial" w:hAnsi="Arial" w:cs="Arial"/>
          <w:sz w:val="24"/>
          <w:szCs w:val="24"/>
        </w:rPr>
        <w:t xml:space="preserve"> Available at: </w:t>
      </w:r>
      <w:hyperlink r:id="rId17" w:history="1">
        <w:r w:rsidRPr="007B43D9">
          <w:rPr>
            <w:rStyle w:val="Hyperlink"/>
            <w:rFonts w:ascii="Arial" w:hAnsi="Arial" w:cs="Arial"/>
            <w:sz w:val="24"/>
            <w:szCs w:val="24"/>
          </w:rPr>
          <w:t>https://www.cipd.org/contentassets/4d60de15ca9f414db72a074862ab1af9/sustainable-people-practices-sustainable-hrm-skillnet-cipd-ireland.pdf</w:t>
        </w:r>
      </w:hyperlink>
      <w:r>
        <w:rPr>
          <w:rFonts w:ascii="Arial" w:hAnsi="Arial" w:cs="Arial"/>
          <w:sz w:val="24"/>
          <w:szCs w:val="24"/>
        </w:rPr>
        <w:t xml:space="preserve"> (Accessed: 30</w:t>
      </w:r>
      <w:r w:rsidRPr="001D6856">
        <w:rPr>
          <w:rFonts w:ascii="Arial" w:hAnsi="Arial" w:cs="Arial"/>
          <w:sz w:val="24"/>
          <w:szCs w:val="24"/>
          <w:vertAlign w:val="superscript"/>
        </w:rPr>
        <w:t>th</w:t>
      </w:r>
      <w:r>
        <w:rPr>
          <w:rFonts w:ascii="Arial" w:hAnsi="Arial" w:cs="Arial"/>
          <w:sz w:val="24"/>
          <w:szCs w:val="24"/>
        </w:rPr>
        <w:t xml:space="preserve"> April 2026)</w:t>
      </w:r>
    </w:p>
    <w:p w14:paraId="6D397449" w14:textId="77777777" w:rsidR="00951CAD" w:rsidRDefault="00951CAD" w:rsidP="00951CAD">
      <w:pPr>
        <w:ind w:right="-188"/>
        <w:rPr>
          <w:rFonts w:ascii="Arial" w:hAnsi="Arial" w:cs="Arial"/>
          <w:sz w:val="24"/>
          <w:szCs w:val="24"/>
        </w:rPr>
      </w:pPr>
    </w:p>
    <w:p w14:paraId="635CD449" w14:textId="77777777" w:rsidR="00951CAD" w:rsidRPr="00422B9A" w:rsidRDefault="00951CAD" w:rsidP="00951CAD">
      <w:pPr>
        <w:ind w:right="-188"/>
        <w:rPr>
          <w:rFonts w:ascii="Arial" w:hAnsi="Arial" w:cs="Arial"/>
          <w:sz w:val="24"/>
          <w:szCs w:val="24"/>
        </w:rPr>
      </w:pPr>
      <w:r w:rsidRPr="00422B9A">
        <w:rPr>
          <w:rFonts w:ascii="Arial" w:hAnsi="Arial" w:cs="Arial"/>
          <w:sz w:val="24"/>
          <w:szCs w:val="24"/>
        </w:rPr>
        <w:t xml:space="preserve">CIPD (2024b) </w:t>
      </w:r>
      <w:r w:rsidRPr="00422B9A">
        <w:rPr>
          <w:rFonts w:ascii="Arial" w:hAnsi="Arial" w:cs="Arial"/>
          <w:i/>
          <w:iCs/>
          <w:sz w:val="24"/>
          <w:szCs w:val="24"/>
        </w:rPr>
        <w:t>TUPE transfers: Guide for people professionals</w:t>
      </w:r>
      <w:r w:rsidRPr="00422B9A">
        <w:rPr>
          <w:rFonts w:ascii="Arial" w:hAnsi="Arial" w:cs="Arial"/>
          <w:sz w:val="24"/>
          <w:szCs w:val="24"/>
        </w:rPr>
        <w:t>.  Available at:</w:t>
      </w:r>
    </w:p>
    <w:p w14:paraId="7B48D267" w14:textId="77777777" w:rsidR="00951CAD" w:rsidRPr="00422B9A" w:rsidRDefault="00951CAD" w:rsidP="00951CAD">
      <w:pPr>
        <w:ind w:right="-188"/>
        <w:rPr>
          <w:rFonts w:ascii="Arial" w:hAnsi="Arial" w:cs="Arial"/>
          <w:sz w:val="24"/>
          <w:szCs w:val="24"/>
        </w:rPr>
      </w:pPr>
      <w:r w:rsidRPr="00422B9A">
        <w:rPr>
          <w:rFonts w:ascii="Arial" w:hAnsi="Arial" w:cs="Arial"/>
          <w:sz w:val="24"/>
          <w:szCs w:val="24"/>
        </w:rPr>
        <w:t>(</w:t>
      </w:r>
      <w:hyperlink r:id="rId18" w:anchor="during-tupe-establish-good-communications" w:history="1">
        <w:r w:rsidRPr="00422B9A">
          <w:rPr>
            <w:rStyle w:val="Hyperlink"/>
            <w:rFonts w:ascii="Arial" w:hAnsi="Arial" w:cs="Arial"/>
            <w:sz w:val="24"/>
            <w:szCs w:val="24"/>
          </w:rPr>
          <w:t>https://www.cipd.org/uk/knowledge/guides/tupe-guide/#during-tupe-establish-good-communications</w:t>
        </w:r>
      </w:hyperlink>
      <w:r w:rsidRPr="00422B9A">
        <w:rPr>
          <w:rFonts w:ascii="Arial" w:hAnsi="Arial" w:cs="Arial"/>
          <w:sz w:val="24"/>
          <w:szCs w:val="24"/>
        </w:rPr>
        <w:t xml:space="preserve"> (Accessed: 3</w:t>
      </w:r>
      <w:r w:rsidRPr="00422B9A">
        <w:rPr>
          <w:rFonts w:ascii="Arial" w:hAnsi="Arial" w:cs="Arial"/>
          <w:sz w:val="24"/>
          <w:szCs w:val="24"/>
          <w:vertAlign w:val="superscript"/>
        </w:rPr>
        <w:t>rd</w:t>
      </w:r>
      <w:r w:rsidRPr="00422B9A">
        <w:rPr>
          <w:rFonts w:ascii="Arial" w:hAnsi="Arial" w:cs="Arial"/>
          <w:sz w:val="24"/>
          <w:szCs w:val="24"/>
        </w:rPr>
        <w:t xml:space="preserve"> May 2026)</w:t>
      </w:r>
    </w:p>
    <w:p w14:paraId="1011CD5B" w14:textId="77777777" w:rsidR="00951CAD" w:rsidRDefault="00951CAD" w:rsidP="00951CAD">
      <w:pPr>
        <w:ind w:right="-188"/>
        <w:rPr>
          <w:rFonts w:ascii="Arial" w:hAnsi="Arial" w:cs="Arial"/>
          <w:sz w:val="24"/>
          <w:szCs w:val="24"/>
        </w:rPr>
      </w:pPr>
    </w:p>
    <w:p w14:paraId="15FFC74C" w14:textId="77777777" w:rsidR="00951CAD" w:rsidRDefault="00951CAD" w:rsidP="00951CAD">
      <w:pPr>
        <w:ind w:right="-188"/>
        <w:rPr>
          <w:rFonts w:ascii="Arial" w:hAnsi="Arial" w:cs="Arial"/>
          <w:sz w:val="24"/>
          <w:szCs w:val="24"/>
        </w:rPr>
      </w:pPr>
      <w:r>
        <w:rPr>
          <w:rFonts w:ascii="Arial" w:hAnsi="Arial" w:cs="Arial"/>
          <w:sz w:val="24"/>
          <w:szCs w:val="24"/>
        </w:rPr>
        <w:t xml:space="preserve">CIPD (2025e) </w:t>
      </w:r>
      <w:r w:rsidRPr="00964C4C">
        <w:rPr>
          <w:rFonts w:ascii="Arial" w:hAnsi="Arial" w:cs="Arial"/>
          <w:i/>
          <w:iCs/>
          <w:sz w:val="24"/>
          <w:szCs w:val="24"/>
        </w:rPr>
        <w:t>Workforce Planning</w:t>
      </w:r>
      <w:r>
        <w:rPr>
          <w:rFonts w:ascii="Arial" w:hAnsi="Arial" w:cs="Arial"/>
          <w:sz w:val="24"/>
          <w:szCs w:val="24"/>
        </w:rPr>
        <w:t xml:space="preserve">.  Available at: </w:t>
      </w:r>
      <w:hyperlink r:id="rId19" w:history="1">
        <w:r w:rsidRPr="00A76F8B">
          <w:rPr>
            <w:rStyle w:val="Hyperlink"/>
            <w:rFonts w:ascii="Arial" w:hAnsi="Arial" w:cs="Arial"/>
            <w:sz w:val="24"/>
            <w:szCs w:val="24"/>
          </w:rPr>
          <w:t>https://www.cipd.org/uk/knowledge/factsheets/workforce-planning-factsheet</w:t>
        </w:r>
      </w:hyperlink>
      <w:r>
        <w:rPr>
          <w:rFonts w:ascii="Arial" w:hAnsi="Arial" w:cs="Arial"/>
          <w:sz w:val="24"/>
          <w:szCs w:val="24"/>
        </w:rPr>
        <w:t xml:space="preserve"> (Accessed: 1</w:t>
      </w:r>
      <w:r w:rsidRPr="00964C4C">
        <w:rPr>
          <w:rFonts w:ascii="Arial" w:hAnsi="Arial" w:cs="Arial"/>
          <w:sz w:val="24"/>
          <w:szCs w:val="24"/>
          <w:vertAlign w:val="superscript"/>
        </w:rPr>
        <w:t>st</w:t>
      </w:r>
      <w:r>
        <w:rPr>
          <w:rFonts w:ascii="Arial" w:hAnsi="Arial" w:cs="Arial"/>
          <w:sz w:val="24"/>
          <w:szCs w:val="24"/>
        </w:rPr>
        <w:t xml:space="preserve"> May 2026)</w:t>
      </w:r>
    </w:p>
    <w:p w14:paraId="7D51EFBA" w14:textId="77777777" w:rsidR="00951CAD" w:rsidRDefault="00951CAD" w:rsidP="00951CAD">
      <w:pPr>
        <w:ind w:right="-188"/>
        <w:rPr>
          <w:rFonts w:ascii="Arial" w:hAnsi="Arial" w:cs="Arial"/>
          <w:sz w:val="24"/>
          <w:szCs w:val="24"/>
        </w:rPr>
      </w:pPr>
    </w:p>
    <w:p w14:paraId="2D350895" w14:textId="77777777" w:rsidR="00447AFB" w:rsidRDefault="00447AFB" w:rsidP="00447AFB">
      <w:pPr>
        <w:ind w:right="-188"/>
        <w:jc w:val="both"/>
        <w:rPr>
          <w:rFonts w:ascii="Arial" w:hAnsi="Arial" w:cs="Arial"/>
          <w:sz w:val="24"/>
          <w:szCs w:val="24"/>
        </w:rPr>
      </w:pPr>
      <w:r>
        <w:rPr>
          <w:rFonts w:ascii="Arial" w:hAnsi="Arial" w:cs="Arial"/>
          <w:sz w:val="24"/>
          <w:szCs w:val="24"/>
        </w:rPr>
        <w:t xml:space="preserve">CIPD (2025a) </w:t>
      </w:r>
      <w:r w:rsidRPr="00A82FB7">
        <w:rPr>
          <w:rFonts w:ascii="Arial" w:hAnsi="Arial" w:cs="Arial"/>
          <w:i/>
          <w:iCs/>
          <w:sz w:val="24"/>
          <w:szCs w:val="24"/>
        </w:rPr>
        <w:t>CIPD Good Work Index 2025</w:t>
      </w:r>
      <w:r>
        <w:rPr>
          <w:rFonts w:ascii="Arial" w:hAnsi="Arial" w:cs="Arial"/>
          <w:sz w:val="24"/>
          <w:szCs w:val="24"/>
        </w:rPr>
        <w:t xml:space="preserve">.  Available at: </w:t>
      </w:r>
      <w:hyperlink r:id="rId20" w:history="1">
        <w:r w:rsidRPr="007B5716">
          <w:rPr>
            <w:rStyle w:val="Hyperlink"/>
            <w:rFonts w:ascii="Arial" w:hAnsi="Arial" w:cs="Arial"/>
            <w:sz w:val="24"/>
            <w:szCs w:val="24"/>
          </w:rPr>
          <w:t>https://www.cipd.org/uk/knowledge/reports/goodwork/</w:t>
        </w:r>
      </w:hyperlink>
      <w:r>
        <w:rPr>
          <w:rFonts w:ascii="Arial" w:hAnsi="Arial" w:cs="Arial"/>
          <w:sz w:val="24"/>
          <w:szCs w:val="24"/>
        </w:rPr>
        <w:t xml:space="preserve"> (Accessed: 9</w:t>
      </w:r>
      <w:r w:rsidRPr="00A82FB7">
        <w:rPr>
          <w:rFonts w:ascii="Arial" w:hAnsi="Arial" w:cs="Arial"/>
          <w:sz w:val="24"/>
          <w:szCs w:val="24"/>
          <w:vertAlign w:val="superscript"/>
        </w:rPr>
        <w:t>th</w:t>
      </w:r>
      <w:r>
        <w:rPr>
          <w:rFonts w:ascii="Arial" w:hAnsi="Arial" w:cs="Arial"/>
          <w:sz w:val="24"/>
          <w:szCs w:val="24"/>
        </w:rPr>
        <w:t xml:space="preserve"> April 2026)</w:t>
      </w:r>
    </w:p>
    <w:p w14:paraId="4B5F971D" w14:textId="77777777" w:rsidR="00447AFB" w:rsidRDefault="00447AFB" w:rsidP="00E5346B">
      <w:pPr>
        <w:ind w:right="-188"/>
        <w:jc w:val="both"/>
        <w:rPr>
          <w:rFonts w:ascii="Arial" w:hAnsi="Arial" w:cs="Arial"/>
          <w:b/>
          <w:bCs/>
          <w:sz w:val="24"/>
          <w:szCs w:val="24"/>
        </w:rPr>
      </w:pPr>
    </w:p>
    <w:p w14:paraId="32AFBE32" w14:textId="77777777" w:rsidR="00447AFB" w:rsidRPr="000324DD" w:rsidRDefault="00447AFB" w:rsidP="00447AFB">
      <w:pPr>
        <w:ind w:right="-188"/>
        <w:jc w:val="both"/>
        <w:rPr>
          <w:rFonts w:ascii="Arial" w:hAnsi="Arial" w:cs="Arial"/>
          <w:sz w:val="24"/>
          <w:szCs w:val="24"/>
        </w:rPr>
      </w:pPr>
      <w:r w:rsidRPr="000324DD">
        <w:rPr>
          <w:rFonts w:ascii="Arial" w:hAnsi="Arial" w:cs="Arial"/>
          <w:sz w:val="24"/>
          <w:szCs w:val="24"/>
        </w:rPr>
        <w:t>CIPD (2025</w:t>
      </w:r>
      <w:r>
        <w:rPr>
          <w:rFonts w:ascii="Arial" w:hAnsi="Arial" w:cs="Arial"/>
          <w:sz w:val="24"/>
          <w:szCs w:val="24"/>
        </w:rPr>
        <w:t>b</w:t>
      </w:r>
      <w:r w:rsidRPr="000324DD">
        <w:rPr>
          <w:rFonts w:ascii="Arial" w:hAnsi="Arial" w:cs="Arial"/>
          <w:sz w:val="24"/>
          <w:szCs w:val="24"/>
        </w:rPr>
        <w:t xml:space="preserve">) </w:t>
      </w:r>
      <w:r w:rsidRPr="000324DD">
        <w:rPr>
          <w:rFonts w:ascii="Arial" w:hAnsi="Arial" w:cs="Arial"/>
          <w:i/>
          <w:iCs/>
          <w:sz w:val="24"/>
          <w:szCs w:val="24"/>
        </w:rPr>
        <w:t>Disability discrimination: UK employment law</w:t>
      </w:r>
      <w:r w:rsidRPr="000324DD">
        <w:rPr>
          <w:rFonts w:ascii="Arial" w:hAnsi="Arial" w:cs="Arial"/>
          <w:sz w:val="24"/>
          <w:szCs w:val="24"/>
        </w:rPr>
        <w:t>.  Available at:</w:t>
      </w:r>
    </w:p>
    <w:p w14:paraId="1B204E92" w14:textId="77777777" w:rsidR="00447AFB" w:rsidRDefault="00447AFB" w:rsidP="00447AFB">
      <w:pPr>
        <w:ind w:right="-188"/>
        <w:jc w:val="both"/>
        <w:rPr>
          <w:rFonts w:ascii="Arial" w:hAnsi="Arial" w:cs="Arial"/>
          <w:sz w:val="24"/>
          <w:szCs w:val="24"/>
        </w:rPr>
      </w:pPr>
      <w:hyperlink r:id="rId21" w:history="1">
        <w:r w:rsidRPr="007B5716">
          <w:rPr>
            <w:rStyle w:val="Hyperlink"/>
            <w:rFonts w:ascii="Arial" w:hAnsi="Arial" w:cs="Arial"/>
            <w:sz w:val="24"/>
            <w:szCs w:val="24"/>
          </w:rPr>
          <w:t>https://www.cipd.org/uk/knowledge/employment-law/disability-discrimination/</w:t>
        </w:r>
      </w:hyperlink>
      <w:r>
        <w:rPr>
          <w:rFonts w:ascii="Arial" w:hAnsi="Arial" w:cs="Arial"/>
          <w:sz w:val="24"/>
          <w:szCs w:val="24"/>
        </w:rPr>
        <w:t xml:space="preserve"> (Accessed: 9</w:t>
      </w:r>
      <w:r w:rsidRPr="000324DD">
        <w:rPr>
          <w:rFonts w:ascii="Arial" w:hAnsi="Arial" w:cs="Arial"/>
          <w:sz w:val="24"/>
          <w:szCs w:val="24"/>
          <w:vertAlign w:val="superscript"/>
        </w:rPr>
        <w:t>th</w:t>
      </w:r>
      <w:r>
        <w:rPr>
          <w:rFonts w:ascii="Arial" w:hAnsi="Arial" w:cs="Arial"/>
          <w:sz w:val="24"/>
          <w:szCs w:val="24"/>
        </w:rPr>
        <w:t xml:space="preserve"> April 2026)</w:t>
      </w:r>
    </w:p>
    <w:p w14:paraId="5BB46D5E" w14:textId="77777777" w:rsidR="00447AFB" w:rsidRDefault="00447AFB" w:rsidP="00447AFB">
      <w:pPr>
        <w:ind w:right="-188"/>
        <w:jc w:val="both"/>
        <w:rPr>
          <w:rFonts w:ascii="Arial" w:hAnsi="Arial" w:cs="Arial"/>
          <w:sz w:val="24"/>
          <w:szCs w:val="24"/>
        </w:rPr>
      </w:pPr>
    </w:p>
    <w:p w14:paraId="1049A6CC" w14:textId="77777777" w:rsidR="00447AFB" w:rsidRPr="004B7ABC" w:rsidRDefault="00447AFB" w:rsidP="00447AFB">
      <w:pPr>
        <w:ind w:right="-188"/>
        <w:rPr>
          <w:rFonts w:ascii="Arial" w:hAnsi="Arial" w:cs="Arial"/>
          <w:sz w:val="24"/>
          <w:szCs w:val="24"/>
        </w:rPr>
      </w:pPr>
      <w:r w:rsidRPr="004B7ABC">
        <w:rPr>
          <w:rFonts w:ascii="Arial" w:hAnsi="Arial" w:cs="Arial"/>
          <w:sz w:val="24"/>
          <w:szCs w:val="24"/>
        </w:rPr>
        <w:t xml:space="preserve">CIPD (2025c) </w:t>
      </w:r>
      <w:r w:rsidRPr="004B7ABC">
        <w:rPr>
          <w:rFonts w:ascii="Arial" w:hAnsi="Arial" w:cs="Arial"/>
          <w:i/>
          <w:iCs/>
          <w:sz w:val="24"/>
          <w:szCs w:val="24"/>
        </w:rPr>
        <w:t>Employee engagement and motivation</w:t>
      </w:r>
      <w:r w:rsidRPr="004B7ABC">
        <w:rPr>
          <w:rFonts w:ascii="Arial" w:hAnsi="Arial" w:cs="Arial"/>
          <w:sz w:val="24"/>
          <w:szCs w:val="24"/>
        </w:rPr>
        <w:t>.  Available at:</w:t>
      </w:r>
    </w:p>
    <w:p w14:paraId="74908CB0" w14:textId="77777777" w:rsidR="00447AFB" w:rsidRDefault="00447AFB" w:rsidP="00447AFB">
      <w:pPr>
        <w:ind w:right="-188"/>
        <w:rPr>
          <w:rFonts w:ascii="Arial" w:hAnsi="Arial" w:cs="Arial"/>
          <w:sz w:val="24"/>
          <w:szCs w:val="24"/>
        </w:rPr>
      </w:pPr>
      <w:hyperlink r:id="rId22" w:history="1">
        <w:r w:rsidRPr="004B7ABC">
          <w:rPr>
            <w:rStyle w:val="Hyperlink"/>
            <w:rFonts w:ascii="Arial" w:hAnsi="Arial" w:cs="Arial"/>
            <w:sz w:val="24"/>
            <w:szCs w:val="24"/>
          </w:rPr>
          <w:t>https://www.cipd.org/uk/knowledge/factsheets/engagement-factsheet/</w:t>
        </w:r>
      </w:hyperlink>
      <w:r w:rsidRPr="004B7ABC">
        <w:rPr>
          <w:rFonts w:ascii="Arial" w:hAnsi="Arial" w:cs="Arial"/>
          <w:sz w:val="24"/>
          <w:szCs w:val="24"/>
        </w:rPr>
        <w:t xml:space="preserve"> (Accessed: 13</w:t>
      </w:r>
      <w:r w:rsidRPr="004B7ABC">
        <w:rPr>
          <w:rFonts w:ascii="Arial" w:hAnsi="Arial" w:cs="Arial"/>
          <w:sz w:val="24"/>
          <w:szCs w:val="24"/>
          <w:vertAlign w:val="superscript"/>
        </w:rPr>
        <w:t>th</w:t>
      </w:r>
      <w:r w:rsidRPr="004B7ABC">
        <w:rPr>
          <w:rFonts w:ascii="Arial" w:hAnsi="Arial" w:cs="Arial"/>
          <w:sz w:val="24"/>
          <w:szCs w:val="24"/>
        </w:rPr>
        <w:t xml:space="preserve"> April 2026)</w:t>
      </w:r>
    </w:p>
    <w:p w14:paraId="328BC794" w14:textId="77777777" w:rsidR="00951CAD" w:rsidRDefault="00951CAD" w:rsidP="00447AFB">
      <w:pPr>
        <w:ind w:right="-188"/>
        <w:rPr>
          <w:rFonts w:ascii="Arial" w:hAnsi="Arial" w:cs="Arial"/>
          <w:sz w:val="24"/>
          <w:szCs w:val="24"/>
        </w:rPr>
      </w:pPr>
    </w:p>
    <w:p w14:paraId="074B1D64" w14:textId="77777777" w:rsidR="00951CAD" w:rsidRPr="00B74348" w:rsidRDefault="00951CAD" w:rsidP="00951CAD">
      <w:pPr>
        <w:ind w:right="-188"/>
        <w:rPr>
          <w:rFonts w:ascii="Arial" w:hAnsi="Arial" w:cs="Arial"/>
          <w:sz w:val="24"/>
          <w:szCs w:val="24"/>
        </w:rPr>
      </w:pPr>
      <w:r>
        <w:rPr>
          <w:rFonts w:ascii="Arial" w:hAnsi="Arial" w:cs="Arial"/>
          <w:sz w:val="24"/>
          <w:szCs w:val="24"/>
        </w:rPr>
        <w:t xml:space="preserve">CIPD (2025d) </w:t>
      </w:r>
      <w:r w:rsidRPr="00B74348">
        <w:rPr>
          <w:rFonts w:ascii="Arial" w:hAnsi="Arial" w:cs="Arial"/>
          <w:i/>
          <w:iCs/>
          <w:sz w:val="24"/>
          <w:szCs w:val="24"/>
        </w:rPr>
        <w:t>CIPD Good Work Index</w:t>
      </w:r>
      <w:r>
        <w:rPr>
          <w:rFonts w:ascii="Arial" w:hAnsi="Arial" w:cs="Arial"/>
          <w:sz w:val="24"/>
          <w:szCs w:val="24"/>
        </w:rPr>
        <w:t xml:space="preserve">.  Available at: </w:t>
      </w:r>
    </w:p>
    <w:p w14:paraId="67B334AE" w14:textId="77777777" w:rsidR="00951CAD" w:rsidRDefault="00951CAD" w:rsidP="00951CAD">
      <w:pPr>
        <w:ind w:right="-188"/>
        <w:rPr>
          <w:rFonts w:ascii="Arial" w:hAnsi="Arial" w:cs="Arial"/>
          <w:sz w:val="24"/>
          <w:szCs w:val="24"/>
        </w:rPr>
      </w:pPr>
      <w:r>
        <w:rPr>
          <w:rFonts w:ascii="Arial" w:hAnsi="Arial" w:cs="Arial"/>
          <w:sz w:val="24"/>
          <w:szCs w:val="24"/>
        </w:rPr>
        <w:t xml:space="preserve"> </w:t>
      </w:r>
      <w:hyperlink r:id="rId23" w:history="1">
        <w:r w:rsidRPr="00B053A9">
          <w:rPr>
            <w:rStyle w:val="Hyperlink"/>
            <w:rFonts w:ascii="Arial" w:hAnsi="Arial" w:cs="Arial"/>
            <w:sz w:val="24"/>
            <w:szCs w:val="24"/>
          </w:rPr>
          <w:t>https://www.cipd.org/uk/knowledge/reports/goodwork/</w:t>
        </w:r>
      </w:hyperlink>
      <w:r>
        <w:rPr>
          <w:rFonts w:ascii="Arial" w:hAnsi="Arial" w:cs="Arial"/>
          <w:sz w:val="24"/>
          <w:szCs w:val="24"/>
        </w:rPr>
        <w:t xml:space="preserve"> (Accessed: 24</w:t>
      </w:r>
      <w:r w:rsidRPr="00B74348">
        <w:rPr>
          <w:rFonts w:ascii="Arial" w:hAnsi="Arial" w:cs="Arial"/>
          <w:sz w:val="24"/>
          <w:szCs w:val="24"/>
          <w:vertAlign w:val="superscript"/>
        </w:rPr>
        <w:t>th</w:t>
      </w:r>
      <w:r>
        <w:rPr>
          <w:rFonts w:ascii="Arial" w:hAnsi="Arial" w:cs="Arial"/>
          <w:sz w:val="24"/>
          <w:szCs w:val="24"/>
        </w:rPr>
        <w:t xml:space="preserve"> April 2026)</w:t>
      </w:r>
    </w:p>
    <w:p w14:paraId="166BC985" w14:textId="77777777" w:rsidR="00447AFB" w:rsidRDefault="00447AFB" w:rsidP="00447AFB">
      <w:pPr>
        <w:ind w:right="-188"/>
        <w:jc w:val="both"/>
        <w:rPr>
          <w:rFonts w:ascii="Arial" w:hAnsi="Arial" w:cs="Arial"/>
          <w:sz w:val="24"/>
          <w:szCs w:val="24"/>
        </w:rPr>
      </w:pPr>
    </w:p>
    <w:p w14:paraId="3B2D0C48" w14:textId="77777777" w:rsidR="00447AFB" w:rsidRPr="00AF360F" w:rsidRDefault="00447AFB" w:rsidP="00447AFB">
      <w:pPr>
        <w:ind w:right="-188"/>
        <w:rPr>
          <w:rFonts w:ascii="Arial" w:hAnsi="Arial" w:cs="Arial"/>
          <w:sz w:val="24"/>
          <w:szCs w:val="24"/>
        </w:rPr>
      </w:pPr>
      <w:r>
        <w:rPr>
          <w:rFonts w:ascii="Arial" w:hAnsi="Arial" w:cs="Arial"/>
          <w:sz w:val="24"/>
          <w:szCs w:val="24"/>
        </w:rPr>
        <w:t xml:space="preserve">CIPD (2026a) </w:t>
      </w:r>
      <w:r w:rsidRPr="00AF360F">
        <w:rPr>
          <w:rFonts w:ascii="Arial" w:hAnsi="Arial" w:cs="Arial"/>
          <w:i/>
          <w:iCs/>
          <w:sz w:val="24"/>
          <w:szCs w:val="24"/>
        </w:rPr>
        <w:t>Tracking law changes: Employment Rights Act 2025</w:t>
      </w:r>
      <w:r>
        <w:rPr>
          <w:rFonts w:ascii="Arial" w:hAnsi="Arial" w:cs="Arial"/>
          <w:sz w:val="24"/>
          <w:szCs w:val="24"/>
        </w:rPr>
        <w:t>.  Available at:</w:t>
      </w:r>
    </w:p>
    <w:p w14:paraId="4A3D017E" w14:textId="77777777" w:rsidR="00447AFB" w:rsidRDefault="00447AFB" w:rsidP="00447AFB">
      <w:pPr>
        <w:ind w:right="-188"/>
        <w:rPr>
          <w:rFonts w:ascii="Arial" w:hAnsi="Arial" w:cs="Arial"/>
          <w:sz w:val="24"/>
          <w:szCs w:val="24"/>
        </w:rPr>
      </w:pPr>
      <w:hyperlink r:id="rId24" w:anchor="zero-hours-contracts" w:history="1">
        <w:r w:rsidRPr="007B5716">
          <w:rPr>
            <w:rStyle w:val="Hyperlink"/>
            <w:rFonts w:ascii="Arial" w:hAnsi="Arial" w:cs="Arial"/>
            <w:sz w:val="24"/>
            <w:szCs w:val="24"/>
          </w:rPr>
          <w:t>https://www.cipd.org/uk/knowledge/employment-law/proposed-changes-under-labour-government/#zero-hours-contracts</w:t>
        </w:r>
      </w:hyperlink>
      <w:r>
        <w:rPr>
          <w:rFonts w:ascii="Arial" w:hAnsi="Arial" w:cs="Arial"/>
          <w:sz w:val="24"/>
          <w:szCs w:val="24"/>
        </w:rPr>
        <w:t xml:space="preserve"> (Accessed: 9</w:t>
      </w:r>
      <w:r w:rsidRPr="00AF360F">
        <w:rPr>
          <w:rFonts w:ascii="Arial" w:hAnsi="Arial" w:cs="Arial"/>
          <w:sz w:val="24"/>
          <w:szCs w:val="24"/>
          <w:vertAlign w:val="superscript"/>
        </w:rPr>
        <w:t>th</w:t>
      </w:r>
      <w:r>
        <w:rPr>
          <w:rFonts w:ascii="Arial" w:hAnsi="Arial" w:cs="Arial"/>
          <w:sz w:val="24"/>
          <w:szCs w:val="24"/>
        </w:rPr>
        <w:t xml:space="preserve"> April 2026)</w:t>
      </w:r>
    </w:p>
    <w:p w14:paraId="216F28B9" w14:textId="77777777" w:rsidR="00447AFB" w:rsidRDefault="00447AFB" w:rsidP="00447AFB">
      <w:pPr>
        <w:ind w:right="-188"/>
        <w:rPr>
          <w:rFonts w:ascii="Arial" w:hAnsi="Arial" w:cs="Arial"/>
          <w:sz w:val="24"/>
          <w:szCs w:val="24"/>
        </w:rPr>
      </w:pPr>
    </w:p>
    <w:p w14:paraId="3A2F9471" w14:textId="77777777" w:rsidR="00447AFB" w:rsidRPr="00BD4D0E" w:rsidRDefault="00447AFB" w:rsidP="00447AFB">
      <w:pPr>
        <w:ind w:right="-188"/>
        <w:rPr>
          <w:rFonts w:ascii="Arial" w:hAnsi="Arial" w:cs="Arial"/>
          <w:sz w:val="24"/>
          <w:szCs w:val="24"/>
        </w:rPr>
      </w:pPr>
      <w:r>
        <w:rPr>
          <w:rFonts w:ascii="Arial" w:hAnsi="Arial" w:cs="Arial"/>
          <w:sz w:val="24"/>
          <w:szCs w:val="24"/>
        </w:rPr>
        <w:t xml:space="preserve">CIPD (2026b) </w:t>
      </w:r>
      <w:r w:rsidRPr="00BD4D0E">
        <w:rPr>
          <w:rFonts w:ascii="Arial" w:hAnsi="Arial" w:cs="Arial"/>
          <w:i/>
          <w:iCs/>
          <w:sz w:val="24"/>
          <w:szCs w:val="24"/>
        </w:rPr>
        <w:t>The role of employment tribunals</w:t>
      </w:r>
      <w:r>
        <w:rPr>
          <w:rFonts w:ascii="Arial" w:hAnsi="Arial" w:cs="Arial"/>
          <w:sz w:val="24"/>
          <w:szCs w:val="24"/>
        </w:rPr>
        <w:t xml:space="preserve">.  Available at: </w:t>
      </w:r>
    </w:p>
    <w:p w14:paraId="4E5E9475" w14:textId="77777777" w:rsidR="00447AFB" w:rsidRDefault="00447AFB" w:rsidP="00447AFB">
      <w:pPr>
        <w:ind w:right="-188"/>
        <w:rPr>
          <w:rFonts w:ascii="Arial" w:hAnsi="Arial" w:cs="Arial"/>
          <w:sz w:val="24"/>
          <w:szCs w:val="24"/>
        </w:rPr>
      </w:pPr>
      <w:hyperlink r:id="rId25" w:history="1">
        <w:r w:rsidRPr="00912D1E">
          <w:rPr>
            <w:rStyle w:val="Hyperlink"/>
            <w:rFonts w:ascii="Arial" w:hAnsi="Arial" w:cs="Arial"/>
            <w:sz w:val="24"/>
            <w:szCs w:val="24"/>
          </w:rPr>
          <w:t>https://www.cipd.org/uk/knowledge/factsheets/tribunals-factsheet/</w:t>
        </w:r>
      </w:hyperlink>
      <w:r>
        <w:rPr>
          <w:rFonts w:ascii="Arial" w:hAnsi="Arial" w:cs="Arial"/>
          <w:sz w:val="24"/>
          <w:szCs w:val="24"/>
        </w:rPr>
        <w:t xml:space="preserve"> (Accessed: 10</w:t>
      </w:r>
      <w:r w:rsidRPr="00BD4D0E">
        <w:rPr>
          <w:rFonts w:ascii="Arial" w:hAnsi="Arial" w:cs="Arial"/>
          <w:sz w:val="24"/>
          <w:szCs w:val="24"/>
          <w:vertAlign w:val="superscript"/>
        </w:rPr>
        <w:t>th</w:t>
      </w:r>
      <w:r>
        <w:rPr>
          <w:rFonts w:ascii="Arial" w:hAnsi="Arial" w:cs="Arial"/>
          <w:sz w:val="24"/>
          <w:szCs w:val="24"/>
        </w:rPr>
        <w:t xml:space="preserve"> April 2026)</w:t>
      </w:r>
    </w:p>
    <w:p w14:paraId="0AFB1CDF" w14:textId="77777777" w:rsidR="00447AFB" w:rsidRDefault="00447AFB" w:rsidP="00E5346B">
      <w:pPr>
        <w:ind w:right="-188"/>
        <w:jc w:val="both"/>
        <w:rPr>
          <w:rFonts w:ascii="Arial" w:hAnsi="Arial" w:cs="Arial"/>
          <w:sz w:val="24"/>
          <w:szCs w:val="24"/>
        </w:rPr>
      </w:pPr>
    </w:p>
    <w:p w14:paraId="4ED7BABD" w14:textId="77777777" w:rsidR="00447AFB" w:rsidRPr="00DA3A4B" w:rsidRDefault="00447AFB" w:rsidP="00447AFB">
      <w:pPr>
        <w:ind w:right="-188"/>
        <w:rPr>
          <w:rFonts w:ascii="Arial" w:hAnsi="Arial" w:cs="Arial"/>
          <w:b/>
          <w:bCs/>
          <w:sz w:val="24"/>
          <w:szCs w:val="24"/>
        </w:rPr>
      </w:pPr>
      <w:r>
        <w:rPr>
          <w:rFonts w:ascii="Arial" w:hAnsi="Arial" w:cs="Arial"/>
          <w:sz w:val="24"/>
          <w:szCs w:val="24"/>
        </w:rPr>
        <w:t xml:space="preserve">CIPD HR-Inform (2026) </w:t>
      </w:r>
      <w:r w:rsidRPr="00DA3A4B">
        <w:rPr>
          <w:rFonts w:ascii="Arial" w:hAnsi="Arial" w:cs="Arial"/>
          <w:i/>
          <w:iCs/>
          <w:sz w:val="24"/>
          <w:szCs w:val="24"/>
        </w:rPr>
        <w:t>How are claims calculated in discrimination cases</w:t>
      </w:r>
      <w:r>
        <w:rPr>
          <w:rFonts w:ascii="Arial" w:hAnsi="Arial" w:cs="Arial"/>
          <w:i/>
          <w:iCs/>
          <w:sz w:val="24"/>
          <w:szCs w:val="24"/>
        </w:rPr>
        <w:t xml:space="preserve">. </w:t>
      </w:r>
      <w:r>
        <w:rPr>
          <w:rFonts w:ascii="Arial" w:hAnsi="Arial" w:cs="Arial"/>
          <w:sz w:val="24"/>
          <w:szCs w:val="24"/>
        </w:rPr>
        <w:t>Available at:</w:t>
      </w:r>
    </w:p>
    <w:p w14:paraId="4523BE20" w14:textId="77777777" w:rsidR="00447AFB" w:rsidRDefault="00447AFB" w:rsidP="00447AFB">
      <w:pPr>
        <w:ind w:right="-188"/>
        <w:rPr>
          <w:rFonts w:ascii="Arial" w:hAnsi="Arial" w:cs="Arial"/>
          <w:sz w:val="24"/>
          <w:szCs w:val="24"/>
        </w:rPr>
      </w:pPr>
      <w:hyperlink r:id="rId26" w:history="1">
        <w:r w:rsidRPr="007B5716">
          <w:rPr>
            <w:rStyle w:val="Hyperlink"/>
            <w:rFonts w:ascii="Arial" w:hAnsi="Arial" w:cs="Arial"/>
            <w:sz w:val="24"/>
            <w:szCs w:val="24"/>
          </w:rPr>
          <w:t>https://www.hr-inform.co.uk/how-are-claims-calculated-in-discrimination-cases</w:t>
        </w:r>
      </w:hyperlink>
      <w:r>
        <w:rPr>
          <w:rFonts w:ascii="Arial" w:hAnsi="Arial" w:cs="Arial"/>
          <w:sz w:val="24"/>
          <w:szCs w:val="24"/>
        </w:rPr>
        <w:t xml:space="preserve"> (Accessed: 9</w:t>
      </w:r>
      <w:r w:rsidRPr="00DA3A4B">
        <w:rPr>
          <w:rFonts w:ascii="Arial" w:hAnsi="Arial" w:cs="Arial"/>
          <w:sz w:val="24"/>
          <w:szCs w:val="24"/>
          <w:vertAlign w:val="superscript"/>
        </w:rPr>
        <w:t>th</w:t>
      </w:r>
      <w:r>
        <w:rPr>
          <w:rFonts w:ascii="Arial" w:hAnsi="Arial" w:cs="Arial"/>
          <w:sz w:val="24"/>
          <w:szCs w:val="24"/>
        </w:rPr>
        <w:t xml:space="preserve"> April 2026)</w:t>
      </w:r>
    </w:p>
    <w:p w14:paraId="373051F5" w14:textId="77777777" w:rsidR="00951CAD" w:rsidRDefault="00951CAD" w:rsidP="00447AFB">
      <w:pPr>
        <w:ind w:right="-188"/>
        <w:rPr>
          <w:rFonts w:ascii="Arial" w:hAnsi="Arial" w:cs="Arial"/>
          <w:sz w:val="24"/>
          <w:szCs w:val="24"/>
        </w:rPr>
      </w:pPr>
    </w:p>
    <w:p w14:paraId="0DBB2D1B" w14:textId="77777777" w:rsidR="00951CAD" w:rsidRPr="00B16CEC" w:rsidRDefault="00951CAD" w:rsidP="00951CAD">
      <w:pPr>
        <w:ind w:right="-188"/>
        <w:rPr>
          <w:rFonts w:ascii="Arial" w:hAnsi="Arial" w:cs="Arial"/>
          <w:sz w:val="24"/>
          <w:szCs w:val="24"/>
        </w:rPr>
      </w:pPr>
      <w:r w:rsidRPr="00B16CEC">
        <w:rPr>
          <w:rFonts w:ascii="Arial" w:hAnsi="Arial" w:cs="Arial"/>
          <w:sz w:val="24"/>
          <w:szCs w:val="24"/>
        </w:rPr>
        <w:t xml:space="preserve">Curran (2025) </w:t>
      </w:r>
      <w:r w:rsidRPr="00B16CEC">
        <w:rPr>
          <w:rFonts w:ascii="Arial" w:hAnsi="Arial" w:cs="Arial"/>
          <w:i/>
          <w:iCs/>
          <w:sz w:val="24"/>
          <w:szCs w:val="24"/>
        </w:rPr>
        <w:t>The power of informal conflict resolution at work</w:t>
      </w:r>
      <w:r w:rsidRPr="00B16CEC">
        <w:rPr>
          <w:rFonts w:ascii="Arial" w:hAnsi="Arial" w:cs="Arial"/>
          <w:sz w:val="24"/>
          <w:szCs w:val="24"/>
        </w:rPr>
        <w:t xml:space="preserve">.  Available at: </w:t>
      </w:r>
      <w:hyperlink r:id="rId27" w:history="1">
        <w:r w:rsidRPr="00B16CEC">
          <w:rPr>
            <w:rStyle w:val="Hyperlink"/>
            <w:rFonts w:ascii="Arial" w:hAnsi="Arial" w:cs="Arial"/>
            <w:sz w:val="24"/>
            <w:szCs w:val="24"/>
          </w:rPr>
          <w:t>https://www.acas.org.uk/the-power-of-informal-conflict-resolution-at-work</w:t>
        </w:r>
      </w:hyperlink>
      <w:r w:rsidRPr="00B16CEC">
        <w:rPr>
          <w:rFonts w:ascii="Arial" w:hAnsi="Arial" w:cs="Arial"/>
          <w:sz w:val="24"/>
          <w:szCs w:val="24"/>
        </w:rPr>
        <w:t xml:space="preserve"> (Accessed: 30</w:t>
      </w:r>
      <w:r w:rsidRPr="00B16CEC">
        <w:rPr>
          <w:rFonts w:ascii="Arial" w:hAnsi="Arial" w:cs="Arial"/>
          <w:sz w:val="24"/>
          <w:szCs w:val="24"/>
          <w:vertAlign w:val="superscript"/>
        </w:rPr>
        <w:t>th</w:t>
      </w:r>
      <w:r w:rsidRPr="00B16CEC">
        <w:rPr>
          <w:rFonts w:ascii="Arial" w:hAnsi="Arial" w:cs="Arial"/>
          <w:sz w:val="24"/>
          <w:szCs w:val="24"/>
        </w:rPr>
        <w:t xml:space="preserve"> April 2026)</w:t>
      </w:r>
    </w:p>
    <w:p w14:paraId="3311BA43" w14:textId="77777777" w:rsidR="00447AFB" w:rsidRDefault="00447AFB" w:rsidP="00447AFB">
      <w:pPr>
        <w:ind w:right="-188"/>
        <w:rPr>
          <w:rFonts w:ascii="Arial" w:hAnsi="Arial" w:cs="Arial"/>
          <w:sz w:val="24"/>
          <w:szCs w:val="24"/>
        </w:rPr>
      </w:pPr>
    </w:p>
    <w:p w14:paraId="77AA60C8" w14:textId="77777777" w:rsidR="00447AFB" w:rsidRDefault="00447AFB" w:rsidP="00447AFB">
      <w:pPr>
        <w:ind w:right="-188"/>
        <w:rPr>
          <w:rFonts w:ascii="Arial" w:hAnsi="Arial" w:cs="Arial"/>
          <w:sz w:val="24"/>
          <w:szCs w:val="24"/>
        </w:rPr>
      </w:pPr>
      <w:r>
        <w:rPr>
          <w:rFonts w:ascii="Arial" w:hAnsi="Arial" w:cs="Arial"/>
          <w:sz w:val="24"/>
          <w:szCs w:val="24"/>
        </w:rPr>
        <w:t xml:space="preserve">Department for Business and Trade (2026a) </w:t>
      </w:r>
      <w:r w:rsidRPr="00B00A58">
        <w:rPr>
          <w:rFonts w:ascii="Arial" w:hAnsi="Arial" w:cs="Arial"/>
          <w:i/>
          <w:iCs/>
          <w:sz w:val="24"/>
          <w:szCs w:val="24"/>
        </w:rPr>
        <w:t>Factsheet: Zero hours contracts</w:t>
      </w:r>
      <w:r>
        <w:rPr>
          <w:rFonts w:ascii="Arial" w:hAnsi="Arial" w:cs="Arial"/>
          <w:i/>
          <w:iCs/>
          <w:sz w:val="24"/>
          <w:szCs w:val="24"/>
        </w:rPr>
        <w:t xml:space="preserve">. </w:t>
      </w:r>
      <w:r w:rsidRPr="00B00A58">
        <w:rPr>
          <w:rFonts w:ascii="Arial" w:hAnsi="Arial" w:cs="Arial"/>
          <w:sz w:val="24"/>
          <w:szCs w:val="24"/>
        </w:rPr>
        <w:t xml:space="preserve"> </w:t>
      </w:r>
      <w:r>
        <w:rPr>
          <w:rFonts w:ascii="Arial" w:hAnsi="Arial" w:cs="Arial"/>
          <w:sz w:val="24"/>
          <w:szCs w:val="24"/>
        </w:rPr>
        <w:t xml:space="preserve">Available at: </w:t>
      </w:r>
      <w:hyperlink r:id="rId28" w:history="1">
        <w:r w:rsidRPr="007B5716">
          <w:rPr>
            <w:rStyle w:val="Hyperlink"/>
            <w:rFonts w:ascii="Arial" w:hAnsi="Arial" w:cs="Arial"/>
            <w:sz w:val="24"/>
            <w:szCs w:val="24"/>
          </w:rPr>
          <w:t>https://assets.publishing.service.gov.uk/media/67e429cf2621ba30ed9776d1/zero-hours-contracts.pdf</w:t>
        </w:r>
      </w:hyperlink>
      <w:r>
        <w:rPr>
          <w:rFonts w:ascii="Arial" w:hAnsi="Arial" w:cs="Arial"/>
          <w:sz w:val="24"/>
          <w:szCs w:val="24"/>
        </w:rPr>
        <w:t xml:space="preserve"> (Accessed: 9</w:t>
      </w:r>
      <w:r w:rsidRPr="00B00A58">
        <w:rPr>
          <w:rFonts w:ascii="Arial" w:hAnsi="Arial" w:cs="Arial"/>
          <w:sz w:val="24"/>
          <w:szCs w:val="24"/>
          <w:vertAlign w:val="superscript"/>
        </w:rPr>
        <w:t>th</w:t>
      </w:r>
      <w:r>
        <w:rPr>
          <w:rFonts w:ascii="Arial" w:hAnsi="Arial" w:cs="Arial"/>
          <w:sz w:val="24"/>
          <w:szCs w:val="24"/>
        </w:rPr>
        <w:t xml:space="preserve"> April 2026)</w:t>
      </w:r>
    </w:p>
    <w:p w14:paraId="37197749" w14:textId="77777777" w:rsidR="00447AFB" w:rsidRDefault="00447AFB" w:rsidP="00447AFB">
      <w:pPr>
        <w:ind w:right="-188"/>
        <w:rPr>
          <w:rFonts w:ascii="Arial" w:hAnsi="Arial" w:cs="Arial"/>
          <w:sz w:val="24"/>
          <w:szCs w:val="24"/>
        </w:rPr>
      </w:pPr>
    </w:p>
    <w:p w14:paraId="4B361D1C" w14:textId="4B528086" w:rsidR="00447AFB" w:rsidRPr="00706A1B" w:rsidRDefault="00447AFB" w:rsidP="00447AFB">
      <w:pPr>
        <w:ind w:right="-188"/>
        <w:rPr>
          <w:rFonts w:ascii="Arial" w:hAnsi="Arial" w:cs="Arial"/>
          <w:sz w:val="24"/>
          <w:szCs w:val="24"/>
        </w:rPr>
      </w:pPr>
      <w:r w:rsidRPr="00706A1B">
        <w:rPr>
          <w:rFonts w:ascii="Arial" w:hAnsi="Arial" w:cs="Arial"/>
          <w:sz w:val="24"/>
          <w:szCs w:val="24"/>
        </w:rPr>
        <w:t>Department for Business and Trade (2026</w:t>
      </w:r>
      <w:r>
        <w:rPr>
          <w:rFonts w:ascii="Arial" w:hAnsi="Arial" w:cs="Arial"/>
          <w:sz w:val="24"/>
          <w:szCs w:val="24"/>
        </w:rPr>
        <w:t>b</w:t>
      </w:r>
      <w:r w:rsidRPr="00706A1B">
        <w:rPr>
          <w:rFonts w:ascii="Arial" w:hAnsi="Arial" w:cs="Arial"/>
          <w:sz w:val="24"/>
          <w:szCs w:val="24"/>
        </w:rPr>
        <w:t xml:space="preserve">) </w:t>
      </w:r>
      <w:r w:rsidRPr="00706A1B">
        <w:rPr>
          <w:rFonts w:ascii="Arial" w:hAnsi="Arial" w:cs="Arial"/>
          <w:i/>
          <w:iCs/>
          <w:sz w:val="24"/>
          <w:szCs w:val="24"/>
        </w:rPr>
        <w:t>Plan to Make Work Pay and Employment Rights Act: timeline update</w:t>
      </w:r>
      <w:r w:rsidRPr="00706A1B">
        <w:rPr>
          <w:rFonts w:ascii="Arial" w:hAnsi="Arial" w:cs="Arial"/>
          <w:sz w:val="24"/>
          <w:szCs w:val="24"/>
        </w:rPr>
        <w:t xml:space="preserve">.  Available at: </w:t>
      </w:r>
    </w:p>
    <w:p w14:paraId="76078EF0" w14:textId="77777777" w:rsidR="00447AFB" w:rsidRDefault="00447AFB" w:rsidP="00447AFB">
      <w:pPr>
        <w:ind w:right="-188"/>
        <w:rPr>
          <w:rFonts w:ascii="Arial" w:hAnsi="Arial" w:cs="Arial"/>
          <w:sz w:val="24"/>
          <w:szCs w:val="24"/>
        </w:rPr>
      </w:pPr>
      <w:hyperlink r:id="rId29" w:history="1">
        <w:r w:rsidRPr="00350553">
          <w:rPr>
            <w:rStyle w:val="Hyperlink"/>
            <w:rFonts w:ascii="Arial" w:hAnsi="Arial" w:cs="Arial"/>
            <w:sz w:val="24"/>
            <w:szCs w:val="24"/>
          </w:rPr>
          <w:t>https://www.gov.uk/government/publications/implementing-the-plan-to-make-work-pay-and-employment-rights-act/plan-to-make-work-pay-and-employment-rights-act-timeline-update</w:t>
        </w:r>
      </w:hyperlink>
      <w:r>
        <w:rPr>
          <w:rFonts w:ascii="Arial" w:hAnsi="Arial" w:cs="Arial"/>
          <w:sz w:val="24"/>
          <w:szCs w:val="24"/>
        </w:rPr>
        <w:t xml:space="preserve"> (Accessed: 12</w:t>
      </w:r>
      <w:r w:rsidRPr="00706A1B">
        <w:rPr>
          <w:rFonts w:ascii="Arial" w:hAnsi="Arial" w:cs="Arial"/>
          <w:sz w:val="24"/>
          <w:szCs w:val="24"/>
          <w:vertAlign w:val="superscript"/>
        </w:rPr>
        <w:t>th</w:t>
      </w:r>
      <w:r>
        <w:rPr>
          <w:rFonts w:ascii="Arial" w:hAnsi="Arial" w:cs="Arial"/>
          <w:sz w:val="24"/>
          <w:szCs w:val="24"/>
        </w:rPr>
        <w:t xml:space="preserve"> April 2026)</w:t>
      </w:r>
    </w:p>
    <w:p w14:paraId="0DCB4C2D" w14:textId="77777777" w:rsidR="00447AFB" w:rsidRDefault="00447AFB" w:rsidP="00447AFB">
      <w:pPr>
        <w:ind w:right="-188"/>
        <w:rPr>
          <w:rFonts w:ascii="Arial" w:hAnsi="Arial" w:cs="Arial"/>
          <w:sz w:val="24"/>
          <w:szCs w:val="24"/>
        </w:rPr>
      </w:pPr>
    </w:p>
    <w:p w14:paraId="256CC406" w14:textId="77777777" w:rsidR="00447AFB" w:rsidRDefault="00447AFB" w:rsidP="00447AFB">
      <w:pPr>
        <w:ind w:right="-188"/>
        <w:rPr>
          <w:rFonts w:ascii="Arial" w:hAnsi="Arial" w:cs="Arial"/>
          <w:sz w:val="24"/>
          <w:szCs w:val="24"/>
        </w:rPr>
      </w:pPr>
      <w:r w:rsidRPr="000012F2">
        <w:rPr>
          <w:rFonts w:ascii="Arial" w:hAnsi="Arial" w:cs="Arial"/>
          <w:sz w:val="24"/>
          <w:szCs w:val="24"/>
        </w:rPr>
        <w:t>D'Souza, D. (2026)</w:t>
      </w:r>
      <w:r>
        <w:rPr>
          <w:rFonts w:ascii="Arial" w:hAnsi="Arial" w:cs="Arial"/>
          <w:b/>
          <w:bCs/>
          <w:sz w:val="24"/>
          <w:szCs w:val="24"/>
        </w:rPr>
        <w:t xml:space="preserve"> </w:t>
      </w:r>
      <w:r w:rsidRPr="000012F2">
        <w:rPr>
          <w:rFonts w:ascii="Arial" w:hAnsi="Arial" w:cs="Arial"/>
          <w:i/>
          <w:iCs/>
          <w:sz w:val="24"/>
          <w:szCs w:val="24"/>
        </w:rPr>
        <w:t>Time to work constructively with trade unions</w:t>
      </w:r>
      <w:r>
        <w:rPr>
          <w:rFonts w:ascii="Arial" w:hAnsi="Arial" w:cs="Arial"/>
          <w:i/>
          <w:iCs/>
          <w:sz w:val="24"/>
          <w:szCs w:val="24"/>
        </w:rPr>
        <w:t xml:space="preserve">. </w:t>
      </w:r>
      <w:r>
        <w:rPr>
          <w:rFonts w:ascii="Arial" w:hAnsi="Arial" w:cs="Arial"/>
          <w:sz w:val="24"/>
          <w:szCs w:val="24"/>
        </w:rPr>
        <w:t xml:space="preserve"> Available at: </w:t>
      </w:r>
      <w:hyperlink r:id="rId30" w:history="1">
        <w:r w:rsidRPr="00912D1E">
          <w:rPr>
            <w:rStyle w:val="Hyperlink"/>
            <w:rFonts w:ascii="Arial" w:hAnsi="Arial" w:cs="Arial"/>
            <w:sz w:val="24"/>
            <w:szCs w:val="24"/>
          </w:rPr>
          <w:t>https://www.acas.org.uk/time-to-work-constructively-with-trade-unions</w:t>
        </w:r>
      </w:hyperlink>
      <w:r>
        <w:rPr>
          <w:rFonts w:ascii="Arial" w:hAnsi="Arial" w:cs="Arial"/>
          <w:sz w:val="24"/>
          <w:szCs w:val="24"/>
        </w:rPr>
        <w:t xml:space="preserve"> (Accessed: 10</w:t>
      </w:r>
      <w:r w:rsidRPr="000012F2">
        <w:rPr>
          <w:rFonts w:ascii="Arial" w:hAnsi="Arial" w:cs="Arial"/>
          <w:sz w:val="24"/>
          <w:szCs w:val="24"/>
          <w:vertAlign w:val="superscript"/>
        </w:rPr>
        <w:t>th</w:t>
      </w:r>
      <w:r>
        <w:rPr>
          <w:rFonts w:ascii="Arial" w:hAnsi="Arial" w:cs="Arial"/>
          <w:sz w:val="24"/>
          <w:szCs w:val="24"/>
        </w:rPr>
        <w:t xml:space="preserve"> April 2026)</w:t>
      </w:r>
    </w:p>
    <w:p w14:paraId="5A15ACBC" w14:textId="77777777" w:rsidR="00447AFB" w:rsidRDefault="00447AFB" w:rsidP="00447AFB">
      <w:pPr>
        <w:ind w:right="-188"/>
        <w:rPr>
          <w:rFonts w:ascii="Arial" w:hAnsi="Arial" w:cs="Arial"/>
          <w:sz w:val="24"/>
          <w:szCs w:val="24"/>
        </w:rPr>
      </w:pPr>
    </w:p>
    <w:p w14:paraId="2894AD4B" w14:textId="77777777" w:rsidR="00447AFB" w:rsidRPr="005B1B8A" w:rsidRDefault="00447AFB" w:rsidP="00447AFB">
      <w:pPr>
        <w:ind w:right="-188"/>
        <w:rPr>
          <w:rFonts w:ascii="Arial" w:hAnsi="Arial" w:cs="Arial"/>
          <w:sz w:val="24"/>
          <w:szCs w:val="24"/>
        </w:rPr>
      </w:pPr>
      <w:r>
        <w:rPr>
          <w:rFonts w:ascii="Arial" w:hAnsi="Arial" w:cs="Arial"/>
          <w:sz w:val="24"/>
          <w:szCs w:val="24"/>
        </w:rPr>
        <w:t>Employment Cases Update (2022) ‘</w:t>
      </w:r>
      <w:r w:rsidRPr="005B1B8A">
        <w:rPr>
          <w:rFonts w:ascii="Arial" w:hAnsi="Arial" w:cs="Arial"/>
          <w:sz w:val="24"/>
          <w:szCs w:val="24"/>
        </w:rPr>
        <w:t>Harpur Trust v Brazel</w:t>
      </w:r>
      <w:r>
        <w:rPr>
          <w:rFonts w:ascii="Arial" w:hAnsi="Arial" w:cs="Arial"/>
          <w:sz w:val="24"/>
          <w:szCs w:val="24"/>
        </w:rPr>
        <w:t>’</w:t>
      </w:r>
      <w:r w:rsidRPr="005B1B8A">
        <w:rPr>
          <w:rFonts w:ascii="Arial" w:hAnsi="Arial" w:cs="Arial"/>
          <w:sz w:val="24"/>
          <w:szCs w:val="24"/>
        </w:rPr>
        <w:t xml:space="preserve"> </w:t>
      </w:r>
      <w:r>
        <w:rPr>
          <w:rFonts w:ascii="Arial" w:hAnsi="Arial" w:cs="Arial"/>
          <w:sz w:val="24"/>
          <w:szCs w:val="24"/>
        </w:rPr>
        <w:t>(</w:t>
      </w:r>
      <w:r w:rsidRPr="005B1B8A">
        <w:rPr>
          <w:rFonts w:ascii="Arial" w:hAnsi="Arial" w:cs="Arial"/>
          <w:sz w:val="24"/>
          <w:szCs w:val="24"/>
        </w:rPr>
        <w:t>2022</w:t>
      </w:r>
      <w:r>
        <w:rPr>
          <w:rFonts w:ascii="Arial" w:hAnsi="Arial" w:cs="Arial"/>
          <w:sz w:val="24"/>
          <w:szCs w:val="24"/>
        </w:rPr>
        <w:t>)</w:t>
      </w:r>
      <w:r w:rsidRPr="005B1B8A">
        <w:rPr>
          <w:rFonts w:ascii="Arial" w:hAnsi="Arial" w:cs="Arial"/>
          <w:sz w:val="24"/>
          <w:szCs w:val="24"/>
        </w:rPr>
        <w:t xml:space="preserve"> UKSC 21</w:t>
      </w:r>
      <w:r>
        <w:rPr>
          <w:rFonts w:ascii="Arial" w:hAnsi="Arial" w:cs="Arial"/>
          <w:sz w:val="24"/>
          <w:szCs w:val="24"/>
        </w:rPr>
        <w:t xml:space="preserve">.  Available at: </w:t>
      </w:r>
    </w:p>
    <w:p w14:paraId="6AC8D6FB" w14:textId="77777777" w:rsidR="00447AFB" w:rsidRDefault="00447AFB" w:rsidP="00447AFB">
      <w:pPr>
        <w:ind w:right="-188"/>
        <w:rPr>
          <w:rFonts w:ascii="Arial" w:hAnsi="Arial" w:cs="Arial"/>
          <w:sz w:val="24"/>
          <w:szCs w:val="24"/>
        </w:rPr>
      </w:pPr>
      <w:hyperlink r:id="rId31" w:history="1">
        <w:r w:rsidRPr="007B5716">
          <w:rPr>
            <w:rStyle w:val="Hyperlink"/>
            <w:rFonts w:ascii="Arial" w:hAnsi="Arial" w:cs="Arial"/>
            <w:sz w:val="24"/>
            <w:szCs w:val="24"/>
          </w:rPr>
          <w:t>https://employmentcasesupdate.co.uk/content/harpur-trust-v-brazel-2022-uksc-21.1fd110d3409b4e1cb1e71f09d72f4519.htm</w:t>
        </w:r>
      </w:hyperlink>
      <w:r>
        <w:rPr>
          <w:rFonts w:ascii="Arial" w:hAnsi="Arial" w:cs="Arial"/>
          <w:sz w:val="24"/>
          <w:szCs w:val="24"/>
        </w:rPr>
        <w:t xml:space="preserve"> (Accessed: 9</w:t>
      </w:r>
      <w:r w:rsidRPr="005B1B8A">
        <w:rPr>
          <w:rFonts w:ascii="Arial" w:hAnsi="Arial" w:cs="Arial"/>
          <w:sz w:val="24"/>
          <w:szCs w:val="24"/>
          <w:vertAlign w:val="superscript"/>
        </w:rPr>
        <w:t>th</w:t>
      </w:r>
      <w:r>
        <w:rPr>
          <w:rFonts w:ascii="Arial" w:hAnsi="Arial" w:cs="Arial"/>
          <w:sz w:val="24"/>
          <w:szCs w:val="24"/>
        </w:rPr>
        <w:t xml:space="preserve"> April 2026)</w:t>
      </w:r>
    </w:p>
    <w:p w14:paraId="50C87C4E" w14:textId="77777777" w:rsidR="00447AFB" w:rsidRDefault="00447AFB" w:rsidP="00447AFB">
      <w:pPr>
        <w:ind w:right="-188"/>
        <w:rPr>
          <w:rFonts w:ascii="Arial" w:hAnsi="Arial" w:cs="Arial"/>
          <w:sz w:val="24"/>
          <w:szCs w:val="24"/>
        </w:rPr>
      </w:pPr>
    </w:p>
    <w:p w14:paraId="251B40A2" w14:textId="77777777" w:rsidR="00447AFB" w:rsidRDefault="00447AFB" w:rsidP="00447AFB">
      <w:pPr>
        <w:ind w:right="-188"/>
        <w:rPr>
          <w:rFonts w:ascii="Arial" w:hAnsi="Arial" w:cs="Arial"/>
          <w:sz w:val="24"/>
          <w:szCs w:val="24"/>
        </w:rPr>
      </w:pPr>
      <w:r>
        <w:rPr>
          <w:rFonts w:ascii="Arial" w:hAnsi="Arial" w:cs="Arial"/>
          <w:sz w:val="24"/>
          <w:szCs w:val="24"/>
        </w:rPr>
        <w:t>Employment Cases Update (2017) ‘</w:t>
      </w:r>
      <w:r w:rsidRPr="00261604">
        <w:rPr>
          <w:rFonts w:ascii="Arial" w:hAnsi="Arial" w:cs="Arial"/>
          <w:sz w:val="24"/>
          <w:szCs w:val="24"/>
        </w:rPr>
        <w:t>De Souza v Vinci Construction (UK) Ltd</w:t>
      </w:r>
      <w:r>
        <w:rPr>
          <w:rFonts w:ascii="Arial" w:hAnsi="Arial" w:cs="Arial"/>
          <w:sz w:val="24"/>
          <w:szCs w:val="24"/>
        </w:rPr>
        <w:t>’ (2017)</w:t>
      </w:r>
      <w:r w:rsidRPr="00261604">
        <w:rPr>
          <w:rFonts w:ascii="Arial" w:hAnsi="Arial" w:cs="Arial"/>
          <w:sz w:val="24"/>
          <w:szCs w:val="24"/>
        </w:rPr>
        <w:t xml:space="preserve"> EWCA </w:t>
      </w:r>
      <w:proofErr w:type="spellStart"/>
      <w:r w:rsidRPr="00261604">
        <w:rPr>
          <w:rFonts w:ascii="Arial" w:hAnsi="Arial" w:cs="Arial"/>
          <w:sz w:val="24"/>
          <w:szCs w:val="24"/>
        </w:rPr>
        <w:t>Civ</w:t>
      </w:r>
      <w:proofErr w:type="spellEnd"/>
      <w:r w:rsidRPr="00261604">
        <w:rPr>
          <w:rFonts w:ascii="Arial" w:hAnsi="Arial" w:cs="Arial"/>
          <w:sz w:val="24"/>
          <w:szCs w:val="24"/>
        </w:rPr>
        <w:t xml:space="preserve"> 879</w:t>
      </w:r>
      <w:r>
        <w:rPr>
          <w:rFonts w:ascii="Arial" w:hAnsi="Arial" w:cs="Arial"/>
          <w:sz w:val="24"/>
          <w:szCs w:val="24"/>
        </w:rPr>
        <w:t xml:space="preserve">.  Available at: </w:t>
      </w:r>
      <w:hyperlink r:id="rId32" w:history="1">
        <w:r w:rsidRPr="00350553">
          <w:rPr>
            <w:rStyle w:val="Hyperlink"/>
            <w:rFonts w:ascii="Arial" w:hAnsi="Arial" w:cs="Arial"/>
            <w:sz w:val="24"/>
            <w:szCs w:val="24"/>
          </w:rPr>
          <w:t>https://employmentcasesupdate.co.uk/content/de-souza-</w:t>
        </w:r>
        <w:r w:rsidRPr="00350553">
          <w:rPr>
            <w:rStyle w:val="Hyperlink"/>
            <w:rFonts w:ascii="Arial" w:hAnsi="Arial" w:cs="Arial"/>
            <w:sz w:val="24"/>
            <w:szCs w:val="24"/>
          </w:rPr>
          <w:lastRenderedPageBreak/>
          <w:t>v-vinci-construction-uk-ltd-2017-ewca-civ-879.8020eb1b018047dbba89ebee4e5a5e10.htm</w:t>
        </w:r>
      </w:hyperlink>
      <w:r>
        <w:rPr>
          <w:rFonts w:ascii="Arial" w:hAnsi="Arial" w:cs="Arial"/>
          <w:sz w:val="24"/>
          <w:szCs w:val="24"/>
        </w:rPr>
        <w:t xml:space="preserve"> (Accessed: 12</w:t>
      </w:r>
      <w:r w:rsidRPr="00261604">
        <w:rPr>
          <w:rFonts w:ascii="Arial" w:hAnsi="Arial" w:cs="Arial"/>
          <w:sz w:val="24"/>
          <w:szCs w:val="24"/>
          <w:vertAlign w:val="superscript"/>
        </w:rPr>
        <w:t>th</w:t>
      </w:r>
      <w:r>
        <w:rPr>
          <w:rFonts w:ascii="Arial" w:hAnsi="Arial" w:cs="Arial"/>
          <w:sz w:val="24"/>
          <w:szCs w:val="24"/>
        </w:rPr>
        <w:t xml:space="preserve"> April 2026)</w:t>
      </w:r>
    </w:p>
    <w:p w14:paraId="31AACB46" w14:textId="77777777" w:rsidR="00447AFB" w:rsidRDefault="00447AFB" w:rsidP="00447AFB">
      <w:pPr>
        <w:ind w:right="-188"/>
        <w:rPr>
          <w:rFonts w:ascii="Arial" w:hAnsi="Arial" w:cs="Arial"/>
          <w:sz w:val="24"/>
          <w:szCs w:val="24"/>
        </w:rPr>
      </w:pPr>
    </w:p>
    <w:p w14:paraId="19C49281" w14:textId="77777777" w:rsidR="00447AFB" w:rsidRDefault="00447AFB" w:rsidP="00447AFB">
      <w:pPr>
        <w:ind w:right="-188"/>
        <w:rPr>
          <w:rFonts w:ascii="Arial" w:hAnsi="Arial" w:cs="Arial"/>
          <w:sz w:val="24"/>
          <w:szCs w:val="24"/>
        </w:rPr>
      </w:pPr>
      <w:r>
        <w:rPr>
          <w:rFonts w:ascii="Arial" w:hAnsi="Arial" w:cs="Arial"/>
          <w:sz w:val="24"/>
          <w:szCs w:val="24"/>
        </w:rPr>
        <w:t xml:space="preserve">Equality and Human Rights Commission (2019) </w:t>
      </w:r>
      <w:r w:rsidRPr="00C15C31">
        <w:rPr>
          <w:rFonts w:ascii="Arial" w:hAnsi="Arial" w:cs="Arial"/>
          <w:i/>
          <w:iCs/>
          <w:sz w:val="24"/>
          <w:szCs w:val="24"/>
        </w:rPr>
        <w:t>Employing people: workplace adjustments</w:t>
      </w:r>
      <w:r>
        <w:rPr>
          <w:rFonts w:ascii="Arial" w:hAnsi="Arial" w:cs="Arial"/>
          <w:sz w:val="24"/>
          <w:szCs w:val="24"/>
        </w:rPr>
        <w:t xml:space="preserve">.  Available at: </w:t>
      </w:r>
      <w:hyperlink r:id="rId33" w:history="1">
        <w:r w:rsidRPr="007B5716">
          <w:rPr>
            <w:rStyle w:val="Hyperlink"/>
            <w:rFonts w:ascii="Arial" w:hAnsi="Arial" w:cs="Arial"/>
            <w:sz w:val="24"/>
            <w:szCs w:val="24"/>
          </w:rPr>
          <w:t>https://www.equalityhumanrights.com/guidance/business/employing-people-workplace-adjustments</w:t>
        </w:r>
      </w:hyperlink>
      <w:r>
        <w:rPr>
          <w:rFonts w:ascii="Arial" w:hAnsi="Arial" w:cs="Arial"/>
          <w:sz w:val="24"/>
          <w:szCs w:val="24"/>
        </w:rPr>
        <w:t xml:space="preserve"> (Accessed: 9</w:t>
      </w:r>
      <w:r w:rsidRPr="00C15C31">
        <w:rPr>
          <w:rFonts w:ascii="Arial" w:hAnsi="Arial" w:cs="Arial"/>
          <w:sz w:val="24"/>
          <w:szCs w:val="24"/>
          <w:vertAlign w:val="superscript"/>
        </w:rPr>
        <w:t>th</w:t>
      </w:r>
      <w:r>
        <w:rPr>
          <w:rFonts w:ascii="Arial" w:hAnsi="Arial" w:cs="Arial"/>
          <w:sz w:val="24"/>
          <w:szCs w:val="24"/>
        </w:rPr>
        <w:t xml:space="preserve"> April 2026)</w:t>
      </w:r>
    </w:p>
    <w:p w14:paraId="74CA8E5E" w14:textId="77777777" w:rsidR="00447AFB" w:rsidRDefault="00447AFB" w:rsidP="00447AFB">
      <w:pPr>
        <w:ind w:right="-188"/>
        <w:rPr>
          <w:rFonts w:ascii="Arial" w:hAnsi="Arial" w:cs="Arial"/>
          <w:sz w:val="24"/>
          <w:szCs w:val="24"/>
        </w:rPr>
      </w:pPr>
    </w:p>
    <w:p w14:paraId="172BDA1D" w14:textId="77777777" w:rsidR="00447AFB" w:rsidRPr="00C76F74" w:rsidRDefault="00447AFB" w:rsidP="00447AFB">
      <w:pPr>
        <w:ind w:right="-188"/>
        <w:rPr>
          <w:rFonts w:ascii="Arial" w:hAnsi="Arial" w:cs="Arial"/>
          <w:sz w:val="24"/>
          <w:szCs w:val="24"/>
        </w:rPr>
      </w:pPr>
      <w:r>
        <w:rPr>
          <w:rFonts w:ascii="Arial" w:hAnsi="Arial" w:cs="Arial"/>
          <w:sz w:val="24"/>
          <w:szCs w:val="24"/>
        </w:rPr>
        <w:t xml:space="preserve">Eversheds Sutherland (2026) </w:t>
      </w:r>
      <w:r w:rsidRPr="00C76F74">
        <w:rPr>
          <w:rFonts w:ascii="Arial" w:hAnsi="Arial" w:cs="Arial"/>
          <w:i/>
          <w:iCs/>
          <w:sz w:val="24"/>
          <w:szCs w:val="24"/>
        </w:rPr>
        <w:t>The UK Employment Rights Act: zero hours and low hours contract provisions</w:t>
      </w:r>
      <w:r>
        <w:rPr>
          <w:rFonts w:ascii="Arial" w:hAnsi="Arial" w:cs="Arial"/>
          <w:sz w:val="24"/>
          <w:szCs w:val="24"/>
        </w:rPr>
        <w:t>.  Available at:</w:t>
      </w:r>
    </w:p>
    <w:p w14:paraId="085B5159" w14:textId="77777777" w:rsidR="00447AFB" w:rsidRDefault="00447AFB" w:rsidP="00447AFB">
      <w:pPr>
        <w:ind w:right="-188"/>
        <w:rPr>
          <w:rFonts w:ascii="Arial" w:hAnsi="Arial" w:cs="Arial"/>
          <w:sz w:val="24"/>
          <w:szCs w:val="24"/>
        </w:rPr>
      </w:pPr>
      <w:hyperlink r:id="rId34" w:history="1">
        <w:r w:rsidRPr="00912D1E">
          <w:rPr>
            <w:rStyle w:val="Hyperlink"/>
            <w:rFonts w:ascii="Arial" w:hAnsi="Arial" w:cs="Arial"/>
            <w:sz w:val="24"/>
            <w:szCs w:val="24"/>
          </w:rPr>
          <w:t>https://www.eversheds-sutherland.com/en/united-kingdom/insights/the-employment-rights-bill-zero-and-low-hours-provisions</w:t>
        </w:r>
      </w:hyperlink>
      <w:r>
        <w:rPr>
          <w:rFonts w:ascii="Arial" w:hAnsi="Arial" w:cs="Arial"/>
          <w:sz w:val="24"/>
          <w:szCs w:val="24"/>
        </w:rPr>
        <w:t xml:space="preserve"> (Accessed: 10</w:t>
      </w:r>
      <w:r w:rsidRPr="00C76F74">
        <w:rPr>
          <w:rFonts w:ascii="Arial" w:hAnsi="Arial" w:cs="Arial"/>
          <w:sz w:val="24"/>
          <w:szCs w:val="24"/>
          <w:vertAlign w:val="superscript"/>
        </w:rPr>
        <w:t>th</w:t>
      </w:r>
      <w:r>
        <w:rPr>
          <w:rFonts w:ascii="Arial" w:hAnsi="Arial" w:cs="Arial"/>
          <w:sz w:val="24"/>
          <w:szCs w:val="24"/>
        </w:rPr>
        <w:t xml:space="preserve"> April 2026)</w:t>
      </w:r>
    </w:p>
    <w:p w14:paraId="11AC39A3" w14:textId="77777777" w:rsidR="00447AFB" w:rsidRDefault="00447AFB" w:rsidP="00447AFB">
      <w:pPr>
        <w:ind w:right="-188"/>
        <w:rPr>
          <w:rFonts w:ascii="Arial" w:hAnsi="Arial" w:cs="Arial"/>
          <w:sz w:val="24"/>
          <w:szCs w:val="24"/>
        </w:rPr>
      </w:pPr>
    </w:p>
    <w:p w14:paraId="2FE6947B" w14:textId="77777777" w:rsidR="00447AFB" w:rsidRDefault="00447AFB" w:rsidP="00447AFB">
      <w:pPr>
        <w:ind w:right="-188"/>
        <w:rPr>
          <w:rFonts w:ascii="Arial" w:hAnsi="Arial" w:cs="Arial"/>
          <w:sz w:val="24"/>
          <w:szCs w:val="24"/>
        </w:rPr>
      </w:pPr>
      <w:r>
        <w:rPr>
          <w:rFonts w:ascii="Arial" w:hAnsi="Arial" w:cs="Arial"/>
          <w:sz w:val="24"/>
          <w:szCs w:val="24"/>
        </w:rPr>
        <w:t xml:space="preserve">Faragher, J. (2026) </w:t>
      </w:r>
      <w:r w:rsidRPr="007754EE">
        <w:rPr>
          <w:rFonts w:ascii="Arial" w:hAnsi="Arial" w:cs="Arial"/>
          <w:i/>
          <w:iCs/>
          <w:sz w:val="24"/>
          <w:szCs w:val="24"/>
        </w:rPr>
        <w:t>Disabled Sainsbury’s manager wins discrimination claim</w:t>
      </w:r>
      <w:r w:rsidRPr="007754EE">
        <w:rPr>
          <w:rFonts w:ascii="Arial" w:hAnsi="Arial" w:cs="Arial"/>
          <w:sz w:val="24"/>
          <w:szCs w:val="24"/>
        </w:rPr>
        <w:t>.  Available at:</w:t>
      </w:r>
      <w:r>
        <w:rPr>
          <w:rFonts w:ascii="Arial" w:hAnsi="Arial" w:cs="Arial"/>
          <w:b/>
          <w:bCs/>
          <w:sz w:val="24"/>
          <w:szCs w:val="24"/>
        </w:rPr>
        <w:t xml:space="preserve"> </w:t>
      </w:r>
      <w:hyperlink r:id="rId35" w:history="1">
        <w:r w:rsidRPr="00350553">
          <w:rPr>
            <w:rStyle w:val="Hyperlink"/>
            <w:rFonts w:ascii="Arial" w:hAnsi="Arial" w:cs="Arial"/>
            <w:sz w:val="24"/>
            <w:szCs w:val="24"/>
          </w:rPr>
          <w:t>https://www.personneltoday.com/hr/disabled-supermarket-manager-taylor-v-sainsbury/</w:t>
        </w:r>
      </w:hyperlink>
      <w:r>
        <w:rPr>
          <w:rFonts w:ascii="Arial" w:hAnsi="Arial" w:cs="Arial"/>
          <w:sz w:val="24"/>
          <w:szCs w:val="24"/>
        </w:rPr>
        <w:t xml:space="preserve"> (Accessed: 13</w:t>
      </w:r>
      <w:r w:rsidRPr="007754EE">
        <w:rPr>
          <w:rFonts w:ascii="Arial" w:hAnsi="Arial" w:cs="Arial"/>
          <w:sz w:val="24"/>
          <w:szCs w:val="24"/>
          <w:vertAlign w:val="superscript"/>
        </w:rPr>
        <w:t>th</w:t>
      </w:r>
      <w:r>
        <w:rPr>
          <w:rFonts w:ascii="Arial" w:hAnsi="Arial" w:cs="Arial"/>
          <w:sz w:val="24"/>
          <w:szCs w:val="24"/>
        </w:rPr>
        <w:t xml:space="preserve"> April 2026)</w:t>
      </w:r>
    </w:p>
    <w:p w14:paraId="06A55948" w14:textId="77777777" w:rsidR="00951CAD" w:rsidRDefault="00951CAD" w:rsidP="00951CAD">
      <w:pPr>
        <w:ind w:right="-188"/>
        <w:rPr>
          <w:rFonts w:ascii="Arial" w:hAnsi="Arial" w:cs="Arial"/>
          <w:sz w:val="24"/>
          <w:szCs w:val="24"/>
        </w:rPr>
      </w:pPr>
    </w:p>
    <w:p w14:paraId="00325558" w14:textId="2600C57F" w:rsidR="00951CAD" w:rsidRDefault="00951CAD" w:rsidP="00951CAD">
      <w:pPr>
        <w:ind w:right="-188"/>
        <w:rPr>
          <w:rFonts w:ascii="Arial" w:hAnsi="Arial" w:cs="Arial"/>
          <w:sz w:val="24"/>
          <w:szCs w:val="24"/>
        </w:rPr>
      </w:pPr>
      <w:r>
        <w:rPr>
          <w:rFonts w:ascii="Arial" w:hAnsi="Arial" w:cs="Arial"/>
          <w:sz w:val="24"/>
          <w:szCs w:val="24"/>
        </w:rPr>
        <w:t xml:space="preserve">Gov.UK (No Date) </w:t>
      </w:r>
      <w:r w:rsidRPr="00A65F62">
        <w:rPr>
          <w:rFonts w:ascii="Arial" w:hAnsi="Arial" w:cs="Arial"/>
          <w:i/>
          <w:iCs/>
          <w:sz w:val="24"/>
          <w:szCs w:val="24"/>
        </w:rPr>
        <w:t>Data protection</w:t>
      </w:r>
      <w:r>
        <w:rPr>
          <w:rFonts w:ascii="Arial" w:hAnsi="Arial" w:cs="Arial"/>
          <w:sz w:val="24"/>
          <w:szCs w:val="24"/>
        </w:rPr>
        <w:t xml:space="preserve">.  Available at: </w:t>
      </w:r>
      <w:hyperlink r:id="rId36" w:history="1">
        <w:r w:rsidRPr="00D17219">
          <w:rPr>
            <w:rStyle w:val="Hyperlink"/>
            <w:rFonts w:ascii="Arial" w:hAnsi="Arial" w:cs="Arial"/>
            <w:sz w:val="24"/>
            <w:szCs w:val="24"/>
          </w:rPr>
          <w:t>https://www.gov.uk/data-protection</w:t>
        </w:r>
      </w:hyperlink>
      <w:r>
        <w:rPr>
          <w:rFonts w:ascii="Arial" w:hAnsi="Arial" w:cs="Arial"/>
          <w:sz w:val="24"/>
          <w:szCs w:val="24"/>
        </w:rPr>
        <w:t xml:space="preserve"> (Accessed: 3</w:t>
      </w:r>
      <w:r w:rsidRPr="00A65F62">
        <w:rPr>
          <w:rFonts w:ascii="Arial" w:hAnsi="Arial" w:cs="Arial"/>
          <w:sz w:val="24"/>
          <w:szCs w:val="24"/>
          <w:vertAlign w:val="superscript"/>
        </w:rPr>
        <w:t>rd</w:t>
      </w:r>
      <w:r>
        <w:rPr>
          <w:rFonts w:ascii="Arial" w:hAnsi="Arial" w:cs="Arial"/>
          <w:sz w:val="24"/>
          <w:szCs w:val="24"/>
        </w:rPr>
        <w:t xml:space="preserve"> May 2026)</w:t>
      </w:r>
    </w:p>
    <w:p w14:paraId="0741A6D2" w14:textId="77777777" w:rsidR="00447AFB" w:rsidRDefault="00447AFB" w:rsidP="00447AFB">
      <w:pPr>
        <w:ind w:right="-188"/>
        <w:rPr>
          <w:rFonts w:ascii="Arial" w:hAnsi="Arial" w:cs="Arial"/>
          <w:sz w:val="24"/>
          <w:szCs w:val="24"/>
        </w:rPr>
      </w:pPr>
    </w:p>
    <w:p w14:paraId="1BC9FD7F" w14:textId="77777777" w:rsidR="00447AFB" w:rsidRPr="0082428A" w:rsidRDefault="00447AFB" w:rsidP="00447AFB">
      <w:pPr>
        <w:ind w:right="-188"/>
        <w:jc w:val="both"/>
        <w:rPr>
          <w:rFonts w:ascii="Arial" w:hAnsi="Arial" w:cs="Arial"/>
          <w:sz w:val="24"/>
          <w:szCs w:val="24"/>
        </w:rPr>
      </w:pPr>
      <w:r>
        <w:rPr>
          <w:rFonts w:ascii="Arial" w:hAnsi="Arial" w:cs="Arial"/>
          <w:sz w:val="24"/>
          <w:szCs w:val="24"/>
        </w:rPr>
        <w:t xml:space="preserve">Gov.UK (2026) </w:t>
      </w:r>
      <w:r w:rsidRPr="0082428A">
        <w:rPr>
          <w:rFonts w:ascii="Arial" w:hAnsi="Arial" w:cs="Arial"/>
          <w:i/>
          <w:iCs/>
          <w:sz w:val="24"/>
          <w:szCs w:val="24"/>
        </w:rPr>
        <w:t>Tribunals statistics quarterly: October to December 2025</w:t>
      </w:r>
      <w:r>
        <w:rPr>
          <w:rFonts w:ascii="Arial" w:hAnsi="Arial" w:cs="Arial"/>
          <w:i/>
          <w:iCs/>
          <w:sz w:val="24"/>
          <w:szCs w:val="24"/>
        </w:rPr>
        <w:t xml:space="preserve">. </w:t>
      </w:r>
      <w:r>
        <w:rPr>
          <w:rFonts w:ascii="Arial" w:hAnsi="Arial" w:cs="Arial"/>
          <w:sz w:val="24"/>
          <w:szCs w:val="24"/>
        </w:rPr>
        <w:t>Available at:</w:t>
      </w:r>
    </w:p>
    <w:p w14:paraId="2F0EBC71" w14:textId="77777777" w:rsidR="00447AFB" w:rsidRDefault="00447AFB" w:rsidP="00447AFB">
      <w:pPr>
        <w:ind w:right="-188"/>
        <w:jc w:val="both"/>
        <w:rPr>
          <w:rFonts w:ascii="Arial" w:hAnsi="Arial" w:cs="Arial"/>
          <w:sz w:val="24"/>
          <w:szCs w:val="24"/>
        </w:rPr>
      </w:pPr>
      <w:hyperlink r:id="rId37" w:history="1">
        <w:r w:rsidRPr="007B5716">
          <w:rPr>
            <w:rStyle w:val="Hyperlink"/>
            <w:rFonts w:ascii="Arial" w:hAnsi="Arial" w:cs="Arial"/>
            <w:sz w:val="24"/>
            <w:szCs w:val="24"/>
          </w:rPr>
          <w:t>https://www.gov.uk/government/statistics/tribunals-statistics-quarterly-october-to-december-2025</w:t>
        </w:r>
      </w:hyperlink>
      <w:r>
        <w:rPr>
          <w:rFonts w:ascii="Arial" w:hAnsi="Arial" w:cs="Arial"/>
          <w:sz w:val="24"/>
          <w:szCs w:val="24"/>
        </w:rPr>
        <w:t xml:space="preserve"> (Accessed: 9</w:t>
      </w:r>
      <w:r w:rsidRPr="0082428A">
        <w:rPr>
          <w:rFonts w:ascii="Arial" w:hAnsi="Arial" w:cs="Arial"/>
          <w:sz w:val="24"/>
          <w:szCs w:val="24"/>
          <w:vertAlign w:val="superscript"/>
        </w:rPr>
        <w:t>th</w:t>
      </w:r>
      <w:r>
        <w:rPr>
          <w:rFonts w:ascii="Arial" w:hAnsi="Arial" w:cs="Arial"/>
          <w:sz w:val="24"/>
          <w:szCs w:val="24"/>
        </w:rPr>
        <w:t xml:space="preserve"> April 2026)</w:t>
      </w:r>
    </w:p>
    <w:p w14:paraId="34681E02" w14:textId="77777777" w:rsidR="00447AFB" w:rsidRDefault="00447AFB" w:rsidP="00447AFB">
      <w:pPr>
        <w:ind w:right="-188"/>
        <w:jc w:val="both"/>
        <w:rPr>
          <w:rFonts w:ascii="Arial" w:hAnsi="Arial" w:cs="Arial"/>
          <w:sz w:val="24"/>
          <w:szCs w:val="24"/>
        </w:rPr>
      </w:pPr>
    </w:p>
    <w:p w14:paraId="2E501BC6" w14:textId="77777777" w:rsidR="00447AFB" w:rsidRDefault="00447AFB" w:rsidP="00447AFB">
      <w:pPr>
        <w:ind w:right="-188"/>
        <w:rPr>
          <w:rFonts w:ascii="Arial" w:hAnsi="Arial" w:cs="Arial"/>
          <w:sz w:val="24"/>
          <w:szCs w:val="24"/>
        </w:rPr>
      </w:pPr>
      <w:r w:rsidRPr="00D37BFF">
        <w:rPr>
          <w:rFonts w:ascii="Arial" w:hAnsi="Arial" w:cs="Arial"/>
          <w:sz w:val="24"/>
          <w:szCs w:val="24"/>
        </w:rPr>
        <w:t>Green, M (202</w:t>
      </w:r>
      <w:r>
        <w:rPr>
          <w:rFonts w:ascii="Arial" w:hAnsi="Arial" w:cs="Arial"/>
          <w:sz w:val="24"/>
          <w:szCs w:val="24"/>
        </w:rPr>
        <w:t>2</w:t>
      </w:r>
      <w:r w:rsidRPr="00D37BFF">
        <w:rPr>
          <w:rFonts w:ascii="Arial" w:hAnsi="Arial" w:cs="Arial"/>
          <w:sz w:val="24"/>
          <w:szCs w:val="24"/>
        </w:rPr>
        <w:t>) F</w:t>
      </w:r>
      <w:r w:rsidRPr="00D37BFF">
        <w:rPr>
          <w:rFonts w:ascii="Arial" w:hAnsi="Arial" w:cs="Arial"/>
          <w:i/>
          <w:iCs/>
          <w:sz w:val="24"/>
          <w:szCs w:val="24"/>
        </w:rPr>
        <w:t>rom strategic to sustainable: considerations for people professionals</w:t>
      </w:r>
      <w:r>
        <w:rPr>
          <w:rFonts w:ascii="Arial" w:hAnsi="Arial" w:cs="Arial"/>
          <w:i/>
          <w:iCs/>
          <w:sz w:val="24"/>
          <w:szCs w:val="24"/>
        </w:rPr>
        <w:t xml:space="preserve"> </w:t>
      </w:r>
      <w:r>
        <w:rPr>
          <w:rFonts w:ascii="Arial" w:hAnsi="Arial" w:cs="Arial"/>
          <w:sz w:val="24"/>
          <w:szCs w:val="24"/>
        </w:rPr>
        <w:t xml:space="preserve">Available at: </w:t>
      </w:r>
      <w:hyperlink r:id="rId38" w:history="1">
        <w:r w:rsidRPr="00350553">
          <w:rPr>
            <w:rStyle w:val="Hyperlink"/>
            <w:rFonts w:ascii="Arial" w:hAnsi="Arial" w:cs="Arial"/>
            <w:sz w:val="24"/>
            <w:szCs w:val="24"/>
          </w:rPr>
          <w:t>https://www.cipd.org/uk/knowledge/bitesize-research/strategic-sustainable/</w:t>
        </w:r>
      </w:hyperlink>
      <w:r>
        <w:rPr>
          <w:rFonts w:ascii="Arial" w:hAnsi="Arial" w:cs="Arial"/>
          <w:sz w:val="24"/>
          <w:szCs w:val="24"/>
        </w:rPr>
        <w:t xml:space="preserve"> (Accessed: 12</w:t>
      </w:r>
      <w:r w:rsidRPr="00D37BFF">
        <w:rPr>
          <w:rFonts w:ascii="Arial" w:hAnsi="Arial" w:cs="Arial"/>
          <w:sz w:val="24"/>
          <w:szCs w:val="24"/>
          <w:vertAlign w:val="superscript"/>
        </w:rPr>
        <w:t>th</w:t>
      </w:r>
      <w:r>
        <w:rPr>
          <w:rFonts w:ascii="Arial" w:hAnsi="Arial" w:cs="Arial"/>
          <w:sz w:val="24"/>
          <w:szCs w:val="24"/>
        </w:rPr>
        <w:t xml:space="preserve"> April 2026)</w:t>
      </w:r>
    </w:p>
    <w:p w14:paraId="7ED9BFF0" w14:textId="77777777" w:rsidR="00951CAD" w:rsidRDefault="00951CAD" w:rsidP="00447AFB">
      <w:pPr>
        <w:ind w:right="-188"/>
        <w:rPr>
          <w:rFonts w:ascii="Arial" w:hAnsi="Arial" w:cs="Arial"/>
          <w:sz w:val="24"/>
          <w:szCs w:val="24"/>
        </w:rPr>
      </w:pPr>
    </w:p>
    <w:p w14:paraId="172D1BB9" w14:textId="77777777" w:rsidR="00951CAD" w:rsidRPr="00D704E7" w:rsidRDefault="00951CAD" w:rsidP="00951CAD">
      <w:pPr>
        <w:ind w:right="-188"/>
        <w:rPr>
          <w:rFonts w:ascii="Arial" w:hAnsi="Arial" w:cs="Arial"/>
          <w:sz w:val="24"/>
          <w:szCs w:val="24"/>
        </w:rPr>
      </w:pPr>
      <w:r w:rsidRPr="00D704E7">
        <w:rPr>
          <w:rFonts w:ascii="Arial" w:hAnsi="Arial" w:cs="Arial"/>
          <w:sz w:val="24"/>
          <w:szCs w:val="24"/>
        </w:rPr>
        <w:t xml:space="preserve">ICO (2025) </w:t>
      </w:r>
      <w:r w:rsidRPr="00D704E7">
        <w:rPr>
          <w:rFonts w:ascii="Arial" w:hAnsi="Arial" w:cs="Arial"/>
          <w:i/>
          <w:iCs/>
          <w:sz w:val="24"/>
          <w:szCs w:val="24"/>
        </w:rPr>
        <w:t>Personal data breaches: a guide</w:t>
      </w:r>
      <w:r w:rsidRPr="00D704E7">
        <w:rPr>
          <w:rFonts w:ascii="Arial" w:hAnsi="Arial" w:cs="Arial"/>
          <w:sz w:val="24"/>
          <w:szCs w:val="24"/>
        </w:rPr>
        <w:t xml:space="preserve">.  Available at: </w:t>
      </w:r>
      <w:hyperlink r:id="rId39" w:history="1">
        <w:r w:rsidRPr="00D704E7">
          <w:rPr>
            <w:rStyle w:val="Hyperlink"/>
            <w:rFonts w:ascii="Arial" w:hAnsi="Arial" w:cs="Arial"/>
            <w:sz w:val="24"/>
            <w:szCs w:val="24"/>
          </w:rPr>
          <w:t>https://ico.org.uk/for-organisations/report-a-breach/personal-data-breach/personal-data-breaches-a-guide/</w:t>
        </w:r>
      </w:hyperlink>
      <w:r w:rsidRPr="00D704E7">
        <w:rPr>
          <w:rFonts w:ascii="Arial" w:hAnsi="Arial" w:cs="Arial"/>
          <w:sz w:val="24"/>
          <w:szCs w:val="24"/>
        </w:rPr>
        <w:t xml:space="preserve"> (Accessed: 3</w:t>
      </w:r>
      <w:r w:rsidRPr="00D704E7">
        <w:rPr>
          <w:rFonts w:ascii="Arial" w:hAnsi="Arial" w:cs="Arial"/>
          <w:sz w:val="24"/>
          <w:szCs w:val="24"/>
          <w:vertAlign w:val="superscript"/>
        </w:rPr>
        <w:t>rd</w:t>
      </w:r>
      <w:r w:rsidRPr="00D704E7">
        <w:rPr>
          <w:rFonts w:ascii="Arial" w:hAnsi="Arial" w:cs="Arial"/>
          <w:sz w:val="24"/>
          <w:szCs w:val="24"/>
        </w:rPr>
        <w:t xml:space="preserve"> May 2026)</w:t>
      </w:r>
    </w:p>
    <w:p w14:paraId="0D883A9F" w14:textId="77777777" w:rsidR="00447AFB" w:rsidRDefault="00447AFB" w:rsidP="00447AFB">
      <w:pPr>
        <w:ind w:right="-188"/>
        <w:rPr>
          <w:rFonts w:ascii="Arial" w:hAnsi="Arial" w:cs="Arial"/>
          <w:sz w:val="24"/>
          <w:szCs w:val="24"/>
        </w:rPr>
      </w:pPr>
    </w:p>
    <w:p w14:paraId="10086AB9" w14:textId="77777777" w:rsidR="00447AFB" w:rsidRDefault="00447AFB" w:rsidP="00447AFB">
      <w:pPr>
        <w:ind w:right="-188"/>
        <w:rPr>
          <w:rFonts w:ascii="Arial" w:hAnsi="Arial" w:cs="Arial"/>
          <w:sz w:val="24"/>
          <w:szCs w:val="24"/>
        </w:rPr>
      </w:pPr>
      <w:r w:rsidRPr="00B56BDA">
        <w:rPr>
          <w:rFonts w:ascii="Arial" w:hAnsi="Arial" w:cs="Arial"/>
          <w:sz w:val="24"/>
          <w:szCs w:val="24"/>
        </w:rPr>
        <w:t xml:space="preserve">Kroon, B. &amp; McCartney, C. (2025) </w:t>
      </w:r>
      <w:r w:rsidRPr="00B56BDA">
        <w:rPr>
          <w:rFonts w:ascii="Arial" w:hAnsi="Arial" w:cs="Arial"/>
          <w:i/>
          <w:iCs/>
          <w:sz w:val="24"/>
          <w:szCs w:val="24"/>
        </w:rPr>
        <w:t>Thought Leadership | Evidence-based HRM: Navigating evidence for creating effective HR practices</w:t>
      </w:r>
      <w:r w:rsidRPr="00B56BDA">
        <w:rPr>
          <w:rFonts w:ascii="Arial" w:hAnsi="Arial" w:cs="Arial"/>
          <w:sz w:val="24"/>
          <w:szCs w:val="24"/>
        </w:rPr>
        <w:t xml:space="preserve">.  Available at: </w:t>
      </w:r>
      <w:hyperlink r:id="rId40" w:history="1">
        <w:r w:rsidRPr="00B56BDA">
          <w:rPr>
            <w:rStyle w:val="Hyperlink"/>
            <w:rFonts w:ascii="Arial" w:hAnsi="Arial" w:cs="Arial"/>
            <w:sz w:val="24"/>
            <w:szCs w:val="24"/>
          </w:rPr>
          <w:t>https://www.cipd.org/uk/views-and-insights/thought-leadership/insight/evidence-based-hrm/</w:t>
        </w:r>
      </w:hyperlink>
      <w:r w:rsidRPr="00B56BDA">
        <w:rPr>
          <w:rFonts w:ascii="Arial" w:hAnsi="Arial" w:cs="Arial"/>
          <w:sz w:val="24"/>
          <w:szCs w:val="24"/>
        </w:rPr>
        <w:t xml:space="preserve"> (Accessed: 13</w:t>
      </w:r>
      <w:r w:rsidRPr="00B56BDA">
        <w:rPr>
          <w:rFonts w:ascii="Arial" w:hAnsi="Arial" w:cs="Arial"/>
          <w:sz w:val="24"/>
          <w:szCs w:val="24"/>
          <w:vertAlign w:val="superscript"/>
        </w:rPr>
        <w:t>th</w:t>
      </w:r>
      <w:r w:rsidRPr="00B56BDA">
        <w:rPr>
          <w:rFonts w:ascii="Arial" w:hAnsi="Arial" w:cs="Arial"/>
          <w:sz w:val="24"/>
          <w:szCs w:val="24"/>
        </w:rPr>
        <w:t xml:space="preserve"> April 2026)</w:t>
      </w:r>
    </w:p>
    <w:p w14:paraId="55E5A185" w14:textId="77777777" w:rsidR="00951CAD" w:rsidRDefault="00951CAD" w:rsidP="00447AFB">
      <w:pPr>
        <w:ind w:right="-188"/>
        <w:rPr>
          <w:rFonts w:ascii="Arial" w:hAnsi="Arial" w:cs="Arial"/>
          <w:sz w:val="24"/>
          <w:szCs w:val="24"/>
        </w:rPr>
      </w:pPr>
    </w:p>
    <w:p w14:paraId="6543E38A" w14:textId="77777777" w:rsidR="00951CAD" w:rsidRPr="00562A1F" w:rsidRDefault="00951CAD" w:rsidP="00951CAD">
      <w:pPr>
        <w:ind w:right="-188"/>
        <w:rPr>
          <w:rFonts w:ascii="Arial" w:hAnsi="Arial" w:cs="Arial"/>
          <w:sz w:val="24"/>
          <w:szCs w:val="24"/>
        </w:rPr>
      </w:pPr>
      <w:r w:rsidRPr="00562A1F">
        <w:rPr>
          <w:rFonts w:ascii="Arial" w:hAnsi="Arial" w:cs="Arial"/>
          <w:sz w:val="24"/>
          <w:szCs w:val="24"/>
        </w:rPr>
        <w:t xml:space="preserve">Legislation UK (2006) </w:t>
      </w:r>
      <w:r w:rsidRPr="00562A1F">
        <w:rPr>
          <w:rFonts w:ascii="Arial" w:hAnsi="Arial" w:cs="Arial"/>
          <w:i/>
          <w:iCs/>
          <w:sz w:val="24"/>
          <w:szCs w:val="24"/>
        </w:rPr>
        <w:t>The Transfer of Undertakings (Protection of Employment) Regulations 2006</w:t>
      </w:r>
      <w:r w:rsidRPr="00562A1F">
        <w:rPr>
          <w:rFonts w:ascii="Arial" w:hAnsi="Arial" w:cs="Arial"/>
          <w:sz w:val="24"/>
          <w:szCs w:val="24"/>
        </w:rPr>
        <w:t xml:space="preserve">.  Available at: </w:t>
      </w:r>
      <w:hyperlink r:id="rId41" w:history="1">
        <w:r w:rsidRPr="00562A1F">
          <w:rPr>
            <w:rStyle w:val="Hyperlink"/>
            <w:rFonts w:ascii="Arial" w:hAnsi="Arial" w:cs="Arial"/>
            <w:sz w:val="24"/>
            <w:szCs w:val="24"/>
          </w:rPr>
          <w:t>https://www.legislation.gov.uk/uksi/2006/246/contents</w:t>
        </w:r>
      </w:hyperlink>
      <w:r w:rsidRPr="00562A1F">
        <w:rPr>
          <w:rFonts w:ascii="Arial" w:hAnsi="Arial" w:cs="Arial"/>
          <w:sz w:val="24"/>
          <w:szCs w:val="24"/>
        </w:rPr>
        <w:t xml:space="preserve"> (Accessed: 3</w:t>
      </w:r>
      <w:r w:rsidRPr="00562A1F">
        <w:rPr>
          <w:rFonts w:ascii="Arial" w:hAnsi="Arial" w:cs="Arial"/>
          <w:sz w:val="24"/>
          <w:szCs w:val="24"/>
          <w:vertAlign w:val="superscript"/>
        </w:rPr>
        <w:t>rd</w:t>
      </w:r>
      <w:r w:rsidRPr="00562A1F">
        <w:rPr>
          <w:rFonts w:ascii="Arial" w:hAnsi="Arial" w:cs="Arial"/>
          <w:sz w:val="24"/>
          <w:szCs w:val="24"/>
        </w:rPr>
        <w:t xml:space="preserve"> May 2026)</w:t>
      </w:r>
    </w:p>
    <w:p w14:paraId="5BC99DF9" w14:textId="77777777" w:rsidR="00447AFB" w:rsidRDefault="00447AFB" w:rsidP="00447AFB">
      <w:pPr>
        <w:ind w:right="-188"/>
        <w:jc w:val="both"/>
        <w:rPr>
          <w:rFonts w:ascii="Arial" w:hAnsi="Arial" w:cs="Arial"/>
          <w:sz w:val="24"/>
          <w:szCs w:val="24"/>
        </w:rPr>
      </w:pPr>
    </w:p>
    <w:p w14:paraId="45972E63" w14:textId="77777777" w:rsidR="00447AFB" w:rsidRDefault="00447AFB" w:rsidP="00447AFB">
      <w:pPr>
        <w:ind w:right="-188"/>
        <w:rPr>
          <w:rFonts w:ascii="Arial" w:hAnsi="Arial" w:cs="Arial"/>
          <w:sz w:val="24"/>
          <w:szCs w:val="24"/>
        </w:rPr>
      </w:pPr>
      <w:r>
        <w:rPr>
          <w:rFonts w:ascii="Arial" w:hAnsi="Arial" w:cs="Arial"/>
          <w:sz w:val="24"/>
          <w:szCs w:val="24"/>
        </w:rPr>
        <w:t xml:space="preserve">Legislation UK (2025) </w:t>
      </w:r>
      <w:r w:rsidRPr="00062791">
        <w:rPr>
          <w:rFonts w:ascii="Arial" w:hAnsi="Arial" w:cs="Arial"/>
          <w:i/>
          <w:iCs/>
          <w:sz w:val="24"/>
          <w:szCs w:val="24"/>
        </w:rPr>
        <w:t>Employment Rights Act 2025</w:t>
      </w:r>
      <w:r>
        <w:rPr>
          <w:rFonts w:ascii="Arial" w:hAnsi="Arial" w:cs="Arial"/>
          <w:sz w:val="24"/>
          <w:szCs w:val="24"/>
        </w:rPr>
        <w:t xml:space="preserve">.  Available at: </w:t>
      </w:r>
      <w:hyperlink r:id="rId42" w:history="1">
        <w:r w:rsidRPr="00912D1E">
          <w:rPr>
            <w:rStyle w:val="Hyperlink"/>
            <w:rFonts w:ascii="Arial" w:hAnsi="Arial" w:cs="Arial"/>
            <w:sz w:val="24"/>
            <w:szCs w:val="24"/>
          </w:rPr>
          <w:t>https://www.legislation.gov.uk/ukpga/2025/36/part/4</w:t>
        </w:r>
      </w:hyperlink>
      <w:r>
        <w:rPr>
          <w:rFonts w:ascii="Arial" w:hAnsi="Arial" w:cs="Arial"/>
          <w:sz w:val="24"/>
          <w:szCs w:val="24"/>
        </w:rPr>
        <w:t xml:space="preserve"> (Accessed: 10</w:t>
      </w:r>
      <w:r w:rsidRPr="00062791">
        <w:rPr>
          <w:rFonts w:ascii="Arial" w:hAnsi="Arial" w:cs="Arial"/>
          <w:sz w:val="24"/>
          <w:szCs w:val="24"/>
          <w:vertAlign w:val="superscript"/>
        </w:rPr>
        <w:t>th</w:t>
      </w:r>
      <w:r>
        <w:rPr>
          <w:rFonts w:ascii="Arial" w:hAnsi="Arial" w:cs="Arial"/>
          <w:sz w:val="24"/>
          <w:szCs w:val="24"/>
        </w:rPr>
        <w:t xml:space="preserve"> April 2026)</w:t>
      </w:r>
    </w:p>
    <w:p w14:paraId="7B5C377F" w14:textId="77777777" w:rsidR="00447AFB" w:rsidRDefault="00447AFB" w:rsidP="00447AFB">
      <w:pPr>
        <w:ind w:right="-188"/>
        <w:rPr>
          <w:rFonts w:ascii="Arial" w:hAnsi="Arial" w:cs="Arial"/>
          <w:sz w:val="24"/>
          <w:szCs w:val="24"/>
        </w:rPr>
      </w:pPr>
    </w:p>
    <w:p w14:paraId="33FB846A" w14:textId="77777777" w:rsidR="00447AFB" w:rsidRPr="0090371C" w:rsidRDefault="00447AFB" w:rsidP="00447AFB">
      <w:pPr>
        <w:ind w:right="-188"/>
        <w:rPr>
          <w:rFonts w:ascii="Arial" w:hAnsi="Arial" w:cs="Arial"/>
          <w:sz w:val="24"/>
          <w:szCs w:val="24"/>
        </w:rPr>
      </w:pPr>
      <w:r>
        <w:rPr>
          <w:rFonts w:ascii="Arial" w:hAnsi="Arial" w:cs="Arial"/>
          <w:sz w:val="24"/>
          <w:szCs w:val="24"/>
        </w:rPr>
        <w:t xml:space="preserve">Machell, M. (2024) </w:t>
      </w:r>
      <w:r w:rsidRPr="0090371C">
        <w:rPr>
          <w:rFonts w:ascii="Arial" w:hAnsi="Arial" w:cs="Arial"/>
          <w:i/>
          <w:iCs/>
          <w:sz w:val="24"/>
          <w:szCs w:val="24"/>
        </w:rPr>
        <w:t>How HR can prevent conflict at work</w:t>
      </w:r>
      <w:r w:rsidRPr="0090371C">
        <w:rPr>
          <w:rFonts w:ascii="Arial" w:hAnsi="Arial" w:cs="Arial"/>
          <w:sz w:val="24"/>
          <w:szCs w:val="24"/>
        </w:rPr>
        <w:t>.  Available at:</w:t>
      </w:r>
    </w:p>
    <w:p w14:paraId="5313B73D" w14:textId="77777777" w:rsidR="00447AFB" w:rsidRDefault="00447AFB" w:rsidP="00447AFB">
      <w:pPr>
        <w:ind w:right="-188"/>
        <w:rPr>
          <w:rFonts w:ascii="Arial" w:hAnsi="Arial" w:cs="Arial"/>
          <w:sz w:val="24"/>
          <w:szCs w:val="24"/>
        </w:rPr>
      </w:pPr>
      <w:hyperlink r:id="rId43" w:history="1">
        <w:r w:rsidRPr="00350553">
          <w:rPr>
            <w:rStyle w:val="Hyperlink"/>
            <w:rFonts w:ascii="Arial" w:hAnsi="Arial" w:cs="Arial"/>
            <w:sz w:val="24"/>
            <w:szCs w:val="24"/>
          </w:rPr>
          <w:t>https://www.hrmagazine.co.uk/content/news/how-hr-can-prevent-conflict-at-work</w:t>
        </w:r>
      </w:hyperlink>
      <w:r>
        <w:rPr>
          <w:rFonts w:ascii="Arial" w:hAnsi="Arial" w:cs="Arial"/>
          <w:sz w:val="24"/>
          <w:szCs w:val="24"/>
        </w:rPr>
        <w:t xml:space="preserve"> (Accessed: 12</w:t>
      </w:r>
      <w:r w:rsidRPr="0090371C">
        <w:rPr>
          <w:rFonts w:ascii="Arial" w:hAnsi="Arial" w:cs="Arial"/>
          <w:sz w:val="24"/>
          <w:szCs w:val="24"/>
          <w:vertAlign w:val="superscript"/>
        </w:rPr>
        <w:t>th</w:t>
      </w:r>
      <w:r>
        <w:rPr>
          <w:rFonts w:ascii="Arial" w:hAnsi="Arial" w:cs="Arial"/>
          <w:sz w:val="24"/>
          <w:szCs w:val="24"/>
        </w:rPr>
        <w:t xml:space="preserve"> April 2026)</w:t>
      </w:r>
    </w:p>
    <w:p w14:paraId="36698C1B" w14:textId="77777777" w:rsidR="00447AFB" w:rsidRDefault="00447AFB" w:rsidP="00447AFB">
      <w:pPr>
        <w:ind w:right="-188"/>
        <w:rPr>
          <w:rFonts w:ascii="Arial" w:hAnsi="Arial" w:cs="Arial"/>
          <w:sz w:val="24"/>
          <w:szCs w:val="24"/>
        </w:rPr>
      </w:pPr>
    </w:p>
    <w:p w14:paraId="25364ED2" w14:textId="77777777" w:rsidR="00447AFB" w:rsidRDefault="00447AFB" w:rsidP="00447AFB">
      <w:pPr>
        <w:ind w:right="-188"/>
        <w:rPr>
          <w:rFonts w:ascii="Arial" w:hAnsi="Arial" w:cs="Arial"/>
          <w:sz w:val="24"/>
          <w:szCs w:val="24"/>
        </w:rPr>
      </w:pPr>
      <w:r>
        <w:rPr>
          <w:rFonts w:ascii="Arial" w:hAnsi="Arial" w:cs="Arial"/>
          <w:sz w:val="24"/>
          <w:szCs w:val="24"/>
        </w:rPr>
        <w:lastRenderedPageBreak/>
        <w:t xml:space="preserve">Morris, A. (2026) </w:t>
      </w:r>
      <w:r w:rsidRPr="00A44154">
        <w:rPr>
          <w:rFonts w:ascii="Arial" w:hAnsi="Arial" w:cs="Arial"/>
          <w:i/>
          <w:iCs/>
          <w:sz w:val="24"/>
          <w:szCs w:val="24"/>
        </w:rPr>
        <w:t>Workplace Harassment: Employer Liability, Duty &amp; Claims 2026</w:t>
      </w:r>
      <w:r>
        <w:rPr>
          <w:rFonts w:ascii="Arial" w:hAnsi="Arial" w:cs="Arial"/>
          <w:i/>
          <w:iCs/>
          <w:sz w:val="24"/>
          <w:szCs w:val="24"/>
        </w:rPr>
        <w:t xml:space="preserve">. </w:t>
      </w:r>
      <w:r>
        <w:rPr>
          <w:rFonts w:ascii="Arial" w:hAnsi="Arial" w:cs="Arial"/>
          <w:sz w:val="24"/>
          <w:szCs w:val="24"/>
        </w:rPr>
        <w:t xml:space="preserve">Available at: </w:t>
      </w:r>
      <w:hyperlink r:id="rId44" w:history="1">
        <w:r w:rsidRPr="007B5716">
          <w:rPr>
            <w:rStyle w:val="Hyperlink"/>
            <w:rFonts w:ascii="Arial" w:hAnsi="Arial" w:cs="Arial"/>
            <w:sz w:val="24"/>
            <w:szCs w:val="24"/>
          </w:rPr>
          <w:t>https://www.davidsonmorris.com/workplace-harassment/</w:t>
        </w:r>
      </w:hyperlink>
      <w:r>
        <w:rPr>
          <w:rFonts w:ascii="Arial" w:hAnsi="Arial" w:cs="Arial"/>
          <w:sz w:val="24"/>
          <w:szCs w:val="24"/>
        </w:rPr>
        <w:t xml:space="preserve"> (Accessed: 9</w:t>
      </w:r>
      <w:r w:rsidRPr="00A44154">
        <w:rPr>
          <w:rFonts w:ascii="Arial" w:hAnsi="Arial" w:cs="Arial"/>
          <w:sz w:val="24"/>
          <w:szCs w:val="24"/>
          <w:vertAlign w:val="superscript"/>
        </w:rPr>
        <w:t>th</w:t>
      </w:r>
      <w:r>
        <w:rPr>
          <w:rFonts w:ascii="Arial" w:hAnsi="Arial" w:cs="Arial"/>
          <w:sz w:val="24"/>
          <w:szCs w:val="24"/>
        </w:rPr>
        <w:t xml:space="preserve"> April 2026)</w:t>
      </w:r>
    </w:p>
    <w:p w14:paraId="420E1F99" w14:textId="77777777" w:rsidR="001F5E23" w:rsidRDefault="001F5E23" w:rsidP="00E5346B">
      <w:pPr>
        <w:ind w:right="-188"/>
        <w:jc w:val="both"/>
        <w:rPr>
          <w:rFonts w:ascii="Arial" w:hAnsi="Arial" w:cs="Arial"/>
          <w:sz w:val="24"/>
          <w:szCs w:val="24"/>
        </w:rPr>
      </w:pPr>
    </w:p>
    <w:p w14:paraId="316345A0" w14:textId="5E6EF74D" w:rsidR="001F5E23" w:rsidRDefault="00BE2130" w:rsidP="00E5346B">
      <w:pPr>
        <w:ind w:right="-188"/>
        <w:jc w:val="both"/>
        <w:rPr>
          <w:rFonts w:ascii="Arial" w:hAnsi="Arial" w:cs="Arial"/>
          <w:sz w:val="24"/>
          <w:szCs w:val="24"/>
        </w:rPr>
      </w:pPr>
      <w:r>
        <w:rPr>
          <w:rFonts w:ascii="Arial" w:hAnsi="Arial" w:cs="Arial"/>
          <w:sz w:val="24"/>
          <w:szCs w:val="24"/>
        </w:rPr>
        <w:t xml:space="preserve">Paton, N. (2026) </w:t>
      </w:r>
      <w:r w:rsidRPr="00BE2130">
        <w:rPr>
          <w:rFonts w:ascii="Arial" w:hAnsi="Arial" w:cs="Arial"/>
          <w:i/>
          <w:iCs/>
          <w:sz w:val="24"/>
          <w:szCs w:val="24"/>
        </w:rPr>
        <w:t>Compliance the focus as ‘far reaching’ Employment Rights Act changes arrive</w:t>
      </w:r>
      <w:r>
        <w:rPr>
          <w:rFonts w:ascii="Arial" w:hAnsi="Arial" w:cs="Arial"/>
          <w:i/>
          <w:iCs/>
          <w:sz w:val="24"/>
          <w:szCs w:val="24"/>
        </w:rPr>
        <w:t xml:space="preserve">.  </w:t>
      </w:r>
      <w:r>
        <w:rPr>
          <w:rFonts w:ascii="Arial" w:hAnsi="Arial" w:cs="Arial"/>
          <w:sz w:val="24"/>
          <w:szCs w:val="24"/>
        </w:rPr>
        <w:t xml:space="preserve">Available at: </w:t>
      </w:r>
      <w:hyperlink r:id="rId45" w:history="1">
        <w:r w:rsidRPr="007B5716">
          <w:rPr>
            <w:rStyle w:val="Hyperlink"/>
            <w:rFonts w:ascii="Arial" w:hAnsi="Arial" w:cs="Arial"/>
            <w:sz w:val="24"/>
            <w:szCs w:val="24"/>
          </w:rPr>
          <w:t>https://www.personneltoday.com/hr/compliance-the-focus-as-far-reaching-employment-rights-act-changes-arrive/</w:t>
        </w:r>
      </w:hyperlink>
      <w:r>
        <w:rPr>
          <w:rFonts w:ascii="Arial" w:hAnsi="Arial" w:cs="Arial"/>
          <w:sz w:val="24"/>
          <w:szCs w:val="24"/>
        </w:rPr>
        <w:t xml:space="preserve"> (Accessed: 9</w:t>
      </w:r>
      <w:r w:rsidRPr="00BE2130">
        <w:rPr>
          <w:rFonts w:ascii="Arial" w:hAnsi="Arial" w:cs="Arial"/>
          <w:sz w:val="24"/>
          <w:szCs w:val="24"/>
          <w:vertAlign w:val="superscript"/>
        </w:rPr>
        <w:t>th</w:t>
      </w:r>
      <w:r>
        <w:rPr>
          <w:rFonts w:ascii="Arial" w:hAnsi="Arial" w:cs="Arial"/>
          <w:sz w:val="24"/>
          <w:szCs w:val="24"/>
        </w:rPr>
        <w:t xml:space="preserve"> April 2026)</w:t>
      </w:r>
    </w:p>
    <w:p w14:paraId="305CE2D8" w14:textId="77777777" w:rsidR="00447AFB" w:rsidRDefault="00447AFB" w:rsidP="00E5346B">
      <w:pPr>
        <w:ind w:right="-188"/>
        <w:jc w:val="both"/>
        <w:rPr>
          <w:rFonts w:ascii="Arial" w:hAnsi="Arial" w:cs="Arial"/>
          <w:sz w:val="24"/>
          <w:szCs w:val="24"/>
        </w:rPr>
      </w:pPr>
    </w:p>
    <w:p w14:paraId="5991ED4E" w14:textId="77777777" w:rsidR="00447AFB" w:rsidRPr="0082428A" w:rsidRDefault="00447AFB" w:rsidP="00447AFB">
      <w:pPr>
        <w:ind w:right="-188"/>
        <w:jc w:val="both"/>
        <w:rPr>
          <w:rFonts w:ascii="Arial" w:hAnsi="Arial" w:cs="Arial"/>
          <w:sz w:val="24"/>
          <w:szCs w:val="24"/>
        </w:rPr>
      </w:pPr>
      <w:r>
        <w:rPr>
          <w:rFonts w:ascii="Arial" w:hAnsi="Arial" w:cs="Arial"/>
          <w:sz w:val="24"/>
          <w:szCs w:val="24"/>
        </w:rPr>
        <w:t xml:space="preserve">Smith, C. (2021) </w:t>
      </w:r>
      <w:r w:rsidRPr="0082428A">
        <w:rPr>
          <w:rFonts w:ascii="Arial" w:hAnsi="Arial" w:cs="Arial"/>
          <w:i/>
          <w:iCs/>
          <w:sz w:val="24"/>
          <w:szCs w:val="24"/>
        </w:rPr>
        <w:t>Workplace conflict: estimating the cost to employers</w:t>
      </w:r>
      <w:r>
        <w:rPr>
          <w:rFonts w:ascii="Arial" w:hAnsi="Arial" w:cs="Arial"/>
          <w:i/>
          <w:iCs/>
          <w:sz w:val="24"/>
          <w:szCs w:val="24"/>
        </w:rPr>
        <w:t xml:space="preserve">. </w:t>
      </w:r>
      <w:r>
        <w:rPr>
          <w:rFonts w:ascii="Arial" w:hAnsi="Arial" w:cs="Arial"/>
          <w:sz w:val="24"/>
          <w:szCs w:val="24"/>
        </w:rPr>
        <w:t>Available at:</w:t>
      </w:r>
    </w:p>
    <w:p w14:paraId="4E499DB4" w14:textId="77777777" w:rsidR="00447AFB" w:rsidRDefault="00447AFB" w:rsidP="00447AFB">
      <w:pPr>
        <w:ind w:right="-188"/>
        <w:jc w:val="both"/>
        <w:rPr>
          <w:rFonts w:ascii="Arial" w:hAnsi="Arial" w:cs="Arial"/>
          <w:sz w:val="24"/>
          <w:szCs w:val="24"/>
        </w:rPr>
      </w:pPr>
      <w:hyperlink r:id="rId46" w:history="1">
        <w:r w:rsidRPr="007B5716">
          <w:rPr>
            <w:rStyle w:val="Hyperlink"/>
            <w:rFonts w:ascii="Arial" w:hAnsi="Arial" w:cs="Arial"/>
            <w:sz w:val="24"/>
            <w:szCs w:val="24"/>
          </w:rPr>
          <w:t>https://www.acas.org.uk/workplace-conflict-estimating-the-cost-to-employers</w:t>
        </w:r>
      </w:hyperlink>
      <w:r>
        <w:rPr>
          <w:rFonts w:ascii="Arial" w:hAnsi="Arial" w:cs="Arial"/>
          <w:sz w:val="24"/>
          <w:szCs w:val="24"/>
        </w:rPr>
        <w:t xml:space="preserve"> (Accessed: 9</w:t>
      </w:r>
      <w:r w:rsidRPr="0082428A">
        <w:rPr>
          <w:rFonts w:ascii="Arial" w:hAnsi="Arial" w:cs="Arial"/>
          <w:sz w:val="24"/>
          <w:szCs w:val="24"/>
          <w:vertAlign w:val="superscript"/>
        </w:rPr>
        <w:t>th</w:t>
      </w:r>
      <w:r>
        <w:rPr>
          <w:rFonts w:ascii="Arial" w:hAnsi="Arial" w:cs="Arial"/>
          <w:sz w:val="24"/>
          <w:szCs w:val="24"/>
        </w:rPr>
        <w:t xml:space="preserve"> April 2026)</w:t>
      </w:r>
    </w:p>
    <w:p w14:paraId="2DE5F8CD" w14:textId="77777777" w:rsidR="00951CAD" w:rsidRDefault="00951CAD" w:rsidP="00447AFB">
      <w:pPr>
        <w:ind w:right="-188"/>
        <w:jc w:val="both"/>
        <w:rPr>
          <w:rFonts w:ascii="Arial" w:hAnsi="Arial" w:cs="Arial"/>
          <w:sz w:val="24"/>
          <w:szCs w:val="24"/>
        </w:rPr>
      </w:pPr>
    </w:p>
    <w:p w14:paraId="18D608E8" w14:textId="77777777" w:rsidR="00951CAD" w:rsidRPr="00C438EA" w:rsidRDefault="00951CAD" w:rsidP="00951CAD">
      <w:pPr>
        <w:ind w:right="-188"/>
        <w:rPr>
          <w:rFonts w:ascii="Arial" w:hAnsi="Arial" w:cs="Arial"/>
          <w:sz w:val="24"/>
          <w:szCs w:val="24"/>
        </w:rPr>
      </w:pPr>
      <w:r w:rsidRPr="00C438EA">
        <w:rPr>
          <w:rFonts w:ascii="Arial" w:hAnsi="Arial" w:cs="Arial"/>
          <w:sz w:val="24"/>
          <w:szCs w:val="24"/>
        </w:rPr>
        <w:t xml:space="preserve">Smith, G. (2023) </w:t>
      </w:r>
      <w:r w:rsidRPr="00C438EA">
        <w:rPr>
          <w:rFonts w:ascii="Arial" w:hAnsi="Arial" w:cs="Arial"/>
          <w:i/>
          <w:iCs/>
          <w:sz w:val="24"/>
          <w:szCs w:val="24"/>
        </w:rPr>
        <w:t>TUPE or not TUPE, that is the question</w:t>
      </w:r>
      <w:r w:rsidRPr="00C438EA">
        <w:rPr>
          <w:rFonts w:ascii="Arial" w:hAnsi="Arial" w:cs="Arial"/>
          <w:sz w:val="24"/>
          <w:szCs w:val="24"/>
        </w:rPr>
        <w:t>.  Available at:</w:t>
      </w:r>
    </w:p>
    <w:p w14:paraId="662061C7" w14:textId="77777777" w:rsidR="00951CAD" w:rsidRPr="00C438EA" w:rsidRDefault="00951CAD" w:rsidP="00951CAD">
      <w:pPr>
        <w:ind w:right="-188"/>
        <w:rPr>
          <w:rFonts w:ascii="Arial" w:hAnsi="Arial" w:cs="Arial"/>
          <w:sz w:val="24"/>
          <w:szCs w:val="24"/>
        </w:rPr>
      </w:pPr>
      <w:hyperlink r:id="rId47" w:history="1">
        <w:r w:rsidRPr="00C438EA">
          <w:rPr>
            <w:rStyle w:val="Hyperlink"/>
            <w:rFonts w:ascii="Arial" w:hAnsi="Arial" w:cs="Arial"/>
            <w:sz w:val="24"/>
            <w:szCs w:val="24"/>
          </w:rPr>
          <w:t>https://www.hrmagazine.co.uk/content/news/tupe-or-not-tupe-that-is-the-question</w:t>
        </w:r>
      </w:hyperlink>
      <w:r w:rsidRPr="00C438EA">
        <w:rPr>
          <w:rFonts w:ascii="Arial" w:hAnsi="Arial" w:cs="Arial"/>
          <w:sz w:val="24"/>
          <w:szCs w:val="24"/>
        </w:rPr>
        <w:t xml:space="preserve"> (Accessed: 3</w:t>
      </w:r>
      <w:r w:rsidRPr="00C438EA">
        <w:rPr>
          <w:rFonts w:ascii="Arial" w:hAnsi="Arial" w:cs="Arial"/>
          <w:sz w:val="24"/>
          <w:szCs w:val="24"/>
          <w:vertAlign w:val="superscript"/>
        </w:rPr>
        <w:t>rd</w:t>
      </w:r>
      <w:r w:rsidRPr="00C438EA">
        <w:rPr>
          <w:rFonts w:ascii="Arial" w:hAnsi="Arial" w:cs="Arial"/>
          <w:sz w:val="24"/>
          <w:szCs w:val="24"/>
        </w:rPr>
        <w:t xml:space="preserve"> May 2026)</w:t>
      </w:r>
    </w:p>
    <w:p w14:paraId="5B68AD1F" w14:textId="77777777" w:rsidR="00951CAD" w:rsidRDefault="00951CAD" w:rsidP="00951CAD">
      <w:pPr>
        <w:ind w:right="-188"/>
        <w:rPr>
          <w:rFonts w:ascii="Arial" w:hAnsi="Arial" w:cs="Arial"/>
          <w:sz w:val="24"/>
          <w:szCs w:val="24"/>
        </w:rPr>
      </w:pPr>
    </w:p>
    <w:p w14:paraId="2E9F6825" w14:textId="113939BC" w:rsidR="00951CAD" w:rsidRPr="00335EC9" w:rsidRDefault="00951CAD" w:rsidP="00951CAD">
      <w:pPr>
        <w:ind w:right="-188"/>
        <w:rPr>
          <w:rFonts w:ascii="Arial" w:hAnsi="Arial" w:cs="Arial"/>
          <w:sz w:val="24"/>
          <w:szCs w:val="24"/>
        </w:rPr>
      </w:pPr>
      <w:r w:rsidRPr="00335EC9">
        <w:rPr>
          <w:rFonts w:ascii="Arial" w:hAnsi="Arial" w:cs="Arial"/>
          <w:sz w:val="24"/>
          <w:szCs w:val="24"/>
        </w:rPr>
        <w:t>Soliman, I</w:t>
      </w:r>
      <w:r>
        <w:rPr>
          <w:rFonts w:ascii="Arial" w:hAnsi="Arial" w:cs="Arial"/>
          <w:sz w:val="24"/>
          <w:szCs w:val="24"/>
        </w:rPr>
        <w:t>.</w:t>
      </w:r>
      <w:r w:rsidRPr="00335EC9">
        <w:rPr>
          <w:rFonts w:ascii="Arial" w:hAnsi="Arial" w:cs="Arial"/>
          <w:sz w:val="24"/>
          <w:szCs w:val="24"/>
        </w:rPr>
        <w:t xml:space="preserve"> (2026) </w:t>
      </w:r>
      <w:r w:rsidRPr="00335EC9">
        <w:rPr>
          <w:rFonts w:ascii="Arial" w:hAnsi="Arial" w:cs="Arial"/>
          <w:i/>
          <w:iCs/>
          <w:sz w:val="24"/>
          <w:szCs w:val="24"/>
        </w:rPr>
        <w:t>Employee data breaches hit seven-year high, study finds</w:t>
      </w:r>
    </w:p>
    <w:p w14:paraId="346B2B42" w14:textId="77777777" w:rsidR="00951CAD" w:rsidRPr="00335EC9" w:rsidRDefault="00951CAD" w:rsidP="00951CAD">
      <w:pPr>
        <w:ind w:right="-188"/>
        <w:rPr>
          <w:rFonts w:ascii="Arial" w:hAnsi="Arial" w:cs="Arial"/>
          <w:sz w:val="24"/>
          <w:szCs w:val="24"/>
        </w:rPr>
      </w:pPr>
      <w:r w:rsidRPr="00335EC9">
        <w:rPr>
          <w:rFonts w:ascii="Arial" w:hAnsi="Arial" w:cs="Arial"/>
          <w:sz w:val="24"/>
          <w:szCs w:val="24"/>
        </w:rPr>
        <w:t xml:space="preserve">Available at: </w:t>
      </w:r>
      <w:hyperlink r:id="rId48" w:history="1">
        <w:r w:rsidRPr="00335EC9">
          <w:rPr>
            <w:rStyle w:val="Hyperlink"/>
            <w:rFonts w:ascii="Arial" w:hAnsi="Arial" w:cs="Arial"/>
            <w:sz w:val="24"/>
            <w:szCs w:val="24"/>
          </w:rPr>
          <w:t>https://www.peoplemanagement.co.uk/article/1953530/employee-data-breaches-hit-seven-year-high-study-finds</w:t>
        </w:r>
      </w:hyperlink>
      <w:r w:rsidRPr="00335EC9">
        <w:rPr>
          <w:rFonts w:ascii="Arial" w:hAnsi="Arial" w:cs="Arial"/>
          <w:sz w:val="24"/>
          <w:szCs w:val="24"/>
        </w:rPr>
        <w:t xml:space="preserve"> (Accessed: 3</w:t>
      </w:r>
      <w:r w:rsidRPr="00335EC9">
        <w:rPr>
          <w:rFonts w:ascii="Arial" w:hAnsi="Arial" w:cs="Arial"/>
          <w:sz w:val="24"/>
          <w:szCs w:val="24"/>
          <w:vertAlign w:val="superscript"/>
        </w:rPr>
        <w:t>rd</w:t>
      </w:r>
      <w:r w:rsidRPr="00335EC9">
        <w:rPr>
          <w:rFonts w:ascii="Arial" w:hAnsi="Arial" w:cs="Arial"/>
          <w:sz w:val="24"/>
          <w:szCs w:val="24"/>
        </w:rPr>
        <w:t xml:space="preserve"> May 2026)</w:t>
      </w:r>
    </w:p>
    <w:p w14:paraId="72AC4E27" w14:textId="77777777" w:rsidR="00951CAD" w:rsidRDefault="00951CAD" w:rsidP="00447AFB">
      <w:pPr>
        <w:ind w:right="-188"/>
        <w:jc w:val="both"/>
        <w:rPr>
          <w:rFonts w:ascii="Arial" w:hAnsi="Arial" w:cs="Arial"/>
          <w:sz w:val="24"/>
          <w:szCs w:val="24"/>
        </w:rPr>
      </w:pPr>
    </w:p>
    <w:p w14:paraId="4607E8BC" w14:textId="77777777" w:rsidR="00951CAD" w:rsidRDefault="00951CAD" w:rsidP="00951CAD">
      <w:pPr>
        <w:ind w:right="-188"/>
        <w:rPr>
          <w:rFonts w:ascii="Arial" w:hAnsi="Arial" w:cs="Arial"/>
          <w:sz w:val="24"/>
          <w:szCs w:val="24"/>
        </w:rPr>
      </w:pPr>
      <w:r w:rsidRPr="00217057">
        <w:rPr>
          <w:rFonts w:ascii="Arial" w:hAnsi="Arial" w:cs="Arial"/>
          <w:sz w:val="24"/>
          <w:szCs w:val="24"/>
        </w:rPr>
        <w:t xml:space="preserve">Supporting Occupational Health and Wellbeing Processionals (2026) </w:t>
      </w:r>
      <w:r w:rsidRPr="00217057">
        <w:rPr>
          <w:rFonts w:ascii="Arial" w:hAnsi="Arial" w:cs="Arial"/>
          <w:i/>
          <w:iCs/>
          <w:sz w:val="24"/>
          <w:szCs w:val="24"/>
        </w:rPr>
        <w:t>Disability, Discrimination and Reasonable Adjustments: Guidance for Employers, Employees and Occupational Health professionals</w:t>
      </w:r>
      <w:r w:rsidRPr="00217057">
        <w:rPr>
          <w:rFonts w:ascii="Arial" w:hAnsi="Arial" w:cs="Arial"/>
          <w:sz w:val="24"/>
          <w:szCs w:val="24"/>
        </w:rPr>
        <w:t xml:space="preserve">.  Available at: </w:t>
      </w:r>
      <w:hyperlink r:id="rId49" w:history="1">
        <w:r w:rsidRPr="00217057">
          <w:rPr>
            <w:rStyle w:val="Hyperlink"/>
            <w:rFonts w:ascii="Arial" w:hAnsi="Arial" w:cs="Arial"/>
            <w:sz w:val="24"/>
            <w:szCs w:val="24"/>
          </w:rPr>
          <w:t>https://www.som.org.uk/sites/som.org.uk/files/Disability_Discrimination_and_Reasonable_Adjustments_V1.pdf</w:t>
        </w:r>
      </w:hyperlink>
      <w:r w:rsidRPr="00217057">
        <w:rPr>
          <w:rFonts w:ascii="Arial" w:hAnsi="Arial" w:cs="Arial"/>
          <w:sz w:val="24"/>
          <w:szCs w:val="24"/>
        </w:rPr>
        <w:t xml:space="preserve"> (Accessed: 13</w:t>
      </w:r>
      <w:r w:rsidRPr="00217057">
        <w:rPr>
          <w:rFonts w:ascii="Arial" w:hAnsi="Arial" w:cs="Arial"/>
          <w:sz w:val="24"/>
          <w:szCs w:val="24"/>
          <w:vertAlign w:val="superscript"/>
        </w:rPr>
        <w:t>th</w:t>
      </w:r>
      <w:r w:rsidRPr="00217057">
        <w:rPr>
          <w:rFonts w:ascii="Arial" w:hAnsi="Arial" w:cs="Arial"/>
          <w:sz w:val="24"/>
          <w:szCs w:val="24"/>
        </w:rPr>
        <w:t xml:space="preserve"> April 2026)</w:t>
      </w:r>
    </w:p>
    <w:p w14:paraId="2D46E5A3" w14:textId="77777777" w:rsidR="00951CAD" w:rsidRDefault="00951CAD" w:rsidP="00951CAD">
      <w:pPr>
        <w:ind w:right="-188"/>
        <w:rPr>
          <w:rFonts w:ascii="Arial" w:hAnsi="Arial" w:cs="Arial"/>
          <w:sz w:val="24"/>
          <w:szCs w:val="24"/>
        </w:rPr>
      </w:pPr>
    </w:p>
    <w:p w14:paraId="77A27C03" w14:textId="77777777" w:rsidR="00951CAD" w:rsidRDefault="00951CAD" w:rsidP="00951CAD">
      <w:pPr>
        <w:ind w:right="-188"/>
        <w:rPr>
          <w:rFonts w:ascii="Arial" w:hAnsi="Arial" w:cs="Arial"/>
          <w:sz w:val="24"/>
          <w:szCs w:val="24"/>
        </w:rPr>
      </w:pPr>
      <w:r>
        <w:rPr>
          <w:rFonts w:ascii="Arial" w:hAnsi="Arial" w:cs="Arial"/>
          <w:sz w:val="24"/>
          <w:szCs w:val="24"/>
        </w:rPr>
        <w:t xml:space="preserve">Vaccaro (2023) </w:t>
      </w:r>
      <w:r w:rsidRPr="00183824">
        <w:rPr>
          <w:rFonts w:ascii="Arial" w:hAnsi="Arial" w:cs="Arial"/>
          <w:i/>
          <w:iCs/>
          <w:sz w:val="24"/>
          <w:szCs w:val="24"/>
        </w:rPr>
        <w:t xml:space="preserve">Why Companies Must Move Beyond Compliance </w:t>
      </w:r>
      <w:proofErr w:type="gramStart"/>
      <w:r w:rsidRPr="00183824">
        <w:rPr>
          <w:rFonts w:ascii="Arial" w:hAnsi="Arial" w:cs="Arial"/>
          <w:i/>
          <w:iCs/>
          <w:sz w:val="24"/>
          <w:szCs w:val="24"/>
        </w:rPr>
        <w:t>To</w:t>
      </w:r>
      <w:proofErr w:type="gramEnd"/>
      <w:r w:rsidRPr="00183824">
        <w:rPr>
          <w:rFonts w:ascii="Arial" w:hAnsi="Arial" w:cs="Arial"/>
          <w:i/>
          <w:iCs/>
          <w:sz w:val="24"/>
          <w:szCs w:val="24"/>
        </w:rPr>
        <w:t xml:space="preserve"> Manage </w:t>
      </w:r>
      <w:proofErr w:type="gramStart"/>
      <w:r w:rsidRPr="00183824">
        <w:rPr>
          <w:rFonts w:ascii="Arial" w:hAnsi="Arial" w:cs="Arial"/>
          <w:i/>
          <w:iCs/>
          <w:sz w:val="24"/>
          <w:szCs w:val="24"/>
        </w:rPr>
        <w:t>With</w:t>
      </w:r>
      <w:proofErr w:type="gramEnd"/>
      <w:r w:rsidRPr="00183824">
        <w:rPr>
          <w:rFonts w:ascii="Arial" w:hAnsi="Arial" w:cs="Arial"/>
          <w:i/>
          <w:iCs/>
          <w:sz w:val="24"/>
          <w:szCs w:val="24"/>
        </w:rPr>
        <w:t xml:space="preserve"> Integrity.</w:t>
      </w:r>
      <w:r>
        <w:rPr>
          <w:rFonts w:ascii="Arial" w:hAnsi="Arial" w:cs="Arial"/>
          <w:sz w:val="24"/>
          <w:szCs w:val="24"/>
        </w:rPr>
        <w:t xml:space="preserve">  Available at: </w:t>
      </w:r>
      <w:hyperlink r:id="rId50" w:history="1">
        <w:r w:rsidRPr="007B43D9">
          <w:rPr>
            <w:rStyle w:val="Hyperlink"/>
            <w:rFonts w:ascii="Arial" w:hAnsi="Arial" w:cs="Arial"/>
            <w:sz w:val="24"/>
            <w:szCs w:val="24"/>
          </w:rPr>
          <w:t>https://www.forbes.com/sites/iese/2023/02/28/why-companies-must-move-beyond-compliance-to-manage-with-integrity/</w:t>
        </w:r>
      </w:hyperlink>
      <w:r>
        <w:rPr>
          <w:rFonts w:ascii="Arial" w:hAnsi="Arial" w:cs="Arial"/>
          <w:sz w:val="24"/>
          <w:szCs w:val="24"/>
        </w:rPr>
        <w:t xml:space="preserve"> (Accessed: 30</w:t>
      </w:r>
      <w:r w:rsidRPr="00183824">
        <w:rPr>
          <w:rFonts w:ascii="Arial" w:hAnsi="Arial" w:cs="Arial"/>
          <w:sz w:val="24"/>
          <w:szCs w:val="24"/>
          <w:vertAlign w:val="superscript"/>
        </w:rPr>
        <w:t>th</w:t>
      </w:r>
      <w:r>
        <w:rPr>
          <w:rFonts w:ascii="Arial" w:hAnsi="Arial" w:cs="Arial"/>
          <w:sz w:val="24"/>
          <w:szCs w:val="24"/>
        </w:rPr>
        <w:t xml:space="preserve"> April 2026)</w:t>
      </w:r>
    </w:p>
    <w:p w14:paraId="07377104" w14:textId="77777777" w:rsidR="00E13009" w:rsidRDefault="00E13009" w:rsidP="00D37BFF">
      <w:pPr>
        <w:ind w:right="-188"/>
        <w:rPr>
          <w:rFonts w:ascii="Arial" w:hAnsi="Arial" w:cs="Arial"/>
          <w:sz w:val="24"/>
          <w:szCs w:val="24"/>
        </w:rPr>
      </w:pPr>
    </w:p>
    <w:p w14:paraId="268574E4" w14:textId="35B1EA0C" w:rsidR="00062791" w:rsidRDefault="00062791" w:rsidP="00D37BFF">
      <w:pPr>
        <w:ind w:right="-188"/>
        <w:rPr>
          <w:rFonts w:ascii="Arial" w:hAnsi="Arial" w:cs="Arial"/>
          <w:sz w:val="24"/>
          <w:szCs w:val="24"/>
        </w:rPr>
      </w:pPr>
      <w:r>
        <w:rPr>
          <w:rFonts w:ascii="Arial" w:hAnsi="Arial" w:cs="Arial"/>
          <w:sz w:val="24"/>
          <w:szCs w:val="24"/>
        </w:rPr>
        <w:t xml:space="preserve">Wren, A. &amp; Chapman, T. (2025) </w:t>
      </w:r>
      <w:r w:rsidRPr="00062791">
        <w:rPr>
          <w:rFonts w:ascii="Arial" w:hAnsi="Arial" w:cs="Arial"/>
          <w:sz w:val="24"/>
          <w:szCs w:val="24"/>
        </w:rPr>
        <w:t>Trade union reforms under the Employment Rights Act 2025: what employers need to know</w:t>
      </w:r>
      <w:r>
        <w:rPr>
          <w:rFonts w:ascii="Arial" w:hAnsi="Arial" w:cs="Arial"/>
          <w:sz w:val="24"/>
          <w:szCs w:val="24"/>
        </w:rPr>
        <w:t xml:space="preserve">.  Available at: </w:t>
      </w:r>
      <w:hyperlink r:id="rId51" w:history="1">
        <w:r w:rsidRPr="00912D1E">
          <w:rPr>
            <w:rStyle w:val="Hyperlink"/>
            <w:rFonts w:ascii="Arial" w:hAnsi="Arial" w:cs="Arial"/>
            <w:sz w:val="24"/>
            <w:szCs w:val="24"/>
          </w:rPr>
          <w:t>https://www.farrer.co.uk/news-and-insights/trade-union-reforms-under-the-employment-rights-act-2025-what-employers-need-to-know/</w:t>
        </w:r>
      </w:hyperlink>
      <w:r>
        <w:rPr>
          <w:rFonts w:ascii="Arial" w:hAnsi="Arial" w:cs="Arial"/>
          <w:sz w:val="24"/>
          <w:szCs w:val="24"/>
        </w:rPr>
        <w:t xml:space="preserve"> (Accessed: 10</w:t>
      </w:r>
      <w:r w:rsidRPr="00062791">
        <w:rPr>
          <w:rFonts w:ascii="Arial" w:hAnsi="Arial" w:cs="Arial"/>
          <w:sz w:val="24"/>
          <w:szCs w:val="24"/>
          <w:vertAlign w:val="superscript"/>
        </w:rPr>
        <w:t>th</w:t>
      </w:r>
      <w:r>
        <w:rPr>
          <w:rFonts w:ascii="Arial" w:hAnsi="Arial" w:cs="Arial"/>
          <w:sz w:val="24"/>
          <w:szCs w:val="24"/>
        </w:rPr>
        <w:t xml:space="preserve"> April 2026)</w:t>
      </w:r>
    </w:p>
    <w:p w14:paraId="5FE4F223" w14:textId="77777777" w:rsidR="00367D81" w:rsidRDefault="00367D81" w:rsidP="00367D81">
      <w:pPr>
        <w:ind w:right="-188"/>
        <w:rPr>
          <w:rFonts w:ascii="Arial" w:hAnsi="Arial" w:cs="Arial"/>
          <w:b/>
          <w:bCs/>
          <w:sz w:val="24"/>
          <w:szCs w:val="24"/>
        </w:rPr>
      </w:pPr>
    </w:p>
    <w:p w14:paraId="76EDD362" w14:textId="77777777" w:rsidR="00A65F62" w:rsidRDefault="00A65F62" w:rsidP="007754EE">
      <w:pPr>
        <w:ind w:right="-188"/>
        <w:rPr>
          <w:rFonts w:ascii="Arial" w:hAnsi="Arial" w:cs="Arial"/>
          <w:sz w:val="24"/>
          <w:szCs w:val="24"/>
        </w:rPr>
      </w:pPr>
    </w:p>
    <w:p w14:paraId="34D24161" w14:textId="77777777" w:rsidR="00D704E7" w:rsidRDefault="00D704E7" w:rsidP="00D704E7">
      <w:pPr>
        <w:ind w:right="-188"/>
        <w:rPr>
          <w:rFonts w:ascii="Arial" w:hAnsi="Arial" w:cs="Arial"/>
          <w:b/>
          <w:bCs/>
          <w:sz w:val="24"/>
          <w:szCs w:val="24"/>
        </w:rPr>
      </w:pPr>
    </w:p>
    <w:p w14:paraId="7E327808" w14:textId="77777777" w:rsidR="00346350" w:rsidRDefault="00346350" w:rsidP="00D704E7">
      <w:pPr>
        <w:ind w:right="-188"/>
        <w:rPr>
          <w:rFonts w:ascii="Arial" w:hAnsi="Arial" w:cs="Arial"/>
          <w:b/>
          <w:bCs/>
          <w:sz w:val="24"/>
          <w:szCs w:val="24"/>
        </w:rPr>
      </w:pPr>
    </w:p>
    <w:p w14:paraId="6FFB966E" w14:textId="77777777" w:rsidR="00C438EA" w:rsidRPr="00C438EA" w:rsidRDefault="00C438EA" w:rsidP="00D704E7">
      <w:pPr>
        <w:ind w:right="-188"/>
        <w:rPr>
          <w:rFonts w:ascii="Arial" w:hAnsi="Arial" w:cs="Arial"/>
          <w:sz w:val="24"/>
          <w:szCs w:val="24"/>
        </w:rPr>
      </w:pPr>
    </w:p>
    <w:p w14:paraId="16E1C687" w14:textId="4F480E3F" w:rsidR="00CE6846" w:rsidRDefault="00CE6846" w:rsidP="00CE6846">
      <w:pPr>
        <w:ind w:right="-188"/>
        <w:rPr>
          <w:rFonts w:ascii="Arial" w:hAnsi="Arial" w:cs="Arial"/>
          <w:sz w:val="24"/>
          <w:szCs w:val="24"/>
        </w:rPr>
      </w:pPr>
      <w:r w:rsidRPr="00CE6846">
        <w:rPr>
          <w:rFonts w:ascii="Arial" w:hAnsi="Arial" w:cs="Arial"/>
          <w:sz w:val="24"/>
          <w:szCs w:val="24"/>
          <w:highlight w:val="yellow"/>
        </w:rPr>
        <w:t xml:space="preserve">Hasyim, H. &amp; Bakri, M. (2023) ‘The Impact of Employment Law on Human Resource Practices: A Global Perspective’ </w:t>
      </w:r>
      <w:r w:rsidRPr="00CE6846">
        <w:rPr>
          <w:rFonts w:ascii="Arial" w:hAnsi="Arial" w:cs="Arial"/>
          <w:i/>
          <w:iCs/>
          <w:sz w:val="24"/>
          <w:szCs w:val="24"/>
          <w:highlight w:val="yellow"/>
        </w:rPr>
        <w:t>The Journal of Business Management and Research</w:t>
      </w:r>
      <w:r w:rsidRPr="00CE6846">
        <w:rPr>
          <w:rFonts w:ascii="Arial" w:hAnsi="Arial" w:cs="Arial"/>
          <w:sz w:val="24"/>
          <w:szCs w:val="24"/>
          <w:highlight w:val="yellow"/>
        </w:rPr>
        <w:t xml:space="preserve">, 6, 43-54.  Available at: </w:t>
      </w:r>
      <w:hyperlink r:id="rId52" w:history="1">
        <w:r w:rsidRPr="00CE6846">
          <w:rPr>
            <w:rStyle w:val="Hyperlink"/>
            <w:rFonts w:ascii="Arial" w:hAnsi="Arial" w:cs="Arial"/>
            <w:sz w:val="24"/>
            <w:szCs w:val="24"/>
            <w:highlight w:val="yellow"/>
          </w:rPr>
          <w:t>https://www.researchgate.net/publication/383555696_The_Impact_of_Employment_Law_on_Human_Resource_Practices_A_Global_Perspective</w:t>
        </w:r>
      </w:hyperlink>
      <w:r w:rsidRPr="00CE6846">
        <w:rPr>
          <w:rFonts w:ascii="Arial" w:hAnsi="Arial" w:cs="Arial"/>
          <w:sz w:val="24"/>
          <w:szCs w:val="24"/>
          <w:highlight w:val="yellow"/>
        </w:rPr>
        <w:t xml:space="preserve"> (Accessed: 3</w:t>
      </w:r>
      <w:r w:rsidRPr="00CE6846">
        <w:rPr>
          <w:rFonts w:ascii="Arial" w:hAnsi="Arial" w:cs="Arial"/>
          <w:sz w:val="24"/>
          <w:szCs w:val="24"/>
          <w:highlight w:val="yellow"/>
          <w:vertAlign w:val="superscript"/>
        </w:rPr>
        <w:t>rd</w:t>
      </w:r>
      <w:r w:rsidRPr="00CE6846">
        <w:rPr>
          <w:rFonts w:ascii="Arial" w:hAnsi="Arial" w:cs="Arial"/>
          <w:sz w:val="24"/>
          <w:szCs w:val="24"/>
          <w:highlight w:val="yellow"/>
        </w:rPr>
        <w:t xml:space="preserve"> May 2026)</w:t>
      </w:r>
    </w:p>
    <w:p w14:paraId="2394235A" w14:textId="77777777" w:rsidR="00CE6846" w:rsidRDefault="00CE6846" w:rsidP="00CE6846">
      <w:pPr>
        <w:ind w:right="-188"/>
        <w:rPr>
          <w:rFonts w:ascii="Arial" w:hAnsi="Arial" w:cs="Arial"/>
          <w:sz w:val="24"/>
          <w:szCs w:val="24"/>
        </w:rPr>
      </w:pPr>
    </w:p>
    <w:p w14:paraId="410592D9" w14:textId="686683E4" w:rsidR="00CE6846" w:rsidRDefault="00CE6846" w:rsidP="00CE6846">
      <w:pPr>
        <w:ind w:right="-188"/>
        <w:rPr>
          <w:rFonts w:ascii="Arial" w:hAnsi="Arial" w:cs="Arial"/>
          <w:sz w:val="24"/>
          <w:szCs w:val="24"/>
        </w:rPr>
      </w:pPr>
      <w:r w:rsidRPr="00CE6846">
        <w:rPr>
          <w:rFonts w:ascii="Arial" w:hAnsi="Arial" w:cs="Arial"/>
          <w:noProof/>
          <w:sz w:val="24"/>
          <w:szCs w:val="24"/>
        </w:rPr>
        <w:drawing>
          <wp:inline distT="0" distB="0" distL="0" distR="0" wp14:anchorId="3FDE9DD7" wp14:editId="5A5A1D0B">
            <wp:extent cx="4846740" cy="662997"/>
            <wp:effectExtent l="0" t="0" r="0" b="3810"/>
            <wp:docPr id="1176407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07118" name=""/>
                    <pic:cNvPicPr/>
                  </pic:nvPicPr>
                  <pic:blipFill>
                    <a:blip r:embed="rId53"/>
                    <a:stretch>
                      <a:fillRect/>
                    </a:stretch>
                  </pic:blipFill>
                  <pic:spPr>
                    <a:xfrm>
                      <a:off x="0" y="0"/>
                      <a:ext cx="4846740" cy="662997"/>
                    </a:xfrm>
                    <a:prstGeom prst="rect">
                      <a:avLst/>
                    </a:prstGeom>
                  </pic:spPr>
                </pic:pic>
              </a:graphicData>
            </a:graphic>
          </wp:inline>
        </w:drawing>
      </w:r>
    </w:p>
    <w:p w14:paraId="7186AE4E" w14:textId="77777777" w:rsidR="00C82EB5" w:rsidRPr="00367D81" w:rsidRDefault="00C82EB5" w:rsidP="007754EE">
      <w:pPr>
        <w:ind w:right="-188"/>
        <w:rPr>
          <w:rFonts w:ascii="Arial" w:hAnsi="Arial" w:cs="Arial"/>
          <w:sz w:val="24"/>
          <w:szCs w:val="24"/>
        </w:rPr>
      </w:pPr>
    </w:p>
    <w:sectPr w:rsidR="00C82EB5" w:rsidRPr="00367D81" w:rsidSect="00C07569">
      <w:footerReference w:type="default" r:id="rId54"/>
      <w:pgSz w:w="11906" w:h="16838"/>
      <w:pgMar w:top="1440" w:right="1440" w:bottom="1440" w:left="1440" w:header="426"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93830" w14:textId="77777777" w:rsidR="00EA7B2A" w:rsidRDefault="00EA7B2A" w:rsidP="00EA7B2A">
      <w:r>
        <w:separator/>
      </w:r>
    </w:p>
  </w:endnote>
  <w:endnote w:type="continuationSeparator" w:id="0">
    <w:p w14:paraId="2FC6760A" w14:textId="77777777" w:rsidR="00EA7B2A" w:rsidRDefault="00EA7B2A" w:rsidP="00EA7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407587"/>
      <w:docPartObj>
        <w:docPartGallery w:val="Page Numbers (Bottom of Page)"/>
        <w:docPartUnique/>
      </w:docPartObj>
    </w:sdtPr>
    <w:sdtEndPr>
      <w:rPr>
        <w:rFonts w:ascii="Arial" w:hAnsi="Arial" w:cs="Arial"/>
        <w:noProof/>
        <w:sz w:val="24"/>
        <w:szCs w:val="24"/>
      </w:rPr>
    </w:sdtEndPr>
    <w:sdtContent>
      <w:p w14:paraId="0DAFE237" w14:textId="37275BA3" w:rsidR="0009110E" w:rsidRPr="0009110E" w:rsidRDefault="0009110E">
        <w:pPr>
          <w:pStyle w:val="Footer"/>
          <w:jc w:val="center"/>
          <w:rPr>
            <w:rFonts w:ascii="Arial" w:hAnsi="Arial" w:cs="Arial"/>
            <w:sz w:val="24"/>
            <w:szCs w:val="24"/>
          </w:rPr>
        </w:pPr>
        <w:r w:rsidRPr="0009110E">
          <w:rPr>
            <w:rFonts w:ascii="Arial" w:hAnsi="Arial" w:cs="Arial"/>
            <w:sz w:val="24"/>
            <w:szCs w:val="24"/>
          </w:rPr>
          <w:fldChar w:fldCharType="begin"/>
        </w:r>
        <w:r w:rsidRPr="0009110E">
          <w:rPr>
            <w:rFonts w:ascii="Arial" w:hAnsi="Arial" w:cs="Arial"/>
            <w:sz w:val="24"/>
            <w:szCs w:val="24"/>
          </w:rPr>
          <w:instrText xml:space="preserve"> PAGE   \* MERGEFORMAT </w:instrText>
        </w:r>
        <w:r w:rsidRPr="0009110E">
          <w:rPr>
            <w:rFonts w:ascii="Arial" w:hAnsi="Arial" w:cs="Arial"/>
            <w:sz w:val="24"/>
            <w:szCs w:val="24"/>
          </w:rPr>
          <w:fldChar w:fldCharType="separate"/>
        </w:r>
        <w:r w:rsidRPr="0009110E">
          <w:rPr>
            <w:rFonts w:ascii="Arial" w:hAnsi="Arial" w:cs="Arial"/>
            <w:noProof/>
            <w:sz w:val="24"/>
            <w:szCs w:val="24"/>
          </w:rPr>
          <w:t>2</w:t>
        </w:r>
        <w:r w:rsidRPr="0009110E">
          <w:rPr>
            <w:rFonts w:ascii="Arial" w:hAnsi="Arial" w:cs="Arial"/>
            <w:noProof/>
            <w:sz w:val="24"/>
            <w:szCs w:val="24"/>
          </w:rPr>
          <w:fldChar w:fldCharType="end"/>
        </w:r>
      </w:p>
    </w:sdtContent>
  </w:sdt>
  <w:p w14:paraId="10D36A86" w14:textId="77777777" w:rsidR="0009110E" w:rsidRDefault="00091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9C77E" w14:textId="77777777" w:rsidR="00EA7B2A" w:rsidRDefault="00EA7B2A" w:rsidP="00EA7B2A">
      <w:r>
        <w:separator/>
      </w:r>
    </w:p>
  </w:footnote>
  <w:footnote w:type="continuationSeparator" w:id="0">
    <w:p w14:paraId="37EA8BCD" w14:textId="77777777" w:rsidR="00EA7B2A" w:rsidRDefault="00EA7B2A" w:rsidP="00EA7B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95931"/>
    <w:multiLevelType w:val="hybridMultilevel"/>
    <w:tmpl w:val="E5EAD2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3238A"/>
    <w:multiLevelType w:val="hybridMultilevel"/>
    <w:tmpl w:val="08D07A60"/>
    <w:lvl w:ilvl="0" w:tplc="FFFFFFFF">
      <w:start w:val="5"/>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465794"/>
    <w:multiLevelType w:val="hybridMultilevel"/>
    <w:tmpl w:val="327C42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D7E53"/>
    <w:multiLevelType w:val="hybridMultilevel"/>
    <w:tmpl w:val="FDD8F73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EB656C"/>
    <w:multiLevelType w:val="hybridMultilevel"/>
    <w:tmpl w:val="34646F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07C2D"/>
    <w:multiLevelType w:val="hybridMultilevel"/>
    <w:tmpl w:val="2ECE098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791080"/>
    <w:multiLevelType w:val="hybridMultilevel"/>
    <w:tmpl w:val="6C7ADB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72392"/>
    <w:multiLevelType w:val="hybridMultilevel"/>
    <w:tmpl w:val="7F4609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4C2C3A"/>
    <w:multiLevelType w:val="multilevel"/>
    <w:tmpl w:val="4640671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0C872BA"/>
    <w:multiLevelType w:val="hybridMultilevel"/>
    <w:tmpl w:val="17941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A227C7"/>
    <w:multiLevelType w:val="hybridMultilevel"/>
    <w:tmpl w:val="82F452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B8073F"/>
    <w:multiLevelType w:val="hybridMultilevel"/>
    <w:tmpl w:val="72C46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8C3AFB"/>
    <w:multiLevelType w:val="hybridMultilevel"/>
    <w:tmpl w:val="D878FD82"/>
    <w:lvl w:ilvl="0" w:tplc="04B277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A60AB2"/>
    <w:multiLevelType w:val="multilevel"/>
    <w:tmpl w:val="1848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4E2074"/>
    <w:multiLevelType w:val="hybridMultilevel"/>
    <w:tmpl w:val="67A805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4E2500"/>
    <w:multiLevelType w:val="hybridMultilevel"/>
    <w:tmpl w:val="08D07A60"/>
    <w:lvl w:ilvl="0" w:tplc="5D0E5BB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5416228">
    <w:abstractNumId w:val="8"/>
  </w:num>
  <w:num w:numId="2" w16cid:durableId="1655254947">
    <w:abstractNumId w:val="9"/>
  </w:num>
  <w:num w:numId="3" w16cid:durableId="446849090">
    <w:abstractNumId w:val="0"/>
  </w:num>
  <w:num w:numId="4" w16cid:durableId="1838692686">
    <w:abstractNumId w:val="15"/>
  </w:num>
  <w:num w:numId="5" w16cid:durableId="1164663498">
    <w:abstractNumId w:val="10"/>
  </w:num>
  <w:num w:numId="6" w16cid:durableId="340162958">
    <w:abstractNumId w:val="2"/>
  </w:num>
  <w:num w:numId="7" w16cid:durableId="2094082777">
    <w:abstractNumId w:val="3"/>
  </w:num>
  <w:num w:numId="8" w16cid:durableId="671224546">
    <w:abstractNumId w:val="6"/>
  </w:num>
  <w:num w:numId="9" w16cid:durableId="1808821095">
    <w:abstractNumId w:val="4"/>
  </w:num>
  <w:num w:numId="10" w16cid:durableId="340669414">
    <w:abstractNumId w:val="7"/>
  </w:num>
  <w:num w:numId="11" w16cid:durableId="770659254">
    <w:abstractNumId w:val="5"/>
  </w:num>
  <w:num w:numId="12" w16cid:durableId="595986767">
    <w:abstractNumId w:val="11"/>
  </w:num>
  <w:num w:numId="13" w16cid:durableId="692221111">
    <w:abstractNumId w:val="13"/>
  </w:num>
  <w:num w:numId="14" w16cid:durableId="595940852">
    <w:abstractNumId w:val="1"/>
  </w:num>
  <w:num w:numId="15" w16cid:durableId="1675183815">
    <w:abstractNumId w:val="12"/>
  </w:num>
  <w:num w:numId="16" w16cid:durableId="1182430398">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AB"/>
    <w:rsid w:val="000002B8"/>
    <w:rsid w:val="000012F2"/>
    <w:rsid w:val="00002FF8"/>
    <w:rsid w:val="00005610"/>
    <w:rsid w:val="00022323"/>
    <w:rsid w:val="00024938"/>
    <w:rsid w:val="00024B11"/>
    <w:rsid w:val="000324DD"/>
    <w:rsid w:val="00062791"/>
    <w:rsid w:val="00081DB0"/>
    <w:rsid w:val="0009110E"/>
    <w:rsid w:val="000926E8"/>
    <w:rsid w:val="000932D1"/>
    <w:rsid w:val="00093C36"/>
    <w:rsid w:val="000A56C6"/>
    <w:rsid w:val="000B6616"/>
    <w:rsid w:val="000C7489"/>
    <w:rsid w:val="000C7593"/>
    <w:rsid w:val="000D439B"/>
    <w:rsid w:val="000D4B58"/>
    <w:rsid w:val="000D5275"/>
    <w:rsid w:val="000E0E15"/>
    <w:rsid w:val="000E243F"/>
    <w:rsid w:val="00100FC6"/>
    <w:rsid w:val="001078C2"/>
    <w:rsid w:val="00107EFE"/>
    <w:rsid w:val="00116081"/>
    <w:rsid w:val="00122C5A"/>
    <w:rsid w:val="00123B0D"/>
    <w:rsid w:val="001260D9"/>
    <w:rsid w:val="001339DE"/>
    <w:rsid w:val="00136F0C"/>
    <w:rsid w:val="00140C2B"/>
    <w:rsid w:val="0014520A"/>
    <w:rsid w:val="00147989"/>
    <w:rsid w:val="0016172A"/>
    <w:rsid w:val="00183824"/>
    <w:rsid w:val="0019090A"/>
    <w:rsid w:val="001A0FEC"/>
    <w:rsid w:val="001A1EC9"/>
    <w:rsid w:val="001B5101"/>
    <w:rsid w:val="001C18FC"/>
    <w:rsid w:val="001C4CD1"/>
    <w:rsid w:val="001D6856"/>
    <w:rsid w:val="001E3806"/>
    <w:rsid w:val="001F5E23"/>
    <w:rsid w:val="00216F6E"/>
    <w:rsid w:val="00217057"/>
    <w:rsid w:val="002315C5"/>
    <w:rsid w:val="002378C1"/>
    <w:rsid w:val="0024512A"/>
    <w:rsid w:val="00255C58"/>
    <w:rsid w:val="00260587"/>
    <w:rsid w:val="00261604"/>
    <w:rsid w:val="00262BA5"/>
    <w:rsid w:val="002722AF"/>
    <w:rsid w:val="002722ED"/>
    <w:rsid w:val="00295C90"/>
    <w:rsid w:val="002A0CD8"/>
    <w:rsid w:val="002A0E80"/>
    <w:rsid w:val="002A19F9"/>
    <w:rsid w:val="002C1B0C"/>
    <w:rsid w:val="002C63B4"/>
    <w:rsid w:val="002C747A"/>
    <w:rsid w:val="002D57F1"/>
    <w:rsid w:val="002E4660"/>
    <w:rsid w:val="002E557A"/>
    <w:rsid w:val="003041DF"/>
    <w:rsid w:val="00305CAE"/>
    <w:rsid w:val="00315DF7"/>
    <w:rsid w:val="003305E1"/>
    <w:rsid w:val="00335EC9"/>
    <w:rsid w:val="0034049B"/>
    <w:rsid w:val="00341CD0"/>
    <w:rsid w:val="00346350"/>
    <w:rsid w:val="00356227"/>
    <w:rsid w:val="00361581"/>
    <w:rsid w:val="003661B6"/>
    <w:rsid w:val="00367D81"/>
    <w:rsid w:val="00374B71"/>
    <w:rsid w:val="00377CED"/>
    <w:rsid w:val="00380FCE"/>
    <w:rsid w:val="00384C53"/>
    <w:rsid w:val="00385C9B"/>
    <w:rsid w:val="00390783"/>
    <w:rsid w:val="0039137C"/>
    <w:rsid w:val="00391B81"/>
    <w:rsid w:val="003A03B6"/>
    <w:rsid w:val="003A2752"/>
    <w:rsid w:val="003A4393"/>
    <w:rsid w:val="003C017C"/>
    <w:rsid w:val="003D1E47"/>
    <w:rsid w:val="003D5241"/>
    <w:rsid w:val="003E075F"/>
    <w:rsid w:val="003E1A98"/>
    <w:rsid w:val="003E4829"/>
    <w:rsid w:val="003E7802"/>
    <w:rsid w:val="003F190A"/>
    <w:rsid w:val="004035A7"/>
    <w:rsid w:val="004127C9"/>
    <w:rsid w:val="00415CE1"/>
    <w:rsid w:val="004208C0"/>
    <w:rsid w:val="00422B9A"/>
    <w:rsid w:val="00427817"/>
    <w:rsid w:val="00427925"/>
    <w:rsid w:val="0043129D"/>
    <w:rsid w:val="004359C1"/>
    <w:rsid w:val="004438E2"/>
    <w:rsid w:val="00443A95"/>
    <w:rsid w:val="004476DD"/>
    <w:rsid w:val="00447AFB"/>
    <w:rsid w:val="0045135F"/>
    <w:rsid w:val="004521FE"/>
    <w:rsid w:val="0046209F"/>
    <w:rsid w:val="00467F16"/>
    <w:rsid w:val="0047022F"/>
    <w:rsid w:val="00473893"/>
    <w:rsid w:val="0047411D"/>
    <w:rsid w:val="004750FC"/>
    <w:rsid w:val="00480E6E"/>
    <w:rsid w:val="00480EDE"/>
    <w:rsid w:val="00487C25"/>
    <w:rsid w:val="00490CE2"/>
    <w:rsid w:val="00494373"/>
    <w:rsid w:val="00497244"/>
    <w:rsid w:val="004A7787"/>
    <w:rsid w:val="004A77AB"/>
    <w:rsid w:val="004B484B"/>
    <w:rsid w:val="004B79B0"/>
    <w:rsid w:val="004B7ABC"/>
    <w:rsid w:val="004C07DA"/>
    <w:rsid w:val="004C68C0"/>
    <w:rsid w:val="004D06A6"/>
    <w:rsid w:val="004E2A30"/>
    <w:rsid w:val="004F2A72"/>
    <w:rsid w:val="004F4568"/>
    <w:rsid w:val="004F63AE"/>
    <w:rsid w:val="0050322D"/>
    <w:rsid w:val="00506E9B"/>
    <w:rsid w:val="00513B58"/>
    <w:rsid w:val="00516284"/>
    <w:rsid w:val="00520781"/>
    <w:rsid w:val="00531819"/>
    <w:rsid w:val="00536FBE"/>
    <w:rsid w:val="0053759F"/>
    <w:rsid w:val="00540D66"/>
    <w:rsid w:val="00541A05"/>
    <w:rsid w:val="00542BD5"/>
    <w:rsid w:val="00550CB2"/>
    <w:rsid w:val="005557F8"/>
    <w:rsid w:val="0055734C"/>
    <w:rsid w:val="00560D32"/>
    <w:rsid w:val="00561CF5"/>
    <w:rsid w:val="00562A1F"/>
    <w:rsid w:val="005651B9"/>
    <w:rsid w:val="00571C66"/>
    <w:rsid w:val="005730D5"/>
    <w:rsid w:val="00577941"/>
    <w:rsid w:val="00594937"/>
    <w:rsid w:val="0059570D"/>
    <w:rsid w:val="005A2D2C"/>
    <w:rsid w:val="005A7708"/>
    <w:rsid w:val="005B139E"/>
    <w:rsid w:val="005B1B8A"/>
    <w:rsid w:val="005B3443"/>
    <w:rsid w:val="005D0A1B"/>
    <w:rsid w:val="005F10F8"/>
    <w:rsid w:val="005F7E51"/>
    <w:rsid w:val="0061533F"/>
    <w:rsid w:val="00622A95"/>
    <w:rsid w:val="006328FF"/>
    <w:rsid w:val="00640567"/>
    <w:rsid w:val="00642793"/>
    <w:rsid w:val="006428E6"/>
    <w:rsid w:val="00647E28"/>
    <w:rsid w:val="00650931"/>
    <w:rsid w:val="00664966"/>
    <w:rsid w:val="00666138"/>
    <w:rsid w:val="00673E75"/>
    <w:rsid w:val="006763CC"/>
    <w:rsid w:val="006770D2"/>
    <w:rsid w:val="00682B25"/>
    <w:rsid w:val="00683C8C"/>
    <w:rsid w:val="006B23C5"/>
    <w:rsid w:val="006C0B8E"/>
    <w:rsid w:val="006C2C80"/>
    <w:rsid w:val="006D3028"/>
    <w:rsid w:val="006E039F"/>
    <w:rsid w:val="006E38A9"/>
    <w:rsid w:val="006E5FE7"/>
    <w:rsid w:val="006F4921"/>
    <w:rsid w:val="006F533B"/>
    <w:rsid w:val="00706A1B"/>
    <w:rsid w:val="007076E6"/>
    <w:rsid w:val="00707CC3"/>
    <w:rsid w:val="00710034"/>
    <w:rsid w:val="007117C1"/>
    <w:rsid w:val="00717BB1"/>
    <w:rsid w:val="00722DF7"/>
    <w:rsid w:val="00724558"/>
    <w:rsid w:val="007320A5"/>
    <w:rsid w:val="0073660A"/>
    <w:rsid w:val="00744AC3"/>
    <w:rsid w:val="00753CD2"/>
    <w:rsid w:val="0075483F"/>
    <w:rsid w:val="00755C8F"/>
    <w:rsid w:val="00756285"/>
    <w:rsid w:val="00760EA7"/>
    <w:rsid w:val="00762CC8"/>
    <w:rsid w:val="0076778F"/>
    <w:rsid w:val="00767DC7"/>
    <w:rsid w:val="007721AD"/>
    <w:rsid w:val="007754EE"/>
    <w:rsid w:val="0078270A"/>
    <w:rsid w:val="00782A71"/>
    <w:rsid w:val="00785752"/>
    <w:rsid w:val="007861CA"/>
    <w:rsid w:val="00792776"/>
    <w:rsid w:val="007A00D5"/>
    <w:rsid w:val="007A1FFA"/>
    <w:rsid w:val="007A7C3E"/>
    <w:rsid w:val="007B3C88"/>
    <w:rsid w:val="007E4497"/>
    <w:rsid w:val="007F6051"/>
    <w:rsid w:val="00804457"/>
    <w:rsid w:val="00805F3C"/>
    <w:rsid w:val="00810073"/>
    <w:rsid w:val="0082428A"/>
    <w:rsid w:val="00825C43"/>
    <w:rsid w:val="00833406"/>
    <w:rsid w:val="00847D29"/>
    <w:rsid w:val="00852B4B"/>
    <w:rsid w:val="00856224"/>
    <w:rsid w:val="00863DE9"/>
    <w:rsid w:val="008707BA"/>
    <w:rsid w:val="00873498"/>
    <w:rsid w:val="00881798"/>
    <w:rsid w:val="00881909"/>
    <w:rsid w:val="00887E67"/>
    <w:rsid w:val="00894ADF"/>
    <w:rsid w:val="008B4305"/>
    <w:rsid w:val="008C28CC"/>
    <w:rsid w:val="008D538F"/>
    <w:rsid w:val="008D7F05"/>
    <w:rsid w:val="0090371C"/>
    <w:rsid w:val="00907B62"/>
    <w:rsid w:val="00914EBE"/>
    <w:rsid w:val="00931CDC"/>
    <w:rsid w:val="00932738"/>
    <w:rsid w:val="00935F78"/>
    <w:rsid w:val="0093671E"/>
    <w:rsid w:val="00944622"/>
    <w:rsid w:val="00951CAD"/>
    <w:rsid w:val="0095499E"/>
    <w:rsid w:val="009629FB"/>
    <w:rsid w:val="00964C4C"/>
    <w:rsid w:val="00967A65"/>
    <w:rsid w:val="00977649"/>
    <w:rsid w:val="00983B80"/>
    <w:rsid w:val="00987C49"/>
    <w:rsid w:val="00990C7B"/>
    <w:rsid w:val="00991FD3"/>
    <w:rsid w:val="009952E1"/>
    <w:rsid w:val="00995D1A"/>
    <w:rsid w:val="00996236"/>
    <w:rsid w:val="009A265A"/>
    <w:rsid w:val="009B1C8A"/>
    <w:rsid w:val="009B7CE9"/>
    <w:rsid w:val="009D5993"/>
    <w:rsid w:val="009E4F38"/>
    <w:rsid w:val="009F2B01"/>
    <w:rsid w:val="009F5DD7"/>
    <w:rsid w:val="00A023C8"/>
    <w:rsid w:val="00A070A6"/>
    <w:rsid w:val="00A13C59"/>
    <w:rsid w:val="00A14890"/>
    <w:rsid w:val="00A14A96"/>
    <w:rsid w:val="00A2043D"/>
    <w:rsid w:val="00A21DF7"/>
    <w:rsid w:val="00A30FE0"/>
    <w:rsid w:val="00A34EC7"/>
    <w:rsid w:val="00A423AB"/>
    <w:rsid w:val="00A44154"/>
    <w:rsid w:val="00A46592"/>
    <w:rsid w:val="00A542C3"/>
    <w:rsid w:val="00A62918"/>
    <w:rsid w:val="00A63101"/>
    <w:rsid w:val="00A642E4"/>
    <w:rsid w:val="00A65493"/>
    <w:rsid w:val="00A65F62"/>
    <w:rsid w:val="00A65F8A"/>
    <w:rsid w:val="00A70483"/>
    <w:rsid w:val="00A750D4"/>
    <w:rsid w:val="00A82FB7"/>
    <w:rsid w:val="00A85C58"/>
    <w:rsid w:val="00A85CD7"/>
    <w:rsid w:val="00AA6EEB"/>
    <w:rsid w:val="00AB0C3A"/>
    <w:rsid w:val="00AC0C36"/>
    <w:rsid w:val="00AC262E"/>
    <w:rsid w:val="00AD33C4"/>
    <w:rsid w:val="00AD349A"/>
    <w:rsid w:val="00AD522C"/>
    <w:rsid w:val="00AE37BC"/>
    <w:rsid w:val="00AF270C"/>
    <w:rsid w:val="00AF360F"/>
    <w:rsid w:val="00AF6A53"/>
    <w:rsid w:val="00B00A58"/>
    <w:rsid w:val="00B16CEC"/>
    <w:rsid w:val="00B17858"/>
    <w:rsid w:val="00B26F21"/>
    <w:rsid w:val="00B420D4"/>
    <w:rsid w:val="00B46CBC"/>
    <w:rsid w:val="00B5219D"/>
    <w:rsid w:val="00B56BDA"/>
    <w:rsid w:val="00B57776"/>
    <w:rsid w:val="00B71BEC"/>
    <w:rsid w:val="00B73E75"/>
    <w:rsid w:val="00B74348"/>
    <w:rsid w:val="00B74CDE"/>
    <w:rsid w:val="00B85AD8"/>
    <w:rsid w:val="00B93CC9"/>
    <w:rsid w:val="00B94C81"/>
    <w:rsid w:val="00BB17FE"/>
    <w:rsid w:val="00BB518B"/>
    <w:rsid w:val="00BC57FD"/>
    <w:rsid w:val="00BD1CCE"/>
    <w:rsid w:val="00BD4D0E"/>
    <w:rsid w:val="00BE0086"/>
    <w:rsid w:val="00BE1A42"/>
    <w:rsid w:val="00BE2130"/>
    <w:rsid w:val="00BE45B8"/>
    <w:rsid w:val="00BE500C"/>
    <w:rsid w:val="00BE6B16"/>
    <w:rsid w:val="00C031CA"/>
    <w:rsid w:val="00C07569"/>
    <w:rsid w:val="00C15C31"/>
    <w:rsid w:val="00C438EA"/>
    <w:rsid w:val="00C440F8"/>
    <w:rsid w:val="00C518D8"/>
    <w:rsid w:val="00C522BD"/>
    <w:rsid w:val="00C56140"/>
    <w:rsid w:val="00C72606"/>
    <w:rsid w:val="00C76F74"/>
    <w:rsid w:val="00C81A93"/>
    <w:rsid w:val="00C82EB5"/>
    <w:rsid w:val="00C87B21"/>
    <w:rsid w:val="00C948E1"/>
    <w:rsid w:val="00C950B4"/>
    <w:rsid w:val="00CA4B94"/>
    <w:rsid w:val="00CC6F97"/>
    <w:rsid w:val="00CD344D"/>
    <w:rsid w:val="00CD467F"/>
    <w:rsid w:val="00CD6853"/>
    <w:rsid w:val="00CE6846"/>
    <w:rsid w:val="00CE6F12"/>
    <w:rsid w:val="00CF3718"/>
    <w:rsid w:val="00CF47F9"/>
    <w:rsid w:val="00CF6B60"/>
    <w:rsid w:val="00D070CE"/>
    <w:rsid w:val="00D12B5D"/>
    <w:rsid w:val="00D178D4"/>
    <w:rsid w:val="00D20D1B"/>
    <w:rsid w:val="00D213B0"/>
    <w:rsid w:val="00D23065"/>
    <w:rsid w:val="00D2363C"/>
    <w:rsid w:val="00D242DF"/>
    <w:rsid w:val="00D2795D"/>
    <w:rsid w:val="00D31075"/>
    <w:rsid w:val="00D31D41"/>
    <w:rsid w:val="00D320A0"/>
    <w:rsid w:val="00D3347E"/>
    <w:rsid w:val="00D3747D"/>
    <w:rsid w:val="00D37BFF"/>
    <w:rsid w:val="00D41CAE"/>
    <w:rsid w:val="00D43248"/>
    <w:rsid w:val="00D43748"/>
    <w:rsid w:val="00D567DE"/>
    <w:rsid w:val="00D657F2"/>
    <w:rsid w:val="00D704E7"/>
    <w:rsid w:val="00D74C08"/>
    <w:rsid w:val="00D818D1"/>
    <w:rsid w:val="00D90EF5"/>
    <w:rsid w:val="00D92851"/>
    <w:rsid w:val="00D93D47"/>
    <w:rsid w:val="00D94FE5"/>
    <w:rsid w:val="00DA3A4B"/>
    <w:rsid w:val="00DB0DBB"/>
    <w:rsid w:val="00DB0ED6"/>
    <w:rsid w:val="00DB27C7"/>
    <w:rsid w:val="00DB2DEC"/>
    <w:rsid w:val="00DB4763"/>
    <w:rsid w:val="00DC20E8"/>
    <w:rsid w:val="00DD15E2"/>
    <w:rsid w:val="00DE0230"/>
    <w:rsid w:val="00DE5574"/>
    <w:rsid w:val="00DF7839"/>
    <w:rsid w:val="00E13009"/>
    <w:rsid w:val="00E23FAB"/>
    <w:rsid w:val="00E25541"/>
    <w:rsid w:val="00E5346B"/>
    <w:rsid w:val="00E6464B"/>
    <w:rsid w:val="00E829B1"/>
    <w:rsid w:val="00E83F82"/>
    <w:rsid w:val="00E84E1E"/>
    <w:rsid w:val="00E94989"/>
    <w:rsid w:val="00EA4BAD"/>
    <w:rsid w:val="00EA4EE6"/>
    <w:rsid w:val="00EA7B2A"/>
    <w:rsid w:val="00EC179B"/>
    <w:rsid w:val="00EC5E03"/>
    <w:rsid w:val="00EC7733"/>
    <w:rsid w:val="00ED3EF4"/>
    <w:rsid w:val="00EE105E"/>
    <w:rsid w:val="00EE43E4"/>
    <w:rsid w:val="00EE61E2"/>
    <w:rsid w:val="00F011C2"/>
    <w:rsid w:val="00F06FD7"/>
    <w:rsid w:val="00F10506"/>
    <w:rsid w:val="00F14F5A"/>
    <w:rsid w:val="00F246D6"/>
    <w:rsid w:val="00F3073D"/>
    <w:rsid w:val="00F324DA"/>
    <w:rsid w:val="00F40C93"/>
    <w:rsid w:val="00F47880"/>
    <w:rsid w:val="00F57965"/>
    <w:rsid w:val="00F62E96"/>
    <w:rsid w:val="00F63879"/>
    <w:rsid w:val="00F66414"/>
    <w:rsid w:val="00F66C04"/>
    <w:rsid w:val="00F66D41"/>
    <w:rsid w:val="00F729ED"/>
    <w:rsid w:val="00F73CE8"/>
    <w:rsid w:val="00F74E6A"/>
    <w:rsid w:val="00F80C99"/>
    <w:rsid w:val="00F87FFD"/>
    <w:rsid w:val="00FA11BA"/>
    <w:rsid w:val="00FA207A"/>
    <w:rsid w:val="00FA6B62"/>
    <w:rsid w:val="00FB7F4C"/>
    <w:rsid w:val="00FD4823"/>
    <w:rsid w:val="00FD6AFF"/>
    <w:rsid w:val="00FE1E1B"/>
    <w:rsid w:val="00FF5613"/>
    <w:rsid w:val="00FF6E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682BF8C3"/>
  <w15:chartTrackingRefBased/>
  <w15:docId w15:val="{CD3F3A97-513F-4ADF-9291-0F6625DD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7A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A77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77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A77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77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77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77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7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7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7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7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77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A77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77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77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7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7AB"/>
    <w:rPr>
      <w:rFonts w:eastAsiaTheme="majorEastAsia" w:cstheme="majorBidi"/>
      <w:color w:val="272727" w:themeColor="text1" w:themeTint="D8"/>
    </w:rPr>
  </w:style>
  <w:style w:type="paragraph" w:styleId="Title">
    <w:name w:val="Title"/>
    <w:basedOn w:val="Normal"/>
    <w:next w:val="Normal"/>
    <w:link w:val="TitleChar"/>
    <w:uiPriority w:val="10"/>
    <w:qFormat/>
    <w:rsid w:val="004A77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7AB"/>
    <w:pPr>
      <w:spacing w:before="160"/>
      <w:jc w:val="center"/>
    </w:pPr>
    <w:rPr>
      <w:i/>
      <w:iCs/>
      <w:color w:val="404040" w:themeColor="text1" w:themeTint="BF"/>
    </w:rPr>
  </w:style>
  <w:style w:type="character" w:customStyle="1" w:styleId="QuoteChar">
    <w:name w:val="Quote Char"/>
    <w:basedOn w:val="DefaultParagraphFont"/>
    <w:link w:val="Quote"/>
    <w:uiPriority w:val="29"/>
    <w:rsid w:val="004A77AB"/>
    <w:rPr>
      <w:i/>
      <w:iCs/>
      <w:color w:val="404040" w:themeColor="text1" w:themeTint="BF"/>
    </w:rPr>
  </w:style>
  <w:style w:type="paragraph" w:styleId="ListParagraph">
    <w:name w:val="List Paragraph"/>
    <w:basedOn w:val="Normal"/>
    <w:uiPriority w:val="34"/>
    <w:qFormat/>
    <w:rsid w:val="004A77AB"/>
    <w:pPr>
      <w:ind w:left="720"/>
      <w:contextualSpacing/>
    </w:pPr>
  </w:style>
  <w:style w:type="character" w:styleId="IntenseEmphasis">
    <w:name w:val="Intense Emphasis"/>
    <w:basedOn w:val="DefaultParagraphFont"/>
    <w:uiPriority w:val="21"/>
    <w:qFormat/>
    <w:rsid w:val="004A77AB"/>
    <w:rPr>
      <w:i/>
      <w:iCs/>
      <w:color w:val="2F5496" w:themeColor="accent1" w:themeShade="BF"/>
    </w:rPr>
  </w:style>
  <w:style w:type="paragraph" w:styleId="IntenseQuote">
    <w:name w:val="Intense Quote"/>
    <w:basedOn w:val="Normal"/>
    <w:next w:val="Normal"/>
    <w:link w:val="IntenseQuoteChar"/>
    <w:uiPriority w:val="30"/>
    <w:qFormat/>
    <w:rsid w:val="004A77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77AB"/>
    <w:rPr>
      <w:i/>
      <w:iCs/>
      <w:color w:val="2F5496" w:themeColor="accent1" w:themeShade="BF"/>
    </w:rPr>
  </w:style>
  <w:style w:type="character" w:styleId="IntenseReference">
    <w:name w:val="Intense Reference"/>
    <w:basedOn w:val="DefaultParagraphFont"/>
    <w:uiPriority w:val="32"/>
    <w:qFormat/>
    <w:rsid w:val="004A77AB"/>
    <w:rPr>
      <w:b/>
      <w:bCs/>
      <w:smallCaps/>
      <w:color w:val="2F5496" w:themeColor="accent1" w:themeShade="BF"/>
      <w:spacing w:val="5"/>
    </w:rPr>
  </w:style>
  <w:style w:type="character" w:styleId="Hyperlink">
    <w:name w:val="Hyperlink"/>
    <w:basedOn w:val="DefaultParagraphFont"/>
    <w:uiPriority w:val="99"/>
    <w:unhideWhenUsed/>
    <w:rsid w:val="00CD344D"/>
    <w:rPr>
      <w:color w:val="0563C1" w:themeColor="hyperlink"/>
      <w:u w:val="single"/>
    </w:rPr>
  </w:style>
  <w:style w:type="character" w:styleId="UnresolvedMention">
    <w:name w:val="Unresolved Mention"/>
    <w:basedOn w:val="DefaultParagraphFont"/>
    <w:uiPriority w:val="99"/>
    <w:semiHidden/>
    <w:unhideWhenUsed/>
    <w:rsid w:val="00CD344D"/>
    <w:rPr>
      <w:color w:val="605E5C"/>
      <w:shd w:val="clear" w:color="auto" w:fill="E1DFDD"/>
    </w:rPr>
  </w:style>
  <w:style w:type="character" w:styleId="CommentReference">
    <w:name w:val="annotation reference"/>
    <w:basedOn w:val="DefaultParagraphFont"/>
    <w:uiPriority w:val="99"/>
    <w:semiHidden/>
    <w:unhideWhenUsed/>
    <w:rsid w:val="00D92851"/>
    <w:rPr>
      <w:sz w:val="16"/>
      <w:szCs w:val="16"/>
    </w:rPr>
  </w:style>
  <w:style w:type="paragraph" w:styleId="CommentText">
    <w:name w:val="annotation text"/>
    <w:basedOn w:val="Normal"/>
    <w:link w:val="CommentTextChar"/>
    <w:uiPriority w:val="99"/>
    <w:unhideWhenUsed/>
    <w:rsid w:val="00D92851"/>
  </w:style>
  <w:style w:type="character" w:customStyle="1" w:styleId="CommentTextChar">
    <w:name w:val="Comment Text Char"/>
    <w:basedOn w:val="DefaultParagraphFont"/>
    <w:link w:val="CommentText"/>
    <w:uiPriority w:val="99"/>
    <w:rsid w:val="00D92851"/>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EA7B2A"/>
    <w:pPr>
      <w:tabs>
        <w:tab w:val="center" w:pos="4513"/>
        <w:tab w:val="right" w:pos="9026"/>
      </w:tabs>
    </w:pPr>
  </w:style>
  <w:style w:type="character" w:customStyle="1" w:styleId="HeaderChar">
    <w:name w:val="Header Char"/>
    <w:basedOn w:val="DefaultParagraphFont"/>
    <w:link w:val="Header"/>
    <w:uiPriority w:val="99"/>
    <w:rsid w:val="00EA7B2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A7B2A"/>
    <w:pPr>
      <w:tabs>
        <w:tab w:val="center" w:pos="4513"/>
        <w:tab w:val="right" w:pos="9026"/>
      </w:tabs>
    </w:pPr>
  </w:style>
  <w:style w:type="character" w:customStyle="1" w:styleId="FooterChar">
    <w:name w:val="Footer Char"/>
    <w:basedOn w:val="DefaultParagraphFont"/>
    <w:link w:val="Footer"/>
    <w:uiPriority w:val="99"/>
    <w:rsid w:val="00EA7B2A"/>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4750FC"/>
    <w:pPr>
      <w:spacing w:after="0" w:line="240" w:lineRule="auto"/>
    </w:pPr>
    <w:rPr>
      <w:rFonts w:ascii="Arial" w:eastAsia="Calibri" w:hAnsi="Arial" w:cs="Arial"/>
      <w:kern w:val="0"/>
      <w:sz w:val="24"/>
      <w:szCs w:val="24"/>
      <w14:ligatures w14:val="none"/>
    </w:rPr>
  </w:style>
  <w:style w:type="character" w:customStyle="1" w:styleId="NoSpacingChar">
    <w:name w:val="No Spacing Char"/>
    <w:link w:val="NoSpacing"/>
    <w:uiPriority w:val="1"/>
    <w:rsid w:val="004750FC"/>
    <w:rPr>
      <w:rFonts w:ascii="Arial" w:eastAsia="Calibri" w:hAnsi="Arial" w:cs="Arial"/>
      <w:kern w:val="0"/>
      <w:sz w:val="24"/>
      <w:szCs w:val="24"/>
      <w14:ligatures w14:val="none"/>
    </w:rPr>
  </w:style>
  <w:style w:type="table" w:styleId="TableGrid">
    <w:name w:val="Table Grid"/>
    <w:basedOn w:val="TableNormal"/>
    <w:uiPriority w:val="39"/>
    <w:rsid w:val="000D4B58"/>
    <w:pPr>
      <w:spacing w:after="0" w:line="240" w:lineRule="auto"/>
    </w:pPr>
    <w:rPr>
      <w:rFonts w:ascii="Arial" w:hAnsi="Arial"/>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4B58"/>
    <w:rPr>
      <w:b/>
      <w:bCs/>
    </w:rPr>
  </w:style>
  <w:style w:type="character" w:styleId="FollowedHyperlink">
    <w:name w:val="FollowedHyperlink"/>
    <w:basedOn w:val="DefaultParagraphFont"/>
    <w:uiPriority w:val="99"/>
    <w:semiHidden/>
    <w:unhideWhenUsed/>
    <w:rsid w:val="00932738"/>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005610"/>
    <w:rPr>
      <w:b/>
      <w:bCs/>
    </w:rPr>
  </w:style>
  <w:style w:type="character" w:customStyle="1" w:styleId="CommentSubjectChar">
    <w:name w:val="Comment Subject Char"/>
    <w:basedOn w:val="CommentTextChar"/>
    <w:link w:val="CommentSubject"/>
    <w:uiPriority w:val="99"/>
    <w:semiHidden/>
    <w:rsid w:val="00005610"/>
    <w:rPr>
      <w:rFonts w:ascii="Times New Roman" w:eastAsia="Times New Roman" w:hAnsi="Times New Roman" w:cs="Times New Roman"/>
      <w:b/>
      <w:bCs/>
      <w:kern w:val="0"/>
      <w:sz w:val="20"/>
      <w:szCs w:val="20"/>
      <w:lang w:eastAsia="en-GB"/>
      <w14:ligatures w14:val="none"/>
    </w:rPr>
  </w:style>
  <w:style w:type="paragraph" w:customStyle="1" w:styleId="paragraph">
    <w:name w:val="paragraph"/>
    <w:basedOn w:val="Normal"/>
    <w:rsid w:val="005651B9"/>
    <w:pPr>
      <w:spacing w:before="100" w:beforeAutospacing="1" w:after="100" w:afterAutospacing="1"/>
    </w:pPr>
    <w:rPr>
      <w:sz w:val="24"/>
      <w:szCs w:val="24"/>
      <w:lang w:eastAsia="zh-CN"/>
    </w:rPr>
  </w:style>
  <w:style w:type="character" w:customStyle="1" w:styleId="normaltextrun">
    <w:name w:val="normaltextrun"/>
    <w:basedOn w:val="DefaultParagraphFont"/>
    <w:rsid w:val="005651B9"/>
  </w:style>
  <w:style w:type="character" w:customStyle="1" w:styleId="eop">
    <w:name w:val="eop"/>
    <w:basedOn w:val="DefaultParagraphFont"/>
    <w:rsid w:val="00753CD2"/>
  </w:style>
  <w:style w:type="character" w:customStyle="1" w:styleId="scxw260691589">
    <w:name w:val="scxw260691589"/>
    <w:basedOn w:val="DefaultParagraphFont"/>
    <w:rsid w:val="006C2C80"/>
  </w:style>
  <w:style w:type="paragraph" w:styleId="NormalWeb">
    <w:name w:val="Normal (Web)"/>
    <w:basedOn w:val="Normal"/>
    <w:uiPriority w:val="99"/>
    <w:unhideWhenUsed/>
    <w:rsid w:val="00F729ED"/>
    <w:pPr>
      <w:spacing w:before="100" w:beforeAutospacing="1" w:after="100" w:afterAutospacing="1"/>
    </w:pPr>
    <w:rPr>
      <w:sz w:val="24"/>
      <w:szCs w:val="24"/>
    </w:rPr>
  </w:style>
  <w:style w:type="table" w:customStyle="1" w:styleId="TableGrid1">
    <w:name w:val="Table Grid1"/>
    <w:basedOn w:val="TableNormal"/>
    <w:next w:val="TableGrid"/>
    <w:uiPriority w:val="39"/>
    <w:rsid w:val="00B5777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link w:val="BodyTextChar"/>
    <w:rsid w:val="00480EDE"/>
    <w:pPr>
      <w:pBdr>
        <w:top w:val="nil"/>
        <w:left w:val="nil"/>
        <w:bottom w:val="nil"/>
        <w:right w:val="nil"/>
        <w:between w:val="nil"/>
        <w:bar w:val="nil"/>
      </w:pBdr>
      <w:spacing w:after="120" w:line="240" w:lineRule="auto"/>
    </w:pPr>
    <w:rPr>
      <w:rFonts w:ascii="Times New Roman" w:eastAsia="Times New Roman" w:hAnsi="Times New Roman" w:cs="Times New Roman"/>
      <w:color w:val="000000"/>
      <w:kern w:val="0"/>
      <w:sz w:val="20"/>
      <w:szCs w:val="20"/>
      <w:u w:color="000000"/>
      <w:bdr w:val="nil"/>
      <w:lang w:val="en-US" w:eastAsia="zh-CN"/>
      <w14:ligatures w14:val="none"/>
    </w:rPr>
  </w:style>
  <w:style w:type="character" w:customStyle="1" w:styleId="BodyTextChar">
    <w:name w:val="Body Text Char"/>
    <w:basedOn w:val="DefaultParagraphFont"/>
    <w:link w:val="BodyText"/>
    <w:rsid w:val="00480EDE"/>
    <w:rPr>
      <w:rFonts w:ascii="Times New Roman" w:eastAsia="Times New Roman" w:hAnsi="Times New Roman" w:cs="Times New Roman"/>
      <w:color w:val="000000"/>
      <w:kern w:val="0"/>
      <w:sz w:val="20"/>
      <w:szCs w:val="20"/>
      <w:u w:color="000000"/>
      <w:bdr w:val="nil"/>
      <w:lang w:val="en-US" w:eastAsia="zh-CN"/>
      <w14:ligatures w14:val="none"/>
    </w:rPr>
  </w:style>
  <w:style w:type="paragraph" w:styleId="Revision">
    <w:name w:val="Revision"/>
    <w:hidden/>
    <w:uiPriority w:val="99"/>
    <w:semiHidden/>
    <w:rsid w:val="00D567DE"/>
    <w:pPr>
      <w:spacing w:after="0" w:line="240" w:lineRule="auto"/>
    </w:pPr>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3920">
      <w:bodyDiv w:val="1"/>
      <w:marLeft w:val="0"/>
      <w:marRight w:val="0"/>
      <w:marTop w:val="0"/>
      <w:marBottom w:val="0"/>
      <w:divBdr>
        <w:top w:val="none" w:sz="0" w:space="0" w:color="auto"/>
        <w:left w:val="none" w:sz="0" w:space="0" w:color="auto"/>
        <w:bottom w:val="none" w:sz="0" w:space="0" w:color="auto"/>
        <w:right w:val="none" w:sz="0" w:space="0" w:color="auto"/>
      </w:divBdr>
      <w:divsChild>
        <w:div w:id="388265949">
          <w:marLeft w:val="0"/>
          <w:marRight w:val="0"/>
          <w:marTop w:val="0"/>
          <w:marBottom w:val="0"/>
          <w:divBdr>
            <w:top w:val="none" w:sz="0" w:space="0" w:color="auto"/>
            <w:left w:val="none" w:sz="0" w:space="0" w:color="auto"/>
            <w:bottom w:val="none" w:sz="0" w:space="0" w:color="auto"/>
            <w:right w:val="none" w:sz="0" w:space="0" w:color="auto"/>
          </w:divBdr>
        </w:div>
      </w:divsChild>
    </w:div>
    <w:div w:id="29457769">
      <w:bodyDiv w:val="1"/>
      <w:marLeft w:val="0"/>
      <w:marRight w:val="0"/>
      <w:marTop w:val="0"/>
      <w:marBottom w:val="0"/>
      <w:divBdr>
        <w:top w:val="none" w:sz="0" w:space="0" w:color="auto"/>
        <w:left w:val="none" w:sz="0" w:space="0" w:color="auto"/>
        <w:bottom w:val="none" w:sz="0" w:space="0" w:color="auto"/>
        <w:right w:val="none" w:sz="0" w:space="0" w:color="auto"/>
      </w:divBdr>
      <w:divsChild>
        <w:div w:id="1705861901">
          <w:marLeft w:val="0"/>
          <w:marRight w:val="0"/>
          <w:marTop w:val="0"/>
          <w:marBottom w:val="0"/>
          <w:divBdr>
            <w:top w:val="none" w:sz="0" w:space="0" w:color="auto"/>
            <w:left w:val="none" w:sz="0" w:space="0" w:color="auto"/>
            <w:bottom w:val="none" w:sz="0" w:space="0" w:color="auto"/>
            <w:right w:val="none" w:sz="0" w:space="0" w:color="auto"/>
          </w:divBdr>
        </w:div>
      </w:divsChild>
    </w:div>
    <w:div w:id="32384718">
      <w:bodyDiv w:val="1"/>
      <w:marLeft w:val="0"/>
      <w:marRight w:val="0"/>
      <w:marTop w:val="0"/>
      <w:marBottom w:val="0"/>
      <w:divBdr>
        <w:top w:val="none" w:sz="0" w:space="0" w:color="auto"/>
        <w:left w:val="none" w:sz="0" w:space="0" w:color="auto"/>
        <w:bottom w:val="none" w:sz="0" w:space="0" w:color="auto"/>
        <w:right w:val="none" w:sz="0" w:space="0" w:color="auto"/>
      </w:divBdr>
      <w:divsChild>
        <w:div w:id="1689059888">
          <w:marLeft w:val="0"/>
          <w:marRight w:val="0"/>
          <w:marTop w:val="0"/>
          <w:marBottom w:val="0"/>
          <w:divBdr>
            <w:top w:val="none" w:sz="0" w:space="0" w:color="auto"/>
            <w:left w:val="none" w:sz="0" w:space="0" w:color="auto"/>
            <w:bottom w:val="none" w:sz="0" w:space="0" w:color="auto"/>
            <w:right w:val="none" w:sz="0" w:space="0" w:color="auto"/>
          </w:divBdr>
        </w:div>
      </w:divsChild>
    </w:div>
    <w:div w:id="109588178">
      <w:bodyDiv w:val="1"/>
      <w:marLeft w:val="0"/>
      <w:marRight w:val="0"/>
      <w:marTop w:val="0"/>
      <w:marBottom w:val="0"/>
      <w:divBdr>
        <w:top w:val="none" w:sz="0" w:space="0" w:color="auto"/>
        <w:left w:val="none" w:sz="0" w:space="0" w:color="auto"/>
        <w:bottom w:val="none" w:sz="0" w:space="0" w:color="auto"/>
        <w:right w:val="none" w:sz="0" w:space="0" w:color="auto"/>
      </w:divBdr>
      <w:divsChild>
        <w:div w:id="1543251467">
          <w:marLeft w:val="0"/>
          <w:marRight w:val="0"/>
          <w:marTop w:val="0"/>
          <w:marBottom w:val="0"/>
          <w:divBdr>
            <w:top w:val="none" w:sz="0" w:space="0" w:color="auto"/>
            <w:left w:val="none" w:sz="0" w:space="0" w:color="auto"/>
            <w:bottom w:val="none" w:sz="0" w:space="0" w:color="auto"/>
            <w:right w:val="none" w:sz="0" w:space="0" w:color="auto"/>
          </w:divBdr>
        </w:div>
      </w:divsChild>
    </w:div>
    <w:div w:id="111747595">
      <w:bodyDiv w:val="1"/>
      <w:marLeft w:val="0"/>
      <w:marRight w:val="0"/>
      <w:marTop w:val="0"/>
      <w:marBottom w:val="0"/>
      <w:divBdr>
        <w:top w:val="none" w:sz="0" w:space="0" w:color="auto"/>
        <w:left w:val="none" w:sz="0" w:space="0" w:color="auto"/>
        <w:bottom w:val="none" w:sz="0" w:space="0" w:color="auto"/>
        <w:right w:val="none" w:sz="0" w:space="0" w:color="auto"/>
      </w:divBdr>
      <w:divsChild>
        <w:div w:id="672493679">
          <w:marLeft w:val="0"/>
          <w:marRight w:val="0"/>
          <w:marTop w:val="0"/>
          <w:marBottom w:val="0"/>
          <w:divBdr>
            <w:top w:val="none" w:sz="0" w:space="0" w:color="auto"/>
            <w:left w:val="none" w:sz="0" w:space="0" w:color="auto"/>
            <w:bottom w:val="none" w:sz="0" w:space="0" w:color="auto"/>
            <w:right w:val="none" w:sz="0" w:space="0" w:color="auto"/>
          </w:divBdr>
        </w:div>
      </w:divsChild>
    </w:div>
    <w:div w:id="116919262">
      <w:bodyDiv w:val="1"/>
      <w:marLeft w:val="0"/>
      <w:marRight w:val="0"/>
      <w:marTop w:val="0"/>
      <w:marBottom w:val="0"/>
      <w:divBdr>
        <w:top w:val="none" w:sz="0" w:space="0" w:color="auto"/>
        <w:left w:val="none" w:sz="0" w:space="0" w:color="auto"/>
        <w:bottom w:val="none" w:sz="0" w:space="0" w:color="auto"/>
        <w:right w:val="none" w:sz="0" w:space="0" w:color="auto"/>
      </w:divBdr>
      <w:divsChild>
        <w:div w:id="2026203620">
          <w:marLeft w:val="0"/>
          <w:marRight w:val="0"/>
          <w:marTop w:val="0"/>
          <w:marBottom w:val="0"/>
          <w:divBdr>
            <w:top w:val="none" w:sz="0" w:space="0" w:color="auto"/>
            <w:left w:val="none" w:sz="0" w:space="0" w:color="auto"/>
            <w:bottom w:val="none" w:sz="0" w:space="0" w:color="auto"/>
            <w:right w:val="none" w:sz="0" w:space="0" w:color="auto"/>
          </w:divBdr>
        </w:div>
      </w:divsChild>
    </w:div>
    <w:div w:id="119736254">
      <w:bodyDiv w:val="1"/>
      <w:marLeft w:val="0"/>
      <w:marRight w:val="0"/>
      <w:marTop w:val="0"/>
      <w:marBottom w:val="0"/>
      <w:divBdr>
        <w:top w:val="none" w:sz="0" w:space="0" w:color="auto"/>
        <w:left w:val="none" w:sz="0" w:space="0" w:color="auto"/>
        <w:bottom w:val="none" w:sz="0" w:space="0" w:color="auto"/>
        <w:right w:val="none" w:sz="0" w:space="0" w:color="auto"/>
      </w:divBdr>
      <w:divsChild>
        <w:div w:id="809786408">
          <w:marLeft w:val="0"/>
          <w:marRight w:val="0"/>
          <w:marTop w:val="0"/>
          <w:marBottom w:val="0"/>
          <w:divBdr>
            <w:top w:val="none" w:sz="0" w:space="0" w:color="auto"/>
            <w:left w:val="none" w:sz="0" w:space="0" w:color="auto"/>
            <w:bottom w:val="none" w:sz="0" w:space="0" w:color="auto"/>
            <w:right w:val="none" w:sz="0" w:space="0" w:color="auto"/>
          </w:divBdr>
        </w:div>
      </w:divsChild>
    </w:div>
    <w:div w:id="157616746">
      <w:bodyDiv w:val="1"/>
      <w:marLeft w:val="0"/>
      <w:marRight w:val="0"/>
      <w:marTop w:val="0"/>
      <w:marBottom w:val="0"/>
      <w:divBdr>
        <w:top w:val="none" w:sz="0" w:space="0" w:color="auto"/>
        <w:left w:val="none" w:sz="0" w:space="0" w:color="auto"/>
        <w:bottom w:val="none" w:sz="0" w:space="0" w:color="auto"/>
        <w:right w:val="none" w:sz="0" w:space="0" w:color="auto"/>
      </w:divBdr>
      <w:divsChild>
        <w:div w:id="761798702">
          <w:marLeft w:val="0"/>
          <w:marRight w:val="0"/>
          <w:marTop w:val="0"/>
          <w:marBottom w:val="0"/>
          <w:divBdr>
            <w:top w:val="none" w:sz="0" w:space="0" w:color="auto"/>
            <w:left w:val="none" w:sz="0" w:space="0" w:color="auto"/>
            <w:bottom w:val="none" w:sz="0" w:space="0" w:color="auto"/>
            <w:right w:val="none" w:sz="0" w:space="0" w:color="auto"/>
          </w:divBdr>
        </w:div>
      </w:divsChild>
    </w:div>
    <w:div w:id="175386473">
      <w:bodyDiv w:val="1"/>
      <w:marLeft w:val="0"/>
      <w:marRight w:val="0"/>
      <w:marTop w:val="0"/>
      <w:marBottom w:val="0"/>
      <w:divBdr>
        <w:top w:val="none" w:sz="0" w:space="0" w:color="auto"/>
        <w:left w:val="none" w:sz="0" w:space="0" w:color="auto"/>
        <w:bottom w:val="none" w:sz="0" w:space="0" w:color="auto"/>
        <w:right w:val="none" w:sz="0" w:space="0" w:color="auto"/>
      </w:divBdr>
      <w:divsChild>
        <w:div w:id="2035298721">
          <w:marLeft w:val="0"/>
          <w:marRight w:val="0"/>
          <w:marTop w:val="0"/>
          <w:marBottom w:val="0"/>
          <w:divBdr>
            <w:top w:val="none" w:sz="0" w:space="0" w:color="auto"/>
            <w:left w:val="none" w:sz="0" w:space="0" w:color="auto"/>
            <w:bottom w:val="none" w:sz="0" w:space="0" w:color="auto"/>
            <w:right w:val="none" w:sz="0" w:space="0" w:color="auto"/>
          </w:divBdr>
        </w:div>
      </w:divsChild>
    </w:div>
    <w:div w:id="190189633">
      <w:bodyDiv w:val="1"/>
      <w:marLeft w:val="0"/>
      <w:marRight w:val="0"/>
      <w:marTop w:val="0"/>
      <w:marBottom w:val="0"/>
      <w:divBdr>
        <w:top w:val="none" w:sz="0" w:space="0" w:color="auto"/>
        <w:left w:val="none" w:sz="0" w:space="0" w:color="auto"/>
        <w:bottom w:val="none" w:sz="0" w:space="0" w:color="auto"/>
        <w:right w:val="none" w:sz="0" w:space="0" w:color="auto"/>
      </w:divBdr>
      <w:divsChild>
        <w:div w:id="1104035357">
          <w:marLeft w:val="0"/>
          <w:marRight w:val="0"/>
          <w:marTop w:val="0"/>
          <w:marBottom w:val="0"/>
          <w:divBdr>
            <w:top w:val="none" w:sz="0" w:space="0" w:color="auto"/>
            <w:left w:val="none" w:sz="0" w:space="0" w:color="auto"/>
            <w:bottom w:val="none" w:sz="0" w:space="0" w:color="auto"/>
            <w:right w:val="none" w:sz="0" w:space="0" w:color="auto"/>
          </w:divBdr>
        </w:div>
      </w:divsChild>
    </w:div>
    <w:div w:id="197742266">
      <w:bodyDiv w:val="1"/>
      <w:marLeft w:val="0"/>
      <w:marRight w:val="0"/>
      <w:marTop w:val="0"/>
      <w:marBottom w:val="0"/>
      <w:divBdr>
        <w:top w:val="none" w:sz="0" w:space="0" w:color="auto"/>
        <w:left w:val="none" w:sz="0" w:space="0" w:color="auto"/>
        <w:bottom w:val="none" w:sz="0" w:space="0" w:color="auto"/>
        <w:right w:val="none" w:sz="0" w:space="0" w:color="auto"/>
      </w:divBdr>
      <w:divsChild>
        <w:div w:id="38480993">
          <w:marLeft w:val="0"/>
          <w:marRight w:val="0"/>
          <w:marTop w:val="0"/>
          <w:marBottom w:val="0"/>
          <w:divBdr>
            <w:top w:val="none" w:sz="0" w:space="0" w:color="auto"/>
            <w:left w:val="none" w:sz="0" w:space="0" w:color="auto"/>
            <w:bottom w:val="none" w:sz="0" w:space="0" w:color="auto"/>
            <w:right w:val="none" w:sz="0" w:space="0" w:color="auto"/>
          </w:divBdr>
        </w:div>
      </w:divsChild>
    </w:div>
    <w:div w:id="206381861">
      <w:bodyDiv w:val="1"/>
      <w:marLeft w:val="0"/>
      <w:marRight w:val="0"/>
      <w:marTop w:val="0"/>
      <w:marBottom w:val="0"/>
      <w:divBdr>
        <w:top w:val="none" w:sz="0" w:space="0" w:color="auto"/>
        <w:left w:val="none" w:sz="0" w:space="0" w:color="auto"/>
        <w:bottom w:val="none" w:sz="0" w:space="0" w:color="auto"/>
        <w:right w:val="none" w:sz="0" w:space="0" w:color="auto"/>
      </w:divBdr>
      <w:divsChild>
        <w:div w:id="2118482643">
          <w:marLeft w:val="0"/>
          <w:marRight w:val="0"/>
          <w:marTop w:val="0"/>
          <w:marBottom w:val="0"/>
          <w:divBdr>
            <w:top w:val="none" w:sz="0" w:space="0" w:color="auto"/>
            <w:left w:val="none" w:sz="0" w:space="0" w:color="auto"/>
            <w:bottom w:val="none" w:sz="0" w:space="0" w:color="auto"/>
            <w:right w:val="none" w:sz="0" w:space="0" w:color="auto"/>
          </w:divBdr>
        </w:div>
      </w:divsChild>
    </w:div>
    <w:div w:id="208149843">
      <w:bodyDiv w:val="1"/>
      <w:marLeft w:val="0"/>
      <w:marRight w:val="0"/>
      <w:marTop w:val="0"/>
      <w:marBottom w:val="0"/>
      <w:divBdr>
        <w:top w:val="none" w:sz="0" w:space="0" w:color="auto"/>
        <w:left w:val="none" w:sz="0" w:space="0" w:color="auto"/>
        <w:bottom w:val="none" w:sz="0" w:space="0" w:color="auto"/>
        <w:right w:val="none" w:sz="0" w:space="0" w:color="auto"/>
      </w:divBdr>
      <w:divsChild>
        <w:div w:id="313216022">
          <w:marLeft w:val="0"/>
          <w:marRight w:val="0"/>
          <w:marTop w:val="0"/>
          <w:marBottom w:val="0"/>
          <w:divBdr>
            <w:top w:val="none" w:sz="0" w:space="0" w:color="auto"/>
            <w:left w:val="none" w:sz="0" w:space="0" w:color="auto"/>
            <w:bottom w:val="none" w:sz="0" w:space="0" w:color="auto"/>
            <w:right w:val="none" w:sz="0" w:space="0" w:color="auto"/>
          </w:divBdr>
        </w:div>
      </w:divsChild>
    </w:div>
    <w:div w:id="211815698">
      <w:bodyDiv w:val="1"/>
      <w:marLeft w:val="0"/>
      <w:marRight w:val="0"/>
      <w:marTop w:val="0"/>
      <w:marBottom w:val="0"/>
      <w:divBdr>
        <w:top w:val="none" w:sz="0" w:space="0" w:color="auto"/>
        <w:left w:val="none" w:sz="0" w:space="0" w:color="auto"/>
        <w:bottom w:val="none" w:sz="0" w:space="0" w:color="auto"/>
        <w:right w:val="none" w:sz="0" w:space="0" w:color="auto"/>
      </w:divBdr>
    </w:div>
    <w:div w:id="212665421">
      <w:bodyDiv w:val="1"/>
      <w:marLeft w:val="0"/>
      <w:marRight w:val="0"/>
      <w:marTop w:val="0"/>
      <w:marBottom w:val="0"/>
      <w:divBdr>
        <w:top w:val="none" w:sz="0" w:space="0" w:color="auto"/>
        <w:left w:val="none" w:sz="0" w:space="0" w:color="auto"/>
        <w:bottom w:val="none" w:sz="0" w:space="0" w:color="auto"/>
        <w:right w:val="none" w:sz="0" w:space="0" w:color="auto"/>
      </w:divBdr>
      <w:divsChild>
        <w:div w:id="1676420165">
          <w:marLeft w:val="0"/>
          <w:marRight w:val="0"/>
          <w:marTop w:val="0"/>
          <w:marBottom w:val="0"/>
          <w:divBdr>
            <w:top w:val="none" w:sz="0" w:space="0" w:color="auto"/>
            <w:left w:val="none" w:sz="0" w:space="0" w:color="auto"/>
            <w:bottom w:val="none" w:sz="0" w:space="0" w:color="auto"/>
            <w:right w:val="none" w:sz="0" w:space="0" w:color="auto"/>
          </w:divBdr>
        </w:div>
      </w:divsChild>
    </w:div>
    <w:div w:id="257451353">
      <w:bodyDiv w:val="1"/>
      <w:marLeft w:val="0"/>
      <w:marRight w:val="0"/>
      <w:marTop w:val="0"/>
      <w:marBottom w:val="0"/>
      <w:divBdr>
        <w:top w:val="none" w:sz="0" w:space="0" w:color="auto"/>
        <w:left w:val="none" w:sz="0" w:space="0" w:color="auto"/>
        <w:bottom w:val="none" w:sz="0" w:space="0" w:color="auto"/>
        <w:right w:val="none" w:sz="0" w:space="0" w:color="auto"/>
      </w:divBdr>
      <w:divsChild>
        <w:div w:id="426849764">
          <w:marLeft w:val="0"/>
          <w:marRight w:val="0"/>
          <w:marTop w:val="0"/>
          <w:marBottom w:val="0"/>
          <w:divBdr>
            <w:top w:val="none" w:sz="0" w:space="0" w:color="auto"/>
            <w:left w:val="none" w:sz="0" w:space="0" w:color="auto"/>
            <w:bottom w:val="none" w:sz="0" w:space="0" w:color="auto"/>
            <w:right w:val="none" w:sz="0" w:space="0" w:color="auto"/>
          </w:divBdr>
        </w:div>
      </w:divsChild>
    </w:div>
    <w:div w:id="289481010">
      <w:bodyDiv w:val="1"/>
      <w:marLeft w:val="0"/>
      <w:marRight w:val="0"/>
      <w:marTop w:val="0"/>
      <w:marBottom w:val="0"/>
      <w:divBdr>
        <w:top w:val="none" w:sz="0" w:space="0" w:color="auto"/>
        <w:left w:val="none" w:sz="0" w:space="0" w:color="auto"/>
        <w:bottom w:val="none" w:sz="0" w:space="0" w:color="auto"/>
        <w:right w:val="none" w:sz="0" w:space="0" w:color="auto"/>
      </w:divBdr>
      <w:divsChild>
        <w:div w:id="124783914">
          <w:marLeft w:val="0"/>
          <w:marRight w:val="0"/>
          <w:marTop w:val="0"/>
          <w:marBottom w:val="0"/>
          <w:divBdr>
            <w:top w:val="none" w:sz="0" w:space="0" w:color="auto"/>
            <w:left w:val="none" w:sz="0" w:space="0" w:color="auto"/>
            <w:bottom w:val="none" w:sz="0" w:space="0" w:color="auto"/>
            <w:right w:val="none" w:sz="0" w:space="0" w:color="auto"/>
          </w:divBdr>
        </w:div>
      </w:divsChild>
    </w:div>
    <w:div w:id="293874948">
      <w:bodyDiv w:val="1"/>
      <w:marLeft w:val="0"/>
      <w:marRight w:val="0"/>
      <w:marTop w:val="0"/>
      <w:marBottom w:val="0"/>
      <w:divBdr>
        <w:top w:val="none" w:sz="0" w:space="0" w:color="auto"/>
        <w:left w:val="none" w:sz="0" w:space="0" w:color="auto"/>
        <w:bottom w:val="none" w:sz="0" w:space="0" w:color="auto"/>
        <w:right w:val="none" w:sz="0" w:space="0" w:color="auto"/>
      </w:divBdr>
      <w:divsChild>
        <w:div w:id="428621875">
          <w:marLeft w:val="0"/>
          <w:marRight w:val="0"/>
          <w:marTop w:val="0"/>
          <w:marBottom w:val="0"/>
          <w:divBdr>
            <w:top w:val="none" w:sz="0" w:space="0" w:color="auto"/>
            <w:left w:val="none" w:sz="0" w:space="0" w:color="auto"/>
            <w:bottom w:val="none" w:sz="0" w:space="0" w:color="auto"/>
            <w:right w:val="none" w:sz="0" w:space="0" w:color="auto"/>
          </w:divBdr>
        </w:div>
      </w:divsChild>
    </w:div>
    <w:div w:id="299381217">
      <w:bodyDiv w:val="1"/>
      <w:marLeft w:val="0"/>
      <w:marRight w:val="0"/>
      <w:marTop w:val="0"/>
      <w:marBottom w:val="0"/>
      <w:divBdr>
        <w:top w:val="none" w:sz="0" w:space="0" w:color="auto"/>
        <w:left w:val="none" w:sz="0" w:space="0" w:color="auto"/>
        <w:bottom w:val="none" w:sz="0" w:space="0" w:color="auto"/>
        <w:right w:val="none" w:sz="0" w:space="0" w:color="auto"/>
      </w:divBdr>
      <w:divsChild>
        <w:div w:id="1681662995">
          <w:marLeft w:val="0"/>
          <w:marRight w:val="0"/>
          <w:marTop w:val="0"/>
          <w:marBottom w:val="0"/>
          <w:divBdr>
            <w:top w:val="none" w:sz="0" w:space="0" w:color="auto"/>
            <w:left w:val="none" w:sz="0" w:space="0" w:color="auto"/>
            <w:bottom w:val="none" w:sz="0" w:space="0" w:color="auto"/>
            <w:right w:val="none" w:sz="0" w:space="0" w:color="auto"/>
          </w:divBdr>
        </w:div>
      </w:divsChild>
    </w:div>
    <w:div w:id="302085919">
      <w:bodyDiv w:val="1"/>
      <w:marLeft w:val="0"/>
      <w:marRight w:val="0"/>
      <w:marTop w:val="0"/>
      <w:marBottom w:val="0"/>
      <w:divBdr>
        <w:top w:val="none" w:sz="0" w:space="0" w:color="auto"/>
        <w:left w:val="none" w:sz="0" w:space="0" w:color="auto"/>
        <w:bottom w:val="none" w:sz="0" w:space="0" w:color="auto"/>
        <w:right w:val="none" w:sz="0" w:space="0" w:color="auto"/>
      </w:divBdr>
      <w:divsChild>
        <w:div w:id="2019579690">
          <w:marLeft w:val="0"/>
          <w:marRight w:val="0"/>
          <w:marTop w:val="0"/>
          <w:marBottom w:val="0"/>
          <w:divBdr>
            <w:top w:val="none" w:sz="0" w:space="0" w:color="auto"/>
            <w:left w:val="none" w:sz="0" w:space="0" w:color="auto"/>
            <w:bottom w:val="none" w:sz="0" w:space="0" w:color="auto"/>
            <w:right w:val="none" w:sz="0" w:space="0" w:color="auto"/>
          </w:divBdr>
        </w:div>
      </w:divsChild>
    </w:div>
    <w:div w:id="305357926">
      <w:bodyDiv w:val="1"/>
      <w:marLeft w:val="0"/>
      <w:marRight w:val="0"/>
      <w:marTop w:val="0"/>
      <w:marBottom w:val="0"/>
      <w:divBdr>
        <w:top w:val="none" w:sz="0" w:space="0" w:color="auto"/>
        <w:left w:val="none" w:sz="0" w:space="0" w:color="auto"/>
        <w:bottom w:val="none" w:sz="0" w:space="0" w:color="auto"/>
        <w:right w:val="none" w:sz="0" w:space="0" w:color="auto"/>
      </w:divBdr>
    </w:div>
    <w:div w:id="317153326">
      <w:bodyDiv w:val="1"/>
      <w:marLeft w:val="0"/>
      <w:marRight w:val="0"/>
      <w:marTop w:val="0"/>
      <w:marBottom w:val="0"/>
      <w:divBdr>
        <w:top w:val="none" w:sz="0" w:space="0" w:color="auto"/>
        <w:left w:val="none" w:sz="0" w:space="0" w:color="auto"/>
        <w:bottom w:val="none" w:sz="0" w:space="0" w:color="auto"/>
        <w:right w:val="none" w:sz="0" w:space="0" w:color="auto"/>
      </w:divBdr>
      <w:divsChild>
        <w:div w:id="1082020984">
          <w:marLeft w:val="0"/>
          <w:marRight w:val="0"/>
          <w:marTop w:val="0"/>
          <w:marBottom w:val="0"/>
          <w:divBdr>
            <w:top w:val="none" w:sz="0" w:space="0" w:color="auto"/>
            <w:left w:val="none" w:sz="0" w:space="0" w:color="auto"/>
            <w:bottom w:val="none" w:sz="0" w:space="0" w:color="auto"/>
            <w:right w:val="none" w:sz="0" w:space="0" w:color="auto"/>
          </w:divBdr>
        </w:div>
      </w:divsChild>
    </w:div>
    <w:div w:id="322899876">
      <w:bodyDiv w:val="1"/>
      <w:marLeft w:val="0"/>
      <w:marRight w:val="0"/>
      <w:marTop w:val="0"/>
      <w:marBottom w:val="0"/>
      <w:divBdr>
        <w:top w:val="none" w:sz="0" w:space="0" w:color="auto"/>
        <w:left w:val="none" w:sz="0" w:space="0" w:color="auto"/>
        <w:bottom w:val="none" w:sz="0" w:space="0" w:color="auto"/>
        <w:right w:val="none" w:sz="0" w:space="0" w:color="auto"/>
      </w:divBdr>
      <w:divsChild>
        <w:div w:id="800465940">
          <w:marLeft w:val="0"/>
          <w:marRight w:val="0"/>
          <w:marTop w:val="0"/>
          <w:marBottom w:val="0"/>
          <w:divBdr>
            <w:top w:val="none" w:sz="0" w:space="0" w:color="auto"/>
            <w:left w:val="none" w:sz="0" w:space="0" w:color="auto"/>
            <w:bottom w:val="none" w:sz="0" w:space="0" w:color="auto"/>
            <w:right w:val="none" w:sz="0" w:space="0" w:color="auto"/>
          </w:divBdr>
        </w:div>
      </w:divsChild>
    </w:div>
    <w:div w:id="334958429">
      <w:bodyDiv w:val="1"/>
      <w:marLeft w:val="0"/>
      <w:marRight w:val="0"/>
      <w:marTop w:val="0"/>
      <w:marBottom w:val="0"/>
      <w:divBdr>
        <w:top w:val="none" w:sz="0" w:space="0" w:color="auto"/>
        <w:left w:val="none" w:sz="0" w:space="0" w:color="auto"/>
        <w:bottom w:val="none" w:sz="0" w:space="0" w:color="auto"/>
        <w:right w:val="none" w:sz="0" w:space="0" w:color="auto"/>
      </w:divBdr>
      <w:divsChild>
        <w:div w:id="846410832">
          <w:marLeft w:val="0"/>
          <w:marRight w:val="0"/>
          <w:marTop w:val="0"/>
          <w:marBottom w:val="0"/>
          <w:divBdr>
            <w:top w:val="none" w:sz="0" w:space="0" w:color="auto"/>
            <w:left w:val="none" w:sz="0" w:space="0" w:color="auto"/>
            <w:bottom w:val="none" w:sz="0" w:space="0" w:color="auto"/>
            <w:right w:val="none" w:sz="0" w:space="0" w:color="auto"/>
          </w:divBdr>
        </w:div>
        <w:div w:id="1236285851">
          <w:marLeft w:val="0"/>
          <w:marRight w:val="0"/>
          <w:marTop w:val="0"/>
          <w:marBottom w:val="0"/>
          <w:divBdr>
            <w:top w:val="none" w:sz="0" w:space="0" w:color="auto"/>
            <w:left w:val="none" w:sz="0" w:space="0" w:color="auto"/>
            <w:bottom w:val="none" w:sz="0" w:space="0" w:color="auto"/>
            <w:right w:val="none" w:sz="0" w:space="0" w:color="auto"/>
          </w:divBdr>
          <w:divsChild>
            <w:div w:id="173280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912027">
      <w:bodyDiv w:val="1"/>
      <w:marLeft w:val="0"/>
      <w:marRight w:val="0"/>
      <w:marTop w:val="0"/>
      <w:marBottom w:val="0"/>
      <w:divBdr>
        <w:top w:val="none" w:sz="0" w:space="0" w:color="auto"/>
        <w:left w:val="none" w:sz="0" w:space="0" w:color="auto"/>
        <w:bottom w:val="none" w:sz="0" w:space="0" w:color="auto"/>
        <w:right w:val="none" w:sz="0" w:space="0" w:color="auto"/>
      </w:divBdr>
      <w:divsChild>
        <w:div w:id="1542523018">
          <w:marLeft w:val="0"/>
          <w:marRight w:val="0"/>
          <w:marTop w:val="0"/>
          <w:marBottom w:val="0"/>
          <w:divBdr>
            <w:top w:val="none" w:sz="0" w:space="0" w:color="auto"/>
            <w:left w:val="none" w:sz="0" w:space="0" w:color="auto"/>
            <w:bottom w:val="none" w:sz="0" w:space="0" w:color="auto"/>
            <w:right w:val="none" w:sz="0" w:space="0" w:color="auto"/>
          </w:divBdr>
        </w:div>
      </w:divsChild>
    </w:div>
    <w:div w:id="375088012">
      <w:bodyDiv w:val="1"/>
      <w:marLeft w:val="0"/>
      <w:marRight w:val="0"/>
      <w:marTop w:val="0"/>
      <w:marBottom w:val="0"/>
      <w:divBdr>
        <w:top w:val="none" w:sz="0" w:space="0" w:color="auto"/>
        <w:left w:val="none" w:sz="0" w:space="0" w:color="auto"/>
        <w:bottom w:val="none" w:sz="0" w:space="0" w:color="auto"/>
        <w:right w:val="none" w:sz="0" w:space="0" w:color="auto"/>
      </w:divBdr>
      <w:divsChild>
        <w:div w:id="1457675201">
          <w:marLeft w:val="0"/>
          <w:marRight w:val="0"/>
          <w:marTop w:val="0"/>
          <w:marBottom w:val="0"/>
          <w:divBdr>
            <w:top w:val="none" w:sz="0" w:space="0" w:color="auto"/>
            <w:left w:val="none" w:sz="0" w:space="0" w:color="auto"/>
            <w:bottom w:val="none" w:sz="0" w:space="0" w:color="auto"/>
            <w:right w:val="none" w:sz="0" w:space="0" w:color="auto"/>
          </w:divBdr>
        </w:div>
      </w:divsChild>
    </w:div>
    <w:div w:id="378091100">
      <w:bodyDiv w:val="1"/>
      <w:marLeft w:val="0"/>
      <w:marRight w:val="0"/>
      <w:marTop w:val="0"/>
      <w:marBottom w:val="0"/>
      <w:divBdr>
        <w:top w:val="none" w:sz="0" w:space="0" w:color="auto"/>
        <w:left w:val="none" w:sz="0" w:space="0" w:color="auto"/>
        <w:bottom w:val="none" w:sz="0" w:space="0" w:color="auto"/>
        <w:right w:val="none" w:sz="0" w:space="0" w:color="auto"/>
      </w:divBdr>
      <w:divsChild>
        <w:div w:id="841118999">
          <w:marLeft w:val="0"/>
          <w:marRight w:val="0"/>
          <w:marTop w:val="0"/>
          <w:marBottom w:val="0"/>
          <w:divBdr>
            <w:top w:val="none" w:sz="0" w:space="0" w:color="auto"/>
            <w:left w:val="none" w:sz="0" w:space="0" w:color="auto"/>
            <w:bottom w:val="none" w:sz="0" w:space="0" w:color="auto"/>
            <w:right w:val="none" w:sz="0" w:space="0" w:color="auto"/>
          </w:divBdr>
        </w:div>
      </w:divsChild>
    </w:div>
    <w:div w:id="378940798">
      <w:bodyDiv w:val="1"/>
      <w:marLeft w:val="0"/>
      <w:marRight w:val="0"/>
      <w:marTop w:val="0"/>
      <w:marBottom w:val="0"/>
      <w:divBdr>
        <w:top w:val="none" w:sz="0" w:space="0" w:color="auto"/>
        <w:left w:val="none" w:sz="0" w:space="0" w:color="auto"/>
        <w:bottom w:val="none" w:sz="0" w:space="0" w:color="auto"/>
        <w:right w:val="none" w:sz="0" w:space="0" w:color="auto"/>
      </w:divBdr>
      <w:divsChild>
        <w:div w:id="881552989">
          <w:marLeft w:val="0"/>
          <w:marRight w:val="0"/>
          <w:marTop w:val="0"/>
          <w:marBottom w:val="0"/>
          <w:divBdr>
            <w:top w:val="none" w:sz="0" w:space="0" w:color="auto"/>
            <w:left w:val="none" w:sz="0" w:space="0" w:color="auto"/>
            <w:bottom w:val="none" w:sz="0" w:space="0" w:color="auto"/>
            <w:right w:val="none" w:sz="0" w:space="0" w:color="auto"/>
          </w:divBdr>
        </w:div>
      </w:divsChild>
    </w:div>
    <w:div w:id="387193494">
      <w:bodyDiv w:val="1"/>
      <w:marLeft w:val="0"/>
      <w:marRight w:val="0"/>
      <w:marTop w:val="0"/>
      <w:marBottom w:val="0"/>
      <w:divBdr>
        <w:top w:val="none" w:sz="0" w:space="0" w:color="auto"/>
        <w:left w:val="none" w:sz="0" w:space="0" w:color="auto"/>
        <w:bottom w:val="none" w:sz="0" w:space="0" w:color="auto"/>
        <w:right w:val="none" w:sz="0" w:space="0" w:color="auto"/>
      </w:divBdr>
      <w:divsChild>
        <w:div w:id="1776753283">
          <w:marLeft w:val="0"/>
          <w:marRight w:val="0"/>
          <w:marTop w:val="0"/>
          <w:marBottom w:val="0"/>
          <w:divBdr>
            <w:top w:val="none" w:sz="0" w:space="0" w:color="auto"/>
            <w:left w:val="none" w:sz="0" w:space="0" w:color="auto"/>
            <w:bottom w:val="none" w:sz="0" w:space="0" w:color="auto"/>
            <w:right w:val="none" w:sz="0" w:space="0" w:color="auto"/>
          </w:divBdr>
        </w:div>
      </w:divsChild>
    </w:div>
    <w:div w:id="387461910">
      <w:bodyDiv w:val="1"/>
      <w:marLeft w:val="0"/>
      <w:marRight w:val="0"/>
      <w:marTop w:val="0"/>
      <w:marBottom w:val="0"/>
      <w:divBdr>
        <w:top w:val="none" w:sz="0" w:space="0" w:color="auto"/>
        <w:left w:val="none" w:sz="0" w:space="0" w:color="auto"/>
        <w:bottom w:val="none" w:sz="0" w:space="0" w:color="auto"/>
        <w:right w:val="none" w:sz="0" w:space="0" w:color="auto"/>
      </w:divBdr>
      <w:divsChild>
        <w:div w:id="45960468">
          <w:marLeft w:val="0"/>
          <w:marRight w:val="0"/>
          <w:marTop w:val="0"/>
          <w:marBottom w:val="0"/>
          <w:divBdr>
            <w:top w:val="none" w:sz="0" w:space="0" w:color="auto"/>
            <w:left w:val="none" w:sz="0" w:space="0" w:color="auto"/>
            <w:bottom w:val="none" w:sz="0" w:space="0" w:color="auto"/>
            <w:right w:val="none" w:sz="0" w:space="0" w:color="auto"/>
          </w:divBdr>
        </w:div>
      </w:divsChild>
    </w:div>
    <w:div w:id="389184586">
      <w:bodyDiv w:val="1"/>
      <w:marLeft w:val="0"/>
      <w:marRight w:val="0"/>
      <w:marTop w:val="0"/>
      <w:marBottom w:val="0"/>
      <w:divBdr>
        <w:top w:val="none" w:sz="0" w:space="0" w:color="auto"/>
        <w:left w:val="none" w:sz="0" w:space="0" w:color="auto"/>
        <w:bottom w:val="none" w:sz="0" w:space="0" w:color="auto"/>
        <w:right w:val="none" w:sz="0" w:space="0" w:color="auto"/>
      </w:divBdr>
      <w:divsChild>
        <w:div w:id="771975753">
          <w:marLeft w:val="0"/>
          <w:marRight w:val="0"/>
          <w:marTop w:val="0"/>
          <w:marBottom w:val="0"/>
          <w:divBdr>
            <w:top w:val="none" w:sz="0" w:space="0" w:color="auto"/>
            <w:left w:val="none" w:sz="0" w:space="0" w:color="auto"/>
            <w:bottom w:val="none" w:sz="0" w:space="0" w:color="auto"/>
            <w:right w:val="none" w:sz="0" w:space="0" w:color="auto"/>
          </w:divBdr>
        </w:div>
      </w:divsChild>
    </w:div>
    <w:div w:id="403454393">
      <w:bodyDiv w:val="1"/>
      <w:marLeft w:val="0"/>
      <w:marRight w:val="0"/>
      <w:marTop w:val="0"/>
      <w:marBottom w:val="0"/>
      <w:divBdr>
        <w:top w:val="none" w:sz="0" w:space="0" w:color="auto"/>
        <w:left w:val="none" w:sz="0" w:space="0" w:color="auto"/>
        <w:bottom w:val="none" w:sz="0" w:space="0" w:color="auto"/>
        <w:right w:val="none" w:sz="0" w:space="0" w:color="auto"/>
      </w:divBdr>
      <w:divsChild>
        <w:div w:id="1518427557">
          <w:marLeft w:val="0"/>
          <w:marRight w:val="0"/>
          <w:marTop w:val="0"/>
          <w:marBottom w:val="0"/>
          <w:divBdr>
            <w:top w:val="none" w:sz="0" w:space="0" w:color="auto"/>
            <w:left w:val="none" w:sz="0" w:space="0" w:color="auto"/>
            <w:bottom w:val="none" w:sz="0" w:space="0" w:color="auto"/>
            <w:right w:val="none" w:sz="0" w:space="0" w:color="auto"/>
          </w:divBdr>
        </w:div>
      </w:divsChild>
    </w:div>
    <w:div w:id="413210649">
      <w:bodyDiv w:val="1"/>
      <w:marLeft w:val="0"/>
      <w:marRight w:val="0"/>
      <w:marTop w:val="0"/>
      <w:marBottom w:val="0"/>
      <w:divBdr>
        <w:top w:val="none" w:sz="0" w:space="0" w:color="auto"/>
        <w:left w:val="none" w:sz="0" w:space="0" w:color="auto"/>
        <w:bottom w:val="none" w:sz="0" w:space="0" w:color="auto"/>
        <w:right w:val="none" w:sz="0" w:space="0" w:color="auto"/>
      </w:divBdr>
      <w:divsChild>
        <w:div w:id="1039011568">
          <w:marLeft w:val="0"/>
          <w:marRight w:val="0"/>
          <w:marTop w:val="0"/>
          <w:marBottom w:val="0"/>
          <w:divBdr>
            <w:top w:val="none" w:sz="0" w:space="0" w:color="auto"/>
            <w:left w:val="none" w:sz="0" w:space="0" w:color="auto"/>
            <w:bottom w:val="none" w:sz="0" w:space="0" w:color="auto"/>
            <w:right w:val="none" w:sz="0" w:space="0" w:color="auto"/>
          </w:divBdr>
        </w:div>
      </w:divsChild>
    </w:div>
    <w:div w:id="415370611">
      <w:bodyDiv w:val="1"/>
      <w:marLeft w:val="0"/>
      <w:marRight w:val="0"/>
      <w:marTop w:val="0"/>
      <w:marBottom w:val="0"/>
      <w:divBdr>
        <w:top w:val="none" w:sz="0" w:space="0" w:color="auto"/>
        <w:left w:val="none" w:sz="0" w:space="0" w:color="auto"/>
        <w:bottom w:val="none" w:sz="0" w:space="0" w:color="auto"/>
        <w:right w:val="none" w:sz="0" w:space="0" w:color="auto"/>
      </w:divBdr>
      <w:divsChild>
        <w:div w:id="1167860355">
          <w:marLeft w:val="0"/>
          <w:marRight w:val="0"/>
          <w:marTop w:val="0"/>
          <w:marBottom w:val="0"/>
          <w:divBdr>
            <w:top w:val="none" w:sz="0" w:space="0" w:color="auto"/>
            <w:left w:val="none" w:sz="0" w:space="0" w:color="auto"/>
            <w:bottom w:val="none" w:sz="0" w:space="0" w:color="auto"/>
            <w:right w:val="none" w:sz="0" w:space="0" w:color="auto"/>
          </w:divBdr>
        </w:div>
      </w:divsChild>
    </w:div>
    <w:div w:id="419062660">
      <w:bodyDiv w:val="1"/>
      <w:marLeft w:val="0"/>
      <w:marRight w:val="0"/>
      <w:marTop w:val="0"/>
      <w:marBottom w:val="0"/>
      <w:divBdr>
        <w:top w:val="none" w:sz="0" w:space="0" w:color="auto"/>
        <w:left w:val="none" w:sz="0" w:space="0" w:color="auto"/>
        <w:bottom w:val="none" w:sz="0" w:space="0" w:color="auto"/>
        <w:right w:val="none" w:sz="0" w:space="0" w:color="auto"/>
      </w:divBdr>
      <w:divsChild>
        <w:div w:id="1597590477">
          <w:marLeft w:val="0"/>
          <w:marRight w:val="0"/>
          <w:marTop w:val="0"/>
          <w:marBottom w:val="0"/>
          <w:divBdr>
            <w:top w:val="none" w:sz="0" w:space="0" w:color="auto"/>
            <w:left w:val="none" w:sz="0" w:space="0" w:color="auto"/>
            <w:bottom w:val="none" w:sz="0" w:space="0" w:color="auto"/>
            <w:right w:val="none" w:sz="0" w:space="0" w:color="auto"/>
          </w:divBdr>
        </w:div>
      </w:divsChild>
    </w:div>
    <w:div w:id="438257247">
      <w:bodyDiv w:val="1"/>
      <w:marLeft w:val="0"/>
      <w:marRight w:val="0"/>
      <w:marTop w:val="0"/>
      <w:marBottom w:val="0"/>
      <w:divBdr>
        <w:top w:val="none" w:sz="0" w:space="0" w:color="auto"/>
        <w:left w:val="none" w:sz="0" w:space="0" w:color="auto"/>
        <w:bottom w:val="none" w:sz="0" w:space="0" w:color="auto"/>
        <w:right w:val="none" w:sz="0" w:space="0" w:color="auto"/>
      </w:divBdr>
      <w:divsChild>
        <w:div w:id="1239024964">
          <w:marLeft w:val="0"/>
          <w:marRight w:val="0"/>
          <w:marTop w:val="0"/>
          <w:marBottom w:val="0"/>
          <w:divBdr>
            <w:top w:val="none" w:sz="0" w:space="0" w:color="auto"/>
            <w:left w:val="none" w:sz="0" w:space="0" w:color="auto"/>
            <w:bottom w:val="none" w:sz="0" w:space="0" w:color="auto"/>
            <w:right w:val="none" w:sz="0" w:space="0" w:color="auto"/>
          </w:divBdr>
        </w:div>
      </w:divsChild>
    </w:div>
    <w:div w:id="484593696">
      <w:bodyDiv w:val="1"/>
      <w:marLeft w:val="0"/>
      <w:marRight w:val="0"/>
      <w:marTop w:val="0"/>
      <w:marBottom w:val="0"/>
      <w:divBdr>
        <w:top w:val="none" w:sz="0" w:space="0" w:color="auto"/>
        <w:left w:val="none" w:sz="0" w:space="0" w:color="auto"/>
        <w:bottom w:val="none" w:sz="0" w:space="0" w:color="auto"/>
        <w:right w:val="none" w:sz="0" w:space="0" w:color="auto"/>
      </w:divBdr>
    </w:div>
    <w:div w:id="490609399">
      <w:bodyDiv w:val="1"/>
      <w:marLeft w:val="0"/>
      <w:marRight w:val="0"/>
      <w:marTop w:val="0"/>
      <w:marBottom w:val="0"/>
      <w:divBdr>
        <w:top w:val="none" w:sz="0" w:space="0" w:color="auto"/>
        <w:left w:val="none" w:sz="0" w:space="0" w:color="auto"/>
        <w:bottom w:val="none" w:sz="0" w:space="0" w:color="auto"/>
        <w:right w:val="none" w:sz="0" w:space="0" w:color="auto"/>
      </w:divBdr>
      <w:divsChild>
        <w:div w:id="818233546">
          <w:marLeft w:val="0"/>
          <w:marRight w:val="0"/>
          <w:marTop w:val="0"/>
          <w:marBottom w:val="0"/>
          <w:divBdr>
            <w:top w:val="none" w:sz="0" w:space="0" w:color="auto"/>
            <w:left w:val="none" w:sz="0" w:space="0" w:color="auto"/>
            <w:bottom w:val="none" w:sz="0" w:space="0" w:color="auto"/>
            <w:right w:val="none" w:sz="0" w:space="0" w:color="auto"/>
          </w:divBdr>
        </w:div>
      </w:divsChild>
    </w:div>
    <w:div w:id="498277431">
      <w:bodyDiv w:val="1"/>
      <w:marLeft w:val="0"/>
      <w:marRight w:val="0"/>
      <w:marTop w:val="0"/>
      <w:marBottom w:val="0"/>
      <w:divBdr>
        <w:top w:val="none" w:sz="0" w:space="0" w:color="auto"/>
        <w:left w:val="none" w:sz="0" w:space="0" w:color="auto"/>
        <w:bottom w:val="none" w:sz="0" w:space="0" w:color="auto"/>
        <w:right w:val="none" w:sz="0" w:space="0" w:color="auto"/>
      </w:divBdr>
      <w:divsChild>
        <w:div w:id="280579642">
          <w:marLeft w:val="0"/>
          <w:marRight w:val="0"/>
          <w:marTop w:val="0"/>
          <w:marBottom w:val="0"/>
          <w:divBdr>
            <w:top w:val="none" w:sz="0" w:space="0" w:color="auto"/>
            <w:left w:val="none" w:sz="0" w:space="0" w:color="auto"/>
            <w:bottom w:val="none" w:sz="0" w:space="0" w:color="auto"/>
            <w:right w:val="none" w:sz="0" w:space="0" w:color="auto"/>
          </w:divBdr>
        </w:div>
      </w:divsChild>
    </w:div>
    <w:div w:id="508368805">
      <w:bodyDiv w:val="1"/>
      <w:marLeft w:val="0"/>
      <w:marRight w:val="0"/>
      <w:marTop w:val="0"/>
      <w:marBottom w:val="0"/>
      <w:divBdr>
        <w:top w:val="none" w:sz="0" w:space="0" w:color="auto"/>
        <w:left w:val="none" w:sz="0" w:space="0" w:color="auto"/>
        <w:bottom w:val="none" w:sz="0" w:space="0" w:color="auto"/>
        <w:right w:val="none" w:sz="0" w:space="0" w:color="auto"/>
      </w:divBdr>
      <w:divsChild>
        <w:div w:id="1570460275">
          <w:marLeft w:val="0"/>
          <w:marRight w:val="0"/>
          <w:marTop w:val="0"/>
          <w:marBottom w:val="0"/>
          <w:divBdr>
            <w:top w:val="none" w:sz="0" w:space="0" w:color="auto"/>
            <w:left w:val="none" w:sz="0" w:space="0" w:color="auto"/>
            <w:bottom w:val="none" w:sz="0" w:space="0" w:color="auto"/>
            <w:right w:val="none" w:sz="0" w:space="0" w:color="auto"/>
          </w:divBdr>
        </w:div>
      </w:divsChild>
    </w:div>
    <w:div w:id="516846165">
      <w:bodyDiv w:val="1"/>
      <w:marLeft w:val="0"/>
      <w:marRight w:val="0"/>
      <w:marTop w:val="0"/>
      <w:marBottom w:val="0"/>
      <w:divBdr>
        <w:top w:val="none" w:sz="0" w:space="0" w:color="auto"/>
        <w:left w:val="none" w:sz="0" w:space="0" w:color="auto"/>
        <w:bottom w:val="none" w:sz="0" w:space="0" w:color="auto"/>
        <w:right w:val="none" w:sz="0" w:space="0" w:color="auto"/>
      </w:divBdr>
      <w:divsChild>
        <w:div w:id="1376271688">
          <w:marLeft w:val="0"/>
          <w:marRight w:val="0"/>
          <w:marTop w:val="0"/>
          <w:marBottom w:val="0"/>
          <w:divBdr>
            <w:top w:val="none" w:sz="0" w:space="0" w:color="auto"/>
            <w:left w:val="none" w:sz="0" w:space="0" w:color="auto"/>
            <w:bottom w:val="none" w:sz="0" w:space="0" w:color="auto"/>
            <w:right w:val="none" w:sz="0" w:space="0" w:color="auto"/>
          </w:divBdr>
        </w:div>
      </w:divsChild>
    </w:div>
    <w:div w:id="526141599">
      <w:bodyDiv w:val="1"/>
      <w:marLeft w:val="0"/>
      <w:marRight w:val="0"/>
      <w:marTop w:val="0"/>
      <w:marBottom w:val="0"/>
      <w:divBdr>
        <w:top w:val="none" w:sz="0" w:space="0" w:color="auto"/>
        <w:left w:val="none" w:sz="0" w:space="0" w:color="auto"/>
        <w:bottom w:val="none" w:sz="0" w:space="0" w:color="auto"/>
        <w:right w:val="none" w:sz="0" w:space="0" w:color="auto"/>
      </w:divBdr>
      <w:divsChild>
        <w:div w:id="88045804">
          <w:marLeft w:val="0"/>
          <w:marRight w:val="0"/>
          <w:marTop w:val="0"/>
          <w:marBottom w:val="0"/>
          <w:divBdr>
            <w:top w:val="none" w:sz="0" w:space="0" w:color="auto"/>
            <w:left w:val="none" w:sz="0" w:space="0" w:color="auto"/>
            <w:bottom w:val="none" w:sz="0" w:space="0" w:color="auto"/>
            <w:right w:val="none" w:sz="0" w:space="0" w:color="auto"/>
          </w:divBdr>
        </w:div>
      </w:divsChild>
    </w:div>
    <w:div w:id="538127971">
      <w:bodyDiv w:val="1"/>
      <w:marLeft w:val="0"/>
      <w:marRight w:val="0"/>
      <w:marTop w:val="0"/>
      <w:marBottom w:val="0"/>
      <w:divBdr>
        <w:top w:val="none" w:sz="0" w:space="0" w:color="auto"/>
        <w:left w:val="none" w:sz="0" w:space="0" w:color="auto"/>
        <w:bottom w:val="none" w:sz="0" w:space="0" w:color="auto"/>
        <w:right w:val="none" w:sz="0" w:space="0" w:color="auto"/>
      </w:divBdr>
      <w:divsChild>
        <w:div w:id="479931412">
          <w:marLeft w:val="0"/>
          <w:marRight w:val="0"/>
          <w:marTop w:val="0"/>
          <w:marBottom w:val="0"/>
          <w:divBdr>
            <w:top w:val="none" w:sz="0" w:space="0" w:color="auto"/>
            <w:left w:val="none" w:sz="0" w:space="0" w:color="auto"/>
            <w:bottom w:val="none" w:sz="0" w:space="0" w:color="auto"/>
            <w:right w:val="none" w:sz="0" w:space="0" w:color="auto"/>
          </w:divBdr>
        </w:div>
      </w:divsChild>
    </w:div>
    <w:div w:id="545994027">
      <w:bodyDiv w:val="1"/>
      <w:marLeft w:val="0"/>
      <w:marRight w:val="0"/>
      <w:marTop w:val="0"/>
      <w:marBottom w:val="0"/>
      <w:divBdr>
        <w:top w:val="none" w:sz="0" w:space="0" w:color="auto"/>
        <w:left w:val="none" w:sz="0" w:space="0" w:color="auto"/>
        <w:bottom w:val="none" w:sz="0" w:space="0" w:color="auto"/>
        <w:right w:val="none" w:sz="0" w:space="0" w:color="auto"/>
      </w:divBdr>
      <w:divsChild>
        <w:div w:id="1707679493">
          <w:marLeft w:val="0"/>
          <w:marRight w:val="0"/>
          <w:marTop w:val="0"/>
          <w:marBottom w:val="0"/>
          <w:divBdr>
            <w:top w:val="none" w:sz="0" w:space="0" w:color="auto"/>
            <w:left w:val="none" w:sz="0" w:space="0" w:color="auto"/>
            <w:bottom w:val="none" w:sz="0" w:space="0" w:color="auto"/>
            <w:right w:val="none" w:sz="0" w:space="0" w:color="auto"/>
          </w:divBdr>
        </w:div>
      </w:divsChild>
    </w:div>
    <w:div w:id="573777357">
      <w:bodyDiv w:val="1"/>
      <w:marLeft w:val="0"/>
      <w:marRight w:val="0"/>
      <w:marTop w:val="0"/>
      <w:marBottom w:val="0"/>
      <w:divBdr>
        <w:top w:val="none" w:sz="0" w:space="0" w:color="auto"/>
        <w:left w:val="none" w:sz="0" w:space="0" w:color="auto"/>
        <w:bottom w:val="none" w:sz="0" w:space="0" w:color="auto"/>
        <w:right w:val="none" w:sz="0" w:space="0" w:color="auto"/>
      </w:divBdr>
      <w:divsChild>
        <w:div w:id="479032235">
          <w:marLeft w:val="0"/>
          <w:marRight w:val="0"/>
          <w:marTop w:val="0"/>
          <w:marBottom w:val="0"/>
          <w:divBdr>
            <w:top w:val="none" w:sz="0" w:space="0" w:color="auto"/>
            <w:left w:val="none" w:sz="0" w:space="0" w:color="auto"/>
            <w:bottom w:val="none" w:sz="0" w:space="0" w:color="auto"/>
            <w:right w:val="none" w:sz="0" w:space="0" w:color="auto"/>
          </w:divBdr>
        </w:div>
      </w:divsChild>
    </w:div>
    <w:div w:id="575676075">
      <w:bodyDiv w:val="1"/>
      <w:marLeft w:val="0"/>
      <w:marRight w:val="0"/>
      <w:marTop w:val="0"/>
      <w:marBottom w:val="0"/>
      <w:divBdr>
        <w:top w:val="none" w:sz="0" w:space="0" w:color="auto"/>
        <w:left w:val="none" w:sz="0" w:space="0" w:color="auto"/>
        <w:bottom w:val="none" w:sz="0" w:space="0" w:color="auto"/>
        <w:right w:val="none" w:sz="0" w:space="0" w:color="auto"/>
      </w:divBdr>
    </w:div>
    <w:div w:id="576481875">
      <w:bodyDiv w:val="1"/>
      <w:marLeft w:val="0"/>
      <w:marRight w:val="0"/>
      <w:marTop w:val="0"/>
      <w:marBottom w:val="0"/>
      <w:divBdr>
        <w:top w:val="none" w:sz="0" w:space="0" w:color="auto"/>
        <w:left w:val="none" w:sz="0" w:space="0" w:color="auto"/>
        <w:bottom w:val="none" w:sz="0" w:space="0" w:color="auto"/>
        <w:right w:val="none" w:sz="0" w:space="0" w:color="auto"/>
      </w:divBdr>
      <w:divsChild>
        <w:div w:id="1042906672">
          <w:marLeft w:val="0"/>
          <w:marRight w:val="0"/>
          <w:marTop w:val="0"/>
          <w:marBottom w:val="0"/>
          <w:divBdr>
            <w:top w:val="none" w:sz="0" w:space="0" w:color="auto"/>
            <w:left w:val="none" w:sz="0" w:space="0" w:color="auto"/>
            <w:bottom w:val="none" w:sz="0" w:space="0" w:color="auto"/>
            <w:right w:val="none" w:sz="0" w:space="0" w:color="auto"/>
          </w:divBdr>
        </w:div>
      </w:divsChild>
    </w:div>
    <w:div w:id="577130906">
      <w:bodyDiv w:val="1"/>
      <w:marLeft w:val="0"/>
      <w:marRight w:val="0"/>
      <w:marTop w:val="0"/>
      <w:marBottom w:val="0"/>
      <w:divBdr>
        <w:top w:val="none" w:sz="0" w:space="0" w:color="auto"/>
        <w:left w:val="none" w:sz="0" w:space="0" w:color="auto"/>
        <w:bottom w:val="none" w:sz="0" w:space="0" w:color="auto"/>
        <w:right w:val="none" w:sz="0" w:space="0" w:color="auto"/>
      </w:divBdr>
      <w:divsChild>
        <w:div w:id="1139109406">
          <w:marLeft w:val="0"/>
          <w:marRight w:val="0"/>
          <w:marTop w:val="0"/>
          <w:marBottom w:val="0"/>
          <w:divBdr>
            <w:top w:val="none" w:sz="0" w:space="0" w:color="auto"/>
            <w:left w:val="none" w:sz="0" w:space="0" w:color="auto"/>
            <w:bottom w:val="none" w:sz="0" w:space="0" w:color="auto"/>
            <w:right w:val="none" w:sz="0" w:space="0" w:color="auto"/>
          </w:divBdr>
        </w:div>
      </w:divsChild>
    </w:div>
    <w:div w:id="614291845">
      <w:bodyDiv w:val="1"/>
      <w:marLeft w:val="0"/>
      <w:marRight w:val="0"/>
      <w:marTop w:val="0"/>
      <w:marBottom w:val="0"/>
      <w:divBdr>
        <w:top w:val="none" w:sz="0" w:space="0" w:color="auto"/>
        <w:left w:val="none" w:sz="0" w:space="0" w:color="auto"/>
        <w:bottom w:val="none" w:sz="0" w:space="0" w:color="auto"/>
        <w:right w:val="none" w:sz="0" w:space="0" w:color="auto"/>
      </w:divBdr>
      <w:divsChild>
        <w:div w:id="915820110">
          <w:marLeft w:val="0"/>
          <w:marRight w:val="0"/>
          <w:marTop w:val="0"/>
          <w:marBottom w:val="0"/>
          <w:divBdr>
            <w:top w:val="none" w:sz="0" w:space="0" w:color="auto"/>
            <w:left w:val="none" w:sz="0" w:space="0" w:color="auto"/>
            <w:bottom w:val="none" w:sz="0" w:space="0" w:color="auto"/>
            <w:right w:val="none" w:sz="0" w:space="0" w:color="auto"/>
          </w:divBdr>
        </w:div>
      </w:divsChild>
    </w:div>
    <w:div w:id="627051253">
      <w:bodyDiv w:val="1"/>
      <w:marLeft w:val="0"/>
      <w:marRight w:val="0"/>
      <w:marTop w:val="0"/>
      <w:marBottom w:val="0"/>
      <w:divBdr>
        <w:top w:val="none" w:sz="0" w:space="0" w:color="auto"/>
        <w:left w:val="none" w:sz="0" w:space="0" w:color="auto"/>
        <w:bottom w:val="none" w:sz="0" w:space="0" w:color="auto"/>
        <w:right w:val="none" w:sz="0" w:space="0" w:color="auto"/>
      </w:divBdr>
      <w:divsChild>
        <w:div w:id="331375467">
          <w:marLeft w:val="0"/>
          <w:marRight w:val="0"/>
          <w:marTop w:val="0"/>
          <w:marBottom w:val="0"/>
          <w:divBdr>
            <w:top w:val="none" w:sz="0" w:space="0" w:color="auto"/>
            <w:left w:val="none" w:sz="0" w:space="0" w:color="auto"/>
            <w:bottom w:val="none" w:sz="0" w:space="0" w:color="auto"/>
            <w:right w:val="none" w:sz="0" w:space="0" w:color="auto"/>
          </w:divBdr>
        </w:div>
      </w:divsChild>
    </w:div>
    <w:div w:id="629896361">
      <w:bodyDiv w:val="1"/>
      <w:marLeft w:val="0"/>
      <w:marRight w:val="0"/>
      <w:marTop w:val="0"/>
      <w:marBottom w:val="0"/>
      <w:divBdr>
        <w:top w:val="none" w:sz="0" w:space="0" w:color="auto"/>
        <w:left w:val="none" w:sz="0" w:space="0" w:color="auto"/>
        <w:bottom w:val="none" w:sz="0" w:space="0" w:color="auto"/>
        <w:right w:val="none" w:sz="0" w:space="0" w:color="auto"/>
      </w:divBdr>
      <w:divsChild>
        <w:div w:id="741298836">
          <w:marLeft w:val="0"/>
          <w:marRight w:val="0"/>
          <w:marTop w:val="0"/>
          <w:marBottom w:val="0"/>
          <w:divBdr>
            <w:top w:val="none" w:sz="0" w:space="0" w:color="auto"/>
            <w:left w:val="none" w:sz="0" w:space="0" w:color="auto"/>
            <w:bottom w:val="none" w:sz="0" w:space="0" w:color="auto"/>
            <w:right w:val="none" w:sz="0" w:space="0" w:color="auto"/>
          </w:divBdr>
        </w:div>
      </w:divsChild>
    </w:div>
    <w:div w:id="636037026">
      <w:bodyDiv w:val="1"/>
      <w:marLeft w:val="0"/>
      <w:marRight w:val="0"/>
      <w:marTop w:val="0"/>
      <w:marBottom w:val="0"/>
      <w:divBdr>
        <w:top w:val="none" w:sz="0" w:space="0" w:color="auto"/>
        <w:left w:val="none" w:sz="0" w:space="0" w:color="auto"/>
        <w:bottom w:val="none" w:sz="0" w:space="0" w:color="auto"/>
        <w:right w:val="none" w:sz="0" w:space="0" w:color="auto"/>
      </w:divBdr>
      <w:divsChild>
        <w:div w:id="1610160494">
          <w:marLeft w:val="0"/>
          <w:marRight w:val="0"/>
          <w:marTop w:val="0"/>
          <w:marBottom w:val="0"/>
          <w:divBdr>
            <w:top w:val="none" w:sz="0" w:space="0" w:color="auto"/>
            <w:left w:val="none" w:sz="0" w:space="0" w:color="auto"/>
            <w:bottom w:val="none" w:sz="0" w:space="0" w:color="auto"/>
            <w:right w:val="none" w:sz="0" w:space="0" w:color="auto"/>
          </w:divBdr>
        </w:div>
      </w:divsChild>
    </w:div>
    <w:div w:id="649870194">
      <w:bodyDiv w:val="1"/>
      <w:marLeft w:val="0"/>
      <w:marRight w:val="0"/>
      <w:marTop w:val="0"/>
      <w:marBottom w:val="0"/>
      <w:divBdr>
        <w:top w:val="none" w:sz="0" w:space="0" w:color="auto"/>
        <w:left w:val="none" w:sz="0" w:space="0" w:color="auto"/>
        <w:bottom w:val="none" w:sz="0" w:space="0" w:color="auto"/>
        <w:right w:val="none" w:sz="0" w:space="0" w:color="auto"/>
      </w:divBdr>
      <w:divsChild>
        <w:div w:id="76053624">
          <w:marLeft w:val="0"/>
          <w:marRight w:val="0"/>
          <w:marTop w:val="0"/>
          <w:marBottom w:val="0"/>
          <w:divBdr>
            <w:top w:val="none" w:sz="0" w:space="0" w:color="auto"/>
            <w:left w:val="none" w:sz="0" w:space="0" w:color="auto"/>
            <w:bottom w:val="none" w:sz="0" w:space="0" w:color="auto"/>
            <w:right w:val="none" w:sz="0" w:space="0" w:color="auto"/>
          </w:divBdr>
        </w:div>
      </w:divsChild>
    </w:div>
    <w:div w:id="683093255">
      <w:bodyDiv w:val="1"/>
      <w:marLeft w:val="0"/>
      <w:marRight w:val="0"/>
      <w:marTop w:val="0"/>
      <w:marBottom w:val="0"/>
      <w:divBdr>
        <w:top w:val="none" w:sz="0" w:space="0" w:color="auto"/>
        <w:left w:val="none" w:sz="0" w:space="0" w:color="auto"/>
        <w:bottom w:val="none" w:sz="0" w:space="0" w:color="auto"/>
        <w:right w:val="none" w:sz="0" w:space="0" w:color="auto"/>
      </w:divBdr>
      <w:divsChild>
        <w:div w:id="2041855765">
          <w:marLeft w:val="0"/>
          <w:marRight w:val="0"/>
          <w:marTop w:val="0"/>
          <w:marBottom w:val="0"/>
          <w:divBdr>
            <w:top w:val="none" w:sz="0" w:space="0" w:color="auto"/>
            <w:left w:val="none" w:sz="0" w:space="0" w:color="auto"/>
            <w:bottom w:val="none" w:sz="0" w:space="0" w:color="auto"/>
            <w:right w:val="none" w:sz="0" w:space="0" w:color="auto"/>
          </w:divBdr>
        </w:div>
      </w:divsChild>
    </w:div>
    <w:div w:id="684287282">
      <w:bodyDiv w:val="1"/>
      <w:marLeft w:val="0"/>
      <w:marRight w:val="0"/>
      <w:marTop w:val="0"/>
      <w:marBottom w:val="0"/>
      <w:divBdr>
        <w:top w:val="none" w:sz="0" w:space="0" w:color="auto"/>
        <w:left w:val="none" w:sz="0" w:space="0" w:color="auto"/>
        <w:bottom w:val="none" w:sz="0" w:space="0" w:color="auto"/>
        <w:right w:val="none" w:sz="0" w:space="0" w:color="auto"/>
      </w:divBdr>
      <w:divsChild>
        <w:div w:id="566649003">
          <w:marLeft w:val="0"/>
          <w:marRight w:val="0"/>
          <w:marTop w:val="0"/>
          <w:marBottom w:val="0"/>
          <w:divBdr>
            <w:top w:val="none" w:sz="0" w:space="0" w:color="auto"/>
            <w:left w:val="none" w:sz="0" w:space="0" w:color="auto"/>
            <w:bottom w:val="none" w:sz="0" w:space="0" w:color="auto"/>
            <w:right w:val="none" w:sz="0" w:space="0" w:color="auto"/>
          </w:divBdr>
        </w:div>
      </w:divsChild>
    </w:div>
    <w:div w:id="693188668">
      <w:bodyDiv w:val="1"/>
      <w:marLeft w:val="0"/>
      <w:marRight w:val="0"/>
      <w:marTop w:val="0"/>
      <w:marBottom w:val="0"/>
      <w:divBdr>
        <w:top w:val="none" w:sz="0" w:space="0" w:color="auto"/>
        <w:left w:val="none" w:sz="0" w:space="0" w:color="auto"/>
        <w:bottom w:val="none" w:sz="0" w:space="0" w:color="auto"/>
        <w:right w:val="none" w:sz="0" w:space="0" w:color="auto"/>
      </w:divBdr>
      <w:divsChild>
        <w:div w:id="784734534">
          <w:marLeft w:val="0"/>
          <w:marRight w:val="0"/>
          <w:marTop w:val="0"/>
          <w:marBottom w:val="0"/>
          <w:divBdr>
            <w:top w:val="none" w:sz="0" w:space="0" w:color="auto"/>
            <w:left w:val="none" w:sz="0" w:space="0" w:color="auto"/>
            <w:bottom w:val="none" w:sz="0" w:space="0" w:color="auto"/>
            <w:right w:val="none" w:sz="0" w:space="0" w:color="auto"/>
          </w:divBdr>
        </w:div>
      </w:divsChild>
    </w:div>
    <w:div w:id="696001629">
      <w:bodyDiv w:val="1"/>
      <w:marLeft w:val="0"/>
      <w:marRight w:val="0"/>
      <w:marTop w:val="0"/>
      <w:marBottom w:val="0"/>
      <w:divBdr>
        <w:top w:val="none" w:sz="0" w:space="0" w:color="auto"/>
        <w:left w:val="none" w:sz="0" w:space="0" w:color="auto"/>
        <w:bottom w:val="none" w:sz="0" w:space="0" w:color="auto"/>
        <w:right w:val="none" w:sz="0" w:space="0" w:color="auto"/>
      </w:divBdr>
      <w:divsChild>
        <w:div w:id="366562310">
          <w:marLeft w:val="0"/>
          <w:marRight w:val="0"/>
          <w:marTop w:val="0"/>
          <w:marBottom w:val="0"/>
          <w:divBdr>
            <w:top w:val="none" w:sz="0" w:space="0" w:color="auto"/>
            <w:left w:val="none" w:sz="0" w:space="0" w:color="auto"/>
            <w:bottom w:val="none" w:sz="0" w:space="0" w:color="auto"/>
            <w:right w:val="none" w:sz="0" w:space="0" w:color="auto"/>
          </w:divBdr>
        </w:div>
      </w:divsChild>
    </w:div>
    <w:div w:id="714157400">
      <w:bodyDiv w:val="1"/>
      <w:marLeft w:val="0"/>
      <w:marRight w:val="0"/>
      <w:marTop w:val="0"/>
      <w:marBottom w:val="0"/>
      <w:divBdr>
        <w:top w:val="none" w:sz="0" w:space="0" w:color="auto"/>
        <w:left w:val="none" w:sz="0" w:space="0" w:color="auto"/>
        <w:bottom w:val="none" w:sz="0" w:space="0" w:color="auto"/>
        <w:right w:val="none" w:sz="0" w:space="0" w:color="auto"/>
      </w:divBdr>
      <w:divsChild>
        <w:div w:id="1480266858">
          <w:marLeft w:val="0"/>
          <w:marRight w:val="0"/>
          <w:marTop w:val="0"/>
          <w:marBottom w:val="0"/>
          <w:divBdr>
            <w:top w:val="none" w:sz="0" w:space="0" w:color="auto"/>
            <w:left w:val="none" w:sz="0" w:space="0" w:color="auto"/>
            <w:bottom w:val="none" w:sz="0" w:space="0" w:color="auto"/>
            <w:right w:val="none" w:sz="0" w:space="0" w:color="auto"/>
          </w:divBdr>
        </w:div>
      </w:divsChild>
    </w:div>
    <w:div w:id="715666649">
      <w:bodyDiv w:val="1"/>
      <w:marLeft w:val="0"/>
      <w:marRight w:val="0"/>
      <w:marTop w:val="0"/>
      <w:marBottom w:val="0"/>
      <w:divBdr>
        <w:top w:val="none" w:sz="0" w:space="0" w:color="auto"/>
        <w:left w:val="none" w:sz="0" w:space="0" w:color="auto"/>
        <w:bottom w:val="none" w:sz="0" w:space="0" w:color="auto"/>
        <w:right w:val="none" w:sz="0" w:space="0" w:color="auto"/>
      </w:divBdr>
      <w:divsChild>
        <w:div w:id="271133136">
          <w:marLeft w:val="0"/>
          <w:marRight w:val="0"/>
          <w:marTop w:val="0"/>
          <w:marBottom w:val="0"/>
          <w:divBdr>
            <w:top w:val="none" w:sz="0" w:space="0" w:color="auto"/>
            <w:left w:val="none" w:sz="0" w:space="0" w:color="auto"/>
            <w:bottom w:val="none" w:sz="0" w:space="0" w:color="auto"/>
            <w:right w:val="none" w:sz="0" w:space="0" w:color="auto"/>
          </w:divBdr>
        </w:div>
      </w:divsChild>
    </w:div>
    <w:div w:id="752319218">
      <w:bodyDiv w:val="1"/>
      <w:marLeft w:val="0"/>
      <w:marRight w:val="0"/>
      <w:marTop w:val="0"/>
      <w:marBottom w:val="0"/>
      <w:divBdr>
        <w:top w:val="none" w:sz="0" w:space="0" w:color="auto"/>
        <w:left w:val="none" w:sz="0" w:space="0" w:color="auto"/>
        <w:bottom w:val="none" w:sz="0" w:space="0" w:color="auto"/>
        <w:right w:val="none" w:sz="0" w:space="0" w:color="auto"/>
      </w:divBdr>
      <w:divsChild>
        <w:div w:id="603341253">
          <w:marLeft w:val="0"/>
          <w:marRight w:val="0"/>
          <w:marTop w:val="0"/>
          <w:marBottom w:val="0"/>
          <w:divBdr>
            <w:top w:val="none" w:sz="0" w:space="0" w:color="auto"/>
            <w:left w:val="none" w:sz="0" w:space="0" w:color="auto"/>
            <w:bottom w:val="none" w:sz="0" w:space="0" w:color="auto"/>
            <w:right w:val="none" w:sz="0" w:space="0" w:color="auto"/>
          </w:divBdr>
        </w:div>
      </w:divsChild>
    </w:div>
    <w:div w:id="792137057">
      <w:bodyDiv w:val="1"/>
      <w:marLeft w:val="0"/>
      <w:marRight w:val="0"/>
      <w:marTop w:val="0"/>
      <w:marBottom w:val="0"/>
      <w:divBdr>
        <w:top w:val="none" w:sz="0" w:space="0" w:color="auto"/>
        <w:left w:val="none" w:sz="0" w:space="0" w:color="auto"/>
        <w:bottom w:val="none" w:sz="0" w:space="0" w:color="auto"/>
        <w:right w:val="none" w:sz="0" w:space="0" w:color="auto"/>
      </w:divBdr>
      <w:divsChild>
        <w:div w:id="939995924">
          <w:marLeft w:val="0"/>
          <w:marRight w:val="0"/>
          <w:marTop w:val="0"/>
          <w:marBottom w:val="0"/>
          <w:divBdr>
            <w:top w:val="none" w:sz="0" w:space="0" w:color="auto"/>
            <w:left w:val="none" w:sz="0" w:space="0" w:color="auto"/>
            <w:bottom w:val="none" w:sz="0" w:space="0" w:color="auto"/>
            <w:right w:val="none" w:sz="0" w:space="0" w:color="auto"/>
          </w:divBdr>
        </w:div>
      </w:divsChild>
    </w:div>
    <w:div w:id="839081306">
      <w:bodyDiv w:val="1"/>
      <w:marLeft w:val="0"/>
      <w:marRight w:val="0"/>
      <w:marTop w:val="0"/>
      <w:marBottom w:val="0"/>
      <w:divBdr>
        <w:top w:val="none" w:sz="0" w:space="0" w:color="auto"/>
        <w:left w:val="none" w:sz="0" w:space="0" w:color="auto"/>
        <w:bottom w:val="none" w:sz="0" w:space="0" w:color="auto"/>
        <w:right w:val="none" w:sz="0" w:space="0" w:color="auto"/>
      </w:divBdr>
      <w:divsChild>
        <w:div w:id="1232888637">
          <w:marLeft w:val="0"/>
          <w:marRight w:val="0"/>
          <w:marTop w:val="0"/>
          <w:marBottom w:val="0"/>
          <w:divBdr>
            <w:top w:val="none" w:sz="0" w:space="0" w:color="auto"/>
            <w:left w:val="none" w:sz="0" w:space="0" w:color="auto"/>
            <w:bottom w:val="none" w:sz="0" w:space="0" w:color="auto"/>
            <w:right w:val="none" w:sz="0" w:space="0" w:color="auto"/>
          </w:divBdr>
        </w:div>
      </w:divsChild>
    </w:div>
    <w:div w:id="843667605">
      <w:bodyDiv w:val="1"/>
      <w:marLeft w:val="0"/>
      <w:marRight w:val="0"/>
      <w:marTop w:val="0"/>
      <w:marBottom w:val="0"/>
      <w:divBdr>
        <w:top w:val="none" w:sz="0" w:space="0" w:color="auto"/>
        <w:left w:val="none" w:sz="0" w:space="0" w:color="auto"/>
        <w:bottom w:val="none" w:sz="0" w:space="0" w:color="auto"/>
        <w:right w:val="none" w:sz="0" w:space="0" w:color="auto"/>
      </w:divBdr>
      <w:divsChild>
        <w:div w:id="1974749901">
          <w:marLeft w:val="0"/>
          <w:marRight w:val="0"/>
          <w:marTop w:val="0"/>
          <w:marBottom w:val="0"/>
          <w:divBdr>
            <w:top w:val="none" w:sz="0" w:space="0" w:color="auto"/>
            <w:left w:val="none" w:sz="0" w:space="0" w:color="auto"/>
            <w:bottom w:val="none" w:sz="0" w:space="0" w:color="auto"/>
            <w:right w:val="none" w:sz="0" w:space="0" w:color="auto"/>
          </w:divBdr>
        </w:div>
      </w:divsChild>
    </w:div>
    <w:div w:id="846361106">
      <w:bodyDiv w:val="1"/>
      <w:marLeft w:val="0"/>
      <w:marRight w:val="0"/>
      <w:marTop w:val="0"/>
      <w:marBottom w:val="0"/>
      <w:divBdr>
        <w:top w:val="none" w:sz="0" w:space="0" w:color="auto"/>
        <w:left w:val="none" w:sz="0" w:space="0" w:color="auto"/>
        <w:bottom w:val="none" w:sz="0" w:space="0" w:color="auto"/>
        <w:right w:val="none" w:sz="0" w:space="0" w:color="auto"/>
      </w:divBdr>
      <w:divsChild>
        <w:div w:id="2136756408">
          <w:marLeft w:val="0"/>
          <w:marRight w:val="0"/>
          <w:marTop w:val="0"/>
          <w:marBottom w:val="0"/>
          <w:divBdr>
            <w:top w:val="none" w:sz="0" w:space="0" w:color="auto"/>
            <w:left w:val="none" w:sz="0" w:space="0" w:color="auto"/>
            <w:bottom w:val="none" w:sz="0" w:space="0" w:color="auto"/>
            <w:right w:val="none" w:sz="0" w:space="0" w:color="auto"/>
          </w:divBdr>
        </w:div>
      </w:divsChild>
    </w:div>
    <w:div w:id="863439392">
      <w:bodyDiv w:val="1"/>
      <w:marLeft w:val="0"/>
      <w:marRight w:val="0"/>
      <w:marTop w:val="0"/>
      <w:marBottom w:val="0"/>
      <w:divBdr>
        <w:top w:val="none" w:sz="0" w:space="0" w:color="auto"/>
        <w:left w:val="none" w:sz="0" w:space="0" w:color="auto"/>
        <w:bottom w:val="none" w:sz="0" w:space="0" w:color="auto"/>
        <w:right w:val="none" w:sz="0" w:space="0" w:color="auto"/>
      </w:divBdr>
      <w:divsChild>
        <w:div w:id="2045708006">
          <w:marLeft w:val="0"/>
          <w:marRight w:val="0"/>
          <w:marTop w:val="0"/>
          <w:marBottom w:val="0"/>
          <w:divBdr>
            <w:top w:val="none" w:sz="0" w:space="0" w:color="auto"/>
            <w:left w:val="none" w:sz="0" w:space="0" w:color="auto"/>
            <w:bottom w:val="none" w:sz="0" w:space="0" w:color="auto"/>
            <w:right w:val="none" w:sz="0" w:space="0" w:color="auto"/>
          </w:divBdr>
        </w:div>
      </w:divsChild>
    </w:div>
    <w:div w:id="896552734">
      <w:bodyDiv w:val="1"/>
      <w:marLeft w:val="0"/>
      <w:marRight w:val="0"/>
      <w:marTop w:val="0"/>
      <w:marBottom w:val="0"/>
      <w:divBdr>
        <w:top w:val="none" w:sz="0" w:space="0" w:color="auto"/>
        <w:left w:val="none" w:sz="0" w:space="0" w:color="auto"/>
        <w:bottom w:val="none" w:sz="0" w:space="0" w:color="auto"/>
        <w:right w:val="none" w:sz="0" w:space="0" w:color="auto"/>
      </w:divBdr>
      <w:divsChild>
        <w:div w:id="773864110">
          <w:marLeft w:val="0"/>
          <w:marRight w:val="0"/>
          <w:marTop w:val="0"/>
          <w:marBottom w:val="0"/>
          <w:divBdr>
            <w:top w:val="none" w:sz="0" w:space="0" w:color="auto"/>
            <w:left w:val="none" w:sz="0" w:space="0" w:color="auto"/>
            <w:bottom w:val="none" w:sz="0" w:space="0" w:color="auto"/>
            <w:right w:val="none" w:sz="0" w:space="0" w:color="auto"/>
          </w:divBdr>
        </w:div>
      </w:divsChild>
    </w:div>
    <w:div w:id="906186726">
      <w:bodyDiv w:val="1"/>
      <w:marLeft w:val="0"/>
      <w:marRight w:val="0"/>
      <w:marTop w:val="0"/>
      <w:marBottom w:val="0"/>
      <w:divBdr>
        <w:top w:val="none" w:sz="0" w:space="0" w:color="auto"/>
        <w:left w:val="none" w:sz="0" w:space="0" w:color="auto"/>
        <w:bottom w:val="none" w:sz="0" w:space="0" w:color="auto"/>
        <w:right w:val="none" w:sz="0" w:space="0" w:color="auto"/>
      </w:divBdr>
      <w:divsChild>
        <w:div w:id="153297697">
          <w:marLeft w:val="0"/>
          <w:marRight w:val="0"/>
          <w:marTop w:val="0"/>
          <w:marBottom w:val="0"/>
          <w:divBdr>
            <w:top w:val="none" w:sz="0" w:space="0" w:color="auto"/>
            <w:left w:val="none" w:sz="0" w:space="0" w:color="auto"/>
            <w:bottom w:val="none" w:sz="0" w:space="0" w:color="auto"/>
            <w:right w:val="none" w:sz="0" w:space="0" w:color="auto"/>
          </w:divBdr>
        </w:div>
      </w:divsChild>
    </w:div>
    <w:div w:id="909003899">
      <w:bodyDiv w:val="1"/>
      <w:marLeft w:val="0"/>
      <w:marRight w:val="0"/>
      <w:marTop w:val="0"/>
      <w:marBottom w:val="0"/>
      <w:divBdr>
        <w:top w:val="none" w:sz="0" w:space="0" w:color="auto"/>
        <w:left w:val="none" w:sz="0" w:space="0" w:color="auto"/>
        <w:bottom w:val="none" w:sz="0" w:space="0" w:color="auto"/>
        <w:right w:val="none" w:sz="0" w:space="0" w:color="auto"/>
      </w:divBdr>
      <w:divsChild>
        <w:div w:id="1893224208">
          <w:marLeft w:val="0"/>
          <w:marRight w:val="0"/>
          <w:marTop w:val="0"/>
          <w:marBottom w:val="0"/>
          <w:divBdr>
            <w:top w:val="none" w:sz="0" w:space="0" w:color="auto"/>
            <w:left w:val="none" w:sz="0" w:space="0" w:color="auto"/>
            <w:bottom w:val="none" w:sz="0" w:space="0" w:color="auto"/>
            <w:right w:val="none" w:sz="0" w:space="0" w:color="auto"/>
          </w:divBdr>
        </w:div>
      </w:divsChild>
    </w:div>
    <w:div w:id="910625356">
      <w:bodyDiv w:val="1"/>
      <w:marLeft w:val="0"/>
      <w:marRight w:val="0"/>
      <w:marTop w:val="0"/>
      <w:marBottom w:val="0"/>
      <w:divBdr>
        <w:top w:val="none" w:sz="0" w:space="0" w:color="auto"/>
        <w:left w:val="none" w:sz="0" w:space="0" w:color="auto"/>
        <w:bottom w:val="none" w:sz="0" w:space="0" w:color="auto"/>
        <w:right w:val="none" w:sz="0" w:space="0" w:color="auto"/>
      </w:divBdr>
      <w:divsChild>
        <w:div w:id="1651595792">
          <w:marLeft w:val="0"/>
          <w:marRight w:val="0"/>
          <w:marTop w:val="0"/>
          <w:marBottom w:val="0"/>
          <w:divBdr>
            <w:top w:val="none" w:sz="0" w:space="0" w:color="auto"/>
            <w:left w:val="none" w:sz="0" w:space="0" w:color="auto"/>
            <w:bottom w:val="none" w:sz="0" w:space="0" w:color="auto"/>
            <w:right w:val="none" w:sz="0" w:space="0" w:color="auto"/>
          </w:divBdr>
        </w:div>
      </w:divsChild>
    </w:div>
    <w:div w:id="925723443">
      <w:bodyDiv w:val="1"/>
      <w:marLeft w:val="0"/>
      <w:marRight w:val="0"/>
      <w:marTop w:val="0"/>
      <w:marBottom w:val="0"/>
      <w:divBdr>
        <w:top w:val="none" w:sz="0" w:space="0" w:color="auto"/>
        <w:left w:val="none" w:sz="0" w:space="0" w:color="auto"/>
        <w:bottom w:val="none" w:sz="0" w:space="0" w:color="auto"/>
        <w:right w:val="none" w:sz="0" w:space="0" w:color="auto"/>
      </w:divBdr>
      <w:divsChild>
        <w:div w:id="1993557202">
          <w:marLeft w:val="0"/>
          <w:marRight w:val="0"/>
          <w:marTop w:val="0"/>
          <w:marBottom w:val="0"/>
          <w:divBdr>
            <w:top w:val="none" w:sz="0" w:space="0" w:color="auto"/>
            <w:left w:val="none" w:sz="0" w:space="0" w:color="auto"/>
            <w:bottom w:val="none" w:sz="0" w:space="0" w:color="auto"/>
            <w:right w:val="none" w:sz="0" w:space="0" w:color="auto"/>
          </w:divBdr>
        </w:div>
      </w:divsChild>
    </w:div>
    <w:div w:id="927733038">
      <w:bodyDiv w:val="1"/>
      <w:marLeft w:val="0"/>
      <w:marRight w:val="0"/>
      <w:marTop w:val="0"/>
      <w:marBottom w:val="0"/>
      <w:divBdr>
        <w:top w:val="none" w:sz="0" w:space="0" w:color="auto"/>
        <w:left w:val="none" w:sz="0" w:space="0" w:color="auto"/>
        <w:bottom w:val="none" w:sz="0" w:space="0" w:color="auto"/>
        <w:right w:val="none" w:sz="0" w:space="0" w:color="auto"/>
      </w:divBdr>
      <w:divsChild>
        <w:div w:id="931822088">
          <w:marLeft w:val="0"/>
          <w:marRight w:val="0"/>
          <w:marTop w:val="0"/>
          <w:marBottom w:val="0"/>
          <w:divBdr>
            <w:top w:val="none" w:sz="0" w:space="0" w:color="auto"/>
            <w:left w:val="none" w:sz="0" w:space="0" w:color="auto"/>
            <w:bottom w:val="none" w:sz="0" w:space="0" w:color="auto"/>
            <w:right w:val="none" w:sz="0" w:space="0" w:color="auto"/>
          </w:divBdr>
        </w:div>
      </w:divsChild>
    </w:div>
    <w:div w:id="932319404">
      <w:bodyDiv w:val="1"/>
      <w:marLeft w:val="0"/>
      <w:marRight w:val="0"/>
      <w:marTop w:val="0"/>
      <w:marBottom w:val="0"/>
      <w:divBdr>
        <w:top w:val="none" w:sz="0" w:space="0" w:color="auto"/>
        <w:left w:val="none" w:sz="0" w:space="0" w:color="auto"/>
        <w:bottom w:val="none" w:sz="0" w:space="0" w:color="auto"/>
        <w:right w:val="none" w:sz="0" w:space="0" w:color="auto"/>
      </w:divBdr>
      <w:divsChild>
        <w:div w:id="1139692291">
          <w:marLeft w:val="0"/>
          <w:marRight w:val="0"/>
          <w:marTop w:val="0"/>
          <w:marBottom w:val="0"/>
          <w:divBdr>
            <w:top w:val="none" w:sz="0" w:space="0" w:color="auto"/>
            <w:left w:val="none" w:sz="0" w:space="0" w:color="auto"/>
            <w:bottom w:val="none" w:sz="0" w:space="0" w:color="auto"/>
            <w:right w:val="none" w:sz="0" w:space="0" w:color="auto"/>
          </w:divBdr>
        </w:div>
      </w:divsChild>
    </w:div>
    <w:div w:id="947585684">
      <w:bodyDiv w:val="1"/>
      <w:marLeft w:val="0"/>
      <w:marRight w:val="0"/>
      <w:marTop w:val="0"/>
      <w:marBottom w:val="0"/>
      <w:divBdr>
        <w:top w:val="none" w:sz="0" w:space="0" w:color="auto"/>
        <w:left w:val="none" w:sz="0" w:space="0" w:color="auto"/>
        <w:bottom w:val="none" w:sz="0" w:space="0" w:color="auto"/>
        <w:right w:val="none" w:sz="0" w:space="0" w:color="auto"/>
      </w:divBdr>
      <w:divsChild>
        <w:div w:id="159396509">
          <w:marLeft w:val="0"/>
          <w:marRight w:val="0"/>
          <w:marTop w:val="0"/>
          <w:marBottom w:val="0"/>
          <w:divBdr>
            <w:top w:val="none" w:sz="0" w:space="0" w:color="auto"/>
            <w:left w:val="none" w:sz="0" w:space="0" w:color="auto"/>
            <w:bottom w:val="none" w:sz="0" w:space="0" w:color="auto"/>
            <w:right w:val="none" w:sz="0" w:space="0" w:color="auto"/>
          </w:divBdr>
        </w:div>
      </w:divsChild>
    </w:div>
    <w:div w:id="951549431">
      <w:bodyDiv w:val="1"/>
      <w:marLeft w:val="0"/>
      <w:marRight w:val="0"/>
      <w:marTop w:val="0"/>
      <w:marBottom w:val="0"/>
      <w:divBdr>
        <w:top w:val="none" w:sz="0" w:space="0" w:color="auto"/>
        <w:left w:val="none" w:sz="0" w:space="0" w:color="auto"/>
        <w:bottom w:val="none" w:sz="0" w:space="0" w:color="auto"/>
        <w:right w:val="none" w:sz="0" w:space="0" w:color="auto"/>
      </w:divBdr>
      <w:divsChild>
        <w:div w:id="1334534169">
          <w:marLeft w:val="0"/>
          <w:marRight w:val="0"/>
          <w:marTop w:val="0"/>
          <w:marBottom w:val="0"/>
          <w:divBdr>
            <w:top w:val="none" w:sz="0" w:space="0" w:color="auto"/>
            <w:left w:val="none" w:sz="0" w:space="0" w:color="auto"/>
            <w:bottom w:val="none" w:sz="0" w:space="0" w:color="auto"/>
            <w:right w:val="none" w:sz="0" w:space="0" w:color="auto"/>
          </w:divBdr>
        </w:div>
      </w:divsChild>
    </w:div>
    <w:div w:id="952633892">
      <w:bodyDiv w:val="1"/>
      <w:marLeft w:val="0"/>
      <w:marRight w:val="0"/>
      <w:marTop w:val="0"/>
      <w:marBottom w:val="0"/>
      <w:divBdr>
        <w:top w:val="none" w:sz="0" w:space="0" w:color="auto"/>
        <w:left w:val="none" w:sz="0" w:space="0" w:color="auto"/>
        <w:bottom w:val="none" w:sz="0" w:space="0" w:color="auto"/>
        <w:right w:val="none" w:sz="0" w:space="0" w:color="auto"/>
      </w:divBdr>
      <w:divsChild>
        <w:div w:id="1476217145">
          <w:marLeft w:val="0"/>
          <w:marRight w:val="0"/>
          <w:marTop w:val="0"/>
          <w:marBottom w:val="0"/>
          <w:divBdr>
            <w:top w:val="none" w:sz="0" w:space="0" w:color="auto"/>
            <w:left w:val="none" w:sz="0" w:space="0" w:color="auto"/>
            <w:bottom w:val="none" w:sz="0" w:space="0" w:color="auto"/>
            <w:right w:val="none" w:sz="0" w:space="0" w:color="auto"/>
          </w:divBdr>
        </w:div>
      </w:divsChild>
    </w:div>
    <w:div w:id="962612656">
      <w:bodyDiv w:val="1"/>
      <w:marLeft w:val="0"/>
      <w:marRight w:val="0"/>
      <w:marTop w:val="0"/>
      <w:marBottom w:val="0"/>
      <w:divBdr>
        <w:top w:val="none" w:sz="0" w:space="0" w:color="auto"/>
        <w:left w:val="none" w:sz="0" w:space="0" w:color="auto"/>
        <w:bottom w:val="none" w:sz="0" w:space="0" w:color="auto"/>
        <w:right w:val="none" w:sz="0" w:space="0" w:color="auto"/>
      </w:divBdr>
      <w:divsChild>
        <w:div w:id="1425489819">
          <w:marLeft w:val="0"/>
          <w:marRight w:val="0"/>
          <w:marTop w:val="0"/>
          <w:marBottom w:val="0"/>
          <w:divBdr>
            <w:top w:val="none" w:sz="0" w:space="0" w:color="auto"/>
            <w:left w:val="none" w:sz="0" w:space="0" w:color="auto"/>
            <w:bottom w:val="none" w:sz="0" w:space="0" w:color="auto"/>
            <w:right w:val="none" w:sz="0" w:space="0" w:color="auto"/>
          </w:divBdr>
        </w:div>
      </w:divsChild>
    </w:div>
    <w:div w:id="971638925">
      <w:bodyDiv w:val="1"/>
      <w:marLeft w:val="0"/>
      <w:marRight w:val="0"/>
      <w:marTop w:val="0"/>
      <w:marBottom w:val="0"/>
      <w:divBdr>
        <w:top w:val="none" w:sz="0" w:space="0" w:color="auto"/>
        <w:left w:val="none" w:sz="0" w:space="0" w:color="auto"/>
        <w:bottom w:val="none" w:sz="0" w:space="0" w:color="auto"/>
        <w:right w:val="none" w:sz="0" w:space="0" w:color="auto"/>
      </w:divBdr>
      <w:divsChild>
        <w:div w:id="171335688">
          <w:marLeft w:val="0"/>
          <w:marRight w:val="0"/>
          <w:marTop w:val="0"/>
          <w:marBottom w:val="0"/>
          <w:divBdr>
            <w:top w:val="none" w:sz="0" w:space="0" w:color="auto"/>
            <w:left w:val="none" w:sz="0" w:space="0" w:color="auto"/>
            <w:bottom w:val="none" w:sz="0" w:space="0" w:color="auto"/>
            <w:right w:val="none" w:sz="0" w:space="0" w:color="auto"/>
          </w:divBdr>
        </w:div>
      </w:divsChild>
    </w:div>
    <w:div w:id="1003510127">
      <w:bodyDiv w:val="1"/>
      <w:marLeft w:val="0"/>
      <w:marRight w:val="0"/>
      <w:marTop w:val="0"/>
      <w:marBottom w:val="0"/>
      <w:divBdr>
        <w:top w:val="none" w:sz="0" w:space="0" w:color="auto"/>
        <w:left w:val="none" w:sz="0" w:space="0" w:color="auto"/>
        <w:bottom w:val="none" w:sz="0" w:space="0" w:color="auto"/>
        <w:right w:val="none" w:sz="0" w:space="0" w:color="auto"/>
      </w:divBdr>
      <w:divsChild>
        <w:div w:id="1085879348">
          <w:marLeft w:val="0"/>
          <w:marRight w:val="0"/>
          <w:marTop w:val="0"/>
          <w:marBottom w:val="0"/>
          <w:divBdr>
            <w:top w:val="none" w:sz="0" w:space="0" w:color="auto"/>
            <w:left w:val="none" w:sz="0" w:space="0" w:color="auto"/>
            <w:bottom w:val="none" w:sz="0" w:space="0" w:color="auto"/>
            <w:right w:val="none" w:sz="0" w:space="0" w:color="auto"/>
          </w:divBdr>
        </w:div>
      </w:divsChild>
    </w:div>
    <w:div w:id="1009143262">
      <w:bodyDiv w:val="1"/>
      <w:marLeft w:val="0"/>
      <w:marRight w:val="0"/>
      <w:marTop w:val="0"/>
      <w:marBottom w:val="0"/>
      <w:divBdr>
        <w:top w:val="none" w:sz="0" w:space="0" w:color="auto"/>
        <w:left w:val="none" w:sz="0" w:space="0" w:color="auto"/>
        <w:bottom w:val="none" w:sz="0" w:space="0" w:color="auto"/>
        <w:right w:val="none" w:sz="0" w:space="0" w:color="auto"/>
      </w:divBdr>
      <w:divsChild>
        <w:div w:id="1103646016">
          <w:marLeft w:val="0"/>
          <w:marRight w:val="0"/>
          <w:marTop w:val="0"/>
          <w:marBottom w:val="0"/>
          <w:divBdr>
            <w:top w:val="none" w:sz="0" w:space="0" w:color="auto"/>
            <w:left w:val="none" w:sz="0" w:space="0" w:color="auto"/>
            <w:bottom w:val="none" w:sz="0" w:space="0" w:color="auto"/>
            <w:right w:val="none" w:sz="0" w:space="0" w:color="auto"/>
          </w:divBdr>
        </w:div>
      </w:divsChild>
    </w:div>
    <w:div w:id="1045371855">
      <w:bodyDiv w:val="1"/>
      <w:marLeft w:val="0"/>
      <w:marRight w:val="0"/>
      <w:marTop w:val="0"/>
      <w:marBottom w:val="0"/>
      <w:divBdr>
        <w:top w:val="none" w:sz="0" w:space="0" w:color="auto"/>
        <w:left w:val="none" w:sz="0" w:space="0" w:color="auto"/>
        <w:bottom w:val="none" w:sz="0" w:space="0" w:color="auto"/>
        <w:right w:val="none" w:sz="0" w:space="0" w:color="auto"/>
      </w:divBdr>
      <w:divsChild>
        <w:div w:id="125240889">
          <w:marLeft w:val="0"/>
          <w:marRight w:val="0"/>
          <w:marTop w:val="0"/>
          <w:marBottom w:val="0"/>
          <w:divBdr>
            <w:top w:val="none" w:sz="0" w:space="0" w:color="auto"/>
            <w:left w:val="none" w:sz="0" w:space="0" w:color="auto"/>
            <w:bottom w:val="none" w:sz="0" w:space="0" w:color="auto"/>
            <w:right w:val="none" w:sz="0" w:space="0" w:color="auto"/>
          </w:divBdr>
        </w:div>
      </w:divsChild>
    </w:div>
    <w:div w:id="1054815375">
      <w:bodyDiv w:val="1"/>
      <w:marLeft w:val="0"/>
      <w:marRight w:val="0"/>
      <w:marTop w:val="0"/>
      <w:marBottom w:val="0"/>
      <w:divBdr>
        <w:top w:val="none" w:sz="0" w:space="0" w:color="auto"/>
        <w:left w:val="none" w:sz="0" w:space="0" w:color="auto"/>
        <w:bottom w:val="none" w:sz="0" w:space="0" w:color="auto"/>
        <w:right w:val="none" w:sz="0" w:space="0" w:color="auto"/>
      </w:divBdr>
      <w:divsChild>
        <w:div w:id="1697922934">
          <w:marLeft w:val="0"/>
          <w:marRight w:val="0"/>
          <w:marTop w:val="0"/>
          <w:marBottom w:val="0"/>
          <w:divBdr>
            <w:top w:val="none" w:sz="0" w:space="0" w:color="auto"/>
            <w:left w:val="none" w:sz="0" w:space="0" w:color="auto"/>
            <w:bottom w:val="none" w:sz="0" w:space="0" w:color="auto"/>
            <w:right w:val="none" w:sz="0" w:space="0" w:color="auto"/>
          </w:divBdr>
        </w:div>
      </w:divsChild>
    </w:div>
    <w:div w:id="1068069319">
      <w:bodyDiv w:val="1"/>
      <w:marLeft w:val="0"/>
      <w:marRight w:val="0"/>
      <w:marTop w:val="0"/>
      <w:marBottom w:val="0"/>
      <w:divBdr>
        <w:top w:val="none" w:sz="0" w:space="0" w:color="auto"/>
        <w:left w:val="none" w:sz="0" w:space="0" w:color="auto"/>
        <w:bottom w:val="none" w:sz="0" w:space="0" w:color="auto"/>
        <w:right w:val="none" w:sz="0" w:space="0" w:color="auto"/>
      </w:divBdr>
      <w:divsChild>
        <w:div w:id="314339761">
          <w:marLeft w:val="0"/>
          <w:marRight w:val="0"/>
          <w:marTop w:val="0"/>
          <w:marBottom w:val="0"/>
          <w:divBdr>
            <w:top w:val="none" w:sz="0" w:space="0" w:color="auto"/>
            <w:left w:val="none" w:sz="0" w:space="0" w:color="auto"/>
            <w:bottom w:val="none" w:sz="0" w:space="0" w:color="auto"/>
            <w:right w:val="none" w:sz="0" w:space="0" w:color="auto"/>
          </w:divBdr>
        </w:div>
      </w:divsChild>
    </w:div>
    <w:div w:id="1074931976">
      <w:bodyDiv w:val="1"/>
      <w:marLeft w:val="0"/>
      <w:marRight w:val="0"/>
      <w:marTop w:val="0"/>
      <w:marBottom w:val="0"/>
      <w:divBdr>
        <w:top w:val="none" w:sz="0" w:space="0" w:color="auto"/>
        <w:left w:val="none" w:sz="0" w:space="0" w:color="auto"/>
        <w:bottom w:val="none" w:sz="0" w:space="0" w:color="auto"/>
        <w:right w:val="none" w:sz="0" w:space="0" w:color="auto"/>
      </w:divBdr>
      <w:divsChild>
        <w:div w:id="467742378">
          <w:marLeft w:val="0"/>
          <w:marRight w:val="0"/>
          <w:marTop w:val="0"/>
          <w:marBottom w:val="0"/>
          <w:divBdr>
            <w:top w:val="none" w:sz="0" w:space="0" w:color="auto"/>
            <w:left w:val="none" w:sz="0" w:space="0" w:color="auto"/>
            <w:bottom w:val="none" w:sz="0" w:space="0" w:color="auto"/>
            <w:right w:val="none" w:sz="0" w:space="0" w:color="auto"/>
          </w:divBdr>
        </w:div>
      </w:divsChild>
    </w:div>
    <w:div w:id="1076053233">
      <w:bodyDiv w:val="1"/>
      <w:marLeft w:val="0"/>
      <w:marRight w:val="0"/>
      <w:marTop w:val="0"/>
      <w:marBottom w:val="0"/>
      <w:divBdr>
        <w:top w:val="none" w:sz="0" w:space="0" w:color="auto"/>
        <w:left w:val="none" w:sz="0" w:space="0" w:color="auto"/>
        <w:bottom w:val="none" w:sz="0" w:space="0" w:color="auto"/>
        <w:right w:val="none" w:sz="0" w:space="0" w:color="auto"/>
      </w:divBdr>
      <w:divsChild>
        <w:div w:id="1965499523">
          <w:marLeft w:val="0"/>
          <w:marRight w:val="0"/>
          <w:marTop w:val="0"/>
          <w:marBottom w:val="0"/>
          <w:divBdr>
            <w:top w:val="none" w:sz="0" w:space="0" w:color="auto"/>
            <w:left w:val="none" w:sz="0" w:space="0" w:color="auto"/>
            <w:bottom w:val="none" w:sz="0" w:space="0" w:color="auto"/>
            <w:right w:val="none" w:sz="0" w:space="0" w:color="auto"/>
          </w:divBdr>
        </w:div>
      </w:divsChild>
    </w:div>
    <w:div w:id="1078941526">
      <w:bodyDiv w:val="1"/>
      <w:marLeft w:val="0"/>
      <w:marRight w:val="0"/>
      <w:marTop w:val="0"/>
      <w:marBottom w:val="0"/>
      <w:divBdr>
        <w:top w:val="none" w:sz="0" w:space="0" w:color="auto"/>
        <w:left w:val="none" w:sz="0" w:space="0" w:color="auto"/>
        <w:bottom w:val="none" w:sz="0" w:space="0" w:color="auto"/>
        <w:right w:val="none" w:sz="0" w:space="0" w:color="auto"/>
      </w:divBdr>
      <w:divsChild>
        <w:div w:id="2114860257">
          <w:marLeft w:val="0"/>
          <w:marRight w:val="0"/>
          <w:marTop w:val="0"/>
          <w:marBottom w:val="0"/>
          <w:divBdr>
            <w:top w:val="none" w:sz="0" w:space="0" w:color="auto"/>
            <w:left w:val="none" w:sz="0" w:space="0" w:color="auto"/>
            <w:bottom w:val="none" w:sz="0" w:space="0" w:color="auto"/>
            <w:right w:val="none" w:sz="0" w:space="0" w:color="auto"/>
          </w:divBdr>
        </w:div>
      </w:divsChild>
    </w:div>
    <w:div w:id="1100835407">
      <w:bodyDiv w:val="1"/>
      <w:marLeft w:val="0"/>
      <w:marRight w:val="0"/>
      <w:marTop w:val="0"/>
      <w:marBottom w:val="0"/>
      <w:divBdr>
        <w:top w:val="none" w:sz="0" w:space="0" w:color="auto"/>
        <w:left w:val="none" w:sz="0" w:space="0" w:color="auto"/>
        <w:bottom w:val="none" w:sz="0" w:space="0" w:color="auto"/>
        <w:right w:val="none" w:sz="0" w:space="0" w:color="auto"/>
      </w:divBdr>
      <w:divsChild>
        <w:div w:id="71395837">
          <w:marLeft w:val="0"/>
          <w:marRight w:val="0"/>
          <w:marTop w:val="0"/>
          <w:marBottom w:val="0"/>
          <w:divBdr>
            <w:top w:val="none" w:sz="0" w:space="0" w:color="auto"/>
            <w:left w:val="none" w:sz="0" w:space="0" w:color="auto"/>
            <w:bottom w:val="none" w:sz="0" w:space="0" w:color="auto"/>
            <w:right w:val="none" w:sz="0" w:space="0" w:color="auto"/>
          </w:divBdr>
        </w:div>
      </w:divsChild>
    </w:div>
    <w:div w:id="1109663470">
      <w:bodyDiv w:val="1"/>
      <w:marLeft w:val="0"/>
      <w:marRight w:val="0"/>
      <w:marTop w:val="0"/>
      <w:marBottom w:val="0"/>
      <w:divBdr>
        <w:top w:val="none" w:sz="0" w:space="0" w:color="auto"/>
        <w:left w:val="none" w:sz="0" w:space="0" w:color="auto"/>
        <w:bottom w:val="none" w:sz="0" w:space="0" w:color="auto"/>
        <w:right w:val="none" w:sz="0" w:space="0" w:color="auto"/>
      </w:divBdr>
      <w:divsChild>
        <w:div w:id="278728400">
          <w:marLeft w:val="0"/>
          <w:marRight w:val="0"/>
          <w:marTop w:val="0"/>
          <w:marBottom w:val="0"/>
          <w:divBdr>
            <w:top w:val="none" w:sz="0" w:space="0" w:color="auto"/>
            <w:left w:val="none" w:sz="0" w:space="0" w:color="auto"/>
            <w:bottom w:val="none" w:sz="0" w:space="0" w:color="auto"/>
            <w:right w:val="none" w:sz="0" w:space="0" w:color="auto"/>
          </w:divBdr>
        </w:div>
      </w:divsChild>
    </w:div>
    <w:div w:id="1127237068">
      <w:bodyDiv w:val="1"/>
      <w:marLeft w:val="0"/>
      <w:marRight w:val="0"/>
      <w:marTop w:val="0"/>
      <w:marBottom w:val="0"/>
      <w:divBdr>
        <w:top w:val="none" w:sz="0" w:space="0" w:color="auto"/>
        <w:left w:val="none" w:sz="0" w:space="0" w:color="auto"/>
        <w:bottom w:val="none" w:sz="0" w:space="0" w:color="auto"/>
        <w:right w:val="none" w:sz="0" w:space="0" w:color="auto"/>
      </w:divBdr>
      <w:divsChild>
        <w:div w:id="1258441081">
          <w:marLeft w:val="0"/>
          <w:marRight w:val="0"/>
          <w:marTop w:val="0"/>
          <w:marBottom w:val="0"/>
          <w:divBdr>
            <w:top w:val="none" w:sz="0" w:space="0" w:color="auto"/>
            <w:left w:val="none" w:sz="0" w:space="0" w:color="auto"/>
            <w:bottom w:val="none" w:sz="0" w:space="0" w:color="auto"/>
            <w:right w:val="none" w:sz="0" w:space="0" w:color="auto"/>
          </w:divBdr>
        </w:div>
      </w:divsChild>
    </w:div>
    <w:div w:id="1136293452">
      <w:bodyDiv w:val="1"/>
      <w:marLeft w:val="0"/>
      <w:marRight w:val="0"/>
      <w:marTop w:val="0"/>
      <w:marBottom w:val="0"/>
      <w:divBdr>
        <w:top w:val="none" w:sz="0" w:space="0" w:color="auto"/>
        <w:left w:val="none" w:sz="0" w:space="0" w:color="auto"/>
        <w:bottom w:val="none" w:sz="0" w:space="0" w:color="auto"/>
        <w:right w:val="none" w:sz="0" w:space="0" w:color="auto"/>
      </w:divBdr>
      <w:divsChild>
        <w:div w:id="1163203040">
          <w:marLeft w:val="0"/>
          <w:marRight w:val="0"/>
          <w:marTop w:val="0"/>
          <w:marBottom w:val="0"/>
          <w:divBdr>
            <w:top w:val="none" w:sz="0" w:space="0" w:color="auto"/>
            <w:left w:val="none" w:sz="0" w:space="0" w:color="auto"/>
            <w:bottom w:val="none" w:sz="0" w:space="0" w:color="auto"/>
            <w:right w:val="none" w:sz="0" w:space="0" w:color="auto"/>
          </w:divBdr>
        </w:div>
      </w:divsChild>
    </w:div>
    <w:div w:id="1140683768">
      <w:bodyDiv w:val="1"/>
      <w:marLeft w:val="0"/>
      <w:marRight w:val="0"/>
      <w:marTop w:val="0"/>
      <w:marBottom w:val="0"/>
      <w:divBdr>
        <w:top w:val="none" w:sz="0" w:space="0" w:color="auto"/>
        <w:left w:val="none" w:sz="0" w:space="0" w:color="auto"/>
        <w:bottom w:val="none" w:sz="0" w:space="0" w:color="auto"/>
        <w:right w:val="none" w:sz="0" w:space="0" w:color="auto"/>
      </w:divBdr>
      <w:divsChild>
        <w:div w:id="246575357">
          <w:marLeft w:val="0"/>
          <w:marRight w:val="0"/>
          <w:marTop w:val="0"/>
          <w:marBottom w:val="0"/>
          <w:divBdr>
            <w:top w:val="none" w:sz="0" w:space="0" w:color="auto"/>
            <w:left w:val="none" w:sz="0" w:space="0" w:color="auto"/>
            <w:bottom w:val="none" w:sz="0" w:space="0" w:color="auto"/>
            <w:right w:val="none" w:sz="0" w:space="0" w:color="auto"/>
          </w:divBdr>
        </w:div>
      </w:divsChild>
    </w:div>
    <w:div w:id="1145120522">
      <w:bodyDiv w:val="1"/>
      <w:marLeft w:val="0"/>
      <w:marRight w:val="0"/>
      <w:marTop w:val="0"/>
      <w:marBottom w:val="0"/>
      <w:divBdr>
        <w:top w:val="none" w:sz="0" w:space="0" w:color="auto"/>
        <w:left w:val="none" w:sz="0" w:space="0" w:color="auto"/>
        <w:bottom w:val="none" w:sz="0" w:space="0" w:color="auto"/>
        <w:right w:val="none" w:sz="0" w:space="0" w:color="auto"/>
      </w:divBdr>
      <w:divsChild>
        <w:div w:id="411925681">
          <w:marLeft w:val="0"/>
          <w:marRight w:val="0"/>
          <w:marTop w:val="0"/>
          <w:marBottom w:val="0"/>
          <w:divBdr>
            <w:top w:val="none" w:sz="0" w:space="0" w:color="auto"/>
            <w:left w:val="none" w:sz="0" w:space="0" w:color="auto"/>
            <w:bottom w:val="none" w:sz="0" w:space="0" w:color="auto"/>
            <w:right w:val="none" w:sz="0" w:space="0" w:color="auto"/>
          </w:divBdr>
        </w:div>
      </w:divsChild>
    </w:div>
    <w:div w:id="1146623180">
      <w:bodyDiv w:val="1"/>
      <w:marLeft w:val="0"/>
      <w:marRight w:val="0"/>
      <w:marTop w:val="0"/>
      <w:marBottom w:val="0"/>
      <w:divBdr>
        <w:top w:val="none" w:sz="0" w:space="0" w:color="auto"/>
        <w:left w:val="none" w:sz="0" w:space="0" w:color="auto"/>
        <w:bottom w:val="none" w:sz="0" w:space="0" w:color="auto"/>
        <w:right w:val="none" w:sz="0" w:space="0" w:color="auto"/>
      </w:divBdr>
      <w:divsChild>
        <w:div w:id="1429811545">
          <w:marLeft w:val="0"/>
          <w:marRight w:val="0"/>
          <w:marTop w:val="0"/>
          <w:marBottom w:val="0"/>
          <w:divBdr>
            <w:top w:val="none" w:sz="0" w:space="0" w:color="auto"/>
            <w:left w:val="none" w:sz="0" w:space="0" w:color="auto"/>
            <w:bottom w:val="none" w:sz="0" w:space="0" w:color="auto"/>
            <w:right w:val="none" w:sz="0" w:space="0" w:color="auto"/>
          </w:divBdr>
        </w:div>
      </w:divsChild>
    </w:div>
    <w:div w:id="1153444494">
      <w:bodyDiv w:val="1"/>
      <w:marLeft w:val="0"/>
      <w:marRight w:val="0"/>
      <w:marTop w:val="0"/>
      <w:marBottom w:val="0"/>
      <w:divBdr>
        <w:top w:val="none" w:sz="0" w:space="0" w:color="auto"/>
        <w:left w:val="none" w:sz="0" w:space="0" w:color="auto"/>
        <w:bottom w:val="none" w:sz="0" w:space="0" w:color="auto"/>
        <w:right w:val="none" w:sz="0" w:space="0" w:color="auto"/>
      </w:divBdr>
      <w:divsChild>
        <w:div w:id="2009167809">
          <w:marLeft w:val="0"/>
          <w:marRight w:val="0"/>
          <w:marTop w:val="0"/>
          <w:marBottom w:val="0"/>
          <w:divBdr>
            <w:top w:val="none" w:sz="0" w:space="0" w:color="auto"/>
            <w:left w:val="none" w:sz="0" w:space="0" w:color="auto"/>
            <w:bottom w:val="none" w:sz="0" w:space="0" w:color="auto"/>
            <w:right w:val="none" w:sz="0" w:space="0" w:color="auto"/>
          </w:divBdr>
        </w:div>
      </w:divsChild>
    </w:div>
    <w:div w:id="1168668741">
      <w:bodyDiv w:val="1"/>
      <w:marLeft w:val="0"/>
      <w:marRight w:val="0"/>
      <w:marTop w:val="0"/>
      <w:marBottom w:val="0"/>
      <w:divBdr>
        <w:top w:val="none" w:sz="0" w:space="0" w:color="auto"/>
        <w:left w:val="none" w:sz="0" w:space="0" w:color="auto"/>
        <w:bottom w:val="none" w:sz="0" w:space="0" w:color="auto"/>
        <w:right w:val="none" w:sz="0" w:space="0" w:color="auto"/>
      </w:divBdr>
      <w:divsChild>
        <w:div w:id="1683127537">
          <w:marLeft w:val="0"/>
          <w:marRight w:val="0"/>
          <w:marTop w:val="0"/>
          <w:marBottom w:val="0"/>
          <w:divBdr>
            <w:top w:val="none" w:sz="0" w:space="0" w:color="auto"/>
            <w:left w:val="none" w:sz="0" w:space="0" w:color="auto"/>
            <w:bottom w:val="none" w:sz="0" w:space="0" w:color="auto"/>
            <w:right w:val="none" w:sz="0" w:space="0" w:color="auto"/>
          </w:divBdr>
        </w:div>
      </w:divsChild>
    </w:div>
    <w:div w:id="1199392202">
      <w:bodyDiv w:val="1"/>
      <w:marLeft w:val="0"/>
      <w:marRight w:val="0"/>
      <w:marTop w:val="0"/>
      <w:marBottom w:val="0"/>
      <w:divBdr>
        <w:top w:val="none" w:sz="0" w:space="0" w:color="auto"/>
        <w:left w:val="none" w:sz="0" w:space="0" w:color="auto"/>
        <w:bottom w:val="none" w:sz="0" w:space="0" w:color="auto"/>
        <w:right w:val="none" w:sz="0" w:space="0" w:color="auto"/>
      </w:divBdr>
      <w:divsChild>
        <w:div w:id="1319186107">
          <w:marLeft w:val="0"/>
          <w:marRight w:val="0"/>
          <w:marTop w:val="0"/>
          <w:marBottom w:val="0"/>
          <w:divBdr>
            <w:top w:val="none" w:sz="0" w:space="0" w:color="auto"/>
            <w:left w:val="none" w:sz="0" w:space="0" w:color="auto"/>
            <w:bottom w:val="none" w:sz="0" w:space="0" w:color="auto"/>
            <w:right w:val="none" w:sz="0" w:space="0" w:color="auto"/>
          </w:divBdr>
        </w:div>
      </w:divsChild>
    </w:div>
    <w:div w:id="1209100281">
      <w:bodyDiv w:val="1"/>
      <w:marLeft w:val="0"/>
      <w:marRight w:val="0"/>
      <w:marTop w:val="0"/>
      <w:marBottom w:val="0"/>
      <w:divBdr>
        <w:top w:val="none" w:sz="0" w:space="0" w:color="auto"/>
        <w:left w:val="none" w:sz="0" w:space="0" w:color="auto"/>
        <w:bottom w:val="none" w:sz="0" w:space="0" w:color="auto"/>
        <w:right w:val="none" w:sz="0" w:space="0" w:color="auto"/>
      </w:divBdr>
    </w:div>
    <w:div w:id="1214928629">
      <w:bodyDiv w:val="1"/>
      <w:marLeft w:val="0"/>
      <w:marRight w:val="0"/>
      <w:marTop w:val="0"/>
      <w:marBottom w:val="0"/>
      <w:divBdr>
        <w:top w:val="none" w:sz="0" w:space="0" w:color="auto"/>
        <w:left w:val="none" w:sz="0" w:space="0" w:color="auto"/>
        <w:bottom w:val="none" w:sz="0" w:space="0" w:color="auto"/>
        <w:right w:val="none" w:sz="0" w:space="0" w:color="auto"/>
      </w:divBdr>
      <w:divsChild>
        <w:div w:id="775058132">
          <w:marLeft w:val="0"/>
          <w:marRight w:val="0"/>
          <w:marTop w:val="0"/>
          <w:marBottom w:val="0"/>
          <w:divBdr>
            <w:top w:val="none" w:sz="0" w:space="0" w:color="auto"/>
            <w:left w:val="none" w:sz="0" w:space="0" w:color="auto"/>
            <w:bottom w:val="none" w:sz="0" w:space="0" w:color="auto"/>
            <w:right w:val="none" w:sz="0" w:space="0" w:color="auto"/>
          </w:divBdr>
        </w:div>
      </w:divsChild>
    </w:div>
    <w:div w:id="1219627658">
      <w:bodyDiv w:val="1"/>
      <w:marLeft w:val="0"/>
      <w:marRight w:val="0"/>
      <w:marTop w:val="0"/>
      <w:marBottom w:val="0"/>
      <w:divBdr>
        <w:top w:val="none" w:sz="0" w:space="0" w:color="auto"/>
        <w:left w:val="none" w:sz="0" w:space="0" w:color="auto"/>
        <w:bottom w:val="none" w:sz="0" w:space="0" w:color="auto"/>
        <w:right w:val="none" w:sz="0" w:space="0" w:color="auto"/>
      </w:divBdr>
      <w:divsChild>
        <w:div w:id="2082479685">
          <w:marLeft w:val="0"/>
          <w:marRight w:val="0"/>
          <w:marTop w:val="0"/>
          <w:marBottom w:val="0"/>
          <w:divBdr>
            <w:top w:val="none" w:sz="0" w:space="0" w:color="auto"/>
            <w:left w:val="none" w:sz="0" w:space="0" w:color="auto"/>
            <w:bottom w:val="none" w:sz="0" w:space="0" w:color="auto"/>
            <w:right w:val="none" w:sz="0" w:space="0" w:color="auto"/>
          </w:divBdr>
        </w:div>
      </w:divsChild>
    </w:div>
    <w:div w:id="1244796683">
      <w:bodyDiv w:val="1"/>
      <w:marLeft w:val="0"/>
      <w:marRight w:val="0"/>
      <w:marTop w:val="0"/>
      <w:marBottom w:val="0"/>
      <w:divBdr>
        <w:top w:val="none" w:sz="0" w:space="0" w:color="auto"/>
        <w:left w:val="none" w:sz="0" w:space="0" w:color="auto"/>
        <w:bottom w:val="none" w:sz="0" w:space="0" w:color="auto"/>
        <w:right w:val="none" w:sz="0" w:space="0" w:color="auto"/>
      </w:divBdr>
    </w:div>
    <w:div w:id="1251744090">
      <w:bodyDiv w:val="1"/>
      <w:marLeft w:val="0"/>
      <w:marRight w:val="0"/>
      <w:marTop w:val="0"/>
      <w:marBottom w:val="0"/>
      <w:divBdr>
        <w:top w:val="none" w:sz="0" w:space="0" w:color="auto"/>
        <w:left w:val="none" w:sz="0" w:space="0" w:color="auto"/>
        <w:bottom w:val="none" w:sz="0" w:space="0" w:color="auto"/>
        <w:right w:val="none" w:sz="0" w:space="0" w:color="auto"/>
      </w:divBdr>
      <w:divsChild>
        <w:div w:id="1023045862">
          <w:marLeft w:val="0"/>
          <w:marRight w:val="0"/>
          <w:marTop w:val="0"/>
          <w:marBottom w:val="0"/>
          <w:divBdr>
            <w:top w:val="none" w:sz="0" w:space="0" w:color="auto"/>
            <w:left w:val="none" w:sz="0" w:space="0" w:color="auto"/>
            <w:bottom w:val="none" w:sz="0" w:space="0" w:color="auto"/>
            <w:right w:val="none" w:sz="0" w:space="0" w:color="auto"/>
          </w:divBdr>
        </w:div>
      </w:divsChild>
    </w:div>
    <w:div w:id="1254632090">
      <w:bodyDiv w:val="1"/>
      <w:marLeft w:val="0"/>
      <w:marRight w:val="0"/>
      <w:marTop w:val="0"/>
      <w:marBottom w:val="0"/>
      <w:divBdr>
        <w:top w:val="none" w:sz="0" w:space="0" w:color="auto"/>
        <w:left w:val="none" w:sz="0" w:space="0" w:color="auto"/>
        <w:bottom w:val="none" w:sz="0" w:space="0" w:color="auto"/>
        <w:right w:val="none" w:sz="0" w:space="0" w:color="auto"/>
      </w:divBdr>
      <w:divsChild>
        <w:div w:id="1246383628">
          <w:marLeft w:val="0"/>
          <w:marRight w:val="0"/>
          <w:marTop w:val="0"/>
          <w:marBottom w:val="0"/>
          <w:divBdr>
            <w:top w:val="none" w:sz="0" w:space="0" w:color="auto"/>
            <w:left w:val="none" w:sz="0" w:space="0" w:color="auto"/>
            <w:bottom w:val="none" w:sz="0" w:space="0" w:color="auto"/>
            <w:right w:val="none" w:sz="0" w:space="0" w:color="auto"/>
          </w:divBdr>
        </w:div>
      </w:divsChild>
    </w:div>
    <w:div w:id="1306011423">
      <w:bodyDiv w:val="1"/>
      <w:marLeft w:val="0"/>
      <w:marRight w:val="0"/>
      <w:marTop w:val="0"/>
      <w:marBottom w:val="0"/>
      <w:divBdr>
        <w:top w:val="none" w:sz="0" w:space="0" w:color="auto"/>
        <w:left w:val="none" w:sz="0" w:space="0" w:color="auto"/>
        <w:bottom w:val="none" w:sz="0" w:space="0" w:color="auto"/>
        <w:right w:val="none" w:sz="0" w:space="0" w:color="auto"/>
      </w:divBdr>
      <w:divsChild>
        <w:div w:id="1729722652">
          <w:marLeft w:val="0"/>
          <w:marRight w:val="0"/>
          <w:marTop w:val="0"/>
          <w:marBottom w:val="0"/>
          <w:divBdr>
            <w:top w:val="none" w:sz="0" w:space="0" w:color="auto"/>
            <w:left w:val="none" w:sz="0" w:space="0" w:color="auto"/>
            <w:bottom w:val="none" w:sz="0" w:space="0" w:color="auto"/>
            <w:right w:val="none" w:sz="0" w:space="0" w:color="auto"/>
          </w:divBdr>
        </w:div>
      </w:divsChild>
    </w:div>
    <w:div w:id="1307779069">
      <w:bodyDiv w:val="1"/>
      <w:marLeft w:val="0"/>
      <w:marRight w:val="0"/>
      <w:marTop w:val="0"/>
      <w:marBottom w:val="0"/>
      <w:divBdr>
        <w:top w:val="none" w:sz="0" w:space="0" w:color="auto"/>
        <w:left w:val="none" w:sz="0" w:space="0" w:color="auto"/>
        <w:bottom w:val="none" w:sz="0" w:space="0" w:color="auto"/>
        <w:right w:val="none" w:sz="0" w:space="0" w:color="auto"/>
      </w:divBdr>
      <w:divsChild>
        <w:div w:id="1455171839">
          <w:marLeft w:val="0"/>
          <w:marRight w:val="0"/>
          <w:marTop w:val="0"/>
          <w:marBottom w:val="0"/>
          <w:divBdr>
            <w:top w:val="none" w:sz="0" w:space="0" w:color="auto"/>
            <w:left w:val="none" w:sz="0" w:space="0" w:color="auto"/>
            <w:bottom w:val="none" w:sz="0" w:space="0" w:color="auto"/>
            <w:right w:val="none" w:sz="0" w:space="0" w:color="auto"/>
          </w:divBdr>
        </w:div>
      </w:divsChild>
    </w:div>
    <w:div w:id="1325354140">
      <w:bodyDiv w:val="1"/>
      <w:marLeft w:val="0"/>
      <w:marRight w:val="0"/>
      <w:marTop w:val="0"/>
      <w:marBottom w:val="0"/>
      <w:divBdr>
        <w:top w:val="none" w:sz="0" w:space="0" w:color="auto"/>
        <w:left w:val="none" w:sz="0" w:space="0" w:color="auto"/>
        <w:bottom w:val="none" w:sz="0" w:space="0" w:color="auto"/>
        <w:right w:val="none" w:sz="0" w:space="0" w:color="auto"/>
      </w:divBdr>
      <w:divsChild>
        <w:div w:id="2058506194">
          <w:marLeft w:val="0"/>
          <w:marRight w:val="0"/>
          <w:marTop w:val="0"/>
          <w:marBottom w:val="0"/>
          <w:divBdr>
            <w:top w:val="none" w:sz="0" w:space="0" w:color="auto"/>
            <w:left w:val="none" w:sz="0" w:space="0" w:color="auto"/>
            <w:bottom w:val="none" w:sz="0" w:space="0" w:color="auto"/>
            <w:right w:val="none" w:sz="0" w:space="0" w:color="auto"/>
          </w:divBdr>
        </w:div>
      </w:divsChild>
    </w:div>
    <w:div w:id="1333489448">
      <w:bodyDiv w:val="1"/>
      <w:marLeft w:val="0"/>
      <w:marRight w:val="0"/>
      <w:marTop w:val="0"/>
      <w:marBottom w:val="0"/>
      <w:divBdr>
        <w:top w:val="none" w:sz="0" w:space="0" w:color="auto"/>
        <w:left w:val="none" w:sz="0" w:space="0" w:color="auto"/>
        <w:bottom w:val="none" w:sz="0" w:space="0" w:color="auto"/>
        <w:right w:val="none" w:sz="0" w:space="0" w:color="auto"/>
      </w:divBdr>
      <w:divsChild>
        <w:div w:id="478420926">
          <w:marLeft w:val="0"/>
          <w:marRight w:val="0"/>
          <w:marTop w:val="0"/>
          <w:marBottom w:val="0"/>
          <w:divBdr>
            <w:top w:val="none" w:sz="0" w:space="0" w:color="auto"/>
            <w:left w:val="none" w:sz="0" w:space="0" w:color="auto"/>
            <w:bottom w:val="none" w:sz="0" w:space="0" w:color="auto"/>
            <w:right w:val="none" w:sz="0" w:space="0" w:color="auto"/>
          </w:divBdr>
        </w:div>
      </w:divsChild>
    </w:div>
    <w:div w:id="1371302625">
      <w:bodyDiv w:val="1"/>
      <w:marLeft w:val="0"/>
      <w:marRight w:val="0"/>
      <w:marTop w:val="0"/>
      <w:marBottom w:val="0"/>
      <w:divBdr>
        <w:top w:val="none" w:sz="0" w:space="0" w:color="auto"/>
        <w:left w:val="none" w:sz="0" w:space="0" w:color="auto"/>
        <w:bottom w:val="none" w:sz="0" w:space="0" w:color="auto"/>
        <w:right w:val="none" w:sz="0" w:space="0" w:color="auto"/>
      </w:divBdr>
      <w:divsChild>
        <w:div w:id="1636255517">
          <w:marLeft w:val="0"/>
          <w:marRight w:val="0"/>
          <w:marTop w:val="0"/>
          <w:marBottom w:val="0"/>
          <w:divBdr>
            <w:top w:val="none" w:sz="0" w:space="0" w:color="auto"/>
            <w:left w:val="none" w:sz="0" w:space="0" w:color="auto"/>
            <w:bottom w:val="none" w:sz="0" w:space="0" w:color="auto"/>
            <w:right w:val="none" w:sz="0" w:space="0" w:color="auto"/>
          </w:divBdr>
        </w:div>
      </w:divsChild>
    </w:div>
    <w:div w:id="1384982852">
      <w:bodyDiv w:val="1"/>
      <w:marLeft w:val="0"/>
      <w:marRight w:val="0"/>
      <w:marTop w:val="0"/>
      <w:marBottom w:val="0"/>
      <w:divBdr>
        <w:top w:val="none" w:sz="0" w:space="0" w:color="auto"/>
        <w:left w:val="none" w:sz="0" w:space="0" w:color="auto"/>
        <w:bottom w:val="none" w:sz="0" w:space="0" w:color="auto"/>
        <w:right w:val="none" w:sz="0" w:space="0" w:color="auto"/>
      </w:divBdr>
      <w:divsChild>
        <w:div w:id="2052071628">
          <w:marLeft w:val="0"/>
          <w:marRight w:val="0"/>
          <w:marTop w:val="0"/>
          <w:marBottom w:val="0"/>
          <w:divBdr>
            <w:top w:val="none" w:sz="0" w:space="0" w:color="auto"/>
            <w:left w:val="none" w:sz="0" w:space="0" w:color="auto"/>
            <w:bottom w:val="none" w:sz="0" w:space="0" w:color="auto"/>
            <w:right w:val="none" w:sz="0" w:space="0" w:color="auto"/>
          </w:divBdr>
        </w:div>
      </w:divsChild>
    </w:div>
    <w:div w:id="1398671463">
      <w:bodyDiv w:val="1"/>
      <w:marLeft w:val="0"/>
      <w:marRight w:val="0"/>
      <w:marTop w:val="0"/>
      <w:marBottom w:val="0"/>
      <w:divBdr>
        <w:top w:val="none" w:sz="0" w:space="0" w:color="auto"/>
        <w:left w:val="none" w:sz="0" w:space="0" w:color="auto"/>
        <w:bottom w:val="none" w:sz="0" w:space="0" w:color="auto"/>
        <w:right w:val="none" w:sz="0" w:space="0" w:color="auto"/>
      </w:divBdr>
      <w:divsChild>
        <w:div w:id="1936017181">
          <w:marLeft w:val="0"/>
          <w:marRight w:val="0"/>
          <w:marTop w:val="0"/>
          <w:marBottom w:val="0"/>
          <w:divBdr>
            <w:top w:val="none" w:sz="0" w:space="0" w:color="auto"/>
            <w:left w:val="none" w:sz="0" w:space="0" w:color="auto"/>
            <w:bottom w:val="none" w:sz="0" w:space="0" w:color="auto"/>
            <w:right w:val="none" w:sz="0" w:space="0" w:color="auto"/>
          </w:divBdr>
        </w:div>
      </w:divsChild>
    </w:div>
    <w:div w:id="1405492075">
      <w:bodyDiv w:val="1"/>
      <w:marLeft w:val="0"/>
      <w:marRight w:val="0"/>
      <w:marTop w:val="0"/>
      <w:marBottom w:val="0"/>
      <w:divBdr>
        <w:top w:val="none" w:sz="0" w:space="0" w:color="auto"/>
        <w:left w:val="none" w:sz="0" w:space="0" w:color="auto"/>
        <w:bottom w:val="none" w:sz="0" w:space="0" w:color="auto"/>
        <w:right w:val="none" w:sz="0" w:space="0" w:color="auto"/>
      </w:divBdr>
      <w:divsChild>
        <w:div w:id="1423793357">
          <w:marLeft w:val="0"/>
          <w:marRight w:val="0"/>
          <w:marTop w:val="0"/>
          <w:marBottom w:val="0"/>
          <w:divBdr>
            <w:top w:val="none" w:sz="0" w:space="0" w:color="auto"/>
            <w:left w:val="none" w:sz="0" w:space="0" w:color="auto"/>
            <w:bottom w:val="none" w:sz="0" w:space="0" w:color="auto"/>
            <w:right w:val="none" w:sz="0" w:space="0" w:color="auto"/>
          </w:divBdr>
        </w:div>
      </w:divsChild>
    </w:div>
    <w:div w:id="1408838857">
      <w:bodyDiv w:val="1"/>
      <w:marLeft w:val="0"/>
      <w:marRight w:val="0"/>
      <w:marTop w:val="0"/>
      <w:marBottom w:val="0"/>
      <w:divBdr>
        <w:top w:val="none" w:sz="0" w:space="0" w:color="auto"/>
        <w:left w:val="none" w:sz="0" w:space="0" w:color="auto"/>
        <w:bottom w:val="none" w:sz="0" w:space="0" w:color="auto"/>
        <w:right w:val="none" w:sz="0" w:space="0" w:color="auto"/>
      </w:divBdr>
      <w:divsChild>
        <w:div w:id="1114516211">
          <w:marLeft w:val="0"/>
          <w:marRight w:val="0"/>
          <w:marTop w:val="0"/>
          <w:marBottom w:val="0"/>
          <w:divBdr>
            <w:top w:val="none" w:sz="0" w:space="0" w:color="auto"/>
            <w:left w:val="none" w:sz="0" w:space="0" w:color="auto"/>
            <w:bottom w:val="none" w:sz="0" w:space="0" w:color="auto"/>
            <w:right w:val="none" w:sz="0" w:space="0" w:color="auto"/>
          </w:divBdr>
        </w:div>
      </w:divsChild>
    </w:div>
    <w:div w:id="1431390996">
      <w:bodyDiv w:val="1"/>
      <w:marLeft w:val="0"/>
      <w:marRight w:val="0"/>
      <w:marTop w:val="0"/>
      <w:marBottom w:val="0"/>
      <w:divBdr>
        <w:top w:val="none" w:sz="0" w:space="0" w:color="auto"/>
        <w:left w:val="none" w:sz="0" w:space="0" w:color="auto"/>
        <w:bottom w:val="none" w:sz="0" w:space="0" w:color="auto"/>
        <w:right w:val="none" w:sz="0" w:space="0" w:color="auto"/>
      </w:divBdr>
      <w:divsChild>
        <w:div w:id="15039859">
          <w:marLeft w:val="0"/>
          <w:marRight w:val="0"/>
          <w:marTop w:val="0"/>
          <w:marBottom w:val="0"/>
          <w:divBdr>
            <w:top w:val="none" w:sz="0" w:space="0" w:color="auto"/>
            <w:left w:val="none" w:sz="0" w:space="0" w:color="auto"/>
            <w:bottom w:val="none" w:sz="0" w:space="0" w:color="auto"/>
            <w:right w:val="none" w:sz="0" w:space="0" w:color="auto"/>
          </w:divBdr>
        </w:div>
      </w:divsChild>
    </w:div>
    <w:div w:id="1441418202">
      <w:bodyDiv w:val="1"/>
      <w:marLeft w:val="0"/>
      <w:marRight w:val="0"/>
      <w:marTop w:val="0"/>
      <w:marBottom w:val="0"/>
      <w:divBdr>
        <w:top w:val="none" w:sz="0" w:space="0" w:color="auto"/>
        <w:left w:val="none" w:sz="0" w:space="0" w:color="auto"/>
        <w:bottom w:val="none" w:sz="0" w:space="0" w:color="auto"/>
        <w:right w:val="none" w:sz="0" w:space="0" w:color="auto"/>
      </w:divBdr>
      <w:divsChild>
        <w:div w:id="403795661">
          <w:marLeft w:val="0"/>
          <w:marRight w:val="0"/>
          <w:marTop w:val="0"/>
          <w:marBottom w:val="0"/>
          <w:divBdr>
            <w:top w:val="none" w:sz="0" w:space="0" w:color="auto"/>
            <w:left w:val="none" w:sz="0" w:space="0" w:color="auto"/>
            <w:bottom w:val="none" w:sz="0" w:space="0" w:color="auto"/>
            <w:right w:val="none" w:sz="0" w:space="0" w:color="auto"/>
          </w:divBdr>
        </w:div>
      </w:divsChild>
    </w:div>
    <w:div w:id="1445727760">
      <w:bodyDiv w:val="1"/>
      <w:marLeft w:val="0"/>
      <w:marRight w:val="0"/>
      <w:marTop w:val="0"/>
      <w:marBottom w:val="0"/>
      <w:divBdr>
        <w:top w:val="none" w:sz="0" w:space="0" w:color="auto"/>
        <w:left w:val="none" w:sz="0" w:space="0" w:color="auto"/>
        <w:bottom w:val="none" w:sz="0" w:space="0" w:color="auto"/>
        <w:right w:val="none" w:sz="0" w:space="0" w:color="auto"/>
      </w:divBdr>
      <w:divsChild>
        <w:div w:id="392847829">
          <w:marLeft w:val="0"/>
          <w:marRight w:val="0"/>
          <w:marTop w:val="0"/>
          <w:marBottom w:val="0"/>
          <w:divBdr>
            <w:top w:val="none" w:sz="0" w:space="0" w:color="auto"/>
            <w:left w:val="none" w:sz="0" w:space="0" w:color="auto"/>
            <w:bottom w:val="none" w:sz="0" w:space="0" w:color="auto"/>
            <w:right w:val="none" w:sz="0" w:space="0" w:color="auto"/>
          </w:divBdr>
        </w:div>
      </w:divsChild>
    </w:div>
    <w:div w:id="1448891987">
      <w:bodyDiv w:val="1"/>
      <w:marLeft w:val="0"/>
      <w:marRight w:val="0"/>
      <w:marTop w:val="0"/>
      <w:marBottom w:val="0"/>
      <w:divBdr>
        <w:top w:val="none" w:sz="0" w:space="0" w:color="auto"/>
        <w:left w:val="none" w:sz="0" w:space="0" w:color="auto"/>
        <w:bottom w:val="none" w:sz="0" w:space="0" w:color="auto"/>
        <w:right w:val="none" w:sz="0" w:space="0" w:color="auto"/>
      </w:divBdr>
      <w:divsChild>
        <w:div w:id="156042643">
          <w:marLeft w:val="0"/>
          <w:marRight w:val="0"/>
          <w:marTop w:val="0"/>
          <w:marBottom w:val="0"/>
          <w:divBdr>
            <w:top w:val="none" w:sz="0" w:space="0" w:color="auto"/>
            <w:left w:val="none" w:sz="0" w:space="0" w:color="auto"/>
            <w:bottom w:val="none" w:sz="0" w:space="0" w:color="auto"/>
            <w:right w:val="none" w:sz="0" w:space="0" w:color="auto"/>
          </w:divBdr>
        </w:div>
      </w:divsChild>
    </w:div>
    <w:div w:id="1461917988">
      <w:bodyDiv w:val="1"/>
      <w:marLeft w:val="0"/>
      <w:marRight w:val="0"/>
      <w:marTop w:val="0"/>
      <w:marBottom w:val="0"/>
      <w:divBdr>
        <w:top w:val="none" w:sz="0" w:space="0" w:color="auto"/>
        <w:left w:val="none" w:sz="0" w:space="0" w:color="auto"/>
        <w:bottom w:val="none" w:sz="0" w:space="0" w:color="auto"/>
        <w:right w:val="none" w:sz="0" w:space="0" w:color="auto"/>
      </w:divBdr>
      <w:divsChild>
        <w:div w:id="120341771">
          <w:marLeft w:val="0"/>
          <w:marRight w:val="0"/>
          <w:marTop w:val="0"/>
          <w:marBottom w:val="0"/>
          <w:divBdr>
            <w:top w:val="none" w:sz="0" w:space="0" w:color="auto"/>
            <w:left w:val="none" w:sz="0" w:space="0" w:color="auto"/>
            <w:bottom w:val="none" w:sz="0" w:space="0" w:color="auto"/>
            <w:right w:val="none" w:sz="0" w:space="0" w:color="auto"/>
          </w:divBdr>
        </w:div>
      </w:divsChild>
    </w:div>
    <w:div w:id="1465386293">
      <w:bodyDiv w:val="1"/>
      <w:marLeft w:val="0"/>
      <w:marRight w:val="0"/>
      <w:marTop w:val="0"/>
      <w:marBottom w:val="0"/>
      <w:divBdr>
        <w:top w:val="none" w:sz="0" w:space="0" w:color="auto"/>
        <w:left w:val="none" w:sz="0" w:space="0" w:color="auto"/>
        <w:bottom w:val="none" w:sz="0" w:space="0" w:color="auto"/>
        <w:right w:val="none" w:sz="0" w:space="0" w:color="auto"/>
      </w:divBdr>
      <w:divsChild>
        <w:div w:id="1688676991">
          <w:marLeft w:val="0"/>
          <w:marRight w:val="0"/>
          <w:marTop w:val="0"/>
          <w:marBottom w:val="0"/>
          <w:divBdr>
            <w:top w:val="none" w:sz="0" w:space="0" w:color="auto"/>
            <w:left w:val="none" w:sz="0" w:space="0" w:color="auto"/>
            <w:bottom w:val="none" w:sz="0" w:space="0" w:color="auto"/>
            <w:right w:val="none" w:sz="0" w:space="0" w:color="auto"/>
          </w:divBdr>
        </w:div>
      </w:divsChild>
    </w:div>
    <w:div w:id="1478959855">
      <w:bodyDiv w:val="1"/>
      <w:marLeft w:val="0"/>
      <w:marRight w:val="0"/>
      <w:marTop w:val="0"/>
      <w:marBottom w:val="0"/>
      <w:divBdr>
        <w:top w:val="none" w:sz="0" w:space="0" w:color="auto"/>
        <w:left w:val="none" w:sz="0" w:space="0" w:color="auto"/>
        <w:bottom w:val="none" w:sz="0" w:space="0" w:color="auto"/>
        <w:right w:val="none" w:sz="0" w:space="0" w:color="auto"/>
      </w:divBdr>
      <w:divsChild>
        <w:div w:id="564922708">
          <w:marLeft w:val="0"/>
          <w:marRight w:val="0"/>
          <w:marTop w:val="0"/>
          <w:marBottom w:val="0"/>
          <w:divBdr>
            <w:top w:val="none" w:sz="0" w:space="0" w:color="auto"/>
            <w:left w:val="none" w:sz="0" w:space="0" w:color="auto"/>
            <w:bottom w:val="none" w:sz="0" w:space="0" w:color="auto"/>
            <w:right w:val="none" w:sz="0" w:space="0" w:color="auto"/>
          </w:divBdr>
        </w:div>
      </w:divsChild>
    </w:div>
    <w:div w:id="1483963020">
      <w:bodyDiv w:val="1"/>
      <w:marLeft w:val="0"/>
      <w:marRight w:val="0"/>
      <w:marTop w:val="0"/>
      <w:marBottom w:val="0"/>
      <w:divBdr>
        <w:top w:val="none" w:sz="0" w:space="0" w:color="auto"/>
        <w:left w:val="none" w:sz="0" w:space="0" w:color="auto"/>
        <w:bottom w:val="none" w:sz="0" w:space="0" w:color="auto"/>
        <w:right w:val="none" w:sz="0" w:space="0" w:color="auto"/>
      </w:divBdr>
      <w:divsChild>
        <w:div w:id="215744551">
          <w:marLeft w:val="0"/>
          <w:marRight w:val="0"/>
          <w:marTop w:val="0"/>
          <w:marBottom w:val="0"/>
          <w:divBdr>
            <w:top w:val="none" w:sz="0" w:space="0" w:color="auto"/>
            <w:left w:val="none" w:sz="0" w:space="0" w:color="auto"/>
            <w:bottom w:val="none" w:sz="0" w:space="0" w:color="auto"/>
            <w:right w:val="none" w:sz="0" w:space="0" w:color="auto"/>
          </w:divBdr>
        </w:div>
      </w:divsChild>
    </w:div>
    <w:div w:id="1536116388">
      <w:bodyDiv w:val="1"/>
      <w:marLeft w:val="0"/>
      <w:marRight w:val="0"/>
      <w:marTop w:val="0"/>
      <w:marBottom w:val="0"/>
      <w:divBdr>
        <w:top w:val="none" w:sz="0" w:space="0" w:color="auto"/>
        <w:left w:val="none" w:sz="0" w:space="0" w:color="auto"/>
        <w:bottom w:val="none" w:sz="0" w:space="0" w:color="auto"/>
        <w:right w:val="none" w:sz="0" w:space="0" w:color="auto"/>
      </w:divBdr>
      <w:divsChild>
        <w:div w:id="1610047784">
          <w:marLeft w:val="0"/>
          <w:marRight w:val="0"/>
          <w:marTop w:val="0"/>
          <w:marBottom w:val="0"/>
          <w:divBdr>
            <w:top w:val="none" w:sz="0" w:space="0" w:color="auto"/>
            <w:left w:val="none" w:sz="0" w:space="0" w:color="auto"/>
            <w:bottom w:val="none" w:sz="0" w:space="0" w:color="auto"/>
            <w:right w:val="none" w:sz="0" w:space="0" w:color="auto"/>
          </w:divBdr>
        </w:div>
      </w:divsChild>
    </w:div>
    <w:div w:id="1537619112">
      <w:bodyDiv w:val="1"/>
      <w:marLeft w:val="0"/>
      <w:marRight w:val="0"/>
      <w:marTop w:val="0"/>
      <w:marBottom w:val="0"/>
      <w:divBdr>
        <w:top w:val="none" w:sz="0" w:space="0" w:color="auto"/>
        <w:left w:val="none" w:sz="0" w:space="0" w:color="auto"/>
        <w:bottom w:val="none" w:sz="0" w:space="0" w:color="auto"/>
        <w:right w:val="none" w:sz="0" w:space="0" w:color="auto"/>
      </w:divBdr>
      <w:divsChild>
        <w:div w:id="1689746403">
          <w:marLeft w:val="0"/>
          <w:marRight w:val="0"/>
          <w:marTop w:val="0"/>
          <w:marBottom w:val="0"/>
          <w:divBdr>
            <w:top w:val="none" w:sz="0" w:space="0" w:color="auto"/>
            <w:left w:val="none" w:sz="0" w:space="0" w:color="auto"/>
            <w:bottom w:val="none" w:sz="0" w:space="0" w:color="auto"/>
            <w:right w:val="none" w:sz="0" w:space="0" w:color="auto"/>
          </w:divBdr>
        </w:div>
      </w:divsChild>
    </w:div>
    <w:div w:id="1542017397">
      <w:bodyDiv w:val="1"/>
      <w:marLeft w:val="0"/>
      <w:marRight w:val="0"/>
      <w:marTop w:val="0"/>
      <w:marBottom w:val="0"/>
      <w:divBdr>
        <w:top w:val="none" w:sz="0" w:space="0" w:color="auto"/>
        <w:left w:val="none" w:sz="0" w:space="0" w:color="auto"/>
        <w:bottom w:val="none" w:sz="0" w:space="0" w:color="auto"/>
        <w:right w:val="none" w:sz="0" w:space="0" w:color="auto"/>
      </w:divBdr>
      <w:divsChild>
        <w:div w:id="220675359">
          <w:marLeft w:val="0"/>
          <w:marRight w:val="0"/>
          <w:marTop w:val="0"/>
          <w:marBottom w:val="0"/>
          <w:divBdr>
            <w:top w:val="none" w:sz="0" w:space="0" w:color="auto"/>
            <w:left w:val="none" w:sz="0" w:space="0" w:color="auto"/>
            <w:bottom w:val="none" w:sz="0" w:space="0" w:color="auto"/>
            <w:right w:val="none" w:sz="0" w:space="0" w:color="auto"/>
          </w:divBdr>
        </w:div>
      </w:divsChild>
    </w:div>
    <w:div w:id="1546065897">
      <w:bodyDiv w:val="1"/>
      <w:marLeft w:val="0"/>
      <w:marRight w:val="0"/>
      <w:marTop w:val="0"/>
      <w:marBottom w:val="0"/>
      <w:divBdr>
        <w:top w:val="none" w:sz="0" w:space="0" w:color="auto"/>
        <w:left w:val="none" w:sz="0" w:space="0" w:color="auto"/>
        <w:bottom w:val="none" w:sz="0" w:space="0" w:color="auto"/>
        <w:right w:val="none" w:sz="0" w:space="0" w:color="auto"/>
      </w:divBdr>
      <w:divsChild>
        <w:div w:id="9182155">
          <w:marLeft w:val="0"/>
          <w:marRight w:val="0"/>
          <w:marTop w:val="0"/>
          <w:marBottom w:val="0"/>
          <w:divBdr>
            <w:top w:val="none" w:sz="0" w:space="0" w:color="auto"/>
            <w:left w:val="none" w:sz="0" w:space="0" w:color="auto"/>
            <w:bottom w:val="none" w:sz="0" w:space="0" w:color="auto"/>
            <w:right w:val="none" w:sz="0" w:space="0" w:color="auto"/>
          </w:divBdr>
        </w:div>
      </w:divsChild>
    </w:div>
    <w:div w:id="1557664088">
      <w:bodyDiv w:val="1"/>
      <w:marLeft w:val="0"/>
      <w:marRight w:val="0"/>
      <w:marTop w:val="0"/>
      <w:marBottom w:val="0"/>
      <w:divBdr>
        <w:top w:val="none" w:sz="0" w:space="0" w:color="auto"/>
        <w:left w:val="none" w:sz="0" w:space="0" w:color="auto"/>
        <w:bottom w:val="none" w:sz="0" w:space="0" w:color="auto"/>
        <w:right w:val="none" w:sz="0" w:space="0" w:color="auto"/>
      </w:divBdr>
      <w:divsChild>
        <w:div w:id="1243568724">
          <w:marLeft w:val="0"/>
          <w:marRight w:val="0"/>
          <w:marTop w:val="0"/>
          <w:marBottom w:val="0"/>
          <w:divBdr>
            <w:top w:val="none" w:sz="0" w:space="0" w:color="auto"/>
            <w:left w:val="none" w:sz="0" w:space="0" w:color="auto"/>
            <w:bottom w:val="none" w:sz="0" w:space="0" w:color="auto"/>
            <w:right w:val="none" w:sz="0" w:space="0" w:color="auto"/>
          </w:divBdr>
        </w:div>
      </w:divsChild>
    </w:div>
    <w:div w:id="1567371623">
      <w:bodyDiv w:val="1"/>
      <w:marLeft w:val="0"/>
      <w:marRight w:val="0"/>
      <w:marTop w:val="0"/>
      <w:marBottom w:val="0"/>
      <w:divBdr>
        <w:top w:val="none" w:sz="0" w:space="0" w:color="auto"/>
        <w:left w:val="none" w:sz="0" w:space="0" w:color="auto"/>
        <w:bottom w:val="none" w:sz="0" w:space="0" w:color="auto"/>
        <w:right w:val="none" w:sz="0" w:space="0" w:color="auto"/>
      </w:divBdr>
      <w:divsChild>
        <w:div w:id="775563209">
          <w:marLeft w:val="0"/>
          <w:marRight w:val="0"/>
          <w:marTop w:val="0"/>
          <w:marBottom w:val="0"/>
          <w:divBdr>
            <w:top w:val="none" w:sz="0" w:space="0" w:color="auto"/>
            <w:left w:val="none" w:sz="0" w:space="0" w:color="auto"/>
            <w:bottom w:val="none" w:sz="0" w:space="0" w:color="auto"/>
            <w:right w:val="none" w:sz="0" w:space="0" w:color="auto"/>
          </w:divBdr>
        </w:div>
      </w:divsChild>
    </w:div>
    <w:div w:id="1575506584">
      <w:bodyDiv w:val="1"/>
      <w:marLeft w:val="0"/>
      <w:marRight w:val="0"/>
      <w:marTop w:val="0"/>
      <w:marBottom w:val="0"/>
      <w:divBdr>
        <w:top w:val="none" w:sz="0" w:space="0" w:color="auto"/>
        <w:left w:val="none" w:sz="0" w:space="0" w:color="auto"/>
        <w:bottom w:val="none" w:sz="0" w:space="0" w:color="auto"/>
        <w:right w:val="none" w:sz="0" w:space="0" w:color="auto"/>
      </w:divBdr>
      <w:divsChild>
        <w:div w:id="371079652">
          <w:marLeft w:val="0"/>
          <w:marRight w:val="0"/>
          <w:marTop w:val="0"/>
          <w:marBottom w:val="0"/>
          <w:divBdr>
            <w:top w:val="none" w:sz="0" w:space="0" w:color="auto"/>
            <w:left w:val="none" w:sz="0" w:space="0" w:color="auto"/>
            <w:bottom w:val="none" w:sz="0" w:space="0" w:color="auto"/>
            <w:right w:val="none" w:sz="0" w:space="0" w:color="auto"/>
          </w:divBdr>
        </w:div>
        <w:div w:id="1837919936">
          <w:marLeft w:val="0"/>
          <w:marRight w:val="0"/>
          <w:marTop w:val="0"/>
          <w:marBottom w:val="0"/>
          <w:divBdr>
            <w:top w:val="none" w:sz="0" w:space="0" w:color="auto"/>
            <w:left w:val="none" w:sz="0" w:space="0" w:color="auto"/>
            <w:bottom w:val="none" w:sz="0" w:space="0" w:color="auto"/>
            <w:right w:val="none" w:sz="0" w:space="0" w:color="auto"/>
          </w:divBdr>
        </w:div>
        <w:div w:id="1657418814">
          <w:marLeft w:val="0"/>
          <w:marRight w:val="0"/>
          <w:marTop w:val="0"/>
          <w:marBottom w:val="0"/>
          <w:divBdr>
            <w:top w:val="none" w:sz="0" w:space="0" w:color="auto"/>
            <w:left w:val="none" w:sz="0" w:space="0" w:color="auto"/>
            <w:bottom w:val="none" w:sz="0" w:space="0" w:color="auto"/>
            <w:right w:val="none" w:sz="0" w:space="0" w:color="auto"/>
          </w:divBdr>
        </w:div>
        <w:div w:id="869295139">
          <w:marLeft w:val="0"/>
          <w:marRight w:val="0"/>
          <w:marTop w:val="0"/>
          <w:marBottom w:val="0"/>
          <w:divBdr>
            <w:top w:val="none" w:sz="0" w:space="0" w:color="auto"/>
            <w:left w:val="none" w:sz="0" w:space="0" w:color="auto"/>
            <w:bottom w:val="none" w:sz="0" w:space="0" w:color="auto"/>
            <w:right w:val="none" w:sz="0" w:space="0" w:color="auto"/>
          </w:divBdr>
        </w:div>
        <w:div w:id="1246840429">
          <w:marLeft w:val="0"/>
          <w:marRight w:val="0"/>
          <w:marTop w:val="0"/>
          <w:marBottom w:val="0"/>
          <w:divBdr>
            <w:top w:val="none" w:sz="0" w:space="0" w:color="auto"/>
            <w:left w:val="none" w:sz="0" w:space="0" w:color="auto"/>
            <w:bottom w:val="none" w:sz="0" w:space="0" w:color="auto"/>
            <w:right w:val="none" w:sz="0" w:space="0" w:color="auto"/>
          </w:divBdr>
        </w:div>
      </w:divsChild>
    </w:div>
    <w:div w:id="1582521318">
      <w:bodyDiv w:val="1"/>
      <w:marLeft w:val="0"/>
      <w:marRight w:val="0"/>
      <w:marTop w:val="0"/>
      <w:marBottom w:val="0"/>
      <w:divBdr>
        <w:top w:val="none" w:sz="0" w:space="0" w:color="auto"/>
        <w:left w:val="none" w:sz="0" w:space="0" w:color="auto"/>
        <w:bottom w:val="none" w:sz="0" w:space="0" w:color="auto"/>
        <w:right w:val="none" w:sz="0" w:space="0" w:color="auto"/>
      </w:divBdr>
    </w:div>
    <w:div w:id="1584022678">
      <w:bodyDiv w:val="1"/>
      <w:marLeft w:val="0"/>
      <w:marRight w:val="0"/>
      <w:marTop w:val="0"/>
      <w:marBottom w:val="0"/>
      <w:divBdr>
        <w:top w:val="none" w:sz="0" w:space="0" w:color="auto"/>
        <w:left w:val="none" w:sz="0" w:space="0" w:color="auto"/>
        <w:bottom w:val="none" w:sz="0" w:space="0" w:color="auto"/>
        <w:right w:val="none" w:sz="0" w:space="0" w:color="auto"/>
      </w:divBdr>
      <w:divsChild>
        <w:div w:id="1246496210">
          <w:marLeft w:val="0"/>
          <w:marRight w:val="0"/>
          <w:marTop w:val="0"/>
          <w:marBottom w:val="0"/>
          <w:divBdr>
            <w:top w:val="none" w:sz="0" w:space="0" w:color="auto"/>
            <w:left w:val="none" w:sz="0" w:space="0" w:color="auto"/>
            <w:bottom w:val="none" w:sz="0" w:space="0" w:color="auto"/>
            <w:right w:val="none" w:sz="0" w:space="0" w:color="auto"/>
          </w:divBdr>
        </w:div>
      </w:divsChild>
    </w:div>
    <w:div w:id="1597060743">
      <w:bodyDiv w:val="1"/>
      <w:marLeft w:val="0"/>
      <w:marRight w:val="0"/>
      <w:marTop w:val="0"/>
      <w:marBottom w:val="0"/>
      <w:divBdr>
        <w:top w:val="none" w:sz="0" w:space="0" w:color="auto"/>
        <w:left w:val="none" w:sz="0" w:space="0" w:color="auto"/>
        <w:bottom w:val="none" w:sz="0" w:space="0" w:color="auto"/>
        <w:right w:val="none" w:sz="0" w:space="0" w:color="auto"/>
      </w:divBdr>
    </w:div>
    <w:div w:id="1628077402">
      <w:bodyDiv w:val="1"/>
      <w:marLeft w:val="0"/>
      <w:marRight w:val="0"/>
      <w:marTop w:val="0"/>
      <w:marBottom w:val="0"/>
      <w:divBdr>
        <w:top w:val="none" w:sz="0" w:space="0" w:color="auto"/>
        <w:left w:val="none" w:sz="0" w:space="0" w:color="auto"/>
        <w:bottom w:val="none" w:sz="0" w:space="0" w:color="auto"/>
        <w:right w:val="none" w:sz="0" w:space="0" w:color="auto"/>
      </w:divBdr>
      <w:divsChild>
        <w:div w:id="1696803902">
          <w:marLeft w:val="0"/>
          <w:marRight w:val="0"/>
          <w:marTop w:val="0"/>
          <w:marBottom w:val="0"/>
          <w:divBdr>
            <w:top w:val="none" w:sz="0" w:space="0" w:color="auto"/>
            <w:left w:val="none" w:sz="0" w:space="0" w:color="auto"/>
            <w:bottom w:val="none" w:sz="0" w:space="0" w:color="auto"/>
            <w:right w:val="none" w:sz="0" w:space="0" w:color="auto"/>
          </w:divBdr>
        </w:div>
      </w:divsChild>
    </w:div>
    <w:div w:id="1656690020">
      <w:bodyDiv w:val="1"/>
      <w:marLeft w:val="0"/>
      <w:marRight w:val="0"/>
      <w:marTop w:val="0"/>
      <w:marBottom w:val="0"/>
      <w:divBdr>
        <w:top w:val="none" w:sz="0" w:space="0" w:color="auto"/>
        <w:left w:val="none" w:sz="0" w:space="0" w:color="auto"/>
        <w:bottom w:val="none" w:sz="0" w:space="0" w:color="auto"/>
        <w:right w:val="none" w:sz="0" w:space="0" w:color="auto"/>
      </w:divBdr>
      <w:divsChild>
        <w:div w:id="517743753">
          <w:marLeft w:val="0"/>
          <w:marRight w:val="0"/>
          <w:marTop w:val="0"/>
          <w:marBottom w:val="0"/>
          <w:divBdr>
            <w:top w:val="none" w:sz="0" w:space="0" w:color="auto"/>
            <w:left w:val="none" w:sz="0" w:space="0" w:color="auto"/>
            <w:bottom w:val="none" w:sz="0" w:space="0" w:color="auto"/>
            <w:right w:val="none" w:sz="0" w:space="0" w:color="auto"/>
          </w:divBdr>
        </w:div>
        <w:div w:id="551186895">
          <w:marLeft w:val="0"/>
          <w:marRight w:val="0"/>
          <w:marTop w:val="0"/>
          <w:marBottom w:val="0"/>
          <w:divBdr>
            <w:top w:val="none" w:sz="0" w:space="0" w:color="auto"/>
            <w:left w:val="none" w:sz="0" w:space="0" w:color="auto"/>
            <w:bottom w:val="none" w:sz="0" w:space="0" w:color="auto"/>
            <w:right w:val="none" w:sz="0" w:space="0" w:color="auto"/>
          </w:divBdr>
        </w:div>
        <w:div w:id="1219439099">
          <w:marLeft w:val="0"/>
          <w:marRight w:val="0"/>
          <w:marTop w:val="0"/>
          <w:marBottom w:val="0"/>
          <w:divBdr>
            <w:top w:val="none" w:sz="0" w:space="0" w:color="auto"/>
            <w:left w:val="none" w:sz="0" w:space="0" w:color="auto"/>
            <w:bottom w:val="none" w:sz="0" w:space="0" w:color="auto"/>
            <w:right w:val="none" w:sz="0" w:space="0" w:color="auto"/>
          </w:divBdr>
        </w:div>
        <w:div w:id="672032286">
          <w:marLeft w:val="0"/>
          <w:marRight w:val="0"/>
          <w:marTop w:val="0"/>
          <w:marBottom w:val="0"/>
          <w:divBdr>
            <w:top w:val="none" w:sz="0" w:space="0" w:color="auto"/>
            <w:left w:val="none" w:sz="0" w:space="0" w:color="auto"/>
            <w:bottom w:val="none" w:sz="0" w:space="0" w:color="auto"/>
            <w:right w:val="none" w:sz="0" w:space="0" w:color="auto"/>
          </w:divBdr>
        </w:div>
        <w:div w:id="568615939">
          <w:marLeft w:val="0"/>
          <w:marRight w:val="0"/>
          <w:marTop w:val="0"/>
          <w:marBottom w:val="0"/>
          <w:divBdr>
            <w:top w:val="none" w:sz="0" w:space="0" w:color="auto"/>
            <w:left w:val="none" w:sz="0" w:space="0" w:color="auto"/>
            <w:bottom w:val="none" w:sz="0" w:space="0" w:color="auto"/>
            <w:right w:val="none" w:sz="0" w:space="0" w:color="auto"/>
          </w:divBdr>
        </w:div>
      </w:divsChild>
    </w:div>
    <w:div w:id="1661956755">
      <w:bodyDiv w:val="1"/>
      <w:marLeft w:val="0"/>
      <w:marRight w:val="0"/>
      <w:marTop w:val="0"/>
      <w:marBottom w:val="0"/>
      <w:divBdr>
        <w:top w:val="none" w:sz="0" w:space="0" w:color="auto"/>
        <w:left w:val="none" w:sz="0" w:space="0" w:color="auto"/>
        <w:bottom w:val="none" w:sz="0" w:space="0" w:color="auto"/>
        <w:right w:val="none" w:sz="0" w:space="0" w:color="auto"/>
      </w:divBdr>
      <w:divsChild>
        <w:div w:id="1359504433">
          <w:marLeft w:val="0"/>
          <w:marRight w:val="0"/>
          <w:marTop w:val="0"/>
          <w:marBottom w:val="0"/>
          <w:divBdr>
            <w:top w:val="none" w:sz="0" w:space="0" w:color="auto"/>
            <w:left w:val="none" w:sz="0" w:space="0" w:color="auto"/>
            <w:bottom w:val="none" w:sz="0" w:space="0" w:color="auto"/>
            <w:right w:val="none" w:sz="0" w:space="0" w:color="auto"/>
          </w:divBdr>
        </w:div>
      </w:divsChild>
    </w:div>
    <w:div w:id="1672173905">
      <w:bodyDiv w:val="1"/>
      <w:marLeft w:val="0"/>
      <w:marRight w:val="0"/>
      <w:marTop w:val="0"/>
      <w:marBottom w:val="0"/>
      <w:divBdr>
        <w:top w:val="none" w:sz="0" w:space="0" w:color="auto"/>
        <w:left w:val="none" w:sz="0" w:space="0" w:color="auto"/>
        <w:bottom w:val="none" w:sz="0" w:space="0" w:color="auto"/>
        <w:right w:val="none" w:sz="0" w:space="0" w:color="auto"/>
      </w:divBdr>
      <w:divsChild>
        <w:div w:id="380136084">
          <w:marLeft w:val="0"/>
          <w:marRight w:val="0"/>
          <w:marTop w:val="0"/>
          <w:marBottom w:val="0"/>
          <w:divBdr>
            <w:top w:val="none" w:sz="0" w:space="0" w:color="auto"/>
            <w:left w:val="none" w:sz="0" w:space="0" w:color="auto"/>
            <w:bottom w:val="none" w:sz="0" w:space="0" w:color="auto"/>
            <w:right w:val="none" w:sz="0" w:space="0" w:color="auto"/>
          </w:divBdr>
        </w:div>
      </w:divsChild>
    </w:div>
    <w:div w:id="1672833427">
      <w:bodyDiv w:val="1"/>
      <w:marLeft w:val="0"/>
      <w:marRight w:val="0"/>
      <w:marTop w:val="0"/>
      <w:marBottom w:val="0"/>
      <w:divBdr>
        <w:top w:val="none" w:sz="0" w:space="0" w:color="auto"/>
        <w:left w:val="none" w:sz="0" w:space="0" w:color="auto"/>
        <w:bottom w:val="none" w:sz="0" w:space="0" w:color="auto"/>
        <w:right w:val="none" w:sz="0" w:space="0" w:color="auto"/>
      </w:divBdr>
      <w:divsChild>
        <w:div w:id="826021078">
          <w:marLeft w:val="0"/>
          <w:marRight w:val="0"/>
          <w:marTop w:val="0"/>
          <w:marBottom w:val="0"/>
          <w:divBdr>
            <w:top w:val="none" w:sz="0" w:space="0" w:color="auto"/>
            <w:left w:val="none" w:sz="0" w:space="0" w:color="auto"/>
            <w:bottom w:val="none" w:sz="0" w:space="0" w:color="auto"/>
            <w:right w:val="none" w:sz="0" w:space="0" w:color="auto"/>
          </w:divBdr>
        </w:div>
      </w:divsChild>
    </w:div>
    <w:div w:id="1676375528">
      <w:bodyDiv w:val="1"/>
      <w:marLeft w:val="0"/>
      <w:marRight w:val="0"/>
      <w:marTop w:val="0"/>
      <w:marBottom w:val="0"/>
      <w:divBdr>
        <w:top w:val="none" w:sz="0" w:space="0" w:color="auto"/>
        <w:left w:val="none" w:sz="0" w:space="0" w:color="auto"/>
        <w:bottom w:val="none" w:sz="0" w:space="0" w:color="auto"/>
        <w:right w:val="none" w:sz="0" w:space="0" w:color="auto"/>
      </w:divBdr>
      <w:divsChild>
        <w:div w:id="1037044833">
          <w:marLeft w:val="0"/>
          <w:marRight w:val="0"/>
          <w:marTop w:val="0"/>
          <w:marBottom w:val="0"/>
          <w:divBdr>
            <w:top w:val="none" w:sz="0" w:space="0" w:color="auto"/>
            <w:left w:val="none" w:sz="0" w:space="0" w:color="auto"/>
            <w:bottom w:val="none" w:sz="0" w:space="0" w:color="auto"/>
            <w:right w:val="none" w:sz="0" w:space="0" w:color="auto"/>
          </w:divBdr>
        </w:div>
      </w:divsChild>
    </w:div>
    <w:div w:id="1676879062">
      <w:bodyDiv w:val="1"/>
      <w:marLeft w:val="0"/>
      <w:marRight w:val="0"/>
      <w:marTop w:val="0"/>
      <w:marBottom w:val="0"/>
      <w:divBdr>
        <w:top w:val="none" w:sz="0" w:space="0" w:color="auto"/>
        <w:left w:val="none" w:sz="0" w:space="0" w:color="auto"/>
        <w:bottom w:val="none" w:sz="0" w:space="0" w:color="auto"/>
        <w:right w:val="none" w:sz="0" w:space="0" w:color="auto"/>
      </w:divBdr>
      <w:divsChild>
        <w:div w:id="1019160251">
          <w:marLeft w:val="0"/>
          <w:marRight w:val="0"/>
          <w:marTop w:val="0"/>
          <w:marBottom w:val="0"/>
          <w:divBdr>
            <w:top w:val="none" w:sz="0" w:space="0" w:color="auto"/>
            <w:left w:val="none" w:sz="0" w:space="0" w:color="auto"/>
            <w:bottom w:val="none" w:sz="0" w:space="0" w:color="auto"/>
            <w:right w:val="none" w:sz="0" w:space="0" w:color="auto"/>
          </w:divBdr>
        </w:div>
      </w:divsChild>
    </w:div>
    <w:div w:id="1682975088">
      <w:bodyDiv w:val="1"/>
      <w:marLeft w:val="0"/>
      <w:marRight w:val="0"/>
      <w:marTop w:val="0"/>
      <w:marBottom w:val="0"/>
      <w:divBdr>
        <w:top w:val="none" w:sz="0" w:space="0" w:color="auto"/>
        <w:left w:val="none" w:sz="0" w:space="0" w:color="auto"/>
        <w:bottom w:val="none" w:sz="0" w:space="0" w:color="auto"/>
        <w:right w:val="none" w:sz="0" w:space="0" w:color="auto"/>
      </w:divBdr>
      <w:divsChild>
        <w:div w:id="1135104162">
          <w:marLeft w:val="0"/>
          <w:marRight w:val="0"/>
          <w:marTop w:val="0"/>
          <w:marBottom w:val="0"/>
          <w:divBdr>
            <w:top w:val="none" w:sz="0" w:space="0" w:color="auto"/>
            <w:left w:val="none" w:sz="0" w:space="0" w:color="auto"/>
            <w:bottom w:val="none" w:sz="0" w:space="0" w:color="auto"/>
            <w:right w:val="none" w:sz="0" w:space="0" w:color="auto"/>
          </w:divBdr>
        </w:div>
      </w:divsChild>
    </w:div>
    <w:div w:id="1683556393">
      <w:bodyDiv w:val="1"/>
      <w:marLeft w:val="0"/>
      <w:marRight w:val="0"/>
      <w:marTop w:val="0"/>
      <w:marBottom w:val="0"/>
      <w:divBdr>
        <w:top w:val="none" w:sz="0" w:space="0" w:color="auto"/>
        <w:left w:val="none" w:sz="0" w:space="0" w:color="auto"/>
        <w:bottom w:val="none" w:sz="0" w:space="0" w:color="auto"/>
        <w:right w:val="none" w:sz="0" w:space="0" w:color="auto"/>
      </w:divBdr>
      <w:divsChild>
        <w:div w:id="567962327">
          <w:marLeft w:val="0"/>
          <w:marRight w:val="0"/>
          <w:marTop w:val="0"/>
          <w:marBottom w:val="0"/>
          <w:divBdr>
            <w:top w:val="none" w:sz="0" w:space="0" w:color="auto"/>
            <w:left w:val="none" w:sz="0" w:space="0" w:color="auto"/>
            <w:bottom w:val="none" w:sz="0" w:space="0" w:color="auto"/>
            <w:right w:val="none" w:sz="0" w:space="0" w:color="auto"/>
          </w:divBdr>
        </w:div>
      </w:divsChild>
    </w:div>
    <w:div w:id="1707562131">
      <w:bodyDiv w:val="1"/>
      <w:marLeft w:val="0"/>
      <w:marRight w:val="0"/>
      <w:marTop w:val="0"/>
      <w:marBottom w:val="0"/>
      <w:divBdr>
        <w:top w:val="none" w:sz="0" w:space="0" w:color="auto"/>
        <w:left w:val="none" w:sz="0" w:space="0" w:color="auto"/>
        <w:bottom w:val="none" w:sz="0" w:space="0" w:color="auto"/>
        <w:right w:val="none" w:sz="0" w:space="0" w:color="auto"/>
      </w:divBdr>
      <w:divsChild>
        <w:div w:id="1388408309">
          <w:marLeft w:val="0"/>
          <w:marRight w:val="0"/>
          <w:marTop w:val="0"/>
          <w:marBottom w:val="0"/>
          <w:divBdr>
            <w:top w:val="none" w:sz="0" w:space="0" w:color="auto"/>
            <w:left w:val="none" w:sz="0" w:space="0" w:color="auto"/>
            <w:bottom w:val="none" w:sz="0" w:space="0" w:color="auto"/>
            <w:right w:val="none" w:sz="0" w:space="0" w:color="auto"/>
          </w:divBdr>
        </w:div>
      </w:divsChild>
    </w:div>
    <w:div w:id="1718310271">
      <w:bodyDiv w:val="1"/>
      <w:marLeft w:val="0"/>
      <w:marRight w:val="0"/>
      <w:marTop w:val="0"/>
      <w:marBottom w:val="0"/>
      <w:divBdr>
        <w:top w:val="none" w:sz="0" w:space="0" w:color="auto"/>
        <w:left w:val="none" w:sz="0" w:space="0" w:color="auto"/>
        <w:bottom w:val="none" w:sz="0" w:space="0" w:color="auto"/>
        <w:right w:val="none" w:sz="0" w:space="0" w:color="auto"/>
      </w:divBdr>
      <w:divsChild>
        <w:div w:id="2001886434">
          <w:marLeft w:val="0"/>
          <w:marRight w:val="0"/>
          <w:marTop w:val="0"/>
          <w:marBottom w:val="0"/>
          <w:divBdr>
            <w:top w:val="none" w:sz="0" w:space="0" w:color="auto"/>
            <w:left w:val="none" w:sz="0" w:space="0" w:color="auto"/>
            <w:bottom w:val="none" w:sz="0" w:space="0" w:color="auto"/>
            <w:right w:val="none" w:sz="0" w:space="0" w:color="auto"/>
          </w:divBdr>
        </w:div>
      </w:divsChild>
    </w:div>
    <w:div w:id="1797210420">
      <w:bodyDiv w:val="1"/>
      <w:marLeft w:val="0"/>
      <w:marRight w:val="0"/>
      <w:marTop w:val="0"/>
      <w:marBottom w:val="0"/>
      <w:divBdr>
        <w:top w:val="none" w:sz="0" w:space="0" w:color="auto"/>
        <w:left w:val="none" w:sz="0" w:space="0" w:color="auto"/>
        <w:bottom w:val="none" w:sz="0" w:space="0" w:color="auto"/>
        <w:right w:val="none" w:sz="0" w:space="0" w:color="auto"/>
      </w:divBdr>
      <w:divsChild>
        <w:div w:id="1018239347">
          <w:marLeft w:val="0"/>
          <w:marRight w:val="0"/>
          <w:marTop w:val="0"/>
          <w:marBottom w:val="0"/>
          <w:divBdr>
            <w:top w:val="none" w:sz="0" w:space="0" w:color="auto"/>
            <w:left w:val="none" w:sz="0" w:space="0" w:color="auto"/>
            <w:bottom w:val="none" w:sz="0" w:space="0" w:color="auto"/>
            <w:right w:val="none" w:sz="0" w:space="0" w:color="auto"/>
          </w:divBdr>
        </w:div>
      </w:divsChild>
    </w:div>
    <w:div w:id="1819565433">
      <w:bodyDiv w:val="1"/>
      <w:marLeft w:val="0"/>
      <w:marRight w:val="0"/>
      <w:marTop w:val="0"/>
      <w:marBottom w:val="0"/>
      <w:divBdr>
        <w:top w:val="none" w:sz="0" w:space="0" w:color="auto"/>
        <w:left w:val="none" w:sz="0" w:space="0" w:color="auto"/>
        <w:bottom w:val="none" w:sz="0" w:space="0" w:color="auto"/>
        <w:right w:val="none" w:sz="0" w:space="0" w:color="auto"/>
      </w:divBdr>
      <w:divsChild>
        <w:div w:id="1555577860">
          <w:marLeft w:val="0"/>
          <w:marRight w:val="0"/>
          <w:marTop w:val="0"/>
          <w:marBottom w:val="0"/>
          <w:divBdr>
            <w:top w:val="none" w:sz="0" w:space="0" w:color="auto"/>
            <w:left w:val="none" w:sz="0" w:space="0" w:color="auto"/>
            <w:bottom w:val="none" w:sz="0" w:space="0" w:color="auto"/>
            <w:right w:val="none" w:sz="0" w:space="0" w:color="auto"/>
          </w:divBdr>
        </w:div>
      </w:divsChild>
    </w:div>
    <w:div w:id="1820228173">
      <w:bodyDiv w:val="1"/>
      <w:marLeft w:val="0"/>
      <w:marRight w:val="0"/>
      <w:marTop w:val="0"/>
      <w:marBottom w:val="0"/>
      <w:divBdr>
        <w:top w:val="none" w:sz="0" w:space="0" w:color="auto"/>
        <w:left w:val="none" w:sz="0" w:space="0" w:color="auto"/>
        <w:bottom w:val="none" w:sz="0" w:space="0" w:color="auto"/>
        <w:right w:val="none" w:sz="0" w:space="0" w:color="auto"/>
      </w:divBdr>
      <w:divsChild>
        <w:div w:id="1253591068">
          <w:marLeft w:val="0"/>
          <w:marRight w:val="0"/>
          <w:marTop w:val="0"/>
          <w:marBottom w:val="0"/>
          <w:divBdr>
            <w:top w:val="none" w:sz="0" w:space="0" w:color="auto"/>
            <w:left w:val="none" w:sz="0" w:space="0" w:color="auto"/>
            <w:bottom w:val="none" w:sz="0" w:space="0" w:color="auto"/>
            <w:right w:val="none" w:sz="0" w:space="0" w:color="auto"/>
          </w:divBdr>
        </w:div>
      </w:divsChild>
    </w:div>
    <w:div w:id="1844709323">
      <w:bodyDiv w:val="1"/>
      <w:marLeft w:val="0"/>
      <w:marRight w:val="0"/>
      <w:marTop w:val="0"/>
      <w:marBottom w:val="0"/>
      <w:divBdr>
        <w:top w:val="none" w:sz="0" w:space="0" w:color="auto"/>
        <w:left w:val="none" w:sz="0" w:space="0" w:color="auto"/>
        <w:bottom w:val="none" w:sz="0" w:space="0" w:color="auto"/>
        <w:right w:val="none" w:sz="0" w:space="0" w:color="auto"/>
      </w:divBdr>
      <w:divsChild>
        <w:div w:id="542981604">
          <w:marLeft w:val="0"/>
          <w:marRight w:val="0"/>
          <w:marTop w:val="0"/>
          <w:marBottom w:val="0"/>
          <w:divBdr>
            <w:top w:val="none" w:sz="0" w:space="0" w:color="auto"/>
            <w:left w:val="none" w:sz="0" w:space="0" w:color="auto"/>
            <w:bottom w:val="none" w:sz="0" w:space="0" w:color="auto"/>
            <w:right w:val="none" w:sz="0" w:space="0" w:color="auto"/>
          </w:divBdr>
        </w:div>
      </w:divsChild>
    </w:div>
    <w:div w:id="1847936872">
      <w:bodyDiv w:val="1"/>
      <w:marLeft w:val="0"/>
      <w:marRight w:val="0"/>
      <w:marTop w:val="0"/>
      <w:marBottom w:val="0"/>
      <w:divBdr>
        <w:top w:val="none" w:sz="0" w:space="0" w:color="auto"/>
        <w:left w:val="none" w:sz="0" w:space="0" w:color="auto"/>
        <w:bottom w:val="none" w:sz="0" w:space="0" w:color="auto"/>
        <w:right w:val="none" w:sz="0" w:space="0" w:color="auto"/>
      </w:divBdr>
      <w:divsChild>
        <w:div w:id="1191334147">
          <w:marLeft w:val="0"/>
          <w:marRight w:val="0"/>
          <w:marTop w:val="0"/>
          <w:marBottom w:val="0"/>
          <w:divBdr>
            <w:top w:val="none" w:sz="0" w:space="0" w:color="auto"/>
            <w:left w:val="none" w:sz="0" w:space="0" w:color="auto"/>
            <w:bottom w:val="none" w:sz="0" w:space="0" w:color="auto"/>
            <w:right w:val="none" w:sz="0" w:space="0" w:color="auto"/>
          </w:divBdr>
        </w:div>
      </w:divsChild>
    </w:div>
    <w:div w:id="1848518242">
      <w:bodyDiv w:val="1"/>
      <w:marLeft w:val="0"/>
      <w:marRight w:val="0"/>
      <w:marTop w:val="0"/>
      <w:marBottom w:val="0"/>
      <w:divBdr>
        <w:top w:val="none" w:sz="0" w:space="0" w:color="auto"/>
        <w:left w:val="none" w:sz="0" w:space="0" w:color="auto"/>
        <w:bottom w:val="none" w:sz="0" w:space="0" w:color="auto"/>
        <w:right w:val="none" w:sz="0" w:space="0" w:color="auto"/>
      </w:divBdr>
      <w:divsChild>
        <w:div w:id="1910268427">
          <w:marLeft w:val="0"/>
          <w:marRight w:val="0"/>
          <w:marTop w:val="0"/>
          <w:marBottom w:val="0"/>
          <w:divBdr>
            <w:top w:val="none" w:sz="0" w:space="0" w:color="auto"/>
            <w:left w:val="none" w:sz="0" w:space="0" w:color="auto"/>
            <w:bottom w:val="none" w:sz="0" w:space="0" w:color="auto"/>
            <w:right w:val="none" w:sz="0" w:space="0" w:color="auto"/>
          </w:divBdr>
        </w:div>
      </w:divsChild>
    </w:div>
    <w:div w:id="1865097096">
      <w:bodyDiv w:val="1"/>
      <w:marLeft w:val="0"/>
      <w:marRight w:val="0"/>
      <w:marTop w:val="0"/>
      <w:marBottom w:val="0"/>
      <w:divBdr>
        <w:top w:val="none" w:sz="0" w:space="0" w:color="auto"/>
        <w:left w:val="none" w:sz="0" w:space="0" w:color="auto"/>
        <w:bottom w:val="none" w:sz="0" w:space="0" w:color="auto"/>
        <w:right w:val="none" w:sz="0" w:space="0" w:color="auto"/>
      </w:divBdr>
      <w:divsChild>
        <w:div w:id="1696729692">
          <w:marLeft w:val="0"/>
          <w:marRight w:val="0"/>
          <w:marTop w:val="0"/>
          <w:marBottom w:val="0"/>
          <w:divBdr>
            <w:top w:val="none" w:sz="0" w:space="0" w:color="auto"/>
            <w:left w:val="none" w:sz="0" w:space="0" w:color="auto"/>
            <w:bottom w:val="none" w:sz="0" w:space="0" w:color="auto"/>
            <w:right w:val="none" w:sz="0" w:space="0" w:color="auto"/>
          </w:divBdr>
        </w:div>
      </w:divsChild>
    </w:div>
    <w:div w:id="1870139686">
      <w:bodyDiv w:val="1"/>
      <w:marLeft w:val="0"/>
      <w:marRight w:val="0"/>
      <w:marTop w:val="0"/>
      <w:marBottom w:val="0"/>
      <w:divBdr>
        <w:top w:val="none" w:sz="0" w:space="0" w:color="auto"/>
        <w:left w:val="none" w:sz="0" w:space="0" w:color="auto"/>
        <w:bottom w:val="none" w:sz="0" w:space="0" w:color="auto"/>
        <w:right w:val="none" w:sz="0" w:space="0" w:color="auto"/>
      </w:divBdr>
      <w:divsChild>
        <w:div w:id="1243293655">
          <w:marLeft w:val="0"/>
          <w:marRight w:val="0"/>
          <w:marTop w:val="0"/>
          <w:marBottom w:val="0"/>
          <w:divBdr>
            <w:top w:val="none" w:sz="0" w:space="0" w:color="auto"/>
            <w:left w:val="none" w:sz="0" w:space="0" w:color="auto"/>
            <w:bottom w:val="none" w:sz="0" w:space="0" w:color="auto"/>
            <w:right w:val="none" w:sz="0" w:space="0" w:color="auto"/>
          </w:divBdr>
        </w:div>
      </w:divsChild>
    </w:div>
    <w:div w:id="1877353123">
      <w:bodyDiv w:val="1"/>
      <w:marLeft w:val="0"/>
      <w:marRight w:val="0"/>
      <w:marTop w:val="0"/>
      <w:marBottom w:val="0"/>
      <w:divBdr>
        <w:top w:val="none" w:sz="0" w:space="0" w:color="auto"/>
        <w:left w:val="none" w:sz="0" w:space="0" w:color="auto"/>
        <w:bottom w:val="none" w:sz="0" w:space="0" w:color="auto"/>
        <w:right w:val="none" w:sz="0" w:space="0" w:color="auto"/>
      </w:divBdr>
      <w:divsChild>
        <w:div w:id="192228758">
          <w:marLeft w:val="0"/>
          <w:marRight w:val="0"/>
          <w:marTop w:val="0"/>
          <w:marBottom w:val="0"/>
          <w:divBdr>
            <w:top w:val="none" w:sz="0" w:space="0" w:color="auto"/>
            <w:left w:val="none" w:sz="0" w:space="0" w:color="auto"/>
            <w:bottom w:val="none" w:sz="0" w:space="0" w:color="auto"/>
            <w:right w:val="none" w:sz="0" w:space="0" w:color="auto"/>
          </w:divBdr>
        </w:div>
      </w:divsChild>
    </w:div>
    <w:div w:id="1903829117">
      <w:bodyDiv w:val="1"/>
      <w:marLeft w:val="0"/>
      <w:marRight w:val="0"/>
      <w:marTop w:val="0"/>
      <w:marBottom w:val="0"/>
      <w:divBdr>
        <w:top w:val="none" w:sz="0" w:space="0" w:color="auto"/>
        <w:left w:val="none" w:sz="0" w:space="0" w:color="auto"/>
        <w:bottom w:val="none" w:sz="0" w:space="0" w:color="auto"/>
        <w:right w:val="none" w:sz="0" w:space="0" w:color="auto"/>
      </w:divBdr>
      <w:divsChild>
        <w:div w:id="932056828">
          <w:marLeft w:val="0"/>
          <w:marRight w:val="0"/>
          <w:marTop w:val="0"/>
          <w:marBottom w:val="0"/>
          <w:divBdr>
            <w:top w:val="none" w:sz="0" w:space="0" w:color="auto"/>
            <w:left w:val="none" w:sz="0" w:space="0" w:color="auto"/>
            <w:bottom w:val="none" w:sz="0" w:space="0" w:color="auto"/>
            <w:right w:val="none" w:sz="0" w:space="0" w:color="auto"/>
          </w:divBdr>
        </w:div>
      </w:divsChild>
    </w:div>
    <w:div w:id="1906136885">
      <w:bodyDiv w:val="1"/>
      <w:marLeft w:val="0"/>
      <w:marRight w:val="0"/>
      <w:marTop w:val="0"/>
      <w:marBottom w:val="0"/>
      <w:divBdr>
        <w:top w:val="none" w:sz="0" w:space="0" w:color="auto"/>
        <w:left w:val="none" w:sz="0" w:space="0" w:color="auto"/>
        <w:bottom w:val="none" w:sz="0" w:space="0" w:color="auto"/>
        <w:right w:val="none" w:sz="0" w:space="0" w:color="auto"/>
      </w:divBdr>
      <w:divsChild>
        <w:div w:id="1725443281">
          <w:marLeft w:val="0"/>
          <w:marRight w:val="0"/>
          <w:marTop w:val="0"/>
          <w:marBottom w:val="0"/>
          <w:divBdr>
            <w:top w:val="none" w:sz="0" w:space="0" w:color="auto"/>
            <w:left w:val="none" w:sz="0" w:space="0" w:color="auto"/>
            <w:bottom w:val="none" w:sz="0" w:space="0" w:color="auto"/>
            <w:right w:val="none" w:sz="0" w:space="0" w:color="auto"/>
          </w:divBdr>
        </w:div>
      </w:divsChild>
    </w:div>
    <w:div w:id="1911693377">
      <w:bodyDiv w:val="1"/>
      <w:marLeft w:val="0"/>
      <w:marRight w:val="0"/>
      <w:marTop w:val="0"/>
      <w:marBottom w:val="0"/>
      <w:divBdr>
        <w:top w:val="none" w:sz="0" w:space="0" w:color="auto"/>
        <w:left w:val="none" w:sz="0" w:space="0" w:color="auto"/>
        <w:bottom w:val="none" w:sz="0" w:space="0" w:color="auto"/>
        <w:right w:val="none" w:sz="0" w:space="0" w:color="auto"/>
      </w:divBdr>
      <w:divsChild>
        <w:div w:id="1266041260">
          <w:marLeft w:val="0"/>
          <w:marRight w:val="0"/>
          <w:marTop w:val="0"/>
          <w:marBottom w:val="0"/>
          <w:divBdr>
            <w:top w:val="none" w:sz="0" w:space="0" w:color="auto"/>
            <w:left w:val="none" w:sz="0" w:space="0" w:color="auto"/>
            <w:bottom w:val="none" w:sz="0" w:space="0" w:color="auto"/>
            <w:right w:val="none" w:sz="0" w:space="0" w:color="auto"/>
          </w:divBdr>
        </w:div>
      </w:divsChild>
    </w:div>
    <w:div w:id="1914847274">
      <w:bodyDiv w:val="1"/>
      <w:marLeft w:val="0"/>
      <w:marRight w:val="0"/>
      <w:marTop w:val="0"/>
      <w:marBottom w:val="0"/>
      <w:divBdr>
        <w:top w:val="none" w:sz="0" w:space="0" w:color="auto"/>
        <w:left w:val="none" w:sz="0" w:space="0" w:color="auto"/>
        <w:bottom w:val="none" w:sz="0" w:space="0" w:color="auto"/>
        <w:right w:val="none" w:sz="0" w:space="0" w:color="auto"/>
      </w:divBdr>
      <w:divsChild>
        <w:div w:id="1254242714">
          <w:marLeft w:val="0"/>
          <w:marRight w:val="0"/>
          <w:marTop w:val="0"/>
          <w:marBottom w:val="0"/>
          <w:divBdr>
            <w:top w:val="none" w:sz="0" w:space="0" w:color="auto"/>
            <w:left w:val="none" w:sz="0" w:space="0" w:color="auto"/>
            <w:bottom w:val="none" w:sz="0" w:space="0" w:color="auto"/>
            <w:right w:val="none" w:sz="0" w:space="0" w:color="auto"/>
          </w:divBdr>
        </w:div>
      </w:divsChild>
    </w:div>
    <w:div w:id="1941988540">
      <w:bodyDiv w:val="1"/>
      <w:marLeft w:val="0"/>
      <w:marRight w:val="0"/>
      <w:marTop w:val="0"/>
      <w:marBottom w:val="0"/>
      <w:divBdr>
        <w:top w:val="none" w:sz="0" w:space="0" w:color="auto"/>
        <w:left w:val="none" w:sz="0" w:space="0" w:color="auto"/>
        <w:bottom w:val="none" w:sz="0" w:space="0" w:color="auto"/>
        <w:right w:val="none" w:sz="0" w:space="0" w:color="auto"/>
      </w:divBdr>
      <w:divsChild>
        <w:div w:id="1090933058">
          <w:marLeft w:val="0"/>
          <w:marRight w:val="0"/>
          <w:marTop w:val="0"/>
          <w:marBottom w:val="0"/>
          <w:divBdr>
            <w:top w:val="none" w:sz="0" w:space="0" w:color="auto"/>
            <w:left w:val="none" w:sz="0" w:space="0" w:color="auto"/>
            <w:bottom w:val="none" w:sz="0" w:space="0" w:color="auto"/>
            <w:right w:val="none" w:sz="0" w:space="0" w:color="auto"/>
          </w:divBdr>
        </w:div>
      </w:divsChild>
    </w:div>
    <w:div w:id="1948081096">
      <w:bodyDiv w:val="1"/>
      <w:marLeft w:val="0"/>
      <w:marRight w:val="0"/>
      <w:marTop w:val="0"/>
      <w:marBottom w:val="0"/>
      <w:divBdr>
        <w:top w:val="none" w:sz="0" w:space="0" w:color="auto"/>
        <w:left w:val="none" w:sz="0" w:space="0" w:color="auto"/>
        <w:bottom w:val="none" w:sz="0" w:space="0" w:color="auto"/>
        <w:right w:val="none" w:sz="0" w:space="0" w:color="auto"/>
      </w:divBdr>
      <w:divsChild>
        <w:div w:id="1085495245">
          <w:marLeft w:val="0"/>
          <w:marRight w:val="0"/>
          <w:marTop w:val="0"/>
          <w:marBottom w:val="0"/>
          <w:divBdr>
            <w:top w:val="none" w:sz="0" w:space="0" w:color="auto"/>
            <w:left w:val="none" w:sz="0" w:space="0" w:color="auto"/>
            <w:bottom w:val="none" w:sz="0" w:space="0" w:color="auto"/>
            <w:right w:val="none" w:sz="0" w:space="0" w:color="auto"/>
          </w:divBdr>
        </w:div>
        <w:div w:id="69545950">
          <w:marLeft w:val="0"/>
          <w:marRight w:val="0"/>
          <w:marTop w:val="0"/>
          <w:marBottom w:val="0"/>
          <w:divBdr>
            <w:top w:val="none" w:sz="0" w:space="0" w:color="auto"/>
            <w:left w:val="none" w:sz="0" w:space="0" w:color="auto"/>
            <w:bottom w:val="none" w:sz="0" w:space="0" w:color="auto"/>
            <w:right w:val="none" w:sz="0" w:space="0" w:color="auto"/>
          </w:divBdr>
          <w:divsChild>
            <w:div w:id="195339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06266">
      <w:bodyDiv w:val="1"/>
      <w:marLeft w:val="0"/>
      <w:marRight w:val="0"/>
      <w:marTop w:val="0"/>
      <w:marBottom w:val="0"/>
      <w:divBdr>
        <w:top w:val="none" w:sz="0" w:space="0" w:color="auto"/>
        <w:left w:val="none" w:sz="0" w:space="0" w:color="auto"/>
        <w:bottom w:val="none" w:sz="0" w:space="0" w:color="auto"/>
        <w:right w:val="none" w:sz="0" w:space="0" w:color="auto"/>
      </w:divBdr>
      <w:divsChild>
        <w:div w:id="1831823570">
          <w:marLeft w:val="0"/>
          <w:marRight w:val="0"/>
          <w:marTop w:val="0"/>
          <w:marBottom w:val="0"/>
          <w:divBdr>
            <w:top w:val="none" w:sz="0" w:space="0" w:color="auto"/>
            <w:left w:val="none" w:sz="0" w:space="0" w:color="auto"/>
            <w:bottom w:val="none" w:sz="0" w:space="0" w:color="auto"/>
            <w:right w:val="none" w:sz="0" w:space="0" w:color="auto"/>
          </w:divBdr>
        </w:div>
      </w:divsChild>
    </w:div>
    <w:div w:id="1956791871">
      <w:bodyDiv w:val="1"/>
      <w:marLeft w:val="0"/>
      <w:marRight w:val="0"/>
      <w:marTop w:val="0"/>
      <w:marBottom w:val="0"/>
      <w:divBdr>
        <w:top w:val="none" w:sz="0" w:space="0" w:color="auto"/>
        <w:left w:val="none" w:sz="0" w:space="0" w:color="auto"/>
        <w:bottom w:val="none" w:sz="0" w:space="0" w:color="auto"/>
        <w:right w:val="none" w:sz="0" w:space="0" w:color="auto"/>
      </w:divBdr>
      <w:divsChild>
        <w:div w:id="1525556583">
          <w:marLeft w:val="0"/>
          <w:marRight w:val="0"/>
          <w:marTop w:val="0"/>
          <w:marBottom w:val="0"/>
          <w:divBdr>
            <w:top w:val="none" w:sz="0" w:space="0" w:color="auto"/>
            <w:left w:val="none" w:sz="0" w:space="0" w:color="auto"/>
            <w:bottom w:val="none" w:sz="0" w:space="0" w:color="auto"/>
            <w:right w:val="none" w:sz="0" w:space="0" w:color="auto"/>
          </w:divBdr>
        </w:div>
      </w:divsChild>
    </w:div>
    <w:div w:id="1981305354">
      <w:bodyDiv w:val="1"/>
      <w:marLeft w:val="0"/>
      <w:marRight w:val="0"/>
      <w:marTop w:val="0"/>
      <w:marBottom w:val="0"/>
      <w:divBdr>
        <w:top w:val="none" w:sz="0" w:space="0" w:color="auto"/>
        <w:left w:val="none" w:sz="0" w:space="0" w:color="auto"/>
        <w:bottom w:val="none" w:sz="0" w:space="0" w:color="auto"/>
        <w:right w:val="none" w:sz="0" w:space="0" w:color="auto"/>
      </w:divBdr>
      <w:divsChild>
        <w:div w:id="1448234189">
          <w:marLeft w:val="0"/>
          <w:marRight w:val="0"/>
          <w:marTop w:val="0"/>
          <w:marBottom w:val="0"/>
          <w:divBdr>
            <w:top w:val="none" w:sz="0" w:space="0" w:color="auto"/>
            <w:left w:val="none" w:sz="0" w:space="0" w:color="auto"/>
            <w:bottom w:val="none" w:sz="0" w:space="0" w:color="auto"/>
            <w:right w:val="none" w:sz="0" w:space="0" w:color="auto"/>
          </w:divBdr>
        </w:div>
      </w:divsChild>
    </w:div>
    <w:div w:id="1984311972">
      <w:bodyDiv w:val="1"/>
      <w:marLeft w:val="0"/>
      <w:marRight w:val="0"/>
      <w:marTop w:val="0"/>
      <w:marBottom w:val="0"/>
      <w:divBdr>
        <w:top w:val="none" w:sz="0" w:space="0" w:color="auto"/>
        <w:left w:val="none" w:sz="0" w:space="0" w:color="auto"/>
        <w:bottom w:val="none" w:sz="0" w:space="0" w:color="auto"/>
        <w:right w:val="none" w:sz="0" w:space="0" w:color="auto"/>
      </w:divBdr>
      <w:divsChild>
        <w:div w:id="1570190606">
          <w:marLeft w:val="0"/>
          <w:marRight w:val="0"/>
          <w:marTop w:val="0"/>
          <w:marBottom w:val="0"/>
          <w:divBdr>
            <w:top w:val="none" w:sz="0" w:space="0" w:color="auto"/>
            <w:left w:val="none" w:sz="0" w:space="0" w:color="auto"/>
            <w:bottom w:val="none" w:sz="0" w:space="0" w:color="auto"/>
            <w:right w:val="none" w:sz="0" w:space="0" w:color="auto"/>
          </w:divBdr>
        </w:div>
      </w:divsChild>
    </w:div>
    <w:div w:id="2015329956">
      <w:bodyDiv w:val="1"/>
      <w:marLeft w:val="0"/>
      <w:marRight w:val="0"/>
      <w:marTop w:val="0"/>
      <w:marBottom w:val="0"/>
      <w:divBdr>
        <w:top w:val="none" w:sz="0" w:space="0" w:color="auto"/>
        <w:left w:val="none" w:sz="0" w:space="0" w:color="auto"/>
        <w:bottom w:val="none" w:sz="0" w:space="0" w:color="auto"/>
        <w:right w:val="none" w:sz="0" w:space="0" w:color="auto"/>
      </w:divBdr>
      <w:divsChild>
        <w:div w:id="1684866975">
          <w:marLeft w:val="0"/>
          <w:marRight w:val="0"/>
          <w:marTop w:val="0"/>
          <w:marBottom w:val="0"/>
          <w:divBdr>
            <w:top w:val="none" w:sz="0" w:space="0" w:color="auto"/>
            <w:left w:val="none" w:sz="0" w:space="0" w:color="auto"/>
            <w:bottom w:val="none" w:sz="0" w:space="0" w:color="auto"/>
            <w:right w:val="none" w:sz="0" w:space="0" w:color="auto"/>
          </w:divBdr>
        </w:div>
      </w:divsChild>
    </w:div>
    <w:div w:id="2018843724">
      <w:bodyDiv w:val="1"/>
      <w:marLeft w:val="0"/>
      <w:marRight w:val="0"/>
      <w:marTop w:val="0"/>
      <w:marBottom w:val="0"/>
      <w:divBdr>
        <w:top w:val="none" w:sz="0" w:space="0" w:color="auto"/>
        <w:left w:val="none" w:sz="0" w:space="0" w:color="auto"/>
        <w:bottom w:val="none" w:sz="0" w:space="0" w:color="auto"/>
        <w:right w:val="none" w:sz="0" w:space="0" w:color="auto"/>
      </w:divBdr>
      <w:divsChild>
        <w:div w:id="1548950336">
          <w:marLeft w:val="0"/>
          <w:marRight w:val="0"/>
          <w:marTop w:val="0"/>
          <w:marBottom w:val="0"/>
          <w:divBdr>
            <w:top w:val="none" w:sz="0" w:space="0" w:color="auto"/>
            <w:left w:val="none" w:sz="0" w:space="0" w:color="auto"/>
            <w:bottom w:val="none" w:sz="0" w:space="0" w:color="auto"/>
            <w:right w:val="none" w:sz="0" w:space="0" w:color="auto"/>
          </w:divBdr>
        </w:div>
      </w:divsChild>
    </w:div>
    <w:div w:id="2025595635">
      <w:bodyDiv w:val="1"/>
      <w:marLeft w:val="0"/>
      <w:marRight w:val="0"/>
      <w:marTop w:val="0"/>
      <w:marBottom w:val="0"/>
      <w:divBdr>
        <w:top w:val="none" w:sz="0" w:space="0" w:color="auto"/>
        <w:left w:val="none" w:sz="0" w:space="0" w:color="auto"/>
        <w:bottom w:val="none" w:sz="0" w:space="0" w:color="auto"/>
        <w:right w:val="none" w:sz="0" w:space="0" w:color="auto"/>
      </w:divBdr>
      <w:divsChild>
        <w:div w:id="1384058470">
          <w:marLeft w:val="0"/>
          <w:marRight w:val="0"/>
          <w:marTop w:val="0"/>
          <w:marBottom w:val="0"/>
          <w:divBdr>
            <w:top w:val="none" w:sz="0" w:space="0" w:color="auto"/>
            <w:left w:val="none" w:sz="0" w:space="0" w:color="auto"/>
            <w:bottom w:val="none" w:sz="0" w:space="0" w:color="auto"/>
            <w:right w:val="none" w:sz="0" w:space="0" w:color="auto"/>
          </w:divBdr>
        </w:div>
      </w:divsChild>
    </w:div>
    <w:div w:id="2028869989">
      <w:bodyDiv w:val="1"/>
      <w:marLeft w:val="0"/>
      <w:marRight w:val="0"/>
      <w:marTop w:val="0"/>
      <w:marBottom w:val="0"/>
      <w:divBdr>
        <w:top w:val="none" w:sz="0" w:space="0" w:color="auto"/>
        <w:left w:val="none" w:sz="0" w:space="0" w:color="auto"/>
        <w:bottom w:val="none" w:sz="0" w:space="0" w:color="auto"/>
        <w:right w:val="none" w:sz="0" w:space="0" w:color="auto"/>
      </w:divBdr>
      <w:divsChild>
        <w:div w:id="1794322121">
          <w:marLeft w:val="0"/>
          <w:marRight w:val="0"/>
          <w:marTop w:val="0"/>
          <w:marBottom w:val="0"/>
          <w:divBdr>
            <w:top w:val="none" w:sz="0" w:space="0" w:color="auto"/>
            <w:left w:val="none" w:sz="0" w:space="0" w:color="auto"/>
            <w:bottom w:val="none" w:sz="0" w:space="0" w:color="auto"/>
            <w:right w:val="none" w:sz="0" w:space="0" w:color="auto"/>
          </w:divBdr>
        </w:div>
      </w:divsChild>
    </w:div>
    <w:div w:id="2030986664">
      <w:bodyDiv w:val="1"/>
      <w:marLeft w:val="0"/>
      <w:marRight w:val="0"/>
      <w:marTop w:val="0"/>
      <w:marBottom w:val="0"/>
      <w:divBdr>
        <w:top w:val="none" w:sz="0" w:space="0" w:color="auto"/>
        <w:left w:val="none" w:sz="0" w:space="0" w:color="auto"/>
        <w:bottom w:val="none" w:sz="0" w:space="0" w:color="auto"/>
        <w:right w:val="none" w:sz="0" w:space="0" w:color="auto"/>
      </w:divBdr>
      <w:divsChild>
        <w:div w:id="164396578">
          <w:marLeft w:val="0"/>
          <w:marRight w:val="0"/>
          <w:marTop w:val="0"/>
          <w:marBottom w:val="0"/>
          <w:divBdr>
            <w:top w:val="none" w:sz="0" w:space="0" w:color="auto"/>
            <w:left w:val="none" w:sz="0" w:space="0" w:color="auto"/>
            <w:bottom w:val="none" w:sz="0" w:space="0" w:color="auto"/>
            <w:right w:val="none" w:sz="0" w:space="0" w:color="auto"/>
          </w:divBdr>
        </w:div>
      </w:divsChild>
    </w:div>
    <w:div w:id="2053725334">
      <w:bodyDiv w:val="1"/>
      <w:marLeft w:val="0"/>
      <w:marRight w:val="0"/>
      <w:marTop w:val="0"/>
      <w:marBottom w:val="0"/>
      <w:divBdr>
        <w:top w:val="none" w:sz="0" w:space="0" w:color="auto"/>
        <w:left w:val="none" w:sz="0" w:space="0" w:color="auto"/>
        <w:bottom w:val="none" w:sz="0" w:space="0" w:color="auto"/>
        <w:right w:val="none" w:sz="0" w:space="0" w:color="auto"/>
      </w:divBdr>
      <w:divsChild>
        <w:div w:id="768506521">
          <w:marLeft w:val="0"/>
          <w:marRight w:val="0"/>
          <w:marTop w:val="0"/>
          <w:marBottom w:val="0"/>
          <w:divBdr>
            <w:top w:val="none" w:sz="0" w:space="0" w:color="auto"/>
            <w:left w:val="none" w:sz="0" w:space="0" w:color="auto"/>
            <w:bottom w:val="none" w:sz="0" w:space="0" w:color="auto"/>
            <w:right w:val="none" w:sz="0" w:space="0" w:color="auto"/>
          </w:divBdr>
        </w:div>
      </w:divsChild>
    </w:div>
    <w:div w:id="2068336026">
      <w:bodyDiv w:val="1"/>
      <w:marLeft w:val="0"/>
      <w:marRight w:val="0"/>
      <w:marTop w:val="0"/>
      <w:marBottom w:val="0"/>
      <w:divBdr>
        <w:top w:val="none" w:sz="0" w:space="0" w:color="auto"/>
        <w:left w:val="none" w:sz="0" w:space="0" w:color="auto"/>
        <w:bottom w:val="none" w:sz="0" w:space="0" w:color="auto"/>
        <w:right w:val="none" w:sz="0" w:space="0" w:color="auto"/>
      </w:divBdr>
      <w:divsChild>
        <w:div w:id="1786075582">
          <w:marLeft w:val="0"/>
          <w:marRight w:val="0"/>
          <w:marTop w:val="0"/>
          <w:marBottom w:val="0"/>
          <w:divBdr>
            <w:top w:val="none" w:sz="0" w:space="0" w:color="auto"/>
            <w:left w:val="none" w:sz="0" w:space="0" w:color="auto"/>
            <w:bottom w:val="none" w:sz="0" w:space="0" w:color="auto"/>
            <w:right w:val="none" w:sz="0" w:space="0" w:color="auto"/>
          </w:divBdr>
        </w:div>
      </w:divsChild>
    </w:div>
    <w:div w:id="2069496558">
      <w:bodyDiv w:val="1"/>
      <w:marLeft w:val="0"/>
      <w:marRight w:val="0"/>
      <w:marTop w:val="0"/>
      <w:marBottom w:val="0"/>
      <w:divBdr>
        <w:top w:val="none" w:sz="0" w:space="0" w:color="auto"/>
        <w:left w:val="none" w:sz="0" w:space="0" w:color="auto"/>
        <w:bottom w:val="none" w:sz="0" w:space="0" w:color="auto"/>
        <w:right w:val="none" w:sz="0" w:space="0" w:color="auto"/>
      </w:divBdr>
      <w:divsChild>
        <w:div w:id="304051488">
          <w:marLeft w:val="0"/>
          <w:marRight w:val="0"/>
          <w:marTop w:val="0"/>
          <w:marBottom w:val="0"/>
          <w:divBdr>
            <w:top w:val="none" w:sz="0" w:space="0" w:color="auto"/>
            <w:left w:val="none" w:sz="0" w:space="0" w:color="auto"/>
            <w:bottom w:val="none" w:sz="0" w:space="0" w:color="auto"/>
            <w:right w:val="none" w:sz="0" w:space="0" w:color="auto"/>
          </w:divBdr>
        </w:div>
      </w:divsChild>
    </w:div>
    <w:div w:id="2086874362">
      <w:bodyDiv w:val="1"/>
      <w:marLeft w:val="0"/>
      <w:marRight w:val="0"/>
      <w:marTop w:val="0"/>
      <w:marBottom w:val="0"/>
      <w:divBdr>
        <w:top w:val="none" w:sz="0" w:space="0" w:color="auto"/>
        <w:left w:val="none" w:sz="0" w:space="0" w:color="auto"/>
        <w:bottom w:val="none" w:sz="0" w:space="0" w:color="auto"/>
        <w:right w:val="none" w:sz="0" w:space="0" w:color="auto"/>
      </w:divBdr>
      <w:divsChild>
        <w:div w:id="594019441">
          <w:marLeft w:val="0"/>
          <w:marRight w:val="0"/>
          <w:marTop w:val="0"/>
          <w:marBottom w:val="0"/>
          <w:divBdr>
            <w:top w:val="none" w:sz="0" w:space="0" w:color="auto"/>
            <w:left w:val="none" w:sz="0" w:space="0" w:color="auto"/>
            <w:bottom w:val="none" w:sz="0" w:space="0" w:color="auto"/>
            <w:right w:val="none" w:sz="0" w:space="0" w:color="auto"/>
          </w:divBdr>
        </w:div>
      </w:divsChild>
    </w:div>
    <w:div w:id="2092583499">
      <w:bodyDiv w:val="1"/>
      <w:marLeft w:val="0"/>
      <w:marRight w:val="0"/>
      <w:marTop w:val="0"/>
      <w:marBottom w:val="0"/>
      <w:divBdr>
        <w:top w:val="none" w:sz="0" w:space="0" w:color="auto"/>
        <w:left w:val="none" w:sz="0" w:space="0" w:color="auto"/>
        <w:bottom w:val="none" w:sz="0" w:space="0" w:color="auto"/>
        <w:right w:val="none" w:sz="0" w:space="0" w:color="auto"/>
      </w:divBdr>
      <w:divsChild>
        <w:div w:id="338310147">
          <w:marLeft w:val="0"/>
          <w:marRight w:val="0"/>
          <w:marTop w:val="0"/>
          <w:marBottom w:val="0"/>
          <w:divBdr>
            <w:top w:val="none" w:sz="0" w:space="0" w:color="auto"/>
            <w:left w:val="none" w:sz="0" w:space="0" w:color="auto"/>
            <w:bottom w:val="none" w:sz="0" w:space="0" w:color="auto"/>
            <w:right w:val="none" w:sz="0" w:space="0" w:color="auto"/>
          </w:divBdr>
        </w:div>
      </w:divsChild>
    </w:div>
    <w:div w:id="2104298263">
      <w:bodyDiv w:val="1"/>
      <w:marLeft w:val="0"/>
      <w:marRight w:val="0"/>
      <w:marTop w:val="0"/>
      <w:marBottom w:val="0"/>
      <w:divBdr>
        <w:top w:val="none" w:sz="0" w:space="0" w:color="auto"/>
        <w:left w:val="none" w:sz="0" w:space="0" w:color="auto"/>
        <w:bottom w:val="none" w:sz="0" w:space="0" w:color="auto"/>
        <w:right w:val="none" w:sz="0" w:space="0" w:color="auto"/>
      </w:divBdr>
      <w:divsChild>
        <w:div w:id="1065883322">
          <w:marLeft w:val="0"/>
          <w:marRight w:val="0"/>
          <w:marTop w:val="0"/>
          <w:marBottom w:val="0"/>
          <w:divBdr>
            <w:top w:val="none" w:sz="0" w:space="0" w:color="auto"/>
            <w:left w:val="none" w:sz="0" w:space="0" w:color="auto"/>
            <w:bottom w:val="none" w:sz="0" w:space="0" w:color="auto"/>
            <w:right w:val="none" w:sz="0" w:space="0" w:color="auto"/>
          </w:divBdr>
        </w:div>
      </w:divsChild>
    </w:div>
    <w:div w:id="2129466338">
      <w:bodyDiv w:val="1"/>
      <w:marLeft w:val="0"/>
      <w:marRight w:val="0"/>
      <w:marTop w:val="0"/>
      <w:marBottom w:val="0"/>
      <w:divBdr>
        <w:top w:val="none" w:sz="0" w:space="0" w:color="auto"/>
        <w:left w:val="none" w:sz="0" w:space="0" w:color="auto"/>
        <w:bottom w:val="none" w:sz="0" w:space="0" w:color="auto"/>
        <w:right w:val="none" w:sz="0" w:space="0" w:color="auto"/>
      </w:divBdr>
      <w:divsChild>
        <w:div w:id="819619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mployment-rights-act-2025" TargetMode="External"/><Relationship Id="rId18" Type="http://schemas.openxmlformats.org/officeDocument/2006/relationships/hyperlink" Target="https://www.cipd.org/uk/knowledge/guides/tupe-guide/" TargetMode="External"/><Relationship Id="rId26" Type="http://schemas.openxmlformats.org/officeDocument/2006/relationships/hyperlink" Target="https://www.hr-inform.co.uk/how-are-claims-calculated-in-discrimination-cases" TargetMode="External"/><Relationship Id="rId39" Type="http://schemas.openxmlformats.org/officeDocument/2006/relationships/hyperlink" Target="https://ico.org.uk/for-organisations/report-a-breach/personal-data-breach/personal-data-breaches-a-guide/" TargetMode="External"/><Relationship Id="rId21" Type="http://schemas.openxmlformats.org/officeDocument/2006/relationships/hyperlink" Target="https://www.cipd.org/uk/knowledge/employment-law/disability-discrimination/" TargetMode="External"/><Relationship Id="rId34" Type="http://schemas.openxmlformats.org/officeDocument/2006/relationships/hyperlink" Target="https://www.eversheds-sutherland.com/en/united-kingdom/insights/the-employment-rights-bill-zero-and-low-hours-provisions" TargetMode="External"/><Relationship Id="rId42" Type="http://schemas.openxmlformats.org/officeDocument/2006/relationships/hyperlink" Target="https://www.legislation.gov.uk/ukpga/2025/36/part/4" TargetMode="External"/><Relationship Id="rId47" Type="http://schemas.openxmlformats.org/officeDocument/2006/relationships/hyperlink" Target="https://www.hrmagazine.co.uk/content/news/tupe-or-not-tupe-that-is-the-question" TargetMode="External"/><Relationship Id="rId50" Type="http://schemas.openxmlformats.org/officeDocument/2006/relationships/hyperlink" Target="https://www.forbes.com/sites/iese/2023/02/28/why-companies-must-move-beyond-compliance-to-manage-with-integrity/"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loitte.com/us/en/insights/topics/talent/human-capital-trends/2024/transparency-in-the-workplace.html" TargetMode="External"/><Relationship Id="rId29" Type="http://schemas.openxmlformats.org/officeDocument/2006/relationships/hyperlink" Target="https://www.gov.uk/government/publications/implementing-the-plan-to-make-work-pay-and-employment-rights-act/plan-to-make-work-pay-and-employment-rights-act-timeline-update" TargetMode="External"/><Relationship Id="rId11" Type="http://schemas.openxmlformats.org/officeDocument/2006/relationships/hyperlink" Target="https://www.acas.org.uk/webinars" TargetMode="External"/><Relationship Id="rId24" Type="http://schemas.openxmlformats.org/officeDocument/2006/relationships/hyperlink" Target="https://www.cipd.org/uk/knowledge/employment-law/proposed-changes-under-labour-government/" TargetMode="External"/><Relationship Id="rId32" Type="http://schemas.openxmlformats.org/officeDocument/2006/relationships/hyperlink" Target="https://employmentcasesupdate.co.uk/content/de-souza-v-vinci-construction-uk-ltd-2017-ewca-civ-879.8020eb1b018047dbba89ebee4e5a5e10.htm" TargetMode="External"/><Relationship Id="rId37" Type="http://schemas.openxmlformats.org/officeDocument/2006/relationships/hyperlink" Target="https://www.gov.uk/government/statistics/tribunals-statistics-quarterly-october-to-december-2025" TargetMode="External"/><Relationship Id="rId40" Type="http://schemas.openxmlformats.org/officeDocument/2006/relationships/hyperlink" Target="https://www.cipd.org/uk/views-and-insights/thought-leadership/insight/evidence-based-hrm/" TargetMode="External"/><Relationship Id="rId45" Type="http://schemas.openxmlformats.org/officeDocument/2006/relationships/hyperlink" Target="https://www.personneltoday.com/hr/compliance-the-focus-as-far-reaching-employment-rights-act-changes-arrive/" TargetMode="External"/><Relationship Id="rId53"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acas.org.uk/discrimination-and-the-law/harassment" TargetMode="External"/><Relationship Id="rId19" Type="http://schemas.openxmlformats.org/officeDocument/2006/relationships/hyperlink" Target="https://www.cipd.org/uk/knowledge/factsheets/workforce-planning-factsheet" TargetMode="External"/><Relationship Id="rId31" Type="http://schemas.openxmlformats.org/officeDocument/2006/relationships/hyperlink" Target="https://employmentcasesupdate.co.uk/content/harpur-trust-v-brazel-2022-uksc-21.1fd110d3409b4e1cb1e71f09d72f4519.htm" TargetMode="External"/><Relationship Id="rId44" Type="http://schemas.openxmlformats.org/officeDocument/2006/relationships/hyperlink" Target="https://www.davidsonmorris.com/workplace-harassment/" TargetMode="External"/><Relationship Id="rId52" Type="http://schemas.openxmlformats.org/officeDocument/2006/relationships/hyperlink" Target="https://www.researchgate.net/publication/383555696_The_Impact_of_Employment_Law_on_Human_Resource_Practices_A_Global_Perspective" TargetMode="External"/><Relationship Id="rId4" Type="http://schemas.openxmlformats.org/officeDocument/2006/relationships/settings" Target="settings.xml"/><Relationship Id="rId9" Type="http://schemas.openxmlformats.org/officeDocument/2006/relationships/hyperlink" Target="https://www.acas.org.uk/zero-hours-contracts" TargetMode="External"/><Relationship Id="rId14" Type="http://schemas.openxmlformats.org/officeDocument/2006/relationships/hyperlink" Target="https://www.acas.org.uk/early-conciliation/how-early-conciliation-works" TargetMode="External"/><Relationship Id="rId22" Type="http://schemas.openxmlformats.org/officeDocument/2006/relationships/hyperlink" Target="https://www.cipd.org/uk/knowledge/factsheets/engagement-factsheet/" TargetMode="External"/><Relationship Id="rId27" Type="http://schemas.openxmlformats.org/officeDocument/2006/relationships/hyperlink" Target="https://www.acas.org.uk/the-power-of-informal-conflict-resolution-at-work" TargetMode="External"/><Relationship Id="rId30" Type="http://schemas.openxmlformats.org/officeDocument/2006/relationships/hyperlink" Target="https://www.acas.org.uk/time-to-work-constructively-with-trade-unions" TargetMode="External"/><Relationship Id="rId35" Type="http://schemas.openxmlformats.org/officeDocument/2006/relationships/hyperlink" Target="https://www.personneltoday.com/hr/disabled-supermarket-manager-taylor-v-sainsbury/" TargetMode="External"/><Relationship Id="rId43" Type="http://schemas.openxmlformats.org/officeDocument/2006/relationships/hyperlink" Target="https://www.hrmagazine.co.uk/content/news/how-hr-can-prevent-conflict-at-work" TargetMode="External"/><Relationship Id="rId48" Type="http://schemas.openxmlformats.org/officeDocument/2006/relationships/hyperlink" Target="https://www.peoplemanagement.co.uk/article/1953530/employee-data-breaches-hit-seven-year-high-study-finds" TargetMode="External"/><Relationship Id="rId56" Type="http://schemas.openxmlformats.org/officeDocument/2006/relationships/theme" Target="theme/theme1.xml"/><Relationship Id="rId8" Type="http://schemas.openxmlformats.org/officeDocument/2006/relationships/hyperlink" Target="https://www.acas.org.uk/acas-code-of-practice-on-disciplinary-and-grievance-procedures" TargetMode="External"/><Relationship Id="rId51" Type="http://schemas.openxmlformats.org/officeDocument/2006/relationships/hyperlink" Target="https://www.farrer.co.uk/news-and-insights/trade-union-reforms-under-the-employment-rights-act-2025-what-employers-need-to-know/" TargetMode="External"/><Relationship Id="rId3" Type="http://schemas.openxmlformats.org/officeDocument/2006/relationships/styles" Target="styles.xml"/><Relationship Id="rId12" Type="http://schemas.openxmlformats.org/officeDocument/2006/relationships/hyperlink" Target="https://www.acas.org.uk/inform-and-consult-staff-in-a-tupe-transfer" TargetMode="External"/><Relationship Id="rId17" Type="http://schemas.openxmlformats.org/officeDocument/2006/relationships/hyperlink" Target="https://www.cipd.org/contentassets/4d60de15ca9f414db72a074862ab1af9/sustainable-people-practices-sustainable-hrm-skillnet-cipd-ireland.pdf" TargetMode="External"/><Relationship Id="rId25" Type="http://schemas.openxmlformats.org/officeDocument/2006/relationships/hyperlink" Target="https://www.cipd.org/uk/knowledge/factsheets/tribunals-factsheet/" TargetMode="External"/><Relationship Id="rId33" Type="http://schemas.openxmlformats.org/officeDocument/2006/relationships/hyperlink" Target="https://www.equalityhumanrights.com/guidance/business/employing-people-workplace-adjustments" TargetMode="External"/><Relationship Id="rId38" Type="http://schemas.openxmlformats.org/officeDocument/2006/relationships/hyperlink" Target="https://www.cipd.org/uk/knowledge/bitesize-research/strategic-sustainable/" TargetMode="External"/><Relationship Id="rId46" Type="http://schemas.openxmlformats.org/officeDocument/2006/relationships/hyperlink" Target="https://www.acas.org.uk/workplace-conflict-estimating-the-cost-to-employers" TargetMode="External"/><Relationship Id="rId20" Type="http://schemas.openxmlformats.org/officeDocument/2006/relationships/hyperlink" Target="https://www.cipd.org/uk/knowledge/reports/goodwork/" TargetMode="External"/><Relationship Id="rId41" Type="http://schemas.openxmlformats.org/officeDocument/2006/relationships/hyperlink" Target="https://www.legislation.gov.uk/uksi/2006/246/content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ailii.org/uk/cases/UKHL/2004/32.html" TargetMode="External"/><Relationship Id="rId23" Type="http://schemas.openxmlformats.org/officeDocument/2006/relationships/hyperlink" Target="https://www.cipd.org/uk/knowledge/reports/goodwork/" TargetMode="External"/><Relationship Id="rId28" Type="http://schemas.openxmlformats.org/officeDocument/2006/relationships/hyperlink" Target="https://assets.publishing.service.gov.uk/media/67e429cf2621ba30ed9776d1/zero-hours-contracts.pdf" TargetMode="External"/><Relationship Id="rId36" Type="http://schemas.openxmlformats.org/officeDocument/2006/relationships/hyperlink" Target="https://www.gov.uk/data-protection" TargetMode="External"/><Relationship Id="rId49" Type="http://schemas.openxmlformats.org/officeDocument/2006/relationships/hyperlink" Target="https://www.som.org.uk/sites/som.org.uk/files/Disability_Discrimination_and_Reasonable_Adjustments_V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3E0C3-467D-4E25-8FA3-8F5056375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TotalTime>
  <Pages>16</Pages>
  <Words>6324</Words>
  <Characters>35226</Characters>
  <Application>Microsoft Office Word</Application>
  <DocSecurity>0</DocSecurity>
  <Lines>952</Lines>
  <Paragraphs>466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31</cp:revision>
  <dcterms:created xsi:type="dcterms:W3CDTF">2026-04-13T07:59:00Z</dcterms:created>
  <dcterms:modified xsi:type="dcterms:W3CDTF">2026-05-08T15:55:00Z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12f43f5e-7fa6-44c5-bf35-0872b8de1f01</vt:lpwstr>
  </property>
</Properties>
</file>