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2A83B" w14:textId="45C594F4" w:rsidR="00A001AB" w:rsidRPr="0091239A" w:rsidRDefault="00A001AB" w:rsidP="00A001AB">
      <w:pPr>
        <w:pStyle w:val="p1"/>
        <w:spacing w:line="360" w:lineRule="auto"/>
        <w:rPr>
          <w:rStyle w:val="s1"/>
          <w:rFonts w:ascii="Arial" w:hAnsi="Arial" w:cs="Arial"/>
          <w:b w:val="0"/>
          <w:bCs w:val="0"/>
          <w:color w:val="000000" w:themeColor="text1"/>
          <w:sz w:val="24"/>
          <w:szCs w:val="24"/>
        </w:rPr>
      </w:pPr>
      <w:r w:rsidRPr="0091239A">
        <w:rPr>
          <w:rStyle w:val="s1"/>
          <w:rFonts w:ascii="Arial" w:hAnsi="Arial" w:cs="Arial"/>
          <w:b w:val="0"/>
          <w:bCs w:val="0"/>
          <w:color w:val="000000" w:themeColor="text1"/>
          <w:sz w:val="24"/>
          <w:szCs w:val="24"/>
        </w:rPr>
        <w:t>Children’s learning and development are deeply enriched through access to a wide variety of play types, each supporting growth in unique yet interconnected ways. Understanding these different forms of play is crucial for recognising how children explore, express themselves and build core skills across cognitive, social, emotional and physical domains. As Wood (2013) states, holistic play emphasises the importance of considering the whole child acknowledging that development does not happen in isolated parts but as a complete, integrated process. Within this broader framework, symbolic play and mastery play hold particular significance. Symbolic play nurtures imagination, language development and abstract thinking (Mooney,</w:t>
      </w:r>
      <w:r w:rsidR="00655940" w:rsidRPr="0091239A">
        <w:rPr>
          <w:rStyle w:val="s1"/>
          <w:rFonts w:ascii="Arial" w:hAnsi="Arial" w:cs="Arial"/>
          <w:b w:val="0"/>
          <w:bCs w:val="0"/>
          <w:color w:val="000000" w:themeColor="text1"/>
          <w:sz w:val="24"/>
          <w:szCs w:val="24"/>
        </w:rPr>
        <w:t xml:space="preserve"> </w:t>
      </w:r>
      <w:r w:rsidRPr="0091239A">
        <w:rPr>
          <w:rStyle w:val="s1"/>
          <w:rFonts w:ascii="Arial" w:hAnsi="Arial" w:cs="Arial"/>
          <w:b w:val="0"/>
          <w:bCs w:val="0"/>
          <w:color w:val="000000" w:themeColor="text1"/>
          <w:sz w:val="24"/>
          <w:szCs w:val="24"/>
        </w:rPr>
        <w:t xml:space="preserve">2013), while mastery play supports children’s confidence, competence and sense of control as they engage physically with their environment (Hughes, 2002). Together, these play types highlight the rich and diverse ways children learn through everyday experiences and the environment around them (Curriculum of Wales, 2022; Play Wales, 2023). </w:t>
      </w:r>
    </w:p>
    <w:p w14:paraId="469CC616" w14:textId="3FA2386F" w:rsidR="00A001AB" w:rsidRPr="0091239A" w:rsidRDefault="00A001AB" w:rsidP="00A001AB">
      <w:pPr>
        <w:pStyle w:val="p1"/>
        <w:spacing w:line="360" w:lineRule="auto"/>
        <w:rPr>
          <w:rStyle w:val="s1"/>
          <w:rFonts w:ascii="Arial" w:hAnsi="Arial" w:cs="Arial"/>
          <w:b w:val="0"/>
          <w:bCs w:val="0"/>
          <w:color w:val="000000" w:themeColor="text1"/>
          <w:sz w:val="24"/>
          <w:szCs w:val="24"/>
        </w:rPr>
      </w:pPr>
      <w:r w:rsidRPr="0091239A">
        <w:rPr>
          <w:rStyle w:val="s1"/>
          <w:rFonts w:ascii="Arial" w:hAnsi="Arial" w:cs="Arial"/>
          <w:b w:val="0"/>
          <w:bCs w:val="0"/>
          <w:color w:val="000000" w:themeColor="text1"/>
          <w:sz w:val="24"/>
          <w:szCs w:val="24"/>
        </w:rPr>
        <w:t>Alongside these play types, children will also develop through Parten’s 6 stages of play (Parten,1932), these stages explain how their social involvement progresses from independent activity to fully cooperative and collaborative play and Symbolic and mastery play does evolve through these stages. Early stages such as unoccupied and solitary play involve children exploring materials on their own which lays the foundation for mastery play as the learn and adapt to what their bodies and objects can do (Hughes, 2002). As children move into onlooker and parallel play, children play and watch alongside others, mostly copying ideas and actions they have observed. This supports the growth into symbolic play as children will start to assign meaning to objects and start to develop imagination skills (Mooney, 2013). During associate play, children start to share objects and start to make comments on other actions that they have observed, allowing symbolic play to become more collaborative and mastery play to evolve into shared problem solving and team working (Mooney, 2013). As they approach cooperative play the skills they have learnt through previous play stages and different play types develops into shared narratives, children are able to negotiate roles, work together and enrich their play experiences reflecting Parten’s (1932) stages of social play.</w:t>
      </w:r>
    </w:p>
    <w:p w14:paraId="076824FE" w14:textId="02F10832" w:rsidR="00A001AB" w:rsidRPr="0091239A" w:rsidRDefault="00A001AB" w:rsidP="00A001AB">
      <w:pPr>
        <w:pStyle w:val="p1"/>
        <w:spacing w:line="360" w:lineRule="auto"/>
        <w:rPr>
          <w:rStyle w:val="s1"/>
          <w:rFonts w:ascii="Arial" w:hAnsi="Arial" w:cs="Arial"/>
          <w:b w:val="0"/>
          <w:bCs w:val="0"/>
          <w:color w:val="000000" w:themeColor="text1"/>
          <w:sz w:val="24"/>
          <w:szCs w:val="24"/>
        </w:rPr>
      </w:pPr>
      <w:r w:rsidRPr="0091239A">
        <w:rPr>
          <w:rStyle w:val="s1"/>
          <w:rFonts w:ascii="Arial" w:hAnsi="Arial" w:cs="Arial"/>
          <w:b w:val="0"/>
          <w:bCs w:val="0"/>
          <w:color w:val="000000" w:themeColor="text1"/>
          <w:sz w:val="24"/>
          <w:szCs w:val="24"/>
        </w:rPr>
        <w:t xml:space="preserve">Symbolic play represents a central aspect of early childhood learning, as it enables children to engage in imaginative thinking and to begin assigning alternative </w:t>
      </w:r>
      <w:r w:rsidRPr="0091239A">
        <w:rPr>
          <w:rStyle w:val="s1"/>
          <w:rFonts w:ascii="Arial" w:hAnsi="Arial" w:cs="Arial"/>
          <w:b w:val="0"/>
          <w:bCs w:val="0"/>
          <w:color w:val="000000" w:themeColor="text1"/>
          <w:sz w:val="24"/>
          <w:szCs w:val="24"/>
        </w:rPr>
        <w:lastRenderedPageBreak/>
        <w:t>meanings to familiar objects (Mooney, 2013). Through this process, children develop foundational cognitive skills, including early abstract thinking, language development and creative problem solving (Mooney, 2013). Symbolic play involves using objects, actions or ideas to stand for something else, allowing children to explore concepts beyond what is directly in front of them and supports broader socio-emotional growth (Wood, 2013). An enabling environment is essential in promoting this form of learning. Providing open ended materials encourages children to explore freely and construct their own imaginative meanings (Play Wales, 2023). Thoughtfully designed play spaces and flexible resources invite children to think creatively and use objects in imaginative ways. Symbolic play can also be strengthened through purposeful guidance, modelling imaginative possibilities and encouraging deeper thinking through open ended questions (Curriculum for Wales, 2022). Incorporating symbolic play into everyday routines such as stories and role play activities, small world set ups and imaginative games, further enriches children’s learning. These opportunities allow children to act out experiences, explore emotions as they arise and practise different social roles in a safe and supportive environment (UNCRC</w:t>
      </w:r>
      <w:r w:rsidR="00F81EFA" w:rsidRPr="0091239A">
        <w:rPr>
          <w:rStyle w:val="s1"/>
          <w:rFonts w:ascii="Arial" w:hAnsi="Arial" w:cs="Arial"/>
          <w:b w:val="0"/>
          <w:bCs w:val="0"/>
          <w:color w:val="000000" w:themeColor="text1"/>
          <w:sz w:val="24"/>
          <w:szCs w:val="24"/>
        </w:rPr>
        <w:t xml:space="preserve">, </w:t>
      </w:r>
      <w:r w:rsidRPr="0091239A">
        <w:rPr>
          <w:rStyle w:val="s1"/>
          <w:rFonts w:ascii="Arial" w:hAnsi="Arial" w:cs="Arial"/>
          <w:b w:val="0"/>
          <w:bCs w:val="0"/>
          <w:color w:val="000000" w:themeColor="text1"/>
          <w:sz w:val="24"/>
          <w:szCs w:val="24"/>
        </w:rPr>
        <w:t xml:space="preserve">1989). Symbolic play can also be adapted to reflect children’s individual backgrounds, cultures and personal interests, it then becomes more meaningful and relevant, reinforcing a more holistic approach to development in which cognitive social and emotional learning are closely connected (Bruce, 2015). </w:t>
      </w:r>
    </w:p>
    <w:p w14:paraId="407FF70F" w14:textId="307C7A9E" w:rsidR="009466F0" w:rsidRPr="0091239A" w:rsidRDefault="00A001AB" w:rsidP="00A001AB">
      <w:pPr>
        <w:pStyle w:val="p1"/>
        <w:spacing w:line="360" w:lineRule="auto"/>
        <w:rPr>
          <w:rStyle w:val="s1"/>
          <w:rFonts w:ascii="Arial" w:hAnsi="Arial" w:cs="Arial"/>
          <w:b w:val="0"/>
          <w:bCs w:val="0"/>
          <w:color w:val="000000" w:themeColor="text1"/>
          <w:sz w:val="24"/>
          <w:szCs w:val="24"/>
        </w:rPr>
      </w:pPr>
      <w:r w:rsidRPr="0091239A">
        <w:rPr>
          <w:rStyle w:val="s1"/>
          <w:rFonts w:ascii="Arial" w:hAnsi="Arial" w:cs="Arial"/>
          <w:b w:val="0"/>
          <w:bCs w:val="0"/>
          <w:color w:val="000000" w:themeColor="text1"/>
          <w:sz w:val="24"/>
          <w:szCs w:val="24"/>
        </w:rPr>
        <w:t xml:space="preserve">Mastery play represents an essential form of early learning, it enables a child to gain control over their actions, grow confidence in their abilities and increase competence by physically interacting and being inquisitive about their environment (Hughes, 2002). Mastery play involves physical exploration where children naturally engage in activities such as digging, climbing, transporting materials or constructing with loose parts these actions support the development of physical coordination, resilience and problem solving while also giving them a sense of responsibility and self-control over themselves and their environment (Mooney, 2013). Through hands on exploration and curiosity into cause-and-effect, manipulating different materials and testing ideas children will gradually develop a sense of capability in not only what the tools they use can do but also what their bodies can achieve (Curriculum of Wales, 2022). This form of play allows children to challenge their abilities, refine their skills and repeat actions until they are confident in their ability to accurately do what they are trying to </w:t>
      </w:r>
      <w:r w:rsidRPr="0091239A">
        <w:rPr>
          <w:rStyle w:val="s1"/>
          <w:rFonts w:ascii="Arial" w:hAnsi="Arial" w:cs="Arial"/>
          <w:b w:val="0"/>
          <w:bCs w:val="0"/>
          <w:color w:val="000000" w:themeColor="text1"/>
          <w:sz w:val="24"/>
          <w:szCs w:val="24"/>
        </w:rPr>
        <w:lastRenderedPageBreak/>
        <w:t>do not only supporting physical development but also building emotional resilience and building confidence in their own decision making (Wood, 2013). An enabling environment is therefore crucial in supporting mastery play, spaces that offer open ended materials, opportunities for movement with access to natural elements encourage children to explore freely and develop confidence and essential capabilities through meaningful self-directed action (Play Wales, 2023).</w:t>
      </w:r>
    </w:p>
    <w:p w14:paraId="70821842" w14:textId="57E7A0D6" w:rsidR="00D465C8" w:rsidRPr="0091239A" w:rsidRDefault="00D465C8" w:rsidP="00A001AB">
      <w:pPr>
        <w:pStyle w:val="p1"/>
        <w:spacing w:line="360" w:lineRule="auto"/>
        <w:rPr>
          <w:rFonts w:ascii="Arial" w:hAnsi="Arial" w:cs="Arial"/>
          <w:b/>
          <w:bCs/>
          <w:color w:val="000000" w:themeColor="text1"/>
          <w:sz w:val="24"/>
          <w:szCs w:val="24"/>
        </w:rPr>
      </w:pPr>
      <w:r w:rsidRPr="0091239A">
        <w:rPr>
          <w:rStyle w:val="s1"/>
          <w:rFonts w:ascii="Arial" w:hAnsi="Arial" w:cs="Arial"/>
          <w:b w:val="0"/>
          <w:bCs w:val="0"/>
          <w:color w:val="000000" w:themeColor="text1"/>
          <w:sz w:val="24"/>
          <w:szCs w:val="24"/>
        </w:rPr>
        <w:t>Self</w:t>
      </w:r>
      <w:r w:rsidRPr="0091239A">
        <w:rPr>
          <w:rStyle w:val="s1"/>
          <w:rFonts w:ascii="Arial" w:hAnsi="Arial" w:cs="Arial"/>
          <w:b w:val="0"/>
          <w:bCs w:val="0"/>
          <w:color w:val="000000" w:themeColor="text1"/>
          <w:sz w:val="24"/>
          <w:szCs w:val="24"/>
        </w:rPr>
        <w:noBreakHyphen/>
        <w:t>directed play is when children take the lead in their own play, choosing activities based on their interests without adult direction. It is self</w:t>
      </w:r>
      <w:r w:rsidRPr="0091239A">
        <w:rPr>
          <w:rStyle w:val="s1"/>
          <w:rFonts w:ascii="Arial" w:hAnsi="Arial" w:cs="Arial"/>
          <w:b w:val="0"/>
          <w:bCs w:val="0"/>
          <w:color w:val="000000" w:themeColor="text1"/>
          <w:sz w:val="24"/>
          <w:szCs w:val="24"/>
        </w:rPr>
        <w:noBreakHyphen/>
        <w:t>directed and self</w:t>
      </w:r>
      <w:r w:rsidRPr="0091239A">
        <w:rPr>
          <w:rStyle w:val="s1"/>
          <w:rFonts w:ascii="Arial" w:hAnsi="Arial" w:cs="Arial"/>
          <w:b w:val="0"/>
          <w:bCs w:val="0"/>
          <w:color w:val="000000" w:themeColor="text1"/>
          <w:sz w:val="24"/>
          <w:szCs w:val="24"/>
        </w:rPr>
        <w:noBreakHyphen/>
        <w:t>chosen: “play, first and foremost, is what one wants to do, as opposed to what one feels obliged to do” (</w:t>
      </w:r>
      <w:r w:rsidR="004E504B" w:rsidRPr="0091239A">
        <w:rPr>
          <w:rStyle w:val="s1"/>
          <w:rFonts w:ascii="Arial" w:hAnsi="Arial" w:cs="Arial"/>
          <w:b w:val="0"/>
          <w:bCs w:val="0"/>
          <w:color w:val="000000" w:themeColor="text1"/>
          <w:sz w:val="24"/>
          <w:szCs w:val="24"/>
        </w:rPr>
        <w:t>Gr</w:t>
      </w:r>
      <w:r w:rsidR="00F63CA2" w:rsidRPr="0091239A">
        <w:rPr>
          <w:rStyle w:val="s1"/>
          <w:rFonts w:ascii="Arial" w:hAnsi="Arial" w:cs="Arial"/>
          <w:b w:val="0"/>
          <w:bCs w:val="0"/>
          <w:color w:val="000000" w:themeColor="text1"/>
          <w:sz w:val="24"/>
          <w:szCs w:val="24"/>
        </w:rPr>
        <w:t>ay</w:t>
      </w:r>
      <w:r w:rsidR="00D31069" w:rsidRPr="0091239A">
        <w:rPr>
          <w:rStyle w:val="s1"/>
          <w:rFonts w:ascii="Arial" w:hAnsi="Arial" w:cs="Arial"/>
          <w:b w:val="0"/>
          <w:bCs w:val="0"/>
          <w:color w:val="000000" w:themeColor="text1"/>
          <w:sz w:val="24"/>
          <w:szCs w:val="24"/>
        </w:rPr>
        <w:t>,</w:t>
      </w:r>
      <w:r w:rsidR="00B34FFD" w:rsidRPr="0091239A">
        <w:rPr>
          <w:rStyle w:val="s1"/>
          <w:rFonts w:ascii="Arial" w:hAnsi="Arial" w:cs="Arial"/>
          <w:b w:val="0"/>
          <w:bCs w:val="0"/>
          <w:color w:val="000000" w:themeColor="text1"/>
          <w:sz w:val="24"/>
          <w:szCs w:val="24"/>
        </w:rPr>
        <w:t xml:space="preserve"> 201</w:t>
      </w:r>
      <w:r w:rsidR="00CA6AC2" w:rsidRPr="0091239A">
        <w:rPr>
          <w:rStyle w:val="s1"/>
          <w:rFonts w:ascii="Arial" w:hAnsi="Arial" w:cs="Arial"/>
          <w:b w:val="0"/>
          <w:bCs w:val="0"/>
          <w:color w:val="000000" w:themeColor="text1"/>
          <w:sz w:val="24"/>
          <w:szCs w:val="24"/>
        </w:rPr>
        <w:t>1</w:t>
      </w:r>
      <w:r w:rsidRPr="0091239A">
        <w:rPr>
          <w:rStyle w:val="s1"/>
          <w:rFonts w:ascii="Arial" w:hAnsi="Arial" w:cs="Arial"/>
          <w:b w:val="0"/>
          <w:bCs w:val="0"/>
          <w:color w:val="000000" w:themeColor="text1"/>
          <w:sz w:val="24"/>
          <w:szCs w:val="24"/>
        </w:rPr>
        <w:t>). Play Wales (2020) describes play as “a behaviour, activity or process initiated, controlled and structured by children. Play takes place whenever and wherever the opportunities arise”. In this form of play, children independently decide how to use materials, what direction their play will take, how long to remain at an activity, and who they will involve, allowing them to follow their own motivations and curiosities. Piaget and Vygotsky both explain that children construct knowledge through active exploration and social interaction, both of which emerge authentically when play is initiated and directed by the child (Moone</w:t>
      </w:r>
      <w:r w:rsidR="00566274" w:rsidRPr="0091239A">
        <w:rPr>
          <w:rStyle w:val="s1"/>
          <w:rFonts w:ascii="Arial" w:hAnsi="Arial" w:cs="Arial"/>
          <w:b w:val="0"/>
          <w:bCs w:val="0"/>
          <w:color w:val="000000" w:themeColor="text1"/>
          <w:sz w:val="24"/>
          <w:szCs w:val="24"/>
        </w:rPr>
        <w:t xml:space="preserve">y, </w:t>
      </w:r>
      <w:r w:rsidR="00FA615B" w:rsidRPr="0091239A">
        <w:rPr>
          <w:rStyle w:val="s1"/>
          <w:rFonts w:ascii="Arial" w:hAnsi="Arial" w:cs="Arial"/>
          <w:b w:val="0"/>
          <w:bCs w:val="0"/>
          <w:color w:val="000000" w:themeColor="text1"/>
          <w:sz w:val="24"/>
          <w:szCs w:val="24"/>
        </w:rPr>
        <w:t>20</w:t>
      </w:r>
      <w:r w:rsidR="00E407B8" w:rsidRPr="0091239A">
        <w:rPr>
          <w:rStyle w:val="s1"/>
          <w:rFonts w:ascii="Arial" w:hAnsi="Arial" w:cs="Arial"/>
          <w:b w:val="0"/>
          <w:bCs w:val="0"/>
          <w:color w:val="000000" w:themeColor="text1"/>
          <w:sz w:val="24"/>
          <w:szCs w:val="24"/>
        </w:rPr>
        <w:t>13</w:t>
      </w:r>
      <w:r w:rsidRPr="0091239A">
        <w:rPr>
          <w:rStyle w:val="s1"/>
          <w:rFonts w:ascii="Arial" w:hAnsi="Arial" w:cs="Arial"/>
          <w:b w:val="0"/>
          <w:bCs w:val="0"/>
          <w:color w:val="000000" w:themeColor="text1"/>
          <w:sz w:val="24"/>
          <w:szCs w:val="24"/>
        </w:rPr>
        <w:t>). Self</w:t>
      </w:r>
      <w:r w:rsidRPr="0091239A">
        <w:rPr>
          <w:rStyle w:val="s1"/>
          <w:rFonts w:ascii="Arial" w:hAnsi="Arial" w:cs="Arial"/>
          <w:b w:val="0"/>
          <w:bCs w:val="0"/>
          <w:color w:val="000000" w:themeColor="text1"/>
          <w:sz w:val="24"/>
          <w:szCs w:val="24"/>
        </w:rPr>
        <w:noBreakHyphen/>
        <w:t xml:space="preserve">directed play is fluid and dynamic, enabling children to move between activities, create their own narratives, and experiment with resources in ways that reflect their own interests, developmental stage and individual learning styles. The </w:t>
      </w:r>
      <w:r w:rsidR="006F59AA" w:rsidRPr="0091239A">
        <w:rPr>
          <w:rStyle w:val="s1"/>
          <w:rFonts w:ascii="Arial" w:hAnsi="Arial" w:cs="Arial"/>
          <w:b w:val="0"/>
          <w:bCs w:val="0"/>
          <w:color w:val="000000" w:themeColor="text1"/>
          <w:sz w:val="24"/>
          <w:szCs w:val="24"/>
        </w:rPr>
        <w:t>Ea</w:t>
      </w:r>
      <w:r w:rsidR="00521529" w:rsidRPr="0091239A">
        <w:rPr>
          <w:rStyle w:val="s1"/>
          <w:rFonts w:ascii="Arial" w:hAnsi="Arial" w:cs="Arial"/>
          <w:b w:val="0"/>
          <w:bCs w:val="0"/>
          <w:color w:val="000000" w:themeColor="text1"/>
          <w:sz w:val="24"/>
          <w:szCs w:val="24"/>
        </w:rPr>
        <w:t>rl</w:t>
      </w:r>
      <w:r w:rsidR="00DC08A9" w:rsidRPr="0091239A">
        <w:rPr>
          <w:rStyle w:val="s1"/>
          <w:rFonts w:ascii="Arial" w:hAnsi="Arial" w:cs="Arial"/>
          <w:b w:val="0"/>
          <w:bCs w:val="0"/>
          <w:color w:val="000000" w:themeColor="text1"/>
          <w:sz w:val="24"/>
          <w:szCs w:val="24"/>
        </w:rPr>
        <w:t xml:space="preserve">y </w:t>
      </w:r>
      <w:r w:rsidR="00E53FFE" w:rsidRPr="0091239A">
        <w:rPr>
          <w:rStyle w:val="s1"/>
          <w:rFonts w:ascii="Arial" w:hAnsi="Arial" w:cs="Arial"/>
          <w:b w:val="0"/>
          <w:bCs w:val="0"/>
          <w:color w:val="000000" w:themeColor="text1"/>
          <w:sz w:val="24"/>
          <w:szCs w:val="24"/>
        </w:rPr>
        <w:t>Ye</w:t>
      </w:r>
      <w:r w:rsidR="002D33F0" w:rsidRPr="0091239A">
        <w:rPr>
          <w:rStyle w:val="s1"/>
          <w:rFonts w:ascii="Arial" w:hAnsi="Arial" w:cs="Arial"/>
          <w:b w:val="0"/>
          <w:bCs w:val="0"/>
          <w:color w:val="000000" w:themeColor="text1"/>
          <w:sz w:val="24"/>
          <w:szCs w:val="24"/>
        </w:rPr>
        <w:t>ars</w:t>
      </w:r>
      <w:r w:rsidR="00112839" w:rsidRPr="0091239A">
        <w:rPr>
          <w:rStyle w:val="s1"/>
          <w:rFonts w:ascii="Arial" w:hAnsi="Arial" w:cs="Arial"/>
          <w:b w:val="0"/>
          <w:bCs w:val="0"/>
          <w:color w:val="000000" w:themeColor="text1"/>
          <w:sz w:val="24"/>
          <w:szCs w:val="24"/>
        </w:rPr>
        <w:t xml:space="preserve"> </w:t>
      </w:r>
      <w:r w:rsidR="0068012E" w:rsidRPr="0091239A">
        <w:rPr>
          <w:rStyle w:val="s1"/>
          <w:rFonts w:ascii="Arial" w:hAnsi="Arial" w:cs="Arial"/>
          <w:b w:val="0"/>
          <w:bCs w:val="0"/>
          <w:color w:val="000000" w:themeColor="text1"/>
          <w:sz w:val="24"/>
          <w:szCs w:val="24"/>
        </w:rPr>
        <w:t>F</w:t>
      </w:r>
      <w:r w:rsidR="00D95560" w:rsidRPr="0091239A">
        <w:rPr>
          <w:rStyle w:val="s1"/>
          <w:rFonts w:ascii="Arial" w:hAnsi="Arial" w:cs="Arial"/>
          <w:b w:val="0"/>
          <w:bCs w:val="0"/>
          <w:color w:val="000000" w:themeColor="text1"/>
          <w:sz w:val="24"/>
          <w:szCs w:val="24"/>
        </w:rPr>
        <w:t>ound</w:t>
      </w:r>
      <w:r w:rsidR="00F21B6D" w:rsidRPr="0091239A">
        <w:rPr>
          <w:rStyle w:val="s1"/>
          <w:rFonts w:ascii="Arial" w:hAnsi="Arial" w:cs="Arial"/>
          <w:b w:val="0"/>
          <w:bCs w:val="0"/>
          <w:color w:val="000000" w:themeColor="text1"/>
          <w:sz w:val="24"/>
          <w:szCs w:val="24"/>
        </w:rPr>
        <w:t xml:space="preserve">ation </w:t>
      </w:r>
      <w:r w:rsidR="00DE7B82" w:rsidRPr="0091239A">
        <w:rPr>
          <w:rStyle w:val="s1"/>
          <w:rFonts w:ascii="Arial" w:hAnsi="Arial" w:cs="Arial"/>
          <w:b w:val="0"/>
          <w:bCs w:val="0"/>
          <w:color w:val="000000" w:themeColor="text1"/>
          <w:sz w:val="24"/>
          <w:szCs w:val="24"/>
        </w:rPr>
        <w:t>Sta</w:t>
      </w:r>
      <w:r w:rsidR="0004714E" w:rsidRPr="0091239A">
        <w:rPr>
          <w:rStyle w:val="s1"/>
          <w:rFonts w:ascii="Arial" w:hAnsi="Arial" w:cs="Arial"/>
          <w:b w:val="0"/>
          <w:bCs w:val="0"/>
          <w:color w:val="000000" w:themeColor="text1"/>
          <w:sz w:val="24"/>
          <w:szCs w:val="24"/>
        </w:rPr>
        <w:t>ge</w:t>
      </w:r>
      <w:r w:rsidRPr="0091239A">
        <w:rPr>
          <w:rStyle w:val="s1"/>
          <w:rFonts w:ascii="Arial" w:hAnsi="Arial" w:cs="Arial"/>
          <w:b w:val="0"/>
          <w:bCs w:val="0"/>
          <w:color w:val="000000" w:themeColor="text1"/>
          <w:sz w:val="24"/>
          <w:szCs w:val="24"/>
        </w:rPr>
        <w:t xml:space="preserve"> identifies child</w:t>
      </w:r>
      <w:r w:rsidRPr="0091239A">
        <w:rPr>
          <w:rStyle w:val="s1"/>
          <w:rFonts w:ascii="Arial" w:hAnsi="Arial" w:cs="Arial"/>
          <w:b w:val="0"/>
          <w:bCs w:val="0"/>
          <w:color w:val="000000" w:themeColor="text1"/>
          <w:sz w:val="24"/>
          <w:szCs w:val="24"/>
        </w:rPr>
        <w:noBreakHyphen/>
        <w:t xml:space="preserve">initiated play as a key feature of early learning, emphasising that children benefit from opportunities to act on their own choices within an enabling </w:t>
      </w:r>
      <w:proofErr w:type="gramStart"/>
      <w:r w:rsidRPr="0091239A">
        <w:rPr>
          <w:rStyle w:val="s1"/>
          <w:rFonts w:ascii="Arial" w:hAnsi="Arial" w:cs="Arial"/>
          <w:b w:val="0"/>
          <w:bCs w:val="0"/>
          <w:color w:val="000000" w:themeColor="text1"/>
          <w:sz w:val="24"/>
          <w:szCs w:val="24"/>
        </w:rPr>
        <w:t>environment</w:t>
      </w:r>
      <w:r w:rsidR="00946A5B" w:rsidRPr="0091239A">
        <w:rPr>
          <w:rStyle w:val="s1"/>
          <w:rFonts w:ascii="Arial" w:hAnsi="Arial" w:cs="Arial"/>
          <w:b w:val="0"/>
          <w:bCs w:val="0"/>
          <w:color w:val="000000" w:themeColor="text1"/>
          <w:sz w:val="24"/>
          <w:szCs w:val="24"/>
        </w:rPr>
        <w:t>(</w:t>
      </w:r>
      <w:proofErr w:type="gramEnd"/>
      <w:r w:rsidR="00DC0D37" w:rsidRPr="0091239A">
        <w:rPr>
          <w:rStyle w:val="s1"/>
          <w:rFonts w:ascii="Arial" w:hAnsi="Arial" w:cs="Arial"/>
          <w:b w:val="0"/>
          <w:bCs w:val="0"/>
          <w:color w:val="000000" w:themeColor="text1"/>
          <w:sz w:val="24"/>
          <w:szCs w:val="24"/>
        </w:rPr>
        <w:t>D</w:t>
      </w:r>
      <w:r w:rsidR="006E794F" w:rsidRPr="0091239A">
        <w:rPr>
          <w:rStyle w:val="s1"/>
          <w:rFonts w:ascii="Arial" w:hAnsi="Arial" w:cs="Arial"/>
          <w:b w:val="0"/>
          <w:bCs w:val="0"/>
          <w:color w:val="000000" w:themeColor="text1"/>
          <w:sz w:val="24"/>
          <w:szCs w:val="24"/>
        </w:rPr>
        <w:t>e</w:t>
      </w:r>
      <w:r w:rsidR="005247D1" w:rsidRPr="0091239A">
        <w:rPr>
          <w:rStyle w:val="s1"/>
          <w:rFonts w:ascii="Arial" w:hAnsi="Arial" w:cs="Arial"/>
          <w:b w:val="0"/>
          <w:bCs w:val="0"/>
          <w:color w:val="000000" w:themeColor="text1"/>
          <w:sz w:val="24"/>
          <w:szCs w:val="24"/>
        </w:rPr>
        <w:t>part</w:t>
      </w:r>
      <w:r w:rsidR="00B50B24" w:rsidRPr="0091239A">
        <w:rPr>
          <w:rStyle w:val="s1"/>
          <w:rFonts w:ascii="Arial" w:hAnsi="Arial" w:cs="Arial"/>
          <w:b w:val="0"/>
          <w:bCs w:val="0"/>
          <w:color w:val="000000" w:themeColor="text1"/>
          <w:sz w:val="24"/>
          <w:szCs w:val="24"/>
        </w:rPr>
        <w:t>ment</w:t>
      </w:r>
      <w:r w:rsidR="00F95522" w:rsidRPr="0091239A">
        <w:rPr>
          <w:rStyle w:val="s1"/>
          <w:rFonts w:ascii="Arial" w:hAnsi="Arial" w:cs="Arial"/>
          <w:b w:val="0"/>
          <w:bCs w:val="0"/>
          <w:color w:val="000000" w:themeColor="text1"/>
          <w:sz w:val="24"/>
          <w:szCs w:val="24"/>
        </w:rPr>
        <w:t xml:space="preserve"> f</w:t>
      </w:r>
      <w:r w:rsidR="0066468D" w:rsidRPr="0091239A">
        <w:rPr>
          <w:rStyle w:val="s1"/>
          <w:rFonts w:ascii="Arial" w:hAnsi="Arial" w:cs="Arial"/>
          <w:b w:val="0"/>
          <w:bCs w:val="0"/>
          <w:color w:val="000000" w:themeColor="text1"/>
          <w:sz w:val="24"/>
          <w:szCs w:val="24"/>
        </w:rPr>
        <w:t xml:space="preserve">or </w:t>
      </w:r>
      <w:r w:rsidR="00BC1343" w:rsidRPr="0091239A">
        <w:rPr>
          <w:rStyle w:val="s1"/>
          <w:rFonts w:ascii="Arial" w:hAnsi="Arial" w:cs="Arial"/>
          <w:b w:val="0"/>
          <w:bCs w:val="0"/>
          <w:color w:val="000000" w:themeColor="text1"/>
          <w:sz w:val="24"/>
          <w:szCs w:val="24"/>
        </w:rPr>
        <w:t>Ed</w:t>
      </w:r>
      <w:r w:rsidR="00021A0E" w:rsidRPr="0091239A">
        <w:rPr>
          <w:rStyle w:val="s1"/>
          <w:rFonts w:ascii="Arial" w:hAnsi="Arial" w:cs="Arial"/>
          <w:b w:val="0"/>
          <w:bCs w:val="0"/>
          <w:color w:val="000000" w:themeColor="text1"/>
          <w:sz w:val="24"/>
          <w:szCs w:val="24"/>
        </w:rPr>
        <w:t>u</w:t>
      </w:r>
      <w:r w:rsidR="00424F0A" w:rsidRPr="0091239A">
        <w:rPr>
          <w:rStyle w:val="s1"/>
          <w:rFonts w:ascii="Arial" w:hAnsi="Arial" w:cs="Arial"/>
          <w:b w:val="0"/>
          <w:bCs w:val="0"/>
          <w:color w:val="000000" w:themeColor="text1"/>
          <w:sz w:val="24"/>
          <w:szCs w:val="24"/>
        </w:rPr>
        <w:t>cat</w:t>
      </w:r>
      <w:r w:rsidR="00D61FA1" w:rsidRPr="0091239A">
        <w:rPr>
          <w:rStyle w:val="s1"/>
          <w:rFonts w:ascii="Arial" w:hAnsi="Arial" w:cs="Arial"/>
          <w:b w:val="0"/>
          <w:bCs w:val="0"/>
          <w:color w:val="000000" w:themeColor="text1"/>
          <w:sz w:val="24"/>
          <w:szCs w:val="24"/>
        </w:rPr>
        <w:t>ion</w:t>
      </w:r>
      <w:r w:rsidR="00A66B9E" w:rsidRPr="0091239A">
        <w:rPr>
          <w:rStyle w:val="s1"/>
          <w:rFonts w:ascii="Arial" w:hAnsi="Arial" w:cs="Arial"/>
          <w:b w:val="0"/>
          <w:bCs w:val="0"/>
          <w:color w:val="000000" w:themeColor="text1"/>
          <w:sz w:val="24"/>
          <w:szCs w:val="24"/>
        </w:rPr>
        <w:t xml:space="preserve">, </w:t>
      </w:r>
      <w:r w:rsidR="004A5676" w:rsidRPr="0091239A">
        <w:rPr>
          <w:rStyle w:val="s1"/>
          <w:rFonts w:ascii="Arial" w:hAnsi="Arial" w:cs="Arial"/>
          <w:b w:val="0"/>
          <w:bCs w:val="0"/>
          <w:color w:val="000000" w:themeColor="text1"/>
          <w:sz w:val="24"/>
          <w:szCs w:val="24"/>
        </w:rPr>
        <w:t>2023</w:t>
      </w:r>
      <w:r w:rsidR="00EC1AAF" w:rsidRPr="0091239A">
        <w:rPr>
          <w:rStyle w:val="s1"/>
          <w:rFonts w:ascii="Arial" w:hAnsi="Arial" w:cs="Arial"/>
          <w:b w:val="0"/>
          <w:bCs w:val="0"/>
          <w:color w:val="000000" w:themeColor="text1"/>
          <w:sz w:val="24"/>
          <w:szCs w:val="24"/>
        </w:rPr>
        <w:t>)</w:t>
      </w:r>
      <w:r w:rsidRPr="0091239A">
        <w:rPr>
          <w:rStyle w:val="s1"/>
          <w:rFonts w:ascii="Arial" w:hAnsi="Arial" w:cs="Arial"/>
          <w:b w:val="0"/>
          <w:bCs w:val="0"/>
          <w:color w:val="000000" w:themeColor="text1"/>
          <w:sz w:val="24"/>
          <w:szCs w:val="24"/>
        </w:rPr>
        <w:t>. Bottrill (2022) describes self</w:t>
      </w:r>
      <w:r w:rsidRPr="0091239A">
        <w:rPr>
          <w:rStyle w:val="s1"/>
          <w:rFonts w:ascii="Arial" w:hAnsi="Arial" w:cs="Arial"/>
          <w:b w:val="0"/>
          <w:bCs w:val="0"/>
          <w:color w:val="000000" w:themeColor="text1"/>
          <w:sz w:val="24"/>
          <w:szCs w:val="24"/>
        </w:rPr>
        <w:noBreakHyphen/>
        <w:t>directed play as a space where children’s ideas and imagination unfold naturally when adults step back and allow play to develop without interruption. Play Wales also recognises self</w:t>
      </w:r>
      <w:r w:rsidRPr="0091239A">
        <w:rPr>
          <w:rStyle w:val="s1"/>
          <w:rFonts w:ascii="Arial" w:hAnsi="Arial" w:cs="Arial"/>
          <w:b w:val="0"/>
          <w:bCs w:val="0"/>
          <w:color w:val="000000" w:themeColor="text1"/>
          <w:sz w:val="24"/>
          <w:szCs w:val="24"/>
        </w:rPr>
        <w:noBreakHyphen/>
        <w:t>directed play as a spontaneous process in which children engage freely with available materials, using them flexibly and creatively according to their own intentions.</w:t>
      </w:r>
    </w:p>
    <w:p w14:paraId="49E99C1B" w14:textId="43A511D4" w:rsidR="00D465C8" w:rsidRPr="0091239A" w:rsidRDefault="00D465C8" w:rsidP="00936D5A">
      <w:pPr>
        <w:pStyle w:val="p1"/>
        <w:spacing w:line="360" w:lineRule="auto"/>
        <w:rPr>
          <w:rFonts w:ascii="Arial" w:hAnsi="Arial" w:cs="Arial"/>
          <w:b/>
          <w:bCs/>
          <w:color w:val="000000" w:themeColor="text1"/>
          <w:sz w:val="24"/>
          <w:szCs w:val="24"/>
        </w:rPr>
      </w:pPr>
      <w:r w:rsidRPr="0091239A">
        <w:rPr>
          <w:rStyle w:val="s1"/>
          <w:rFonts w:ascii="Arial" w:hAnsi="Arial" w:cs="Arial"/>
          <w:b w:val="0"/>
          <w:bCs w:val="0"/>
          <w:color w:val="000000" w:themeColor="text1"/>
          <w:sz w:val="24"/>
          <w:szCs w:val="24"/>
        </w:rPr>
        <w:t>Adults play an important role in supporting self</w:t>
      </w:r>
      <w:r w:rsidRPr="0091239A">
        <w:rPr>
          <w:rStyle w:val="s1"/>
          <w:rFonts w:ascii="Arial" w:hAnsi="Arial" w:cs="Arial"/>
          <w:b w:val="0"/>
          <w:bCs w:val="0"/>
          <w:color w:val="000000" w:themeColor="text1"/>
          <w:sz w:val="24"/>
          <w:szCs w:val="24"/>
        </w:rPr>
        <w:noBreakHyphen/>
        <w:t>directed play, not by directing it but by creating an environment in which it can grow. The EYFS (DfE, 2023) identifies self</w:t>
      </w:r>
      <w:r w:rsidRPr="0091239A">
        <w:rPr>
          <w:rStyle w:val="s1"/>
          <w:rFonts w:ascii="Arial" w:hAnsi="Arial" w:cs="Arial"/>
          <w:b w:val="0"/>
          <w:bCs w:val="0"/>
          <w:color w:val="000000" w:themeColor="text1"/>
          <w:sz w:val="24"/>
          <w:szCs w:val="24"/>
        </w:rPr>
        <w:noBreakHyphen/>
        <w:t>directed play as a key component of early learning and stresses the importance of an enabling environment that offers a range of different activities, open</w:t>
      </w:r>
      <w:r w:rsidRPr="0091239A">
        <w:rPr>
          <w:rStyle w:val="s1"/>
          <w:rFonts w:ascii="Arial" w:hAnsi="Arial" w:cs="Arial"/>
          <w:b w:val="0"/>
          <w:bCs w:val="0"/>
          <w:color w:val="000000" w:themeColor="text1"/>
          <w:sz w:val="24"/>
          <w:szCs w:val="24"/>
        </w:rPr>
        <w:noBreakHyphen/>
        <w:t xml:space="preserve">ended resources, opportunities for uninterrupted play, and a safe and welcoming space. </w:t>
      </w:r>
      <w:r w:rsidRPr="0091239A">
        <w:rPr>
          <w:rStyle w:val="s1"/>
          <w:rFonts w:ascii="Arial" w:hAnsi="Arial" w:cs="Arial"/>
          <w:b w:val="0"/>
          <w:bCs w:val="0"/>
          <w:color w:val="000000" w:themeColor="text1"/>
          <w:sz w:val="24"/>
          <w:szCs w:val="24"/>
        </w:rPr>
        <w:lastRenderedPageBreak/>
        <w:t xml:space="preserve">Rose and Rogers (2012) </w:t>
      </w:r>
      <w:r w:rsidR="00861A16" w:rsidRPr="0091239A">
        <w:rPr>
          <w:rStyle w:val="s1"/>
          <w:rFonts w:ascii="Arial" w:hAnsi="Arial" w:cs="Arial"/>
          <w:b w:val="0"/>
          <w:bCs w:val="0"/>
          <w:color w:val="000000" w:themeColor="text1"/>
          <w:sz w:val="24"/>
          <w:szCs w:val="24"/>
        </w:rPr>
        <w:t>e</w:t>
      </w:r>
      <w:r w:rsidR="00E76A59" w:rsidRPr="0091239A">
        <w:rPr>
          <w:rStyle w:val="s1"/>
          <w:rFonts w:ascii="Arial" w:hAnsi="Arial" w:cs="Arial"/>
          <w:b w:val="0"/>
          <w:bCs w:val="0"/>
          <w:color w:val="000000" w:themeColor="text1"/>
          <w:sz w:val="24"/>
          <w:szCs w:val="24"/>
        </w:rPr>
        <w:t>mpha</w:t>
      </w:r>
      <w:r w:rsidR="008F0B04" w:rsidRPr="0091239A">
        <w:rPr>
          <w:rStyle w:val="s1"/>
          <w:rFonts w:ascii="Arial" w:hAnsi="Arial" w:cs="Arial"/>
          <w:b w:val="0"/>
          <w:bCs w:val="0"/>
          <w:color w:val="000000" w:themeColor="text1"/>
          <w:sz w:val="24"/>
          <w:szCs w:val="24"/>
        </w:rPr>
        <w:t>sis</w:t>
      </w:r>
      <w:r w:rsidRPr="0091239A">
        <w:rPr>
          <w:rStyle w:val="s1"/>
          <w:rFonts w:ascii="Arial" w:hAnsi="Arial" w:cs="Arial"/>
          <w:b w:val="0"/>
          <w:bCs w:val="0"/>
          <w:color w:val="000000" w:themeColor="text1"/>
          <w:sz w:val="24"/>
          <w:szCs w:val="24"/>
        </w:rPr>
        <w:t xml:space="preserve"> that the role of the adult in self</w:t>
      </w:r>
      <w:r w:rsidRPr="0091239A">
        <w:rPr>
          <w:rStyle w:val="s1"/>
          <w:rFonts w:ascii="Arial" w:hAnsi="Arial" w:cs="Arial"/>
          <w:b w:val="0"/>
          <w:bCs w:val="0"/>
          <w:color w:val="000000" w:themeColor="text1"/>
          <w:sz w:val="24"/>
          <w:szCs w:val="24"/>
        </w:rPr>
        <w:noBreakHyphen/>
        <w:t>directed play involves observing children, learning their likes and dislikes, and responding to their needs in an appropriate manner without being overbearing. They point out that practitioners must create a balance between getting involved and stepping back, ensuring children maintain control of their play while still receiving appropriate support and reassurance when needed. Bottrill (2022) describes the role of the adult as creating a space where children’s imagination and creativity can flow freely, stepping in only when the child requires support or when there is a safety concern. Adults can enhance self</w:t>
      </w:r>
      <w:r w:rsidRPr="0091239A">
        <w:rPr>
          <w:rStyle w:val="s1"/>
          <w:rFonts w:ascii="Arial" w:hAnsi="Arial" w:cs="Arial"/>
          <w:b w:val="0"/>
          <w:bCs w:val="0"/>
          <w:color w:val="000000" w:themeColor="text1"/>
          <w:sz w:val="24"/>
          <w:szCs w:val="24"/>
        </w:rPr>
        <w:noBreakHyphen/>
        <w:t>directed play by encouraging imagination and exploration, and by supporting areas that show signs of lower development, without taking control of the narrative. This approach ensures that children remain in control of their own play while still benefiting from practitioner support.</w:t>
      </w:r>
    </w:p>
    <w:p w14:paraId="22168284" w14:textId="77777777" w:rsidR="00D465C8" w:rsidRPr="0091239A" w:rsidRDefault="00D465C8" w:rsidP="00936D5A">
      <w:pPr>
        <w:pStyle w:val="p1"/>
        <w:spacing w:line="360" w:lineRule="auto"/>
        <w:rPr>
          <w:rFonts w:ascii="Arial" w:hAnsi="Arial" w:cs="Arial"/>
          <w:b/>
          <w:bCs/>
          <w:color w:val="000000" w:themeColor="text1"/>
          <w:sz w:val="24"/>
          <w:szCs w:val="24"/>
        </w:rPr>
      </w:pPr>
      <w:r w:rsidRPr="0091239A">
        <w:rPr>
          <w:rStyle w:val="s1"/>
          <w:rFonts w:ascii="Arial" w:hAnsi="Arial" w:cs="Arial"/>
          <w:b w:val="0"/>
          <w:bCs w:val="0"/>
          <w:color w:val="000000" w:themeColor="text1"/>
          <w:sz w:val="24"/>
          <w:szCs w:val="24"/>
        </w:rPr>
        <w:t>Self</w:t>
      </w:r>
      <w:r w:rsidRPr="0091239A">
        <w:rPr>
          <w:rStyle w:val="s1"/>
          <w:rFonts w:ascii="Arial" w:hAnsi="Arial" w:cs="Arial"/>
          <w:b w:val="0"/>
          <w:bCs w:val="0"/>
          <w:color w:val="000000" w:themeColor="text1"/>
          <w:sz w:val="24"/>
          <w:szCs w:val="24"/>
        </w:rPr>
        <w:noBreakHyphen/>
        <w:t>directed play is important because it supports holistic development across cognitive, social, emotional and physical domains. When children choose their own play, they develop a deeper sense of engagement and become more motivated to explore, which in turn strengthens their development. Play Wales (2020) states that self</w:t>
      </w:r>
      <w:r w:rsidRPr="0091239A">
        <w:rPr>
          <w:rStyle w:val="s1"/>
          <w:rFonts w:ascii="Arial" w:hAnsi="Arial" w:cs="Arial"/>
          <w:b w:val="0"/>
          <w:bCs w:val="0"/>
          <w:color w:val="000000" w:themeColor="text1"/>
          <w:sz w:val="24"/>
          <w:szCs w:val="24"/>
        </w:rPr>
        <w:noBreakHyphen/>
        <w:t>directed play allows children to explore ideas, test boundaries, take risks and deepen creativity in ways that feel meaningful and authentic. Through self</w:t>
      </w:r>
      <w:r w:rsidRPr="0091239A">
        <w:rPr>
          <w:rStyle w:val="s1"/>
          <w:rFonts w:ascii="Arial" w:hAnsi="Arial" w:cs="Arial"/>
          <w:b w:val="0"/>
          <w:bCs w:val="0"/>
          <w:color w:val="000000" w:themeColor="text1"/>
          <w:sz w:val="24"/>
          <w:szCs w:val="24"/>
        </w:rPr>
        <w:noBreakHyphen/>
        <w:t>directed play, children develop confidence and independence as they learn to trust their own decision</w:t>
      </w:r>
      <w:r w:rsidRPr="0091239A">
        <w:rPr>
          <w:rStyle w:val="s1"/>
          <w:rFonts w:ascii="Arial" w:hAnsi="Arial" w:cs="Arial"/>
          <w:b w:val="0"/>
          <w:bCs w:val="0"/>
          <w:color w:val="000000" w:themeColor="text1"/>
          <w:sz w:val="24"/>
          <w:szCs w:val="24"/>
        </w:rPr>
        <w:noBreakHyphen/>
        <w:t>making, test new ideas, explore where those ideas lead, and strengthen problem</w:t>
      </w:r>
      <w:r w:rsidRPr="0091239A">
        <w:rPr>
          <w:rStyle w:val="s1"/>
          <w:rFonts w:ascii="Arial" w:hAnsi="Arial" w:cs="Arial"/>
          <w:b w:val="0"/>
          <w:bCs w:val="0"/>
          <w:color w:val="000000" w:themeColor="text1"/>
          <w:sz w:val="24"/>
          <w:szCs w:val="24"/>
        </w:rPr>
        <w:noBreakHyphen/>
        <w:t>solving skills. Socially, self</w:t>
      </w:r>
      <w:r w:rsidRPr="0091239A">
        <w:rPr>
          <w:rStyle w:val="s1"/>
          <w:rFonts w:ascii="Arial" w:hAnsi="Arial" w:cs="Arial"/>
          <w:b w:val="0"/>
          <w:bCs w:val="0"/>
          <w:color w:val="000000" w:themeColor="text1"/>
          <w:sz w:val="24"/>
          <w:szCs w:val="24"/>
        </w:rPr>
        <w:noBreakHyphen/>
        <w:t>directed play provides opportunities for children to negotiate roles, collaborate with peers and develop communication skills, empathy and resilience. Piaget emphasises the importance of active exploration for cognitive development, while Vygotsky highlights the value of social interaction (Mooney, 2013). Child</w:t>
      </w:r>
      <w:r w:rsidRPr="0091239A">
        <w:rPr>
          <w:rStyle w:val="s1"/>
          <w:rFonts w:ascii="Arial" w:hAnsi="Arial" w:cs="Arial"/>
          <w:b w:val="0"/>
          <w:bCs w:val="0"/>
          <w:color w:val="000000" w:themeColor="text1"/>
          <w:sz w:val="24"/>
          <w:szCs w:val="24"/>
        </w:rPr>
        <w:noBreakHyphen/>
        <w:t>initiated play forms a central part of effective early learning, as it enables children to act on their own choices and interests within a thoughtfully planned environment. This approach reflects the understanding that children learn most effectively when they have the freedom to explore and follow their own lead.</w:t>
      </w:r>
    </w:p>
    <w:p w14:paraId="1E8701C7" w14:textId="540A572C" w:rsidR="0069774A" w:rsidRPr="0091239A" w:rsidRDefault="0069774A" w:rsidP="0069774A">
      <w:pPr>
        <w:pStyle w:val="p1"/>
        <w:spacing w:line="360" w:lineRule="auto"/>
        <w:rPr>
          <w:rStyle w:val="s1"/>
          <w:rFonts w:ascii="Arial" w:hAnsi="Arial" w:cs="Arial"/>
          <w:b w:val="0"/>
          <w:bCs w:val="0"/>
          <w:color w:val="000000" w:themeColor="text1"/>
          <w:sz w:val="24"/>
          <w:szCs w:val="24"/>
        </w:rPr>
      </w:pPr>
      <w:r w:rsidRPr="0091239A">
        <w:rPr>
          <w:rStyle w:val="s1"/>
          <w:rFonts w:ascii="Arial" w:hAnsi="Arial" w:cs="Arial"/>
          <w:b w:val="0"/>
          <w:bCs w:val="0"/>
          <w:color w:val="000000" w:themeColor="text1"/>
          <w:sz w:val="24"/>
          <w:szCs w:val="24"/>
        </w:rPr>
        <w:t xml:space="preserve">The oxford learners’ dictionaries describe observation as “the act of watching somebody/something carefully for a period of time, especially to learn something.” Observation is an opportunity to enhance our understanding of children’s actions and enables us to take responsibility for helping a child progress, but more importantly observations provide the evidence and information needed to create and overview of </w:t>
      </w:r>
      <w:r w:rsidRPr="0091239A">
        <w:rPr>
          <w:rStyle w:val="s1"/>
          <w:rFonts w:ascii="Arial" w:hAnsi="Arial" w:cs="Arial"/>
          <w:b w:val="0"/>
          <w:bCs w:val="0"/>
          <w:color w:val="000000" w:themeColor="text1"/>
          <w:sz w:val="24"/>
          <w:szCs w:val="24"/>
        </w:rPr>
        <w:lastRenderedPageBreak/>
        <w:t>the child’s activities interests and achievements which then helps produce a child centred provision moving forward (Rose and Rogers, 2012). Observation is a vital aspect of early years it allows practitioners to assess and understand each child as an individual, it gives the practitioner an opportunity to learn each child’s development, behaviours, needs, interest’s behaviours and skills giving a holistic view of what the child is capable of. Regular observations help identify progress across these areas and highlights any areas of concern which may need early intervention and helps with planning meaningful learning experiences (</w:t>
      </w:r>
      <w:r w:rsidR="007E63F6" w:rsidRPr="0091239A">
        <w:rPr>
          <w:rStyle w:val="s1"/>
          <w:rFonts w:ascii="Arial" w:hAnsi="Arial" w:cs="Arial"/>
          <w:b w:val="0"/>
          <w:bCs w:val="0"/>
          <w:color w:val="000000" w:themeColor="text1"/>
          <w:sz w:val="24"/>
          <w:szCs w:val="24"/>
        </w:rPr>
        <w:t>We</w:t>
      </w:r>
      <w:r w:rsidR="00D6305C" w:rsidRPr="0091239A">
        <w:rPr>
          <w:rStyle w:val="s1"/>
          <w:rFonts w:ascii="Arial" w:hAnsi="Arial" w:cs="Arial"/>
          <w:b w:val="0"/>
          <w:bCs w:val="0"/>
          <w:color w:val="000000" w:themeColor="text1"/>
          <w:sz w:val="24"/>
          <w:szCs w:val="24"/>
        </w:rPr>
        <w:t>ls</w:t>
      </w:r>
      <w:r w:rsidR="00E76B72" w:rsidRPr="0091239A">
        <w:rPr>
          <w:rStyle w:val="s1"/>
          <w:rFonts w:ascii="Arial" w:hAnsi="Arial" w:cs="Arial"/>
          <w:b w:val="0"/>
          <w:bCs w:val="0"/>
          <w:color w:val="000000" w:themeColor="text1"/>
          <w:sz w:val="24"/>
          <w:szCs w:val="24"/>
        </w:rPr>
        <w:t>h</w:t>
      </w:r>
      <w:r w:rsidR="00850CDC" w:rsidRPr="0091239A">
        <w:rPr>
          <w:rStyle w:val="s1"/>
          <w:rFonts w:ascii="Arial" w:hAnsi="Arial" w:cs="Arial"/>
          <w:b w:val="0"/>
          <w:bCs w:val="0"/>
          <w:color w:val="000000" w:themeColor="text1"/>
          <w:sz w:val="24"/>
          <w:szCs w:val="24"/>
        </w:rPr>
        <w:t xml:space="preserve"> </w:t>
      </w:r>
      <w:r w:rsidR="00026135" w:rsidRPr="0091239A">
        <w:rPr>
          <w:rStyle w:val="s1"/>
          <w:rFonts w:ascii="Arial" w:hAnsi="Arial" w:cs="Arial"/>
          <w:b w:val="0"/>
          <w:bCs w:val="0"/>
          <w:color w:val="000000" w:themeColor="text1"/>
          <w:sz w:val="24"/>
          <w:szCs w:val="24"/>
        </w:rPr>
        <w:t>Government</w:t>
      </w:r>
      <w:r w:rsidR="00445997" w:rsidRPr="0091239A">
        <w:rPr>
          <w:rStyle w:val="s1"/>
          <w:rFonts w:ascii="Arial" w:hAnsi="Arial" w:cs="Arial"/>
          <w:b w:val="0"/>
          <w:bCs w:val="0"/>
          <w:color w:val="000000" w:themeColor="text1"/>
          <w:sz w:val="24"/>
          <w:szCs w:val="24"/>
        </w:rPr>
        <w:t>, n</w:t>
      </w:r>
      <w:r w:rsidR="00AA4473" w:rsidRPr="0091239A">
        <w:rPr>
          <w:rStyle w:val="s1"/>
          <w:rFonts w:ascii="Arial" w:hAnsi="Arial" w:cs="Arial"/>
          <w:b w:val="0"/>
          <w:bCs w:val="0"/>
          <w:color w:val="000000" w:themeColor="text1"/>
          <w:sz w:val="24"/>
          <w:szCs w:val="24"/>
        </w:rPr>
        <w:t>o da</w:t>
      </w:r>
      <w:r w:rsidR="00255C03" w:rsidRPr="0091239A">
        <w:rPr>
          <w:rStyle w:val="s1"/>
          <w:rFonts w:ascii="Arial" w:hAnsi="Arial" w:cs="Arial"/>
          <w:b w:val="0"/>
          <w:bCs w:val="0"/>
          <w:color w:val="000000" w:themeColor="text1"/>
          <w:sz w:val="24"/>
          <w:szCs w:val="24"/>
        </w:rPr>
        <w:t>te</w:t>
      </w:r>
      <w:r w:rsidRPr="0091239A">
        <w:rPr>
          <w:rStyle w:val="s1"/>
          <w:rFonts w:ascii="Arial" w:hAnsi="Arial" w:cs="Arial"/>
          <w:b w:val="0"/>
          <w:bCs w:val="0"/>
          <w:color w:val="000000" w:themeColor="text1"/>
          <w:sz w:val="24"/>
          <w:szCs w:val="24"/>
        </w:rPr>
        <w:t xml:space="preserve">). “Dewey thought it was important for teachers to observe children and to determine from these observations what kinds of experience the children are interested in and ready for” (Mooney, 2013). </w:t>
      </w:r>
    </w:p>
    <w:p w14:paraId="3C5BFD72" w14:textId="77777777" w:rsidR="0069774A" w:rsidRPr="0091239A" w:rsidRDefault="0069774A" w:rsidP="0069774A">
      <w:pPr>
        <w:pStyle w:val="p1"/>
        <w:spacing w:line="360" w:lineRule="auto"/>
        <w:rPr>
          <w:rStyle w:val="s1"/>
          <w:rFonts w:ascii="Arial" w:hAnsi="Arial" w:cs="Arial"/>
          <w:b w:val="0"/>
          <w:bCs w:val="0"/>
          <w:color w:val="000000" w:themeColor="text1"/>
          <w:sz w:val="24"/>
          <w:szCs w:val="24"/>
        </w:rPr>
      </w:pPr>
      <w:r w:rsidRPr="0091239A">
        <w:rPr>
          <w:rStyle w:val="s1"/>
          <w:rFonts w:ascii="Arial" w:hAnsi="Arial" w:cs="Arial"/>
          <w:b w:val="0"/>
          <w:bCs w:val="0"/>
          <w:color w:val="000000" w:themeColor="text1"/>
          <w:sz w:val="24"/>
          <w:szCs w:val="24"/>
        </w:rPr>
        <w:t xml:space="preserve">A Running record is effective method of recording observations and considered to be one of the oldest methods of recording observations. Running records can be a very informative form of gathering information, the goal of a running record is to gain a detailed, objective account of behaviour without interference, interruptions or evaluations, you will know if the running record has been completed effectively and good evidence gathered if you can close your eyes and see the image in your mind from the information gathered within the running record. Running records are one of the easiest observations to undertake as all they require is time, paper and a pen to gather information. The primary focus is to continuously write down everything you are seeing and hearing, exactly as it occurs, without adding opinions, judgements or comments. The running record format will not only highlight a child’s behaviour it will also contain information on the setting, sequence of events and the situations that occurred (Palomar College, 2020). </w:t>
      </w:r>
    </w:p>
    <w:p w14:paraId="3016C333" w14:textId="77777777" w:rsidR="0069774A" w:rsidRPr="0091239A" w:rsidRDefault="0069774A" w:rsidP="0069774A">
      <w:pPr>
        <w:pStyle w:val="p1"/>
        <w:spacing w:line="360" w:lineRule="auto"/>
        <w:rPr>
          <w:rStyle w:val="s1"/>
          <w:rFonts w:ascii="Arial" w:hAnsi="Arial" w:cs="Arial"/>
          <w:b w:val="0"/>
          <w:bCs w:val="0"/>
          <w:color w:val="000000" w:themeColor="text1"/>
          <w:sz w:val="24"/>
          <w:szCs w:val="24"/>
        </w:rPr>
      </w:pPr>
      <w:r w:rsidRPr="0091239A">
        <w:rPr>
          <w:rStyle w:val="s1"/>
          <w:rFonts w:ascii="Arial" w:hAnsi="Arial" w:cs="Arial"/>
          <w:b w:val="0"/>
          <w:bCs w:val="0"/>
          <w:color w:val="000000" w:themeColor="text1"/>
          <w:sz w:val="24"/>
          <w:szCs w:val="24"/>
        </w:rPr>
        <w:t xml:space="preserve">The advantages of a running record are that it provides detailed information including the who, what, where and when, information is gathered in a sequence as it occurs, it provides descriptive and objective information, it is a good way to gather baseline information for a child’s likes, dislikes, capabilities and the level at which they are functioning at. They are helpful for tracking a child’s development over time and you can reflect on past running records to see what areas have significant improvement or which areas need intervention from a current running record. Running records are less structured and more fee flowing giving the child freedom to interact with their environment and act more naturally, information gathered can be formal or informal </w:t>
      </w:r>
      <w:r w:rsidRPr="0091239A">
        <w:rPr>
          <w:rStyle w:val="s1"/>
          <w:rFonts w:ascii="Arial" w:hAnsi="Arial" w:cs="Arial"/>
          <w:b w:val="0"/>
          <w:bCs w:val="0"/>
          <w:color w:val="000000" w:themeColor="text1"/>
          <w:sz w:val="24"/>
          <w:szCs w:val="24"/>
        </w:rPr>
        <w:lastRenderedPageBreak/>
        <w:t>and interpretations and reflections can be added at a later after the observation has taken place. While all these points are a positive way of gathering information this method does come with its disadvantages, completing running records can be time consuming and staff will need to get cover if they are in ratio while they take the time to complete the observation. It may be difficult to follow and keep up with the child as they can move quickly through activities, and some information may be missed. One of the big challenges is that a child may not be showing typical behaviours on the day of the observation and that there normal day shows different behaviours and this will impact the information gathered (Palomer College, 2020).</w:t>
      </w:r>
    </w:p>
    <w:p w14:paraId="744B4B9F" w14:textId="77777777" w:rsidR="0069774A" w:rsidRPr="0091239A" w:rsidRDefault="0069774A" w:rsidP="0069774A">
      <w:pPr>
        <w:pStyle w:val="p1"/>
        <w:spacing w:line="360" w:lineRule="auto"/>
        <w:rPr>
          <w:rStyle w:val="s1"/>
          <w:rFonts w:ascii="Arial" w:hAnsi="Arial" w:cs="Arial"/>
          <w:b w:val="0"/>
          <w:bCs w:val="0"/>
          <w:color w:val="000000" w:themeColor="text1"/>
          <w:sz w:val="24"/>
          <w:szCs w:val="24"/>
        </w:rPr>
      </w:pPr>
      <w:r w:rsidRPr="0091239A">
        <w:rPr>
          <w:rStyle w:val="s1"/>
          <w:rFonts w:ascii="Arial" w:hAnsi="Arial" w:cs="Arial"/>
          <w:b w:val="0"/>
          <w:bCs w:val="0"/>
          <w:color w:val="000000" w:themeColor="text1"/>
          <w:sz w:val="24"/>
          <w:szCs w:val="24"/>
        </w:rPr>
        <w:t>A running record is a valuable source of information because it provides a holistic view of a child overtime. Each observation contributes to a broader understanding of the child’s development, and previous running records can be revisited to track the progress and identify areas where additional support may be needed. They can also highlight areas where the child may need more rigorous activities to extend their learning (DfE,2024).</w:t>
      </w:r>
    </w:p>
    <w:p w14:paraId="19B0917F" w14:textId="07A119A3" w:rsidR="00602BA2" w:rsidRPr="0091239A" w:rsidRDefault="0069774A" w:rsidP="0069774A">
      <w:pPr>
        <w:pStyle w:val="p1"/>
        <w:spacing w:line="360" w:lineRule="auto"/>
        <w:rPr>
          <w:rStyle w:val="s1"/>
          <w:rFonts w:ascii="Arial" w:hAnsi="Arial" w:cs="Arial"/>
          <w:b w:val="0"/>
          <w:bCs w:val="0"/>
          <w:color w:val="000000" w:themeColor="text1"/>
          <w:sz w:val="24"/>
          <w:szCs w:val="24"/>
        </w:rPr>
      </w:pPr>
      <w:r w:rsidRPr="0091239A">
        <w:rPr>
          <w:rStyle w:val="s1"/>
          <w:rFonts w:ascii="Arial" w:hAnsi="Arial" w:cs="Arial"/>
          <w:b w:val="0"/>
          <w:bCs w:val="0"/>
          <w:color w:val="000000" w:themeColor="text1"/>
          <w:sz w:val="24"/>
          <w:szCs w:val="24"/>
        </w:rPr>
        <w:t>Running records can be focused to specific areas of development at different times, such as fine motor skills, social interactions, language use or for identifying triggers to challenging behaviour. When these focused observations are reviewed alongside earlier records, they offer a comprehensive, well-rounded view of the child’s developmental journey (</w:t>
      </w:r>
      <w:proofErr w:type="spellStart"/>
      <w:r w:rsidRPr="0091239A">
        <w:rPr>
          <w:rStyle w:val="s1"/>
          <w:rFonts w:ascii="Arial" w:hAnsi="Arial" w:cs="Arial"/>
          <w:b w:val="0"/>
          <w:bCs w:val="0"/>
          <w:color w:val="000000" w:themeColor="text1"/>
          <w:sz w:val="24"/>
          <w:szCs w:val="24"/>
        </w:rPr>
        <w:t>Neaum</w:t>
      </w:r>
      <w:proofErr w:type="spellEnd"/>
      <w:r w:rsidRPr="0091239A">
        <w:rPr>
          <w:rStyle w:val="s1"/>
          <w:rFonts w:ascii="Arial" w:hAnsi="Arial" w:cs="Arial"/>
          <w:b w:val="0"/>
          <w:bCs w:val="0"/>
          <w:color w:val="000000" w:themeColor="text1"/>
          <w:sz w:val="24"/>
          <w:szCs w:val="24"/>
        </w:rPr>
        <w:t>, 2016).</w:t>
      </w:r>
    </w:p>
    <w:p w14:paraId="04B5D7EC" w14:textId="77777777" w:rsidR="007552F0" w:rsidRPr="0091239A" w:rsidRDefault="007552F0" w:rsidP="0067615C">
      <w:pPr>
        <w:pStyle w:val="p1"/>
        <w:spacing w:line="360" w:lineRule="auto"/>
        <w:rPr>
          <w:rFonts w:ascii="Arial" w:hAnsi="Arial" w:cs="Arial"/>
          <w:b/>
          <w:bCs/>
          <w:color w:val="000000" w:themeColor="text1"/>
          <w:sz w:val="24"/>
          <w:szCs w:val="24"/>
        </w:rPr>
      </w:pPr>
      <w:r w:rsidRPr="0091239A">
        <w:rPr>
          <w:rStyle w:val="s1"/>
          <w:rFonts w:ascii="Arial" w:hAnsi="Arial" w:cs="Arial"/>
          <w:b w:val="0"/>
          <w:bCs w:val="0"/>
          <w:color w:val="000000" w:themeColor="text1"/>
          <w:sz w:val="24"/>
          <w:szCs w:val="24"/>
        </w:rPr>
        <w:t>Play provides the most authentic context for observing and assessing young children because it reflects how they naturally think, behave and learn. When children are engaged in play, particularly play they have chosen themselves, they demonstrate their abilities in ways that are spontaneous and meaningful. The EYFS (DfE, 2023) states that effective assessment must be based on ongoing observations of children in everyday experiences, and play is the environment in which these experiences unfold most genuinely. Play Wales (2020) describes play as behaviour that is initiated, controlled and structured by children, taking place whenever and wherever opportunities arise. This definition highlights why play is so valuable for observation: it shows what children can do independently, without pressure or adult direction that could alter their behaviour.</w:t>
      </w:r>
    </w:p>
    <w:p w14:paraId="4F291DE6" w14:textId="77777777" w:rsidR="007552F0" w:rsidRPr="0091239A" w:rsidRDefault="007552F0" w:rsidP="0067615C">
      <w:pPr>
        <w:pStyle w:val="p1"/>
        <w:spacing w:line="360" w:lineRule="auto"/>
        <w:rPr>
          <w:rFonts w:ascii="Arial" w:hAnsi="Arial" w:cs="Arial"/>
          <w:b/>
          <w:bCs/>
          <w:color w:val="000000" w:themeColor="text1"/>
          <w:sz w:val="24"/>
          <w:szCs w:val="24"/>
        </w:rPr>
      </w:pPr>
      <w:r w:rsidRPr="0091239A">
        <w:rPr>
          <w:rStyle w:val="s1"/>
          <w:rFonts w:ascii="Arial" w:hAnsi="Arial" w:cs="Arial"/>
          <w:b w:val="0"/>
          <w:bCs w:val="0"/>
          <w:color w:val="000000" w:themeColor="text1"/>
          <w:sz w:val="24"/>
          <w:szCs w:val="24"/>
        </w:rPr>
        <w:lastRenderedPageBreak/>
        <w:t>Observing children in play provides a more accurate reflection of their development because it captures learning as it naturally occurs. Howard and McInnes (2013) found that children demonstrate higher levels of involvement, confidence and competence when they perceive an activity as play rather than as an adult</w:t>
      </w:r>
      <w:r w:rsidRPr="0091239A">
        <w:rPr>
          <w:rStyle w:val="s1"/>
          <w:rFonts w:ascii="Arial" w:hAnsi="Arial" w:cs="Arial"/>
          <w:b w:val="0"/>
          <w:bCs w:val="0"/>
          <w:color w:val="000000" w:themeColor="text1"/>
          <w:sz w:val="24"/>
          <w:szCs w:val="24"/>
        </w:rPr>
        <w:noBreakHyphen/>
        <w:t>directed task. Their research shows that when children feel they are “playing”, they display more advanced cognitive and social behaviours, whereas structured assessment tasks can limit spontaneity and reduce the expression of true ability. This means that observations carried out during play are more likely to reveal the child’s genuine problem</w:t>
      </w:r>
      <w:r w:rsidRPr="0091239A">
        <w:rPr>
          <w:rStyle w:val="s1"/>
          <w:rFonts w:ascii="Arial" w:hAnsi="Arial" w:cs="Arial"/>
          <w:b w:val="0"/>
          <w:bCs w:val="0"/>
          <w:color w:val="000000" w:themeColor="text1"/>
          <w:sz w:val="24"/>
          <w:szCs w:val="24"/>
        </w:rPr>
        <w:noBreakHyphen/>
        <w:t>solving strategies, language use, social interactions and emotional responses. Piaget and Vygotsky, as discussed in Mooney (2013), emphasise that children construct knowledge through active exploration and social interaction—processes that occur most authentically during play. When children are free to explore materials, negotiate roles or create imaginative scenarios, they reveal their thinking processes in ways that cannot be captured in formal testing.</w:t>
      </w:r>
    </w:p>
    <w:p w14:paraId="776CDDFD" w14:textId="77777777" w:rsidR="007552F0" w:rsidRPr="0091239A" w:rsidRDefault="007552F0" w:rsidP="0067615C">
      <w:pPr>
        <w:pStyle w:val="p1"/>
        <w:spacing w:line="360" w:lineRule="auto"/>
        <w:rPr>
          <w:rFonts w:ascii="Arial" w:hAnsi="Arial" w:cs="Arial"/>
          <w:b/>
          <w:bCs/>
          <w:color w:val="000000" w:themeColor="text1"/>
          <w:sz w:val="24"/>
          <w:szCs w:val="24"/>
        </w:rPr>
      </w:pPr>
      <w:r w:rsidRPr="0091239A">
        <w:rPr>
          <w:rStyle w:val="s1"/>
          <w:rFonts w:ascii="Arial" w:hAnsi="Arial" w:cs="Arial"/>
          <w:b w:val="0"/>
          <w:bCs w:val="0"/>
          <w:color w:val="000000" w:themeColor="text1"/>
          <w:sz w:val="24"/>
          <w:szCs w:val="24"/>
        </w:rPr>
        <w:t>Sandra Smidt (2009) reinforces this by arguing that observation must take place in contexts that are meaningful to the child, and play provides exactly this. She explains that children communicate their ideas, interests and understandings most clearly when they are relaxed and engaged, and that observing them in play allows practitioners to see the subtle cues, gestures and interactions that reveal deeper layers of learning. Smidt also highlights that children may behave differently when they know they are being assessed, which can distort the accuracy of the observation. Play removes this pressure, enabling practitioners to see the “real child” rather than a child performing for adult expectations.</w:t>
      </w:r>
    </w:p>
    <w:p w14:paraId="268D2028" w14:textId="77777777" w:rsidR="007552F0" w:rsidRPr="0091239A" w:rsidRDefault="007552F0" w:rsidP="0067615C">
      <w:pPr>
        <w:pStyle w:val="p1"/>
        <w:spacing w:line="360" w:lineRule="auto"/>
        <w:rPr>
          <w:rFonts w:ascii="Arial" w:hAnsi="Arial" w:cs="Arial"/>
          <w:b/>
          <w:bCs/>
          <w:color w:val="000000" w:themeColor="text1"/>
          <w:sz w:val="24"/>
          <w:szCs w:val="24"/>
        </w:rPr>
      </w:pPr>
      <w:r w:rsidRPr="0091239A">
        <w:rPr>
          <w:rStyle w:val="s1"/>
          <w:rFonts w:ascii="Arial" w:hAnsi="Arial" w:cs="Arial"/>
          <w:b w:val="0"/>
          <w:bCs w:val="0"/>
          <w:color w:val="000000" w:themeColor="text1"/>
          <w:sz w:val="24"/>
          <w:szCs w:val="24"/>
        </w:rPr>
        <w:t>The accuracy of observations is closely linked to the child’s level of engagement. Children are more deeply involved in activities they have chosen themselves, and this sustained involvement allows practitioners to observe behaviours over time rather than in short, adult</w:t>
      </w:r>
      <w:r w:rsidRPr="0091239A">
        <w:rPr>
          <w:rStyle w:val="s1"/>
          <w:rFonts w:ascii="Arial" w:hAnsi="Arial" w:cs="Arial"/>
          <w:b w:val="0"/>
          <w:bCs w:val="0"/>
          <w:color w:val="000000" w:themeColor="text1"/>
          <w:sz w:val="24"/>
          <w:szCs w:val="24"/>
        </w:rPr>
        <w:noBreakHyphen/>
        <w:t>directed bursts. High levels of involvement are associated with deep learning, and observing children during these moments provides insight into their persistence, creativity, resilience and ability to manage challenges. Rose and Rogers (2012) argue that observing children in play enables practitioners to understand the “whole child”, as play reveals not only developmental skills but also interests, motivation and emotional responses. This holistic understanding supports more accurate assessment and more meaningful planning for future learning.</w:t>
      </w:r>
    </w:p>
    <w:p w14:paraId="0F1771EE" w14:textId="77777777" w:rsidR="007552F0" w:rsidRPr="0091239A" w:rsidRDefault="007552F0" w:rsidP="0067615C">
      <w:pPr>
        <w:pStyle w:val="p1"/>
        <w:spacing w:line="360" w:lineRule="auto"/>
        <w:rPr>
          <w:rFonts w:ascii="Arial" w:hAnsi="Arial" w:cs="Arial"/>
          <w:b/>
          <w:bCs/>
          <w:color w:val="000000" w:themeColor="text1"/>
          <w:sz w:val="24"/>
          <w:szCs w:val="24"/>
        </w:rPr>
      </w:pPr>
      <w:r w:rsidRPr="0091239A">
        <w:rPr>
          <w:rStyle w:val="s1"/>
          <w:rFonts w:ascii="Arial" w:hAnsi="Arial" w:cs="Arial"/>
          <w:b w:val="0"/>
          <w:bCs w:val="0"/>
          <w:color w:val="000000" w:themeColor="text1"/>
          <w:sz w:val="24"/>
          <w:szCs w:val="24"/>
        </w:rPr>
        <w:lastRenderedPageBreak/>
        <w:t>The role of the adult is crucial in ensuring that observations made during play are both accurate and useful. Adults must create an enabling environment that encourages rich, self</w:t>
      </w:r>
      <w:r w:rsidRPr="0091239A">
        <w:rPr>
          <w:rStyle w:val="s1"/>
          <w:rFonts w:ascii="Arial" w:hAnsi="Arial" w:cs="Arial"/>
          <w:b w:val="0"/>
          <w:bCs w:val="0"/>
          <w:color w:val="000000" w:themeColor="text1"/>
          <w:sz w:val="24"/>
          <w:szCs w:val="24"/>
        </w:rPr>
        <w:noBreakHyphen/>
        <w:t>directed play by providing open</w:t>
      </w:r>
      <w:r w:rsidRPr="0091239A">
        <w:rPr>
          <w:rStyle w:val="s1"/>
          <w:rFonts w:ascii="Arial" w:hAnsi="Arial" w:cs="Arial"/>
          <w:b w:val="0"/>
          <w:bCs w:val="0"/>
          <w:color w:val="000000" w:themeColor="text1"/>
          <w:sz w:val="24"/>
          <w:szCs w:val="24"/>
        </w:rPr>
        <w:noBreakHyphen/>
        <w:t>ended materials, accessible resources and opportunities for uninterrupted exploration. Rose and Rogers (2012) emphasise that adults must be skilled observers who know when to step back and when to sensitively support learning without taking control of the play. This requires practitioners to adopt a responsive, reflective approach, observing closely while allowing the child to remain the leader of their activity. When adults intervene too quickly or direct the play, the authenticity of the observation is compromised, as the child’s behaviour becomes shaped by adult expectations rather than their own intentions.</w:t>
      </w:r>
    </w:p>
    <w:p w14:paraId="117A714F" w14:textId="77777777" w:rsidR="007552F0" w:rsidRPr="0091239A" w:rsidRDefault="007552F0" w:rsidP="0067615C">
      <w:pPr>
        <w:pStyle w:val="p1"/>
        <w:spacing w:line="360" w:lineRule="auto"/>
        <w:rPr>
          <w:rFonts w:ascii="Arial" w:hAnsi="Arial" w:cs="Arial"/>
          <w:b/>
          <w:bCs/>
          <w:color w:val="000000" w:themeColor="text1"/>
          <w:sz w:val="24"/>
          <w:szCs w:val="24"/>
        </w:rPr>
      </w:pPr>
      <w:r w:rsidRPr="0091239A">
        <w:rPr>
          <w:rStyle w:val="s1"/>
          <w:rFonts w:ascii="Arial" w:hAnsi="Arial" w:cs="Arial"/>
          <w:b w:val="0"/>
          <w:bCs w:val="0"/>
          <w:color w:val="000000" w:themeColor="text1"/>
          <w:sz w:val="24"/>
          <w:szCs w:val="24"/>
        </w:rPr>
        <w:t>Observing children in play therefore provides a richer, more reliable basis for assessment because it reflects what children can do independently, how they approach challenges and how they interact with others. It reveals their strengths, interests and emerging skills in ways that formal assessment cannot. By creating supportive environments, adopting sensitive observational practices and valuing play as a context for learning, adults can ensure that assessments are accurate, meaningful and truly reflective of each child’s developmental journey.</w:t>
      </w:r>
    </w:p>
    <w:p w14:paraId="1D27DE21" w14:textId="77777777" w:rsidR="007552F0" w:rsidRDefault="007552F0" w:rsidP="0069774A">
      <w:pPr>
        <w:pStyle w:val="p1"/>
        <w:spacing w:line="360" w:lineRule="auto"/>
        <w:rPr>
          <w:rStyle w:val="s1"/>
          <w:rFonts w:ascii="Arial" w:hAnsi="Arial" w:cs="Arial"/>
          <w:b w:val="0"/>
          <w:bCs w:val="0"/>
          <w:sz w:val="24"/>
          <w:szCs w:val="24"/>
        </w:rPr>
      </w:pPr>
    </w:p>
    <w:p w14:paraId="755FCD0B" w14:textId="0E2417C5" w:rsidR="00D465C8" w:rsidRDefault="00D465C8"/>
    <w:p w14:paraId="361497E3" w14:textId="77777777" w:rsidR="00D07249" w:rsidRDefault="00D07249"/>
    <w:p w14:paraId="3F23C043" w14:textId="77777777" w:rsidR="00D07249" w:rsidRDefault="00D07249"/>
    <w:p w14:paraId="1186D972" w14:textId="77777777" w:rsidR="00D07249" w:rsidRDefault="00D07249"/>
    <w:p w14:paraId="184A6B10" w14:textId="77777777" w:rsidR="00D07249" w:rsidRDefault="00D07249"/>
    <w:p w14:paraId="0937D835" w14:textId="77777777" w:rsidR="00D07249" w:rsidRDefault="00D07249"/>
    <w:p w14:paraId="240E640D" w14:textId="77777777" w:rsidR="00D07249" w:rsidRDefault="00D07249"/>
    <w:p w14:paraId="2BA354BB" w14:textId="77777777" w:rsidR="00D07249" w:rsidRDefault="00D07249"/>
    <w:p w14:paraId="09F7A74D" w14:textId="77777777" w:rsidR="00D07249" w:rsidRDefault="00D07249"/>
    <w:p w14:paraId="4F470EFB" w14:textId="77777777" w:rsidR="00D07249" w:rsidRDefault="00D07249"/>
    <w:p w14:paraId="23B947FD" w14:textId="77777777" w:rsidR="00D07249" w:rsidRDefault="00D07249"/>
    <w:p w14:paraId="4EF56C88" w14:textId="7494E49F" w:rsidR="00D07249" w:rsidRDefault="00D07249" w:rsidP="00D07249">
      <w:pPr>
        <w:spacing w:line="360" w:lineRule="auto"/>
        <w:rPr>
          <w:rFonts w:ascii="Arial" w:hAnsi="Arial" w:cs="Arial"/>
        </w:rPr>
      </w:pPr>
      <w:r w:rsidRPr="00D07249">
        <w:rPr>
          <w:rFonts w:ascii="Arial" w:hAnsi="Arial" w:cs="Arial"/>
        </w:rPr>
        <w:lastRenderedPageBreak/>
        <w:t>Reference List.</w:t>
      </w:r>
    </w:p>
    <w:p w14:paraId="5344CB66" w14:textId="77777777" w:rsidR="00D07249" w:rsidRPr="00D07249" w:rsidRDefault="00D07249" w:rsidP="00D07249">
      <w:pPr>
        <w:spacing w:line="360" w:lineRule="auto"/>
        <w:rPr>
          <w:rFonts w:ascii="Arial" w:hAnsi="Arial" w:cs="Arial"/>
        </w:rPr>
      </w:pPr>
      <w:r w:rsidRPr="00D07249">
        <w:rPr>
          <w:rFonts w:ascii="Arial" w:hAnsi="Arial" w:cs="Arial"/>
        </w:rPr>
        <w:t xml:space="preserve">Bottrill, G. (2022) Observing and Assessing Children in the Early Years. London: Routledge. </w:t>
      </w:r>
    </w:p>
    <w:p w14:paraId="113BD828" w14:textId="77777777" w:rsidR="00D07249" w:rsidRPr="00D07249" w:rsidRDefault="00D07249" w:rsidP="00D07249">
      <w:pPr>
        <w:spacing w:line="360" w:lineRule="auto"/>
        <w:rPr>
          <w:rFonts w:ascii="Arial" w:hAnsi="Arial" w:cs="Arial"/>
        </w:rPr>
      </w:pPr>
      <w:r w:rsidRPr="00D07249">
        <w:rPr>
          <w:rFonts w:ascii="Arial" w:hAnsi="Arial" w:cs="Arial"/>
        </w:rPr>
        <w:t>Bruce, T. (2015) Early Childhood Education. London: Hodder Education.</w:t>
      </w:r>
    </w:p>
    <w:p w14:paraId="3FE030AD" w14:textId="77777777" w:rsidR="00D07249" w:rsidRPr="00D07249" w:rsidRDefault="00D07249" w:rsidP="00D07249">
      <w:pPr>
        <w:spacing w:line="360" w:lineRule="auto"/>
        <w:rPr>
          <w:rFonts w:ascii="Arial" w:hAnsi="Arial" w:cs="Arial"/>
        </w:rPr>
      </w:pPr>
      <w:r w:rsidRPr="00D07249">
        <w:rPr>
          <w:rFonts w:ascii="Arial" w:hAnsi="Arial" w:cs="Arial"/>
        </w:rPr>
        <w:t>Curriculum for Wales (2022) Curriculum for Wales Guidance. Cardiff: Welsh Government.</w:t>
      </w:r>
    </w:p>
    <w:p w14:paraId="16B834E4" w14:textId="77777777" w:rsidR="00D07249" w:rsidRPr="00D07249" w:rsidRDefault="00D07249" w:rsidP="00D07249">
      <w:pPr>
        <w:spacing w:line="360" w:lineRule="auto"/>
        <w:rPr>
          <w:rFonts w:ascii="Arial" w:hAnsi="Arial" w:cs="Arial"/>
        </w:rPr>
      </w:pPr>
      <w:r w:rsidRPr="00D07249">
        <w:rPr>
          <w:rFonts w:ascii="Arial" w:hAnsi="Arial" w:cs="Arial"/>
        </w:rPr>
        <w:t xml:space="preserve">Department for Education (DfE) (2023) Statutory Framework for the Early Years Foundation Stage. London: DfE. Available at: </w:t>
      </w:r>
      <w:proofErr w:type="gramStart"/>
      <w:r w:rsidRPr="00D07249">
        <w:rPr>
          <w:rFonts w:ascii="Arial" w:hAnsi="Arial" w:cs="Arial"/>
        </w:rPr>
        <w:t>https://www.education.gov.uk/publications/standard/publicationDetail/Page1/DFE-00023-2012  (</w:t>
      </w:r>
      <w:proofErr w:type="gramEnd"/>
      <w:r w:rsidRPr="00D07249">
        <w:rPr>
          <w:rFonts w:ascii="Arial" w:hAnsi="Arial" w:cs="Arial"/>
        </w:rPr>
        <w:t>Accessed: 4 March 2026).</w:t>
      </w:r>
    </w:p>
    <w:p w14:paraId="33D1D2B7" w14:textId="77777777" w:rsidR="00D07249" w:rsidRPr="00D07249" w:rsidRDefault="00D07249" w:rsidP="00D07249">
      <w:pPr>
        <w:spacing w:line="360" w:lineRule="auto"/>
        <w:rPr>
          <w:rFonts w:ascii="Arial" w:hAnsi="Arial" w:cs="Arial"/>
        </w:rPr>
      </w:pPr>
      <w:r w:rsidRPr="00D07249">
        <w:rPr>
          <w:rFonts w:ascii="Arial" w:hAnsi="Arial" w:cs="Arial"/>
        </w:rPr>
        <w:t>Gray, P. (2011) The Definition of Play. Available at: https://www.psychologytoday.com (Accessed on: 27 February 2026).</w:t>
      </w:r>
    </w:p>
    <w:p w14:paraId="138D7FB0" w14:textId="77777777" w:rsidR="00D07249" w:rsidRPr="00D07249" w:rsidRDefault="00D07249" w:rsidP="00D07249">
      <w:pPr>
        <w:spacing w:line="360" w:lineRule="auto"/>
        <w:rPr>
          <w:rFonts w:ascii="Arial" w:hAnsi="Arial" w:cs="Arial"/>
        </w:rPr>
      </w:pPr>
      <w:r w:rsidRPr="00D07249">
        <w:rPr>
          <w:rFonts w:ascii="Arial" w:hAnsi="Arial" w:cs="Arial"/>
        </w:rPr>
        <w:t>Gray, P. (2013) Free to Learn: Why Unleashing the Instinct to Play Will Make Our Children Happier, More Self-Reliant, and Better Students for Life. New York: Basic Books.</w:t>
      </w:r>
    </w:p>
    <w:p w14:paraId="3668482C" w14:textId="77777777" w:rsidR="00D07249" w:rsidRPr="00D07249" w:rsidRDefault="00D07249" w:rsidP="00D07249">
      <w:pPr>
        <w:spacing w:line="360" w:lineRule="auto"/>
        <w:rPr>
          <w:rFonts w:ascii="Arial" w:hAnsi="Arial" w:cs="Arial"/>
        </w:rPr>
      </w:pPr>
      <w:r w:rsidRPr="00D07249">
        <w:rPr>
          <w:rFonts w:ascii="Arial" w:hAnsi="Arial" w:cs="Arial"/>
        </w:rPr>
        <w:t>Howard, J and McInnes, K. (2013) ‘The impact of children’s perception of an activity as paly rather than not play on emotional well-</w:t>
      </w:r>
      <w:proofErr w:type="spellStart"/>
      <w:r w:rsidRPr="00D07249">
        <w:rPr>
          <w:rFonts w:ascii="Arial" w:hAnsi="Arial" w:cs="Arial"/>
        </w:rPr>
        <w:t>being</w:t>
      </w:r>
      <w:proofErr w:type="gramStart"/>
      <w:r w:rsidRPr="00D07249">
        <w:rPr>
          <w:rFonts w:ascii="Arial" w:hAnsi="Arial" w:cs="Arial"/>
        </w:rPr>
        <w:t>’,Child</w:t>
      </w:r>
      <w:proofErr w:type="spellEnd"/>
      <w:proofErr w:type="gramEnd"/>
      <w:r w:rsidRPr="00D07249">
        <w:rPr>
          <w:rFonts w:ascii="Arial" w:hAnsi="Arial" w:cs="Arial"/>
        </w:rPr>
        <w:t>: Care, Health and Development, 39 (5), pp. 737-742.</w:t>
      </w:r>
    </w:p>
    <w:p w14:paraId="59A59387" w14:textId="77777777" w:rsidR="00D07249" w:rsidRPr="00D07249" w:rsidRDefault="00D07249" w:rsidP="00D07249">
      <w:pPr>
        <w:spacing w:line="360" w:lineRule="auto"/>
        <w:rPr>
          <w:rFonts w:ascii="Arial" w:hAnsi="Arial" w:cs="Arial"/>
        </w:rPr>
      </w:pPr>
      <w:r w:rsidRPr="00D07249">
        <w:rPr>
          <w:rFonts w:ascii="Arial" w:hAnsi="Arial" w:cs="Arial"/>
        </w:rPr>
        <w:t xml:space="preserve">Hughes, B. (2002) A Playworker’s Taxonomy of Play Types. London: </w:t>
      </w:r>
      <w:proofErr w:type="spellStart"/>
      <w:r w:rsidRPr="00D07249">
        <w:rPr>
          <w:rFonts w:ascii="Arial" w:hAnsi="Arial" w:cs="Arial"/>
        </w:rPr>
        <w:t>PlayEducation</w:t>
      </w:r>
      <w:proofErr w:type="spellEnd"/>
      <w:r w:rsidRPr="00D07249">
        <w:rPr>
          <w:rFonts w:ascii="Arial" w:hAnsi="Arial" w:cs="Arial"/>
        </w:rPr>
        <w:t>.</w:t>
      </w:r>
    </w:p>
    <w:p w14:paraId="40199030" w14:textId="77777777" w:rsidR="00D07249" w:rsidRPr="00D07249" w:rsidRDefault="00D07249" w:rsidP="00D07249">
      <w:pPr>
        <w:spacing w:line="360" w:lineRule="auto"/>
        <w:rPr>
          <w:rFonts w:ascii="Arial" w:hAnsi="Arial" w:cs="Arial"/>
        </w:rPr>
      </w:pPr>
      <w:r w:rsidRPr="00D07249">
        <w:rPr>
          <w:rFonts w:ascii="Arial" w:hAnsi="Arial" w:cs="Arial"/>
        </w:rPr>
        <w:t xml:space="preserve">Mooney, C.G. (2013) Theories of Childhood: An Introduction to Dewey, Montessori, Erikson, Piaget and Vygotsky. 2nd </w:t>
      </w:r>
      <w:proofErr w:type="spellStart"/>
      <w:r w:rsidRPr="00D07249">
        <w:rPr>
          <w:rFonts w:ascii="Arial" w:hAnsi="Arial" w:cs="Arial"/>
        </w:rPr>
        <w:t>edn</w:t>
      </w:r>
      <w:proofErr w:type="spellEnd"/>
      <w:r w:rsidRPr="00D07249">
        <w:rPr>
          <w:rFonts w:ascii="Arial" w:hAnsi="Arial" w:cs="Arial"/>
        </w:rPr>
        <w:t>. St. Paul, MN: Redleaf Press.</w:t>
      </w:r>
    </w:p>
    <w:p w14:paraId="2FBD5BBA" w14:textId="77777777" w:rsidR="00D07249" w:rsidRPr="00D07249" w:rsidRDefault="00D07249" w:rsidP="00D07249">
      <w:pPr>
        <w:spacing w:line="360" w:lineRule="auto"/>
        <w:rPr>
          <w:rFonts w:ascii="Arial" w:hAnsi="Arial" w:cs="Arial"/>
        </w:rPr>
      </w:pPr>
      <w:proofErr w:type="spellStart"/>
      <w:r w:rsidRPr="00D07249">
        <w:rPr>
          <w:rFonts w:ascii="Arial" w:hAnsi="Arial" w:cs="Arial"/>
        </w:rPr>
        <w:t>Neaum</w:t>
      </w:r>
      <w:proofErr w:type="spellEnd"/>
      <w:r w:rsidRPr="00D07249">
        <w:rPr>
          <w:rFonts w:ascii="Arial" w:hAnsi="Arial" w:cs="Arial"/>
        </w:rPr>
        <w:t xml:space="preserve">, S. (2016) Observing and Assessing Children’s Learning and Development. 2nd </w:t>
      </w:r>
      <w:proofErr w:type="spellStart"/>
      <w:r w:rsidRPr="00D07249">
        <w:rPr>
          <w:rFonts w:ascii="Arial" w:hAnsi="Arial" w:cs="Arial"/>
        </w:rPr>
        <w:t>edn</w:t>
      </w:r>
      <w:proofErr w:type="spellEnd"/>
      <w:r w:rsidRPr="00D07249">
        <w:rPr>
          <w:rFonts w:ascii="Arial" w:hAnsi="Arial" w:cs="Arial"/>
        </w:rPr>
        <w:t xml:space="preserve">. London: Sage Publications. </w:t>
      </w:r>
      <w:proofErr w:type="spellStart"/>
      <w:r w:rsidRPr="00D07249">
        <w:rPr>
          <w:rFonts w:ascii="Arial" w:hAnsi="Arial" w:cs="Arial"/>
        </w:rPr>
        <w:t>Avaliable</w:t>
      </w:r>
      <w:proofErr w:type="spellEnd"/>
      <w:r w:rsidRPr="00D07249">
        <w:rPr>
          <w:rFonts w:ascii="Arial" w:hAnsi="Arial" w:cs="Arial"/>
        </w:rPr>
        <w:t xml:space="preserve"> at: </w:t>
      </w:r>
      <w:proofErr w:type="gramStart"/>
      <w:r w:rsidRPr="00D07249">
        <w:rPr>
          <w:rFonts w:ascii="Arial" w:hAnsi="Arial" w:cs="Arial"/>
        </w:rPr>
        <w:t>https://uk.sagepub.com/en-gb/eur/observing-and-assessing-childrens-learning-and-development/book236595  (</w:t>
      </w:r>
      <w:proofErr w:type="gramEnd"/>
      <w:r w:rsidRPr="00D07249">
        <w:rPr>
          <w:rFonts w:ascii="Arial" w:hAnsi="Arial" w:cs="Arial"/>
        </w:rPr>
        <w:t>Accessed: 4 March 2026).</w:t>
      </w:r>
    </w:p>
    <w:p w14:paraId="0E74C3B1" w14:textId="77777777" w:rsidR="00D07249" w:rsidRPr="00D07249" w:rsidRDefault="00D07249" w:rsidP="00D07249">
      <w:pPr>
        <w:spacing w:line="360" w:lineRule="auto"/>
        <w:rPr>
          <w:rFonts w:ascii="Arial" w:hAnsi="Arial" w:cs="Arial"/>
        </w:rPr>
      </w:pPr>
      <w:r w:rsidRPr="00D07249">
        <w:rPr>
          <w:rFonts w:ascii="Arial" w:hAnsi="Arial" w:cs="Arial"/>
        </w:rPr>
        <w:t xml:space="preserve">Oxford University Press (2026). Observation Noun - Definition, pictures, Pronunciation and Usage Notes | Oxford Advanced Learner’s Dictionary at OxfordLearnersDictionaries.com. [online] www.oxfordlearnersdictionaries.com. Available at: </w:t>
      </w:r>
      <w:r w:rsidRPr="00D07249">
        <w:rPr>
          <w:rFonts w:ascii="Arial" w:hAnsi="Arial" w:cs="Arial"/>
        </w:rPr>
        <w:lastRenderedPageBreak/>
        <w:t>https://www.oxfordlearnersdictionaries.com/definition/english/observation?q=observation.</w:t>
      </w:r>
    </w:p>
    <w:p w14:paraId="30841DF7" w14:textId="77777777" w:rsidR="00D07249" w:rsidRPr="00D07249" w:rsidRDefault="00D07249" w:rsidP="00D07249">
      <w:pPr>
        <w:spacing w:line="360" w:lineRule="auto"/>
        <w:rPr>
          <w:rFonts w:ascii="Arial" w:hAnsi="Arial" w:cs="Arial"/>
        </w:rPr>
      </w:pPr>
      <w:r w:rsidRPr="00D07249">
        <w:rPr>
          <w:rFonts w:ascii="Arial" w:hAnsi="Arial" w:cs="Arial"/>
        </w:rPr>
        <w:t xml:space="preserve">Palomar College (no date) CHDV 105: Observation, Assessment, and Participation in Early Childhood. Available at: </w:t>
      </w:r>
      <w:proofErr w:type="gramStart"/>
      <w:r w:rsidRPr="00D07249">
        <w:rPr>
          <w:rFonts w:ascii="Arial" w:hAnsi="Arial" w:cs="Arial"/>
        </w:rPr>
        <w:t>https://www.palomar.edu/childdevelopment/chdv-105-observation-assessment-and-participation-in-early-childhood/  (</w:t>
      </w:r>
      <w:proofErr w:type="gramEnd"/>
      <w:r w:rsidRPr="00D07249">
        <w:rPr>
          <w:rFonts w:ascii="Arial" w:hAnsi="Arial" w:cs="Arial"/>
        </w:rPr>
        <w:t>Accessed: 4 March 2026).</w:t>
      </w:r>
    </w:p>
    <w:p w14:paraId="577E5D34" w14:textId="77777777" w:rsidR="00D07249" w:rsidRPr="00D07249" w:rsidRDefault="00D07249" w:rsidP="00D07249">
      <w:pPr>
        <w:spacing w:line="360" w:lineRule="auto"/>
        <w:rPr>
          <w:rFonts w:ascii="Arial" w:hAnsi="Arial" w:cs="Arial"/>
        </w:rPr>
      </w:pPr>
      <w:r w:rsidRPr="00D07249">
        <w:rPr>
          <w:rFonts w:ascii="Arial" w:hAnsi="Arial" w:cs="Arial"/>
        </w:rPr>
        <w:t>Parten, M. (1932) ‘Social participation among pre-school children’, The Journal of Abnormal and Social Psychology, 27(3), pp. 243–269.</w:t>
      </w:r>
    </w:p>
    <w:p w14:paraId="25CA70E1" w14:textId="77777777" w:rsidR="00D07249" w:rsidRPr="00D07249" w:rsidRDefault="00D07249" w:rsidP="00D07249">
      <w:pPr>
        <w:spacing w:line="360" w:lineRule="auto"/>
        <w:rPr>
          <w:rFonts w:ascii="Arial" w:hAnsi="Arial" w:cs="Arial"/>
        </w:rPr>
      </w:pPr>
      <w:r w:rsidRPr="00D07249">
        <w:rPr>
          <w:rFonts w:ascii="Arial" w:hAnsi="Arial" w:cs="Arial"/>
        </w:rPr>
        <w:t xml:space="preserve">Play Wales (2023) Play Types and Play Principles. Cardiff: Play Wales. Available at: </w:t>
      </w:r>
      <w:proofErr w:type="gramStart"/>
      <w:r w:rsidRPr="00D07249">
        <w:rPr>
          <w:rFonts w:ascii="Arial" w:hAnsi="Arial" w:cs="Arial"/>
        </w:rPr>
        <w:t>https://play.wales  (</w:t>
      </w:r>
      <w:proofErr w:type="gramEnd"/>
      <w:r w:rsidRPr="00D07249">
        <w:rPr>
          <w:rFonts w:ascii="Arial" w:hAnsi="Arial" w:cs="Arial"/>
        </w:rPr>
        <w:t>Accessed: 01 March 2026).</w:t>
      </w:r>
    </w:p>
    <w:p w14:paraId="62592B2C" w14:textId="77777777" w:rsidR="00D07249" w:rsidRPr="00D07249" w:rsidRDefault="00D07249" w:rsidP="00D07249">
      <w:pPr>
        <w:spacing w:line="360" w:lineRule="auto"/>
        <w:rPr>
          <w:rFonts w:ascii="Arial" w:hAnsi="Arial" w:cs="Arial"/>
        </w:rPr>
      </w:pPr>
      <w:r w:rsidRPr="00D07249">
        <w:rPr>
          <w:rFonts w:ascii="Arial" w:hAnsi="Arial" w:cs="Arial"/>
        </w:rPr>
        <w:t>Rose, J. and Rogers, S. (2012) The Role of the Adult in Early Years Settings. Maidenhead: Open University Press.</w:t>
      </w:r>
    </w:p>
    <w:p w14:paraId="11DA231C" w14:textId="77777777" w:rsidR="00D07249" w:rsidRPr="00D07249" w:rsidRDefault="00D07249" w:rsidP="00D07249">
      <w:pPr>
        <w:spacing w:line="360" w:lineRule="auto"/>
        <w:rPr>
          <w:rFonts w:ascii="Arial" w:hAnsi="Arial" w:cs="Arial"/>
        </w:rPr>
      </w:pPr>
      <w:r w:rsidRPr="00D07249">
        <w:rPr>
          <w:rFonts w:ascii="Arial" w:hAnsi="Arial" w:cs="Arial"/>
        </w:rPr>
        <w:t>Smidt, S. (2015). Observing Young Children - the Role of Observation and Assessment in early. Oxon: Routledge.</w:t>
      </w:r>
    </w:p>
    <w:p w14:paraId="7881A0C4" w14:textId="77777777" w:rsidR="00D07249" w:rsidRPr="00D07249" w:rsidRDefault="00D07249" w:rsidP="00D07249">
      <w:pPr>
        <w:spacing w:line="360" w:lineRule="auto"/>
        <w:rPr>
          <w:rFonts w:ascii="Arial" w:hAnsi="Arial" w:cs="Arial"/>
        </w:rPr>
      </w:pPr>
      <w:r w:rsidRPr="00D07249">
        <w:rPr>
          <w:rFonts w:ascii="Arial" w:hAnsi="Arial" w:cs="Arial"/>
        </w:rPr>
        <w:t xml:space="preserve">United Nations (1989) Convention on the Rights of the Child. Geneva: United Nations. </w:t>
      </w:r>
      <w:proofErr w:type="spellStart"/>
      <w:r w:rsidRPr="00D07249">
        <w:rPr>
          <w:rFonts w:ascii="Arial" w:hAnsi="Arial" w:cs="Arial"/>
        </w:rPr>
        <w:t>Avalible</w:t>
      </w:r>
      <w:proofErr w:type="spellEnd"/>
      <w:r w:rsidRPr="00D07249">
        <w:rPr>
          <w:rFonts w:ascii="Arial" w:hAnsi="Arial" w:cs="Arial"/>
        </w:rPr>
        <w:t xml:space="preserve"> at: https://www.unicef.org.uk/wp-content/uploads/2016/08/unicef-convention-rights-child-uncrc.pdf (Accessed: 01 March 2026).</w:t>
      </w:r>
    </w:p>
    <w:p w14:paraId="200176DE" w14:textId="77777777" w:rsidR="00D07249" w:rsidRPr="00D07249" w:rsidRDefault="00D07249" w:rsidP="00D07249">
      <w:pPr>
        <w:spacing w:line="360" w:lineRule="auto"/>
        <w:rPr>
          <w:rFonts w:ascii="Arial" w:hAnsi="Arial" w:cs="Arial"/>
        </w:rPr>
      </w:pPr>
      <w:r w:rsidRPr="00D07249">
        <w:rPr>
          <w:rFonts w:ascii="Arial" w:hAnsi="Arial" w:cs="Arial"/>
        </w:rPr>
        <w:t xml:space="preserve">Welsh Government (no date) Observing Children. </w:t>
      </w:r>
      <w:proofErr w:type="spellStart"/>
      <w:r w:rsidRPr="00D07249">
        <w:rPr>
          <w:rFonts w:ascii="Arial" w:hAnsi="Arial" w:cs="Arial"/>
        </w:rPr>
        <w:t>Avaliable</w:t>
      </w:r>
      <w:proofErr w:type="spellEnd"/>
      <w:r w:rsidRPr="00D07249">
        <w:rPr>
          <w:rFonts w:ascii="Arial" w:hAnsi="Arial" w:cs="Arial"/>
        </w:rPr>
        <w:t xml:space="preserve"> at: http://hwb.gov.wales/api/storage/74f7c7cc-d337-4fdo-9604-27b3d1a5746d/observing-children.pdf (</w:t>
      </w:r>
      <w:proofErr w:type="spellStart"/>
      <w:r w:rsidRPr="00D07249">
        <w:rPr>
          <w:rFonts w:ascii="Arial" w:hAnsi="Arial" w:cs="Arial"/>
        </w:rPr>
        <w:t>Acsessed</w:t>
      </w:r>
      <w:proofErr w:type="spellEnd"/>
      <w:r w:rsidRPr="00D07249">
        <w:rPr>
          <w:rFonts w:ascii="Arial" w:hAnsi="Arial" w:cs="Arial"/>
        </w:rPr>
        <w:t>: 1 March 2026).</w:t>
      </w:r>
    </w:p>
    <w:p w14:paraId="75678572" w14:textId="7339D945" w:rsidR="00D07249" w:rsidRPr="00D07249" w:rsidRDefault="00D07249" w:rsidP="00D07249">
      <w:pPr>
        <w:spacing w:line="360" w:lineRule="auto"/>
        <w:rPr>
          <w:rFonts w:ascii="Arial" w:hAnsi="Arial" w:cs="Arial"/>
        </w:rPr>
      </w:pPr>
      <w:r w:rsidRPr="00D07249">
        <w:rPr>
          <w:rFonts w:ascii="Arial" w:hAnsi="Arial" w:cs="Arial"/>
        </w:rPr>
        <w:t>Wood, E. (2013) ‘Play, learning and the early childhood curriculum’, Early Child Development and Care, 183(3–4), pp. 467–480.</w:t>
      </w:r>
    </w:p>
    <w:sectPr w:rsidR="00D07249" w:rsidRPr="00D0724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09DD6" w14:textId="77777777" w:rsidR="00C77D45" w:rsidRDefault="00C77D45" w:rsidP="000F48A6">
      <w:pPr>
        <w:spacing w:after="0" w:line="240" w:lineRule="auto"/>
      </w:pPr>
      <w:r>
        <w:separator/>
      </w:r>
    </w:p>
  </w:endnote>
  <w:endnote w:type="continuationSeparator" w:id="0">
    <w:p w14:paraId="04804F62" w14:textId="77777777" w:rsidR="00C77D45" w:rsidRDefault="00C77D45" w:rsidP="000F4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UICTFontTextStyleTitle2">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CCCAE" w14:textId="77777777" w:rsidR="00C77D45" w:rsidRDefault="00C77D45" w:rsidP="000F48A6">
      <w:pPr>
        <w:spacing w:after="0" w:line="240" w:lineRule="auto"/>
      </w:pPr>
      <w:r>
        <w:separator/>
      </w:r>
    </w:p>
  </w:footnote>
  <w:footnote w:type="continuationSeparator" w:id="0">
    <w:p w14:paraId="7DC4A9FB" w14:textId="77777777" w:rsidR="00C77D45" w:rsidRDefault="00C77D45" w:rsidP="000F48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D929E" w14:textId="346AF9B6" w:rsidR="000765F6" w:rsidRPr="000765F6" w:rsidRDefault="000765F6" w:rsidP="000765F6">
    <w:pPr>
      <w:pStyle w:val="Header"/>
    </w:pPr>
    <w:r w:rsidRPr="000765F6">
      <w:t xml:space="preserve">Katie Owen </w:t>
    </w:r>
  </w:p>
  <w:p w14:paraId="05001B9E" w14:textId="381C8DEE" w:rsidR="000F48A6" w:rsidRDefault="000765F6" w:rsidP="000765F6">
    <w:pPr>
      <w:pStyle w:val="Header"/>
    </w:pPr>
    <w:r w:rsidRPr="000765F6">
      <w:t>EC</w:t>
    </w:r>
    <w:r>
      <w:t>EY</w:t>
    </w:r>
    <w:r w:rsidRPr="000765F6">
      <w:t>400</w:t>
    </w:r>
    <w: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5C8"/>
    <w:rsid w:val="00021A0E"/>
    <w:rsid w:val="00026135"/>
    <w:rsid w:val="00032AD4"/>
    <w:rsid w:val="0004714E"/>
    <w:rsid w:val="000765F6"/>
    <w:rsid w:val="000B47BE"/>
    <w:rsid w:val="000E4AF0"/>
    <w:rsid w:val="000E5670"/>
    <w:rsid w:val="000F48A6"/>
    <w:rsid w:val="00112839"/>
    <w:rsid w:val="00176C5C"/>
    <w:rsid w:val="001B222E"/>
    <w:rsid w:val="001B7289"/>
    <w:rsid w:val="00203DCC"/>
    <w:rsid w:val="00213919"/>
    <w:rsid w:val="00255C03"/>
    <w:rsid w:val="00275793"/>
    <w:rsid w:val="00297405"/>
    <w:rsid w:val="002C66E3"/>
    <w:rsid w:val="002D33F0"/>
    <w:rsid w:val="003377C7"/>
    <w:rsid w:val="00345F6B"/>
    <w:rsid w:val="00352D97"/>
    <w:rsid w:val="00400782"/>
    <w:rsid w:val="00414F16"/>
    <w:rsid w:val="00423D71"/>
    <w:rsid w:val="00424F0A"/>
    <w:rsid w:val="00432274"/>
    <w:rsid w:val="004447F5"/>
    <w:rsid w:val="00445997"/>
    <w:rsid w:val="0045415C"/>
    <w:rsid w:val="004A5676"/>
    <w:rsid w:val="004E2452"/>
    <w:rsid w:val="004E3BB9"/>
    <w:rsid w:val="004E4382"/>
    <w:rsid w:val="004E504B"/>
    <w:rsid w:val="00521529"/>
    <w:rsid w:val="005247D1"/>
    <w:rsid w:val="0055223B"/>
    <w:rsid w:val="00566274"/>
    <w:rsid w:val="005B32C0"/>
    <w:rsid w:val="005B5346"/>
    <w:rsid w:val="005B593F"/>
    <w:rsid w:val="005E58DF"/>
    <w:rsid w:val="005F6D34"/>
    <w:rsid w:val="00602BA2"/>
    <w:rsid w:val="006402B1"/>
    <w:rsid w:val="00642804"/>
    <w:rsid w:val="00655940"/>
    <w:rsid w:val="0066468D"/>
    <w:rsid w:val="0067615C"/>
    <w:rsid w:val="006779E0"/>
    <w:rsid w:val="0068012E"/>
    <w:rsid w:val="0069774A"/>
    <w:rsid w:val="006E794F"/>
    <w:rsid w:val="006F59AA"/>
    <w:rsid w:val="007029EC"/>
    <w:rsid w:val="007552F0"/>
    <w:rsid w:val="00763BB8"/>
    <w:rsid w:val="0078612F"/>
    <w:rsid w:val="007E2A6D"/>
    <w:rsid w:val="007E63F6"/>
    <w:rsid w:val="007F5E84"/>
    <w:rsid w:val="00837FFB"/>
    <w:rsid w:val="00850CDC"/>
    <w:rsid w:val="00856F2E"/>
    <w:rsid w:val="00861A16"/>
    <w:rsid w:val="00885462"/>
    <w:rsid w:val="00890C19"/>
    <w:rsid w:val="008B05C8"/>
    <w:rsid w:val="008F0B04"/>
    <w:rsid w:val="00906B08"/>
    <w:rsid w:val="0091239A"/>
    <w:rsid w:val="00913B8F"/>
    <w:rsid w:val="00936D5A"/>
    <w:rsid w:val="009466F0"/>
    <w:rsid w:val="00946A5B"/>
    <w:rsid w:val="0097269A"/>
    <w:rsid w:val="009872BE"/>
    <w:rsid w:val="009E4652"/>
    <w:rsid w:val="009F6AC4"/>
    <w:rsid w:val="00A001AB"/>
    <w:rsid w:val="00A06043"/>
    <w:rsid w:val="00A66B9E"/>
    <w:rsid w:val="00A941D0"/>
    <w:rsid w:val="00AA4473"/>
    <w:rsid w:val="00AD6118"/>
    <w:rsid w:val="00B34FFD"/>
    <w:rsid w:val="00B50B24"/>
    <w:rsid w:val="00B7728D"/>
    <w:rsid w:val="00BC1343"/>
    <w:rsid w:val="00BE5D60"/>
    <w:rsid w:val="00BF6903"/>
    <w:rsid w:val="00C043D3"/>
    <w:rsid w:val="00C47E9E"/>
    <w:rsid w:val="00C77D45"/>
    <w:rsid w:val="00CA6AC2"/>
    <w:rsid w:val="00D07249"/>
    <w:rsid w:val="00D31069"/>
    <w:rsid w:val="00D32B2D"/>
    <w:rsid w:val="00D465C8"/>
    <w:rsid w:val="00D53FE0"/>
    <w:rsid w:val="00D61FA1"/>
    <w:rsid w:val="00D6305C"/>
    <w:rsid w:val="00D70780"/>
    <w:rsid w:val="00D95560"/>
    <w:rsid w:val="00DC08A9"/>
    <w:rsid w:val="00DC0D37"/>
    <w:rsid w:val="00DE7B82"/>
    <w:rsid w:val="00DF3A2D"/>
    <w:rsid w:val="00E332D5"/>
    <w:rsid w:val="00E3393B"/>
    <w:rsid w:val="00E407B8"/>
    <w:rsid w:val="00E53FFE"/>
    <w:rsid w:val="00E76A59"/>
    <w:rsid w:val="00E76B72"/>
    <w:rsid w:val="00E80B39"/>
    <w:rsid w:val="00EB2213"/>
    <w:rsid w:val="00EB3073"/>
    <w:rsid w:val="00EC1AAF"/>
    <w:rsid w:val="00EC3F40"/>
    <w:rsid w:val="00EF1FBD"/>
    <w:rsid w:val="00EF6680"/>
    <w:rsid w:val="00F21B6D"/>
    <w:rsid w:val="00F63CA2"/>
    <w:rsid w:val="00F81EFA"/>
    <w:rsid w:val="00F95522"/>
    <w:rsid w:val="00FA209D"/>
    <w:rsid w:val="00FA615B"/>
    <w:rsid w:val="00FD4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650F5"/>
  <w15:chartTrackingRefBased/>
  <w15:docId w15:val="{1EF43DAD-48A0-E148-89AC-F88B2E3F4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5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65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65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65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65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65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65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65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65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5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65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65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65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65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65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65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65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65C8"/>
    <w:rPr>
      <w:rFonts w:eastAsiaTheme="majorEastAsia" w:cstheme="majorBidi"/>
      <w:color w:val="272727" w:themeColor="text1" w:themeTint="D8"/>
    </w:rPr>
  </w:style>
  <w:style w:type="paragraph" w:styleId="Title">
    <w:name w:val="Title"/>
    <w:basedOn w:val="Normal"/>
    <w:next w:val="Normal"/>
    <w:link w:val="TitleChar"/>
    <w:uiPriority w:val="10"/>
    <w:qFormat/>
    <w:rsid w:val="00D465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65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65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65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65C8"/>
    <w:pPr>
      <w:spacing w:before="160"/>
      <w:jc w:val="center"/>
    </w:pPr>
    <w:rPr>
      <w:i/>
      <w:iCs/>
      <w:color w:val="404040" w:themeColor="text1" w:themeTint="BF"/>
    </w:rPr>
  </w:style>
  <w:style w:type="character" w:customStyle="1" w:styleId="QuoteChar">
    <w:name w:val="Quote Char"/>
    <w:basedOn w:val="DefaultParagraphFont"/>
    <w:link w:val="Quote"/>
    <w:uiPriority w:val="29"/>
    <w:rsid w:val="00D465C8"/>
    <w:rPr>
      <w:i/>
      <w:iCs/>
      <w:color w:val="404040" w:themeColor="text1" w:themeTint="BF"/>
    </w:rPr>
  </w:style>
  <w:style w:type="paragraph" w:styleId="ListParagraph">
    <w:name w:val="List Paragraph"/>
    <w:basedOn w:val="Normal"/>
    <w:uiPriority w:val="34"/>
    <w:qFormat/>
    <w:rsid w:val="00D465C8"/>
    <w:pPr>
      <w:ind w:left="720"/>
      <w:contextualSpacing/>
    </w:pPr>
  </w:style>
  <w:style w:type="character" w:styleId="IntenseEmphasis">
    <w:name w:val="Intense Emphasis"/>
    <w:basedOn w:val="DefaultParagraphFont"/>
    <w:uiPriority w:val="21"/>
    <w:qFormat/>
    <w:rsid w:val="00D465C8"/>
    <w:rPr>
      <w:i/>
      <w:iCs/>
      <w:color w:val="0F4761" w:themeColor="accent1" w:themeShade="BF"/>
    </w:rPr>
  </w:style>
  <w:style w:type="paragraph" w:styleId="IntenseQuote">
    <w:name w:val="Intense Quote"/>
    <w:basedOn w:val="Normal"/>
    <w:next w:val="Normal"/>
    <w:link w:val="IntenseQuoteChar"/>
    <w:uiPriority w:val="30"/>
    <w:qFormat/>
    <w:rsid w:val="00D465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65C8"/>
    <w:rPr>
      <w:i/>
      <w:iCs/>
      <w:color w:val="0F4761" w:themeColor="accent1" w:themeShade="BF"/>
    </w:rPr>
  </w:style>
  <w:style w:type="character" w:styleId="IntenseReference">
    <w:name w:val="Intense Reference"/>
    <w:basedOn w:val="DefaultParagraphFont"/>
    <w:uiPriority w:val="32"/>
    <w:qFormat/>
    <w:rsid w:val="00D465C8"/>
    <w:rPr>
      <w:b/>
      <w:bCs/>
      <w:smallCaps/>
      <w:color w:val="0F4761" w:themeColor="accent1" w:themeShade="BF"/>
      <w:spacing w:val="5"/>
    </w:rPr>
  </w:style>
  <w:style w:type="paragraph" w:customStyle="1" w:styleId="p1">
    <w:name w:val="p1"/>
    <w:basedOn w:val="Normal"/>
    <w:rsid w:val="00D465C8"/>
    <w:pPr>
      <w:spacing w:after="180" w:line="240" w:lineRule="auto"/>
    </w:pPr>
    <w:rPr>
      <w:rFonts w:ascii=".AppleSystemUIFont" w:hAnsi=".AppleSystemUIFont" w:cs="Times New Roman"/>
      <w:color w:val="000000"/>
      <w:kern w:val="0"/>
      <w:sz w:val="29"/>
      <w:szCs w:val="29"/>
      <w14:ligatures w14:val="none"/>
    </w:rPr>
  </w:style>
  <w:style w:type="character" w:customStyle="1" w:styleId="s1">
    <w:name w:val="s1"/>
    <w:basedOn w:val="DefaultParagraphFont"/>
    <w:rsid w:val="00D465C8"/>
    <w:rPr>
      <w:rFonts w:ascii="UICTFontTextStyleBody" w:hAnsi="UICTFontTextStyleBody" w:hint="default"/>
      <w:b/>
      <w:bCs/>
      <w:i w:val="0"/>
      <w:iCs w:val="0"/>
      <w:sz w:val="29"/>
      <w:szCs w:val="29"/>
    </w:rPr>
  </w:style>
  <w:style w:type="paragraph" w:customStyle="1" w:styleId="p2">
    <w:name w:val="p2"/>
    <w:basedOn w:val="Normal"/>
    <w:rsid w:val="00E3393B"/>
    <w:pPr>
      <w:spacing w:after="0" w:line="240" w:lineRule="auto"/>
    </w:pPr>
    <w:rPr>
      <w:rFonts w:ascii="Times New Roman" w:hAnsi="Times New Roman" w:cs="Times New Roman"/>
      <w:color w:val="000000"/>
      <w:kern w:val="0"/>
      <w14:ligatures w14:val="none"/>
    </w:rPr>
  </w:style>
  <w:style w:type="paragraph" w:customStyle="1" w:styleId="p3">
    <w:name w:val="p3"/>
    <w:basedOn w:val="Normal"/>
    <w:rsid w:val="00E3393B"/>
    <w:pPr>
      <w:spacing w:after="0" w:line="240" w:lineRule="auto"/>
    </w:pPr>
    <w:rPr>
      <w:rFonts w:ascii="Times New Roman" w:hAnsi="Times New Roman" w:cs="Times New Roman"/>
      <w:color w:val="000000"/>
      <w:kern w:val="0"/>
      <w14:ligatures w14:val="none"/>
    </w:rPr>
  </w:style>
  <w:style w:type="paragraph" w:customStyle="1" w:styleId="p4">
    <w:name w:val="p4"/>
    <w:basedOn w:val="Normal"/>
    <w:rsid w:val="00E3393B"/>
    <w:pPr>
      <w:spacing w:after="180" w:line="240" w:lineRule="auto"/>
    </w:pPr>
    <w:rPr>
      <w:rFonts w:ascii="Times New Roman" w:hAnsi="Times New Roman" w:cs="Times New Roman"/>
      <w:color w:val="000000"/>
      <w:kern w:val="0"/>
      <w14:ligatures w14:val="none"/>
    </w:rPr>
  </w:style>
  <w:style w:type="paragraph" w:customStyle="1" w:styleId="p5">
    <w:name w:val="p5"/>
    <w:basedOn w:val="Normal"/>
    <w:rsid w:val="00E3393B"/>
    <w:pPr>
      <w:spacing w:after="180" w:line="240" w:lineRule="auto"/>
    </w:pPr>
    <w:rPr>
      <w:rFonts w:ascii=".AppleSystemUIFont" w:hAnsi=".AppleSystemUIFont" w:cs="Times New Roman"/>
      <w:color w:val="000000"/>
      <w:kern w:val="0"/>
      <w:sz w:val="36"/>
      <w:szCs w:val="36"/>
      <w14:ligatures w14:val="none"/>
    </w:rPr>
  </w:style>
  <w:style w:type="character" w:customStyle="1" w:styleId="s2">
    <w:name w:val="s2"/>
    <w:basedOn w:val="DefaultParagraphFont"/>
    <w:rsid w:val="00E3393B"/>
    <w:rPr>
      <w:rFonts w:ascii="Helvetica" w:hAnsi="Helvetica" w:hint="default"/>
      <w:b w:val="0"/>
      <w:bCs w:val="0"/>
      <w:i w:val="0"/>
      <w:iCs w:val="0"/>
      <w:sz w:val="18"/>
      <w:szCs w:val="18"/>
    </w:rPr>
  </w:style>
  <w:style w:type="character" w:customStyle="1" w:styleId="s3">
    <w:name w:val="s3"/>
    <w:basedOn w:val="DefaultParagraphFont"/>
    <w:rsid w:val="00E3393B"/>
    <w:rPr>
      <w:rFonts w:ascii="UICTFontTextStyleTitle2" w:hAnsi="UICTFontTextStyleTitle2" w:hint="default"/>
      <w:b/>
      <w:bCs/>
      <w:i w:val="0"/>
      <w:iCs w:val="0"/>
      <w:sz w:val="36"/>
      <w:szCs w:val="36"/>
    </w:rPr>
  </w:style>
  <w:style w:type="paragraph" w:styleId="Header">
    <w:name w:val="header"/>
    <w:basedOn w:val="Normal"/>
    <w:link w:val="HeaderChar"/>
    <w:uiPriority w:val="99"/>
    <w:unhideWhenUsed/>
    <w:rsid w:val="000F4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8A6"/>
  </w:style>
  <w:style w:type="paragraph" w:styleId="Footer">
    <w:name w:val="footer"/>
    <w:basedOn w:val="Normal"/>
    <w:link w:val="FooterChar"/>
    <w:uiPriority w:val="99"/>
    <w:unhideWhenUsed/>
    <w:rsid w:val="000F4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10</Pages>
  <Words>3131</Words>
  <Characters>19788</Characters>
  <Application>Microsoft Office Word</Application>
  <DocSecurity>0</DocSecurity>
  <Lines>271</Lines>
  <Paragraphs>28</Paragraphs>
  <ScaleCrop>false</ScaleCrop>
  <Company/>
  <LinksUpToDate>false</LinksUpToDate>
  <CharactersWithSpaces>22891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owen</dc:creator>
  <cp:keywords/>
  <dc:description/>
  <cp:lastModifiedBy>katie owen</cp:lastModifiedBy>
  <cp:revision>167</cp:revision>
  <dcterms:created xsi:type="dcterms:W3CDTF">2026-03-05T15:32:00Z</dcterms:created>
  <dcterms:modified xsi:type="dcterms:W3CDTF">2026-03-06T10:50:00Z</dcterms:modified>
</cp:coreProperties>
</file>