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42DA9" w14:textId="72AE0AA8" w:rsidR="004E462D" w:rsidRPr="002A6AA2" w:rsidRDefault="008D009F" w:rsidP="008D009F">
      <w:pPr>
        <w:spacing w:line="360" w:lineRule="auto"/>
        <w:rPr>
          <w:rFonts w:ascii="Calibri Light" w:hAnsi="Calibri Light" w:cs="Calibri Light"/>
          <w:sz w:val="72"/>
          <w:szCs w:val="72"/>
        </w:rPr>
      </w:pPr>
      <w:r w:rsidRPr="002A6AA2">
        <w:rPr>
          <w:rFonts w:ascii="Calibri Light" w:hAnsi="Calibri Light" w:cs="Calibri Light"/>
          <w:noProof/>
        </w:rPr>
        <w:drawing>
          <wp:inline distT="0" distB="0" distL="0" distR="0" wp14:anchorId="3DED6349" wp14:editId="5706CB8C">
            <wp:extent cx="3317875" cy="1378585"/>
            <wp:effectExtent l="0" t="0" r="0" b="0"/>
            <wp:docPr id="1217715390"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7875" cy="1378585"/>
                    </a:xfrm>
                    <a:prstGeom prst="rect">
                      <a:avLst/>
                    </a:prstGeom>
                    <a:noFill/>
                    <a:ln>
                      <a:noFill/>
                    </a:ln>
                  </pic:spPr>
                </pic:pic>
              </a:graphicData>
            </a:graphic>
          </wp:inline>
        </w:drawing>
      </w:r>
    </w:p>
    <w:p w14:paraId="7B8308F3" w14:textId="77777777" w:rsidR="004E462D" w:rsidRDefault="004E462D" w:rsidP="004E462D">
      <w:pPr>
        <w:spacing w:line="360" w:lineRule="auto"/>
        <w:rPr>
          <w:rFonts w:ascii="Calibri Light" w:hAnsi="Calibri Light" w:cs="Calibri Light"/>
          <w:sz w:val="72"/>
          <w:szCs w:val="72"/>
        </w:rPr>
      </w:pPr>
      <w:r w:rsidRPr="002A6AA2">
        <w:rPr>
          <w:rFonts w:ascii="Calibri Light" w:hAnsi="Calibri Light" w:cs="Calibri Light"/>
          <w:sz w:val="72"/>
          <w:szCs w:val="72"/>
        </w:rPr>
        <w:t>The Self: East and West (HPPH7013)</w:t>
      </w:r>
    </w:p>
    <w:p w14:paraId="77021309" w14:textId="0FF4FF3C" w:rsidR="00F9264A" w:rsidRPr="00F9264A" w:rsidRDefault="00F9264A" w:rsidP="00F9264A">
      <w:pPr>
        <w:rPr>
          <w:b/>
          <w:bCs/>
          <w:sz w:val="44"/>
          <w:szCs w:val="44"/>
        </w:rPr>
      </w:pPr>
      <w:r w:rsidRPr="00F9264A">
        <w:rPr>
          <w:b/>
          <w:bCs/>
          <w:sz w:val="44"/>
          <w:szCs w:val="44"/>
        </w:rPr>
        <w:t>The Philosophy of Self (Khudi) in Allama Muhammad Iqbal: Meaning, Recognition, and Transformation</w:t>
      </w:r>
      <w:r>
        <w:rPr>
          <w:b/>
          <w:bCs/>
          <w:sz w:val="44"/>
          <w:szCs w:val="44"/>
        </w:rPr>
        <w:t xml:space="preserve">. </w:t>
      </w:r>
    </w:p>
    <w:p w14:paraId="33EBADE2" w14:textId="77777777" w:rsidR="00F9264A" w:rsidRDefault="00F9264A" w:rsidP="00095A71">
      <w:pPr>
        <w:pStyle w:val="NoSpacing"/>
      </w:pPr>
    </w:p>
    <w:p w14:paraId="7CAC72A1" w14:textId="25A13143" w:rsidR="008D009F" w:rsidRPr="002A6AA2" w:rsidRDefault="008D009F" w:rsidP="004E462D">
      <w:pPr>
        <w:spacing w:line="360" w:lineRule="auto"/>
        <w:rPr>
          <w:rFonts w:ascii="Calibri Light" w:hAnsi="Calibri Light" w:cs="Calibri Light"/>
          <w:sz w:val="44"/>
          <w:szCs w:val="44"/>
        </w:rPr>
      </w:pPr>
      <w:r w:rsidRPr="002A6AA2">
        <w:rPr>
          <w:rFonts w:ascii="Calibri Light" w:hAnsi="Calibri Light" w:cs="Calibri Light"/>
          <w:sz w:val="44"/>
          <w:szCs w:val="44"/>
        </w:rPr>
        <w:t>Humayun Muhammad</w:t>
      </w:r>
    </w:p>
    <w:p w14:paraId="7EB697E0" w14:textId="77777777" w:rsidR="008D009F" w:rsidRPr="002A6AA2" w:rsidRDefault="008D009F" w:rsidP="008D009F">
      <w:pPr>
        <w:spacing w:line="360" w:lineRule="auto"/>
        <w:rPr>
          <w:rFonts w:ascii="Calibri Light" w:hAnsi="Calibri Light" w:cs="Calibri Light"/>
          <w:sz w:val="44"/>
          <w:szCs w:val="44"/>
        </w:rPr>
      </w:pPr>
      <w:r w:rsidRPr="002A6AA2">
        <w:rPr>
          <w:rFonts w:ascii="Calibri Light" w:hAnsi="Calibri Light" w:cs="Calibri Light"/>
          <w:sz w:val="44"/>
          <w:szCs w:val="44"/>
        </w:rPr>
        <w:t xml:space="preserve">MA Philosophy </w:t>
      </w:r>
    </w:p>
    <w:p w14:paraId="6C097F4E" w14:textId="77777777" w:rsidR="006533F6" w:rsidRPr="002A6AA2" w:rsidRDefault="006533F6" w:rsidP="00DD7C98">
      <w:pPr>
        <w:spacing w:line="360" w:lineRule="auto"/>
        <w:jc w:val="both"/>
        <w:rPr>
          <w:rFonts w:ascii="Calibri Light" w:hAnsi="Calibri Light" w:cs="Calibri Light"/>
          <w:sz w:val="36"/>
          <w:szCs w:val="36"/>
        </w:rPr>
      </w:pPr>
    </w:p>
    <w:p w14:paraId="322C8101" w14:textId="77777777" w:rsidR="006533F6" w:rsidRPr="002A6AA2" w:rsidRDefault="006533F6" w:rsidP="00DD7C98">
      <w:pPr>
        <w:spacing w:line="360" w:lineRule="auto"/>
        <w:jc w:val="both"/>
        <w:rPr>
          <w:rFonts w:ascii="Calibri Light" w:hAnsi="Calibri Light" w:cs="Calibri Light"/>
          <w:sz w:val="36"/>
          <w:szCs w:val="36"/>
        </w:rPr>
      </w:pPr>
    </w:p>
    <w:p w14:paraId="5B3B4E3A" w14:textId="77777777" w:rsidR="006533F6" w:rsidRPr="002A6AA2" w:rsidRDefault="006533F6" w:rsidP="00DD7C98">
      <w:pPr>
        <w:spacing w:line="360" w:lineRule="auto"/>
        <w:jc w:val="both"/>
        <w:rPr>
          <w:rFonts w:ascii="Calibri Light" w:hAnsi="Calibri Light" w:cs="Calibri Light"/>
          <w:sz w:val="36"/>
          <w:szCs w:val="36"/>
        </w:rPr>
      </w:pPr>
    </w:p>
    <w:p w14:paraId="4BF077EB" w14:textId="77777777" w:rsidR="00883FAE" w:rsidRPr="002A6AA2" w:rsidRDefault="00883FAE" w:rsidP="00DD7C98">
      <w:pPr>
        <w:spacing w:line="360" w:lineRule="auto"/>
        <w:jc w:val="both"/>
        <w:rPr>
          <w:rFonts w:ascii="Calibri Light" w:hAnsi="Calibri Light" w:cs="Calibri Light"/>
          <w:sz w:val="36"/>
          <w:szCs w:val="36"/>
        </w:rPr>
      </w:pPr>
    </w:p>
    <w:p w14:paraId="0E40CAB9" w14:textId="77777777" w:rsidR="00883FAE" w:rsidRPr="002A6AA2" w:rsidRDefault="00883FAE" w:rsidP="00DD7C98">
      <w:pPr>
        <w:spacing w:line="360" w:lineRule="auto"/>
        <w:jc w:val="both"/>
        <w:rPr>
          <w:rFonts w:ascii="Calibri Light" w:hAnsi="Calibri Light" w:cs="Calibri Light"/>
          <w:sz w:val="36"/>
          <w:szCs w:val="36"/>
        </w:rPr>
      </w:pPr>
    </w:p>
    <w:sdt>
      <w:sdtPr>
        <w:rPr>
          <w:rFonts w:ascii="Calibri Light" w:hAnsi="Calibri Light" w:cs="Calibri Light"/>
          <w:color w:val="auto"/>
        </w:rPr>
        <w:id w:val="12203935"/>
        <w:docPartObj>
          <w:docPartGallery w:val="Table of Contents"/>
          <w:docPartUnique/>
        </w:docPartObj>
      </w:sdtPr>
      <w:sdtEndPr>
        <w:rPr>
          <w:rFonts w:eastAsiaTheme="minorHAnsi"/>
          <w:b/>
          <w:bCs/>
          <w:kern w:val="2"/>
          <w:sz w:val="24"/>
          <w:szCs w:val="24"/>
          <w:lang w:eastAsia="en-US"/>
          <w14:ligatures w14:val="standardContextual"/>
        </w:rPr>
      </w:sdtEndPr>
      <w:sdtContent>
        <w:p w14:paraId="6F313AFB" w14:textId="47B7C5E5" w:rsidR="00883FAE" w:rsidRPr="002A6AA2" w:rsidRDefault="00883FAE">
          <w:pPr>
            <w:pStyle w:val="TOCHeading"/>
            <w:rPr>
              <w:rFonts w:ascii="Calibri Light" w:hAnsi="Calibri Light" w:cs="Calibri Light"/>
              <w:color w:val="auto"/>
            </w:rPr>
          </w:pPr>
          <w:r w:rsidRPr="002A6AA2">
            <w:rPr>
              <w:rFonts w:ascii="Calibri Light" w:hAnsi="Calibri Light" w:cs="Calibri Light"/>
              <w:color w:val="auto"/>
            </w:rPr>
            <w:t>Contents</w:t>
          </w:r>
        </w:p>
        <w:p w14:paraId="2181FAD6" w14:textId="384DDB11" w:rsidR="002A6AA2" w:rsidRPr="002A6AA2" w:rsidRDefault="00883FAE">
          <w:pPr>
            <w:pStyle w:val="TOC1"/>
            <w:tabs>
              <w:tab w:val="right" w:leader="dot" w:pos="9016"/>
            </w:tabs>
            <w:rPr>
              <w:rFonts w:eastAsiaTheme="minorEastAsia"/>
              <w:noProof/>
              <w:lang w:eastAsia="en-GB"/>
            </w:rPr>
          </w:pPr>
          <w:r w:rsidRPr="002A6AA2">
            <w:rPr>
              <w:rFonts w:ascii="Calibri Light" w:hAnsi="Calibri Light" w:cs="Calibri Light"/>
            </w:rPr>
            <w:fldChar w:fldCharType="begin"/>
          </w:r>
          <w:r w:rsidRPr="002A6AA2">
            <w:rPr>
              <w:rFonts w:ascii="Calibri Light" w:hAnsi="Calibri Light" w:cs="Calibri Light"/>
            </w:rPr>
            <w:instrText xml:space="preserve"> TOC \o "1-3" \h \z \u </w:instrText>
          </w:r>
          <w:r w:rsidRPr="002A6AA2">
            <w:rPr>
              <w:rFonts w:ascii="Calibri Light" w:hAnsi="Calibri Light" w:cs="Calibri Light"/>
            </w:rPr>
            <w:fldChar w:fldCharType="separate"/>
          </w:r>
          <w:hyperlink w:anchor="_Toc215890779" w:history="1">
            <w:r w:rsidR="002A6AA2" w:rsidRPr="002A6AA2">
              <w:rPr>
                <w:rStyle w:val="Hyperlink"/>
                <w:rFonts w:ascii="Calibri Light" w:hAnsi="Calibri Light" w:cs="Calibri Light"/>
                <w:noProof/>
                <w:color w:val="auto"/>
              </w:rPr>
              <w:t>The Philosophy of Self (Khudi) in Allama Muhammad Iqbal: Meaning, Recognition, and Transformation</w:t>
            </w:r>
            <w:r w:rsidR="002A6AA2" w:rsidRPr="002A6AA2">
              <w:rPr>
                <w:noProof/>
                <w:webHidden/>
              </w:rPr>
              <w:tab/>
            </w:r>
            <w:r w:rsidR="002A6AA2" w:rsidRPr="002A6AA2">
              <w:rPr>
                <w:noProof/>
                <w:webHidden/>
              </w:rPr>
              <w:fldChar w:fldCharType="begin"/>
            </w:r>
            <w:r w:rsidR="002A6AA2" w:rsidRPr="002A6AA2">
              <w:rPr>
                <w:noProof/>
                <w:webHidden/>
              </w:rPr>
              <w:instrText xml:space="preserve"> PAGEREF _Toc215890779 \h </w:instrText>
            </w:r>
            <w:r w:rsidR="002A6AA2" w:rsidRPr="002A6AA2">
              <w:rPr>
                <w:noProof/>
                <w:webHidden/>
              </w:rPr>
            </w:r>
            <w:r w:rsidR="002A6AA2" w:rsidRPr="002A6AA2">
              <w:rPr>
                <w:noProof/>
                <w:webHidden/>
              </w:rPr>
              <w:fldChar w:fldCharType="separate"/>
            </w:r>
            <w:r w:rsidR="00C308D4">
              <w:rPr>
                <w:noProof/>
                <w:webHidden/>
              </w:rPr>
              <w:t>4</w:t>
            </w:r>
            <w:r w:rsidR="002A6AA2" w:rsidRPr="002A6AA2">
              <w:rPr>
                <w:noProof/>
                <w:webHidden/>
              </w:rPr>
              <w:fldChar w:fldCharType="end"/>
            </w:r>
          </w:hyperlink>
        </w:p>
        <w:p w14:paraId="1280A53C" w14:textId="4B96E346" w:rsidR="002A6AA2" w:rsidRPr="002A6AA2" w:rsidRDefault="002A6AA2">
          <w:pPr>
            <w:pStyle w:val="TOC2"/>
            <w:tabs>
              <w:tab w:val="right" w:leader="dot" w:pos="9016"/>
            </w:tabs>
            <w:rPr>
              <w:rFonts w:eastAsiaTheme="minorEastAsia"/>
              <w:noProof/>
              <w:lang w:eastAsia="en-GB"/>
            </w:rPr>
          </w:pPr>
          <w:hyperlink w:anchor="_Toc215890780" w:history="1">
            <w:r w:rsidRPr="002A6AA2">
              <w:rPr>
                <w:rStyle w:val="Hyperlink"/>
                <w:rFonts w:ascii="Calibri Light" w:hAnsi="Calibri Light" w:cs="Calibri Light"/>
                <w:noProof/>
                <w:color w:val="auto"/>
              </w:rPr>
              <w:t>Introduction</w:t>
            </w:r>
            <w:r w:rsidRPr="002A6AA2">
              <w:rPr>
                <w:noProof/>
                <w:webHidden/>
              </w:rPr>
              <w:tab/>
            </w:r>
            <w:r w:rsidRPr="002A6AA2">
              <w:rPr>
                <w:noProof/>
                <w:webHidden/>
              </w:rPr>
              <w:fldChar w:fldCharType="begin"/>
            </w:r>
            <w:r w:rsidRPr="002A6AA2">
              <w:rPr>
                <w:noProof/>
                <w:webHidden/>
              </w:rPr>
              <w:instrText xml:space="preserve"> PAGEREF _Toc215890780 \h </w:instrText>
            </w:r>
            <w:r w:rsidRPr="002A6AA2">
              <w:rPr>
                <w:noProof/>
                <w:webHidden/>
              </w:rPr>
            </w:r>
            <w:r w:rsidRPr="002A6AA2">
              <w:rPr>
                <w:noProof/>
                <w:webHidden/>
              </w:rPr>
              <w:fldChar w:fldCharType="separate"/>
            </w:r>
            <w:r w:rsidR="00C308D4">
              <w:rPr>
                <w:noProof/>
                <w:webHidden/>
              </w:rPr>
              <w:t>4</w:t>
            </w:r>
            <w:r w:rsidRPr="002A6AA2">
              <w:rPr>
                <w:noProof/>
                <w:webHidden/>
              </w:rPr>
              <w:fldChar w:fldCharType="end"/>
            </w:r>
          </w:hyperlink>
        </w:p>
        <w:p w14:paraId="6C4F98D4" w14:textId="06CA1063" w:rsidR="002A6AA2" w:rsidRPr="002A6AA2" w:rsidRDefault="002A6AA2">
          <w:pPr>
            <w:pStyle w:val="TOC2"/>
            <w:tabs>
              <w:tab w:val="right" w:leader="dot" w:pos="9016"/>
            </w:tabs>
            <w:rPr>
              <w:rFonts w:eastAsiaTheme="minorEastAsia"/>
              <w:noProof/>
              <w:lang w:eastAsia="en-GB"/>
            </w:rPr>
          </w:pPr>
          <w:hyperlink w:anchor="_Toc215890781" w:history="1">
            <w:r w:rsidRPr="002A6AA2">
              <w:rPr>
                <w:rStyle w:val="Hyperlink"/>
                <w:rFonts w:ascii="Calibri Light" w:hAnsi="Calibri Light" w:cs="Calibri Light"/>
                <w:noProof/>
                <w:color w:val="auto"/>
              </w:rPr>
              <w:t>The Meaning and Essence of Khudi</w:t>
            </w:r>
            <w:r w:rsidRPr="002A6AA2">
              <w:rPr>
                <w:noProof/>
                <w:webHidden/>
              </w:rPr>
              <w:tab/>
            </w:r>
            <w:r w:rsidRPr="002A6AA2">
              <w:rPr>
                <w:noProof/>
                <w:webHidden/>
              </w:rPr>
              <w:fldChar w:fldCharType="begin"/>
            </w:r>
            <w:r w:rsidRPr="002A6AA2">
              <w:rPr>
                <w:noProof/>
                <w:webHidden/>
              </w:rPr>
              <w:instrText xml:space="preserve"> PAGEREF _Toc215890781 \h </w:instrText>
            </w:r>
            <w:r w:rsidRPr="002A6AA2">
              <w:rPr>
                <w:noProof/>
                <w:webHidden/>
              </w:rPr>
            </w:r>
            <w:r w:rsidRPr="002A6AA2">
              <w:rPr>
                <w:noProof/>
                <w:webHidden/>
              </w:rPr>
              <w:fldChar w:fldCharType="separate"/>
            </w:r>
            <w:r w:rsidR="00C308D4">
              <w:rPr>
                <w:noProof/>
                <w:webHidden/>
              </w:rPr>
              <w:t>5</w:t>
            </w:r>
            <w:r w:rsidRPr="002A6AA2">
              <w:rPr>
                <w:noProof/>
                <w:webHidden/>
              </w:rPr>
              <w:fldChar w:fldCharType="end"/>
            </w:r>
          </w:hyperlink>
        </w:p>
        <w:p w14:paraId="44A6F966" w14:textId="7D4CD152" w:rsidR="002A6AA2" w:rsidRPr="002A6AA2" w:rsidRDefault="002A6AA2">
          <w:pPr>
            <w:pStyle w:val="TOC3"/>
            <w:tabs>
              <w:tab w:val="right" w:leader="dot" w:pos="9016"/>
            </w:tabs>
            <w:rPr>
              <w:rFonts w:eastAsiaTheme="minorEastAsia"/>
              <w:noProof/>
              <w:lang w:eastAsia="en-GB"/>
            </w:rPr>
          </w:pPr>
          <w:hyperlink w:anchor="_Toc215890782" w:history="1">
            <w:r w:rsidRPr="002A6AA2">
              <w:rPr>
                <w:rStyle w:val="Hyperlink"/>
                <w:rFonts w:ascii="Calibri Light" w:hAnsi="Calibri Light" w:cs="Calibri Light"/>
                <w:noProof/>
                <w:color w:val="auto"/>
              </w:rPr>
              <w:t>A. Origins and Core Concept</w:t>
            </w:r>
            <w:r w:rsidRPr="002A6AA2">
              <w:rPr>
                <w:noProof/>
                <w:webHidden/>
              </w:rPr>
              <w:tab/>
            </w:r>
            <w:r w:rsidRPr="002A6AA2">
              <w:rPr>
                <w:noProof/>
                <w:webHidden/>
              </w:rPr>
              <w:fldChar w:fldCharType="begin"/>
            </w:r>
            <w:r w:rsidRPr="002A6AA2">
              <w:rPr>
                <w:noProof/>
                <w:webHidden/>
              </w:rPr>
              <w:instrText xml:space="preserve"> PAGEREF _Toc215890782 \h </w:instrText>
            </w:r>
            <w:r w:rsidRPr="002A6AA2">
              <w:rPr>
                <w:noProof/>
                <w:webHidden/>
              </w:rPr>
            </w:r>
            <w:r w:rsidRPr="002A6AA2">
              <w:rPr>
                <w:noProof/>
                <w:webHidden/>
              </w:rPr>
              <w:fldChar w:fldCharType="separate"/>
            </w:r>
            <w:r w:rsidR="00C308D4">
              <w:rPr>
                <w:noProof/>
                <w:webHidden/>
              </w:rPr>
              <w:t>5</w:t>
            </w:r>
            <w:r w:rsidRPr="002A6AA2">
              <w:rPr>
                <w:noProof/>
                <w:webHidden/>
              </w:rPr>
              <w:fldChar w:fldCharType="end"/>
            </w:r>
          </w:hyperlink>
        </w:p>
        <w:p w14:paraId="54BA859C" w14:textId="3CC3E9C7" w:rsidR="002A6AA2" w:rsidRPr="002A6AA2" w:rsidRDefault="002A6AA2">
          <w:pPr>
            <w:pStyle w:val="TOC3"/>
            <w:tabs>
              <w:tab w:val="right" w:leader="dot" w:pos="9016"/>
            </w:tabs>
            <w:rPr>
              <w:rFonts w:eastAsiaTheme="minorEastAsia"/>
              <w:noProof/>
              <w:lang w:eastAsia="en-GB"/>
            </w:rPr>
          </w:pPr>
          <w:hyperlink w:anchor="_Toc215890783" w:history="1">
            <w:r w:rsidRPr="002A6AA2">
              <w:rPr>
                <w:rStyle w:val="Hyperlink"/>
                <w:rFonts w:ascii="Calibri Light" w:hAnsi="Calibri Light" w:cs="Calibri Light"/>
                <w:noProof/>
                <w:color w:val="auto"/>
              </w:rPr>
              <w:t>B. Characteristics of Khudi</w:t>
            </w:r>
            <w:r w:rsidRPr="002A6AA2">
              <w:rPr>
                <w:noProof/>
                <w:webHidden/>
              </w:rPr>
              <w:tab/>
            </w:r>
            <w:r w:rsidRPr="002A6AA2">
              <w:rPr>
                <w:noProof/>
                <w:webHidden/>
              </w:rPr>
              <w:fldChar w:fldCharType="begin"/>
            </w:r>
            <w:r w:rsidRPr="002A6AA2">
              <w:rPr>
                <w:noProof/>
                <w:webHidden/>
              </w:rPr>
              <w:instrText xml:space="preserve"> PAGEREF _Toc215890783 \h </w:instrText>
            </w:r>
            <w:r w:rsidRPr="002A6AA2">
              <w:rPr>
                <w:noProof/>
                <w:webHidden/>
              </w:rPr>
            </w:r>
            <w:r w:rsidRPr="002A6AA2">
              <w:rPr>
                <w:noProof/>
                <w:webHidden/>
              </w:rPr>
              <w:fldChar w:fldCharType="separate"/>
            </w:r>
            <w:r w:rsidR="00C308D4">
              <w:rPr>
                <w:noProof/>
                <w:webHidden/>
              </w:rPr>
              <w:t>7</w:t>
            </w:r>
            <w:r w:rsidRPr="002A6AA2">
              <w:rPr>
                <w:noProof/>
                <w:webHidden/>
              </w:rPr>
              <w:fldChar w:fldCharType="end"/>
            </w:r>
          </w:hyperlink>
        </w:p>
        <w:p w14:paraId="12A49D6C" w14:textId="7D2E0B53" w:rsidR="002A6AA2" w:rsidRPr="002A6AA2" w:rsidRDefault="002A6AA2">
          <w:pPr>
            <w:pStyle w:val="TOC3"/>
            <w:tabs>
              <w:tab w:val="right" w:leader="dot" w:pos="9016"/>
            </w:tabs>
            <w:rPr>
              <w:rFonts w:eastAsiaTheme="minorEastAsia"/>
              <w:noProof/>
              <w:lang w:eastAsia="en-GB"/>
            </w:rPr>
          </w:pPr>
          <w:hyperlink w:anchor="_Toc215890784" w:history="1">
            <w:r w:rsidRPr="002A6AA2">
              <w:rPr>
                <w:rStyle w:val="Hyperlink"/>
                <w:rFonts w:ascii="Calibri Light" w:hAnsi="Calibri Light" w:cs="Calibri Light"/>
                <w:noProof/>
                <w:color w:val="auto"/>
              </w:rPr>
              <w:t>C. Stages of Khudi Development</w:t>
            </w:r>
            <w:r w:rsidRPr="002A6AA2">
              <w:rPr>
                <w:noProof/>
                <w:webHidden/>
              </w:rPr>
              <w:tab/>
            </w:r>
            <w:r w:rsidRPr="002A6AA2">
              <w:rPr>
                <w:noProof/>
                <w:webHidden/>
              </w:rPr>
              <w:fldChar w:fldCharType="begin"/>
            </w:r>
            <w:r w:rsidRPr="002A6AA2">
              <w:rPr>
                <w:noProof/>
                <w:webHidden/>
              </w:rPr>
              <w:instrText xml:space="preserve"> PAGEREF _Toc215890784 \h </w:instrText>
            </w:r>
            <w:r w:rsidRPr="002A6AA2">
              <w:rPr>
                <w:noProof/>
                <w:webHidden/>
              </w:rPr>
            </w:r>
            <w:r w:rsidRPr="002A6AA2">
              <w:rPr>
                <w:noProof/>
                <w:webHidden/>
              </w:rPr>
              <w:fldChar w:fldCharType="separate"/>
            </w:r>
            <w:r w:rsidR="00C308D4">
              <w:rPr>
                <w:noProof/>
                <w:webHidden/>
              </w:rPr>
              <w:t>10</w:t>
            </w:r>
            <w:r w:rsidRPr="002A6AA2">
              <w:rPr>
                <w:noProof/>
                <w:webHidden/>
              </w:rPr>
              <w:fldChar w:fldCharType="end"/>
            </w:r>
          </w:hyperlink>
        </w:p>
        <w:p w14:paraId="5037F35A" w14:textId="3566316E" w:rsidR="002A6AA2" w:rsidRPr="002A6AA2" w:rsidRDefault="002A6AA2">
          <w:pPr>
            <w:pStyle w:val="TOC3"/>
            <w:tabs>
              <w:tab w:val="right" w:leader="dot" w:pos="9016"/>
            </w:tabs>
            <w:rPr>
              <w:rFonts w:eastAsiaTheme="minorEastAsia"/>
              <w:noProof/>
              <w:lang w:eastAsia="en-GB"/>
            </w:rPr>
          </w:pPr>
          <w:hyperlink w:anchor="_Toc215890785" w:history="1">
            <w:r w:rsidRPr="002A6AA2">
              <w:rPr>
                <w:rStyle w:val="Hyperlink"/>
                <w:rFonts w:ascii="Calibri Light" w:hAnsi="Calibri Light" w:cs="Calibri Light"/>
                <w:noProof/>
                <w:color w:val="auto"/>
              </w:rPr>
              <w:t>D: Comparative Analysis: Ghazali and Iqbal</w:t>
            </w:r>
            <w:r w:rsidRPr="002A6AA2">
              <w:rPr>
                <w:noProof/>
                <w:webHidden/>
              </w:rPr>
              <w:tab/>
            </w:r>
            <w:r w:rsidRPr="002A6AA2">
              <w:rPr>
                <w:noProof/>
                <w:webHidden/>
              </w:rPr>
              <w:fldChar w:fldCharType="begin"/>
            </w:r>
            <w:r w:rsidRPr="002A6AA2">
              <w:rPr>
                <w:noProof/>
                <w:webHidden/>
              </w:rPr>
              <w:instrText xml:space="preserve"> PAGEREF _Toc215890785 \h </w:instrText>
            </w:r>
            <w:r w:rsidRPr="002A6AA2">
              <w:rPr>
                <w:noProof/>
                <w:webHidden/>
              </w:rPr>
            </w:r>
            <w:r w:rsidRPr="002A6AA2">
              <w:rPr>
                <w:noProof/>
                <w:webHidden/>
              </w:rPr>
              <w:fldChar w:fldCharType="separate"/>
            </w:r>
            <w:r w:rsidR="00C308D4">
              <w:rPr>
                <w:noProof/>
                <w:webHidden/>
              </w:rPr>
              <w:t>11</w:t>
            </w:r>
            <w:r w:rsidRPr="002A6AA2">
              <w:rPr>
                <w:noProof/>
                <w:webHidden/>
              </w:rPr>
              <w:fldChar w:fldCharType="end"/>
            </w:r>
          </w:hyperlink>
        </w:p>
        <w:p w14:paraId="0D7FA99A" w14:textId="3E1D012C" w:rsidR="002A6AA2" w:rsidRPr="002A6AA2" w:rsidRDefault="002A6AA2">
          <w:pPr>
            <w:pStyle w:val="TOC3"/>
            <w:tabs>
              <w:tab w:val="right" w:leader="dot" w:pos="9016"/>
            </w:tabs>
            <w:rPr>
              <w:rFonts w:eastAsiaTheme="minorEastAsia"/>
              <w:noProof/>
              <w:lang w:eastAsia="en-GB"/>
            </w:rPr>
          </w:pPr>
          <w:hyperlink w:anchor="_Toc215890786" w:history="1">
            <w:r w:rsidRPr="002A6AA2">
              <w:rPr>
                <w:rStyle w:val="Hyperlink"/>
                <w:rFonts w:ascii="Calibri Light" w:hAnsi="Calibri Light" w:cs="Calibri Light"/>
                <w:noProof/>
                <w:color w:val="auto"/>
              </w:rPr>
              <w:t>E. Philosophical Dimensions and Modern Influences</w:t>
            </w:r>
            <w:r w:rsidRPr="002A6AA2">
              <w:rPr>
                <w:noProof/>
                <w:webHidden/>
              </w:rPr>
              <w:tab/>
            </w:r>
            <w:r w:rsidRPr="002A6AA2">
              <w:rPr>
                <w:noProof/>
                <w:webHidden/>
              </w:rPr>
              <w:fldChar w:fldCharType="begin"/>
            </w:r>
            <w:r w:rsidRPr="002A6AA2">
              <w:rPr>
                <w:noProof/>
                <w:webHidden/>
              </w:rPr>
              <w:instrText xml:space="preserve"> PAGEREF _Toc215890786 \h </w:instrText>
            </w:r>
            <w:r w:rsidRPr="002A6AA2">
              <w:rPr>
                <w:noProof/>
                <w:webHidden/>
              </w:rPr>
            </w:r>
            <w:r w:rsidRPr="002A6AA2">
              <w:rPr>
                <w:noProof/>
                <w:webHidden/>
              </w:rPr>
              <w:fldChar w:fldCharType="separate"/>
            </w:r>
            <w:r w:rsidR="00C308D4">
              <w:rPr>
                <w:noProof/>
                <w:webHidden/>
              </w:rPr>
              <w:t>13</w:t>
            </w:r>
            <w:r w:rsidRPr="002A6AA2">
              <w:rPr>
                <w:noProof/>
                <w:webHidden/>
              </w:rPr>
              <w:fldChar w:fldCharType="end"/>
            </w:r>
          </w:hyperlink>
        </w:p>
        <w:p w14:paraId="759A2D9E" w14:textId="3EBF4645" w:rsidR="002A6AA2" w:rsidRPr="002A6AA2" w:rsidRDefault="002A6AA2">
          <w:pPr>
            <w:pStyle w:val="TOC2"/>
            <w:tabs>
              <w:tab w:val="right" w:leader="dot" w:pos="9016"/>
            </w:tabs>
            <w:rPr>
              <w:rFonts w:eastAsiaTheme="minorEastAsia"/>
              <w:noProof/>
              <w:lang w:eastAsia="en-GB"/>
            </w:rPr>
          </w:pPr>
          <w:hyperlink w:anchor="_Toc215890787" w:history="1">
            <w:r w:rsidRPr="002A6AA2">
              <w:rPr>
                <w:rStyle w:val="Hyperlink"/>
                <w:rFonts w:ascii="Calibri Light" w:hAnsi="Calibri Light" w:cs="Calibri Light"/>
                <w:noProof/>
                <w:color w:val="auto"/>
              </w:rPr>
              <w:t>Critical Appraisal: Limitations and Challenges</w:t>
            </w:r>
            <w:r w:rsidRPr="002A6AA2">
              <w:rPr>
                <w:noProof/>
                <w:webHidden/>
              </w:rPr>
              <w:tab/>
            </w:r>
            <w:r w:rsidRPr="002A6AA2">
              <w:rPr>
                <w:noProof/>
                <w:webHidden/>
              </w:rPr>
              <w:fldChar w:fldCharType="begin"/>
            </w:r>
            <w:r w:rsidRPr="002A6AA2">
              <w:rPr>
                <w:noProof/>
                <w:webHidden/>
              </w:rPr>
              <w:instrText xml:space="preserve"> PAGEREF _Toc215890787 \h </w:instrText>
            </w:r>
            <w:r w:rsidRPr="002A6AA2">
              <w:rPr>
                <w:noProof/>
                <w:webHidden/>
              </w:rPr>
            </w:r>
            <w:r w:rsidRPr="002A6AA2">
              <w:rPr>
                <w:noProof/>
                <w:webHidden/>
              </w:rPr>
              <w:fldChar w:fldCharType="separate"/>
            </w:r>
            <w:r w:rsidR="00C308D4">
              <w:rPr>
                <w:noProof/>
                <w:webHidden/>
              </w:rPr>
              <w:t>15</w:t>
            </w:r>
            <w:r w:rsidRPr="002A6AA2">
              <w:rPr>
                <w:noProof/>
                <w:webHidden/>
              </w:rPr>
              <w:fldChar w:fldCharType="end"/>
            </w:r>
          </w:hyperlink>
        </w:p>
        <w:p w14:paraId="36D4FAD7" w14:textId="15DA9B83" w:rsidR="002A6AA2" w:rsidRPr="002A6AA2" w:rsidRDefault="002A6AA2">
          <w:pPr>
            <w:pStyle w:val="TOC3"/>
            <w:tabs>
              <w:tab w:val="right" w:leader="dot" w:pos="9016"/>
            </w:tabs>
            <w:rPr>
              <w:rFonts w:eastAsiaTheme="minorEastAsia"/>
              <w:noProof/>
              <w:lang w:eastAsia="en-GB"/>
            </w:rPr>
          </w:pPr>
          <w:hyperlink w:anchor="_Toc215890788" w:history="1">
            <w:r w:rsidRPr="002A6AA2">
              <w:rPr>
                <w:rStyle w:val="Hyperlink"/>
                <w:rFonts w:ascii="Calibri Light" w:hAnsi="Calibri Light" w:cs="Calibri Light"/>
                <w:noProof/>
                <w:color w:val="auto"/>
              </w:rPr>
              <w:t>A. Methodological and Practical Gaps</w:t>
            </w:r>
            <w:r w:rsidRPr="002A6AA2">
              <w:rPr>
                <w:noProof/>
                <w:webHidden/>
              </w:rPr>
              <w:tab/>
            </w:r>
            <w:r w:rsidRPr="002A6AA2">
              <w:rPr>
                <w:noProof/>
                <w:webHidden/>
              </w:rPr>
              <w:fldChar w:fldCharType="begin"/>
            </w:r>
            <w:r w:rsidRPr="002A6AA2">
              <w:rPr>
                <w:noProof/>
                <w:webHidden/>
              </w:rPr>
              <w:instrText xml:space="preserve"> PAGEREF _Toc215890788 \h </w:instrText>
            </w:r>
            <w:r w:rsidRPr="002A6AA2">
              <w:rPr>
                <w:noProof/>
                <w:webHidden/>
              </w:rPr>
            </w:r>
            <w:r w:rsidRPr="002A6AA2">
              <w:rPr>
                <w:noProof/>
                <w:webHidden/>
              </w:rPr>
              <w:fldChar w:fldCharType="separate"/>
            </w:r>
            <w:r w:rsidR="00C308D4">
              <w:rPr>
                <w:noProof/>
                <w:webHidden/>
              </w:rPr>
              <w:t>15</w:t>
            </w:r>
            <w:r w:rsidRPr="002A6AA2">
              <w:rPr>
                <w:noProof/>
                <w:webHidden/>
              </w:rPr>
              <w:fldChar w:fldCharType="end"/>
            </w:r>
          </w:hyperlink>
        </w:p>
        <w:p w14:paraId="23A7C813" w14:textId="75A424A7" w:rsidR="002A6AA2" w:rsidRPr="002A6AA2" w:rsidRDefault="002A6AA2">
          <w:pPr>
            <w:pStyle w:val="TOC3"/>
            <w:tabs>
              <w:tab w:val="right" w:leader="dot" w:pos="9016"/>
            </w:tabs>
            <w:rPr>
              <w:rFonts w:eastAsiaTheme="minorEastAsia"/>
              <w:noProof/>
              <w:lang w:eastAsia="en-GB"/>
            </w:rPr>
          </w:pPr>
          <w:hyperlink w:anchor="_Toc215890789" w:history="1">
            <w:r w:rsidRPr="002A6AA2">
              <w:rPr>
                <w:rStyle w:val="Hyperlink"/>
                <w:rFonts w:ascii="Calibri Light" w:hAnsi="Calibri Light" w:cs="Calibri Light"/>
                <w:noProof/>
                <w:color w:val="auto"/>
              </w:rPr>
              <w:t>B. Ambivalence toward Sufism</w:t>
            </w:r>
            <w:r w:rsidRPr="002A6AA2">
              <w:rPr>
                <w:noProof/>
                <w:webHidden/>
              </w:rPr>
              <w:tab/>
            </w:r>
            <w:r w:rsidRPr="002A6AA2">
              <w:rPr>
                <w:noProof/>
                <w:webHidden/>
              </w:rPr>
              <w:fldChar w:fldCharType="begin"/>
            </w:r>
            <w:r w:rsidRPr="002A6AA2">
              <w:rPr>
                <w:noProof/>
                <w:webHidden/>
              </w:rPr>
              <w:instrText xml:space="preserve"> PAGEREF _Toc215890789 \h </w:instrText>
            </w:r>
            <w:r w:rsidRPr="002A6AA2">
              <w:rPr>
                <w:noProof/>
                <w:webHidden/>
              </w:rPr>
            </w:r>
            <w:r w:rsidRPr="002A6AA2">
              <w:rPr>
                <w:noProof/>
                <w:webHidden/>
              </w:rPr>
              <w:fldChar w:fldCharType="separate"/>
            </w:r>
            <w:r w:rsidR="00C308D4">
              <w:rPr>
                <w:noProof/>
                <w:webHidden/>
              </w:rPr>
              <w:t>17</w:t>
            </w:r>
            <w:r w:rsidRPr="002A6AA2">
              <w:rPr>
                <w:noProof/>
                <w:webHidden/>
              </w:rPr>
              <w:fldChar w:fldCharType="end"/>
            </w:r>
          </w:hyperlink>
        </w:p>
        <w:p w14:paraId="76B33CB1" w14:textId="0584ACB1" w:rsidR="002A6AA2" w:rsidRPr="002A6AA2" w:rsidRDefault="002A6AA2">
          <w:pPr>
            <w:pStyle w:val="TOC3"/>
            <w:tabs>
              <w:tab w:val="right" w:leader="dot" w:pos="9016"/>
            </w:tabs>
            <w:rPr>
              <w:rFonts w:eastAsiaTheme="minorEastAsia"/>
              <w:noProof/>
              <w:lang w:eastAsia="en-GB"/>
            </w:rPr>
          </w:pPr>
          <w:hyperlink w:anchor="_Toc215890790" w:history="1">
            <w:r w:rsidRPr="002A6AA2">
              <w:rPr>
                <w:rStyle w:val="Hyperlink"/>
                <w:rFonts w:ascii="Calibri Light" w:hAnsi="Calibri Light" w:cs="Calibri Light"/>
                <w:noProof/>
                <w:color w:val="auto"/>
              </w:rPr>
              <w:t>C. Philosophical Tensions</w:t>
            </w:r>
            <w:r w:rsidRPr="002A6AA2">
              <w:rPr>
                <w:noProof/>
                <w:webHidden/>
              </w:rPr>
              <w:tab/>
            </w:r>
            <w:r w:rsidRPr="002A6AA2">
              <w:rPr>
                <w:noProof/>
                <w:webHidden/>
              </w:rPr>
              <w:fldChar w:fldCharType="begin"/>
            </w:r>
            <w:r w:rsidRPr="002A6AA2">
              <w:rPr>
                <w:noProof/>
                <w:webHidden/>
              </w:rPr>
              <w:instrText xml:space="preserve"> PAGEREF _Toc215890790 \h </w:instrText>
            </w:r>
            <w:r w:rsidRPr="002A6AA2">
              <w:rPr>
                <w:noProof/>
                <w:webHidden/>
              </w:rPr>
            </w:r>
            <w:r w:rsidRPr="002A6AA2">
              <w:rPr>
                <w:noProof/>
                <w:webHidden/>
              </w:rPr>
              <w:fldChar w:fldCharType="separate"/>
            </w:r>
            <w:r w:rsidR="00C308D4">
              <w:rPr>
                <w:noProof/>
                <w:webHidden/>
              </w:rPr>
              <w:t>18</w:t>
            </w:r>
            <w:r w:rsidRPr="002A6AA2">
              <w:rPr>
                <w:noProof/>
                <w:webHidden/>
              </w:rPr>
              <w:fldChar w:fldCharType="end"/>
            </w:r>
          </w:hyperlink>
        </w:p>
        <w:p w14:paraId="552C508E" w14:textId="699F6717" w:rsidR="002A6AA2" w:rsidRPr="002A6AA2" w:rsidRDefault="002A6AA2">
          <w:pPr>
            <w:pStyle w:val="TOC2"/>
            <w:tabs>
              <w:tab w:val="right" w:leader="dot" w:pos="9016"/>
            </w:tabs>
            <w:rPr>
              <w:rFonts w:eastAsiaTheme="minorEastAsia"/>
              <w:noProof/>
              <w:lang w:eastAsia="en-GB"/>
            </w:rPr>
          </w:pPr>
          <w:hyperlink w:anchor="_Toc215890791" w:history="1">
            <w:r w:rsidRPr="002A6AA2">
              <w:rPr>
                <w:rStyle w:val="Hyperlink"/>
                <w:rFonts w:ascii="Calibri Light" w:hAnsi="Calibri Light" w:cs="Calibri Light"/>
                <w:noProof/>
                <w:color w:val="auto"/>
              </w:rPr>
              <w:t>Conclusion</w:t>
            </w:r>
            <w:r w:rsidRPr="002A6AA2">
              <w:rPr>
                <w:noProof/>
                <w:webHidden/>
              </w:rPr>
              <w:tab/>
            </w:r>
            <w:r w:rsidRPr="002A6AA2">
              <w:rPr>
                <w:noProof/>
                <w:webHidden/>
              </w:rPr>
              <w:fldChar w:fldCharType="begin"/>
            </w:r>
            <w:r w:rsidRPr="002A6AA2">
              <w:rPr>
                <w:noProof/>
                <w:webHidden/>
              </w:rPr>
              <w:instrText xml:space="preserve"> PAGEREF _Toc215890791 \h </w:instrText>
            </w:r>
            <w:r w:rsidRPr="002A6AA2">
              <w:rPr>
                <w:noProof/>
                <w:webHidden/>
              </w:rPr>
            </w:r>
            <w:r w:rsidRPr="002A6AA2">
              <w:rPr>
                <w:noProof/>
                <w:webHidden/>
              </w:rPr>
              <w:fldChar w:fldCharType="separate"/>
            </w:r>
            <w:r w:rsidR="00C308D4">
              <w:rPr>
                <w:noProof/>
                <w:webHidden/>
              </w:rPr>
              <w:t>19</w:t>
            </w:r>
            <w:r w:rsidRPr="002A6AA2">
              <w:rPr>
                <w:noProof/>
                <w:webHidden/>
              </w:rPr>
              <w:fldChar w:fldCharType="end"/>
            </w:r>
          </w:hyperlink>
        </w:p>
        <w:p w14:paraId="201B33FA" w14:textId="527A9F53" w:rsidR="002A6AA2" w:rsidRPr="002A6AA2" w:rsidRDefault="002A6AA2">
          <w:pPr>
            <w:pStyle w:val="TOC2"/>
            <w:tabs>
              <w:tab w:val="right" w:leader="dot" w:pos="9016"/>
            </w:tabs>
            <w:rPr>
              <w:rFonts w:eastAsiaTheme="minorEastAsia"/>
              <w:noProof/>
              <w:lang w:eastAsia="en-GB"/>
            </w:rPr>
          </w:pPr>
          <w:hyperlink w:anchor="_Toc215890792" w:history="1">
            <w:r w:rsidRPr="002A6AA2">
              <w:rPr>
                <w:rStyle w:val="Hyperlink"/>
                <w:rFonts w:ascii="Calibri Light" w:hAnsi="Calibri Light" w:cs="Calibri Light"/>
                <w:noProof/>
                <w:color w:val="auto"/>
              </w:rPr>
              <w:t>References and Bibliography</w:t>
            </w:r>
            <w:r w:rsidRPr="002A6AA2">
              <w:rPr>
                <w:noProof/>
                <w:webHidden/>
              </w:rPr>
              <w:tab/>
            </w:r>
            <w:r w:rsidRPr="002A6AA2">
              <w:rPr>
                <w:noProof/>
                <w:webHidden/>
              </w:rPr>
              <w:fldChar w:fldCharType="begin"/>
            </w:r>
            <w:r w:rsidRPr="002A6AA2">
              <w:rPr>
                <w:noProof/>
                <w:webHidden/>
              </w:rPr>
              <w:instrText xml:space="preserve"> PAGEREF _Toc215890792 \h </w:instrText>
            </w:r>
            <w:r w:rsidRPr="002A6AA2">
              <w:rPr>
                <w:noProof/>
                <w:webHidden/>
              </w:rPr>
            </w:r>
            <w:r w:rsidRPr="002A6AA2">
              <w:rPr>
                <w:noProof/>
                <w:webHidden/>
              </w:rPr>
              <w:fldChar w:fldCharType="separate"/>
            </w:r>
            <w:r w:rsidR="00C308D4">
              <w:rPr>
                <w:noProof/>
                <w:webHidden/>
              </w:rPr>
              <w:t>21</w:t>
            </w:r>
            <w:r w:rsidRPr="002A6AA2">
              <w:rPr>
                <w:noProof/>
                <w:webHidden/>
              </w:rPr>
              <w:fldChar w:fldCharType="end"/>
            </w:r>
          </w:hyperlink>
        </w:p>
        <w:p w14:paraId="4EA5AFDF" w14:textId="2157C1A0" w:rsidR="002A6AA2" w:rsidRPr="002A6AA2" w:rsidRDefault="002A6AA2">
          <w:pPr>
            <w:pStyle w:val="TOC2"/>
            <w:tabs>
              <w:tab w:val="right" w:leader="dot" w:pos="9016"/>
            </w:tabs>
            <w:rPr>
              <w:rFonts w:eastAsiaTheme="minorEastAsia"/>
              <w:noProof/>
              <w:lang w:eastAsia="en-GB"/>
            </w:rPr>
          </w:pPr>
          <w:hyperlink w:anchor="_Toc215890793" w:history="1">
            <w:r w:rsidRPr="002A6AA2">
              <w:rPr>
                <w:rStyle w:val="Hyperlink"/>
                <w:rFonts w:ascii="Calibri Light" w:hAnsi="Calibri Light" w:cs="Calibri Light"/>
                <w:noProof/>
                <w:color w:val="auto"/>
              </w:rPr>
              <w:t>Primary sources</w:t>
            </w:r>
            <w:r w:rsidRPr="002A6AA2">
              <w:rPr>
                <w:noProof/>
                <w:webHidden/>
              </w:rPr>
              <w:tab/>
            </w:r>
            <w:r w:rsidRPr="002A6AA2">
              <w:rPr>
                <w:noProof/>
                <w:webHidden/>
              </w:rPr>
              <w:fldChar w:fldCharType="begin"/>
            </w:r>
            <w:r w:rsidRPr="002A6AA2">
              <w:rPr>
                <w:noProof/>
                <w:webHidden/>
              </w:rPr>
              <w:instrText xml:space="preserve"> PAGEREF _Toc215890793 \h </w:instrText>
            </w:r>
            <w:r w:rsidRPr="002A6AA2">
              <w:rPr>
                <w:noProof/>
                <w:webHidden/>
              </w:rPr>
            </w:r>
            <w:r w:rsidRPr="002A6AA2">
              <w:rPr>
                <w:noProof/>
                <w:webHidden/>
              </w:rPr>
              <w:fldChar w:fldCharType="separate"/>
            </w:r>
            <w:r w:rsidR="00C308D4">
              <w:rPr>
                <w:noProof/>
                <w:webHidden/>
              </w:rPr>
              <w:t>21</w:t>
            </w:r>
            <w:r w:rsidRPr="002A6AA2">
              <w:rPr>
                <w:noProof/>
                <w:webHidden/>
              </w:rPr>
              <w:fldChar w:fldCharType="end"/>
            </w:r>
          </w:hyperlink>
        </w:p>
        <w:p w14:paraId="4558E4BD" w14:textId="623188F7" w:rsidR="002A6AA2" w:rsidRPr="002A6AA2" w:rsidRDefault="002A6AA2">
          <w:pPr>
            <w:pStyle w:val="TOC2"/>
            <w:tabs>
              <w:tab w:val="right" w:leader="dot" w:pos="9016"/>
            </w:tabs>
            <w:rPr>
              <w:rFonts w:eastAsiaTheme="minorEastAsia"/>
              <w:noProof/>
              <w:lang w:eastAsia="en-GB"/>
            </w:rPr>
          </w:pPr>
          <w:hyperlink w:anchor="_Toc215890794" w:history="1">
            <w:r w:rsidRPr="002A6AA2">
              <w:rPr>
                <w:rStyle w:val="Hyperlink"/>
                <w:rFonts w:ascii="Calibri Light" w:hAnsi="Calibri Light" w:cs="Calibri Light"/>
                <w:noProof/>
                <w:color w:val="auto"/>
              </w:rPr>
              <w:t>Iqbal’s writings</w:t>
            </w:r>
            <w:r w:rsidRPr="002A6AA2">
              <w:rPr>
                <w:noProof/>
                <w:webHidden/>
              </w:rPr>
              <w:tab/>
            </w:r>
            <w:r w:rsidRPr="002A6AA2">
              <w:rPr>
                <w:noProof/>
                <w:webHidden/>
              </w:rPr>
              <w:fldChar w:fldCharType="begin"/>
            </w:r>
            <w:r w:rsidRPr="002A6AA2">
              <w:rPr>
                <w:noProof/>
                <w:webHidden/>
              </w:rPr>
              <w:instrText xml:space="preserve"> PAGEREF _Toc215890794 \h </w:instrText>
            </w:r>
            <w:r w:rsidRPr="002A6AA2">
              <w:rPr>
                <w:noProof/>
                <w:webHidden/>
              </w:rPr>
            </w:r>
            <w:r w:rsidRPr="002A6AA2">
              <w:rPr>
                <w:noProof/>
                <w:webHidden/>
              </w:rPr>
              <w:fldChar w:fldCharType="separate"/>
            </w:r>
            <w:r w:rsidR="00C308D4">
              <w:rPr>
                <w:noProof/>
                <w:webHidden/>
              </w:rPr>
              <w:t>21</w:t>
            </w:r>
            <w:r w:rsidRPr="002A6AA2">
              <w:rPr>
                <w:noProof/>
                <w:webHidden/>
              </w:rPr>
              <w:fldChar w:fldCharType="end"/>
            </w:r>
          </w:hyperlink>
        </w:p>
        <w:p w14:paraId="7E4C019F" w14:textId="0864C0AB" w:rsidR="002A6AA2" w:rsidRPr="002A6AA2" w:rsidRDefault="002A6AA2">
          <w:pPr>
            <w:pStyle w:val="TOC2"/>
            <w:tabs>
              <w:tab w:val="right" w:leader="dot" w:pos="9016"/>
            </w:tabs>
            <w:rPr>
              <w:rFonts w:eastAsiaTheme="minorEastAsia"/>
              <w:noProof/>
              <w:lang w:eastAsia="en-GB"/>
            </w:rPr>
          </w:pPr>
          <w:hyperlink w:anchor="_Toc215890795" w:history="1">
            <w:r w:rsidRPr="002A6AA2">
              <w:rPr>
                <w:rStyle w:val="Hyperlink"/>
                <w:rFonts w:ascii="Calibri Light" w:hAnsi="Calibri Light" w:cs="Calibri Light"/>
                <w:noProof/>
                <w:color w:val="auto"/>
              </w:rPr>
              <w:t>Islamic Text</w:t>
            </w:r>
            <w:r w:rsidRPr="002A6AA2">
              <w:rPr>
                <w:noProof/>
                <w:webHidden/>
              </w:rPr>
              <w:tab/>
            </w:r>
            <w:r w:rsidRPr="002A6AA2">
              <w:rPr>
                <w:noProof/>
                <w:webHidden/>
              </w:rPr>
              <w:fldChar w:fldCharType="begin"/>
            </w:r>
            <w:r w:rsidRPr="002A6AA2">
              <w:rPr>
                <w:noProof/>
                <w:webHidden/>
              </w:rPr>
              <w:instrText xml:space="preserve"> PAGEREF _Toc215890795 \h </w:instrText>
            </w:r>
            <w:r w:rsidRPr="002A6AA2">
              <w:rPr>
                <w:noProof/>
                <w:webHidden/>
              </w:rPr>
            </w:r>
            <w:r w:rsidRPr="002A6AA2">
              <w:rPr>
                <w:noProof/>
                <w:webHidden/>
              </w:rPr>
              <w:fldChar w:fldCharType="separate"/>
            </w:r>
            <w:r w:rsidR="00C308D4">
              <w:rPr>
                <w:noProof/>
                <w:webHidden/>
              </w:rPr>
              <w:t>21</w:t>
            </w:r>
            <w:r w:rsidRPr="002A6AA2">
              <w:rPr>
                <w:noProof/>
                <w:webHidden/>
              </w:rPr>
              <w:fldChar w:fldCharType="end"/>
            </w:r>
          </w:hyperlink>
        </w:p>
        <w:p w14:paraId="44E71E3B" w14:textId="60878E66" w:rsidR="002A6AA2" w:rsidRPr="002A6AA2" w:rsidRDefault="002A6AA2">
          <w:pPr>
            <w:pStyle w:val="TOC2"/>
            <w:tabs>
              <w:tab w:val="right" w:leader="dot" w:pos="9016"/>
            </w:tabs>
            <w:rPr>
              <w:rFonts w:eastAsiaTheme="minorEastAsia"/>
              <w:noProof/>
              <w:lang w:eastAsia="en-GB"/>
            </w:rPr>
          </w:pPr>
          <w:hyperlink w:anchor="_Toc215890796" w:history="1">
            <w:r w:rsidRPr="002A6AA2">
              <w:rPr>
                <w:rStyle w:val="Hyperlink"/>
                <w:rFonts w:ascii="Calibri Light" w:hAnsi="Calibri Light" w:cs="Calibri Light"/>
                <w:noProof/>
                <w:color w:val="auto"/>
              </w:rPr>
              <w:t>Secondary sources:</w:t>
            </w:r>
            <w:r w:rsidRPr="002A6AA2">
              <w:rPr>
                <w:noProof/>
                <w:webHidden/>
              </w:rPr>
              <w:tab/>
            </w:r>
            <w:r w:rsidRPr="002A6AA2">
              <w:rPr>
                <w:noProof/>
                <w:webHidden/>
              </w:rPr>
              <w:fldChar w:fldCharType="begin"/>
            </w:r>
            <w:r w:rsidRPr="002A6AA2">
              <w:rPr>
                <w:noProof/>
                <w:webHidden/>
              </w:rPr>
              <w:instrText xml:space="preserve"> PAGEREF _Toc215890796 \h </w:instrText>
            </w:r>
            <w:r w:rsidRPr="002A6AA2">
              <w:rPr>
                <w:noProof/>
                <w:webHidden/>
              </w:rPr>
            </w:r>
            <w:r w:rsidRPr="002A6AA2">
              <w:rPr>
                <w:noProof/>
                <w:webHidden/>
              </w:rPr>
              <w:fldChar w:fldCharType="separate"/>
            </w:r>
            <w:r w:rsidR="00C308D4">
              <w:rPr>
                <w:noProof/>
                <w:webHidden/>
              </w:rPr>
              <w:t>21</w:t>
            </w:r>
            <w:r w:rsidRPr="002A6AA2">
              <w:rPr>
                <w:noProof/>
                <w:webHidden/>
              </w:rPr>
              <w:fldChar w:fldCharType="end"/>
            </w:r>
          </w:hyperlink>
        </w:p>
        <w:p w14:paraId="4EB0A6B2" w14:textId="717FA5CE" w:rsidR="00883FAE" w:rsidRPr="002A6AA2" w:rsidRDefault="00883FAE">
          <w:pPr>
            <w:rPr>
              <w:rFonts w:ascii="Calibri Light" w:hAnsi="Calibri Light" w:cs="Calibri Light"/>
            </w:rPr>
          </w:pPr>
          <w:r w:rsidRPr="002A6AA2">
            <w:rPr>
              <w:rFonts w:ascii="Calibri Light" w:hAnsi="Calibri Light" w:cs="Calibri Light"/>
              <w:b/>
              <w:bCs/>
            </w:rPr>
            <w:fldChar w:fldCharType="end"/>
          </w:r>
        </w:p>
      </w:sdtContent>
    </w:sdt>
    <w:p w14:paraId="456D78F7" w14:textId="77777777" w:rsidR="00883FAE" w:rsidRPr="002A6AA2" w:rsidRDefault="00883FAE" w:rsidP="00DD7C98">
      <w:pPr>
        <w:spacing w:line="360" w:lineRule="auto"/>
        <w:jc w:val="both"/>
        <w:rPr>
          <w:rFonts w:ascii="Calibri Light" w:hAnsi="Calibri Light" w:cs="Calibri Light"/>
          <w:sz w:val="36"/>
          <w:szCs w:val="36"/>
        </w:rPr>
      </w:pPr>
    </w:p>
    <w:p w14:paraId="41E67933" w14:textId="55BA3696" w:rsidR="00883FAE" w:rsidRPr="002A6AA2" w:rsidRDefault="00AA483A" w:rsidP="002A6AA2">
      <w:pPr>
        <w:spacing w:line="360" w:lineRule="auto"/>
        <w:jc w:val="right"/>
        <w:rPr>
          <w:rFonts w:ascii="Calibri Light" w:hAnsi="Calibri Light" w:cs="Calibri Light"/>
        </w:rPr>
      </w:pPr>
      <w:r w:rsidRPr="002A6AA2">
        <w:rPr>
          <w:rFonts w:ascii="Calibri Light" w:hAnsi="Calibri Light" w:cs="Calibri Light"/>
        </w:rPr>
        <w:t xml:space="preserve">Word count: </w:t>
      </w:r>
      <w:r w:rsidR="002A6AA2">
        <w:rPr>
          <w:rFonts w:ascii="Calibri Light" w:hAnsi="Calibri Light" w:cs="Calibri Light"/>
        </w:rPr>
        <w:t>4498</w:t>
      </w:r>
    </w:p>
    <w:p w14:paraId="2859D105" w14:textId="77777777" w:rsidR="00883FAE" w:rsidRPr="002A6AA2" w:rsidRDefault="00883FAE" w:rsidP="00DD7C98">
      <w:pPr>
        <w:spacing w:line="360" w:lineRule="auto"/>
        <w:jc w:val="both"/>
        <w:rPr>
          <w:rFonts w:ascii="Calibri Light" w:hAnsi="Calibri Light" w:cs="Calibri Light"/>
          <w:sz w:val="36"/>
          <w:szCs w:val="36"/>
        </w:rPr>
      </w:pPr>
    </w:p>
    <w:p w14:paraId="5F8D98FD" w14:textId="77777777" w:rsidR="00883FAE" w:rsidRDefault="00883FAE" w:rsidP="00DD7C98">
      <w:pPr>
        <w:spacing w:line="360" w:lineRule="auto"/>
        <w:jc w:val="both"/>
        <w:rPr>
          <w:rFonts w:ascii="Calibri Light" w:hAnsi="Calibri Light" w:cs="Calibri Light"/>
          <w:sz w:val="36"/>
          <w:szCs w:val="36"/>
        </w:rPr>
      </w:pPr>
    </w:p>
    <w:p w14:paraId="66F2EBE0" w14:textId="77777777" w:rsidR="00DB15CC" w:rsidRDefault="00DB15CC" w:rsidP="00DD7C98">
      <w:pPr>
        <w:spacing w:line="360" w:lineRule="auto"/>
        <w:jc w:val="both"/>
        <w:rPr>
          <w:rFonts w:ascii="Calibri Light" w:hAnsi="Calibri Light" w:cs="Calibri Light"/>
          <w:sz w:val="36"/>
          <w:szCs w:val="36"/>
        </w:rPr>
      </w:pPr>
    </w:p>
    <w:p w14:paraId="62047B05" w14:textId="77777777" w:rsidR="00DB15CC" w:rsidRDefault="00DB15CC" w:rsidP="00DD7C98">
      <w:pPr>
        <w:spacing w:line="360" w:lineRule="auto"/>
        <w:jc w:val="both"/>
        <w:rPr>
          <w:rFonts w:ascii="Calibri Light" w:hAnsi="Calibri Light" w:cs="Calibri Light"/>
          <w:sz w:val="36"/>
          <w:szCs w:val="36"/>
        </w:rPr>
      </w:pPr>
    </w:p>
    <w:p w14:paraId="76044AB2" w14:textId="2883D952" w:rsidR="00DB15CC" w:rsidRDefault="00DB15CC" w:rsidP="00974F4C">
      <w:pPr>
        <w:pStyle w:val="Heading2"/>
        <w:rPr>
          <w:rFonts w:ascii="Calibri Light" w:hAnsi="Calibri Light" w:cs="Calibri Light"/>
          <w:color w:val="auto"/>
        </w:rPr>
      </w:pPr>
      <w:r w:rsidRPr="00974F4C">
        <w:rPr>
          <w:rFonts w:ascii="Calibri Light" w:hAnsi="Calibri Light" w:cs="Calibri Light"/>
          <w:color w:val="auto"/>
        </w:rPr>
        <w:lastRenderedPageBreak/>
        <w:t>Acknowledgement:</w:t>
      </w:r>
    </w:p>
    <w:p w14:paraId="396F0CFD" w14:textId="77777777" w:rsidR="00974F4C" w:rsidRPr="00974F4C" w:rsidRDefault="00974F4C" w:rsidP="00974F4C">
      <w:pPr>
        <w:pStyle w:val="NoSpacing"/>
      </w:pPr>
    </w:p>
    <w:p w14:paraId="63BCB8F3" w14:textId="2AA0B242" w:rsidR="00974F4C" w:rsidRPr="00974F4C" w:rsidRDefault="00974F4C" w:rsidP="00974F4C">
      <w:pPr>
        <w:spacing w:line="360" w:lineRule="auto"/>
        <w:jc w:val="both"/>
        <w:rPr>
          <w:rFonts w:ascii="Calibri Light" w:hAnsi="Calibri Light" w:cs="Calibri Light"/>
        </w:rPr>
      </w:pPr>
      <w:r w:rsidRPr="00974F4C">
        <w:rPr>
          <w:rFonts w:ascii="Calibri Light" w:hAnsi="Calibri Light" w:cs="Calibri Light"/>
        </w:rPr>
        <w:t xml:space="preserve">In preparing this essay, I had the benefit of personal discussions with </w:t>
      </w:r>
      <w:r w:rsidRPr="00974F4C">
        <w:rPr>
          <w:rFonts w:ascii="Calibri Light" w:hAnsi="Calibri Light" w:cs="Calibri Light"/>
          <w:b/>
          <w:bCs/>
        </w:rPr>
        <w:t>Dr Waheed-Az-Zaman Tariq</w:t>
      </w:r>
      <w:r w:rsidRPr="00974F4C">
        <w:rPr>
          <w:rFonts w:ascii="Calibri Light" w:hAnsi="Calibri Light" w:cs="Calibri Light"/>
        </w:rPr>
        <w:t xml:space="preserve"> and </w:t>
      </w:r>
      <w:r w:rsidRPr="00974F4C">
        <w:rPr>
          <w:rFonts w:ascii="Calibri Light" w:hAnsi="Calibri Light" w:cs="Calibri Light"/>
          <w:b/>
          <w:bCs/>
        </w:rPr>
        <w:t>Professor Khurshid ul-Hassan Rizvi</w:t>
      </w:r>
      <w:r w:rsidRPr="00974F4C">
        <w:rPr>
          <w:rFonts w:ascii="Calibri Light" w:hAnsi="Calibri Light" w:cs="Calibri Light"/>
        </w:rPr>
        <w:t>, two of the most distinguished contemporary scholars of Allama Iqbal. Their insightful guidance, intellectual generosity, and deep command of Iqbali</w:t>
      </w:r>
      <w:r>
        <w:rPr>
          <w:rFonts w:ascii="Calibri Light" w:hAnsi="Calibri Light" w:cs="Calibri Light"/>
        </w:rPr>
        <w:t>yaat</w:t>
      </w:r>
      <w:r w:rsidRPr="00974F4C">
        <w:rPr>
          <w:rFonts w:ascii="Calibri Light" w:hAnsi="Calibri Light" w:cs="Calibri Light"/>
        </w:rPr>
        <w:t xml:space="preserve"> greatly enriched my understanding. I am profoundly grateful to both for their time, clarity, and encouragement</w:t>
      </w:r>
    </w:p>
    <w:p w14:paraId="6FF59519" w14:textId="77777777" w:rsidR="00974F4C" w:rsidRDefault="00974F4C" w:rsidP="00DD7C98">
      <w:pPr>
        <w:spacing w:line="360" w:lineRule="auto"/>
        <w:jc w:val="both"/>
        <w:rPr>
          <w:rFonts w:ascii="Calibri Light" w:hAnsi="Calibri Light" w:cs="Calibri Light"/>
        </w:rPr>
      </w:pPr>
    </w:p>
    <w:p w14:paraId="4DD02879" w14:textId="77777777" w:rsidR="00974F4C" w:rsidRDefault="00974F4C" w:rsidP="00DD7C98">
      <w:pPr>
        <w:spacing w:line="360" w:lineRule="auto"/>
        <w:jc w:val="both"/>
        <w:rPr>
          <w:rFonts w:ascii="Calibri Light" w:hAnsi="Calibri Light" w:cs="Calibri Light"/>
        </w:rPr>
      </w:pPr>
    </w:p>
    <w:p w14:paraId="2E86052F" w14:textId="77777777" w:rsidR="00974F4C" w:rsidRDefault="00974F4C" w:rsidP="00DD7C98">
      <w:pPr>
        <w:spacing w:line="360" w:lineRule="auto"/>
        <w:jc w:val="both"/>
        <w:rPr>
          <w:rFonts w:ascii="Calibri Light" w:hAnsi="Calibri Light" w:cs="Calibri Light"/>
        </w:rPr>
      </w:pPr>
    </w:p>
    <w:p w14:paraId="19748073" w14:textId="77777777" w:rsidR="00974F4C" w:rsidRDefault="00974F4C" w:rsidP="00DD7C98">
      <w:pPr>
        <w:spacing w:line="360" w:lineRule="auto"/>
        <w:jc w:val="both"/>
        <w:rPr>
          <w:rFonts w:ascii="Calibri Light" w:hAnsi="Calibri Light" w:cs="Calibri Light"/>
        </w:rPr>
      </w:pPr>
    </w:p>
    <w:p w14:paraId="67266E3D" w14:textId="77777777" w:rsidR="00974F4C" w:rsidRDefault="00974F4C" w:rsidP="00DD7C98">
      <w:pPr>
        <w:spacing w:line="360" w:lineRule="auto"/>
        <w:jc w:val="both"/>
        <w:rPr>
          <w:rFonts w:ascii="Calibri Light" w:hAnsi="Calibri Light" w:cs="Calibri Light"/>
        </w:rPr>
      </w:pPr>
    </w:p>
    <w:p w14:paraId="2611BF4D" w14:textId="77777777" w:rsidR="00974F4C" w:rsidRDefault="00974F4C" w:rsidP="00DD7C98">
      <w:pPr>
        <w:spacing w:line="360" w:lineRule="auto"/>
        <w:jc w:val="both"/>
        <w:rPr>
          <w:rFonts w:ascii="Calibri Light" w:hAnsi="Calibri Light" w:cs="Calibri Light"/>
        </w:rPr>
      </w:pPr>
    </w:p>
    <w:p w14:paraId="0D3F32AF" w14:textId="77777777" w:rsidR="00974F4C" w:rsidRDefault="00974F4C" w:rsidP="00DD7C98">
      <w:pPr>
        <w:spacing w:line="360" w:lineRule="auto"/>
        <w:jc w:val="both"/>
        <w:rPr>
          <w:rFonts w:ascii="Calibri Light" w:hAnsi="Calibri Light" w:cs="Calibri Light"/>
        </w:rPr>
      </w:pPr>
    </w:p>
    <w:p w14:paraId="1A7C0FD2" w14:textId="77777777" w:rsidR="00974F4C" w:rsidRDefault="00974F4C" w:rsidP="00DD7C98">
      <w:pPr>
        <w:spacing w:line="360" w:lineRule="auto"/>
        <w:jc w:val="both"/>
        <w:rPr>
          <w:rFonts w:ascii="Calibri Light" w:hAnsi="Calibri Light" w:cs="Calibri Light"/>
        </w:rPr>
      </w:pPr>
    </w:p>
    <w:p w14:paraId="1FB30D1B" w14:textId="77777777" w:rsidR="00974F4C" w:rsidRDefault="00974F4C" w:rsidP="00DD7C98">
      <w:pPr>
        <w:spacing w:line="360" w:lineRule="auto"/>
        <w:jc w:val="both"/>
        <w:rPr>
          <w:rFonts w:ascii="Calibri Light" w:hAnsi="Calibri Light" w:cs="Calibri Light"/>
        </w:rPr>
      </w:pPr>
    </w:p>
    <w:p w14:paraId="3561A6EC" w14:textId="77777777" w:rsidR="00974F4C" w:rsidRDefault="00974F4C" w:rsidP="00DD7C98">
      <w:pPr>
        <w:spacing w:line="360" w:lineRule="auto"/>
        <w:jc w:val="both"/>
        <w:rPr>
          <w:rFonts w:ascii="Calibri Light" w:hAnsi="Calibri Light" w:cs="Calibri Light"/>
        </w:rPr>
      </w:pPr>
    </w:p>
    <w:p w14:paraId="7EF04B3C" w14:textId="77777777" w:rsidR="00974F4C" w:rsidRDefault="00974F4C" w:rsidP="00DD7C98">
      <w:pPr>
        <w:spacing w:line="360" w:lineRule="auto"/>
        <w:jc w:val="both"/>
        <w:rPr>
          <w:rFonts w:ascii="Calibri Light" w:hAnsi="Calibri Light" w:cs="Calibri Light"/>
        </w:rPr>
      </w:pPr>
    </w:p>
    <w:p w14:paraId="3C88BD98" w14:textId="77777777" w:rsidR="00974F4C" w:rsidRDefault="00974F4C" w:rsidP="00DD7C98">
      <w:pPr>
        <w:spacing w:line="360" w:lineRule="auto"/>
        <w:jc w:val="both"/>
        <w:rPr>
          <w:rFonts w:ascii="Calibri Light" w:hAnsi="Calibri Light" w:cs="Calibri Light"/>
        </w:rPr>
      </w:pPr>
    </w:p>
    <w:p w14:paraId="3C1CF208" w14:textId="77777777" w:rsidR="00974F4C" w:rsidRPr="002A6AA2" w:rsidRDefault="00974F4C" w:rsidP="00DD7C98">
      <w:pPr>
        <w:spacing w:line="360" w:lineRule="auto"/>
        <w:jc w:val="both"/>
        <w:rPr>
          <w:rFonts w:ascii="Calibri Light" w:hAnsi="Calibri Light" w:cs="Calibri Light"/>
          <w:sz w:val="36"/>
          <w:szCs w:val="36"/>
        </w:rPr>
      </w:pPr>
    </w:p>
    <w:p w14:paraId="7E0D599D" w14:textId="77777777" w:rsidR="00883FAE" w:rsidRPr="002A6AA2" w:rsidRDefault="00883FAE" w:rsidP="00DD7C98">
      <w:pPr>
        <w:spacing w:line="360" w:lineRule="auto"/>
        <w:jc w:val="both"/>
        <w:rPr>
          <w:rFonts w:ascii="Calibri Light" w:hAnsi="Calibri Light" w:cs="Calibri Light"/>
          <w:sz w:val="36"/>
          <w:szCs w:val="36"/>
        </w:rPr>
      </w:pPr>
    </w:p>
    <w:p w14:paraId="6B40AB87" w14:textId="14C24AF7" w:rsidR="00DD7C98" w:rsidRPr="002A6AA2" w:rsidRDefault="00DD7C98" w:rsidP="00B95252">
      <w:pPr>
        <w:pStyle w:val="Heading1"/>
        <w:rPr>
          <w:rFonts w:ascii="Calibri Light" w:hAnsi="Calibri Light" w:cs="Calibri Light"/>
          <w:color w:val="auto"/>
        </w:rPr>
      </w:pPr>
      <w:bookmarkStart w:id="0" w:name="_Toc215890779"/>
      <w:r w:rsidRPr="002A6AA2">
        <w:rPr>
          <w:rFonts w:ascii="Calibri Light" w:hAnsi="Calibri Light" w:cs="Calibri Light"/>
          <w:color w:val="auto"/>
        </w:rPr>
        <w:lastRenderedPageBreak/>
        <w:t>The Philosophy of Self (Khudi) in Allama Muhammad Iqbal: Meaning, Recognition, and Transformation</w:t>
      </w:r>
      <w:bookmarkEnd w:id="0"/>
    </w:p>
    <w:p w14:paraId="2B013FDF" w14:textId="77777777" w:rsidR="00DD7C98" w:rsidRPr="002A6AA2" w:rsidRDefault="00DD7C98" w:rsidP="00B95252">
      <w:pPr>
        <w:pStyle w:val="Heading2"/>
        <w:rPr>
          <w:rFonts w:ascii="Calibri Light" w:hAnsi="Calibri Light" w:cs="Calibri Light"/>
          <w:color w:val="auto"/>
        </w:rPr>
      </w:pPr>
      <w:bookmarkStart w:id="1" w:name="_Toc215890780"/>
      <w:r w:rsidRPr="002A6AA2">
        <w:rPr>
          <w:rFonts w:ascii="Calibri Light" w:hAnsi="Calibri Light" w:cs="Calibri Light"/>
          <w:color w:val="auto"/>
        </w:rPr>
        <w:t>Introduction</w:t>
      </w:r>
      <w:bookmarkEnd w:id="1"/>
    </w:p>
    <w:p w14:paraId="5AA29815" w14:textId="1153D9BB" w:rsidR="00241BE5" w:rsidRPr="002A6AA2" w:rsidRDefault="0043565A" w:rsidP="00A3135C">
      <w:pPr>
        <w:spacing w:line="480" w:lineRule="auto"/>
        <w:ind w:firstLine="720"/>
        <w:jc w:val="both"/>
        <w:rPr>
          <w:rFonts w:ascii="Calibri Light" w:hAnsi="Calibri Light" w:cs="Calibri Light"/>
          <w:rtl/>
        </w:rPr>
      </w:pPr>
      <w:r w:rsidRPr="002A6AA2">
        <w:rPr>
          <w:rFonts w:ascii="Calibri Light" w:hAnsi="Calibri Light" w:cs="Calibri Light"/>
        </w:rPr>
        <w:t xml:space="preserve">Allama Muhammad Iqbal (1877–1938) stands as one of the most influential philosopher-poets of the modern Islamic world, whose thought continues to shape Muslim intellectual and spiritual discourse. Trained in both Islamic scholarship and Western philosophy, Iqbal sought to reinvigorate the moral and intellectual </w:t>
      </w:r>
      <w:r w:rsidR="000C2E57" w:rsidRPr="002A6AA2">
        <w:rPr>
          <w:rFonts w:ascii="Calibri Light" w:hAnsi="Calibri Light" w:cs="Calibri Light"/>
        </w:rPr>
        <w:t>strength</w:t>
      </w:r>
      <w:r w:rsidRPr="002A6AA2">
        <w:rPr>
          <w:rFonts w:ascii="Calibri Light" w:hAnsi="Calibri Light" w:cs="Calibri Light"/>
        </w:rPr>
        <w:t xml:space="preserve"> of Muslims at a time when colonial domination and internal stagnation had deeply eroded their sense of identity and purpose. His poetic and philosophical works, particularly </w:t>
      </w:r>
      <w:r w:rsidRPr="002A6AA2">
        <w:rPr>
          <w:rFonts w:ascii="Calibri Light" w:hAnsi="Calibri Light" w:cs="Calibri Light"/>
          <w:i/>
          <w:iCs/>
        </w:rPr>
        <w:t>Asrar-e-Khudi</w:t>
      </w:r>
      <w:r w:rsidRPr="002A6AA2">
        <w:rPr>
          <w:rFonts w:ascii="Calibri Light" w:hAnsi="Calibri Light" w:cs="Calibri Light"/>
        </w:rPr>
        <w:t xml:space="preserve"> </w:t>
      </w:r>
      <w:r w:rsidR="00A3135C" w:rsidRPr="002A6AA2">
        <w:rPr>
          <w:rFonts w:ascii="Calibri Light" w:hAnsi="Calibri Light" w:cs="Calibri Light"/>
        </w:rPr>
        <w:t xml:space="preserve">(Iqbal, 1920, trans. Nicholson), </w:t>
      </w:r>
      <w:r w:rsidRPr="002A6AA2">
        <w:rPr>
          <w:rFonts w:ascii="Calibri Light" w:hAnsi="Calibri Light" w:cs="Calibri Light"/>
        </w:rPr>
        <w:t>present a powerful and original doctrine of selfhood—</w:t>
      </w:r>
      <w:r w:rsidRPr="002A6AA2">
        <w:rPr>
          <w:rFonts w:ascii="Calibri Light" w:hAnsi="Calibri Light" w:cs="Calibri Light"/>
          <w:i/>
          <w:iCs/>
        </w:rPr>
        <w:t>Khudi</w:t>
      </w:r>
      <w:r w:rsidRPr="002A6AA2">
        <w:rPr>
          <w:rFonts w:ascii="Calibri Light" w:hAnsi="Calibri Light" w:cs="Calibri Light"/>
        </w:rPr>
        <w:t xml:space="preserve">—that redefines the relationship between man, God, and the universe. Through this concept, Iqbal </w:t>
      </w:r>
      <w:r w:rsidR="003C0D28" w:rsidRPr="002A6AA2">
        <w:rPr>
          <w:rFonts w:ascii="Calibri Light" w:hAnsi="Calibri Light" w:cs="Calibri Light"/>
        </w:rPr>
        <w:t>attempted</w:t>
      </w:r>
      <w:r w:rsidRPr="002A6AA2">
        <w:rPr>
          <w:rFonts w:ascii="Calibri Light" w:hAnsi="Calibri Light" w:cs="Calibri Light"/>
        </w:rPr>
        <w:t xml:space="preserve"> to awaken the Muslim community from its passivity and inspire a creative engagement with both faith and modernity.</w:t>
      </w:r>
      <w:r w:rsidR="00241BE5" w:rsidRPr="002A6AA2">
        <w:rPr>
          <w:rFonts w:ascii="Calibri Light" w:hAnsi="Calibri Light" w:cs="Calibri Light"/>
        </w:rPr>
        <w:t xml:space="preserve"> </w:t>
      </w:r>
    </w:p>
    <w:p w14:paraId="31B988F7" w14:textId="6CBE8B72" w:rsidR="00241BE5" w:rsidRPr="002A6AA2" w:rsidRDefault="002D0AEC" w:rsidP="00C21E14">
      <w:pPr>
        <w:spacing w:line="480" w:lineRule="auto"/>
        <w:ind w:firstLine="720"/>
        <w:jc w:val="both"/>
        <w:rPr>
          <w:rFonts w:ascii="Calibri Light" w:hAnsi="Calibri Light" w:cs="Calibri Light"/>
        </w:rPr>
      </w:pPr>
      <w:r w:rsidRPr="002A6AA2">
        <w:rPr>
          <w:rFonts w:ascii="Calibri Light" w:hAnsi="Calibri Light" w:cs="Calibri Light"/>
        </w:rPr>
        <w:t>In this essay, I will examine Allama Iqbal’s concept of Khudi as a transformative vision of selfhood—rooted in the Qur’an yet dialoguing with modern philosophy</w:t>
      </w:r>
      <w:r w:rsidR="003A4AAE" w:rsidRPr="002A6AA2">
        <w:rPr>
          <w:rFonts w:ascii="Calibri Light" w:hAnsi="Calibri Light" w:cs="Calibri Light"/>
        </w:rPr>
        <w:t xml:space="preserve"> </w:t>
      </w:r>
      <w:r w:rsidRPr="002A6AA2">
        <w:rPr>
          <w:rFonts w:ascii="Calibri Light" w:hAnsi="Calibri Light" w:cs="Calibri Light"/>
        </w:rPr>
        <w:t>and trace how it unfolds from obedience (ṭāʿat) to self-control (zabt-e-nafs) and culminates in divine vicegerency (niyābat-e-ilāhī). Building on Asrār-e-Khudī, I argue that Khudi is not an egocentric ideal but a luminous, God-anchored personality animated by Rūḥ, whose awakening turns passive religiosity into creative moral agency. The analysis situates Iqbal in his civili</w:t>
      </w:r>
      <w:r w:rsidR="006D7001" w:rsidRPr="002A6AA2">
        <w:rPr>
          <w:rFonts w:ascii="Calibri Light" w:hAnsi="Calibri Light" w:cs="Calibri Light"/>
        </w:rPr>
        <w:t>s</w:t>
      </w:r>
      <w:r w:rsidRPr="002A6AA2">
        <w:rPr>
          <w:rFonts w:ascii="Calibri Light" w:hAnsi="Calibri Light" w:cs="Calibri Light"/>
        </w:rPr>
        <w:t xml:space="preserve">ational context of colonial crisis and intellectual </w:t>
      </w:r>
      <w:r w:rsidR="003C0D28" w:rsidRPr="002A6AA2">
        <w:rPr>
          <w:rFonts w:ascii="Calibri Light" w:hAnsi="Calibri Light" w:cs="Calibri Light"/>
        </w:rPr>
        <w:t>fatigue and</w:t>
      </w:r>
      <w:r w:rsidRPr="002A6AA2">
        <w:rPr>
          <w:rFonts w:ascii="Calibri Light" w:hAnsi="Calibri Light" w:cs="Calibri Light"/>
        </w:rPr>
        <w:t xml:space="preserve"> then compares his vision with Rumi (whose ʿishq Iqbal reinterprets from self-effacement to self-strengthening), with al-Ghazālī (retaining ethical rigor while resisting quietism), and with the Qur’anic anthropology of the Amānah and vicegerency. I also map Iqbal’s engagement with </w:t>
      </w:r>
      <w:r w:rsidR="00A3135C" w:rsidRPr="002A6AA2">
        <w:rPr>
          <w:rFonts w:ascii="Calibri Light" w:hAnsi="Calibri Light" w:cs="Calibri Light"/>
        </w:rPr>
        <w:t xml:space="preserve">modern philosophers </w:t>
      </w:r>
      <w:r w:rsidR="00F920BB" w:rsidRPr="002A6AA2">
        <w:rPr>
          <w:rFonts w:ascii="Calibri Light" w:hAnsi="Calibri Light" w:cs="Calibri Light"/>
        </w:rPr>
        <w:t xml:space="preserve">susch as </w:t>
      </w:r>
      <w:r w:rsidRPr="002A6AA2">
        <w:rPr>
          <w:rFonts w:ascii="Calibri Light" w:hAnsi="Calibri Light" w:cs="Calibri Light"/>
        </w:rPr>
        <w:t xml:space="preserve">Nietzsche, </w:t>
      </w:r>
      <w:r w:rsidRPr="002A6AA2">
        <w:rPr>
          <w:rFonts w:ascii="Calibri Light" w:hAnsi="Calibri Light" w:cs="Calibri Light"/>
        </w:rPr>
        <w:lastRenderedPageBreak/>
        <w:t>Bergson</w:t>
      </w:r>
      <w:r w:rsidR="00F920BB" w:rsidRPr="002A6AA2">
        <w:rPr>
          <w:rFonts w:ascii="Calibri Light" w:hAnsi="Calibri Light" w:cs="Calibri Light"/>
        </w:rPr>
        <w:t xml:space="preserve"> and </w:t>
      </w:r>
      <w:r w:rsidRPr="002A6AA2">
        <w:rPr>
          <w:rFonts w:ascii="Calibri Light" w:hAnsi="Calibri Light" w:cs="Calibri Light"/>
        </w:rPr>
        <w:t>showing how he converts Western autonomy into theocentric freedom</w:t>
      </w:r>
      <w:r w:rsidR="00B5103B" w:rsidRPr="002A6AA2">
        <w:rPr>
          <w:rFonts w:ascii="Calibri Light" w:hAnsi="Calibri Light" w:cs="Calibri Light"/>
        </w:rPr>
        <w:t xml:space="preserve">, </w:t>
      </w:r>
      <w:r w:rsidRPr="002A6AA2">
        <w:rPr>
          <w:rFonts w:ascii="Calibri Light" w:hAnsi="Calibri Light" w:cs="Calibri Light"/>
        </w:rPr>
        <w:t>“I act, therefore I am”</w:t>
      </w:r>
      <w:r w:rsidR="00B5103B" w:rsidRPr="002A6AA2">
        <w:rPr>
          <w:rFonts w:ascii="Calibri Light" w:hAnsi="Calibri Light" w:cs="Calibri Light"/>
        </w:rPr>
        <w:t xml:space="preserve"> </w:t>
      </w:r>
      <w:r w:rsidRPr="002A6AA2">
        <w:rPr>
          <w:rFonts w:ascii="Calibri Light" w:hAnsi="Calibri Light" w:cs="Calibri Light"/>
        </w:rPr>
        <w:t xml:space="preserve">and how this yields the ideal of the </w:t>
      </w:r>
      <w:r w:rsidR="00E6456A" w:rsidRPr="002A6AA2">
        <w:rPr>
          <w:rFonts w:ascii="Calibri Light" w:hAnsi="Calibri Light" w:cs="Calibri Light"/>
        </w:rPr>
        <w:t>complete human (</w:t>
      </w:r>
      <w:r w:rsidRPr="002A6AA2">
        <w:rPr>
          <w:rFonts w:ascii="Calibri Light" w:hAnsi="Calibri Light" w:cs="Calibri Light"/>
        </w:rPr>
        <w:t>Mard-e-Momin/Insān-e-Kāmil</w:t>
      </w:r>
      <w:r w:rsidR="00E6456A" w:rsidRPr="002A6AA2">
        <w:rPr>
          <w:rFonts w:ascii="Calibri Light" w:hAnsi="Calibri Light" w:cs="Calibri Light"/>
        </w:rPr>
        <w:t>)</w:t>
      </w:r>
      <w:r w:rsidRPr="002A6AA2">
        <w:rPr>
          <w:rFonts w:ascii="Calibri Light" w:hAnsi="Calibri Light" w:cs="Calibri Light"/>
        </w:rPr>
        <w:t xml:space="preserve"> as ethical, world-engaged leadership. Finally, I offer a critical appraisal of Khudi’s methodological gaps, its ambivalence toward Sufism, and its metaphysical tensions between divine sovereignty and human agency, while affirming its enduring power to energize modern Muslim consciousness.</w:t>
      </w:r>
    </w:p>
    <w:p w14:paraId="62E9C09D" w14:textId="612A41C9" w:rsidR="0043565A" w:rsidRPr="002A6AA2" w:rsidRDefault="0043565A" w:rsidP="00B95252">
      <w:pPr>
        <w:pStyle w:val="Heading2"/>
        <w:rPr>
          <w:rFonts w:ascii="Calibri Light" w:hAnsi="Calibri Light" w:cs="Calibri Light"/>
          <w:color w:val="auto"/>
        </w:rPr>
      </w:pPr>
      <w:bookmarkStart w:id="2" w:name="_Toc215890781"/>
      <w:r w:rsidRPr="002A6AA2">
        <w:rPr>
          <w:rFonts w:ascii="Calibri Light" w:hAnsi="Calibri Light" w:cs="Calibri Light"/>
          <w:color w:val="auto"/>
        </w:rPr>
        <w:t>The Meaning and Essence of Khudi</w:t>
      </w:r>
      <w:bookmarkEnd w:id="2"/>
    </w:p>
    <w:p w14:paraId="3C8F231F" w14:textId="77777777" w:rsidR="0043565A" w:rsidRPr="002A6AA2" w:rsidRDefault="0043565A" w:rsidP="00B95252">
      <w:pPr>
        <w:pStyle w:val="Heading3"/>
        <w:rPr>
          <w:rFonts w:ascii="Calibri Light" w:hAnsi="Calibri Light" w:cs="Calibri Light"/>
          <w:color w:val="auto"/>
        </w:rPr>
      </w:pPr>
      <w:bookmarkStart w:id="3" w:name="_Toc215890782"/>
      <w:r w:rsidRPr="002A6AA2">
        <w:rPr>
          <w:rFonts w:ascii="Calibri Light" w:hAnsi="Calibri Light" w:cs="Calibri Light"/>
          <w:color w:val="auto"/>
        </w:rPr>
        <w:t>A. Origins and Core Concept</w:t>
      </w:r>
      <w:bookmarkEnd w:id="3"/>
    </w:p>
    <w:p w14:paraId="61829BCF" w14:textId="27A8807F" w:rsidR="002A5CA3" w:rsidRPr="002A6AA2" w:rsidRDefault="0043565A" w:rsidP="000E5ECB">
      <w:pPr>
        <w:spacing w:line="480" w:lineRule="auto"/>
        <w:ind w:firstLine="720"/>
        <w:jc w:val="both"/>
        <w:rPr>
          <w:rFonts w:ascii="Calibri Light" w:hAnsi="Calibri Light" w:cs="Calibri Light"/>
        </w:rPr>
      </w:pPr>
      <w:r w:rsidRPr="002A6AA2">
        <w:rPr>
          <w:rFonts w:ascii="Calibri Light" w:hAnsi="Calibri Light" w:cs="Calibri Light"/>
        </w:rPr>
        <w:t>At the heart of Iqbal’s intellectual and poetic enterprise lies his central concept of Khudi, a term that encapsulates his vision of the human self as both a divine trust and a creative force. In Asrar-e-Khudi (</w:t>
      </w:r>
      <w:r w:rsidR="000E5ECB" w:rsidRPr="002A6AA2">
        <w:rPr>
          <w:rFonts w:ascii="Calibri Light" w:hAnsi="Calibri Light" w:cs="Calibri Light"/>
        </w:rPr>
        <w:t>Iqbal, 1920, trans. Nicholson</w:t>
      </w:r>
      <w:r w:rsidRPr="002A6AA2">
        <w:rPr>
          <w:rFonts w:ascii="Calibri Light" w:hAnsi="Calibri Light" w:cs="Calibri Light"/>
        </w:rPr>
        <w:t xml:space="preserve">), his first major philosophical poem written in Persian, Iqbal presents Khudi not as the egocentric self of modern individualism </w:t>
      </w:r>
      <w:r w:rsidR="002A5CA3" w:rsidRPr="002A6AA2">
        <w:rPr>
          <w:rFonts w:ascii="Calibri Light" w:hAnsi="Calibri Light" w:cs="Calibri Light"/>
        </w:rPr>
        <w:t>presents Khudi as both the creative principle of existence and the principle of individuation</w:t>
      </w:r>
      <w:r w:rsidR="00A43ED9" w:rsidRPr="002A6AA2">
        <w:rPr>
          <w:rFonts w:ascii="Calibri Light" w:hAnsi="Calibri Light" w:cs="Calibri Light"/>
        </w:rPr>
        <w:t xml:space="preserve"> (Irfan, 1998)</w:t>
      </w:r>
      <w:r w:rsidR="002A5CA3" w:rsidRPr="002A6AA2">
        <w:rPr>
          <w:rFonts w:ascii="Calibri Light" w:hAnsi="Calibri Light" w:cs="Calibri Light"/>
        </w:rPr>
        <w:t>. Every being derives its distinct identity from this self-assertive energy. Yet, unlike pantheistic interpretations of unity that dissolve individuality into the divine, Iqbal insists that the strength of Khudi lies in its distinctness.</w:t>
      </w:r>
    </w:p>
    <w:p w14:paraId="4C3893C3" w14:textId="6374FED0" w:rsidR="0055007F" w:rsidRPr="002A6AA2" w:rsidRDefault="0055007F" w:rsidP="00DB3386">
      <w:pPr>
        <w:spacing w:line="480" w:lineRule="auto"/>
        <w:ind w:firstLine="720"/>
        <w:jc w:val="both"/>
        <w:rPr>
          <w:rFonts w:ascii="Calibri Light" w:hAnsi="Calibri Light" w:cs="Calibri Light"/>
        </w:rPr>
      </w:pPr>
      <w:r w:rsidRPr="002A6AA2">
        <w:rPr>
          <w:rFonts w:ascii="Calibri Light" w:hAnsi="Calibri Light" w:cs="Calibri Light"/>
        </w:rPr>
        <w:drawing>
          <wp:inline distT="0" distB="0" distL="0" distR="0" wp14:anchorId="1A60566B" wp14:editId="69F12BD3">
            <wp:extent cx="5731510" cy="2483485"/>
            <wp:effectExtent l="0" t="0" r="2540" b="0"/>
            <wp:docPr id="32095417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954177" name="Picture 1" descr="A white sheet with black text&#10;&#10;AI-generated content may be incorrect."/>
                    <pic:cNvPicPr/>
                  </pic:nvPicPr>
                  <pic:blipFill>
                    <a:blip r:embed="rId9"/>
                    <a:stretch>
                      <a:fillRect/>
                    </a:stretch>
                  </pic:blipFill>
                  <pic:spPr>
                    <a:xfrm>
                      <a:off x="0" y="0"/>
                      <a:ext cx="5731510" cy="2483485"/>
                    </a:xfrm>
                    <a:prstGeom prst="rect">
                      <a:avLst/>
                    </a:prstGeom>
                  </pic:spPr>
                </pic:pic>
              </a:graphicData>
            </a:graphic>
          </wp:inline>
        </w:drawing>
      </w:r>
    </w:p>
    <w:p w14:paraId="49D7D1C3" w14:textId="0245D63D" w:rsidR="00D74583" w:rsidRPr="002A6AA2" w:rsidRDefault="00D74583" w:rsidP="00DB3386">
      <w:pPr>
        <w:spacing w:line="480" w:lineRule="auto"/>
        <w:ind w:firstLine="720"/>
        <w:jc w:val="both"/>
        <w:rPr>
          <w:rFonts w:ascii="Calibri Light" w:hAnsi="Calibri Light" w:cs="Calibri Light"/>
        </w:rPr>
      </w:pPr>
      <w:r w:rsidRPr="002A6AA2">
        <w:rPr>
          <w:rFonts w:ascii="Calibri Light" w:hAnsi="Calibri Light" w:cs="Calibri Light"/>
        </w:rPr>
        <w:lastRenderedPageBreak/>
        <w:t>The origin of the word khudī in Iqbal’s diction is multifaceted, and this very richness has led some authors and philosophers to confusion, given its different shades across classical Persian usage, Sufi discourse, and modern philosophy</w:t>
      </w:r>
      <w:r w:rsidR="00B65C52" w:rsidRPr="002A6AA2">
        <w:rPr>
          <w:rFonts w:ascii="Calibri Light" w:hAnsi="Calibri Light" w:cs="Calibri Light"/>
        </w:rPr>
        <w:t xml:space="preserve"> (Ahmad et al., </w:t>
      </w:r>
      <w:r w:rsidR="000F3FF2" w:rsidRPr="002A6AA2">
        <w:rPr>
          <w:rFonts w:ascii="Calibri Light" w:hAnsi="Calibri Light" w:cs="Calibri Light"/>
        </w:rPr>
        <w:t>2023)</w:t>
      </w:r>
      <w:r w:rsidRPr="002A6AA2">
        <w:rPr>
          <w:rFonts w:ascii="Calibri Light" w:hAnsi="Calibri Light" w:cs="Calibri Light"/>
        </w:rPr>
        <w:t>. According to Iqbal</w:t>
      </w:r>
      <w:r w:rsidR="003C0D28" w:rsidRPr="002A6AA2">
        <w:rPr>
          <w:rFonts w:ascii="Calibri Light" w:hAnsi="Calibri Light" w:cs="Calibri Light"/>
        </w:rPr>
        <w:t xml:space="preserve">, </w:t>
      </w:r>
      <w:r w:rsidRPr="002A6AA2">
        <w:rPr>
          <w:rFonts w:ascii="Calibri Light" w:hAnsi="Calibri Light" w:cs="Calibri Light"/>
        </w:rPr>
        <w:t xml:space="preserve">as reported by </w:t>
      </w:r>
      <w:r w:rsidR="00FF39B4" w:rsidRPr="002A6AA2">
        <w:rPr>
          <w:rFonts w:ascii="Calibri Light" w:hAnsi="Calibri Light" w:cs="Calibri Light"/>
        </w:rPr>
        <w:t>Nazir Niazi</w:t>
      </w:r>
      <w:r w:rsidR="003C0D28" w:rsidRPr="002A6AA2">
        <w:rPr>
          <w:rFonts w:ascii="Calibri Light" w:hAnsi="Calibri Light" w:cs="Calibri Light"/>
        </w:rPr>
        <w:t>,</w:t>
      </w:r>
      <w:r w:rsidR="006568FC" w:rsidRPr="002A6AA2">
        <w:rPr>
          <w:rFonts w:ascii="Calibri Light" w:hAnsi="Calibri Light" w:cs="Calibri Light"/>
        </w:rPr>
        <w:t xml:space="preserve"> (YouTube, (2025) </w:t>
      </w:r>
      <w:r w:rsidRPr="002A6AA2">
        <w:rPr>
          <w:rFonts w:ascii="Calibri Light" w:hAnsi="Calibri Light" w:cs="Calibri Light"/>
        </w:rPr>
        <w:t xml:space="preserve">the Qur’anic seed of khudī </w:t>
      </w:r>
      <w:r w:rsidR="003C0D28" w:rsidRPr="002A6AA2">
        <w:rPr>
          <w:rFonts w:ascii="Calibri Light" w:hAnsi="Calibri Light" w:cs="Calibri Light"/>
        </w:rPr>
        <w:t>may</w:t>
      </w:r>
      <w:r w:rsidRPr="002A6AA2">
        <w:rPr>
          <w:rFonts w:ascii="Calibri Light" w:hAnsi="Calibri Light" w:cs="Calibri Light"/>
        </w:rPr>
        <w:t xml:space="preserve"> be traced to Sūrat al-Hashr</w:t>
      </w:r>
      <w:r w:rsidR="006568FC" w:rsidRPr="002A6AA2">
        <w:rPr>
          <w:rFonts w:ascii="Calibri Light" w:hAnsi="Calibri Light" w:cs="Calibri Light"/>
        </w:rPr>
        <w:t xml:space="preserve"> </w:t>
      </w:r>
      <w:r w:rsidRPr="002A6AA2">
        <w:rPr>
          <w:rFonts w:ascii="Calibri Light" w:hAnsi="Calibri Light" w:cs="Calibri Light"/>
        </w:rPr>
        <w:t xml:space="preserve"> </w:t>
      </w:r>
      <w:r w:rsidR="00DB3386" w:rsidRPr="002A6AA2">
        <w:rPr>
          <w:rFonts w:ascii="Calibri Light" w:hAnsi="Calibri Light" w:cs="Calibri Light"/>
        </w:rPr>
        <w:t>(Qur’an, 59:19, trans. Pickthall)</w:t>
      </w:r>
    </w:p>
    <w:p w14:paraId="007B3240" w14:textId="5CD4095C" w:rsidR="00FF39B4" w:rsidRPr="002A6AA2" w:rsidRDefault="0055007F" w:rsidP="00FF39B4">
      <w:pPr>
        <w:pStyle w:val="NoSpacing"/>
        <w:rPr>
          <w:rFonts w:ascii="Calibri Light" w:hAnsi="Calibri Light" w:cs="Calibri Light"/>
        </w:rPr>
      </w:pPr>
      <w:r w:rsidRPr="002A6AA2">
        <w:rPr>
          <w:rFonts w:ascii="Calibri Light" w:hAnsi="Calibri Light" w:cs="Calibri Light"/>
        </w:rPr>
        <w:drawing>
          <wp:inline distT="0" distB="0" distL="0" distR="0" wp14:anchorId="4D77F7FF" wp14:editId="2F13C73A">
            <wp:extent cx="5731510" cy="1017905"/>
            <wp:effectExtent l="0" t="0" r="2540" b="0"/>
            <wp:docPr id="31112445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24458" name="Picture 1" descr="A black text on a white background&#10;&#10;AI-generated content may be incorrect."/>
                    <pic:cNvPicPr/>
                  </pic:nvPicPr>
                  <pic:blipFill>
                    <a:blip r:embed="rId10"/>
                    <a:stretch>
                      <a:fillRect/>
                    </a:stretch>
                  </pic:blipFill>
                  <pic:spPr>
                    <a:xfrm>
                      <a:off x="0" y="0"/>
                      <a:ext cx="5731510" cy="1017905"/>
                    </a:xfrm>
                    <a:prstGeom prst="rect">
                      <a:avLst/>
                    </a:prstGeom>
                  </pic:spPr>
                </pic:pic>
              </a:graphicData>
            </a:graphic>
          </wp:inline>
        </w:drawing>
      </w:r>
    </w:p>
    <w:p w14:paraId="15C8B8A2" w14:textId="77777777" w:rsidR="0055007F" w:rsidRPr="002A6AA2" w:rsidRDefault="0055007F" w:rsidP="00FF39B4">
      <w:pPr>
        <w:pStyle w:val="NoSpacing"/>
        <w:rPr>
          <w:rFonts w:ascii="Calibri Light" w:hAnsi="Calibri Light" w:cs="Calibri Light"/>
        </w:rPr>
      </w:pPr>
    </w:p>
    <w:p w14:paraId="24E8158F" w14:textId="4EEA624A" w:rsidR="00250D0C" w:rsidRPr="002A6AA2" w:rsidRDefault="00250D0C" w:rsidP="00CA6584">
      <w:pPr>
        <w:spacing w:line="480" w:lineRule="auto"/>
        <w:ind w:firstLine="720"/>
        <w:jc w:val="both"/>
        <w:rPr>
          <w:rFonts w:ascii="Calibri Light" w:hAnsi="Calibri Light" w:cs="Calibri Light"/>
        </w:rPr>
      </w:pPr>
      <w:r w:rsidRPr="002A6AA2">
        <w:rPr>
          <w:rFonts w:ascii="Calibri Light" w:hAnsi="Calibri Light" w:cs="Calibri Light"/>
        </w:rPr>
        <w:t>Nicholson reads Iqbal’s khudi as a bold affirmation of real personality—not an illusion to be dissolved in pantheistic unity but the very “finite centre” that must be strengthened and perfected</w:t>
      </w:r>
      <w:r w:rsidR="00921E15" w:rsidRPr="002A6AA2">
        <w:rPr>
          <w:rFonts w:ascii="Calibri Light" w:hAnsi="Calibri Light" w:cs="Calibri Light"/>
        </w:rPr>
        <w:t xml:space="preserve"> (Iqbal, 1920, pp. xii–xiii, trans. Nicholson)</w:t>
      </w:r>
      <w:r w:rsidRPr="002A6AA2">
        <w:rPr>
          <w:rFonts w:ascii="Calibri Light" w:hAnsi="Calibri Light" w:cs="Calibri Light"/>
        </w:rPr>
        <w:t xml:space="preserve">. In his view, Iqbal opposes the quietist, self-negating strands of Sufism and the idealist philosophies that collapse individuality into an Absolute; </w:t>
      </w:r>
      <w:r w:rsidR="002D6286" w:rsidRPr="002A6AA2">
        <w:rPr>
          <w:rFonts w:ascii="Calibri Light" w:hAnsi="Calibri Light" w:cs="Calibri Light"/>
        </w:rPr>
        <w:t>instead,</w:t>
      </w:r>
      <w:r w:rsidRPr="002A6AA2">
        <w:rPr>
          <w:rFonts w:ascii="Calibri Light" w:hAnsi="Calibri Light" w:cs="Calibri Light"/>
        </w:rPr>
        <w:t xml:space="preserve"> he preaches self-affirmation, self-expression, and self-development as the path to Muslim renewal. Nicholson notes that Asrār-i Khudī is poetic rather than systematic, aiming at the heart, yet it sketches a coherent ascent of the self and culminating in the Ideal Man who leads a theocentric, supra-national Muslim fraternity</w:t>
      </w:r>
      <w:r w:rsidR="00CA6584" w:rsidRPr="002A6AA2">
        <w:rPr>
          <w:rFonts w:ascii="Calibri Light" w:hAnsi="Calibri Light" w:cs="Calibri Light"/>
        </w:rPr>
        <w:t xml:space="preserve"> (Iqbal, 1920, pp. xv–xviii, trans. Nicholson)</w:t>
      </w:r>
      <w:r w:rsidRPr="002A6AA2">
        <w:rPr>
          <w:rFonts w:ascii="Calibri Light" w:hAnsi="Calibri Light" w:cs="Calibri Light"/>
        </w:rPr>
        <w:t xml:space="preserve">. </w:t>
      </w:r>
    </w:p>
    <w:p w14:paraId="43F68949" w14:textId="50AC712A" w:rsidR="00250D0C" w:rsidRPr="002A6AA2" w:rsidRDefault="00250D0C" w:rsidP="00C21E14">
      <w:pPr>
        <w:spacing w:line="480" w:lineRule="auto"/>
        <w:ind w:firstLine="720"/>
        <w:jc w:val="both"/>
        <w:rPr>
          <w:rFonts w:ascii="Calibri Light" w:hAnsi="Calibri Light" w:cs="Calibri Light"/>
        </w:rPr>
      </w:pPr>
      <w:r w:rsidRPr="002A6AA2">
        <w:rPr>
          <w:rFonts w:ascii="Calibri Light" w:hAnsi="Calibri Light" w:cs="Calibri Light"/>
        </w:rPr>
        <w:t xml:space="preserve">Keeping the above in </w:t>
      </w:r>
      <w:r w:rsidR="002D6286" w:rsidRPr="002A6AA2">
        <w:rPr>
          <w:rFonts w:ascii="Calibri Light" w:hAnsi="Calibri Light" w:cs="Calibri Light"/>
        </w:rPr>
        <w:t>view, khudī</w:t>
      </w:r>
      <w:r w:rsidR="00D74583" w:rsidRPr="002A6AA2">
        <w:rPr>
          <w:rFonts w:ascii="Calibri Light" w:hAnsi="Calibri Light" w:cs="Calibri Light"/>
        </w:rPr>
        <w:t xml:space="preserve"> is not egoistic self-assertion but the God-entrusted personality awakened by dhikr (remembrance), disciplined by obedience (ṭāʿat), strengthened through self-control (zabt-e-nafs), and fulfilled in vicegerency (niyābat-e-ilāhī). The verse thus provides the negative foil for Iqbal’s program: when man severs his relation to the Divine, he becomes estranged from his own essence; when he lives Lā ilāha illā Allāh in thought and action, his khudī regains clarity, courage, and moral agency, orienting him toward service, </w:t>
      </w:r>
      <w:r w:rsidR="00D74583" w:rsidRPr="002A6AA2">
        <w:rPr>
          <w:rFonts w:ascii="Calibri Light" w:hAnsi="Calibri Light" w:cs="Calibri Light"/>
        </w:rPr>
        <w:lastRenderedPageBreak/>
        <w:t>justice, and creative stewardship.</w:t>
      </w:r>
      <w:r w:rsidRPr="002A6AA2">
        <w:rPr>
          <w:rFonts w:ascii="Calibri Light" w:hAnsi="Calibri Light" w:cs="Calibri Light"/>
        </w:rPr>
        <w:t xml:space="preserve"> It is pertinent to note that, for Iqbal, khudī dooes not denote and ego centric “I” but a self that is strengthened toward service, justice, and creative stewardship under divine guidance.</w:t>
      </w:r>
    </w:p>
    <w:p w14:paraId="673FBD15" w14:textId="59DAD826" w:rsidR="0063737C" w:rsidRPr="002A6AA2" w:rsidRDefault="0063737C" w:rsidP="007336EE">
      <w:pPr>
        <w:spacing w:line="480" w:lineRule="auto"/>
        <w:ind w:firstLine="720"/>
        <w:jc w:val="both"/>
        <w:rPr>
          <w:rFonts w:ascii="Calibri Light" w:hAnsi="Calibri Light" w:cs="Calibri Light"/>
        </w:rPr>
      </w:pPr>
      <w:r w:rsidRPr="002A6AA2">
        <w:rPr>
          <w:rFonts w:ascii="Calibri Light" w:hAnsi="Calibri Light" w:cs="Calibri Light"/>
        </w:rPr>
        <w:t>It is noteworthy that rūḥ and khudī are not identical in Iqbal’s thought. Rūḥ names the Qurʾānic, God-given impulse of life and guidance (amr) breathed into the human being: a divine endowment that makes awareness, moral receptivity, and transcendence possible</w:t>
      </w:r>
      <w:r w:rsidR="00B615EE" w:rsidRPr="002A6AA2">
        <w:rPr>
          <w:rFonts w:ascii="Calibri Light" w:hAnsi="Calibri Light" w:cs="Calibri Light"/>
        </w:rPr>
        <w:t xml:space="preserve">, a verse repeated in </w:t>
      </w:r>
      <w:r w:rsidR="003C0D28" w:rsidRPr="002A6AA2">
        <w:rPr>
          <w:rFonts w:ascii="Calibri Light" w:hAnsi="Calibri Light" w:cs="Calibri Light"/>
        </w:rPr>
        <w:t xml:space="preserve">exactly </w:t>
      </w:r>
      <w:r w:rsidR="00B615EE" w:rsidRPr="002A6AA2">
        <w:rPr>
          <w:rFonts w:ascii="Calibri Light" w:hAnsi="Calibri Light" w:cs="Calibri Light"/>
        </w:rPr>
        <w:t>the same words</w:t>
      </w:r>
      <w:r w:rsidR="00EB5442" w:rsidRPr="002A6AA2">
        <w:rPr>
          <w:rFonts w:ascii="Calibri Light" w:hAnsi="Calibri Light" w:cs="Calibri Light"/>
        </w:rPr>
        <w:t xml:space="preserve"> (Qur’an, 15:29</w:t>
      </w:r>
      <w:r w:rsidR="007336EE" w:rsidRPr="002A6AA2">
        <w:rPr>
          <w:rFonts w:ascii="Calibri Light" w:hAnsi="Calibri Light" w:cs="Calibri Light"/>
        </w:rPr>
        <w:t xml:space="preserve"> and</w:t>
      </w:r>
      <w:r w:rsidR="00EB5442" w:rsidRPr="002A6AA2">
        <w:rPr>
          <w:rFonts w:ascii="Calibri Light" w:hAnsi="Calibri Light" w:cs="Calibri Light"/>
        </w:rPr>
        <w:t xml:space="preserve"> </w:t>
      </w:r>
      <w:r w:rsidR="007336EE" w:rsidRPr="002A6AA2">
        <w:rPr>
          <w:rFonts w:ascii="Calibri Light" w:hAnsi="Calibri Light" w:cs="Calibri Light"/>
        </w:rPr>
        <w:t>38:72</w:t>
      </w:r>
      <w:r w:rsidR="007C214D" w:rsidRPr="002A6AA2">
        <w:rPr>
          <w:rFonts w:ascii="Calibri Light" w:hAnsi="Calibri Light" w:cs="Calibri Light"/>
        </w:rPr>
        <w:t xml:space="preserve"> </w:t>
      </w:r>
      <w:r w:rsidR="00EB5442" w:rsidRPr="002A6AA2">
        <w:rPr>
          <w:rFonts w:ascii="Calibri Light" w:hAnsi="Calibri Light" w:cs="Calibri Light"/>
        </w:rPr>
        <w:t>trans. Pickthall)</w:t>
      </w:r>
      <w:r w:rsidRPr="002A6AA2">
        <w:rPr>
          <w:rFonts w:ascii="Calibri Light" w:hAnsi="Calibri Light" w:cs="Calibri Light"/>
        </w:rPr>
        <w:t>. It is not a detachable “part” of God, nor a synonym for the human person; rather, it is the vivifying principle by which the human composite becomes open to truth and direction.</w:t>
      </w:r>
    </w:p>
    <w:p w14:paraId="1345BBF4" w14:textId="2E09AA01"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Khudī, by contrast, is the finite, emergent, morally responsible self</w:t>
      </w:r>
      <w:r w:rsidR="0064078D" w:rsidRPr="002A6AA2">
        <w:rPr>
          <w:rFonts w:ascii="Calibri Light" w:hAnsi="Calibri Light" w:cs="Calibri Light"/>
        </w:rPr>
        <w:t xml:space="preserve">, </w:t>
      </w:r>
      <w:r w:rsidRPr="002A6AA2">
        <w:rPr>
          <w:rFonts w:ascii="Calibri Light" w:hAnsi="Calibri Light" w:cs="Calibri Light"/>
        </w:rPr>
        <w:t xml:space="preserve">the luminous “I” that must awaken, integrate, and strengthen itself through obedience, self-control, love (ʿishq), and action, ultimately ripening into vicegerency. In short: rūḥ is God’s gift; khudī is our God-entrusted personality. The first grounds life; the second fashions a </w:t>
      </w:r>
      <w:r w:rsidR="0064078D" w:rsidRPr="002A6AA2">
        <w:rPr>
          <w:rFonts w:ascii="Calibri Light" w:hAnsi="Calibri Light" w:cs="Calibri Light"/>
        </w:rPr>
        <w:t xml:space="preserve">line, </w:t>
      </w:r>
      <w:r w:rsidRPr="002A6AA2">
        <w:rPr>
          <w:rFonts w:ascii="Calibri Light" w:hAnsi="Calibri Light" w:cs="Calibri Light"/>
        </w:rPr>
        <w:t>toward service, justice, and creative stewardship under divine guidance.</w:t>
      </w:r>
    </w:p>
    <w:p w14:paraId="54672791" w14:textId="6340EF83" w:rsidR="00250D0C" w:rsidRPr="002A6AA2" w:rsidRDefault="00250D0C" w:rsidP="00213DF0">
      <w:pPr>
        <w:spacing w:line="480" w:lineRule="auto"/>
        <w:ind w:firstLine="720"/>
        <w:jc w:val="both"/>
        <w:rPr>
          <w:rFonts w:ascii="Calibri Light" w:hAnsi="Calibri Light" w:cs="Calibri Light"/>
        </w:rPr>
      </w:pPr>
      <w:r w:rsidRPr="002A6AA2">
        <w:rPr>
          <w:rFonts w:ascii="Calibri Light" w:hAnsi="Calibri Light" w:cs="Calibri Light"/>
        </w:rPr>
        <w:t>In sum, khudī names a God-anchored personality that awakens through remembrance, is disciplined by law, matures through self-mastery, and flowers in moral leadership</w:t>
      </w:r>
      <w:r w:rsidR="00B8536B" w:rsidRPr="002A6AA2">
        <w:rPr>
          <w:rFonts w:ascii="Calibri Light" w:hAnsi="Calibri Light" w:cs="Calibri Light"/>
        </w:rPr>
        <w:t xml:space="preserve"> </w:t>
      </w:r>
      <w:r w:rsidRPr="002A6AA2">
        <w:rPr>
          <w:rFonts w:ascii="Calibri Light" w:hAnsi="Calibri Light" w:cs="Calibri Light"/>
        </w:rPr>
        <w:t>far from any egoistic cult of the “I”</w:t>
      </w:r>
      <w:r w:rsidR="0063737C" w:rsidRPr="002A6AA2">
        <w:rPr>
          <w:rFonts w:ascii="Calibri Light" w:hAnsi="Calibri Light" w:cs="Calibri Light"/>
        </w:rPr>
        <w:t xml:space="preserve"> and not identical</w:t>
      </w:r>
      <w:r w:rsidRPr="002A6AA2">
        <w:rPr>
          <w:rFonts w:ascii="Calibri Light" w:hAnsi="Calibri Light" w:cs="Calibri Light"/>
        </w:rPr>
        <w:t xml:space="preserve"> </w:t>
      </w:r>
      <w:r w:rsidR="0063737C" w:rsidRPr="002A6AA2">
        <w:rPr>
          <w:rFonts w:ascii="Calibri Light" w:hAnsi="Calibri Light" w:cs="Calibri Light"/>
        </w:rPr>
        <w:t>with Ruh.</w:t>
      </w:r>
      <w:r w:rsidR="00913D36" w:rsidRPr="002A6AA2">
        <w:rPr>
          <w:rFonts w:ascii="Calibri Light" w:hAnsi="Calibri Light" w:cs="Calibri Light"/>
        </w:rPr>
        <w:t xml:space="preserve"> T</w:t>
      </w:r>
      <w:r w:rsidRPr="002A6AA2">
        <w:rPr>
          <w:rFonts w:ascii="Calibri Light" w:hAnsi="Calibri Light" w:cs="Calibri Light"/>
        </w:rPr>
        <w:t>he next section turns to the distinctive characteristics of khudī—its moral temperament, cognitive posture, affective energies (ʿishq), and practical virtues that mark the self’s ascent.</w:t>
      </w:r>
    </w:p>
    <w:p w14:paraId="4C862733" w14:textId="59C869D8" w:rsidR="00D662CD" w:rsidRPr="002A6AA2" w:rsidRDefault="00B95252" w:rsidP="00883FAE">
      <w:pPr>
        <w:pStyle w:val="Heading3"/>
        <w:rPr>
          <w:rFonts w:ascii="Calibri Light" w:hAnsi="Calibri Light" w:cs="Calibri Light"/>
          <w:color w:val="auto"/>
        </w:rPr>
      </w:pPr>
      <w:bookmarkStart w:id="4" w:name="_Toc215890783"/>
      <w:r w:rsidRPr="002A6AA2">
        <w:rPr>
          <w:rFonts w:ascii="Calibri Light" w:hAnsi="Calibri Light" w:cs="Calibri Light"/>
          <w:color w:val="auto"/>
        </w:rPr>
        <w:t>B</w:t>
      </w:r>
      <w:r w:rsidR="00D662CD" w:rsidRPr="002A6AA2">
        <w:rPr>
          <w:rFonts w:ascii="Calibri Light" w:hAnsi="Calibri Light" w:cs="Calibri Light"/>
          <w:color w:val="auto"/>
        </w:rPr>
        <w:t>. Characteristics of Khudi</w:t>
      </w:r>
      <w:bookmarkEnd w:id="4"/>
      <w:r w:rsidR="00D662CD" w:rsidRPr="002A6AA2">
        <w:rPr>
          <w:rFonts w:ascii="Calibri Light" w:hAnsi="Calibri Light" w:cs="Calibri Light"/>
          <w:color w:val="auto"/>
        </w:rPr>
        <w:t xml:space="preserve"> </w:t>
      </w:r>
    </w:p>
    <w:p w14:paraId="39807CE3" w14:textId="77777777" w:rsidR="00E1185F" w:rsidRPr="002A6AA2" w:rsidRDefault="00E1185F" w:rsidP="00B95252">
      <w:pPr>
        <w:rPr>
          <w:rFonts w:ascii="Calibri Light" w:hAnsi="Calibri Light" w:cs="Calibri Light"/>
        </w:rPr>
      </w:pPr>
      <w:r w:rsidRPr="002A6AA2">
        <w:rPr>
          <w:rFonts w:ascii="Calibri Light" w:hAnsi="Calibri Light" w:cs="Calibri Light"/>
        </w:rPr>
        <w:t>1) Ontological creativity and self-assertion</w:t>
      </w:r>
    </w:p>
    <w:p w14:paraId="17FAE140" w14:textId="08CBDBF7" w:rsidR="00E1185F" w:rsidRPr="002A6AA2" w:rsidRDefault="00E1185F" w:rsidP="00213DF0">
      <w:pPr>
        <w:spacing w:line="480" w:lineRule="auto"/>
        <w:ind w:firstLine="720"/>
        <w:jc w:val="both"/>
        <w:rPr>
          <w:rFonts w:ascii="Calibri Light" w:hAnsi="Calibri Light" w:cs="Calibri Light"/>
        </w:rPr>
      </w:pPr>
      <w:r w:rsidRPr="002A6AA2">
        <w:rPr>
          <w:rFonts w:ascii="Calibri Light" w:hAnsi="Calibri Light" w:cs="Calibri Light"/>
        </w:rPr>
        <w:t xml:space="preserve">In Iqbal’s scheme, khudī functions as the primal principle that gives form to being, individuates realities, and discloses a world fit for action. The Self’s awakening is not a passive </w:t>
      </w:r>
      <w:r w:rsidRPr="002A6AA2">
        <w:rPr>
          <w:rFonts w:ascii="Calibri Light" w:hAnsi="Calibri Light" w:cs="Calibri Light"/>
        </w:rPr>
        <w:lastRenderedPageBreak/>
        <w:t>illumination but an operative unveiling that renders the world thinkable and usable, bringing the “not-self” into relief through acts of self-affirmation. Its dramatic “play”—striving, testing, even costly expenditures—constitutes the very dynamics by which life heightens its intensity and recogni</w:t>
      </w:r>
      <w:r w:rsidR="003C0D28" w:rsidRPr="002A6AA2">
        <w:rPr>
          <w:rFonts w:ascii="Calibri Light" w:hAnsi="Calibri Light" w:cs="Calibri Light"/>
        </w:rPr>
        <w:t>s</w:t>
      </w:r>
      <w:r w:rsidRPr="002A6AA2">
        <w:rPr>
          <w:rFonts w:ascii="Calibri Light" w:hAnsi="Calibri Light" w:cs="Calibri Light"/>
        </w:rPr>
        <w:t>es itself. Hence the Self moves from dispersion to integration, gathering scattered potentials into coherent structure—an arc figured in the text as a passage from atomi</w:t>
      </w:r>
      <w:r w:rsidR="003C0D28" w:rsidRPr="002A6AA2">
        <w:rPr>
          <w:rFonts w:ascii="Calibri Light" w:hAnsi="Calibri Light" w:cs="Calibri Light"/>
        </w:rPr>
        <w:t>s</w:t>
      </w:r>
      <w:r w:rsidRPr="002A6AA2">
        <w:rPr>
          <w:rFonts w:ascii="Calibri Light" w:hAnsi="Calibri Light" w:cs="Calibri Light"/>
        </w:rPr>
        <w:t>ation to solidity. Life’s vitality, therefore, scales with the strength of the Self: the sturdier the inner cohesion, the more abundant the life that flows from it (</w:t>
      </w:r>
      <w:r w:rsidR="007C214D" w:rsidRPr="002A6AA2">
        <w:rPr>
          <w:rFonts w:ascii="Calibri Light" w:hAnsi="Calibri Light" w:cs="Calibri Light"/>
        </w:rPr>
        <w:t xml:space="preserve">Iqbal, 1920, </w:t>
      </w:r>
      <w:r w:rsidRPr="002A6AA2">
        <w:rPr>
          <w:rFonts w:ascii="Calibri Light" w:hAnsi="Calibri Light" w:cs="Calibri Light"/>
        </w:rPr>
        <w:t>ll. 190–266; esp. 190–199, 205–233, 234).</w:t>
      </w:r>
    </w:p>
    <w:p w14:paraId="29A4CC38" w14:textId="77777777" w:rsidR="00E1185F" w:rsidRPr="002A6AA2" w:rsidRDefault="00E1185F" w:rsidP="00B95252">
      <w:pPr>
        <w:pStyle w:val="NoSpacing"/>
        <w:rPr>
          <w:rFonts w:ascii="Calibri Light" w:hAnsi="Calibri Light" w:cs="Calibri Light"/>
        </w:rPr>
      </w:pPr>
      <w:r w:rsidRPr="002A6AA2">
        <w:rPr>
          <w:rFonts w:ascii="Calibri Light" w:hAnsi="Calibri Light" w:cs="Calibri Light"/>
        </w:rPr>
        <w:t>2) Desire and love as motive powers of growth</w:t>
      </w:r>
    </w:p>
    <w:p w14:paraId="2BC428A7" w14:textId="77777777" w:rsidR="003C0D28" w:rsidRPr="002A6AA2" w:rsidRDefault="00E1185F" w:rsidP="00213DF0">
      <w:pPr>
        <w:spacing w:line="480" w:lineRule="auto"/>
        <w:ind w:firstLine="720"/>
        <w:jc w:val="both"/>
        <w:rPr>
          <w:rFonts w:ascii="Calibri Light" w:hAnsi="Calibri Light" w:cs="Calibri Light"/>
        </w:rPr>
      </w:pPr>
      <w:r w:rsidRPr="002A6AA2">
        <w:rPr>
          <w:rFonts w:ascii="Calibri Light" w:hAnsi="Calibri Light" w:cs="Calibri Light"/>
        </w:rPr>
        <w:t xml:space="preserve">The motor of this ascent is twofold: purposive desire and love. Desire, as Iqbal presents it, anchors purposiveness in every creative sphere—perception, inquiry, art, institution-building—by converting inward aims into outward forms. Yet desire requires elevation, which arrives as ʿishq: a love that intensifies consciousness, steels </w:t>
      </w:r>
      <w:r w:rsidR="00B8536B" w:rsidRPr="002A6AA2">
        <w:rPr>
          <w:rFonts w:ascii="Calibri Light" w:hAnsi="Calibri Light" w:cs="Calibri Light"/>
        </w:rPr>
        <w:t>resolve and</w:t>
      </w:r>
      <w:r w:rsidRPr="002A6AA2">
        <w:rPr>
          <w:rFonts w:ascii="Calibri Light" w:hAnsi="Calibri Light" w:cs="Calibri Light"/>
        </w:rPr>
        <w:t xml:space="preserve"> orients the Self toward luminous action. </w:t>
      </w:r>
    </w:p>
    <w:p w14:paraId="47636723" w14:textId="41F42E24" w:rsidR="0055007F" w:rsidRPr="002A6AA2" w:rsidRDefault="0055007F" w:rsidP="0055007F">
      <w:pPr>
        <w:spacing w:line="480" w:lineRule="auto"/>
        <w:ind w:firstLine="720"/>
        <w:jc w:val="both"/>
        <w:rPr>
          <w:rFonts w:ascii="Calibri Light" w:hAnsi="Calibri Light" w:cs="Calibri Light"/>
        </w:rPr>
      </w:pPr>
      <w:r w:rsidRPr="002A6AA2">
        <w:rPr>
          <w:rFonts w:ascii="Calibri Light" w:hAnsi="Calibri Light" w:cs="Calibri Light"/>
        </w:rPr>
        <w:drawing>
          <wp:inline distT="0" distB="0" distL="0" distR="0" wp14:anchorId="4F9AF331" wp14:editId="4C2D9FB7">
            <wp:extent cx="5731510" cy="1724660"/>
            <wp:effectExtent l="0" t="0" r="2540" b="8890"/>
            <wp:docPr id="148836804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68042" name="Picture 1" descr="A close-up of a text&#10;&#10;AI-generated content may be incorrect."/>
                    <pic:cNvPicPr/>
                  </pic:nvPicPr>
                  <pic:blipFill>
                    <a:blip r:embed="rId11"/>
                    <a:stretch>
                      <a:fillRect/>
                    </a:stretch>
                  </pic:blipFill>
                  <pic:spPr>
                    <a:xfrm>
                      <a:off x="0" y="0"/>
                      <a:ext cx="5731510" cy="1724660"/>
                    </a:xfrm>
                    <a:prstGeom prst="rect">
                      <a:avLst/>
                    </a:prstGeom>
                  </pic:spPr>
                </pic:pic>
              </a:graphicData>
            </a:graphic>
          </wp:inline>
        </w:drawing>
      </w:r>
    </w:p>
    <w:p w14:paraId="0EA00DB9" w14:textId="29128ACB" w:rsidR="00E1185F" w:rsidRPr="002A6AA2" w:rsidRDefault="00E1185F" w:rsidP="00213DF0">
      <w:pPr>
        <w:spacing w:line="480" w:lineRule="auto"/>
        <w:ind w:firstLine="720"/>
        <w:jc w:val="both"/>
        <w:rPr>
          <w:rFonts w:ascii="Calibri Light" w:hAnsi="Calibri Light" w:cs="Calibri Light"/>
        </w:rPr>
      </w:pPr>
      <w:r w:rsidRPr="002A6AA2">
        <w:rPr>
          <w:rFonts w:ascii="Calibri Light" w:hAnsi="Calibri Light" w:cs="Calibri Light"/>
        </w:rPr>
        <w:t>This love fears neither risk nor conflict and, in Iqbal’s Islamic key, culminates in devotion that founds ethical community and just order. The result is a hierarchy of energies: desire gives direction and shape; love furnishes heat, courage, and moral altitude, raising the Self from mere striving to responsible creativity (</w:t>
      </w:r>
      <w:r w:rsidR="007C214D" w:rsidRPr="002A6AA2">
        <w:rPr>
          <w:rFonts w:ascii="Calibri Light" w:hAnsi="Calibri Light" w:cs="Calibri Light"/>
        </w:rPr>
        <w:t xml:space="preserve">Iqbal, 1920, </w:t>
      </w:r>
      <w:r w:rsidRPr="002A6AA2">
        <w:rPr>
          <w:rFonts w:ascii="Calibri Light" w:hAnsi="Calibri Light" w:cs="Calibri Light"/>
        </w:rPr>
        <w:t>ll. 270–371; esp. 270–310, 325–336, 355–371).</w:t>
      </w:r>
    </w:p>
    <w:p w14:paraId="19A7FC43" w14:textId="77777777" w:rsidR="00E1185F" w:rsidRPr="002A6AA2" w:rsidRDefault="00E1185F" w:rsidP="00B95252">
      <w:pPr>
        <w:rPr>
          <w:rFonts w:ascii="Calibri Light" w:hAnsi="Calibri Light" w:cs="Calibri Light"/>
        </w:rPr>
      </w:pPr>
      <w:r w:rsidRPr="002A6AA2">
        <w:rPr>
          <w:rFonts w:ascii="Calibri Light" w:hAnsi="Calibri Light" w:cs="Calibri Light"/>
        </w:rPr>
        <w:lastRenderedPageBreak/>
        <w:t>3) Discipline, courage, and vicegerency</w:t>
      </w:r>
    </w:p>
    <w:p w14:paraId="2D3B31E6" w14:textId="73A1BD7F" w:rsidR="00E1185F" w:rsidRPr="002A6AA2" w:rsidRDefault="00E1185F" w:rsidP="00213DF0">
      <w:pPr>
        <w:spacing w:line="480" w:lineRule="auto"/>
        <w:ind w:firstLine="720"/>
        <w:jc w:val="both"/>
        <w:rPr>
          <w:rFonts w:ascii="Calibri Light" w:hAnsi="Calibri Light" w:cs="Calibri Light"/>
        </w:rPr>
      </w:pPr>
      <w:r w:rsidRPr="002A6AA2">
        <w:rPr>
          <w:rFonts w:ascii="Calibri Light" w:hAnsi="Calibri Light" w:cs="Calibri Light"/>
        </w:rPr>
        <w:t xml:space="preserve">Maturation of khudī unfolds along a staged pedagogy: obedience, self-control, and divine vicegerency. Obedience, captured in the camel’s quiet endurance, trains the will through duty, patience, and purposeful toil. Self-control then takes the reins of the nafs, subduing fear and attachment by a theocentric resolve that bows to none but God. These disciplines culminate in vicegerency, where a perfected Self becomes a historical axis—ripening raw natures, renewing collective life, and executing responsibility as the living shadow of the Highest Name. In this arc, law births mastery, mastery flowers into leadership; the ethical inwardness of discipline turns outward as civilizational stewardship </w:t>
      </w:r>
      <w:r w:rsidR="007C214D" w:rsidRPr="002A6AA2">
        <w:rPr>
          <w:rFonts w:ascii="Calibri Light" w:hAnsi="Calibri Light" w:cs="Calibri Light"/>
        </w:rPr>
        <w:t xml:space="preserve">Iqbal, 1920, </w:t>
      </w:r>
      <w:r w:rsidRPr="002A6AA2">
        <w:rPr>
          <w:rFonts w:ascii="Calibri Light" w:hAnsi="Calibri Light" w:cs="Calibri Light"/>
        </w:rPr>
        <w:t>(ll. 815–920; esp. 815–830, 850–875, 895–920, with resonances at 905–916 and 929–940).</w:t>
      </w:r>
    </w:p>
    <w:p w14:paraId="6EAA143F" w14:textId="17C04370" w:rsidR="00E1185F" w:rsidRPr="002A6AA2" w:rsidRDefault="00E1185F" w:rsidP="00B95252">
      <w:pPr>
        <w:rPr>
          <w:rFonts w:ascii="Calibri Light" w:hAnsi="Calibri Light" w:cs="Calibri Light"/>
        </w:rPr>
      </w:pPr>
      <w:r w:rsidRPr="002A6AA2">
        <w:rPr>
          <w:rFonts w:ascii="Calibri Light" w:hAnsi="Calibri Light" w:cs="Calibri Light"/>
        </w:rPr>
        <w:t xml:space="preserve">4) What weakens </w:t>
      </w:r>
      <w:r w:rsidRPr="002A6AA2">
        <w:rPr>
          <w:rFonts w:ascii="Calibri Light" w:hAnsi="Calibri Light" w:cs="Calibri Light"/>
          <w:i/>
          <w:iCs/>
        </w:rPr>
        <w:t>khudī</w:t>
      </w:r>
      <w:r w:rsidRPr="002A6AA2">
        <w:rPr>
          <w:rFonts w:ascii="Calibri Light" w:hAnsi="Calibri Light" w:cs="Calibri Light"/>
        </w:rPr>
        <w:t>: asking and temporal fatalism</w:t>
      </w:r>
    </w:p>
    <w:p w14:paraId="52F6072A" w14:textId="134D35D8" w:rsidR="00E1185F" w:rsidRPr="002A6AA2" w:rsidRDefault="00E1185F" w:rsidP="00213DF0">
      <w:pPr>
        <w:spacing w:line="480" w:lineRule="auto"/>
        <w:ind w:firstLine="720"/>
        <w:jc w:val="both"/>
        <w:rPr>
          <w:rFonts w:ascii="Calibri Light" w:hAnsi="Calibri Light" w:cs="Calibri Light"/>
        </w:rPr>
      </w:pPr>
      <w:r w:rsidRPr="002A6AA2">
        <w:rPr>
          <w:rFonts w:ascii="Calibri Light" w:hAnsi="Calibri Light" w:cs="Calibri Light"/>
        </w:rPr>
        <w:t>Against this ascent, Iqbal sets a cautionary triad. First, dependence—literal and figurative “asking”—dissipates interior luminosity, eroding initiative and dimming the Sinai-like spark within; the remedy is self-earning courage and practical resolve (</w:t>
      </w:r>
      <w:r w:rsidR="007C214D" w:rsidRPr="002A6AA2">
        <w:rPr>
          <w:rFonts w:ascii="Calibri Light" w:hAnsi="Calibri Light" w:cs="Calibri Light"/>
        </w:rPr>
        <w:t xml:space="preserve">Iqbal, 1920, </w:t>
      </w:r>
      <w:r w:rsidRPr="002A6AA2">
        <w:rPr>
          <w:rFonts w:ascii="Calibri Light" w:hAnsi="Calibri Light" w:cs="Calibri Light"/>
        </w:rPr>
        <w:t>ll. 435–480; esp. 447–456). Second, ideologies of self-negation and compliant quietism—figured in the “sheep’s doctrine”—pacify the strong, blunt courage, and normalize decline (</w:t>
      </w:r>
      <w:r w:rsidR="007C214D" w:rsidRPr="002A6AA2">
        <w:rPr>
          <w:rFonts w:ascii="Calibri Light" w:hAnsi="Calibri Light" w:cs="Calibri Light"/>
        </w:rPr>
        <w:t xml:space="preserve">Iqbal, 1920, </w:t>
      </w:r>
      <w:r w:rsidRPr="002A6AA2">
        <w:rPr>
          <w:rFonts w:ascii="Calibri Light" w:hAnsi="Calibri Light" w:cs="Calibri Light"/>
        </w:rPr>
        <w:t>ll. 540–630). Third, a fatalistic misreading of time imprisons the Self in yesterday and tomorrow; by contrast, time should be grasped as an instrument of free, God-oriented action—a cutting edge historically wielded by prophetic and ʿAlid exemplars (</w:t>
      </w:r>
      <w:r w:rsidR="007C214D" w:rsidRPr="002A6AA2">
        <w:rPr>
          <w:rFonts w:ascii="Calibri Light" w:hAnsi="Calibri Light" w:cs="Calibri Light"/>
        </w:rPr>
        <w:t xml:space="preserve">Iqbal, 1920, </w:t>
      </w:r>
      <w:r w:rsidRPr="002A6AA2">
        <w:rPr>
          <w:rFonts w:ascii="Calibri Light" w:hAnsi="Calibri Light" w:cs="Calibri Light"/>
        </w:rPr>
        <w:t>ll. 1535–1580; esp. 1535–1549, 1550–1580). In brief: dependence, quietism, and fatalism dull khudī; work, struggle, and purposeful time sharpen it.</w:t>
      </w:r>
    </w:p>
    <w:p w14:paraId="7676E964" w14:textId="5B60B049" w:rsidR="00C8139B" w:rsidRPr="002A6AA2" w:rsidRDefault="00380ED5" w:rsidP="00213DF0">
      <w:pPr>
        <w:spacing w:line="480" w:lineRule="auto"/>
        <w:ind w:firstLine="720"/>
        <w:jc w:val="both"/>
        <w:rPr>
          <w:rFonts w:ascii="Calibri Light" w:hAnsi="Calibri Light" w:cs="Calibri Light"/>
        </w:rPr>
      </w:pPr>
      <w:r w:rsidRPr="002A6AA2">
        <w:rPr>
          <w:rFonts w:ascii="Calibri Light" w:hAnsi="Calibri Light" w:cs="Calibri Light"/>
        </w:rPr>
        <w:t xml:space="preserve">Thus, </w:t>
      </w:r>
      <w:r w:rsidR="00C8139B" w:rsidRPr="002A6AA2">
        <w:rPr>
          <w:rFonts w:ascii="Calibri Light" w:hAnsi="Calibri Light" w:cs="Calibri Light"/>
        </w:rPr>
        <w:t>Iqbal presents khudī as a creative, God-anchored personality that generates form, is propelled by purposeful desire elevated into ʿishq, and matures into civili</w:t>
      </w:r>
      <w:r w:rsidR="00B8536B" w:rsidRPr="002A6AA2">
        <w:rPr>
          <w:rFonts w:ascii="Calibri Light" w:hAnsi="Calibri Light" w:cs="Calibri Light"/>
        </w:rPr>
        <w:t>s</w:t>
      </w:r>
      <w:r w:rsidR="00C8139B" w:rsidRPr="002A6AA2">
        <w:rPr>
          <w:rFonts w:ascii="Calibri Light" w:hAnsi="Calibri Light" w:cs="Calibri Light"/>
        </w:rPr>
        <w:t xml:space="preserve">ational leadership </w:t>
      </w:r>
      <w:r w:rsidR="00C8139B" w:rsidRPr="002A6AA2">
        <w:rPr>
          <w:rFonts w:ascii="Calibri Light" w:hAnsi="Calibri Light" w:cs="Calibri Light"/>
        </w:rPr>
        <w:lastRenderedPageBreak/>
        <w:t>through disciplined strength. With these foundations set, the essay now turns to the stages of khudī</w:t>
      </w:r>
      <w:r w:rsidR="00913D36" w:rsidRPr="002A6AA2">
        <w:rPr>
          <w:rFonts w:ascii="Calibri Light" w:hAnsi="Calibri Light" w:cs="Calibri Light"/>
        </w:rPr>
        <w:t xml:space="preserve">. </w:t>
      </w:r>
    </w:p>
    <w:p w14:paraId="2C43351C" w14:textId="63288833" w:rsidR="0063737C" w:rsidRPr="002A6AA2" w:rsidRDefault="00B95252" w:rsidP="00883FAE">
      <w:pPr>
        <w:pStyle w:val="Heading3"/>
        <w:rPr>
          <w:rFonts w:ascii="Calibri Light" w:hAnsi="Calibri Light" w:cs="Calibri Light"/>
          <w:color w:val="auto"/>
        </w:rPr>
      </w:pPr>
      <w:bookmarkStart w:id="5" w:name="_Toc215890784"/>
      <w:r w:rsidRPr="002A6AA2">
        <w:rPr>
          <w:rFonts w:ascii="Calibri Light" w:hAnsi="Calibri Light" w:cs="Calibri Light"/>
          <w:color w:val="auto"/>
        </w:rPr>
        <w:t>C</w:t>
      </w:r>
      <w:r w:rsidR="0063737C" w:rsidRPr="002A6AA2">
        <w:rPr>
          <w:rFonts w:ascii="Calibri Light" w:hAnsi="Calibri Light" w:cs="Calibri Light"/>
          <w:color w:val="auto"/>
        </w:rPr>
        <w:t>. Stages of Khudi Development</w:t>
      </w:r>
      <w:bookmarkEnd w:id="5"/>
    </w:p>
    <w:p w14:paraId="05381B3D" w14:textId="77777777" w:rsidR="00C53F10" w:rsidRPr="002A6AA2" w:rsidRDefault="00C53F10" w:rsidP="00C53F10">
      <w:pPr>
        <w:spacing w:line="360" w:lineRule="auto"/>
        <w:jc w:val="both"/>
        <w:rPr>
          <w:rFonts w:ascii="Calibri Light" w:hAnsi="Calibri Light" w:cs="Calibri Light"/>
          <w:sz w:val="28"/>
          <w:szCs w:val="28"/>
        </w:rPr>
      </w:pPr>
      <w:r w:rsidRPr="002A6AA2">
        <w:rPr>
          <w:rFonts w:ascii="Calibri Light" w:hAnsi="Calibri Light" w:cs="Calibri Light"/>
          <w:sz w:val="28"/>
          <w:szCs w:val="28"/>
        </w:rPr>
        <w:t>1) Obedience (ṭāʿat)</w:t>
      </w:r>
    </w:p>
    <w:p w14:paraId="45561CCA" w14:textId="14174B01" w:rsidR="00C53F10" w:rsidRPr="002A6AA2" w:rsidRDefault="00C53F10" w:rsidP="00213DF0">
      <w:pPr>
        <w:spacing w:line="480" w:lineRule="auto"/>
        <w:ind w:firstLine="720"/>
        <w:jc w:val="both"/>
        <w:rPr>
          <w:rFonts w:ascii="Calibri Light" w:hAnsi="Calibri Light" w:cs="Calibri Light"/>
        </w:rPr>
      </w:pPr>
      <w:r w:rsidRPr="002A6AA2">
        <w:rPr>
          <w:rFonts w:ascii="Calibri Light" w:hAnsi="Calibri Light" w:cs="Calibri Light"/>
        </w:rPr>
        <w:t>In Nicholson’s translation, the stage of obedience is figured through the image of the camel—quiet endurance, sparse consumption, steadiness of gait, and unwavering service to a distant goal (ll. 815–830). Iqbal’s point is pedagogical: law is not a constraint that shrinks the self but a discipline that consolidates it. The cosmos itself moves by law; where the rose, musk-deer, star, grass, tulip, drop, and grain submit to their inner ordinances, they attain fragrance, orbit, pulse, sea, and desert (ll. 835–844). In this first stage, then, khudī toughens its fibres by consenting to a rule higher than whim, discovering that liberty is the fruit of compulsion rightly borne (</w:t>
      </w:r>
      <w:r w:rsidR="007C214D" w:rsidRPr="002A6AA2">
        <w:rPr>
          <w:rFonts w:ascii="Calibri Light" w:hAnsi="Calibri Light" w:cs="Calibri Light"/>
        </w:rPr>
        <w:t xml:space="preserve">Iqbal, 1920, </w:t>
      </w:r>
      <w:r w:rsidRPr="002A6AA2">
        <w:rPr>
          <w:rFonts w:ascii="Calibri Light" w:hAnsi="Calibri Light" w:cs="Calibri Light"/>
        </w:rPr>
        <w:t>ll. 825–836, 840–844).</w:t>
      </w:r>
    </w:p>
    <w:p w14:paraId="7C0B4F0C" w14:textId="77777777" w:rsidR="00C53F10" w:rsidRPr="002A6AA2" w:rsidRDefault="00C53F10" w:rsidP="00C53F10">
      <w:pPr>
        <w:spacing w:line="360" w:lineRule="auto"/>
        <w:jc w:val="both"/>
        <w:rPr>
          <w:rFonts w:ascii="Calibri Light" w:hAnsi="Calibri Light" w:cs="Calibri Light"/>
          <w:sz w:val="28"/>
          <w:szCs w:val="28"/>
        </w:rPr>
      </w:pPr>
      <w:r w:rsidRPr="002A6AA2">
        <w:rPr>
          <w:rFonts w:ascii="Calibri Light" w:hAnsi="Calibri Light" w:cs="Calibri Light"/>
          <w:sz w:val="28"/>
          <w:szCs w:val="28"/>
        </w:rPr>
        <w:t>2) Self-control (zabt-e-nafs)</w:t>
      </w:r>
    </w:p>
    <w:p w14:paraId="139B4A2D" w14:textId="488144C7" w:rsidR="00C53F10" w:rsidRPr="002A6AA2" w:rsidRDefault="00C53F10" w:rsidP="00213DF0">
      <w:pPr>
        <w:spacing w:line="480" w:lineRule="auto"/>
        <w:ind w:firstLine="720"/>
        <w:jc w:val="both"/>
        <w:rPr>
          <w:rFonts w:ascii="Calibri Light" w:hAnsi="Calibri Light" w:cs="Calibri Light"/>
        </w:rPr>
      </w:pPr>
      <w:r w:rsidRPr="002A6AA2">
        <w:rPr>
          <w:rFonts w:ascii="Calibri Light" w:hAnsi="Calibri Light" w:cs="Calibri Light"/>
        </w:rPr>
        <w:t>Having learned duty, the self must seize the reins of the nafs. The text marks this turn as mastery of fear and attachment by the staff of lā ilāha—a theocentric resolve that prevents bowing before anything but God (</w:t>
      </w:r>
      <w:r w:rsidR="00EE1C6B" w:rsidRPr="002A6AA2">
        <w:rPr>
          <w:rFonts w:ascii="Calibri Light" w:hAnsi="Calibri Light" w:cs="Calibri Light"/>
        </w:rPr>
        <w:t xml:space="preserve">Iqbal, 1920, </w:t>
      </w:r>
      <w:r w:rsidRPr="002A6AA2">
        <w:rPr>
          <w:rFonts w:ascii="Calibri Light" w:hAnsi="Calibri Light" w:cs="Calibri Light"/>
        </w:rPr>
        <w:t>ll. 850–875). Here Iqbal details a repertoire of practices—prayer, fasting, pilgrimage, almsgiving—not as ritual ends but as instruments that kill sloth and sin, breach the citadel of appetite, loosen parochial ties, bind the ummah, and purge avarice (</w:t>
      </w:r>
      <w:r w:rsidR="00EE1C6B" w:rsidRPr="002A6AA2">
        <w:rPr>
          <w:rFonts w:ascii="Calibri Light" w:hAnsi="Calibri Light" w:cs="Calibri Light"/>
        </w:rPr>
        <w:t xml:space="preserve">Iqbal, 1920, </w:t>
      </w:r>
      <w:r w:rsidRPr="002A6AA2">
        <w:rPr>
          <w:rFonts w:ascii="Calibri Light" w:hAnsi="Calibri Light" w:cs="Calibri Light"/>
        </w:rPr>
        <w:t>ll. 875–890). The criterion is clear: whatever fortifies the state of tension that is personality is good; what relaxes it is bad. Thus, self-control translates obedience into interior sovereignty, so that one is no longer ruled by passions or crowds (</w:t>
      </w:r>
      <w:r w:rsidR="00EE1C6B" w:rsidRPr="002A6AA2">
        <w:rPr>
          <w:rFonts w:ascii="Calibri Light" w:hAnsi="Calibri Light" w:cs="Calibri Light"/>
        </w:rPr>
        <w:t xml:space="preserve">Iqbal, 1920, </w:t>
      </w:r>
      <w:r w:rsidRPr="002A6AA2">
        <w:rPr>
          <w:rFonts w:ascii="Calibri Light" w:hAnsi="Calibri Light" w:cs="Calibri Light"/>
        </w:rPr>
        <w:t>ll. 850–856, 866–875, 885–890).</w:t>
      </w:r>
    </w:p>
    <w:p w14:paraId="62F486FB" w14:textId="77777777" w:rsidR="00C53F10" w:rsidRPr="002A6AA2" w:rsidRDefault="00C53F10" w:rsidP="00C53F10">
      <w:pPr>
        <w:spacing w:line="360" w:lineRule="auto"/>
        <w:jc w:val="both"/>
        <w:rPr>
          <w:rFonts w:ascii="Calibri Light" w:hAnsi="Calibri Light" w:cs="Calibri Light"/>
          <w:sz w:val="28"/>
          <w:szCs w:val="28"/>
        </w:rPr>
      </w:pPr>
      <w:r w:rsidRPr="002A6AA2">
        <w:rPr>
          <w:rFonts w:ascii="Calibri Light" w:hAnsi="Calibri Light" w:cs="Calibri Light"/>
          <w:sz w:val="28"/>
          <w:szCs w:val="28"/>
        </w:rPr>
        <w:t>3) Divine vicegerency (niyābat-e-ilāhī)</w:t>
      </w:r>
    </w:p>
    <w:p w14:paraId="47795D30" w14:textId="581A86D4" w:rsidR="00C53F10" w:rsidRPr="002A6AA2" w:rsidRDefault="00C53F10" w:rsidP="00213DF0">
      <w:pPr>
        <w:spacing w:line="480" w:lineRule="auto"/>
        <w:ind w:firstLine="720"/>
        <w:jc w:val="both"/>
        <w:rPr>
          <w:rFonts w:ascii="Calibri Light" w:hAnsi="Calibri Light" w:cs="Calibri Light"/>
        </w:rPr>
      </w:pPr>
      <w:r w:rsidRPr="002A6AA2">
        <w:rPr>
          <w:rFonts w:ascii="Calibri Light" w:hAnsi="Calibri Light" w:cs="Calibri Light"/>
        </w:rPr>
        <w:lastRenderedPageBreak/>
        <w:t>The culmination is vicegerency, where a perfected khudī becomes a historical axis—“God’s vicegerent” and the living shadow of the Greatest Name—capable of executing command, ripening raw natures, and renewing worlds (</w:t>
      </w:r>
      <w:r w:rsidR="00EE1C6B" w:rsidRPr="002A6AA2">
        <w:rPr>
          <w:rFonts w:ascii="Calibri Light" w:hAnsi="Calibri Light" w:cs="Calibri Light"/>
        </w:rPr>
        <w:t xml:space="preserve">Iqbal, 1920, </w:t>
      </w:r>
      <w:r w:rsidRPr="002A6AA2">
        <w:rPr>
          <w:rFonts w:ascii="Calibri Light" w:hAnsi="Calibri Light" w:cs="Calibri Light"/>
        </w:rPr>
        <w:t>ll. 895–920, 905–916, 929–940). Mastery of the “camel” (self) yields mastery in the world: imagination seeds plural worlds, idols (literal and metaphorical) are expelled from the sanctuary, age learns the melody of youth, and collective life is re-composed under moral leadership (</w:t>
      </w:r>
      <w:r w:rsidR="00EE1C6B" w:rsidRPr="002A6AA2">
        <w:rPr>
          <w:rFonts w:ascii="Calibri Light" w:hAnsi="Calibri Light" w:cs="Calibri Light"/>
        </w:rPr>
        <w:t xml:space="preserve">Iqbal, 1920, </w:t>
      </w:r>
      <w:r w:rsidRPr="002A6AA2">
        <w:rPr>
          <w:rFonts w:ascii="Calibri Light" w:hAnsi="Calibri Light" w:cs="Calibri Light"/>
        </w:rPr>
        <w:t>ll. 905–916, 915–920, 929–940). In this station law has flowered into mastery and mastery into stewardship: the self that once obeyed now governs as servant-sovereign, aligning human freedom with divine purpose (</w:t>
      </w:r>
      <w:r w:rsidR="00EE1C6B" w:rsidRPr="002A6AA2">
        <w:rPr>
          <w:rFonts w:ascii="Calibri Light" w:hAnsi="Calibri Light" w:cs="Calibri Light"/>
        </w:rPr>
        <w:t xml:space="preserve">Iqbal, 1920, </w:t>
      </w:r>
      <w:r w:rsidRPr="002A6AA2">
        <w:rPr>
          <w:rFonts w:ascii="Calibri Light" w:hAnsi="Calibri Light" w:cs="Calibri Light"/>
        </w:rPr>
        <w:t>ll. 895–920, 929–940).</w:t>
      </w:r>
    </w:p>
    <w:p w14:paraId="5D4F5B07" w14:textId="4F998467" w:rsidR="00C53F10" w:rsidRPr="002A6AA2" w:rsidRDefault="00C53F10" w:rsidP="00213DF0">
      <w:pPr>
        <w:spacing w:line="480" w:lineRule="auto"/>
        <w:ind w:firstLine="720"/>
        <w:jc w:val="both"/>
        <w:rPr>
          <w:rFonts w:ascii="Calibri Light" w:hAnsi="Calibri Light" w:cs="Calibri Light"/>
        </w:rPr>
      </w:pPr>
      <w:r w:rsidRPr="002A6AA2">
        <w:rPr>
          <w:rFonts w:ascii="Calibri Light" w:hAnsi="Calibri Light" w:cs="Calibri Light"/>
        </w:rPr>
        <w:t xml:space="preserve">So far, we’ve seen that khudī in Iqbal is a God-anchored, creative personality </w:t>
      </w:r>
      <w:r w:rsidR="00913D36" w:rsidRPr="002A6AA2">
        <w:rPr>
          <w:rFonts w:ascii="Calibri Light" w:hAnsi="Calibri Light" w:cs="Calibri Light"/>
        </w:rPr>
        <w:t xml:space="preserve">and </w:t>
      </w:r>
      <w:r w:rsidRPr="002A6AA2">
        <w:rPr>
          <w:rFonts w:ascii="Calibri Light" w:hAnsi="Calibri Light" w:cs="Calibri Light"/>
        </w:rPr>
        <w:t>Its maturation follows three stages: obedience (ṭāʿat) that consolidates the will</w:t>
      </w:r>
      <w:r w:rsidR="00EE1C6B" w:rsidRPr="002A6AA2">
        <w:rPr>
          <w:rFonts w:ascii="Calibri Light" w:hAnsi="Calibri Light" w:cs="Calibri Light"/>
        </w:rPr>
        <w:t xml:space="preserve">, </w:t>
      </w:r>
      <w:r w:rsidRPr="002A6AA2">
        <w:rPr>
          <w:rFonts w:ascii="Calibri Light" w:hAnsi="Calibri Light" w:cs="Calibri Light"/>
        </w:rPr>
        <w:t>self-control (zabt-e-nafs) that secures inner sovereignty</w:t>
      </w:r>
      <w:r w:rsidR="00EE1C6B" w:rsidRPr="002A6AA2">
        <w:rPr>
          <w:rFonts w:ascii="Calibri Light" w:hAnsi="Calibri Light" w:cs="Calibri Light"/>
        </w:rPr>
        <w:t xml:space="preserve">, </w:t>
      </w:r>
      <w:r w:rsidRPr="002A6AA2">
        <w:rPr>
          <w:rFonts w:ascii="Calibri Light" w:hAnsi="Calibri Light" w:cs="Calibri Light"/>
        </w:rPr>
        <w:t>and divine vicegerency (niyābat-e-ilāhī)</w:t>
      </w:r>
      <w:r w:rsidR="00913D36" w:rsidRPr="002A6AA2">
        <w:rPr>
          <w:rFonts w:ascii="Calibri Light" w:hAnsi="Calibri Light" w:cs="Calibri Light"/>
        </w:rPr>
        <w:t xml:space="preserve">. </w:t>
      </w:r>
      <w:r w:rsidRPr="002A6AA2">
        <w:rPr>
          <w:rFonts w:ascii="Calibri Light" w:hAnsi="Calibri Light" w:cs="Calibri Light"/>
        </w:rPr>
        <w:t>Nex</w:t>
      </w:r>
      <w:r w:rsidR="00EE1C6B" w:rsidRPr="002A6AA2">
        <w:rPr>
          <w:rFonts w:ascii="Calibri Light" w:hAnsi="Calibri Light" w:cs="Calibri Light"/>
        </w:rPr>
        <w:t>t</w:t>
      </w:r>
      <w:r w:rsidRPr="002A6AA2">
        <w:rPr>
          <w:rFonts w:ascii="Calibri Light" w:hAnsi="Calibri Light" w:cs="Calibri Light"/>
        </w:rPr>
        <w:t xml:space="preserve"> we relate this architecture of the self to Ghazālī’s ethics of purification</w:t>
      </w:r>
      <w:r w:rsidR="00913D36" w:rsidRPr="002A6AA2">
        <w:rPr>
          <w:rFonts w:ascii="Calibri Light" w:hAnsi="Calibri Light" w:cs="Calibri Light"/>
        </w:rPr>
        <w:t xml:space="preserve"> and </w:t>
      </w:r>
      <w:r w:rsidRPr="002A6AA2">
        <w:rPr>
          <w:rFonts w:ascii="Calibri Light" w:hAnsi="Calibri Light" w:cs="Calibri Light"/>
        </w:rPr>
        <w:t>clarifying convergences and strategic departures in Iqbal’s reconstruction.</w:t>
      </w:r>
    </w:p>
    <w:p w14:paraId="02790F51" w14:textId="40919B3C" w:rsidR="00C53F10" w:rsidRPr="002A6AA2" w:rsidRDefault="00C53F10" w:rsidP="00883FAE">
      <w:pPr>
        <w:pStyle w:val="Heading3"/>
        <w:rPr>
          <w:rFonts w:ascii="Calibri Light" w:hAnsi="Calibri Light" w:cs="Calibri Light"/>
          <w:color w:val="auto"/>
        </w:rPr>
      </w:pPr>
      <w:r w:rsidRPr="002A6AA2">
        <w:rPr>
          <w:rFonts w:ascii="Calibri Light" w:hAnsi="Calibri Light" w:cs="Calibri Light"/>
          <w:color w:val="auto"/>
        </w:rPr>
        <w:t xml:space="preserve"> </w:t>
      </w:r>
      <w:bookmarkStart w:id="6" w:name="_Toc215890785"/>
      <w:r w:rsidR="00B95252" w:rsidRPr="002A6AA2">
        <w:rPr>
          <w:rFonts w:ascii="Calibri Light" w:hAnsi="Calibri Light" w:cs="Calibri Light"/>
          <w:color w:val="auto"/>
        </w:rPr>
        <w:t>D</w:t>
      </w:r>
      <w:r w:rsidR="0063737C" w:rsidRPr="002A6AA2">
        <w:rPr>
          <w:rFonts w:ascii="Calibri Light" w:hAnsi="Calibri Light" w:cs="Calibri Light"/>
          <w:color w:val="auto"/>
        </w:rPr>
        <w:t xml:space="preserve">: </w:t>
      </w:r>
      <w:r w:rsidRPr="002A6AA2">
        <w:rPr>
          <w:rFonts w:ascii="Calibri Light" w:hAnsi="Calibri Light" w:cs="Calibri Light"/>
          <w:color w:val="auto"/>
        </w:rPr>
        <w:t xml:space="preserve">Comparative Analysis: Ghazali and </w:t>
      </w:r>
      <w:r w:rsidR="0063737C" w:rsidRPr="002A6AA2">
        <w:rPr>
          <w:rFonts w:ascii="Calibri Light" w:hAnsi="Calibri Light" w:cs="Calibri Light"/>
          <w:color w:val="auto"/>
        </w:rPr>
        <w:t>Iqbal</w:t>
      </w:r>
      <w:bookmarkEnd w:id="6"/>
      <w:r w:rsidRPr="002A6AA2">
        <w:rPr>
          <w:rFonts w:ascii="Calibri Light" w:hAnsi="Calibri Light" w:cs="Calibri Light"/>
          <w:color w:val="auto"/>
        </w:rPr>
        <w:t xml:space="preserve"> </w:t>
      </w:r>
    </w:p>
    <w:p w14:paraId="3CCF4D6E" w14:textId="1E3EAE14" w:rsidR="0063737C" w:rsidRPr="002A6AA2" w:rsidRDefault="00C53F10" w:rsidP="00213DF0">
      <w:pPr>
        <w:spacing w:line="480" w:lineRule="auto"/>
        <w:ind w:firstLine="720"/>
        <w:jc w:val="both"/>
        <w:rPr>
          <w:rFonts w:ascii="Calibri Light" w:hAnsi="Calibri Light" w:cs="Calibri Light"/>
        </w:rPr>
      </w:pPr>
      <w:r w:rsidRPr="002A6AA2">
        <w:rPr>
          <w:rFonts w:ascii="Calibri Light" w:hAnsi="Calibri Light" w:cs="Calibri Light"/>
        </w:rPr>
        <w:t xml:space="preserve">With al-Ghazālī, Iqbal shares ethical rigor—sincerity, discipline, and purification of motive (Iḥyāʾ ʿUlūm al-Dīn). </w:t>
      </w:r>
      <w:r w:rsidR="0063737C" w:rsidRPr="002A6AA2">
        <w:rPr>
          <w:rFonts w:ascii="Calibri Light" w:hAnsi="Calibri Light" w:cs="Calibri Light"/>
        </w:rPr>
        <w:t>However, Al-Ghazālī’s nafs and Iqbal’s khudī are cognate notions of selfhood framed within distinct intellectual projects</w:t>
      </w:r>
      <w:r w:rsidR="00747F1A" w:rsidRPr="002A6AA2">
        <w:rPr>
          <w:rFonts w:ascii="Calibri Light" w:hAnsi="Calibri Light" w:cs="Calibri Light"/>
        </w:rPr>
        <w:t xml:space="preserve"> (Faruque, 2024)</w:t>
      </w:r>
      <w:r w:rsidR="0063737C" w:rsidRPr="002A6AA2">
        <w:rPr>
          <w:rFonts w:ascii="Calibri Light" w:hAnsi="Calibri Light" w:cs="Calibri Light"/>
        </w:rPr>
        <w:t>. Ontologically, al-Ghazālī treats the nafs within a holistic interior economy—qalb (heart), ʿaql (intellect), and rūḥ (spirit)—whose states vary from commanding evil (ammārah), through self-reproach (lawwāmah), to tranquility (muṭmaʾinnah). The emphasis falls on moral psychology and the soul’s susceptibility to discipline and illumination</w:t>
      </w:r>
      <w:r w:rsidR="00C8280F" w:rsidRPr="002A6AA2">
        <w:rPr>
          <w:rFonts w:ascii="Calibri Light" w:hAnsi="Calibri Light" w:cs="Calibri Light"/>
        </w:rPr>
        <w:t xml:space="preserve"> (Griffel, 2007)</w:t>
      </w:r>
      <w:r w:rsidR="0063737C" w:rsidRPr="002A6AA2">
        <w:rPr>
          <w:rFonts w:ascii="Calibri Light" w:hAnsi="Calibri Light" w:cs="Calibri Light"/>
        </w:rPr>
        <w:t xml:space="preserve">. Iqbal, by contrast, casts khudī as the principle of individuation and world-disclosure: a real, God-entrusted personality whose </w:t>
      </w:r>
      <w:r w:rsidR="0063737C" w:rsidRPr="002A6AA2">
        <w:rPr>
          <w:rFonts w:ascii="Calibri Light" w:hAnsi="Calibri Light" w:cs="Calibri Light"/>
        </w:rPr>
        <w:lastRenderedPageBreak/>
        <w:t>awakening generates form, meaning, and action. Where the nafs is often diagnosed and treated, khudī is ontologically affirmed and urged to intensify.</w:t>
      </w:r>
    </w:p>
    <w:p w14:paraId="77DA3CE4" w14:textId="05CEB43C"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 xml:space="preserve">Teleologically, the two </w:t>
      </w:r>
      <w:r w:rsidR="00C8280F" w:rsidRPr="002A6AA2">
        <w:rPr>
          <w:rFonts w:ascii="Calibri Light" w:hAnsi="Calibri Light" w:cs="Calibri Light"/>
        </w:rPr>
        <w:t>paths</w:t>
      </w:r>
      <w:r w:rsidRPr="002A6AA2">
        <w:rPr>
          <w:rFonts w:ascii="Calibri Light" w:hAnsi="Calibri Light" w:cs="Calibri Light"/>
        </w:rPr>
        <w:t xml:space="preserve"> diverge in their highest aims. For al-Ghazālī, perfection culminates in serenity before God: a purified, God-pleasing soul stabili</w:t>
      </w:r>
      <w:r w:rsidR="00C83933" w:rsidRPr="002A6AA2">
        <w:rPr>
          <w:rFonts w:ascii="Calibri Light" w:hAnsi="Calibri Light" w:cs="Calibri Light"/>
        </w:rPr>
        <w:t>s</w:t>
      </w:r>
      <w:r w:rsidRPr="002A6AA2">
        <w:rPr>
          <w:rFonts w:ascii="Calibri Light" w:hAnsi="Calibri Light" w:cs="Calibri Light"/>
        </w:rPr>
        <w:t>ed by remembrance and obedience</w:t>
      </w:r>
      <w:r w:rsidR="000D0969" w:rsidRPr="002A6AA2">
        <w:rPr>
          <w:rFonts w:ascii="Calibri Light" w:hAnsi="Calibri Light" w:cs="Calibri Light"/>
        </w:rPr>
        <w:t xml:space="preserve"> (Arifin et al., </w:t>
      </w:r>
      <w:r w:rsidR="00FB72AC" w:rsidRPr="002A6AA2">
        <w:rPr>
          <w:rFonts w:ascii="Calibri Light" w:hAnsi="Calibri Light" w:cs="Calibri Light"/>
        </w:rPr>
        <w:t>2022)</w:t>
      </w:r>
      <w:r w:rsidRPr="002A6AA2">
        <w:rPr>
          <w:rFonts w:ascii="Calibri Light" w:hAnsi="Calibri Light" w:cs="Calibri Light"/>
        </w:rPr>
        <w:t>. The ideal is a poised interiority that mirrors divine command. Iqbal relocates the summit in vicegerency (niyābat): obedience and self-control are preparatory to creative stewardship in history. Nearness to God does not dissolve personality; it heightens it into responsible agency. Thus, while both culminate in divine nearness, al-Ghazālī stresses self-subdual for serenity, Iqbal self-intensification for stewardship.</w:t>
      </w:r>
    </w:p>
    <w:p w14:paraId="0A5EDF0F" w14:textId="1E294A3A"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Methodologically, al-Ghazālī advances a therapeutic program of tazkiyah: repentance, ritual discipline, remembrance, ethical habituation, vigilant self-accounting, and sustained jihād al-nafs</w:t>
      </w:r>
      <w:r w:rsidR="00FB72AC" w:rsidRPr="002A6AA2">
        <w:rPr>
          <w:rFonts w:ascii="Calibri Light" w:hAnsi="Calibri Light" w:cs="Calibri Light"/>
        </w:rPr>
        <w:t>(Arifin et al., 2022).</w:t>
      </w:r>
      <w:r w:rsidRPr="002A6AA2">
        <w:rPr>
          <w:rFonts w:ascii="Calibri Light" w:hAnsi="Calibri Light" w:cs="Calibri Light"/>
        </w:rPr>
        <w:t xml:space="preserve"> The metaphors are medical and monastic—cure vices, implant virtues, steady the heart. Iqbal also begins with law and discipline, but his pedagogy is telegraphed in a three-stage ascent—obedience → self-mastery → vicegerency—explicitly ordered to public action. He polemici</w:t>
      </w:r>
      <w:r w:rsidR="00C83933" w:rsidRPr="002A6AA2">
        <w:rPr>
          <w:rFonts w:ascii="Calibri Light" w:hAnsi="Calibri Light" w:cs="Calibri Light"/>
        </w:rPr>
        <w:t>s</w:t>
      </w:r>
      <w:r w:rsidRPr="002A6AA2">
        <w:rPr>
          <w:rFonts w:ascii="Calibri Light" w:hAnsi="Calibri Light" w:cs="Calibri Light"/>
        </w:rPr>
        <w:t>es against dependency, quietism, and fatalism, insisting that training must eventuate in historical initiative rather than remain an inward regimen.</w:t>
      </w:r>
    </w:p>
    <w:p w14:paraId="749FE909" w14:textId="02C00D03"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 xml:space="preserve">The affective energies powering ascent are similarly reframed. Al-Ghazālī prizes a love that </w:t>
      </w:r>
      <w:r w:rsidR="00C83933" w:rsidRPr="002A6AA2">
        <w:rPr>
          <w:rFonts w:ascii="Calibri Light" w:hAnsi="Calibri Light" w:cs="Calibri Light"/>
        </w:rPr>
        <w:t>purifies</w:t>
      </w:r>
      <w:r w:rsidRPr="002A6AA2">
        <w:rPr>
          <w:rFonts w:ascii="Calibri Light" w:hAnsi="Calibri Light" w:cs="Calibri Light"/>
        </w:rPr>
        <w:t xml:space="preserve"> desire is harnessed, cooled, and subordinated so the heart can reflect the Real without distortion. Iqbal reinterprets love (ʿishq) as accelerant: it intensifies consciousness, clarifies purpose, and emboldens the self to create and reform. In al-Ghazālī, love pacifies the storm within; in Iqbal, love furnishes heat and momentum for ethically bounded audacity. Both reject caprice, yet one ideali</w:t>
      </w:r>
      <w:r w:rsidR="00FB72AC" w:rsidRPr="002A6AA2">
        <w:rPr>
          <w:rFonts w:ascii="Calibri Light" w:hAnsi="Calibri Light" w:cs="Calibri Light"/>
        </w:rPr>
        <w:t>s</w:t>
      </w:r>
      <w:r w:rsidRPr="002A6AA2">
        <w:rPr>
          <w:rFonts w:ascii="Calibri Light" w:hAnsi="Calibri Light" w:cs="Calibri Light"/>
        </w:rPr>
        <w:t>es repose after rectification, the other sustained, law-guided dynamism.</w:t>
      </w:r>
    </w:p>
    <w:p w14:paraId="058077EA" w14:textId="0D5BEF78" w:rsidR="0063737C" w:rsidRPr="002A6AA2" w:rsidRDefault="0063737C" w:rsidP="0055007F">
      <w:pPr>
        <w:spacing w:line="480" w:lineRule="auto"/>
        <w:ind w:firstLine="720"/>
        <w:jc w:val="both"/>
        <w:rPr>
          <w:rFonts w:ascii="Calibri Light" w:hAnsi="Calibri Light" w:cs="Calibri Light"/>
        </w:rPr>
      </w:pPr>
      <w:r w:rsidRPr="002A6AA2">
        <w:rPr>
          <w:rFonts w:ascii="Calibri Light" w:hAnsi="Calibri Light" w:cs="Calibri Light"/>
        </w:rPr>
        <w:lastRenderedPageBreak/>
        <w:t xml:space="preserve">Their philosophies of time and history sharpen the contrast. Al-Ghazālī sanctions worldly engagement but from a posture of inward safety; history is a testing ground for obedience whose salvific meaning remains primarily eschatological. Iqbal treats time as a sword to be wielded: the mature self is called to inaugurate epochs, reorder institutions, and convert potentials into forms. Yet the two are not antagonists so much as complements. Both ground the inner life in God, demand obedience and discipline, and insist that appetite be ruled rather than ruling. Al-Ghazālī safeguards the moral clinic—without purification, power corrupts; Iqbal restores the civilizational mandate—without power, virtue withers in history. </w:t>
      </w:r>
    </w:p>
    <w:p w14:paraId="337DB973" w14:textId="017FB94D" w:rsidR="0063737C" w:rsidRPr="002A6AA2" w:rsidRDefault="00B95252" w:rsidP="00883FAE">
      <w:pPr>
        <w:pStyle w:val="Heading3"/>
        <w:rPr>
          <w:rFonts w:ascii="Calibri Light" w:hAnsi="Calibri Light" w:cs="Calibri Light"/>
          <w:color w:val="auto"/>
        </w:rPr>
      </w:pPr>
      <w:bookmarkStart w:id="7" w:name="_Toc215890786"/>
      <w:r w:rsidRPr="002A6AA2">
        <w:rPr>
          <w:rFonts w:ascii="Calibri Light" w:hAnsi="Calibri Light" w:cs="Calibri Light"/>
          <w:color w:val="auto"/>
        </w:rPr>
        <w:t>E</w:t>
      </w:r>
      <w:r w:rsidR="0063737C" w:rsidRPr="002A6AA2">
        <w:rPr>
          <w:rFonts w:ascii="Calibri Light" w:hAnsi="Calibri Light" w:cs="Calibri Light"/>
          <w:color w:val="auto"/>
        </w:rPr>
        <w:t>. Philosophical Dimensions and Modern Influences</w:t>
      </w:r>
      <w:bookmarkEnd w:id="7"/>
    </w:p>
    <w:p w14:paraId="79404358" w14:textId="77777777" w:rsidR="0063737C" w:rsidRPr="002A6AA2" w:rsidRDefault="0063737C" w:rsidP="0063737C">
      <w:pPr>
        <w:spacing w:line="360" w:lineRule="auto"/>
        <w:jc w:val="both"/>
        <w:rPr>
          <w:rFonts w:ascii="Calibri Light" w:hAnsi="Calibri Light" w:cs="Calibri Light"/>
          <w:sz w:val="28"/>
          <w:szCs w:val="28"/>
        </w:rPr>
      </w:pPr>
      <w:r w:rsidRPr="002A6AA2">
        <w:rPr>
          <w:rFonts w:ascii="Calibri Light" w:hAnsi="Calibri Light" w:cs="Calibri Light"/>
          <w:sz w:val="28"/>
          <w:szCs w:val="28"/>
        </w:rPr>
        <w:t>A. Modernist Synthesis</w:t>
      </w:r>
    </w:p>
    <w:p w14:paraId="31648D9E" w14:textId="434246FB" w:rsidR="0063737C" w:rsidRPr="002A6AA2" w:rsidRDefault="0063737C" w:rsidP="00C72219">
      <w:pPr>
        <w:spacing w:line="480" w:lineRule="auto"/>
        <w:ind w:firstLine="720"/>
        <w:jc w:val="both"/>
        <w:rPr>
          <w:rFonts w:ascii="Calibri Light" w:hAnsi="Calibri Light" w:cs="Calibri Light"/>
        </w:rPr>
      </w:pPr>
      <w:r w:rsidRPr="002A6AA2">
        <w:rPr>
          <w:rFonts w:ascii="Calibri Light" w:hAnsi="Calibri Light" w:cs="Calibri Light"/>
        </w:rPr>
        <w:t>While Iqbal’s concept of Khudi is deeply rooted in Qur’anic anthropology and the Sufi tradition, it also bears unmistakable imprints of modern Western philosophy. His exposure to Western intellectual thought during his years in Europe</w:t>
      </w:r>
      <w:r w:rsidR="008B6815" w:rsidRPr="002A6AA2">
        <w:rPr>
          <w:rFonts w:ascii="Calibri Light" w:hAnsi="Calibri Light" w:cs="Calibri Light"/>
        </w:rPr>
        <w:t xml:space="preserve"> </w:t>
      </w:r>
      <w:r w:rsidRPr="002A6AA2">
        <w:rPr>
          <w:rFonts w:ascii="Calibri Light" w:hAnsi="Calibri Light" w:cs="Calibri Light"/>
        </w:rPr>
        <w:t>particularly in Cambridge and Munich</w:t>
      </w:r>
      <w:r w:rsidR="008B6815" w:rsidRPr="002A6AA2">
        <w:rPr>
          <w:rFonts w:ascii="Calibri Light" w:hAnsi="Calibri Light" w:cs="Calibri Light"/>
        </w:rPr>
        <w:t xml:space="preserve"> </w:t>
      </w:r>
      <w:r w:rsidRPr="002A6AA2">
        <w:rPr>
          <w:rFonts w:ascii="Calibri Light" w:hAnsi="Calibri Light" w:cs="Calibri Light"/>
        </w:rPr>
        <w:t xml:space="preserve">profoundly shaped his philosophical synthesis. As Hasan Azad </w:t>
      </w:r>
      <w:r w:rsidR="00BA13F8" w:rsidRPr="002A6AA2">
        <w:rPr>
          <w:rFonts w:ascii="Calibri Light" w:hAnsi="Calibri Light" w:cs="Calibri Light"/>
        </w:rPr>
        <w:t xml:space="preserve">(2014) </w:t>
      </w:r>
      <w:r w:rsidRPr="002A6AA2">
        <w:rPr>
          <w:rFonts w:ascii="Calibri Light" w:hAnsi="Calibri Light" w:cs="Calibri Light"/>
        </w:rPr>
        <w:t>argues in Reconstructing the Muslim Self: Muhammad Iqbal, Khudi, and the Modern Self, Iqbal’s notion of selfhood reflects a modern paradigm of individuality that has its antecedents in René Descartes’ cogito ergo sum (“I think, therefore I am”)</w:t>
      </w:r>
      <w:r w:rsidR="00C72219" w:rsidRPr="002A6AA2">
        <w:rPr>
          <w:rFonts w:ascii="Calibri Light" w:hAnsi="Calibri Light" w:cs="Calibri Light"/>
        </w:rPr>
        <w:t xml:space="preserve"> </w:t>
      </w:r>
      <w:r w:rsidR="00C72219" w:rsidRPr="002A6AA2">
        <w:rPr>
          <w:rFonts w:ascii="Calibri Light" w:hAnsi="Calibri Light" w:cs="Calibri Light"/>
        </w:rPr>
        <w:t>(Descartes, 1637)</w:t>
      </w:r>
      <w:r w:rsidRPr="002A6AA2">
        <w:rPr>
          <w:rFonts w:ascii="Calibri Light" w:hAnsi="Calibri Light" w:cs="Calibri Light"/>
        </w:rPr>
        <w:t>. Descartes’ affirmation of the thinking subject as the foundation of knowledge established the self as autonomous, creative, and productive—qualities that resonate within Iqbal’s vision of Khudi.</w:t>
      </w:r>
    </w:p>
    <w:p w14:paraId="7999A99B" w14:textId="226D577D" w:rsidR="0063737C" w:rsidRPr="002A6AA2" w:rsidRDefault="0063737C" w:rsidP="00912418">
      <w:pPr>
        <w:spacing w:line="480" w:lineRule="auto"/>
        <w:ind w:firstLine="720"/>
        <w:jc w:val="both"/>
        <w:rPr>
          <w:rFonts w:ascii="Calibri Light" w:hAnsi="Calibri Light" w:cs="Calibri Light"/>
        </w:rPr>
      </w:pPr>
      <w:r w:rsidRPr="002A6AA2">
        <w:rPr>
          <w:rFonts w:ascii="Calibri Light" w:hAnsi="Calibri Light" w:cs="Calibri Light"/>
        </w:rPr>
        <w:t xml:space="preserve">However, Iqbal’s Khudi is not a simple adoption of Western individualism. Whereas Descartes’ self is an isolated consciousness grounded in rational certainty, Iqbal’s self is relational and theocentric. He reinterprets the Western ideal of autonomy through a Qur’anic lens, transforming it from self-sufficiency into God-anchored freedom. In The Reconstruction </w:t>
      </w:r>
      <w:r w:rsidRPr="002A6AA2">
        <w:rPr>
          <w:rFonts w:ascii="Calibri Light" w:hAnsi="Calibri Light" w:cs="Calibri Light"/>
        </w:rPr>
        <w:lastRenderedPageBreak/>
        <w:t>of Religious Thought in Islam, he asserts, “Life is an endeavour for freedom”</w:t>
      </w:r>
      <w:r w:rsidR="00912418" w:rsidRPr="002A6AA2">
        <w:rPr>
          <w:rFonts w:ascii="Calibri Light" w:hAnsi="Calibri Light" w:cs="Calibri Light"/>
        </w:rPr>
        <w:t xml:space="preserve"> (Iqbal, 2013). </w:t>
      </w:r>
      <w:r w:rsidRPr="002A6AA2">
        <w:rPr>
          <w:rFonts w:ascii="Calibri Light" w:hAnsi="Calibri Light" w:cs="Calibri Light"/>
        </w:rPr>
        <w:t xml:space="preserve"> This freedom, unlike secular autonomy, is achieved not by rejecting divine authority but by aligning human will with divine will. Man becomes free precisely by fulfilling the moral law embedded in his nature. Thus, Iqbal converts the Cartesian cogito into a spiritual affirmation: “I act, therefore I am”—where action, not thought alone, confirms being.</w:t>
      </w:r>
    </w:p>
    <w:p w14:paraId="170C9CE4" w14:textId="6D5E69C2"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The philosophical texture of Khudi also reveals the influence of three key Western thinkers: Friedrich Nietzsche, Henri Bergson, and Johann Wolfgang von Goethe. From Nietzsche, Iqbal adopts the idea of the will to power—the creative and life-affirming impulse that drives all existence. Yet Iqbal rejects Nietzsche’s atheism and moral nihilism</w:t>
      </w:r>
      <w:r w:rsidR="00512D2A" w:rsidRPr="002A6AA2">
        <w:rPr>
          <w:rFonts w:ascii="Calibri Light" w:hAnsi="Calibri Light" w:cs="Calibri Light"/>
        </w:rPr>
        <w:t xml:space="preserve"> (Khan,and Munawwar, 2024)</w:t>
      </w:r>
      <w:r w:rsidRPr="002A6AA2">
        <w:rPr>
          <w:rFonts w:ascii="Calibri Light" w:hAnsi="Calibri Light" w:cs="Calibri Light"/>
        </w:rPr>
        <w:t xml:space="preserve">. </w:t>
      </w:r>
      <w:r w:rsidR="00913D36" w:rsidRPr="002A6AA2">
        <w:rPr>
          <w:rFonts w:ascii="Calibri Light" w:hAnsi="Calibri Light" w:cs="Calibri Light"/>
        </w:rPr>
        <w:t>It is noteworthy that f</w:t>
      </w:r>
      <w:r w:rsidRPr="002A6AA2">
        <w:rPr>
          <w:rFonts w:ascii="Calibri Light" w:hAnsi="Calibri Light" w:cs="Calibri Light"/>
        </w:rPr>
        <w:t>or Nietzsche, the Übermensch rises beyond good and evil</w:t>
      </w:r>
      <w:r w:rsidR="00E6650F" w:rsidRPr="002A6AA2">
        <w:rPr>
          <w:rFonts w:ascii="Calibri Light" w:hAnsi="Calibri Light" w:cs="Calibri Light"/>
        </w:rPr>
        <w:t xml:space="preserve"> (Magnus, 1983)</w:t>
      </w:r>
      <w:r w:rsidRPr="002A6AA2">
        <w:rPr>
          <w:rFonts w:ascii="Calibri Light" w:hAnsi="Calibri Light" w:cs="Calibri Light"/>
        </w:rPr>
        <w:t>; for Iqbal, the Mard-e-Momin rises within divine law</w:t>
      </w:r>
      <w:r w:rsidR="00E6650F" w:rsidRPr="002A6AA2">
        <w:rPr>
          <w:rFonts w:ascii="Calibri Light" w:hAnsi="Calibri Light" w:cs="Calibri Light"/>
        </w:rPr>
        <w:t>(Iqbal, 1920, ll. 895–920, 905–916, 929–940)</w:t>
      </w:r>
      <w:r w:rsidRPr="002A6AA2">
        <w:rPr>
          <w:rFonts w:ascii="Calibri Light" w:hAnsi="Calibri Light" w:cs="Calibri Light"/>
        </w:rPr>
        <w:t>. In both, the human being transcends passivity and embraces self-overcoming, but Iqbal’s transformation of this concept restores the ethical and spiritual dimensions Nietzsche had cast aside. The true self, for Iqbal, does not dominate others but masters itself. Its power is moral, not tyrannical.</w:t>
      </w:r>
    </w:p>
    <w:p w14:paraId="59EB9AC9" w14:textId="2692D4CC"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From Bergson, Iqbal inherits the metaphysical idea of élan vital—the creative impulse that animates life as continuous becoming</w:t>
      </w:r>
      <w:r w:rsidR="00AB315B" w:rsidRPr="002A6AA2">
        <w:rPr>
          <w:rFonts w:ascii="Calibri Light" w:hAnsi="Calibri Light" w:cs="Calibri Light"/>
        </w:rPr>
        <w:t xml:space="preserve"> (Mullarkey, 2009)</w:t>
      </w:r>
      <w:r w:rsidRPr="002A6AA2">
        <w:rPr>
          <w:rFonts w:ascii="Calibri Light" w:hAnsi="Calibri Light" w:cs="Calibri Light"/>
        </w:rPr>
        <w:t>. Bergson’s emphasis on intuition and creative evolution appealed to Iqbal’s rejection of mechanistic rationalism. Like Bergson, he views life as dynamic, indivisible, and forward-moving; but where Bergson sees a blind vital force, Iqbal perceives a divinely guided evolution toward self-realization. In Bergsonian terms, Khudi is the spiritual current within man’s being that propels him from potentiality to actuality</w:t>
      </w:r>
      <w:r w:rsidR="00A37921" w:rsidRPr="002A6AA2">
        <w:rPr>
          <w:rFonts w:ascii="Calibri Light" w:hAnsi="Calibri Light" w:cs="Calibri Light"/>
        </w:rPr>
        <w:t xml:space="preserve"> Hillier, </w:t>
      </w:r>
      <w:r w:rsidR="00544408" w:rsidRPr="002A6AA2">
        <w:rPr>
          <w:rFonts w:ascii="Calibri Light" w:hAnsi="Calibri Light" w:cs="Calibri Light"/>
        </w:rPr>
        <w:t>2015)</w:t>
      </w:r>
      <w:r w:rsidRPr="002A6AA2">
        <w:rPr>
          <w:rFonts w:ascii="Calibri Light" w:hAnsi="Calibri Light" w:cs="Calibri Light"/>
        </w:rPr>
        <w:t>.</w:t>
      </w:r>
    </w:p>
    <w:p w14:paraId="321E2F36" w14:textId="77777777" w:rsidR="0055007F" w:rsidRPr="002A6AA2" w:rsidRDefault="0063737C" w:rsidP="00062532">
      <w:pPr>
        <w:spacing w:line="480" w:lineRule="auto"/>
        <w:ind w:firstLine="720"/>
        <w:jc w:val="both"/>
        <w:rPr>
          <w:rFonts w:ascii="Calibri Light" w:hAnsi="Calibri Light" w:cs="Calibri Light"/>
        </w:rPr>
      </w:pPr>
      <w:r w:rsidRPr="002A6AA2">
        <w:rPr>
          <w:rFonts w:ascii="Calibri Light" w:hAnsi="Calibri Light" w:cs="Calibri Light"/>
        </w:rPr>
        <w:lastRenderedPageBreak/>
        <w:t>Goethe’s influence, particularly through Faust and his lyrical humanism</w:t>
      </w:r>
      <w:r w:rsidR="00A733ED" w:rsidRPr="002A6AA2">
        <w:rPr>
          <w:rFonts w:ascii="Calibri Light" w:hAnsi="Calibri Light" w:cs="Calibri Light"/>
        </w:rPr>
        <w:t xml:space="preserve"> (Clark, 1950)</w:t>
      </w:r>
      <w:r w:rsidRPr="002A6AA2">
        <w:rPr>
          <w:rFonts w:ascii="Calibri Light" w:hAnsi="Calibri Light" w:cs="Calibri Light"/>
        </w:rPr>
        <w:t xml:space="preserve">, enriched Iqbal’s understanding of the creative individual. Goethe’s affirmation of art, striving, and universal harmony </w:t>
      </w:r>
      <w:r w:rsidR="00526143" w:rsidRPr="002A6AA2">
        <w:rPr>
          <w:rFonts w:ascii="Calibri Light" w:hAnsi="Calibri Light" w:cs="Calibri Light"/>
        </w:rPr>
        <w:t xml:space="preserve">(Steigerwald, 2002) </w:t>
      </w:r>
      <w:r w:rsidRPr="002A6AA2">
        <w:rPr>
          <w:rFonts w:ascii="Calibri Light" w:hAnsi="Calibri Light" w:cs="Calibri Light"/>
        </w:rPr>
        <w:t xml:space="preserve">resonates with Iqbal’s conviction that the human </w:t>
      </w:r>
      <w:r w:rsidR="00526143" w:rsidRPr="002A6AA2">
        <w:rPr>
          <w:rFonts w:ascii="Calibri Light" w:hAnsi="Calibri Light" w:cs="Calibri Light"/>
        </w:rPr>
        <w:t>self-mirrors</w:t>
      </w:r>
      <w:r w:rsidRPr="002A6AA2">
        <w:rPr>
          <w:rFonts w:ascii="Calibri Light" w:hAnsi="Calibri Light" w:cs="Calibri Light"/>
        </w:rPr>
        <w:t xml:space="preserve"> divine creativity. Iqbal’s own poetic idiom often echoes Goethe’s universalism, reinterpreted within an Islamic cosmology: man’s creativity is a reflection of God’s Kun fayakūn (“Be, and it is”)</w:t>
      </w:r>
      <w:r w:rsidR="00062532" w:rsidRPr="002A6AA2">
        <w:rPr>
          <w:rFonts w:ascii="Calibri Light" w:hAnsi="Calibri Light" w:cs="Calibri Light"/>
        </w:rPr>
        <w:t xml:space="preserve"> (Qur’an, 36:82, trans. Pickthall)</w:t>
      </w:r>
      <w:r w:rsidRPr="002A6AA2">
        <w:rPr>
          <w:rFonts w:ascii="Calibri Light" w:hAnsi="Calibri Light" w:cs="Calibri Light"/>
        </w:rPr>
        <w:t xml:space="preserve">. </w:t>
      </w:r>
    </w:p>
    <w:p w14:paraId="4F94BA10" w14:textId="699FBB10" w:rsidR="0063737C" w:rsidRPr="002A6AA2" w:rsidRDefault="0063737C" w:rsidP="0055007F">
      <w:pPr>
        <w:spacing w:line="480" w:lineRule="auto"/>
        <w:ind w:firstLine="720"/>
        <w:jc w:val="both"/>
        <w:rPr>
          <w:rFonts w:ascii="Calibri Light" w:hAnsi="Calibri Light" w:cs="Calibri Light"/>
          <w:rtl/>
        </w:rPr>
      </w:pPr>
      <w:r w:rsidRPr="002A6AA2">
        <w:rPr>
          <w:rFonts w:ascii="Calibri Light" w:hAnsi="Calibri Light" w:cs="Calibri Light"/>
        </w:rPr>
        <w:t>Thus, Iqbal’s synthesis draws upon the moral energy of Islam and the intellectual dynamism of the West to construct a vision of human selfhood that is both modern and sacred—a reconciliation of spirit and reason, revelation and creativity.</w:t>
      </w:r>
      <w:r w:rsidR="0055007F" w:rsidRPr="002A6AA2">
        <w:rPr>
          <w:rFonts w:ascii="Calibri Light" w:hAnsi="Calibri Light" w:cs="Calibri Light"/>
        </w:rPr>
        <w:t xml:space="preserve"> </w:t>
      </w:r>
      <w:r w:rsidRPr="002A6AA2">
        <w:rPr>
          <w:rFonts w:ascii="Calibri Light" w:hAnsi="Calibri Light" w:cs="Calibri Light"/>
        </w:rPr>
        <w:t xml:space="preserve">In this synthesis, Iqbal redefines the metaphysical structure of being. The universe, for him, is not a completed product but an unfolding process of divine self-expression. </w:t>
      </w:r>
    </w:p>
    <w:p w14:paraId="69191305" w14:textId="6B549966" w:rsidR="0055007F" w:rsidRPr="002A6AA2" w:rsidRDefault="0055007F" w:rsidP="0055007F">
      <w:pPr>
        <w:spacing w:line="480" w:lineRule="auto"/>
        <w:ind w:firstLine="720"/>
        <w:jc w:val="center"/>
        <w:rPr>
          <w:rFonts w:ascii="Calibri Light" w:hAnsi="Calibri Light" w:cs="Calibri Light"/>
          <w:lang w:bidi="ur-PK"/>
        </w:rPr>
      </w:pPr>
      <w:r w:rsidRPr="002A6AA2">
        <w:rPr>
          <w:rFonts w:ascii="Calibri Light" w:hAnsi="Calibri Light" w:cs="Calibri Light"/>
          <w:lang w:bidi="ur-PK"/>
        </w:rPr>
        <w:drawing>
          <wp:inline distT="0" distB="0" distL="0" distR="0" wp14:anchorId="278DCD40" wp14:editId="1D88EDAB">
            <wp:extent cx="5731510" cy="2011680"/>
            <wp:effectExtent l="0" t="0" r="2540" b="7620"/>
            <wp:docPr id="206512186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21864" name="Picture 1" descr="A black text on a white background&#10;&#10;AI-generated content may be incorrect."/>
                    <pic:cNvPicPr/>
                  </pic:nvPicPr>
                  <pic:blipFill>
                    <a:blip r:embed="rId12"/>
                    <a:stretch>
                      <a:fillRect/>
                    </a:stretch>
                  </pic:blipFill>
                  <pic:spPr>
                    <a:xfrm>
                      <a:off x="0" y="0"/>
                      <a:ext cx="5731510" cy="2011680"/>
                    </a:xfrm>
                    <a:prstGeom prst="rect">
                      <a:avLst/>
                    </a:prstGeom>
                  </pic:spPr>
                </pic:pic>
              </a:graphicData>
            </a:graphic>
          </wp:inline>
        </w:drawing>
      </w:r>
    </w:p>
    <w:p w14:paraId="16362457" w14:textId="0B17D1AF" w:rsidR="0063737C" w:rsidRPr="002A6AA2" w:rsidRDefault="0063737C" w:rsidP="00883FAE">
      <w:pPr>
        <w:pStyle w:val="Heading2"/>
        <w:rPr>
          <w:rFonts w:ascii="Calibri Light" w:hAnsi="Calibri Light" w:cs="Calibri Light"/>
          <w:color w:val="auto"/>
        </w:rPr>
      </w:pPr>
      <w:bookmarkStart w:id="8" w:name="_Toc215890787"/>
      <w:r w:rsidRPr="002A6AA2">
        <w:rPr>
          <w:rFonts w:ascii="Calibri Light" w:hAnsi="Calibri Light" w:cs="Calibri Light"/>
          <w:color w:val="auto"/>
        </w:rPr>
        <w:t>Critical Appraisal: Limitations and Challenges</w:t>
      </w:r>
      <w:bookmarkEnd w:id="8"/>
    </w:p>
    <w:p w14:paraId="361CCB16" w14:textId="77777777" w:rsidR="0063737C" w:rsidRPr="002A6AA2" w:rsidRDefault="0063737C" w:rsidP="00883FAE">
      <w:pPr>
        <w:pStyle w:val="Heading3"/>
        <w:rPr>
          <w:rFonts w:ascii="Calibri Light" w:hAnsi="Calibri Light" w:cs="Calibri Light"/>
          <w:color w:val="auto"/>
        </w:rPr>
      </w:pPr>
      <w:bookmarkStart w:id="9" w:name="_Toc215890788"/>
      <w:r w:rsidRPr="002A6AA2">
        <w:rPr>
          <w:rFonts w:ascii="Calibri Light" w:hAnsi="Calibri Light" w:cs="Calibri Light"/>
          <w:color w:val="auto"/>
        </w:rPr>
        <w:t>A. Methodological and Practical Gaps</w:t>
      </w:r>
      <w:bookmarkEnd w:id="9"/>
    </w:p>
    <w:p w14:paraId="09A7EEA7" w14:textId="44A527E4" w:rsidR="0063737C" w:rsidRPr="002A6AA2" w:rsidRDefault="0063737C" w:rsidP="00B2343D">
      <w:pPr>
        <w:spacing w:line="480" w:lineRule="auto"/>
        <w:ind w:firstLine="720"/>
        <w:jc w:val="both"/>
        <w:rPr>
          <w:rFonts w:ascii="Calibri Light" w:hAnsi="Calibri Light" w:cs="Calibri Light"/>
        </w:rPr>
      </w:pPr>
      <w:r w:rsidRPr="002A6AA2">
        <w:rPr>
          <w:rFonts w:ascii="Calibri Light" w:hAnsi="Calibri Light" w:cs="Calibri Light"/>
        </w:rPr>
        <w:t>Although Iqbal’s philosophy of Khudi stands as a profound attempt to revitali</w:t>
      </w:r>
      <w:r w:rsidR="00846ACE" w:rsidRPr="002A6AA2">
        <w:rPr>
          <w:rFonts w:ascii="Calibri Light" w:hAnsi="Calibri Light" w:cs="Calibri Light"/>
        </w:rPr>
        <w:t>s</w:t>
      </w:r>
      <w:r w:rsidRPr="002A6AA2">
        <w:rPr>
          <w:rFonts w:ascii="Calibri Light" w:hAnsi="Calibri Light" w:cs="Calibri Light"/>
        </w:rPr>
        <w:t xml:space="preserve">e the moral and spiritual consciousness of modern Muslims, it is not without its conceptual and practical limitations. Perhaps the most persistent critique levelled against Iqbal’s system is the absence of a concrete, methodical roadmap for achieving the awakened self he so passionately </w:t>
      </w:r>
      <w:r w:rsidRPr="002A6AA2">
        <w:rPr>
          <w:rFonts w:ascii="Calibri Light" w:hAnsi="Calibri Light" w:cs="Calibri Light"/>
        </w:rPr>
        <w:lastRenderedPageBreak/>
        <w:t>extols</w:t>
      </w:r>
      <w:r w:rsidR="007E5A37" w:rsidRPr="002A6AA2">
        <w:rPr>
          <w:rFonts w:ascii="Calibri Light" w:hAnsi="Calibri Light" w:cs="Calibri Light"/>
        </w:rPr>
        <w:t xml:space="preserve"> (Schimmel, 1963; Sheikh, 1967; Dar, 1956)</w:t>
      </w:r>
      <w:r w:rsidRPr="002A6AA2">
        <w:rPr>
          <w:rFonts w:ascii="Calibri Light" w:hAnsi="Calibri Light" w:cs="Calibri Light"/>
        </w:rPr>
        <w:t>. While his poetry in Asrar-e-Khudi and Bal-e-Jibril resounds with exhortations to “strengthen the self,” “conquer the stars,” and “raise the Khudi to divine heights,” the means of actuali</w:t>
      </w:r>
      <w:r w:rsidR="00187051" w:rsidRPr="002A6AA2">
        <w:rPr>
          <w:rFonts w:ascii="Calibri Light" w:hAnsi="Calibri Light" w:cs="Calibri Light"/>
        </w:rPr>
        <w:t>s</w:t>
      </w:r>
      <w:r w:rsidRPr="002A6AA2">
        <w:rPr>
          <w:rFonts w:ascii="Calibri Light" w:hAnsi="Calibri Light" w:cs="Calibri Light"/>
        </w:rPr>
        <w:t xml:space="preserve">ing this transformation remain elusive. His vision inspires but does not instruct. </w:t>
      </w:r>
      <w:r w:rsidR="008A3981" w:rsidRPr="002A6AA2">
        <w:rPr>
          <w:rFonts w:ascii="Calibri Light" w:hAnsi="Calibri Light" w:cs="Calibri Light"/>
        </w:rPr>
        <w:t xml:space="preserve">Dar highlights that Iqbal’s concept of </w:t>
      </w:r>
      <w:r w:rsidR="008A3981" w:rsidRPr="002A6AA2">
        <w:rPr>
          <w:rFonts w:ascii="Calibri Light" w:hAnsi="Calibri Light" w:cs="Calibri Light"/>
          <w:i/>
          <w:iCs/>
        </w:rPr>
        <w:t>khudī</w:t>
      </w:r>
      <w:r w:rsidR="008A3981" w:rsidRPr="002A6AA2">
        <w:rPr>
          <w:rFonts w:ascii="Calibri Light" w:hAnsi="Calibri Light" w:cs="Calibri Light"/>
        </w:rPr>
        <w:t xml:space="preserve"> provides “a powerful ideal rather than a detailed method,” emphasising aspiration over procedure (Dar, 1956, p. 79).</w:t>
      </w:r>
      <w:r w:rsidR="00B2343D" w:rsidRPr="002A6AA2">
        <w:rPr>
          <w:rFonts w:ascii="Calibri Light" w:hAnsi="Calibri Light" w:cs="Calibri Light"/>
        </w:rPr>
        <w:t xml:space="preserve"> Similar, Schimmel observes that Iqbal “inspires action and renewal but does not outline a practical programme for realising the self’s potential,” positioning his thought as evocative rather than systematic (Schimmel, 1963, p. 236). Sheikh argues that Iqbal’s philosophy is “suggestive and symbolic, not a worked-out method of self-development,” leaving the practical path largely implicit (Sheikh, 1967, p. 42) and </w:t>
      </w:r>
      <w:r w:rsidRPr="002A6AA2">
        <w:rPr>
          <w:rFonts w:ascii="Calibri Light" w:hAnsi="Calibri Light" w:cs="Calibri Light"/>
        </w:rPr>
        <w:t xml:space="preserve">Hasan Azad </w:t>
      </w:r>
      <w:r w:rsidR="00187051" w:rsidRPr="002A6AA2">
        <w:rPr>
          <w:rFonts w:ascii="Calibri Light" w:hAnsi="Calibri Light" w:cs="Calibri Light"/>
        </w:rPr>
        <w:t xml:space="preserve">(2014) </w:t>
      </w:r>
      <w:r w:rsidRPr="002A6AA2">
        <w:rPr>
          <w:rFonts w:ascii="Calibri Light" w:hAnsi="Calibri Light" w:cs="Calibri Light"/>
        </w:rPr>
        <w:t>note, Iqbal’s Khudi operates more as a poetic metaphor than a disciplined ethical practice. It calls for transcendence but provides no spiritual mechanics for ascent.</w:t>
      </w:r>
    </w:p>
    <w:p w14:paraId="0A7B201D" w14:textId="7C765A84" w:rsidR="0063737C" w:rsidRPr="002A6AA2" w:rsidRDefault="00F53D8B" w:rsidP="00213DF0">
      <w:pPr>
        <w:spacing w:line="480" w:lineRule="auto"/>
        <w:ind w:firstLine="720"/>
        <w:jc w:val="both"/>
        <w:rPr>
          <w:rFonts w:ascii="Calibri Light" w:hAnsi="Calibri Light" w:cs="Calibri Light"/>
        </w:rPr>
      </w:pPr>
      <w:r w:rsidRPr="002A6AA2">
        <w:rPr>
          <w:rFonts w:ascii="Calibri Light" w:hAnsi="Calibri Light" w:cs="Calibri Light"/>
        </w:rPr>
        <w:t>Attached to the idea of Khudi, t</w:t>
      </w:r>
      <w:r w:rsidR="0063737C" w:rsidRPr="002A6AA2">
        <w:rPr>
          <w:rFonts w:ascii="Calibri Light" w:hAnsi="Calibri Light" w:cs="Calibri Light"/>
        </w:rPr>
        <w:t>he recurring image of the Shaheen (falcon) in Iqbal’s poetry vividly encapsulates his ideal of individuality—solitary, soaring, self-reliant, and fearless. The Shaheen lives on mountain peaks, feeding not on carrion but on its own exertion, symboli</w:t>
      </w:r>
      <w:r w:rsidRPr="002A6AA2">
        <w:rPr>
          <w:rFonts w:ascii="Calibri Light" w:hAnsi="Calibri Light" w:cs="Calibri Light"/>
        </w:rPr>
        <w:t>s</w:t>
      </w:r>
      <w:r w:rsidR="0063737C" w:rsidRPr="002A6AA2">
        <w:rPr>
          <w:rFonts w:ascii="Calibri Light" w:hAnsi="Calibri Light" w:cs="Calibri Light"/>
        </w:rPr>
        <w:t>ing a life of independence and dignity. Yet this metaphor, while aesthetically powerful, fails to translate into a tangible spiritual methodology. How is one to cultivate the qualities of the falcon in the real, moral life of society? Iqbal’s poetic language of flight and freedom risks abstraction; it uplifts but does not necessarily guide.</w:t>
      </w:r>
    </w:p>
    <w:p w14:paraId="308BA8CA" w14:textId="77777777"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 xml:space="preserve">Furthermore, the philosophy of Khudi risks an implicit elitism. Iqbal’s ideal of the Mard-e-Momin or Insān-e-Kāmil—a man who harmonizes divine and human will—appears attainable only to an exceptional few. The strenuous spiritual discipline, intellectual vigor, and moral heroism demanded by Khudi seem beyond the reach of ordinary individuals. As a result, Khudi </w:t>
      </w:r>
      <w:r w:rsidRPr="002A6AA2">
        <w:rPr>
          <w:rFonts w:ascii="Calibri Light" w:hAnsi="Calibri Light" w:cs="Calibri Light"/>
        </w:rPr>
        <w:lastRenderedPageBreak/>
        <w:t>might be read less as a universal human potential than as a doctrine for the spiritual aristocracy—a select group of “supermen” who can bear the weight of divine vicegerency. This danger of elitism undermines Iqbal’s claim that Khudi offers a collective remedy for Muslim decadence. The gap between the poetic ideal and social reality remains wide, leaving the practical reform of communities largely unaddressed.</w:t>
      </w:r>
    </w:p>
    <w:p w14:paraId="78D72652" w14:textId="77777777" w:rsidR="0063737C" w:rsidRPr="002A6AA2" w:rsidRDefault="0063737C" w:rsidP="00883FAE">
      <w:pPr>
        <w:pStyle w:val="Heading3"/>
        <w:rPr>
          <w:rFonts w:ascii="Calibri Light" w:hAnsi="Calibri Light" w:cs="Calibri Light"/>
          <w:color w:val="auto"/>
        </w:rPr>
      </w:pPr>
      <w:bookmarkStart w:id="10" w:name="_Toc215890789"/>
      <w:r w:rsidRPr="002A6AA2">
        <w:rPr>
          <w:rFonts w:ascii="Calibri Light" w:hAnsi="Calibri Light" w:cs="Calibri Light"/>
          <w:color w:val="auto"/>
        </w:rPr>
        <w:t>B. Ambivalence toward Sufism</w:t>
      </w:r>
      <w:bookmarkEnd w:id="10"/>
    </w:p>
    <w:p w14:paraId="70E608EE" w14:textId="580680E4"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 xml:space="preserve">Another significant tension in Iqbal’s thought lies in his ambivalent relationship with Sufism. While he draws deeply from Sufi sources—particularly Rumi, Hallaj, and Ibn al-‘Arabi—he simultaneously subjects the mystical tradition to harsh critique. Iqbal’s denunciation of fanā’ (self-annihilation) and quietism as sources of moral passivity and political decline reflects his conviction that Islam’s spiritual heritage had been corrupted by excessive Neoplatonic influence. However, as Hasan Azad </w:t>
      </w:r>
      <w:r w:rsidR="00F45D91" w:rsidRPr="002A6AA2">
        <w:rPr>
          <w:rFonts w:ascii="Calibri Light" w:hAnsi="Calibri Light" w:cs="Calibri Light"/>
        </w:rPr>
        <w:t xml:space="preserve">(2014) </w:t>
      </w:r>
      <w:r w:rsidRPr="002A6AA2">
        <w:rPr>
          <w:rFonts w:ascii="Calibri Light" w:hAnsi="Calibri Light" w:cs="Calibri Light"/>
        </w:rPr>
        <w:t>points out, this critique also reveals Iqbal’s uncritical assimilation of Orientalist narratives that framed Sufism as an “alien” accretion to Islam, responsible for its supposed stagnation. By defining himself against the fana-oriented mysticism of Ibn al-‘Arabi and al-Hafiz, Iqbal adopted, perhaps unconsciously, a Eurocentric understanding of Islamic spirituality filtered through colonial discourse.</w:t>
      </w:r>
    </w:p>
    <w:p w14:paraId="43F17717" w14:textId="77777777"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 xml:space="preserve">This ambivalence produces a philosophical contradiction at the heart of Khudi. On the one hand, Iqbal rejects mystical annihilation, insisting that selfhood must be preserved and strengthened. On the other hand, his poetry and metaphysics rely heavily on mystical intuition, imagery, and the language of divine love. His Ishq—the fire that animates Khudi—is directly inherited from Sufi cosmology. Without the emotional and experiential framework of Sufism, Khudi would lose its spiritual depth; yet, by rejecting fana, Iqbal cuts himself off from one of </w:t>
      </w:r>
      <w:r w:rsidRPr="002A6AA2">
        <w:rPr>
          <w:rFonts w:ascii="Calibri Light" w:hAnsi="Calibri Light" w:cs="Calibri Light"/>
        </w:rPr>
        <w:lastRenderedPageBreak/>
        <w:t>the most profound modes of Sufi self-realization. Consequently, his system oscillates between mystical inspiration and rational activism without ever fully reconciling the two.</w:t>
      </w:r>
    </w:p>
    <w:p w14:paraId="21728519" w14:textId="59D7569C"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 xml:space="preserve">Moreover, despite Iqbal’s avowed goal of reconstructing Islamic thought on independent grounds, his framework remains constrained by Western categories of freedom, individuality, and progress. As Azad’s </w:t>
      </w:r>
      <w:r w:rsidR="00F45D91" w:rsidRPr="002A6AA2">
        <w:rPr>
          <w:rFonts w:ascii="Calibri Light" w:hAnsi="Calibri Light" w:cs="Calibri Light"/>
        </w:rPr>
        <w:t xml:space="preserve">(2014) </w:t>
      </w:r>
      <w:r w:rsidRPr="002A6AA2">
        <w:rPr>
          <w:rFonts w:ascii="Calibri Light" w:hAnsi="Calibri Light" w:cs="Calibri Light"/>
        </w:rPr>
        <w:t xml:space="preserve">decolonial critique suggests, Iqbal’s </w:t>
      </w:r>
      <w:r w:rsidR="00F45D91" w:rsidRPr="002A6AA2">
        <w:rPr>
          <w:rFonts w:ascii="Calibri Light" w:hAnsi="Calibri Light" w:cs="Calibri Light"/>
        </w:rPr>
        <w:t>valorisation</w:t>
      </w:r>
      <w:r w:rsidRPr="002A6AA2">
        <w:rPr>
          <w:rFonts w:ascii="Calibri Light" w:hAnsi="Calibri Light" w:cs="Calibri Light"/>
        </w:rPr>
        <w:t xml:space="preserve"> of autonomy and creative selfhood reproduces, in part, the Cartesian and Enlightenment notions of the self as self-sufficient and world-making. His vision of “freedom” echoes European liberal humanism, albeit reinterpreted theistically. Thus, the very project intended to liberate Islamic philosophy from colonial influence remains, to some extent, inscribed within its epistemological boundaries.</w:t>
      </w:r>
    </w:p>
    <w:p w14:paraId="4168DE75" w14:textId="77777777" w:rsidR="0063737C" w:rsidRPr="002A6AA2" w:rsidRDefault="0063737C" w:rsidP="00883FAE">
      <w:pPr>
        <w:pStyle w:val="Heading3"/>
        <w:rPr>
          <w:rFonts w:ascii="Calibri Light" w:hAnsi="Calibri Light" w:cs="Calibri Light"/>
          <w:color w:val="auto"/>
        </w:rPr>
      </w:pPr>
      <w:bookmarkStart w:id="11" w:name="_Toc215890790"/>
      <w:r w:rsidRPr="002A6AA2">
        <w:rPr>
          <w:rFonts w:ascii="Calibri Light" w:hAnsi="Calibri Light" w:cs="Calibri Light"/>
          <w:color w:val="auto"/>
        </w:rPr>
        <w:t>C. Philosophical Tensions</w:t>
      </w:r>
      <w:bookmarkEnd w:id="11"/>
    </w:p>
    <w:p w14:paraId="6F2B0831" w14:textId="77777777"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Beyond these methodological and historical limitations, Khudi faces deeper metaphysical tensions that question its internal coherence. The most prominent of these is the apparent paradox between divine determinism and human autonomy. If Khudi is a spark of the divine Ruh, how can it be absolutely free without compromising divine sovereignty? Conversely, if it is wholly dependent on God, how can its striving possess genuine agency? Iqbal attempts to resolve this by positing a “participatory freedom”: man is free because God wills him to be free. Yet this formulation, while poetic, leaves unresolved the philosophical problem of how finite agency can coexist with infinite omnipotence. The Khudi that “creates its own destiny” still operates within a universe governed by divine will—a paradox that Iqbal never fully explicates.</w:t>
      </w:r>
    </w:p>
    <w:p w14:paraId="60E629E6" w14:textId="3C8E0886" w:rsidR="0063737C" w:rsidRPr="002A6AA2" w:rsidRDefault="0063737C" w:rsidP="00B42D08">
      <w:pPr>
        <w:spacing w:line="480" w:lineRule="auto"/>
        <w:ind w:firstLine="720"/>
        <w:jc w:val="both"/>
        <w:rPr>
          <w:rFonts w:ascii="Calibri Light" w:hAnsi="Calibri Light" w:cs="Calibri Light"/>
        </w:rPr>
      </w:pPr>
      <w:r w:rsidRPr="002A6AA2">
        <w:rPr>
          <w:rFonts w:ascii="Calibri Light" w:hAnsi="Calibri Light" w:cs="Calibri Light"/>
        </w:rPr>
        <w:t>A related concern arises from Iqbal’s reinterpretation of humility. The Qur’an repeatedly describes the human being as ‘abd Allah—a servant of God whose strength lies in submission</w:t>
      </w:r>
      <w:r w:rsidR="00B42D08" w:rsidRPr="002A6AA2">
        <w:rPr>
          <w:rFonts w:ascii="Calibri Light" w:hAnsi="Calibri Light" w:cs="Calibri Light"/>
        </w:rPr>
        <w:t xml:space="preserve"> </w:t>
      </w:r>
      <w:r w:rsidR="00B42D08" w:rsidRPr="002A6AA2">
        <w:rPr>
          <w:rFonts w:ascii="Calibri Light" w:hAnsi="Calibri Light" w:cs="Calibri Light"/>
        </w:rPr>
        <w:lastRenderedPageBreak/>
        <w:t>(Qur’an, 51:56; 25:63; 19:30; 16:49–50, trans. Pickthall).</w:t>
      </w:r>
      <w:r w:rsidRPr="002A6AA2">
        <w:rPr>
          <w:rFonts w:ascii="Calibri Light" w:hAnsi="Calibri Light" w:cs="Calibri Light"/>
        </w:rPr>
        <w:t xml:space="preserve"> Iqbal, however, redefines servanthood as empowered vicegerency, shifting the emphasis from submission to sovereignty. While this interpretation energi</w:t>
      </w:r>
      <w:r w:rsidR="00DF5EBC" w:rsidRPr="002A6AA2">
        <w:rPr>
          <w:rFonts w:ascii="Calibri Light" w:hAnsi="Calibri Light" w:cs="Calibri Light"/>
        </w:rPr>
        <w:t>s</w:t>
      </w:r>
      <w:r w:rsidRPr="002A6AA2">
        <w:rPr>
          <w:rFonts w:ascii="Calibri Light" w:hAnsi="Calibri Light" w:cs="Calibri Light"/>
        </w:rPr>
        <w:t>es Muslim self-consciousness, it risks overemphasi</w:t>
      </w:r>
      <w:r w:rsidR="00DF5EBC" w:rsidRPr="002A6AA2">
        <w:rPr>
          <w:rFonts w:ascii="Calibri Light" w:hAnsi="Calibri Light" w:cs="Calibri Light"/>
        </w:rPr>
        <w:t>s</w:t>
      </w:r>
      <w:r w:rsidRPr="002A6AA2">
        <w:rPr>
          <w:rFonts w:ascii="Calibri Light" w:hAnsi="Calibri Light" w:cs="Calibri Light"/>
        </w:rPr>
        <w:t>ing self-assertion at the expense of spiritual surrender. The delicate balance between creative freedom and humble dependence—a balance achieved in classical Sufi thought—is destabilized in Iqbal’s system. His “affirmative mysticism” sometimes borders on anthropocentrism, where man’s creative power seems to rival rather than reflect God’s.</w:t>
      </w:r>
    </w:p>
    <w:p w14:paraId="78E23E2F" w14:textId="77777777" w:rsidR="0063737C" w:rsidRPr="002A6AA2" w:rsidRDefault="0063737C" w:rsidP="00213DF0">
      <w:pPr>
        <w:spacing w:line="480" w:lineRule="auto"/>
        <w:ind w:firstLine="720"/>
        <w:jc w:val="both"/>
        <w:rPr>
          <w:rFonts w:ascii="Calibri Light" w:hAnsi="Calibri Light" w:cs="Calibri Light"/>
        </w:rPr>
      </w:pPr>
      <w:r w:rsidRPr="002A6AA2">
        <w:rPr>
          <w:rFonts w:ascii="Calibri Light" w:hAnsi="Calibri Light" w:cs="Calibri Light"/>
        </w:rPr>
        <w:t>Yet it would be reductive to view these tensions merely as flaws; they also constitute the dynamic vitality of Iqbal’s philosophy. His struggle to reconcile humility with creativity, dependence with freedom, mirrors the existential tension at the heart of the human condition. Iqbal’s genius lies not in resolving these contradictions but in dramatizing them. He compels the believer to live consciously within the paradox: to act as though free while remaining aware of divine determination. In this dialectical movement, the self continuously redefines itself in relation to God—a process that transforms both faith and philosophy into ongoing creation.</w:t>
      </w:r>
    </w:p>
    <w:p w14:paraId="1A7884EA" w14:textId="3D05042F" w:rsidR="0063737C" w:rsidRPr="002A6AA2" w:rsidRDefault="0063737C" w:rsidP="00883FAE">
      <w:pPr>
        <w:pStyle w:val="Heading2"/>
        <w:rPr>
          <w:rFonts w:ascii="Calibri Light" w:hAnsi="Calibri Light" w:cs="Calibri Light"/>
          <w:color w:val="auto"/>
        </w:rPr>
      </w:pPr>
      <w:bookmarkStart w:id="12" w:name="_Toc215890791"/>
      <w:r w:rsidRPr="002A6AA2">
        <w:rPr>
          <w:rFonts w:ascii="Calibri Light" w:hAnsi="Calibri Light" w:cs="Calibri Light"/>
          <w:color w:val="auto"/>
        </w:rPr>
        <w:t>Conclusion</w:t>
      </w:r>
      <w:bookmarkEnd w:id="12"/>
    </w:p>
    <w:p w14:paraId="1C8FD7F5" w14:textId="77777777" w:rsidR="0063737C" w:rsidRPr="002A6AA2" w:rsidRDefault="0063737C" w:rsidP="00AA483A">
      <w:pPr>
        <w:spacing w:line="480" w:lineRule="auto"/>
        <w:ind w:firstLine="720"/>
        <w:jc w:val="both"/>
        <w:rPr>
          <w:rFonts w:ascii="Calibri Light" w:hAnsi="Calibri Light" w:cs="Calibri Light"/>
        </w:rPr>
      </w:pPr>
      <w:r w:rsidRPr="002A6AA2">
        <w:rPr>
          <w:rFonts w:ascii="Calibri Light" w:hAnsi="Calibri Light" w:cs="Calibri Light"/>
        </w:rPr>
        <w:t xml:space="preserve">Allama Muhammad Iqbal’s philosophy of Khudi represents one of the most creative and ambitious attempts in modern Islamic thought to regenerate Muslim individuality and restore moral vigor in the face of colonial domination and spiritual decline. Conceived as both a metaphysical principle and a moral program, Khudi seeks to awaken in man a consciousness of his divine origin, freedom, and creative responsibility. Through Asrar-e-Khudi, Iqbal urges his readers to rediscover the sacred dignity inherent in human personality—a dignity grounded in the Qur’an’s vision of man as the bearer of the divine spirit and vicegerent on earth. His </w:t>
      </w:r>
      <w:r w:rsidRPr="002A6AA2">
        <w:rPr>
          <w:rFonts w:ascii="Calibri Light" w:hAnsi="Calibri Light" w:cs="Calibri Light"/>
        </w:rPr>
        <w:lastRenderedPageBreak/>
        <w:t>philosophy thus transforms religion from a passive creed into an active, world-affirming force, calling upon humanity to participate in the ongoing drama of divine creation.</w:t>
      </w:r>
    </w:p>
    <w:p w14:paraId="555C8867" w14:textId="77777777" w:rsidR="0063737C" w:rsidRPr="002A6AA2" w:rsidRDefault="0063737C" w:rsidP="00AA483A">
      <w:pPr>
        <w:spacing w:line="480" w:lineRule="auto"/>
        <w:ind w:firstLine="720"/>
        <w:jc w:val="both"/>
        <w:rPr>
          <w:rFonts w:ascii="Calibri Light" w:hAnsi="Calibri Light" w:cs="Calibri Light"/>
        </w:rPr>
      </w:pPr>
      <w:r w:rsidRPr="002A6AA2">
        <w:rPr>
          <w:rFonts w:ascii="Calibri Light" w:hAnsi="Calibri Light" w:cs="Calibri Light"/>
        </w:rPr>
        <w:t>In essence, Khudi integrates four great currents of thought. From the Qur’an, it derives the spiritual anthropology that situates man between servitude and sovereignty. From Rumi, it absorbs the language of Ishq—love as the energy of ascent and transformation. From Ghazali, it borrows the ethical discipline of the purified soul, reinterpreted as moral strength rather than self-annihilation. And from modern philosophy, it assimilates the ideals of creativity, autonomy, and progress, filtered through a theistic consciousness. The resulting synthesis is a dynamic vision of human existence as perpetual striving (jihad-e-akbar), where freedom and faith, reason and intuition, converge in a creative unity.</w:t>
      </w:r>
    </w:p>
    <w:p w14:paraId="59E9AC4F" w14:textId="77777777" w:rsidR="0063737C" w:rsidRPr="002A6AA2" w:rsidRDefault="0063737C" w:rsidP="00AA483A">
      <w:pPr>
        <w:spacing w:line="480" w:lineRule="auto"/>
        <w:ind w:firstLine="720"/>
        <w:jc w:val="both"/>
        <w:rPr>
          <w:rFonts w:ascii="Calibri Light" w:hAnsi="Calibri Light" w:cs="Calibri Light"/>
        </w:rPr>
      </w:pPr>
      <w:r w:rsidRPr="002A6AA2">
        <w:rPr>
          <w:rFonts w:ascii="Calibri Light" w:hAnsi="Calibri Light" w:cs="Calibri Light"/>
        </w:rPr>
        <w:t>Yet, as the preceding critique has shown, Khudi remains both inspiring and problematic. It captivates through its moral passion and poetic grandeur but falters when examined as a systematic philosophy. Its metaphors—the falcon, the ocean, the flame—kindle the imagination but offer little methodological clarity. Its exalted vision of the Mard-e-Momin risks elitism, and its oscillation between mysticism and modernism leaves unresolved tensions between divine determinism and human autonomy. Khudi is thus less a closed doctrine than an open summons—a vision rather than a system.</w:t>
      </w:r>
    </w:p>
    <w:p w14:paraId="74844B2E" w14:textId="5EB058FE" w:rsidR="0063737C" w:rsidRPr="002A6AA2" w:rsidRDefault="0063737C" w:rsidP="00AA483A">
      <w:pPr>
        <w:spacing w:line="480" w:lineRule="auto"/>
        <w:ind w:firstLine="720"/>
        <w:jc w:val="both"/>
        <w:rPr>
          <w:rFonts w:ascii="Calibri Light" w:hAnsi="Calibri Light" w:cs="Calibri Light"/>
        </w:rPr>
      </w:pPr>
      <w:r w:rsidRPr="002A6AA2">
        <w:rPr>
          <w:rFonts w:ascii="Calibri Light" w:hAnsi="Calibri Light" w:cs="Calibri Light"/>
        </w:rPr>
        <w:t>Nevertheless, the enduring power of Khudi lies in its moral and spiritual energy. It is a call to awaken the divine within, to reclaim the lost vigor of faith through self-realization, love, and action. Its ultimate challenge remains the translation of this awakened individuality into collective moral transformation—the task of turning inner freedom into outer justice. In this sense, Iqbal’s Khudi continues to resonate not only as a philosophy of the self but as a timeless manifesto for spiritual and civili</w:t>
      </w:r>
      <w:r w:rsidR="00656118" w:rsidRPr="002A6AA2">
        <w:rPr>
          <w:rFonts w:ascii="Calibri Light" w:hAnsi="Calibri Light" w:cs="Calibri Light"/>
        </w:rPr>
        <w:t>s</w:t>
      </w:r>
      <w:r w:rsidRPr="002A6AA2">
        <w:rPr>
          <w:rFonts w:ascii="Calibri Light" w:hAnsi="Calibri Light" w:cs="Calibri Light"/>
        </w:rPr>
        <w:t>ational renewal.</w:t>
      </w:r>
    </w:p>
    <w:p w14:paraId="19CB9490" w14:textId="77777777" w:rsidR="007945CE" w:rsidRPr="002A6AA2" w:rsidRDefault="007945CE" w:rsidP="00883FAE">
      <w:pPr>
        <w:pStyle w:val="Heading2"/>
        <w:rPr>
          <w:rFonts w:ascii="Calibri Light" w:hAnsi="Calibri Light" w:cs="Calibri Light"/>
          <w:color w:val="auto"/>
        </w:rPr>
      </w:pPr>
      <w:bookmarkStart w:id="13" w:name="_Toc215890792"/>
      <w:r w:rsidRPr="002A6AA2">
        <w:rPr>
          <w:rFonts w:ascii="Calibri Light" w:hAnsi="Calibri Light" w:cs="Calibri Light"/>
          <w:color w:val="auto"/>
        </w:rPr>
        <w:lastRenderedPageBreak/>
        <w:t>References and Bibliography</w:t>
      </w:r>
      <w:bookmarkEnd w:id="13"/>
    </w:p>
    <w:p w14:paraId="2E95B1DD" w14:textId="77777777" w:rsidR="00C5779A" w:rsidRPr="002A6AA2" w:rsidRDefault="007F7E2B" w:rsidP="00B95252">
      <w:pPr>
        <w:pStyle w:val="Heading2"/>
        <w:rPr>
          <w:rFonts w:ascii="Calibri Light" w:hAnsi="Calibri Light" w:cs="Calibri Light"/>
          <w:color w:val="auto"/>
        </w:rPr>
      </w:pPr>
      <w:bookmarkStart w:id="14" w:name="_Toc215890793"/>
      <w:r w:rsidRPr="002A6AA2">
        <w:rPr>
          <w:rFonts w:ascii="Calibri Light" w:hAnsi="Calibri Light" w:cs="Calibri Light"/>
          <w:color w:val="auto"/>
        </w:rPr>
        <w:t xml:space="preserve">Primary </w:t>
      </w:r>
      <w:r w:rsidR="00C5779A" w:rsidRPr="002A6AA2">
        <w:rPr>
          <w:rFonts w:ascii="Calibri Light" w:hAnsi="Calibri Light" w:cs="Calibri Light"/>
          <w:color w:val="auto"/>
        </w:rPr>
        <w:t>sources</w:t>
      </w:r>
      <w:bookmarkEnd w:id="14"/>
    </w:p>
    <w:p w14:paraId="71262CB0" w14:textId="08AA4889" w:rsidR="00C5779A" w:rsidRPr="002A6AA2" w:rsidRDefault="00C5779A" w:rsidP="00B95252">
      <w:pPr>
        <w:pStyle w:val="Heading2"/>
        <w:rPr>
          <w:rFonts w:ascii="Calibri Light" w:hAnsi="Calibri Light" w:cs="Calibri Light"/>
          <w:color w:val="auto"/>
        </w:rPr>
      </w:pPr>
      <w:bookmarkStart w:id="15" w:name="_Toc215890794"/>
      <w:r w:rsidRPr="002A6AA2">
        <w:rPr>
          <w:rFonts w:ascii="Calibri Light" w:hAnsi="Calibri Light" w:cs="Calibri Light"/>
          <w:color w:val="auto"/>
        </w:rPr>
        <w:t>Iqbal’s writings</w:t>
      </w:r>
      <w:bookmarkEnd w:id="15"/>
    </w:p>
    <w:p w14:paraId="73C0DC27" w14:textId="77777777" w:rsidR="00C33EFB" w:rsidRPr="002A6AA2" w:rsidRDefault="00C33EFB" w:rsidP="003B7819">
      <w:pPr>
        <w:spacing w:line="360" w:lineRule="auto"/>
        <w:jc w:val="both"/>
        <w:rPr>
          <w:rFonts w:ascii="Calibri Light" w:hAnsi="Calibri Light" w:cs="Calibri Light"/>
        </w:rPr>
      </w:pPr>
      <w:r w:rsidRPr="002A6AA2">
        <w:rPr>
          <w:rFonts w:ascii="Calibri Light" w:hAnsi="Calibri Light" w:cs="Calibri Light"/>
        </w:rPr>
        <w:t xml:space="preserve">Iqbal, Muhammad. </w:t>
      </w:r>
      <w:r w:rsidRPr="002A6AA2">
        <w:rPr>
          <w:rFonts w:ascii="Calibri Light" w:hAnsi="Calibri Light" w:cs="Calibri Light"/>
          <w:i/>
          <w:iCs/>
        </w:rPr>
        <w:t>Asrār-i-Khudī</w:t>
      </w:r>
      <w:r w:rsidRPr="002A6AA2">
        <w:rPr>
          <w:rFonts w:ascii="Calibri Light" w:hAnsi="Calibri Light" w:cs="Calibri Light"/>
        </w:rPr>
        <w:t xml:space="preserve"> (The Secrets of the Self). Trans. R. A. Nicholson. London: Macmillan, 1920.</w:t>
      </w:r>
    </w:p>
    <w:p w14:paraId="6C26C71F" w14:textId="2AA1A9DA" w:rsidR="007F7E2B" w:rsidRPr="002A6AA2" w:rsidRDefault="007F7E2B" w:rsidP="00B95252">
      <w:pPr>
        <w:pStyle w:val="Heading2"/>
        <w:rPr>
          <w:rFonts w:ascii="Calibri Light" w:hAnsi="Calibri Light" w:cs="Calibri Light"/>
          <w:color w:val="auto"/>
        </w:rPr>
      </w:pPr>
      <w:bookmarkStart w:id="16" w:name="_Toc215890795"/>
      <w:r w:rsidRPr="002A6AA2">
        <w:rPr>
          <w:rFonts w:ascii="Calibri Light" w:hAnsi="Calibri Light" w:cs="Calibri Light"/>
          <w:color w:val="auto"/>
        </w:rPr>
        <w:t>Islamic Text</w:t>
      </w:r>
      <w:bookmarkEnd w:id="16"/>
    </w:p>
    <w:p w14:paraId="26B1DA70" w14:textId="17F902F9" w:rsidR="007F7E2B" w:rsidRPr="002A6AA2" w:rsidRDefault="007F7E2B" w:rsidP="007F7E2B">
      <w:pPr>
        <w:spacing w:line="360" w:lineRule="auto"/>
        <w:jc w:val="both"/>
        <w:rPr>
          <w:rFonts w:ascii="Calibri Light" w:hAnsi="Calibri Light" w:cs="Calibri Light"/>
        </w:rPr>
      </w:pPr>
      <w:r w:rsidRPr="003B7819">
        <w:rPr>
          <w:rFonts w:ascii="Calibri Light" w:hAnsi="Calibri Light" w:cs="Calibri Light"/>
          <w:b/>
          <w:bCs/>
        </w:rPr>
        <w:t>Qur’an n.d.,</w:t>
      </w:r>
      <w:r w:rsidRPr="002A6AA2">
        <w:rPr>
          <w:rFonts w:ascii="Calibri Light" w:hAnsi="Calibri Light" w:cs="Calibri Light"/>
        </w:rPr>
        <w:t xml:space="preserve"> The Meaning of the Glorious Qur’an, trans. M. Pickthall, Tahrike Tarsile Qur’an, New York. Available at:https://ia600404.us.archive.org/0/items/HolyQuranByMuhammad MarmadukePickthallPdf/holy%20quran%20by%20muhammad%20marmaduke%20pickthall%20pdf.pdf.  (Last accessed: December 2025).</w:t>
      </w:r>
    </w:p>
    <w:p w14:paraId="45C9B3E4" w14:textId="58F708AA" w:rsidR="004C3924" w:rsidRPr="002A6AA2" w:rsidRDefault="00C5779A" w:rsidP="00B95252">
      <w:pPr>
        <w:pStyle w:val="Heading2"/>
        <w:rPr>
          <w:rFonts w:ascii="Calibri Light" w:hAnsi="Calibri Light" w:cs="Calibri Light"/>
          <w:color w:val="auto"/>
        </w:rPr>
      </w:pPr>
      <w:bookmarkStart w:id="17" w:name="_Toc215890796"/>
      <w:r w:rsidRPr="002A6AA2">
        <w:rPr>
          <w:rFonts w:ascii="Calibri Light" w:hAnsi="Calibri Light" w:cs="Calibri Light"/>
          <w:color w:val="auto"/>
        </w:rPr>
        <w:t>Secondary sources:</w:t>
      </w:r>
      <w:bookmarkEnd w:id="17"/>
    </w:p>
    <w:p w14:paraId="567579E2" w14:textId="5942E095" w:rsidR="00F72968" w:rsidRPr="002A6AA2" w:rsidRDefault="00D60EF8" w:rsidP="00D60EF8">
      <w:pPr>
        <w:spacing w:line="360" w:lineRule="auto"/>
        <w:jc w:val="both"/>
        <w:rPr>
          <w:rFonts w:ascii="Calibri Light" w:hAnsi="Calibri Light" w:cs="Calibri Light"/>
        </w:rPr>
      </w:pPr>
      <w:r w:rsidRPr="003B7819">
        <w:rPr>
          <w:rFonts w:ascii="Calibri Light" w:hAnsi="Calibri Light" w:cs="Calibri Light"/>
          <w:b/>
          <w:bCs/>
        </w:rPr>
        <w:t>Ahmad,</w:t>
      </w:r>
      <w:r w:rsidRPr="002A6AA2">
        <w:rPr>
          <w:rFonts w:ascii="Calibri Light" w:hAnsi="Calibri Light" w:cs="Calibri Light"/>
        </w:rPr>
        <w:t xml:space="preserve"> B., Ahmad, U. &amp; Hussain, M. 2023, ‘Searching the Self Through Iqbal’s Concept </w:t>
      </w:r>
      <w:r w:rsidR="00F72968" w:rsidRPr="002A6AA2">
        <w:rPr>
          <w:rFonts w:ascii="Calibri Light" w:hAnsi="Calibri Light" w:cs="Calibri Light"/>
        </w:rPr>
        <w:t xml:space="preserve">of “Khudi” for Values under Today’s Environmental Challenges and Dichotomies’, </w:t>
      </w:r>
      <w:r w:rsidR="00F72968" w:rsidRPr="002A6AA2">
        <w:rPr>
          <w:rFonts w:ascii="Calibri Light" w:hAnsi="Calibri Light" w:cs="Calibri Light"/>
          <w:i/>
          <w:iCs/>
        </w:rPr>
        <w:t>Bahria University Journal of Humanities and Social Sciences</w:t>
      </w:r>
      <w:r w:rsidR="00F72968" w:rsidRPr="002A6AA2">
        <w:rPr>
          <w:rFonts w:ascii="Calibri Light" w:hAnsi="Calibri Light" w:cs="Calibri Light"/>
        </w:rPr>
        <w:t>, vol. 6, no. 1. Available at: Searching-the-Self-through-Iqbals-Concept-of-Khudi-for-Values-under-Todays-Environment-Challenges-and-Dichotomies.pdf (Accessed: October 2025).</w:t>
      </w:r>
    </w:p>
    <w:p w14:paraId="73D1C178"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Arifin,</w:t>
      </w:r>
      <w:r w:rsidRPr="002A6AA2">
        <w:rPr>
          <w:rFonts w:ascii="Calibri Light" w:hAnsi="Calibri Light" w:cs="Calibri Light"/>
        </w:rPr>
        <w:t xml:space="preserve"> L.M.A., Hariyanto, H. &amp; Alsi, I. 2022, ‘The Concept of Soul Education with “Tazkiyatun Nafs” According to Imam al-Ghazali and Ibn Qayyim al-Jawziyyah’, </w:t>
      </w:r>
      <w:r w:rsidRPr="002A6AA2">
        <w:rPr>
          <w:rFonts w:ascii="Calibri Light" w:hAnsi="Calibri Light" w:cs="Calibri Light"/>
          <w:i/>
          <w:iCs/>
        </w:rPr>
        <w:t>At-Ta’dib</w:t>
      </w:r>
      <w:r w:rsidRPr="002A6AA2">
        <w:rPr>
          <w:rFonts w:ascii="Calibri Light" w:hAnsi="Calibri Light" w:cs="Calibri Light"/>
        </w:rPr>
        <w:t>, vol. 17.</w:t>
      </w:r>
    </w:p>
    <w:p w14:paraId="50F807C9"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Azad,</w:t>
      </w:r>
      <w:r w:rsidRPr="002A6AA2">
        <w:rPr>
          <w:rFonts w:ascii="Calibri Light" w:hAnsi="Calibri Light" w:cs="Calibri Light"/>
        </w:rPr>
        <w:t xml:space="preserve"> H. 2014, ‘Reconstructing the Muslim Self: Muhammad Iqbal, Khudi, and the Modern Self’, </w:t>
      </w:r>
      <w:r w:rsidRPr="002A6AA2">
        <w:rPr>
          <w:rFonts w:ascii="Calibri Light" w:hAnsi="Calibri Light" w:cs="Calibri Light"/>
          <w:i/>
          <w:iCs/>
        </w:rPr>
        <w:t>Islamophobia Studies Journal</w:t>
      </w:r>
      <w:r w:rsidRPr="002A6AA2">
        <w:rPr>
          <w:rFonts w:ascii="Calibri Light" w:hAnsi="Calibri Light" w:cs="Calibri Light"/>
        </w:rPr>
        <w:t>, vol. 2, no. 2, pp. 14–28.</w:t>
      </w:r>
    </w:p>
    <w:p w14:paraId="564F9923"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Clark,</w:t>
      </w:r>
      <w:r w:rsidRPr="002A6AA2">
        <w:rPr>
          <w:rFonts w:ascii="Calibri Light" w:hAnsi="Calibri Light" w:cs="Calibri Light"/>
        </w:rPr>
        <w:t xml:space="preserve"> R.T. 1950, ‘The Humanistic Goethe’, </w:t>
      </w:r>
      <w:r w:rsidRPr="002A6AA2">
        <w:rPr>
          <w:rFonts w:ascii="Calibri Light" w:hAnsi="Calibri Light" w:cs="Calibri Light"/>
          <w:i/>
          <w:iCs/>
        </w:rPr>
        <w:t>The South Central Bulletin</w:t>
      </w:r>
      <w:r w:rsidRPr="002A6AA2">
        <w:rPr>
          <w:rFonts w:ascii="Calibri Light" w:hAnsi="Calibri Light" w:cs="Calibri Light"/>
        </w:rPr>
        <w:t>, vol. 10, no. 1, pp. 1–10.</w:t>
      </w:r>
    </w:p>
    <w:p w14:paraId="46B2BBDD"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Dar,</w:t>
      </w:r>
      <w:r w:rsidRPr="002A6AA2">
        <w:rPr>
          <w:rFonts w:ascii="Calibri Light" w:hAnsi="Calibri Light" w:cs="Calibri Light"/>
        </w:rPr>
        <w:t xml:space="preserve"> B.A. 1956, </w:t>
      </w:r>
      <w:r w:rsidRPr="002A6AA2">
        <w:rPr>
          <w:rFonts w:ascii="Calibri Light" w:hAnsi="Calibri Light" w:cs="Calibri Light"/>
          <w:i/>
          <w:iCs/>
        </w:rPr>
        <w:t>Iqbal’s Philosophy of the Self</w:t>
      </w:r>
      <w:r w:rsidRPr="002A6AA2">
        <w:rPr>
          <w:rFonts w:ascii="Calibri Light" w:hAnsi="Calibri Light" w:cs="Calibri Light"/>
        </w:rPr>
        <w:t>, Iqbal Academy, Lahore.</w:t>
      </w:r>
    </w:p>
    <w:p w14:paraId="7087CE80" w14:textId="781E1741" w:rsidR="00C72219" w:rsidRPr="002A6AA2" w:rsidRDefault="00C72219" w:rsidP="00C72219">
      <w:pPr>
        <w:spacing w:line="360" w:lineRule="auto"/>
        <w:jc w:val="both"/>
        <w:rPr>
          <w:rFonts w:ascii="Calibri Light" w:hAnsi="Calibri Light" w:cs="Calibri Light"/>
        </w:rPr>
      </w:pPr>
      <w:r w:rsidRPr="003B7819">
        <w:rPr>
          <w:rFonts w:ascii="Calibri Light" w:hAnsi="Calibri Light" w:cs="Calibri Light"/>
          <w:b/>
          <w:bCs/>
        </w:rPr>
        <w:t>Descartes,</w:t>
      </w:r>
      <w:r w:rsidRPr="002A6AA2">
        <w:rPr>
          <w:rFonts w:ascii="Calibri Light" w:hAnsi="Calibri Light" w:cs="Calibri Light"/>
        </w:rPr>
        <w:t xml:space="preserve"> R. (1637). </w:t>
      </w:r>
      <w:r w:rsidRPr="002A6AA2">
        <w:rPr>
          <w:rFonts w:ascii="Calibri Light" w:hAnsi="Calibri Light" w:cs="Calibri Light"/>
          <w:i/>
          <w:iCs/>
        </w:rPr>
        <w:t>Discourse on the method of rightly conducting the reason and seeking truth in the sciences</w:t>
      </w:r>
      <w:r w:rsidRPr="002A6AA2">
        <w:rPr>
          <w:rFonts w:ascii="Calibri Light" w:hAnsi="Calibri Light" w:cs="Calibri Light"/>
        </w:rPr>
        <w:t xml:space="preserve">. In E. Haldane &amp; G. Ross (Trans.), </w:t>
      </w:r>
      <w:r w:rsidRPr="002A6AA2">
        <w:rPr>
          <w:rFonts w:ascii="Calibri Light" w:hAnsi="Calibri Light" w:cs="Calibri Light"/>
          <w:i/>
          <w:iCs/>
        </w:rPr>
        <w:t>The philosophical works of Descartes</w:t>
      </w:r>
      <w:r w:rsidRPr="002A6AA2">
        <w:rPr>
          <w:rFonts w:ascii="Calibri Light" w:hAnsi="Calibri Light" w:cs="Calibri Light"/>
        </w:rPr>
        <w:t xml:space="preserve"> (Vol. 1). Cambridge University Press. (Original work published 1637)</w:t>
      </w:r>
    </w:p>
    <w:p w14:paraId="51DDF98E"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Faruque,</w:t>
      </w:r>
      <w:r w:rsidRPr="002A6AA2">
        <w:rPr>
          <w:rFonts w:ascii="Calibri Light" w:hAnsi="Calibri Light" w:cs="Calibri Light"/>
        </w:rPr>
        <w:t xml:space="preserve"> M. 2024, ‘The Self (Nafs)’, </w:t>
      </w:r>
      <w:r w:rsidRPr="002A6AA2">
        <w:rPr>
          <w:rFonts w:ascii="Calibri Light" w:hAnsi="Calibri Light" w:cs="Calibri Light"/>
          <w:i/>
          <w:iCs/>
        </w:rPr>
        <w:t>St Andrews Encyclopaedia of Theology</w:t>
      </w:r>
      <w:r w:rsidRPr="002A6AA2">
        <w:rPr>
          <w:rFonts w:ascii="Calibri Light" w:hAnsi="Calibri Light" w:cs="Calibri Light"/>
        </w:rPr>
        <w:t>.</w:t>
      </w:r>
    </w:p>
    <w:p w14:paraId="4BBBA87B"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lastRenderedPageBreak/>
        <w:t>Griffel,</w:t>
      </w:r>
      <w:r w:rsidRPr="002A6AA2">
        <w:rPr>
          <w:rFonts w:ascii="Calibri Light" w:hAnsi="Calibri Light" w:cs="Calibri Light"/>
        </w:rPr>
        <w:t xml:space="preserve"> F. 2007, ‘Al-Ghazali’, in E.N. Zalta (ed.), </w:t>
      </w:r>
      <w:r w:rsidRPr="002A6AA2">
        <w:rPr>
          <w:rFonts w:ascii="Calibri Light" w:hAnsi="Calibri Light" w:cs="Calibri Light"/>
          <w:i/>
          <w:iCs/>
        </w:rPr>
        <w:t>The Stanford Encyclopedia of Philosophy</w:t>
      </w:r>
      <w:r w:rsidRPr="002A6AA2">
        <w:rPr>
          <w:rFonts w:ascii="Calibri Light" w:hAnsi="Calibri Light" w:cs="Calibri Light"/>
        </w:rPr>
        <w:t xml:space="preserve"> (Winter 2007 edition), Metaphysics Research Lab, CSLI, Stanford University. Available at: </w:t>
      </w:r>
      <w:hyperlink r:id="rId13" w:tgtFrame="_new" w:history="1">
        <w:r w:rsidRPr="002A6AA2">
          <w:rPr>
            <w:rStyle w:val="Hyperlink"/>
            <w:rFonts w:ascii="Calibri Light" w:hAnsi="Calibri Light" w:cs="Calibri Light"/>
            <w:color w:val="auto"/>
          </w:rPr>
          <w:t>https://plato.stanford.edu/entries/al-ghazali/</w:t>
        </w:r>
      </w:hyperlink>
      <w:r w:rsidRPr="002A6AA2">
        <w:rPr>
          <w:rFonts w:ascii="Calibri Light" w:hAnsi="Calibri Light" w:cs="Calibri Light"/>
        </w:rPr>
        <w:t xml:space="preserve"> (Accessed: November 2025).</w:t>
      </w:r>
    </w:p>
    <w:p w14:paraId="793B6619"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Hillier,</w:t>
      </w:r>
      <w:r w:rsidRPr="002A6AA2">
        <w:rPr>
          <w:rFonts w:ascii="Calibri Light" w:hAnsi="Calibri Light" w:cs="Calibri Light"/>
        </w:rPr>
        <w:t xml:space="preserve"> H.C. 2015, ‘Iqbal, Bergson and the Reconstruction of the Divine Nexus in Political Thought’, in </w:t>
      </w:r>
      <w:r w:rsidRPr="002A6AA2">
        <w:rPr>
          <w:rFonts w:ascii="Calibri Light" w:hAnsi="Calibri Light" w:cs="Calibri Light"/>
          <w:i/>
          <w:iCs/>
        </w:rPr>
        <w:t>Muhammad Iqbal: Essays on the Reconstruction of Modern Muslim Thought</w:t>
      </w:r>
      <w:r w:rsidRPr="002A6AA2">
        <w:rPr>
          <w:rFonts w:ascii="Calibri Light" w:hAnsi="Calibri Light" w:cs="Calibri Light"/>
        </w:rPr>
        <w:t>, pp. 167–200.</w:t>
      </w:r>
    </w:p>
    <w:p w14:paraId="76C8D11A"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Iqbal,</w:t>
      </w:r>
      <w:r w:rsidRPr="002A6AA2">
        <w:rPr>
          <w:rFonts w:ascii="Calibri Light" w:hAnsi="Calibri Light" w:cs="Calibri Light"/>
        </w:rPr>
        <w:t xml:space="preserve"> M. 2013, </w:t>
      </w:r>
      <w:r w:rsidRPr="002A6AA2">
        <w:rPr>
          <w:rFonts w:ascii="Calibri Light" w:hAnsi="Calibri Light" w:cs="Calibri Light"/>
          <w:i/>
          <w:iCs/>
        </w:rPr>
        <w:t>The Reconstruction of Religious Thought in Islam</w:t>
      </w:r>
      <w:r w:rsidRPr="002A6AA2">
        <w:rPr>
          <w:rFonts w:ascii="Calibri Light" w:hAnsi="Calibri Light" w:cs="Calibri Light"/>
        </w:rPr>
        <w:t>, Stanford University Press, Stanford.</w:t>
      </w:r>
    </w:p>
    <w:p w14:paraId="110AD4C0"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Iqbal,</w:t>
      </w:r>
      <w:r w:rsidRPr="002A6AA2">
        <w:rPr>
          <w:rFonts w:ascii="Calibri Light" w:hAnsi="Calibri Light" w:cs="Calibri Light"/>
        </w:rPr>
        <w:t xml:space="preserve"> M. Irfan 1998, ‘Iqbal’s Philosophy of Khudi’, </w:t>
      </w:r>
      <w:r w:rsidRPr="002A6AA2">
        <w:rPr>
          <w:rFonts w:ascii="Calibri Light" w:hAnsi="Calibri Light" w:cs="Calibri Light"/>
          <w:i/>
          <w:iCs/>
        </w:rPr>
        <w:t>Qur’anic Horizon</w:t>
      </w:r>
      <w:r w:rsidRPr="002A6AA2">
        <w:rPr>
          <w:rFonts w:ascii="Calibri Light" w:hAnsi="Calibri Light" w:cs="Calibri Light"/>
        </w:rPr>
        <w:t>, vol. 3, no. 2.</w:t>
      </w:r>
    </w:p>
    <w:p w14:paraId="6790786E"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Khan,</w:t>
      </w:r>
      <w:r w:rsidRPr="002A6AA2">
        <w:rPr>
          <w:rFonts w:ascii="Calibri Light" w:hAnsi="Calibri Light" w:cs="Calibri Light"/>
        </w:rPr>
        <w:t xml:space="preserve"> S.A. &amp; Munawwar, F. 2024, ‘A Comparative Exploration of Human Potential and Self-Transcendence in Iqbal and Nietzsche’, </w:t>
      </w:r>
      <w:r w:rsidRPr="002A6AA2">
        <w:rPr>
          <w:rFonts w:ascii="Calibri Light" w:hAnsi="Calibri Light" w:cs="Calibri Light"/>
          <w:i/>
          <w:iCs/>
        </w:rPr>
        <w:t>Journal of Advances in Education and Philosophy</w:t>
      </w:r>
      <w:r w:rsidRPr="002A6AA2">
        <w:rPr>
          <w:rFonts w:ascii="Calibri Light" w:hAnsi="Calibri Light" w:cs="Calibri Light"/>
        </w:rPr>
        <w:t>, vol. 8, no. 10, pp. 552–557.</w:t>
      </w:r>
    </w:p>
    <w:p w14:paraId="2C68F405"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Magnus,</w:t>
      </w:r>
      <w:r w:rsidRPr="002A6AA2">
        <w:rPr>
          <w:rFonts w:ascii="Calibri Light" w:hAnsi="Calibri Light" w:cs="Calibri Light"/>
        </w:rPr>
        <w:t xml:space="preserve"> B. 1983, ‘Perfectibility and Attitude in Nietzsche’s “Übermensch”’, </w:t>
      </w:r>
      <w:r w:rsidRPr="002A6AA2">
        <w:rPr>
          <w:rFonts w:ascii="Calibri Light" w:hAnsi="Calibri Light" w:cs="Calibri Light"/>
          <w:i/>
          <w:iCs/>
        </w:rPr>
        <w:t>The Review of Metaphysics</w:t>
      </w:r>
      <w:r w:rsidRPr="002A6AA2">
        <w:rPr>
          <w:rFonts w:ascii="Calibri Light" w:hAnsi="Calibri Light" w:cs="Calibri Light"/>
        </w:rPr>
        <w:t>, pp. 633–659.</w:t>
      </w:r>
    </w:p>
    <w:p w14:paraId="51663869"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Mullarkey</w:t>
      </w:r>
      <w:r w:rsidRPr="002A6AA2">
        <w:rPr>
          <w:rFonts w:ascii="Calibri Light" w:hAnsi="Calibri Light" w:cs="Calibri Light"/>
        </w:rPr>
        <w:t xml:space="preserve">, J. 2009, ‘Breaking the Circle: Élan vital as Performative Metaphysics’, in </w:t>
      </w:r>
      <w:r w:rsidRPr="002A6AA2">
        <w:rPr>
          <w:rFonts w:ascii="Calibri Light" w:hAnsi="Calibri Light" w:cs="Calibri Light"/>
          <w:i/>
          <w:iCs/>
        </w:rPr>
        <w:t>Annales bergsoniennes IV</w:t>
      </w:r>
      <w:r w:rsidRPr="002A6AA2">
        <w:rPr>
          <w:rFonts w:ascii="Calibri Light" w:hAnsi="Calibri Light" w:cs="Calibri Light"/>
        </w:rPr>
        <w:t>, Presses Universitaires de France, pp. 591–600.</w:t>
      </w:r>
    </w:p>
    <w:p w14:paraId="598EF0C1"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Schimmel,</w:t>
      </w:r>
      <w:r w:rsidRPr="002A6AA2">
        <w:rPr>
          <w:rFonts w:ascii="Calibri Light" w:hAnsi="Calibri Light" w:cs="Calibri Light"/>
        </w:rPr>
        <w:t xml:space="preserve"> A. 1963, </w:t>
      </w:r>
      <w:r w:rsidRPr="002A6AA2">
        <w:rPr>
          <w:rFonts w:ascii="Calibri Light" w:hAnsi="Calibri Light" w:cs="Calibri Light"/>
          <w:i/>
          <w:iCs/>
        </w:rPr>
        <w:t>Gabriel’s Wing: A Study into the Religious Ideas of Sir Muhammad Iqbal</w:t>
      </w:r>
      <w:r w:rsidRPr="002A6AA2">
        <w:rPr>
          <w:rFonts w:ascii="Calibri Light" w:hAnsi="Calibri Light" w:cs="Calibri Light"/>
        </w:rPr>
        <w:t>, Brill, Leiden.</w:t>
      </w:r>
    </w:p>
    <w:p w14:paraId="5BB7096F"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Sheikh,</w:t>
      </w:r>
      <w:r w:rsidRPr="002A6AA2">
        <w:rPr>
          <w:rFonts w:ascii="Calibri Light" w:hAnsi="Calibri Light" w:cs="Calibri Light"/>
        </w:rPr>
        <w:t xml:space="preserve"> M.S. 1967, </w:t>
      </w:r>
      <w:r w:rsidRPr="002A6AA2">
        <w:rPr>
          <w:rFonts w:ascii="Calibri Light" w:hAnsi="Calibri Light" w:cs="Calibri Light"/>
          <w:i/>
          <w:iCs/>
        </w:rPr>
        <w:t>Studies in Iqbal’s Thought</w:t>
      </w:r>
      <w:r w:rsidRPr="002A6AA2">
        <w:rPr>
          <w:rFonts w:ascii="Calibri Light" w:hAnsi="Calibri Light" w:cs="Calibri Light"/>
        </w:rPr>
        <w:t>, Institute of Islamic Culture, Lahore.</w:t>
      </w:r>
    </w:p>
    <w:p w14:paraId="17F1C1B1" w14:textId="77777777" w:rsidR="00F72968" w:rsidRPr="002A6AA2" w:rsidRDefault="00F72968" w:rsidP="00F72968">
      <w:pPr>
        <w:spacing w:line="360" w:lineRule="auto"/>
        <w:jc w:val="both"/>
        <w:rPr>
          <w:rFonts w:ascii="Calibri Light" w:hAnsi="Calibri Light" w:cs="Calibri Light"/>
        </w:rPr>
      </w:pPr>
      <w:r w:rsidRPr="003B7819">
        <w:rPr>
          <w:rFonts w:ascii="Calibri Light" w:hAnsi="Calibri Light" w:cs="Calibri Light"/>
          <w:b/>
          <w:bCs/>
        </w:rPr>
        <w:t>Steigerwald,</w:t>
      </w:r>
      <w:r w:rsidRPr="002A6AA2">
        <w:rPr>
          <w:rFonts w:ascii="Calibri Light" w:hAnsi="Calibri Light" w:cs="Calibri Light"/>
        </w:rPr>
        <w:t xml:space="preserve"> J. 2002, ‘Goethe’s Morphology: Urphänomene and Aesthetic Appraisal’, </w:t>
      </w:r>
      <w:r w:rsidRPr="002A6AA2">
        <w:rPr>
          <w:rFonts w:ascii="Calibri Light" w:hAnsi="Calibri Light" w:cs="Calibri Light"/>
          <w:i/>
          <w:iCs/>
        </w:rPr>
        <w:t>Journal of the History of Biology</w:t>
      </w:r>
      <w:r w:rsidRPr="002A6AA2">
        <w:rPr>
          <w:rFonts w:ascii="Calibri Light" w:hAnsi="Calibri Light" w:cs="Calibri Light"/>
        </w:rPr>
        <w:t>, vol. 35, no. 2, pp. 291–328.</w:t>
      </w:r>
    </w:p>
    <w:p w14:paraId="6AA86660" w14:textId="77777777" w:rsidR="00E103F2" w:rsidRPr="002A6AA2" w:rsidRDefault="00E103F2" w:rsidP="00E103F2">
      <w:pPr>
        <w:spacing w:line="360" w:lineRule="auto"/>
        <w:jc w:val="both"/>
        <w:rPr>
          <w:rFonts w:ascii="Calibri Light" w:hAnsi="Calibri Light" w:cs="Calibri Light"/>
          <w:sz w:val="28"/>
          <w:szCs w:val="28"/>
        </w:rPr>
      </w:pPr>
      <w:r w:rsidRPr="002A6AA2">
        <w:rPr>
          <w:rFonts w:ascii="Calibri Light" w:hAnsi="Calibri Light" w:cs="Calibri Light"/>
          <w:sz w:val="28"/>
          <w:szCs w:val="28"/>
        </w:rPr>
        <w:t>YouTube® videos</w:t>
      </w:r>
    </w:p>
    <w:p w14:paraId="66756B43" w14:textId="35F157B2" w:rsidR="007115D2" w:rsidRPr="002A6AA2" w:rsidRDefault="00E103F2" w:rsidP="002A6AA2">
      <w:pPr>
        <w:spacing w:line="360" w:lineRule="auto"/>
        <w:jc w:val="both"/>
        <w:rPr>
          <w:rFonts w:ascii="Calibri Light" w:hAnsi="Calibri Light" w:cs="Calibri Light"/>
          <w:sz w:val="28"/>
          <w:szCs w:val="28"/>
        </w:rPr>
      </w:pPr>
      <w:r w:rsidRPr="002A6AA2">
        <w:rPr>
          <w:rFonts w:ascii="Calibri Light" w:hAnsi="Calibri Light" w:cs="Calibri Light"/>
        </w:rPr>
        <w:t xml:space="preserve">YouTube, (2025). </w:t>
      </w:r>
      <w:hyperlink r:id="rId14" w:history="1">
        <w:r w:rsidRPr="002A6AA2">
          <w:rPr>
            <w:rFonts w:ascii="Calibri Light" w:hAnsi="Calibri Light" w:cs="Calibri Light"/>
          </w:rPr>
          <w:t>Allama Iqbal ke falsafae(philosophy) ‘Khudi’ ka source kya hai!? [Surah Al-Hashr Ayah-19]</w:t>
        </w:r>
      </w:hyperlink>
      <w:r w:rsidRPr="002A6AA2">
        <w:rPr>
          <w:rFonts w:ascii="Calibri Light" w:hAnsi="Calibri Light" w:cs="Calibri Light"/>
        </w:rPr>
        <w:t>. Last accessed 14th November 2025</w:t>
      </w:r>
      <w:r w:rsidRPr="002A6AA2">
        <w:rPr>
          <w:rFonts w:ascii="Calibri Light" w:hAnsi="Calibri Light" w:cs="Calibri Light"/>
          <w:sz w:val="28"/>
          <w:szCs w:val="28"/>
        </w:rPr>
        <w:t xml:space="preserve">. </w:t>
      </w:r>
    </w:p>
    <w:sectPr w:rsidR="007115D2" w:rsidRPr="002A6AA2">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85CCA0" w14:textId="77777777" w:rsidR="007F31DC" w:rsidRDefault="007F31DC" w:rsidP="005B6118">
      <w:pPr>
        <w:spacing w:after="0" w:line="240" w:lineRule="auto"/>
      </w:pPr>
      <w:r>
        <w:separator/>
      </w:r>
    </w:p>
  </w:endnote>
  <w:endnote w:type="continuationSeparator" w:id="0">
    <w:p w14:paraId="4D98FC60" w14:textId="77777777" w:rsidR="007F31DC" w:rsidRDefault="007F31DC" w:rsidP="005B6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287692" w14:textId="58C2A818" w:rsidR="00AE09F6" w:rsidRDefault="00AE09F6" w:rsidP="00AE09F6">
    <w:r>
      <w:rPr>
        <w:rFonts w:ascii="Calibri Light" w:hAnsi="Calibri Light" w:cs="Calibri Light"/>
        <w:b/>
        <w:bCs/>
      </w:rPr>
      <w:t xml:space="preserve">H Muhammad </w:t>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t xml:space="preserve">Student ID </w:t>
    </w:r>
    <w:r w:rsidRPr="00786DF6">
      <w:rPr>
        <w:rFonts w:ascii="Calibri Light" w:hAnsi="Calibri Light" w:cs="Calibri Light"/>
        <w:b/>
        <w:bCs/>
      </w:rPr>
      <w:t>2025 1752 11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9452A" w14:textId="77777777" w:rsidR="007F31DC" w:rsidRDefault="007F31DC" w:rsidP="005B6118">
      <w:pPr>
        <w:spacing w:after="0" w:line="240" w:lineRule="auto"/>
      </w:pPr>
      <w:r>
        <w:separator/>
      </w:r>
    </w:p>
  </w:footnote>
  <w:footnote w:type="continuationSeparator" w:id="0">
    <w:p w14:paraId="74533B5B" w14:textId="77777777" w:rsidR="007F31DC" w:rsidRDefault="007F31DC" w:rsidP="005B61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12F86" w14:textId="0A21961F" w:rsidR="005B6118" w:rsidRDefault="005B6118">
    <w:pPr>
      <w:pStyle w:val="Header"/>
    </w:pPr>
    <w:r>
      <w:t>MA Philosophy</w:t>
    </w:r>
    <w:r w:rsidR="00AC1CC9" w:rsidRPr="00AC1CC9">
      <w:rPr>
        <w:rFonts w:ascii="Calibri Light" w:hAnsi="Calibri Light" w:cs="Calibri Light"/>
      </w:rPr>
      <w:t xml:space="preserve"> </w:t>
    </w:r>
    <w:r w:rsidR="00AC1CC9">
      <w:rPr>
        <w:rFonts w:ascii="Calibri Light" w:hAnsi="Calibri Light" w:cs="Calibri Light"/>
      </w:rPr>
      <w:tab/>
    </w:r>
    <w:r w:rsidR="00AC1CC9">
      <w:rPr>
        <w:rFonts w:ascii="Calibri Light" w:hAnsi="Calibri Light" w:cs="Calibri Light"/>
      </w:rPr>
      <w:tab/>
    </w:r>
    <w:r w:rsidR="00AC1CC9" w:rsidRPr="002B0E21">
      <w:rPr>
        <w:rFonts w:ascii="Calibri Light" w:hAnsi="Calibri Light" w:cs="Calibri Light"/>
      </w:rPr>
      <w:t>HPPH701</w:t>
    </w:r>
    <w:r w:rsidR="00AC1CC9">
      <w:rPr>
        <w:rFonts w:ascii="Calibri Light" w:hAnsi="Calibri Light" w:cs="Calibri Light"/>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9133C"/>
    <w:multiLevelType w:val="multilevel"/>
    <w:tmpl w:val="3B14D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10F0F"/>
    <w:multiLevelType w:val="multilevel"/>
    <w:tmpl w:val="ACBAC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B06063"/>
    <w:multiLevelType w:val="multilevel"/>
    <w:tmpl w:val="0D6E9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282BD2"/>
    <w:multiLevelType w:val="multilevel"/>
    <w:tmpl w:val="BAB2A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3B1396"/>
    <w:multiLevelType w:val="multilevel"/>
    <w:tmpl w:val="135E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984558">
    <w:abstractNumId w:val="1"/>
  </w:num>
  <w:num w:numId="2" w16cid:durableId="1798718387">
    <w:abstractNumId w:val="3"/>
  </w:num>
  <w:num w:numId="3" w16cid:durableId="406805246">
    <w:abstractNumId w:val="4"/>
  </w:num>
  <w:num w:numId="4" w16cid:durableId="1331130686">
    <w:abstractNumId w:val="0"/>
  </w:num>
  <w:num w:numId="5" w16cid:durableId="14457334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E7C"/>
    <w:rsid w:val="000158A5"/>
    <w:rsid w:val="00033C01"/>
    <w:rsid w:val="00062532"/>
    <w:rsid w:val="00095A71"/>
    <w:rsid w:val="000A19AE"/>
    <w:rsid w:val="000B3EE4"/>
    <w:rsid w:val="000C2E57"/>
    <w:rsid w:val="000D0969"/>
    <w:rsid w:val="000D5BB7"/>
    <w:rsid w:val="000E5ECB"/>
    <w:rsid w:val="000F3FF2"/>
    <w:rsid w:val="00152470"/>
    <w:rsid w:val="001558F3"/>
    <w:rsid w:val="0015719B"/>
    <w:rsid w:val="001618C3"/>
    <w:rsid w:val="00187051"/>
    <w:rsid w:val="00197F4B"/>
    <w:rsid w:val="001A6AB2"/>
    <w:rsid w:val="001A76B3"/>
    <w:rsid w:val="001F75A5"/>
    <w:rsid w:val="00204BF2"/>
    <w:rsid w:val="00213DF0"/>
    <w:rsid w:val="002141D6"/>
    <w:rsid w:val="00220FB7"/>
    <w:rsid w:val="002402BC"/>
    <w:rsid w:val="00241BE5"/>
    <w:rsid w:val="00250D0C"/>
    <w:rsid w:val="00262E9B"/>
    <w:rsid w:val="00276877"/>
    <w:rsid w:val="002A5CA3"/>
    <w:rsid w:val="002A69BE"/>
    <w:rsid w:val="002A6AA2"/>
    <w:rsid w:val="002D0AEC"/>
    <w:rsid w:val="002D6286"/>
    <w:rsid w:val="003516D8"/>
    <w:rsid w:val="00353EF7"/>
    <w:rsid w:val="00380ED5"/>
    <w:rsid w:val="00391021"/>
    <w:rsid w:val="00392346"/>
    <w:rsid w:val="003A4AAE"/>
    <w:rsid w:val="003B238E"/>
    <w:rsid w:val="003B7819"/>
    <w:rsid w:val="003C0D28"/>
    <w:rsid w:val="003C77A2"/>
    <w:rsid w:val="004176DB"/>
    <w:rsid w:val="0043565A"/>
    <w:rsid w:val="00481D83"/>
    <w:rsid w:val="004863C6"/>
    <w:rsid w:val="00491303"/>
    <w:rsid w:val="00491BD2"/>
    <w:rsid w:val="004C3924"/>
    <w:rsid w:val="004E462D"/>
    <w:rsid w:val="0050612F"/>
    <w:rsid w:val="00512D2A"/>
    <w:rsid w:val="00526143"/>
    <w:rsid w:val="00544408"/>
    <w:rsid w:val="0055007F"/>
    <w:rsid w:val="005A0CF7"/>
    <w:rsid w:val="005A24E6"/>
    <w:rsid w:val="005B6118"/>
    <w:rsid w:val="005D72DA"/>
    <w:rsid w:val="00622E88"/>
    <w:rsid w:val="0063737C"/>
    <w:rsid w:val="0064078D"/>
    <w:rsid w:val="00651068"/>
    <w:rsid w:val="006533F6"/>
    <w:rsid w:val="00656118"/>
    <w:rsid w:val="006568FC"/>
    <w:rsid w:val="00690809"/>
    <w:rsid w:val="006D7001"/>
    <w:rsid w:val="007115D2"/>
    <w:rsid w:val="00712592"/>
    <w:rsid w:val="007336EE"/>
    <w:rsid w:val="00747F1A"/>
    <w:rsid w:val="007945CE"/>
    <w:rsid w:val="007C214D"/>
    <w:rsid w:val="007D00C0"/>
    <w:rsid w:val="007D536A"/>
    <w:rsid w:val="007E5A37"/>
    <w:rsid w:val="007F31DC"/>
    <w:rsid w:val="007F7E2B"/>
    <w:rsid w:val="00811A22"/>
    <w:rsid w:val="0081610B"/>
    <w:rsid w:val="00826495"/>
    <w:rsid w:val="0084382F"/>
    <w:rsid w:val="00846ACE"/>
    <w:rsid w:val="00883FAE"/>
    <w:rsid w:val="008A3981"/>
    <w:rsid w:val="008B6815"/>
    <w:rsid w:val="008C1E90"/>
    <w:rsid w:val="008D009F"/>
    <w:rsid w:val="00912418"/>
    <w:rsid w:val="00913D36"/>
    <w:rsid w:val="00921E15"/>
    <w:rsid w:val="009267BF"/>
    <w:rsid w:val="00974F4C"/>
    <w:rsid w:val="00A27B19"/>
    <w:rsid w:val="00A3135C"/>
    <w:rsid w:val="00A37921"/>
    <w:rsid w:val="00A43ED9"/>
    <w:rsid w:val="00A450B0"/>
    <w:rsid w:val="00A733ED"/>
    <w:rsid w:val="00AA483A"/>
    <w:rsid w:val="00AB315B"/>
    <w:rsid w:val="00AC1CC9"/>
    <w:rsid w:val="00AC7FB9"/>
    <w:rsid w:val="00AE09F6"/>
    <w:rsid w:val="00B05ADD"/>
    <w:rsid w:val="00B069C8"/>
    <w:rsid w:val="00B22E78"/>
    <w:rsid w:val="00B2343D"/>
    <w:rsid w:val="00B34C38"/>
    <w:rsid w:val="00B42D08"/>
    <w:rsid w:val="00B5103B"/>
    <w:rsid w:val="00B615EE"/>
    <w:rsid w:val="00B65C52"/>
    <w:rsid w:val="00B8536B"/>
    <w:rsid w:val="00B95252"/>
    <w:rsid w:val="00BA127F"/>
    <w:rsid w:val="00BA13F8"/>
    <w:rsid w:val="00BC7207"/>
    <w:rsid w:val="00BF4F04"/>
    <w:rsid w:val="00C20A65"/>
    <w:rsid w:val="00C21E14"/>
    <w:rsid w:val="00C308D4"/>
    <w:rsid w:val="00C33EFB"/>
    <w:rsid w:val="00C37680"/>
    <w:rsid w:val="00C53F10"/>
    <w:rsid w:val="00C5779A"/>
    <w:rsid w:val="00C60564"/>
    <w:rsid w:val="00C72219"/>
    <w:rsid w:val="00C8139B"/>
    <w:rsid w:val="00C8280F"/>
    <w:rsid w:val="00C83933"/>
    <w:rsid w:val="00C84E20"/>
    <w:rsid w:val="00CA6584"/>
    <w:rsid w:val="00CA6E9E"/>
    <w:rsid w:val="00CF37B5"/>
    <w:rsid w:val="00D117B3"/>
    <w:rsid w:val="00D60EF8"/>
    <w:rsid w:val="00D6264B"/>
    <w:rsid w:val="00D662CD"/>
    <w:rsid w:val="00D74583"/>
    <w:rsid w:val="00D8212D"/>
    <w:rsid w:val="00DA0C28"/>
    <w:rsid w:val="00DB15CC"/>
    <w:rsid w:val="00DB3386"/>
    <w:rsid w:val="00DB69E0"/>
    <w:rsid w:val="00DD7C98"/>
    <w:rsid w:val="00DF5EBC"/>
    <w:rsid w:val="00DF70AD"/>
    <w:rsid w:val="00E073D8"/>
    <w:rsid w:val="00E07A68"/>
    <w:rsid w:val="00E103F2"/>
    <w:rsid w:val="00E1185F"/>
    <w:rsid w:val="00E14E7C"/>
    <w:rsid w:val="00E608A0"/>
    <w:rsid w:val="00E6456A"/>
    <w:rsid w:val="00E6650F"/>
    <w:rsid w:val="00EB5442"/>
    <w:rsid w:val="00EE1C6B"/>
    <w:rsid w:val="00EF3ED9"/>
    <w:rsid w:val="00F22DB5"/>
    <w:rsid w:val="00F231A5"/>
    <w:rsid w:val="00F45D91"/>
    <w:rsid w:val="00F53D8B"/>
    <w:rsid w:val="00F72968"/>
    <w:rsid w:val="00F920BB"/>
    <w:rsid w:val="00F9264A"/>
    <w:rsid w:val="00FB4A02"/>
    <w:rsid w:val="00FB5151"/>
    <w:rsid w:val="00FB72AC"/>
    <w:rsid w:val="00FC6578"/>
    <w:rsid w:val="00FE624C"/>
    <w:rsid w:val="00FF39B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022B2"/>
  <w15:chartTrackingRefBased/>
  <w15:docId w15:val="{B65B42BA-A784-44CA-9ECD-FA8783420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4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4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E7C"/>
    <w:rPr>
      <w:rFonts w:eastAsiaTheme="majorEastAsia" w:cstheme="majorBidi"/>
      <w:color w:val="272727" w:themeColor="text1" w:themeTint="D8"/>
    </w:rPr>
  </w:style>
  <w:style w:type="paragraph" w:styleId="Title">
    <w:name w:val="Title"/>
    <w:basedOn w:val="Normal"/>
    <w:next w:val="Normal"/>
    <w:link w:val="TitleChar"/>
    <w:uiPriority w:val="10"/>
    <w:qFormat/>
    <w:rsid w:val="00E14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E7C"/>
    <w:pPr>
      <w:spacing w:before="160"/>
      <w:jc w:val="center"/>
    </w:pPr>
    <w:rPr>
      <w:i/>
      <w:iCs/>
      <w:color w:val="404040" w:themeColor="text1" w:themeTint="BF"/>
    </w:rPr>
  </w:style>
  <w:style w:type="character" w:customStyle="1" w:styleId="QuoteChar">
    <w:name w:val="Quote Char"/>
    <w:basedOn w:val="DefaultParagraphFont"/>
    <w:link w:val="Quote"/>
    <w:uiPriority w:val="29"/>
    <w:rsid w:val="00E14E7C"/>
    <w:rPr>
      <w:i/>
      <w:iCs/>
      <w:color w:val="404040" w:themeColor="text1" w:themeTint="BF"/>
    </w:rPr>
  </w:style>
  <w:style w:type="paragraph" w:styleId="ListParagraph">
    <w:name w:val="List Paragraph"/>
    <w:basedOn w:val="Normal"/>
    <w:uiPriority w:val="34"/>
    <w:qFormat/>
    <w:rsid w:val="00E14E7C"/>
    <w:pPr>
      <w:ind w:left="720"/>
      <w:contextualSpacing/>
    </w:pPr>
  </w:style>
  <w:style w:type="character" w:styleId="IntenseEmphasis">
    <w:name w:val="Intense Emphasis"/>
    <w:basedOn w:val="DefaultParagraphFont"/>
    <w:uiPriority w:val="21"/>
    <w:qFormat/>
    <w:rsid w:val="00E14E7C"/>
    <w:rPr>
      <w:i/>
      <w:iCs/>
      <w:color w:val="0F4761" w:themeColor="accent1" w:themeShade="BF"/>
    </w:rPr>
  </w:style>
  <w:style w:type="paragraph" w:styleId="IntenseQuote">
    <w:name w:val="Intense Quote"/>
    <w:basedOn w:val="Normal"/>
    <w:next w:val="Normal"/>
    <w:link w:val="IntenseQuoteChar"/>
    <w:uiPriority w:val="30"/>
    <w:qFormat/>
    <w:rsid w:val="00E14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E7C"/>
    <w:rPr>
      <w:i/>
      <w:iCs/>
      <w:color w:val="0F4761" w:themeColor="accent1" w:themeShade="BF"/>
    </w:rPr>
  </w:style>
  <w:style w:type="character" w:styleId="IntenseReference">
    <w:name w:val="Intense Reference"/>
    <w:basedOn w:val="DefaultParagraphFont"/>
    <w:uiPriority w:val="32"/>
    <w:qFormat/>
    <w:rsid w:val="00E14E7C"/>
    <w:rPr>
      <w:b/>
      <w:bCs/>
      <w:smallCaps/>
      <w:color w:val="0F4761" w:themeColor="accent1" w:themeShade="BF"/>
      <w:spacing w:val="5"/>
    </w:rPr>
  </w:style>
  <w:style w:type="paragraph" w:styleId="NormalWeb">
    <w:name w:val="Normal (Web)"/>
    <w:basedOn w:val="Normal"/>
    <w:uiPriority w:val="99"/>
    <w:semiHidden/>
    <w:unhideWhenUsed/>
    <w:rsid w:val="0043565A"/>
    <w:rPr>
      <w:rFonts w:ascii="Times New Roman" w:hAnsi="Times New Roman" w:cs="Times New Roman"/>
    </w:rPr>
  </w:style>
  <w:style w:type="paragraph" w:styleId="NoSpacing">
    <w:name w:val="No Spacing"/>
    <w:uiPriority w:val="1"/>
    <w:qFormat/>
    <w:rsid w:val="00241BE5"/>
    <w:pPr>
      <w:spacing w:after="0" w:line="240" w:lineRule="auto"/>
    </w:pPr>
  </w:style>
  <w:style w:type="character" w:styleId="Hyperlink">
    <w:name w:val="Hyperlink"/>
    <w:basedOn w:val="DefaultParagraphFont"/>
    <w:uiPriority w:val="99"/>
    <w:unhideWhenUsed/>
    <w:rsid w:val="00262E9B"/>
    <w:rPr>
      <w:color w:val="467886" w:themeColor="hyperlink"/>
      <w:u w:val="single"/>
    </w:rPr>
  </w:style>
  <w:style w:type="character" w:styleId="UnresolvedMention">
    <w:name w:val="Unresolved Mention"/>
    <w:basedOn w:val="DefaultParagraphFont"/>
    <w:uiPriority w:val="99"/>
    <w:semiHidden/>
    <w:unhideWhenUsed/>
    <w:rsid w:val="00262E9B"/>
    <w:rPr>
      <w:color w:val="605E5C"/>
      <w:shd w:val="clear" w:color="auto" w:fill="E1DFDD"/>
    </w:rPr>
  </w:style>
  <w:style w:type="character" w:styleId="Emphasis">
    <w:name w:val="Emphasis"/>
    <w:basedOn w:val="DefaultParagraphFont"/>
    <w:uiPriority w:val="20"/>
    <w:qFormat/>
    <w:rsid w:val="0063737C"/>
    <w:rPr>
      <w:i/>
      <w:iCs/>
    </w:rPr>
  </w:style>
  <w:style w:type="paragraph" w:styleId="Header">
    <w:name w:val="header"/>
    <w:basedOn w:val="Normal"/>
    <w:link w:val="HeaderChar"/>
    <w:uiPriority w:val="99"/>
    <w:unhideWhenUsed/>
    <w:rsid w:val="005B6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118"/>
  </w:style>
  <w:style w:type="paragraph" w:styleId="Footer">
    <w:name w:val="footer"/>
    <w:basedOn w:val="Normal"/>
    <w:link w:val="FooterChar"/>
    <w:uiPriority w:val="99"/>
    <w:unhideWhenUsed/>
    <w:rsid w:val="005B6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118"/>
  </w:style>
  <w:style w:type="table" w:styleId="TableGridLight">
    <w:name w:val="Grid Table Light"/>
    <w:basedOn w:val="TableNormal"/>
    <w:uiPriority w:val="40"/>
    <w:rsid w:val="007115D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883FA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83FAE"/>
    <w:pPr>
      <w:spacing w:after="100"/>
    </w:pPr>
  </w:style>
  <w:style w:type="paragraph" w:styleId="TOC2">
    <w:name w:val="toc 2"/>
    <w:basedOn w:val="Normal"/>
    <w:next w:val="Normal"/>
    <w:autoRedefine/>
    <w:uiPriority w:val="39"/>
    <w:unhideWhenUsed/>
    <w:rsid w:val="00883FAE"/>
    <w:pPr>
      <w:spacing w:after="100"/>
      <w:ind w:left="240"/>
    </w:pPr>
  </w:style>
  <w:style w:type="paragraph" w:styleId="TOC3">
    <w:name w:val="toc 3"/>
    <w:basedOn w:val="Normal"/>
    <w:next w:val="Normal"/>
    <w:autoRedefine/>
    <w:uiPriority w:val="39"/>
    <w:unhideWhenUsed/>
    <w:rsid w:val="00883FA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lato.stanford.edu/entries/al-ghazali/"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FK_mM6do0q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A2376-EEF5-4EBB-BB85-BFA8751F3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22</Pages>
  <Words>4963</Words>
  <Characters>31817</Characters>
  <Application>Microsoft Office Word</Application>
  <DocSecurity>0</DocSecurity>
  <Lines>662</Lines>
  <Paragraphs>395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Humayun Muhammad</dc:creator>
  <cp:keywords/>
  <dc:description/>
  <cp:lastModifiedBy>Humayun Muhammad</cp:lastModifiedBy>
  <cp:revision>151</cp:revision>
  <dcterms:created xsi:type="dcterms:W3CDTF">2025-10-01T11:52:00Z</dcterms:created>
  <dcterms:modified xsi:type="dcterms:W3CDTF">2025-12-06T05:29:00Z</dcterms:modified>
</cp:coreProperties>
</file>