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F41A4B1" w14:paraId="7C59A624" wp14:textId="1F83C5A3">
      <w:pPr>
        <w:spacing w:after="160" w:line="259" w:lineRule="auto"/>
        <w:ind w:left="720" w:firstLine="72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1BFB74F7">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Professional behaviours and valuing people</w:t>
      </w:r>
    </w:p>
    <w:p xmlns:wp14="http://schemas.microsoft.com/office/word/2010/wordml" w:rsidP="6F41A4B1" w14:paraId="4EF6073B" wp14:textId="0872DC5F">
      <w:pPr>
        <w:pStyle w:val="Normal"/>
        <w:spacing w:after="0" w:afterAutospacing="on" w:line="259" w:lineRule="auto"/>
        <w:ind w:left="0" w:firstLine="0"/>
        <w:rPr>
          <w:rFonts w:ascii="Calibri" w:hAnsi="Calibri" w:eastAsia="Calibri" w:cs="Calibri"/>
          <w:b w:val="1"/>
          <w:bCs w:val="1"/>
          <w:i w:val="0"/>
          <w:iCs w:val="0"/>
          <w:caps w:val="0"/>
          <w:smallCaps w:val="0"/>
          <w:noProof w:val="0"/>
          <w:color w:val="111111"/>
          <w:sz w:val="28"/>
          <w:szCs w:val="28"/>
          <w:lang w:val="en-GB"/>
        </w:rPr>
      </w:pPr>
      <w:r w:rsidRPr="6F41A4B1" w:rsidR="2E94A454">
        <w:rPr>
          <w:rFonts w:ascii="Calibri" w:hAnsi="Calibri" w:eastAsia="Calibri" w:cs="Calibri"/>
          <w:b w:val="1"/>
          <w:bCs w:val="1"/>
          <w:i w:val="0"/>
          <w:iCs w:val="0"/>
          <w:caps w:val="0"/>
          <w:smallCaps w:val="0"/>
          <w:noProof w:val="0"/>
          <w:color w:val="111111"/>
          <w:sz w:val="28"/>
          <w:szCs w:val="28"/>
          <w:lang w:val="en-GB"/>
        </w:rPr>
        <w:t>What do we mean by professional? AC1.1</w:t>
      </w:r>
    </w:p>
    <w:p xmlns:wp14="http://schemas.microsoft.com/office/word/2010/wordml" w:rsidP="79DE7149" w14:paraId="778266A9" wp14:textId="058FA9C7">
      <w:pPr>
        <w:spacing w:after="0" w:afterAutospacing="off" w:line="259" w:lineRule="auto"/>
        <w:rPr>
          <w:rFonts w:ascii="Calibri" w:hAnsi="Calibri" w:eastAsia="Calibri" w:cs="Calibri"/>
          <w:b w:val="0"/>
          <w:bCs w:val="0"/>
          <w:i w:val="0"/>
          <w:iCs w:val="0"/>
          <w:caps w:val="0"/>
          <w:smallCaps w:val="0"/>
          <w:noProof w:val="0"/>
          <w:color w:val="111111"/>
          <w:sz w:val="28"/>
          <w:szCs w:val="28"/>
          <w:lang w:val="en-GB"/>
        </w:rPr>
      </w:pPr>
      <w:r w:rsidRPr="79DE7149" w:rsidR="1BFB74F7">
        <w:rPr>
          <w:rFonts w:ascii="Calibri" w:hAnsi="Calibri" w:eastAsia="Calibri" w:cs="Calibri"/>
          <w:b w:val="0"/>
          <w:bCs w:val="0"/>
          <w:i w:val="0"/>
          <w:iCs w:val="0"/>
          <w:caps w:val="0"/>
          <w:smallCaps w:val="0"/>
          <w:noProof w:val="0"/>
          <w:color w:val="111111"/>
          <w:sz w:val="28"/>
          <w:szCs w:val="28"/>
          <w:lang w:val="en-GB"/>
        </w:rPr>
        <w:t>Being a professional is crucial in any working capacity, whether it is regulated in a certain way or not</w:t>
      </w:r>
      <w:r w:rsidRPr="79DE7149" w:rsidR="1BFB74F7">
        <w:rPr>
          <w:rFonts w:ascii="Calibri" w:hAnsi="Calibri" w:eastAsia="Calibri" w:cs="Calibri"/>
          <w:b w:val="0"/>
          <w:bCs w:val="0"/>
          <w:i w:val="0"/>
          <w:iCs w:val="0"/>
          <w:caps w:val="0"/>
          <w:smallCaps w:val="0"/>
          <w:noProof w:val="0"/>
          <w:color w:val="111111"/>
          <w:sz w:val="28"/>
          <w:szCs w:val="28"/>
          <w:lang w:val="en-GB"/>
        </w:rPr>
        <w:t xml:space="preserve"> and it refers to the way we conduct</w:t>
      </w:r>
      <w:r w:rsidRPr="79DE7149" w:rsidR="32FE73AF">
        <w:rPr>
          <w:rFonts w:ascii="Calibri" w:hAnsi="Calibri" w:eastAsia="Calibri" w:cs="Calibri"/>
          <w:b w:val="0"/>
          <w:bCs w:val="0"/>
          <w:i w:val="0"/>
          <w:iCs w:val="0"/>
          <w:caps w:val="0"/>
          <w:smallCaps w:val="0"/>
          <w:noProof w:val="0"/>
          <w:color w:val="111111"/>
          <w:sz w:val="28"/>
          <w:szCs w:val="28"/>
          <w:lang w:val="en-GB"/>
        </w:rPr>
        <w:t xml:space="preserve"> (Small 2021)</w:t>
      </w:r>
      <w:r w:rsidRPr="79DE7149" w:rsidR="1BFB74F7">
        <w:rPr>
          <w:rFonts w:ascii="Calibri" w:hAnsi="Calibri" w:eastAsia="Calibri" w:cs="Calibri"/>
          <w:b w:val="0"/>
          <w:bCs w:val="0"/>
          <w:i w:val="0"/>
          <w:iCs w:val="0"/>
          <w:caps w:val="0"/>
          <w:smallCaps w:val="0"/>
          <w:noProof w:val="0"/>
          <w:color w:val="111111"/>
          <w:sz w:val="28"/>
          <w:szCs w:val="28"/>
          <w:lang w:val="en-GB"/>
        </w:rPr>
        <w:t xml:space="preserve">. The term professional may relate to highly regarded careers like doctors or lawyers. When displaying behaviour consistent with the demands of the position they </w:t>
      </w:r>
      <w:r w:rsidRPr="79DE7149" w:rsidR="1BFB74F7">
        <w:rPr>
          <w:rFonts w:ascii="Calibri" w:hAnsi="Calibri" w:eastAsia="Calibri" w:cs="Calibri"/>
          <w:b w:val="0"/>
          <w:bCs w:val="0"/>
          <w:i w:val="0"/>
          <w:iCs w:val="0"/>
          <w:caps w:val="0"/>
          <w:smallCaps w:val="0"/>
          <w:noProof w:val="0"/>
          <w:color w:val="111111"/>
          <w:sz w:val="28"/>
          <w:szCs w:val="28"/>
          <w:lang w:val="en-GB"/>
        </w:rPr>
        <w:t>represent</w:t>
      </w:r>
      <w:r w:rsidRPr="79DE7149" w:rsidR="1BFB74F7">
        <w:rPr>
          <w:rFonts w:ascii="Calibri" w:hAnsi="Calibri" w:eastAsia="Calibri" w:cs="Calibri"/>
          <w:b w:val="0"/>
          <w:bCs w:val="0"/>
          <w:i w:val="0"/>
          <w:iCs w:val="0"/>
          <w:caps w:val="0"/>
          <w:smallCaps w:val="0"/>
          <w:noProof w:val="0"/>
          <w:color w:val="111111"/>
          <w:sz w:val="28"/>
          <w:szCs w:val="28"/>
          <w:lang w:val="en-GB"/>
        </w:rPr>
        <w:t xml:space="preserve">, a people practice professional combines their knowledge, abilities, and behaviours. In the profession map published by CIPD </w:t>
      </w:r>
      <w:r w:rsidRPr="79DE7149" w:rsidR="2970B9C6">
        <w:rPr>
          <w:rFonts w:ascii="Calibri" w:hAnsi="Calibri" w:eastAsia="Calibri" w:cs="Calibri"/>
          <w:b w:val="0"/>
          <w:bCs w:val="0"/>
          <w:i w:val="0"/>
          <w:iCs w:val="0"/>
          <w:caps w:val="0"/>
          <w:smallCaps w:val="0"/>
          <w:noProof w:val="0"/>
          <w:color w:val="111111"/>
          <w:sz w:val="28"/>
          <w:szCs w:val="28"/>
          <w:lang w:val="en-GB"/>
        </w:rPr>
        <w:t xml:space="preserve">in </w:t>
      </w:r>
      <w:r w:rsidRPr="79DE7149" w:rsidR="1BFB74F7">
        <w:rPr>
          <w:rFonts w:ascii="Calibri" w:hAnsi="Calibri" w:eastAsia="Calibri" w:cs="Calibri"/>
          <w:b w:val="0"/>
          <w:bCs w:val="0"/>
          <w:i w:val="0"/>
          <w:iCs w:val="0"/>
          <w:caps w:val="0"/>
          <w:smallCaps w:val="0"/>
          <w:noProof w:val="0"/>
          <w:color w:val="111111"/>
          <w:sz w:val="28"/>
          <w:szCs w:val="28"/>
          <w:lang w:val="en-GB"/>
        </w:rPr>
        <w:t xml:space="preserve">2021, examples of the core and specialty knowledge areas that are </w:t>
      </w:r>
      <w:r w:rsidRPr="79DE7149" w:rsidR="1BFB74F7">
        <w:rPr>
          <w:rFonts w:ascii="Calibri" w:hAnsi="Calibri" w:eastAsia="Calibri" w:cs="Calibri"/>
          <w:b w:val="0"/>
          <w:bCs w:val="0"/>
          <w:i w:val="0"/>
          <w:iCs w:val="0"/>
          <w:caps w:val="0"/>
          <w:smallCaps w:val="0"/>
          <w:noProof w:val="0"/>
          <w:color w:val="111111"/>
          <w:sz w:val="28"/>
          <w:szCs w:val="28"/>
          <w:lang w:val="en-GB"/>
        </w:rPr>
        <w:t>required</w:t>
      </w:r>
      <w:r w:rsidRPr="79DE7149" w:rsidR="1BFB74F7">
        <w:rPr>
          <w:rFonts w:ascii="Calibri" w:hAnsi="Calibri" w:eastAsia="Calibri" w:cs="Calibri"/>
          <w:b w:val="0"/>
          <w:bCs w:val="0"/>
          <w:i w:val="0"/>
          <w:iCs w:val="0"/>
          <w:caps w:val="0"/>
          <w:smallCaps w:val="0"/>
          <w:noProof w:val="0"/>
          <w:color w:val="111111"/>
          <w:sz w:val="28"/>
          <w:szCs w:val="28"/>
          <w:lang w:val="en-GB"/>
        </w:rPr>
        <w:t xml:space="preserve"> from persons practicing professionally to support the needs of the organisation they are a part of are listed</w:t>
      </w:r>
      <w:r w:rsidRPr="79DE7149" w:rsidR="161B07B4">
        <w:rPr>
          <w:rFonts w:ascii="Calibri" w:hAnsi="Calibri" w:eastAsia="Calibri" w:cs="Calibri"/>
          <w:b w:val="0"/>
          <w:bCs w:val="0"/>
          <w:i w:val="0"/>
          <w:iCs w:val="0"/>
          <w:caps w:val="0"/>
          <w:smallCaps w:val="0"/>
          <w:noProof w:val="0"/>
          <w:color w:val="111111"/>
          <w:sz w:val="28"/>
          <w:szCs w:val="28"/>
          <w:lang w:val="en-GB"/>
        </w:rPr>
        <w:t xml:space="preserve"> as,</w:t>
      </w:r>
      <w:r w:rsidRPr="79DE7149" w:rsidR="1BFB74F7">
        <w:rPr>
          <w:rFonts w:ascii="Calibri" w:hAnsi="Calibri" w:eastAsia="Calibri" w:cs="Calibri"/>
          <w:b w:val="0"/>
          <w:bCs w:val="0"/>
          <w:i w:val="0"/>
          <w:iCs w:val="0"/>
          <w:caps w:val="0"/>
          <w:smallCaps w:val="0"/>
          <w:noProof w:val="0"/>
          <w:color w:val="111111"/>
          <w:sz w:val="28"/>
          <w:szCs w:val="28"/>
          <w:lang w:val="en-GB"/>
        </w:rPr>
        <w:t xml:space="preserve"> </w:t>
      </w:r>
      <w:r w:rsidRPr="79DE7149" w:rsidR="2C15D981">
        <w:rPr>
          <w:rFonts w:ascii="Calibri" w:hAnsi="Calibri" w:eastAsia="Calibri" w:cs="Calibri"/>
          <w:b w:val="0"/>
          <w:bCs w:val="0"/>
          <w:i w:val="0"/>
          <w:iCs w:val="0"/>
          <w:caps w:val="0"/>
          <w:smallCaps w:val="0"/>
          <w:noProof w:val="0"/>
          <w:color w:val="111111"/>
          <w:sz w:val="28"/>
          <w:szCs w:val="28"/>
          <w:lang w:val="en-GB"/>
        </w:rPr>
        <w:t>t</w:t>
      </w:r>
      <w:r w:rsidRPr="79DE7149" w:rsidR="1BFB74F7">
        <w:rPr>
          <w:rFonts w:ascii="Calibri" w:hAnsi="Calibri" w:eastAsia="Calibri" w:cs="Calibri"/>
          <w:b w:val="0"/>
          <w:bCs w:val="0"/>
          <w:i w:val="0"/>
          <w:iCs w:val="0"/>
          <w:caps w:val="0"/>
          <w:smallCaps w:val="0"/>
          <w:noProof w:val="0"/>
          <w:color w:val="111111"/>
          <w:sz w:val="28"/>
          <w:szCs w:val="28"/>
          <w:lang w:val="en-GB"/>
        </w:rPr>
        <w:t xml:space="preserve">alent management, compensation, resourcing, people analytics, organisational structure, and design and development are some examples of specialist </w:t>
      </w:r>
      <w:r w:rsidRPr="79DE7149" w:rsidR="1BFB74F7">
        <w:rPr>
          <w:rFonts w:ascii="Calibri" w:hAnsi="Calibri" w:eastAsia="Calibri" w:cs="Calibri"/>
          <w:b w:val="0"/>
          <w:bCs w:val="0"/>
          <w:i w:val="0"/>
          <w:iCs w:val="0"/>
          <w:caps w:val="0"/>
          <w:smallCaps w:val="0"/>
          <w:noProof w:val="0"/>
          <w:color w:val="111111"/>
          <w:sz w:val="28"/>
          <w:szCs w:val="28"/>
          <w:lang w:val="en-GB"/>
        </w:rPr>
        <w:t>expertise</w:t>
      </w:r>
      <w:r w:rsidRPr="79DE7149" w:rsidR="1BFB74F7">
        <w:rPr>
          <w:rFonts w:ascii="Calibri" w:hAnsi="Calibri" w:eastAsia="Calibri" w:cs="Calibri"/>
          <w:b w:val="0"/>
          <w:bCs w:val="0"/>
          <w:i w:val="0"/>
          <w:iCs w:val="0"/>
          <w:caps w:val="0"/>
          <w:smallCaps w:val="0"/>
          <w:noProof w:val="0"/>
          <w:color w:val="111111"/>
          <w:sz w:val="28"/>
          <w:szCs w:val="28"/>
          <w:lang w:val="en-GB"/>
        </w:rPr>
        <w:t>. Business savvy, culture and behaviour, technology, people and change, and other topics are examples of fundamental knowledge domains.</w:t>
      </w:r>
      <w:r w:rsidRPr="79DE7149" w:rsidR="2F9723AB">
        <w:rPr>
          <w:rFonts w:ascii="Calibri" w:hAnsi="Calibri" w:eastAsia="Calibri" w:cs="Calibri"/>
          <w:b w:val="0"/>
          <w:bCs w:val="0"/>
          <w:i w:val="0"/>
          <w:iCs w:val="0"/>
          <w:caps w:val="0"/>
          <w:smallCaps w:val="0"/>
          <w:noProof w:val="0"/>
          <w:color w:val="111111"/>
          <w:sz w:val="28"/>
          <w:szCs w:val="28"/>
          <w:lang w:val="en-GB"/>
        </w:rPr>
        <w:t xml:space="preserve"> </w:t>
      </w:r>
      <w:r w:rsidRPr="79DE7149" w:rsidR="1BFB74F7">
        <w:rPr>
          <w:rFonts w:ascii="Calibri" w:hAnsi="Calibri" w:eastAsia="Calibri" w:cs="Calibri"/>
          <w:b w:val="0"/>
          <w:bCs w:val="0"/>
          <w:i w:val="0"/>
          <w:iCs w:val="0"/>
          <w:caps w:val="0"/>
          <w:smallCaps w:val="0"/>
          <w:noProof w:val="0"/>
          <w:color w:val="111111"/>
          <w:sz w:val="28"/>
          <w:szCs w:val="28"/>
          <w:lang w:val="en-GB"/>
        </w:rPr>
        <w:t xml:space="preserve">Although it is possible to learn the knowledge and abilities listed in the profession map, behaviour is a more complicated matter that is influenced by our personalities, social expectations, beliefs, and emotions. In a professional setting, "norms" can also </w:t>
      </w:r>
      <w:r w:rsidRPr="79DE7149" w:rsidR="1BFB74F7">
        <w:rPr>
          <w:rFonts w:ascii="Calibri" w:hAnsi="Calibri" w:eastAsia="Calibri" w:cs="Calibri"/>
          <w:b w:val="0"/>
          <w:bCs w:val="0"/>
          <w:i w:val="0"/>
          <w:iCs w:val="0"/>
          <w:caps w:val="0"/>
          <w:smallCaps w:val="0"/>
          <w:noProof w:val="0"/>
          <w:color w:val="111111"/>
          <w:sz w:val="28"/>
          <w:szCs w:val="28"/>
          <w:lang w:val="en-GB"/>
        </w:rPr>
        <w:t>impact</w:t>
      </w:r>
      <w:r w:rsidRPr="79DE7149" w:rsidR="1BFB74F7">
        <w:rPr>
          <w:rFonts w:ascii="Calibri" w:hAnsi="Calibri" w:eastAsia="Calibri" w:cs="Calibri"/>
          <w:b w:val="0"/>
          <w:bCs w:val="0"/>
          <w:i w:val="0"/>
          <w:iCs w:val="0"/>
          <w:caps w:val="0"/>
          <w:smallCaps w:val="0"/>
          <w:noProof w:val="0"/>
          <w:color w:val="111111"/>
          <w:sz w:val="28"/>
          <w:szCs w:val="28"/>
          <w:lang w:val="en-GB"/>
        </w:rPr>
        <w:t xml:space="preserve"> behaviour. These are the expected norms of conduct within a company or profession (Ibarra 1999; Sanders 2010). To practi</w:t>
      </w:r>
      <w:r w:rsidRPr="79DE7149" w:rsidR="2142ED4B">
        <w:rPr>
          <w:rFonts w:ascii="Calibri" w:hAnsi="Calibri" w:eastAsia="Calibri" w:cs="Calibri"/>
          <w:b w:val="0"/>
          <w:bCs w:val="0"/>
          <w:i w:val="0"/>
          <w:iCs w:val="0"/>
          <w:caps w:val="0"/>
          <w:smallCaps w:val="0"/>
          <w:noProof w:val="0"/>
          <w:color w:val="111111"/>
          <w:sz w:val="28"/>
          <w:szCs w:val="28"/>
          <w:lang w:val="en-GB"/>
        </w:rPr>
        <w:t>c</w:t>
      </w:r>
      <w:r w:rsidRPr="79DE7149" w:rsidR="1BFB74F7">
        <w:rPr>
          <w:rFonts w:ascii="Calibri" w:hAnsi="Calibri" w:eastAsia="Calibri" w:cs="Calibri"/>
          <w:b w:val="0"/>
          <w:bCs w:val="0"/>
          <w:i w:val="0"/>
          <w:iCs w:val="0"/>
          <w:caps w:val="0"/>
          <w:smallCaps w:val="0"/>
          <w:noProof w:val="0"/>
          <w:color w:val="111111"/>
          <w:sz w:val="28"/>
          <w:szCs w:val="28"/>
          <w:lang w:val="en-GB"/>
        </w:rPr>
        <w:t>e professionally, a person must be conscious of their own traits and actions because how they act will have an impact on both them and other people. Therefore, self-awareness is crucial because it allows us to develop professional behaviour by taking our impact into account, reflecting on it, and changing our judgement to better accommodate and address the requirements of others.</w:t>
      </w:r>
    </w:p>
    <w:p w:rsidR="79DE7149" w:rsidP="79DE7149" w:rsidRDefault="79DE7149" w14:paraId="42E17FFD" w14:textId="190C6863">
      <w:pPr>
        <w:pStyle w:val="Normal"/>
        <w:spacing w:after="0" w:afterAutospacing="off" w:line="259"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79DE7149" w14:paraId="1BAB91D1" wp14:textId="6DBDF189">
      <w:pPr>
        <w:pStyle w:val="Normal"/>
        <w:spacing w:after="0" w:afterAutospacing="off" w:line="259" w:lineRule="auto"/>
        <w:ind/>
        <w:rPr>
          <w:rFonts w:ascii="Calibri" w:hAnsi="Calibri" w:eastAsia="Calibri" w:cs="Calibri"/>
          <w:b w:val="1"/>
          <w:bCs w:val="1"/>
          <w:i w:val="0"/>
          <w:iCs w:val="0"/>
          <w:caps w:val="0"/>
          <w:smallCaps w:val="0"/>
          <w:noProof w:val="0"/>
          <w:color w:val="000000" w:themeColor="text1" w:themeTint="FF" w:themeShade="FF"/>
          <w:sz w:val="28"/>
          <w:szCs w:val="28"/>
          <w:lang w:val="en-GB"/>
        </w:rPr>
      </w:pPr>
      <w:r w:rsidRPr="79DE7149" w:rsidR="419D9490">
        <w:rPr>
          <w:rFonts w:ascii="Calibri" w:hAnsi="Calibri" w:eastAsia="Calibri" w:cs="Calibri"/>
          <w:b w:val="1"/>
          <w:bCs w:val="1"/>
          <w:i w:val="0"/>
          <w:iCs w:val="0"/>
          <w:caps w:val="0"/>
          <w:smallCaps w:val="0"/>
          <w:noProof w:val="0"/>
          <w:color w:val="000000" w:themeColor="text1" w:themeTint="FF" w:themeShade="FF"/>
          <w:sz w:val="28"/>
          <w:szCs w:val="28"/>
          <w:lang w:val="en-GB"/>
        </w:rPr>
        <w:t>How is the role of a people professional changing? AC3.1</w:t>
      </w:r>
    </w:p>
    <w:p xmlns:wp14="http://schemas.microsoft.com/office/word/2010/wordml" w:rsidP="79DE7149" w14:paraId="38161D85" wp14:textId="4CC7382D">
      <w:pPr>
        <w:pStyle w:val="Normal"/>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Managing professional growth is a key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component</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of continuing professional development (CPD). This varies for every one of us and may be influenced by our current responsibilities and career goals. According to Megginson and Whitaker (2007), CPD is a continual process for which we are all responsible. We should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determine</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our own learning requirements and how to meet them. To choose where to focus efforts for continued development, it is crucial to incorporate reflection through an assessment of strengths and weaknesses, against national standards or role models. Getting feedback from others and incorporating it into our own reflective practices can be helpful (Woodhams, Perkins, and Wilkinson, 2016).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It has been claimed that human resources need to be reimagined considering what we want it to be in the future; otherwise, we risk dreaming about the past and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failing to see</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what is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immediately</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in front of us as we sleepwalk into the future (Green, Peters and young 2020:8). </w:t>
      </w:r>
      <w:r w:rsidRPr="79DE7149" w:rsidR="689443C3">
        <w:rPr>
          <w:rFonts w:ascii="Calibri" w:hAnsi="Calibri" w:eastAsia="Calibri" w:cs="Calibri"/>
          <w:b w:val="0"/>
          <w:bCs w:val="0"/>
          <w:i w:val="0"/>
          <w:iCs w:val="0"/>
          <w:caps w:val="0"/>
          <w:smallCaps w:val="0"/>
          <w:noProof w:val="0"/>
          <w:color w:val="000000" w:themeColor="text1" w:themeTint="FF" w:themeShade="FF"/>
          <w:sz w:val="28"/>
          <w:szCs w:val="28"/>
          <w:lang w:val="en-GB"/>
        </w:rPr>
        <w:t>They tell us that</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internal change, digital and technical revolution, shifting demographics, diversity and inclusion strategy, diverse employment relationships, sustainability, purpose, and responsible business will be the most significant developments in 2030. The design or delivery of CPD within organisations will be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impacted</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by these changes. Professionals in the human resources field will need to constantly improve their abilities and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acquire</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traits including an openness to learning, a willingness to adapt, and autonomy. They should collaborate with colleagues across the organisation and look outward to understand the forces that might affect a department's future and its CPD requirements (Green, Peters and Young 2020:8). Within their own teams, teams can have an impact on the larger organisation by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anticipating</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role changes and serving as role models for flexible, agile working practises. This will make it easier for professionals to carry out their duties effectively and to develop and </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provide</w:t>
      </w:r>
      <w:r w:rsidRPr="79DE7149" w:rsidR="1BFB74F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effective CPD to their colleagues.</w:t>
      </w:r>
      <w:r w:rsidRPr="79DE7149" w:rsidR="30C90FD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Over the </w:t>
      </w:r>
      <w:r w:rsidRPr="79DE7149" w:rsidR="25730FFB">
        <w:rPr>
          <w:rFonts w:ascii="Calibri" w:hAnsi="Calibri" w:eastAsia="Calibri" w:cs="Calibri"/>
          <w:b w:val="0"/>
          <w:bCs w:val="0"/>
          <w:i w:val="0"/>
          <w:iCs w:val="0"/>
          <w:caps w:val="0"/>
          <w:smallCaps w:val="0"/>
          <w:noProof w:val="0"/>
          <w:color w:val="000000" w:themeColor="text1" w:themeTint="FF" w:themeShade="FF"/>
          <w:sz w:val="28"/>
          <w:szCs w:val="28"/>
          <w:lang w:val="en-GB"/>
        </w:rPr>
        <w:t>past 3</w:t>
      </w:r>
      <w:r w:rsidRPr="79DE7149" w:rsidR="30C90FD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years in retail, I have seen the role of a people professional change to incorporate every manager to have a responsibility in people management. This can sometimes show a challenge as there </w:t>
      </w:r>
      <w:r w:rsidRPr="79DE7149" w:rsidR="272811B2">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is usually a skill gap between running </w:t>
      </w:r>
      <w:r w:rsidRPr="79DE7149" w:rsidR="322AD34B">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operational side of a </w:t>
      </w:r>
      <w:r w:rsidRPr="79DE7149" w:rsidR="272811B2">
        <w:rPr>
          <w:rFonts w:ascii="Calibri" w:hAnsi="Calibri" w:eastAsia="Calibri" w:cs="Calibri"/>
          <w:b w:val="0"/>
          <w:bCs w:val="0"/>
          <w:i w:val="0"/>
          <w:iCs w:val="0"/>
          <w:caps w:val="0"/>
          <w:smallCaps w:val="0"/>
          <w:noProof w:val="0"/>
          <w:color w:val="000000" w:themeColor="text1" w:themeTint="FF" w:themeShade="FF"/>
          <w:sz w:val="28"/>
          <w:szCs w:val="28"/>
          <w:lang w:val="en-GB"/>
        </w:rPr>
        <w:t>dep</w:t>
      </w:r>
      <w:r w:rsidRPr="79DE7149" w:rsidR="5AD0F54B">
        <w:rPr>
          <w:rFonts w:ascii="Calibri" w:hAnsi="Calibri" w:eastAsia="Calibri" w:cs="Calibri"/>
          <w:b w:val="0"/>
          <w:bCs w:val="0"/>
          <w:i w:val="0"/>
          <w:iCs w:val="0"/>
          <w:caps w:val="0"/>
          <w:smallCaps w:val="0"/>
          <w:noProof w:val="0"/>
          <w:color w:val="000000" w:themeColor="text1" w:themeTint="FF" w:themeShade="FF"/>
          <w:sz w:val="28"/>
          <w:szCs w:val="28"/>
          <w:lang w:val="en-GB"/>
        </w:rPr>
        <w:t>artmen</w:t>
      </w:r>
      <w:r w:rsidRPr="79DE7149" w:rsidR="272811B2">
        <w:rPr>
          <w:rFonts w:ascii="Calibri" w:hAnsi="Calibri" w:eastAsia="Calibri" w:cs="Calibri"/>
          <w:b w:val="0"/>
          <w:bCs w:val="0"/>
          <w:i w:val="0"/>
          <w:iCs w:val="0"/>
          <w:caps w:val="0"/>
          <w:smallCaps w:val="0"/>
          <w:noProof w:val="0"/>
          <w:color w:val="000000" w:themeColor="text1" w:themeTint="FF" w:themeShade="FF"/>
          <w:sz w:val="28"/>
          <w:szCs w:val="28"/>
          <w:lang w:val="en-GB"/>
        </w:rPr>
        <w:t>t</w:t>
      </w:r>
      <w:r w:rsidRPr="79DE7149" w:rsidR="193C853A">
        <w:rPr>
          <w:rFonts w:ascii="Calibri" w:hAnsi="Calibri" w:eastAsia="Calibri" w:cs="Calibri"/>
          <w:b w:val="0"/>
          <w:bCs w:val="0"/>
          <w:i w:val="0"/>
          <w:iCs w:val="0"/>
          <w:caps w:val="0"/>
          <w:smallCaps w:val="0"/>
          <w:noProof w:val="0"/>
          <w:color w:val="000000" w:themeColor="text1" w:themeTint="FF" w:themeShade="FF"/>
          <w:sz w:val="28"/>
          <w:szCs w:val="28"/>
          <w:lang w:val="en-GB"/>
        </w:rPr>
        <w:t>,</w:t>
      </w:r>
      <w:r w:rsidRPr="79DE7149" w:rsidR="272811B2">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then taking on the </w:t>
      </w:r>
      <w:r w:rsidRPr="79DE7149" w:rsidR="38B0761F">
        <w:rPr>
          <w:rFonts w:ascii="Calibri" w:hAnsi="Calibri" w:eastAsia="Calibri" w:cs="Calibri"/>
          <w:b w:val="0"/>
          <w:bCs w:val="0"/>
          <w:i w:val="0"/>
          <w:iCs w:val="0"/>
          <w:caps w:val="0"/>
          <w:smallCaps w:val="0"/>
          <w:noProof w:val="0"/>
          <w:color w:val="000000" w:themeColor="text1" w:themeTint="FF" w:themeShade="FF"/>
          <w:sz w:val="28"/>
          <w:szCs w:val="28"/>
          <w:lang w:val="en-GB"/>
        </w:rPr>
        <w:t>responsibilities</w:t>
      </w:r>
      <w:r w:rsidRPr="79DE7149" w:rsidR="272811B2">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of the people management, employment, </w:t>
      </w:r>
      <w:r w:rsidRPr="79DE7149" w:rsidR="1C5643FA">
        <w:rPr>
          <w:rFonts w:ascii="Calibri" w:hAnsi="Calibri" w:eastAsia="Calibri" w:cs="Calibri"/>
          <w:b w:val="0"/>
          <w:bCs w:val="0"/>
          <w:i w:val="0"/>
          <w:iCs w:val="0"/>
          <w:caps w:val="0"/>
          <w:smallCaps w:val="0"/>
          <w:noProof w:val="0"/>
          <w:color w:val="000000" w:themeColor="text1" w:themeTint="FF" w:themeShade="FF"/>
          <w:sz w:val="28"/>
          <w:szCs w:val="28"/>
          <w:lang w:val="en-GB"/>
        </w:rPr>
        <w:t>training, and other people profession skills</w:t>
      </w:r>
      <w:r w:rsidRPr="79DE7149" w:rsidR="272811B2">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0FA3B99D">
        <w:rPr>
          <w:rFonts w:ascii="Calibri" w:hAnsi="Calibri" w:eastAsia="Calibri" w:cs="Calibri"/>
          <w:b w:val="0"/>
          <w:bCs w:val="0"/>
          <w:i w:val="0"/>
          <w:iCs w:val="0"/>
          <w:caps w:val="0"/>
          <w:smallCaps w:val="0"/>
          <w:noProof w:val="0"/>
          <w:color w:val="000000" w:themeColor="text1" w:themeTint="FF" w:themeShade="FF"/>
          <w:sz w:val="28"/>
          <w:szCs w:val="28"/>
          <w:lang w:val="en-GB"/>
        </w:rPr>
        <w:t>where these types of activities would use to s</w:t>
      </w:r>
      <w:r w:rsidRPr="79DE7149" w:rsidR="17C01D01">
        <w:rPr>
          <w:rFonts w:ascii="Calibri" w:hAnsi="Calibri" w:eastAsia="Calibri" w:cs="Calibri"/>
          <w:b w:val="0"/>
          <w:bCs w:val="0"/>
          <w:i w:val="0"/>
          <w:iCs w:val="0"/>
          <w:caps w:val="0"/>
          <w:smallCaps w:val="0"/>
          <w:noProof w:val="0"/>
          <w:color w:val="000000" w:themeColor="text1" w:themeTint="FF" w:themeShade="FF"/>
          <w:sz w:val="28"/>
          <w:szCs w:val="28"/>
          <w:lang w:val="en-GB"/>
        </w:rPr>
        <w:t>it</w:t>
      </w:r>
      <w:r w:rsidRPr="79DE7149" w:rsidR="0FA3B99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with one people manager.</w:t>
      </w:r>
    </w:p>
    <w:p xmlns:wp14="http://schemas.microsoft.com/office/word/2010/wordml" w:rsidP="6F41A4B1" w14:paraId="08E8AB72" wp14:textId="156D7AA6">
      <w:pPr>
        <w:pStyle w:val="Normal"/>
        <w:spacing w:after="0" w:afterAutospacing="off" w:line="259"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6F41A4B1" w14:paraId="7C3B60B7" wp14:textId="3A01F4BB">
      <w:pPr>
        <w:pStyle w:val="Normal"/>
        <w:spacing w:after="0" w:afterAutospacing="off" w:line="259"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6F41A4B1" w:rsidR="356A0362">
        <w:rPr>
          <w:rFonts w:ascii="Calibri" w:hAnsi="Calibri" w:eastAsia="Calibri" w:cs="Calibri"/>
          <w:b w:val="1"/>
          <w:bCs w:val="1"/>
          <w:i w:val="0"/>
          <w:iCs w:val="0"/>
          <w:caps w:val="0"/>
          <w:smallCaps w:val="0"/>
          <w:noProof w:val="0"/>
          <w:color w:val="000000" w:themeColor="text1" w:themeTint="FF" w:themeShade="FF"/>
          <w:sz w:val="28"/>
          <w:szCs w:val="28"/>
          <w:lang w:val="en-GB"/>
        </w:rPr>
        <w:t>Ethical values AC1.2</w:t>
      </w:r>
    </w:p>
    <w:p xmlns:wp14="http://schemas.microsoft.com/office/word/2010/wordml" w:rsidP="79DE7149" w14:paraId="4AE6CD00" wp14:textId="0EE908FF">
      <w:pPr>
        <w:spacing w:after="0" w:afterAutospacing="off" w:line="259" w:lineRule="auto"/>
        <w:ind w:left="0" w:firstLine="0"/>
        <w:rPr>
          <w:rFonts w:ascii="Calibri" w:hAnsi="Calibri" w:eastAsia="Calibri" w:cs="Calibri"/>
          <w:b w:val="0"/>
          <w:bCs w:val="0"/>
          <w:i w:val="0"/>
          <w:iCs w:val="0"/>
          <w:caps w:val="0"/>
          <w:smallCaps w:val="0"/>
          <w:noProof w:val="0"/>
          <w:color w:val="000000" w:themeColor="text1" w:themeTint="FF" w:themeShade="FF"/>
          <w:sz w:val="28"/>
          <w:szCs w:val="28"/>
          <w:lang w:val="en-GB"/>
        </w:rPr>
      </w:pP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Russell (</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nd</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w:t>
      </w:r>
      <w:r w:rsidRPr="79DE7149" w:rsidR="7B524A0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tells us that</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ethical principles serve as the moral compass that guides how we conduct our lives and make decisions. For organisations, the decision-making process is vital since inaccurate decisions or decisions that are implemented improperly can harm a reputation of an organisation as well as the lives of its </w:t>
      </w:r>
      <w:r w:rsidRPr="79DE7149" w:rsidR="0053EEB2">
        <w:rPr>
          <w:rFonts w:ascii="Calibri" w:hAnsi="Calibri" w:eastAsia="Calibri" w:cs="Calibri"/>
          <w:b w:val="0"/>
          <w:bCs w:val="0"/>
          <w:i w:val="0"/>
          <w:iCs w:val="0"/>
          <w:caps w:val="0"/>
          <w:smallCaps w:val="0"/>
          <w:noProof w:val="0"/>
          <w:color w:val="000000" w:themeColor="text1" w:themeTint="FF" w:themeShade="FF"/>
          <w:sz w:val="28"/>
          <w:szCs w:val="28"/>
          <w:lang w:val="en-GB"/>
        </w:rPr>
        <w:t>employees</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When we make decisions based on moral principles and uphold moral principles in our daily behaviour, we may be able to improve people's lives and work experiences.</w:t>
      </w:r>
      <w:r w:rsidRPr="79DE7149" w:rsidR="22842D6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The requirements of a people professional are;</w:t>
      </w:r>
      <w:r w:rsidRPr="79DE7149" w:rsidR="208615B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They uphold professional ethical </w:t>
      </w:r>
      <w:r w:rsidRPr="79DE7149" w:rsidR="3533BE79">
        <w:rPr>
          <w:rFonts w:ascii="Calibri" w:hAnsi="Calibri" w:eastAsia="Calibri" w:cs="Calibri"/>
          <w:b w:val="0"/>
          <w:bCs w:val="0"/>
          <w:i w:val="0"/>
          <w:iCs w:val="0"/>
          <w:caps w:val="0"/>
          <w:smallCaps w:val="0"/>
          <w:noProof w:val="0"/>
          <w:color w:val="000000" w:themeColor="text1" w:themeTint="FF" w:themeShade="FF"/>
          <w:sz w:val="28"/>
          <w:szCs w:val="28"/>
          <w:lang w:val="en-GB"/>
        </w:rPr>
        <w:t>standards;</w:t>
      </w:r>
      <w:r w:rsidRPr="79DE7149" w:rsidR="1E81FFDB">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31A164B4">
        <w:rPr>
          <w:rFonts w:ascii="Calibri" w:hAnsi="Calibri" w:eastAsia="Calibri" w:cs="Calibri"/>
          <w:b w:val="0"/>
          <w:bCs w:val="0"/>
          <w:i w:val="0"/>
          <w:iCs w:val="0"/>
          <w:caps w:val="0"/>
          <w:smallCaps w:val="0"/>
          <w:noProof w:val="0"/>
          <w:color w:val="000000" w:themeColor="text1" w:themeTint="FF" w:themeShade="FF"/>
          <w:sz w:val="28"/>
          <w:szCs w:val="28"/>
          <w:lang w:val="en-GB"/>
        </w:rPr>
        <w:t>they</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take a strategic expert approach</w:t>
      </w:r>
      <w:r w:rsidRPr="79DE7149" w:rsidR="21178A64">
        <w:rPr>
          <w:rFonts w:ascii="Calibri" w:hAnsi="Calibri" w:eastAsia="Calibri" w:cs="Calibri"/>
          <w:b w:val="0"/>
          <w:bCs w:val="0"/>
          <w:i w:val="0"/>
          <w:iCs w:val="0"/>
          <w:caps w:val="0"/>
          <w:smallCaps w:val="0"/>
          <w:noProof w:val="0"/>
          <w:color w:val="000000" w:themeColor="text1" w:themeTint="FF" w:themeShade="FF"/>
          <w:sz w:val="28"/>
          <w:szCs w:val="28"/>
          <w:lang w:val="en-GB"/>
        </w:rPr>
        <w:t>,</w:t>
      </w:r>
      <w:r w:rsidRPr="79DE7149" w:rsidR="02893DE6">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357843C4">
        <w:rPr>
          <w:rFonts w:ascii="Calibri" w:hAnsi="Calibri" w:eastAsia="Calibri" w:cs="Calibri"/>
          <w:b w:val="0"/>
          <w:bCs w:val="0"/>
          <w:i w:val="0"/>
          <w:iCs w:val="0"/>
          <w:caps w:val="0"/>
          <w:smallCaps w:val="0"/>
          <w:noProof w:val="0"/>
          <w:color w:val="000000" w:themeColor="text1" w:themeTint="FF" w:themeShade="FF"/>
          <w:sz w:val="28"/>
          <w:szCs w:val="28"/>
          <w:lang w:val="en-GB"/>
        </w:rPr>
        <w:t>w</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ork with teams and recognizes their contributions to performance and achievement of organisational goals.</w:t>
      </w:r>
    </w:p>
    <w:p xmlns:wp14="http://schemas.microsoft.com/office/word/2010/wordml" w:rsidP="79DE7149" w14:paraId="07B848EB" wp14:textId="53D66FFA">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9DE7149" w:rsidR="7404BE99">
        <w:rPr>
          <w:rFonts w:ascii="Calibri" w:hAnsi="Calibri" w:eastAsia="Calibri" w:cs="Calibri"/>
          <w:b w:val="0"/>
          <w:bCs w:val="0"/>
          <w:i w:val="0"/>
          <w:iCs w:val="0"/>
          <w:caps w:val="0"/>
          <w:smallCaps w:val="0"/>
          <w:noProof w:val="0"/>
          <w:color w:val="000000" w:themeColor="text1" w:themeTint="FF" w:themeShade="FF"/>
          <w:sz w:val="28"/>
          <w:szCs w:val="28"/>
          <w:lang w:val="en-GB"/>
        </w:rPr>
        <w:t>CIPD 2021 tells us that p</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rofessional behaviour is defined by ethical values, which also assess the morality or rightness of actions made and </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establish</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norms that direct professionals toward proper conduct in the workplace. The approach adopted to solve problems and deal with various organisational difficulties is </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determined</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by ethical principles. The purpose of ethical values is to guarantee that professionals uphold the standards and integrity demanded of them when delivering the proper working practises. The ethical principles explain the actions </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required</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to support all the many professional roles of people and make sure that employees are not subjected to harassment, discrimination, or other forms of unfair treatment. Professionals' conduct and engagement in the execution of their practises and other organisational functions are guided by ethical values. </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Personal ethical values I pride myself on are integrity, honesty, empathy, and fairness. Being transparent in my communication reflects my honesty </w:t>
      </w:r>
      <w:r w:rsidRPr="79DE7149" w:rsidR="44EB17E3">
        <w:rPr>
          <w:rFonts w:ascii="Calibri" w:hAnsi="Calibri" w:eastAsia="Calibri" w:cs="Calibri"/>
          <w:b w:val="0"/>
          <w:bCs w:val="0"/>
          <w:i w:val="0"/>
          <w:iCs w:val="0"/>
          <w:caps w:val="0"/>
          <w:smallCaps w:val="0"/>
          <w:noProof w:val="0"/>
          <w:color w:val="000000" w:themeColor="text1" w:themeTint="FF" w:themeShade="FF"/>
          <w:sz w:val="28"/>
          <w:szCs w:val="28"/>
          <w:lang w:val="en-GB"/>
        </w:rPr>
        <w:t>at</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work.</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5A42A570">
        <w:rPr>
          <w:rFonts w:ascii="Calibri" w:hAnsi="Calibri" w:eastAsia="Calibri" w:cs="Calibri"/>
          <w:b w:val="0"/>
          <w:bCs w:val="0"/>
          <w:i w:val="0"/>
          <w:iCs w:val="0"/>
          <w:caps w:val="0"/>
          <w:smallCaps w:val="0"/>
          <w:noProof w:val="0"/>
          <w:color w:val="000000" w:themeColor="text1" w:themeTint="FF" w:themeShade="FF"/>
          <w:sz w:val="28"/>
          <w:szCs w:val="28"/>
          <w:lang w:val="en-GB"/>
        </w:rPr>
        <w:t>W</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hen you are open and honest with a worker, providing them with all the information, you usually end up getting the best out of them. When dealing with such sensitive changes in the workplace I ensure that I am very empathetic</w:t>
      </w:r>
      <w:r w:rsidRPr="79DE7149" w:rsidR="58869AF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0EA8DC9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using my ability to share and understand how they are feeling. Having Integrity is an ethical value I always strive to live by in the workplace. In a big organisation there are many people who experience lots of day-to-day life personal issues. Being a person of trust, the go to person I value most as it builds great relationships where people can be themselves without fear of judgement. Fairness is also important to me, where I believe everyone should be treated how they want to be treated not necessarily the same. In a big organisation there a lot of diverse people, not everyone will need the same treatment. I always try and strive to do what I believe fair to that one person as I might not always be fair to another. </w:t>
      </w:r>
    </w:p>
    <w:p xmlns:wp14="http://schemas.microsoft.com/office/word/2010/wordml" w:rsidP="6F41A4B1" w14:paraId="211AF348" wp14:textId="6C893840">
      <w:pPr>
        <w:pStyle w:val="Normal"/>
        <w:spacing w:after="0" w:afterAutospacing="off" w:line="259"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p>
    <w:p xmlns:wp14="http://schemas.microsoft.com/office/word/2010/wordml" w:rsidP="6F41A4B1" w14:paraId="549FC3F6" wp14:textId="336CF49E">
      <w:pPr>
        <w:pStyle w:val="Normal"/>
        <w:spacing w:after="0" w:afterAutospacing="off" w:line="259"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6F41A4B1" w:rsidR="2DBD33F1">
        <w:rPr>
          <w:rFonts w:ascii="Calibri" w:hAnsi="Calibri" w:eastAsia="Calibri" w:cs="Calibri"/>
          <w:b w:val="1"/>
          <w:bCs w:val="1"/>
          <w:i w:val="0"/>
          <w:iCs w:val="0"/>
          <w:caps w:val="0"/>
          <w:smallCaps w:val="0"/>
          <w:noProof w:val="0"/>
          <w:color w:val="000000" w:themeColor="text1" w:themeTint="FF" w:themeShade="FF"/>
          <w:sz w:val="28"/>
          <w:szCs w:val="28"/>
          <w:lang w:val="en-GB"/>
        </w:rPr>
        <w:t>Contributing to discussions AC1.3</w:t>
      </w:r>
    </w:p>
    <w:p xmlns:wp14="http://schemas.microsoft.com/office/word/2010/wordml" w:rsidP="79DE7149" w14:paraId="15C2464E" wp14:textId="349B4E5A">
      <w:pPr>
        <w:pStyle w:val="Normal"/>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9DE7149" w:rsidR="3240DC3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It is initially helpful to think about various strategies to persuade others and ideas on persuasion to make an interesting and educated contribution to discussion. According to French and Raven (1968, in Watson, 2014), the bases of social power include legitimate power, reward power, coercive power, expert power, and referent power. There are </w:t>
      </w:r>
      <w:r w:rsidRPr="79DE7149" w:rsidR="3240DC37">
        <w:rPr>
          <w:rFonts w:ascii="Calibri" w:hAnsi="Calibri" w:eastAsia="Calibri" w:cs="Calibri"/>
          <w:b w:val="0"/>
          <w:bCs w:val="0"/>
          <w:i w:val="0"/>
          <w:iCs w:val="0"/>
          <w:caps w:val="0"/>
          <w:smallCaps w:val="0"/>
          <w:noProof w:val="0"/>
          <w:color w:val="000000" w:themeColor="text1" w:themeTint="FF" w:themeShade="FF"/>
          <w:sz w:val="28"/>
          <w:szCs w:val="28"/>
          <w:lang w:val="en-GB"/>
        </w:rPr>
        <w:t>additional</w:t>
      </w:r>
      <w:r w:rsidRPr="79DE7149" w:rsidR="3240DC3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methods to increase one's authority and influence to successfully persuade people (</w:t>
      </w:r>
      <w:r w:rsidRPr="79DE7149" w:rsidR="27BB63DF">
        <w:rPr>
          <w:rFonts w:ascii="Calibri" w:hAnsi="Calibri" w:eastAsia="Calibri" w:cs="Calibri"/>
          <w:b w:val="0"/>
          <w:bCs w:val="0"/>
          <w:i w:val="0"/>
          <w:iCs w:val="0"/>
          <w:caps w:val="0"/>
          <w:smallCaps w:val="0"/>
          <w:noProof w:val="0"/>
          <w:color w:val="000000" w:themeColor="text1" w:themeTint="FF" w:themeShade="FF"/>
          <w:sz w:val="28"/>
          <w:szCs w:val="28"/>
          <w:lang w:val="en-GB"/>
        </w:rPr>
        <w:t>Greenberry</w:t>
      </w:r>
      <w:r w:rsidRPr="79DE7149" w:rsidR="3240DC3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and Baron, 1997, in Watson, 1997).</w:t>
      </w:r>
      <w:r w:rsidRPr="79DE7149" w:rsidR="6178454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3240DC37">
        <w:rPr>
          <w:rFonts w:ascii="Calibri" w:hAnsi="Calibri" w:eastAsia="Calibri" w:cs="Calibri"/>
          <w:b w:val="0"/>
          <w:bCs w:val="0"/>
          <w:i w:val="0"/>
          <w:iCs w:val="0"/>
          <w:caps w:val="0"/>
          <w:smallCaps w:val="0"/>
          <w:noProof w:val="0"/>
          <w:color w:val="000000" w:themeColor="text1" w:themeTint="FF" w:themeShade="FF"/>
          <w:sz w:val="28"/>
          <w:szCs w:val="28"/>
          <w:lang w:val="en-GB"/>
        </w:rPr>
        <w:t>A specialist in people practi</w:t>
      </w:r>
      <w:r w:rsidRPr="79DE7149" w:rsidR="390945F4">
        <w:rPr>
          <w:rFonts w:ascii="Calibri" w:hAnsi="Calibri" w:eastAsia="Calibri" w:cs="Calibri"/>
          <w:b w:val="0"/>
          <w:bCs w:val="0"/>
          <w:i w:val="0"/>
          <w:iCs w:val="0"/>
          <w:caps w:val="0"/>
          <w:smallCaps w:val="0"/>
          <w:noProof w:val="0"/>
          <w:color w:val="000000" w:themeColor="text1" w:themeTint="FF" w:themeShade="FF"/>
          <w:sz w:val="28"/>
          <w:szCs w:val="28"/>
          <w:lang w:val="en-GB"/>
        </w:rPr>
        <w:t>c</w:t>
      </w:r>
      <w:r w:rsidRPr="79DE7149" w:rsidR="3240DC3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e could use logistical reasons, facts, and rational persuasion to link to their expert authority. Finding common ground based on similar personal values and beliefs is another strategy. Through participation in the decision-making process, consultation can also help people feel involved and invested. It is crucial to think about various persuasion theories and methods of influence to contribute to discussions in an interesting and well-informed way. According to French and Raven, there are several types of social power, including legal authority, reward power, coercive power, expert power, and referent power. These are </w:t>
      </w:r>
      <w:r w:rsidRPr="79DE7149" w:rsidR="3240DC37">
        <w:rPr>
          <w:rFonts w:ascii="Calibri" w:hAnsi="Calibri" w:eastAsia="Calibri" w:cs="Calibri"/>
          <w:b w:val="0"/>
          <w:bCs w:val="0"/>
          <w:i w:val="0"/>
          <w:iCs w:val="0"/>
          <w:caps w:val="0"/>
          <w:smallCaps w:val="0"/>
          <w:noProof w:val="0"/>
          <w:color w:val="000000" w:themeColor="text1" w:themeTint="FF" w:themeShade="FF"/>
          <w:sz w:val="28"/>
          <w:szCs w:val="28"/>
          <w:lang w:val="en-GB"/>
        </w:rPr>
        <w:t>additional</w:t>
      </w:r>
      <w:r w:rsidRPr="79DE7149" w:rsidR="3240DC37">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strategies for increasing one's ability to convince and influence others (Watson 2014). A people practice professional may use logistical arguments and data to relate their expert power, as well as rational argumentation. Finding common ground through shared personal values and beliefs is another strategy. Additionally, consultation can give participants a voice in the decision-making process, increasing their sense of ownership and involvement.</w:t>
      </w:r>
    </w:p>
    <w:p xmlns:wp14="http://schemas.microsoft.com/office/word/2010/wordml" w:rsidP="6F41A4B1" w14:paraId="33AD84AB" wp14:textId="6584B392">
      <w:pPr>
        <w:pStyle w:val="Normal"/>
        <w:spacing w:after="0" w:afterAutospacing="off" w:line="259" w:lineRule="auto"/>
        <w:rPr>
          <w:rFonts w:ascii="Calibri" w:hAnsi="Calibri" w:eastAsia="Calibri" w:cs="Calibri"/>
          <w:noProof w:val="0"/>
          <w:sz w:val="28"/>
          <w:szCs w:val="28"/>
          <w:lang w:val="en-GB"/>
        </w:rPr>
      </w:pPr>
    </w:p>
    <w:p xmlns:wp14="http://schemas.microsoft.com/office/word/2010/wordml" w:rsidP="6F41A4B1" w14:paraId="5861B166" wp14:textId="1DB4941D">
      <w:pPr>
        <w:pStyle w:val="Normal"/>
        <w:spacing w:after="0" w:afterAutospacing="off" w:line="259" w:lineRule="auto"/>
        <w:rPr>
          <w:rFonts w:ascii="Calibri" w:hAnsi="Calibri" w:eastAsia="Calibri" w:cs="Calibri"/>
          <w:b w:val="1"/>
          <w:bCs w:val="1"/>
          <w:noProof w:val="0"/>
          <w:color w:val="000000" w:themeColor="text1" w:themeTint="FF" w:themeShade="FF"/>
          <w:sz w:val="28"/>
          <w:szCs w:val="28"/>
          <w:lang w:val="en-GB"/>
        </w:rPr>
      </w:pPr>
      <w:r w:rsidRPr="6F41A4B1" w:rsidR="08BF9952">
        <w:rPr>
          <w:rFonts w:ascii="Calibri" w:hAnsi="Calibri" w:eastAsia="Calibri" w:cs="Calibri"/>
          <w:b w:val="1"/>
          <w:bCs w:val="1"/>
          <w:noProof w:val="0"/>
          <w:sz w:val="28"/>
          <w:szCs w:val="28"/>
          <w:lang w:val="en-GB"/>
        </w:rPr>
        <w:t>Raising Concerns</w:t>
      </w:r>
      <w:r w:rsidRPr="6F41A4B1" w:rsidR="3240DC37">
        <w:rPr>
          <w:rFonts w:ascii="Calibri" w:hAnsi="Calibri" w:eastAsia="Calibri" w:cs="Calibri"/>
          <w:b w:val="1"/>
          <w:bCs w:val="1"/>
          <w:noProof w:val="0"/>
          <w:sz w:val="28"/>
          <w:szCs w:val="28"/>
          <w:lang w:val="en-GB"/>
        </w:rPr>
        <w:t xml:space="preserve"> </w:t>
      </w:r>
      <w:r w:rsidRPr="6F41A4B1" w:rsidR="3240DC37">
        <w:rPr>
          <w:rFonts w:ascii="Calibri" w:hAnsi="Calibri" w:eastAsia="Calibri" w:cs="Calibri"/>
          <w:b w:val="1"/>
          <w:bCs w:val="1"/>
          <w:noProof w:val="0"/>
          <w:color w:val="000000" w:themeColor="text1" w:themeTint="FF" w:themeShade="FF"/>
          <w:sz w:val="28"/>
          <w:szCs w:val="28"/>
          <w:lang w:val="en-GB"/>
        </w:rPr>
        <w:t>AC 1.4</w:t>
      </w:r>
    </w:p>
    <w:p xmlns:wp14="http://schemas.microsoft.com/office/word/2010/wordml" w:rsidP="6F41A4B1" w14:paraId="412E1588" wp14:textId="4FA3C5CA">
      <w:pPr>
        <w:pStyle w:val="Normal"/>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Identifying and voicing concerns is a crucial </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component</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of people management, as it is for all other organisational responsibilities, and it is something that all employees should feel comfortable doing. It is possible to voice concerns informally, formally, or through reporting wrongdoings. The Public Interest Disclosure Act of 1999, which shields whistle-blowers from unfavourable treatment and wrongful dismissal, was created in response to a string of official investigations that exposed disasters and scandals.</w:t>
      </w:r>
      <w:r w:rsidRPr="6F41A4B1" w:rsidR="187191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DeLoach, J et al. (2021) tells us</w:t>
      </w:r>
      <w:r w:rsidRPr="6F41A4B1" w:rsidR="1871919A">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Volkswagen emissions scandal in 2015 caused the organisation to take a significant hit along with their reputation because of the controversy. Bret Hood tells us that leadership made hasty decisions as opposed to acting morally. The essential adjustments were deemed undesirable, and the financial incentives, temptation to cheat, and risk versus reward were too powerful. Many ethical frameworks exist, like the Rest Model, Kohlberg's stages of moral development, and the Jones Moral Intensity Model, but as Ann Tenbrunsel and Max Bazerman point out, most of the time, the decision-makers have not categorised the difficulty as an ethical issue. Moral courage at Volkswagen was either lacking or non-existent, it is reasonable to assume. In situations like these, governance and compliance will never be carried out with the necessary ability. Scandal is more likely, as history has consistently demonstrated.</w:t>
      </w:r>
    </w:p>
    <w:p xmlns:wp14="http://schemas.microsoft.com/office/word/2010/wordml" w:rsidP="6F41A4B1" w14:paraId="6A35A606" wp14:textId="011F99BE">
      <w:pPr>
        <w:pStyle w:val="Normal"/>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Whistle blowing is the process of alerting an employer or regulatory body to a concern about malpractice or wrongdoing and </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disclosing</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information that has been brought to their attention via their work. Tesco have a protector line service in place where if a colleague feels they are being mistreated or have seen ill practice.</w:t>
      </w:r>
      <w:r w:rsidRPr="6F41A4B1" w:rsidR="42DE9AB5">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once raised a grievance in relation to discrimination and how I was being treated within the workplace. I thought myself to be discriminated against as a single, unmarried women, and a lone parent being unable to work some hours that were suddenly </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required of</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me. I raised the concern formally by sending my grievance the group p</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ersonnel ma</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nager via email. It took a lot of bravery at the time as I was working within a toxic environment, and felt I was at risk of being managed out of the business. Every employee ha</w:t>
      </w:r>
      <w:r w:rsidRPr="6F41A4B1" w:rsidR="74C0FC8D">
        <w:rPr>
          <w:rFonts w:ascii="Calibri" w:hAnsi="Calibri" w:eastAsia="Calibri" w:cs="Calibri"/>
          <w:b w:val="0"/>
          <w:bCs w:val="0"/>
          <w:i w:val="0"/>
          <w:iCs w:val="0"/>
          <w:caps w:val="0"/>
          <w:smallCaps w:val="0"/>
          <w:noProof w:val="0"/>
          <w:color w:val="000000" w:themeColor="text1" w:themeTint="FF" w:themeShade="FF"/>
          <w:sz w:val="28"/>
          <w:szCs w:val="28"/>
          <w:lang w:val="en-GB"/>
        </w:rPr>
        <w:t>s</w:t>
      </w:r>
      <w:r w:rsidRPr="6F41A4B1" w:rsidR="633852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right to follow the relevant complaint process where fortunately I was lucky to be successful.</w:t>
      </w:r>
    </w:p>
    <w:p xmlns:wp14="http://schemas.microsoft.com/office/word/2010/wordml" w:rsidP="6F41A4B1" w14:paraId="2F489751" wp14:textId="4CF2F94C">
      <w:pPr>
        <w:pStyle w:val="Normal"/>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p>
    <w:p xmlns:wp14="http://schemas.microsoft.com/office/word/2010/wordml" w:rsidP="6F41A4B1" w14:paraId="180E96F9" wp14:textId="74ABE523">
      <w:pPr>
        <w:spacing w:after="0" w:afterAutospacing="off" w:line="259" w:lineRule="auto"/>
        <w:ind w:left="0"/>
        <w:rPr>
          <w:rFonts w:ascii="Calibri" w:hAnsi="Calibri" w:eastAsia="Calibri" w:cs="Calibri"/>
          <w:b w:val="1"/>
          <w:bCs w:val="1"/>
          <w:i w:val="0"/>
          <w:iCs w:val="0"/>
          <w:caps w:val="0"/>
          <w:smallCaps w:val="0"/>
          <w:noProof w:val="0"/>
          <w:color w:val="000000" w:themeColor="text1" w:themeTint="FF" w:themeShade="FF"/>
          <w:sz w:val="28"/>
          <w:szCs w:val="28"/>
          <w:lang w:val="en-GB"/>
        </w:rPr>
      </w:pPr>
      <w:r w:rsidRPr="6F41A4B1" w:rsidR="6E2C8451">
        <w:rPr>
          <w:rFonts w:ascii="Calibri" w:hAnsi="Calibri" w:eastAsia="Calibri" w:cs="Calibri"/>
          <w:b w:val="1"/>
          <w:bCs w:val="1"/>
          <w:i w:val="0"/>
          <w:iCs w:val="0"/>
          <w:caps w:val="0"/>
          <w:smallCaps w:val="0"/>
          <w:noProof w:val="0"/>
          <w:color w:val="000000" w:themeColor="text1" w:themeTint="FF" w:themeShade="FF"/>
          <w:sz w:val="28"/>
          <w:szCs w:val="28"/>
          <w:lang w:val="en-GB"/>
        </w:rPr>
        <w:t xml:space="preserve">Ethical people </w:t>
      </w:r>
      <w:r w:rsidRPr="6F41A4B1" w:rsidR="6E2C8451">
        <w:rPr>
          <w:rFonts w:ascii="Calibri" w:hAnsi="Calibri" w:eastAsia="Calibri" w:cs="Calibri"/>
          <w:b w:val="1"/>
          <w:bCs w:val="1"/>
          <w:i w:val="0"/>
          <w:iCs w:val="0"/>
          <w:caps w:val="0"/>
          <w:smallCaps w:val="0"/>
          <w:noProof w:val="0"/>
          <w:color w:val="000000" w:themeColor="text1" w:themeTint="FF" w:themeShade="FF"/>
          <w:sz w:val="28"/>
          <w:szCs w:val="28"/>
          <w:lang w:val="en-GB"/>
        </w:rPr>
        <w:t>practice AC2</w:t>
      </w:r>
      <w:r w:rsidRPr="6F41A4B1" w:rsidR="6E2C8451">
        <w:rPr>
          <w:rFonts w:ascii="Calibri" w:hAnsi="Calibri" w:eastAsia="Calibri" w:cs="Calibri"/>
          <w:b w:val="1"/>
          <w:bCs w:val="1"/>
          <w:i w:val="0"/>
          <w:iCs w:val="0"/>
          <w:caps w:val="0"/>
          <w:smallCaps w:val="0"/>
          <w:noProof w:val="0"/>
          <w:color w:val="000000" w:themeColor="text1" w:themeTint="FF" w:themeShade="FF"/>
          <w:sz w:val="28"/>
          <w:szCs w:val="28"/>
          <w:lang w:val="en-GB"/>
        </w:rPr>
        <w:t>.1</w:t>
      </w:r>
    </w:p>
    <w:p xmlns:wp14="http://schemas.microsoft.com/office/word/2010/wordml" w:rsidP="6F41A4B1" w14:paraId="2212CB58" wp14:textId="19A6BBB5">
      <w:pPr>
        <w:spacing w:after="0" w:afterAutospacing="off" w:line="259" w:lineRule="auto"/>
        <w:ind w:left="0"/>
        <w:rPr>
          <w:rFonts w:ascii="Calibri" w:hAnsi="Calibri" w:eastAsia="Calibri" w:cs="Calibri"/>
          <w:noProof w:val="0"/>
          <w:sz w:val="28"/>
          <w:szCs w:val="28"/>
          <w:lang w:val="en-GB"/>
        </w:rPr>
      </w:pP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From a human standpoint as well as for business, there are many advantages to ethical people and their actions. </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Assistance</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in fostering a sense of belonging, worth, and fair treatment at work is a </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component</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of ethical people practices. To paint a picture of what it means to value individuals and</w:t>
      </w:r>
      <w:r w:rsidRPr="6F41A4B1" w:rsidR="3CD11E4B">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F41A4B1" w:rsidR="3CD11E4B">
        <w:rPr>
          <w:rFonts w:ascii="Calibri" w:hAnsi="Calibri" w:eastAsia="Calibri" w:cs="Calibri"/>
          <w:b w:val="0"/>
          <w:bCs w:val="0"/>
          <w:i w:val="0"/>
          <w:iCs w:val="0"/>
          <w:caps w:val="0"/>
          <w:smallCaps w:val="0"/>
          <w:noProof w:val="0"/>
          <w:color w:val="000000" w:themeColor="text1" w:themeTint="FF" w:themeShade="FF"/>
          <w:sz w:val="28"/>
          <w:szCs w:val="28"/>
          <w:lang w:val="en-GB"/>
        </w:rPr>
        <w:t>treat</w:t>
      </w:r>
    </w:p>
    <w:p xmlns:wp14="http://schemas.microsoft.com/office/word/2010/wordml" w:rsidP="6F41A4B1" w14:paraId="30A87176" wp14:textId="58EEAF96">
      <w:pPr>
        <w:spacing w:after="0" w:afterAutospacing="off" w:line="259" w:lineRule="auto"/>
        <w:ind w:left="0"/>
        <w:rPr>
          <w:rFonts w:ascii="Calibri" w:hAnsi="Calibri" w:eastAsia="Calibri" w:cs="Calibri"/>
          <w:noProof w:val="0"/>
          <w:sz w:val="28"/>
          <w:szCs w:val="28"/>
          <w:lang w:val="en-GB"/>
        </w:rPr>
      </w:pP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them fairly, consider Gifford and Young's social identity and social exchange theory from 2021 and Rocks scarf theory from 2008. According to social identity theory, our motivations are not solely based on self-interest but also on how we classify ourselves based on factors like gender, social background, and even our employment level. This theory contends that people are driven to achie</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ve </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objectives</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that are consistent with the most significant components of their social identities (Gifford and Young 2021). The social exchange theory, which is related to this, describes how two parties have something to give and take in a reciprocal transaction, and that this builds </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perceptions</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of being valued and treated fairly whether at work or outside of work, and to treat them fairly to build trust and psychological attachment. Due to this, health, and absence due to illness may also be improved</w:t>
      </w:r>
      <w:r w:rsidRPr="6F41A4B1" w:rsidR="6DE8DDC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F41A4B1" w:rsidR="6DE8DDC4">
        <w:rPr>
          <w:rFonts w:ascii="Calibri" w:hAnsi="Calibri" w:eastAsia="Calibri" w:cs="Calibri"/>
          <w:b w:val="0"/>
          <w:bCs w:val="0"/>
          <w:i w:val="0"/>
          <w:iCs w:val="0"/>
          <w:caps w:val="0"/>
          <w:smallCaps w:val="0"/>
          <w:noProof w:val="0"/>
          <w:color w:val="000000" w:themeColor="text1" w:themeTint="FF" w:themeShade="FF"/>
          <w:sz w:val="28"/>
          <w:szCs w:val="28"/>
          <w:lang w:val="en-GB"/>
        </w:rPr>
        <w:t>benefiting</w:t>
      </w:r>
      <w:r w:rsidRPr="6F41A4B1" w:rsidR="6DE8DDC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w:t>
      </w:r>
      <w:r w:rsidRPr="6F41A4B1" w:rsidR="6DE8DDC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F41A4B1" w:rsidR="6DE8DDC4">
        <w:rPr>
          <w:rFonts w:ascii="Calibri" w:hAnsi="Calibri" w:eastAsia="Calibri" w:cs="Calibri"/>
          <w:b w:val="0"/>
          <w:bCs w:val="0"/>
          <w:i w:val="0"/>
          <w:iCs w:val="0"/>
          <w:caps w:val="0"/>
          <w:smallCaps w:val="0"/>
          <w:noProof w:val="0"/>
          <w:color w:val="000000" w:themeColor="text1" w:themeTint="FF" w:themeShade="FF"/>
          <w:sz w:val="28"/>
          <w:szCs w:val="28"/>
          <w:lang w:val="en-GB"/>
        </w:rPr>
        <w:t>organisation and improving staff retention</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scarf theory </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provides</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additional</w:t>
      </w:r>
      <w:r w:rsidRPr="6F41A4B1" w:rsidR="47EC25AD">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evidence for the value of considering how people interact at work and how their actions can make their employees feel more respected and properly treated. It is known that our brains instinctively want to minimise threat and maximise pleasure. The status, certainty, autonomy, relatedness, and fairness domains make up the scarf theory (Rock, 2008). Observations track these communication points, but they also build rapport and foster a stronger bond with the organisation. Social interactions that do not pose a threat in these five areas will be more appealing and beneficial. Therefore, there should be less staff turnover and cheaper hiring expenses because of this enhanced stability.</w:t>
      </w:r>
    </w:p>
    <w:p xmlns:wp14="http://schemas.microsoft.com/office/word/2010/wordml" w:rsidP="6F41A4B1" w14:paraId="6FCED269" wp14:textId="5B7787A7">
      <w:pPr>
        <w:pStyle w:val="Normal"/>
        <w:ind w:left="0"/>
        <w:rPr>
          <w:rFonts w:ascii="Calibri" w:hAnsi="Calibri" w:eastAsia="Calibri" w:cs="Calibri"/>
          <w:b w:val="1"/>
          <w:bCs w:val="1"/>
          <w:noProof w:val="0"/>
          <w:color w:val="000000" w:themeColor="text1" w:themeTint="FF" w:themeShade="FF"/>
          <w:sz w:val="28"/>
          <w:szCs w:val="28"/>
          <w:lang w:val="en-GB"/>
        </w:rPr>
      </w:pPr>
    </w:p>
    <w:p xmlns:wp14="http://schemas.microsoft.com/office/word/2010/wordml" w:rsidP="6F41A4B1" w14:paraId="46A13AB2" wp14:textId="554A6FB6">
      <w:pPr>
        <w:pStyle w:val="Normal"/>
        <w:spacing w:after="0" w:afterAutospacing="off"/>
        <w:ind w:left="0"/>
        <w:rPr>
          <w:rFonts w:ascii="Calibri" w:hAnsi="Calibri" w:eastAsia="Calibri" w:cs="Calibri"/>
          <w:b w:val="1"/>
          <w:bCs w:val="1"/>
          <w:noProof w:val="0"/>
          <w:color w:val="000000" w:themeColor="text1" w:themeTint="FF" w:themeShade="FF"/>
          <w:sz w:val="28"/>
          <w:szCs w:val="28"/>
          <w:lang w:val="en-GB"/>
        </w:rPr>
      </w:pPr>
      <w:r w:rsidRPr="6F41A4B1" w:rsidR="4D7EF6EA">
        <w:rPr>
          <w:rFonts w:ascii="Calibri" w:hAnsi="Calibri" w:eastAsia="Calibri" w:cs="Calibri"/>
          <w:b w:val="1"/>
          <w:bCs w:val="1"/>
          <w:noProof w:val="0"/>
          <w:color w:val="000000" w:themeColor="text1" w:themeTint="FF" w:themeShade="FF"/>
          <w:sz w:val="28"/>
          <w:szCs w:val="28"/>
          <w:lang w:val="en-GB"/>
        </w:rPr>
        <w:t>Introducing A new policy or practice</w:t>
      </w:r>
      <w:r w:rsidRPr="6F41A4B1" w:rsidR="3240DC37">
        <w:rPr>
          <w:rFonts w:ascii="Calibri" w:hAnsi="Calibri" w:eastAsia="Calibri" w:cs="Calibri"/>
          <w:b w:val="1"/>
          <w:bCs w:val="1"/>
          <w:noProof w:val="0"/>
          <w:color w:val="000000" w:themeColor="text1" w:themeTint="FF" w:themeShade="FF"/>
          <w:sz w:val="28"/>
          <w:szCs w:val="28"/>
          <w:lang w:val="en-GB"/>
        </w:rPr>
        <w:t xml:space="preserve"> AC 2.2</w:t>
      </w:r>
    </w:p>
    <w:p xmlns:wp14="http://schemas.microsoft.com/office/word/2010/wordml" w:rsidP="6F41A4B1" w14:paraId="33C278BD" wp14:textId="0FD79784">
      <w:pPr>
        <w:spacing w:after="0" w:afterAutospacing="off" w:line="259" w:lineRule="auto"/>
        <w:ind w:left="0" w:firstLine="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I would use a variety of techniques to gather information and engage others while creating a new </w:t>
      </w:r>
      <w:r w:rsidRPr="6F41A4B1" w:rsidR="1892914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hybrid </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policy or practice before deciding on the best course of action to take. I would utilise an online survey with a few closed, simple-to-answer questions and an </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additional</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question to enable written responses for a huge organisation with workers dispersed across </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numerous</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departments and sites. To increase their sense of involvement in the process, colleagues would have the chance to freely express what they thought would or would not work. Through this strategy, I would be able to gather and analyse a sizable amount of feedback, allowing the policy to be created with employee input while taking organisational and employee needs into consideration. Working with employees is essential for the successful implementation of hybrid working, according to the CIPD's hybrid practical guidelines (2021a). This is because successful hybrid working depends on consideration for inclusion, equality, and justice. Implementing the transition would be influenced by conducting interviews with the employees who would be most impacted by switching to the hybrid working style. </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determining</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the budget, </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required</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safety measures, and technology that is accessible. Learning about the requirements of various departments and buildings is crucial, as is considering the nature of teamwork and roles. Additionally, I would investigate the practi</w:t>
      </w:r>
      <w:r w:rsidRPr="6F41A4B1" w:rsidR="497383C3">
        <w:rPr>
          <w:rFonts w:ascii="Calibri" w:hAnsi="Calibri" w:eastAsia="Calibri" w:cs="Calibri"/>
          <w:b w:val="0"/>
          <w:bCs w:val="0"/>
          <w:i w:val="0"/>
          <w:iCs w:val="0"/>
          <w:caps w:val="0"/>
          <w:smallCaps w:val="0"/>
          <w:noProof w:val="0"/>
          <w:color w:val="000000" w:themeColor="text1" w:themeTint="FF" w:themeShade="FF"/>
          <w:sz w:val="28"/>
          <w:szCs w:val="28"/>
          <w:lang w:val="en-GB"/>
        </w:rPr>
        <w:t>c</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es of other organisations to learn from their successes, especially in those with similar facilities and industries.</w:t>
      </w:r>
      <w:r w:rsidRPr="6F41A4B1" w:rsidR="4E97AC3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Following the implementation of the policy or process, I would collaborate with colleagues to assess if it satisfied the needs of and engaged the target audience. A good place to get started is using the CIPD's "valuing your talent" concept. By recognising and evaluating the impact of people on company performance, it was designed to inspire organisations to maximise the potential of their personnel (CIPD, 2016).</w:t>
      </w:r>
    </w:p>
    <w:p xmlns:wp14="http://schemas.microsoft.com/office/word/2010/wordml" w:rsidP="6F41A4B1" w14:paraId="20D47B18" wp14:textId="402DE0FD">
      <w:pPr>
        <w:pStyle w:val="Normal"/>
        <w:spacing w:after="0" w:afterAutospacing="off" w:line="259" w:lineRule="auto"/>
        <w:ind w:left="0" w:firstLine="0"/>
        <w:rPr>
          <w:rFonts w:ascii="Calibri" w:hAnsi="Calibri" w:eastAsia="Calibri" w:cs="Calibri"/>
          <w:b w:val="0"/>
          <w:bCs w:val="0"/>
          <w:i w:val="0"/>
          <w:iCs w:val="0"/>
          <w:caps w:val="0"/>
          <w:smallCaps w:val="0"/>
          <w:noProof w:val="0"/>
          <w:color w:val="111111"/>
          <w:sz w:val="28"/>
          <w:szCs w:val="28"/>
          <w:lang w:val="en-GB"/>
        </w:rPr>
      </w:pPr>
    </w:p>
    <w:p xmlns:wp14="http://schemas.microsoft.com/office/word/2010/wordml" w:rsidP="6F41A4B1" w14:paraId="0153D109" wp14:textId="585F322D">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Task Two</w:t>
      </w:r>
    </w:p>
    <w:p xmlns:wp14="http://schemas.microsoft.com/office/word/2010/wordml" w:rsidP="79DE7149" w14:paraId="67DB1B58" wp14:textId="12CC7964">
      <w:pPr>
        <w:spacing w:after="0" w:afterAutospacing="off" w:line="259" w:lineRule="auto"/>
        <w:rPr>
          <w:rFonts w:ascii="Arial" w:hAnsi="Arial" w:eastAsia="Arial" w:cs="Arial"/>
          <w:b w:val="1"/>
          <w:bCs w:val="1"/>
          <w:i w:val="0"/>
          <w:iCs w:val="0"/>
          <w:caps w:val="0"/>
          <w:smallCaps w:val="0"/>
          <w:noProof w:val="0"/>
          <w:color w:val="000000" w:themeColor="text1" w:themeTint="FF" w:themeShade="FF"/>
          <w:sz w:val="24"/>
          <w:szCs w:val="24"/>
          <w:u w:val="none"/>
          <w:lang w:val="en-GB"/>
        </w:rPr>
      </w:pPr>
      <w:r w:rsidRPr="79DE7149" w:rsidR="3641CAA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w:t>
      </w:r>
      <w:r w:rsidRPr="79DE7149" w:rsidR="3D1C964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w:t>
      </w:r>
      <w:r w:rsidRPr="79DE7149" w:rsidR="649F82B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w:t>
      </w:r>
      <w:r w:rsidRPr="79DE7149" w:rsidR="3D1C964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ess</w:t>
      </w:r>
      <w:r w:rsidRPr="79DE7149" w:rsidR="3D1C964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your practice </w:t>
      </w:r>
      <w:r w:rsidRPr="79DE7149" w:rsidR="3641CAA0">
        <w:rPr>
          <w:rFonts w:ascii="Arial" w:hAnsi="Arial" w:eastAsia="Arial" w:cs="Arial"/>
          <w:b w:val="1"/>
          <w:bCs w:val="1"/>
          <w:i w:val="0"/>
          <w:iCs w:val="0"/>
          <w:caps w:val="0"/>
          <w:smallCaps w:val="0"/>
          <w:noProof w:val="0"/>
          <w:color w:val="000000" w:themeColor="text1" w:themeTint="FF" w:themeShade="FF"/>
          <w:sz w:val="24"/>
          <w:szCs w:val="24"/>
          <w:u w:val="none"/>
          <w:lang w:val="en-GB"/>
        </w:rPr>
        <w:t>AC 2.3</w:t>
      </w:r>
      <w:r w:rsidRPr="79DE7149" w:rsidR="5A1D3508">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 &amp;</w:t>
      </w:r>
      <w:r w:rsidRPr="79DE7149" w:rsidR="3641CAA0">
        <w:rPr>
          <w:rFonts w:ascii="Arial" w:hAnsi="Arial" w:eastAsia="Arial" w:cs="Arial"/>
          <w:b w:val="1"/>
          <w:bCs w:val="1"/>
          <w:i w:val="0"/>
          <w:iCs w:val="0"/>
          <w:caps w:val="0"/>
          <w:smallCaps w:val="0"/>
          <w:noProof w:val="0"/>
          <w:color w:val="000000" w:themeColor="text1" w:themeTint="FF" w:themeShade="FF"/>
          <w:sz w:val="24"/>
          <w:szCs w:val="24"/>
          <w:u w:val="none"/>
          <w:lang w:val="en-GB"/>
        </w:rPr>
        <w:t xml:space="preserve"> AC 3.2</w:t>
      </w:r>
    </w:p>
    <w:p xmlns:wp14="http://schemas.microsoft.com/office/word/2010/wordml" w:rsidP="79DE7149" w14:paraId="555CF29E" wp14:textId="64AE150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9DE7149" w:rsidR="46A239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CPD is an investment in your personal growth. It is a method of developing a growth plan that directly connects learning and practice. CPD can </w:t>
      </w:r>
      <w:r w:rsidRPr="79DE7149" w:rsidR="46A23909">
        <w:rPr>
          <w:rFonts w:ascii="Calibri" w:hAnsi="Calibri" w:eastAsia="Calibri" w:cs="Calibri"/>
          <w:b w:val="0"/>
          <w:bCs w:val="0"/>
          <w:i w:val="0"/>
          <w:iCs w:val="0"/>
          <w:caps w:val="0"/>
          <w:smallCaps w:val="0"/>
          <w:noProof w:val="0"/>
          <w:color w:val="000000" w:themeColor="text1" w:themeTint="FF" w:themeShade="FF"/>
          <w:sz w:val="28"/>
          <w:szCs w:val="28"/>
          <w:lang w:val="en-GB"/>
        </w:rPr>
        <w:t>a</w:t>
      </w:r>
      <w:r w:rsidRPr="79DE7149" w:rsidR="46A23909">
        <w:rPr>
          <w:rFonts w:ascii="Calibri" w:hAnsi="Calibri" w:eastAsia="Calibri" w:cs="Calibri"/>
          <w:b w:val="0"/>
          <w:bCs w:val="0"/>
          <w:i w:val="0"/>
          <w:iCs w:val="0"/>
          <w:caps w:val="0"/>
          <w:smallCaps w:val="0"/>
          <w:noProof w:val="0"/>
          <w:color w:val="000000" w:themeColor="text1" w:themeTint="FF" w:themeShade="FF"/>
          <w:sz w:val="28"/>
          <w:szCs w:val="28"/>
          <w:lang w:val="en-GB"/>
        </w:rPr>
        <w:t>ssist</w:t>
      </w:r>
      <w:r w:rsidRPr="79DE7149" w:rsidR="46A239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46A23909">
        <w:rPr>
          <w:rFonts w:ascii="Calibri" w:hAnsi="Calibri" w:eastAsia="Calibri" w:cs="Calibri"/>
          <w:b w:val="0"/>
          <w:bCs w:val="0"/>
          <w:i w:val="0"/>
          <w:iCs w:val="0"/>
          <w:caps w:val="0"/>
          <w:smallCaps w:val="0"/>
          <w:noProof w:val="0"/>
          <w:color w:val="000000" w:themeColor="text1" w:themeTint="FF" w:themeShade="FF"/>
          <w:sz w:val="28"/>
          <w:szCs w:val="28"/>
          <w:lang w:val="en-GB"/>
        </w:rPr>
        <w:t>you in keeping your knowledge and skills current and can help you get ready for more responsibility. It can increase your self-assurance, solidify your professional reputation, and encourage you to use more original thinking while taking on new challenges</w:t>
      </w:r>
      <w:r w:rsidRPr="79DE7149" w:rsidR="55F6EE09">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(CIPD 2022</w:t>
      </w:r>
      <w:r w:rsidRPr="79DE7149" w:rsidR="5A1CBEBB">
        <w:rPr>
          <w:rFonts w:ascii="Calibri" w:hAnsi="Calibri" w:eastAsia="Calibri" w:cs="Calibri"/>
          <w:b w:val="0"/>
          <w:bCs w:val="0"/>
          <w:i w:val="0"/>
          <w:iCs w:val="0"/>
          <w:caps w:val="0"/>
          <w:smallCaps w:val="0"/>
          <w:noProof w:val="0"/>
          <w:color w:val="000000" w:themeColor="text1" w:themeTint="FF" w:themeShade="FF"/>
          <w:sz w:val="28"/>
          <w:szCs w:val="28"/>
          <w:lang w:val="en-GB"/>
        </w:rPr>
        <w:t>).</w:t>
      </w:r>
      <w:r w:rsidRPr="79DE7149" w:rsidR="67F478C3">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71C34AF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The Contents below </w:t>
      </w:r>
      <w:r w:rsidRPr="79DE7149" w:rsidR="71C34AFF">
        <w:rPr>
          <w:rFonts w:ascii="Calibri" w:hAnsi="Calibri" w:eastAsia="Calibri" w:cs="Calibri"/>
          <w:b w:val="0"/>
          <w:bCs w:val="0"/>
          <w:i w:val="0"/>
          <w:iCs w:val="0"/>
          <w:caps w:val="0"/>
          <w:smallCaps w:val="0"/>
          <w:noProof w:val="0"/>
          <w:color w:val="000000" w:themeColor="text1" w:themeTint="FF" w:themeShade="FF"/>
          <w:sz w:val="28"/>
          <w:szCs w:val="28"/>
          <w:lang w:val="en-GB"/>
        </w:rPr>
        <w:t>demonstrates</w:t>
      </w:r>
      <w:r w:rsidRPr="79DE7149" w:rsidR="71C34AFF">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my self-assessment against the five </w:t>
      </w:r>
      <w:r w:rsidRPr="79DE7149" w:rsidR="4B335956">
        <w:rPr>
          <w:rFonts w:ascii="Calibri" w:hAnsi="Calibri" w:eastAsia="Calibri" w:cs="Calibri"/>
          <w:b w:val="0"/>
          <w:bCs w:val="0"/>
          <w:i w:val="0"/>
          <w:iCs w:val="0"/>
          <w:caps w:val="0"/>
          <w:smallCaps w:val="0"/>
          <w:noProof w:val="0"/>
          <w:color w:val="000000" w:themeColor="text1" w:themeTint="FF" w:themeShade="FF"/>
          <w:sz w:val="28"/>
          <w:szCs w:val="28"/>
          <w:lang w:val="en-GB"/>
        </w:rPr>
        <w:t>core behaviours on the CIPD website</w:t>
      </w:r>
      <w:r w:rsidRPr="79DE7149" w:rsidR="0B993930">
        <w:rPr>
          <w:rFonts w:ascii="Calibri" w:hAnsi="Calibri" w:eastAsia="Calibri" w:cs="Calibri"/>
          <w:b w:val="0"/>
          <w:bCs w:val="0"/>
          <w:i w:val="0"/>
          <w:iCs w:val="0"/>
          <w:caps w:val="0"/>
          <w:smallCaps w:val="0"/>
          <w:noProof w:val="0"/>
          <w:color w:val="000000" w:themeColor="text1" w:themeTint="FF" w:themeShade="FF"/>
          <w:sz w:val="28"/>
          <w:szCs w:val="28"/>
          <w:lang w:val="en-GB"/>
        </w:rPr>
        <w:t>.</w:t>
      </w:r>
      <w:r w:rsidRPr="79DE7149" w:rsidR="0B99393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Using several types of feedback,</w:t>
      </w:r>
      <w:r w:rsidRPr="79DE7149" w:rsidR="79DCA2F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79DE7149" w:rsidR="592F158A">
        <w:rPr>
          <w:rFonts w:ascii="Calibri" w:hAnsi="Calibri" w:eastAsia="Calibri" w:cs="Calibri"/>
          <w:b w:val="0"/>
          <w:bCs w:val="0"/>
          <w:i w:val="0"/>
          <w:iCs w:val="0"/>
          <w:caps w:val="0"/>
          <w:smallCaps w:val="0"/>
          <w:noProof w:val="0"/>
          <w:color w:val="000000" w:themeColor="text1" w:themeTint="FF" w:themeShade="FF"/>
          <w:sz w:val="28"/>
          <w:szCs w:val="28"/>
          <w:lang w:val="en-GB"/>
        </w:rPr>
        <w:t>including</w:t>
      </w:r>
      <w:r w:rsidRPr="79DE7149" w:rsidR="0B99393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online requests at work and 360-degree </w:t>
      </w:r>
      <w:r w:rsidRPr="79DE7149" w:rsidR="0B993930">
        <w:rPr>
          <w:rFonts w:ascii="Calibri" w:hAnsi="Calibri" w:eastAsia="Calibri" w:cs="Calibri"/>
          <w:b w:val="0"/>
          <w:bCs w:val="0"/>
          <w:i w:val="0"/>
          <w:iCs w:val="0"/>
          <w:caps w:val="0"/>
          <w:smallCaps w:val="0"/>
          <w:noProof w:val="0"/>
          <w:color w:val="000000" w:themeColor="text1" w:themeTint="FF" w:themeShade="FF"/>
          <w:sz w:val="28"/>
          <w:szCs w:val="28"/>
          <w:lang w:val="en-GB"/>
        </w:rPr>
        <w:t>fee</w:t>
      </w:r>
      <w:r w:rsidRPr="79DE7149" w:rsidR="419E5424">
        <w:rPr>
          <w:rFonts w:ascii="Calibri" w:hAnsi="Calibri" w:eastAsia="Calibri" w:cs="Calibri"/>
          <w:b w:val="0"/>
          <w:bCs w:val="0"/>
          <w:i w:val="0"/>
          <w:iCs w:val="0"/>
          <w:caps w:val="0"/>
          <w:smallCaps w:val="0"/>
          <w:noProof w:val="0"/>
          <w:color w:val="000000" w:themeColor="text1" w:themeTint="FF" w:themeShade="FF"/>
          <w:sz w:val="28"/>
          <w:szCs w:val="28"/>
          <w:lang w:val="en-GB"/>
        </w:rPr>
        <w:t>d</w:t>
      </w:r>
      <w:r w:rsidRPr="79DE7149" w:rsidR="0B993930">
        <w:rPr>
          <w:rFonts w:ascii="Calibri" w:hAnsi="Calibri" w:eastAsia="Calibri" w:cs="Calibri"/>
          <w:b w:val="0"/>
          <w:bCs w:val="0"/>
          <w:i w:val="0"/>
          <w:iCs w:val="0"/>
          <w:caps w:val="0"/>
          <w:smallCaps w:val="0"/>
          <w:noProof w:val="0"/>
          <w:color w:val="000000" w:themeColor="text1" w:themeTint="FF" w:themeShade="FF"/>
          <w:sz w:val="28"/>
          <w:szCs w:val="28"/>
          <w:lang w:val="en-GB"/>
        </w:rPr>
        <w:t>back</w:t>
      </w:r>
      <w:r w:rsidRPr="79DE7149" w:rsidR="10D59D11">
        <w:rPr>
          <w:rFonts w:ascii="Calibri" w:hAnsi="Calibri" w:eastAsia="Calibri" w:cs="Calibri"/>
          <w:b w:val="0"/>
          <w:bCs w:val="0"/>
          <w:i w:val="0"/>
          <w:iCs w:val="0"/>
          <w:caps w:val="0"/>
          <w:smallCaps w:val="0"/>
          <w:noProof w:val="0"/>
          <w:color w:val="000000" w:themeColor="text1" w:themeTint="FF" w:themeShade="FF"/>
          <w:sz w:val="28"/>
          <w:szCs w:val="28"/>
          <w:lang w:val="en-GB"/>
        </w:rPr>
        <w:t>, I gave these to a range of colleagues, peers, and managers to gain insight into how the</w:t>
      </w:r>
      <w:r w:rsidRPr="79DE7149" w:rsidR="209827CD">
        <w:rPr>
          <w:rFonts w:ascii="Calibri" w:hAnsi="Calibri" w:eastAsia="Calibri" w:cs="Calibri"/>
          <w:b w:val="0"/>
          <w:bCs w:val="0"/>
          <w:i w:val="0"/>
          <w:iCs w:val="0"/>
          <w:caps w:val="0"/>
          <w:smallCaps w:val="0"/>
          <w:noProof w:val="0"/>
          <w:color w:val="000000" w:themeColor="text1" w:themeTint="FF" w:themeShade="FF"/>
          <w:sz w:val="28"/>
          <w:szCs w:val="28"/>
          <w:lang w:val="en-GB"/>
        </w:rPr>
        <w:t>y</w:t>
      </w:r>
      <w:r w:rsidRPr="79DE7149" w:rsidR="10D59D11">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feel I perform.</w:t>
      </w:r>
      <w:r w:rsidRPr="79DE7149" w:rsidR="53587E0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 choose a range of people as how my manager perceives my work </w:t>
      </w:r>
      <w:r w:rsidRPr="79DE7149" w:rsidR="53587E08">
        <w:rPr>
          <w:rFonts w:ascii="Calibri" w:hAnsi="Calibri" w:eastAsia="Calibri" w:cs="Calibri"/>
          <w:b w:val="0"/>
          <w:bCs w:val="0"/>
          <w:i w:val="0"/>
          <w:iCs w:val="0"/>
          <w:caps w:val="0"/>
          <w:smallCaps w:val="0"/>
          <w:noProof w:val="0"/>
          <w:color w:val="000000" w:themeColor="text1" w:themeTint="FF" w:themeShade="FF"/>
          <w:sz w:val="28"/>
          <w:szCs w:val="28"/>
          <w:lang w:val="en-GB"/>
        </w:rPr>
        <w:t>ethics</w:t>
      </w:r>
      <w:r w:rsidRPr="79DE7149" w:rsidR="53587E0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will naturally be different to how </w:t>
      </w:r>
      <w:r w:rsidRPr="79DE7149" w:rsidR="6BB398E3">
        <w:rPr>
          <w:rFonts w:ascii="Calibri" w:hAnsi="Calibri" w:eastAsia="Calibri" w:cs="Calibri"/>
          <w:b w:val="0"/>
          <w:bCs w:val="0"/>
          <w:i w:val="0"/>
          <w:iCs w:val="0"/>
          <w:caps w:val="0"/>
          <w:smallCaps w:val="0"/>
          <w:noProof w:val="0"/>
          <w:color w:val="000000" w:themeColor="text1" w:themeTint="FF" w:themeShade="FF"/>
          <w:sz w:val="28"/>
          <w:szCs w:val="28"/>
          <w:lang w:val="en-GB"/>
        </w:rPr>
        <w:t xml:space="preserve">my peers or </w:t>
      </w:r>
      <w:r w:rsidRPr="79DE7149" w:rsidR="53587E08">
        <w:rPr>
          <w:rFonts w:ascii="Calibri" w:hAnsi="Calibri" w:eastAsia="Calibri" w:cs="Calibri"/>
          <w:b w:val="0"/>
          <w:bCs w:val="0"/>
          <w:i w:val="0"/>
          <w:iCs w:val="0"/>
          <w:caps w:val="0"/>
          <w:smallCaps w:val="0"/>
          <w:noProof w:val="0"/>
          <w:color w:val="000000" w:themeColor="text1" w:themeTint="FF" w:themeShade="FF"/>
          <w:sz w:val="28"/>
          <w:szCs w:val="28"/>
          <w:lang w:val="en-GB"/>
        </w:rPr>
        <w:t>colleague</w:t>
      </w:r>
      <w:r w:rsidRPr="79DE7149" w:rsidR="00CB7692">
        <w:rPr>
          <w:rFonts w:ascii="Calibri" w:hAnsi="Calibri" w:eastAsia="Calibri" w:cs="Calibri"/>
          <w:b w:val="0"/>
          <w:bCs w:val="0"/>
          <w:i w:val="0"/>
          <w:iCs w:val="0"/>
          <w:caps w:val="0"/>
          <w:smallCaps w:val="0"/>
          <w:noProof w:val="0"/>
          <w:color w:val="000000" w:themeColor="text1" w:themeTint="FF" w:themeShade="FF"/>
          <w:sz w:val="28"/>
          <w:szCs w:val="28"/>
          <w:lang w:val="en-GB"/>
        </w:rPr>
        <w:t>s</w:t>
      </w:r>
      <w:r w:rsidRPr="79DE7149" w:rsidR="53587E08">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see me.</w:t>
      </w:r>
      <w:r w:rsidRPr="79DE7149" w:rsidR="1CE24E84">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 was able to mark myself against the CIPD learning hub and create a learning plan from this.</w:t>
      </w:r>
    </w:p>
    <w:p xmlns:wp14="http://schemas.microsoft.com/office/word/2010/wordml" w:rsidP="6F41A4B1" w14:paraId="3E2EF045" wp14:textId="4D9F64E3">
      <w:pPr>
        <w:spacing w:after="160" w:line="259" w:lineRule="auto"/>
        <w:rPr>
          <w:rFonts w:ascii="Calibri" w:hAnsi="Calibri" w:eastAsia="Calibri" w:cs="Calibri"/>
          <w:b w:val="1"/>
          <w:bCs w:val="1"/>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Appendix</w:t>
      </w:r>
      <w:r w:rsidRPr="6F41A4B1" w:rsidR="1AE4A660">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1</w:t>
      </w:r>
    </w:p>
    <w:p xmlns:wp14="http://schemas.microsoft.com/office/word/2010/wordml" w:rsidP="6F41A4B1" w14:paraId="787C0326" wp14:textId="7D4F9536">
      <w:pPr>
        <w:pStyle w:val="Normal"/>
        <w:spacing w:after="160" w:line="259" w:lineRule="auto"/>
        <w:ind w:left="567" w:hanging="567"/>
      </w:pPr>
      <w:r w:rsidR="23149120">
        <w:drawing>
          <wp:inline xmlns:wp14="http://schemas.microsoft.com/office/word/2010/wordprocessingDrawing" wp14:editId="465DE97B" wp14:anchorId="158DF9C4">
            <wp:extent cx="5943600" cy="2472877"/>
            <wp:effectExtent l="0" t="0" r="0" b="0"/>
            <wp:docPr id="837474376" name="" title=""/>
            <wp:cNvGraphicFramePr>
              <a:graphicFrameLocks noChangeAspect="1"/>
            </wp:cNvGraphicFramePr>
            <a:graphic>
              <a:graphicData uri="http://schemas.openxmlformats.org/drawingml/2006/picture">
                <pic:pic>
                  <pic:nvPicPr>
                    <pic:cNvPr id="0" name=""/>
                    <pic:cNvPicPr/>
                  </pic:nvPicPr>
                  <pic:blipFill>
                    <a:blip r:embed="R3b34ec7c7c474675">
                      <a:extLst xmlns:a="http://schemas.openxmlformats.org/drawingml/2006/main">
                        <a:ext xmlns:a="http://schemas.openxmlformats.org/drawingml/2006/main" uri="{28A0092B-C50C-407E-A947-70E740481C1C}">
                          <a14:useLocalDpi xmlns:a14="http://schemas.microsoft.com/office/drawing/2010/main" val="0"/>
                        </a:ext>
                      </a:extLst>
                    </a:blip>
                    <a:srcRect l="0" t="13157" r="0" b="12585"/>
                    <a:stretch>
                      <a:fillRect/>
                    </a:stretch>
                  </pic:blipFill>
                  <pic:spPr>
                    <a:xfrm rot="0" flipH="0" flipV="0">
                      <a:off x="0" y="0"/>
                      <a:ext cx="5943600" cy="2472877"/>
                    </a:xfrm>
                    <a:prstGeom prst="rect">
                      <a:avLst/>
                    </a:prstGeom>
                  </pic:spPr>
                </pic:pic>
              </a:graphicData>
            </a:graphic>
          </wp:inline>
        </w:drawing>
      </w:r>
    </w:p>
    <w:p xmlns:wp14="http://schemas.microsoft.com/office/word/2010/wordml" w:rsidP="6F41A4B1" w14:paraId="403DA69F" wp14:textId="28E3E619">
      <w:pPr>
        <w:pStyle w:val="Normal"/>
        <w:spacing w:after="160" w:line="259" w:lineRule="auto"/>
        <w:ind w:left="567" w:hanging="567"/>
        <w:rPr>
          <w:b w:val="1"/>
          <w:bCs w:val="1"/>
          <w:sz w:val="28"/>
          <w:szCs w:val="28"/>
        </w:rPr>
      </w:pPr>
      <w:r w:rsidRPr="6F41A4B1" w:rsidR="43B069FA">
        <w:rPr>
          <w:b w:val="1"/>
          <w:bCs w:val="1"/>
          <w:sz w:val="28"/>
          <w:szCs w:val="28"/>
        </w:rPr>
        <w:t>Appendix 2</w:t>
      </w:r>
    </w:p>
    <w:p xmlns:wp14="http://schemas.microsoft.com/office/word/2010/wordml" w:rsidP="6F41A4B1" w14:paraId="14613D52" wp14:textId="2869A461">
      <w:pPr>
        <w:pStyle w:val="Normal"/>
        <w:spacing w:after="160" w:line="259" w:lineRule="auto"/>
        <w:ind w:left="567" w:hanging="567"/>
      </w:pPr>
    </w:p>
    <w:p xmlns:wp14="http://schemas.microsoft.com/office/word/2010/wordml" w:rsidP="6F41A4B1" w14:paraId="79F6A7D5" wp14:textId="70CB9A17">
      <w:pPr>
        <w:pStyle w:val="Normal"/>
        <w:spacing w:after="160" w:line="259" w:lineRule="auto"/>
        <w:ind w:left="567" w:hanging="567"/>
      </w:pPr>
      <w:r w:rsidR="533528F8">
        <w:drawing>
          <wp:inline xmlns:wp14="http://schemas.microsoft.com/office/word/2010/wordprocessingDrawing" wp14:editId="7B896044" wp14:anchorId="618B5A37">
            <wp:extent cx="5962656" cy="2409852"/>
            <wp:effectExtent l="0" t="0" r="0" b="0"/>
            <wp:docPr id="1207743173" name="" title=""/>
            <wp:cNvGraphicFramePr>
              <a:graphicFrameLocks noChangeAspect="1"/>
            </wp:cNvGraphicFramePr>
            <a:graphic>
              <a:graphicData uri="http://schemas.openxmlformats.org/drawingml/2006/picture">
                <pic:pic>
                  <pic:nvPicPr>
                    <pic:cNvPr id="0" name=""/>
                    <pic:cNvPicPr/>
                  </pic:nvPicPr>
                  <pic:blipFill>
                    <a:blip r:embed="Rd137b0d4a55240df">
                      <a:extLst xmlns:a="http://schemas.openxmlformats.org/drawingml/2006/main">
                        <a:ext xmlns:a="http://schemas.openxmlformats.org/drawingml/2006/main" uri="{28A0092B-C50C-407E-A947-70E740481C1C}">
                          <a14:useLocalDpi xmlns:a14="http://schemas.microsoft.com/office/drawing/2010/main" val="0"/>
                        </a:ext>
                      </a:extLst>
                    </a:blip>
                    <a:srcRect l="0" t="11111" r="1605" b="5925"/>
                    <a:stretch>
                      <a:fillRect/>
                    </a:stretch>
                  </pic:blipFill>
                  <pic:spPr>
                    <a:xfrm rot="0" flipH="0" flipV="0">
                      <a:off x="0" y="0"/>
                      <a:ext cx="5962656" cy="2409852"/>
                    </a:xfrm>
                    <a:prstGeom prst="rect">
                      <a:avLst/>
                    </a:prstGeom>
                  </pic:spPr>
                </pic:pic>
              </a:graphicData>
            </a:graphic>
          </wp:inline>
        </w:drawing>
      </w:r>
    </w:p>
    <w:p xmlns:wp14="http://schemas.microsoft.com/office/word/2010/wordml" w:rsidP="6F41A4B1" w14:paraId="60EC0874" wp14:textId="641F36C4">
      <w:pPr>
        <w:pStyle w:val="Normal"/>
        <w:spacing w:after="160" w:line="259" w:lineRule="auto"/>
      </w:pPr>
      <w:r w:rsidRPr="79DE7149" w:rsidR="586BF18C">
        <w:rPr>
          <w:b w:val="1"/>
          <w:bCs w:val="1"/>
          <w:sz w:val="28"/>
          <w:szCs w:val="28"/>
        </w:rPr>
        <w:t>Appendix 3</w:t>
      </w:r>
      <w:r w:rsidR="1E2308D0">
        <w:drawing>
          <wp:inline xmlns:wp14="http://schemas.microsoft.com/office/word/2010/wordprocessingDrawing" wp14:editId="248A4284" wp14:anchorId="40566A57">
            <wp:extent cx="5953124" cy="2257458"/>
            <wp:effectExtent l="0" t="0" r="0" b="0"/>
            <wp:docPr id="1464401827" name="" title=""/>
            <wp:cNvGraphicFramePr>
              <a:graphicFrameLocks noChangeAspect="1"/>
            </wp:cNvGraphicFramePr>
            <a:graphic>
              <a:graphicData uri="http://schemas.openxmlformats.org/drawingml/2006/picture">
                <pic:pic>
                  <pic:nvPicPr>
                    <pic:cNvPr id="0" name=""/>
                    <pic:cNvPicPr/>
                  </pic:nvPicPr>
                  <pic:blipFill>
                    <a:blip r:embed="R510aa09bd9e4402e">
                      <a:extLst xmlns:a="http://schemas.openxmlformats.org/drawingml/2006/main">
                        <a:ext xmlns:a="http://schemas.openxmlformats.org/drawingml/2006/main" uri="{28A0092B-C50C-407E-A947-70E740481C1C}">
                          <a14:useLocalDpi xmlns:a14="http://schemas.microsoft.com/office/drawing/2010/main" val="0"/>
                        </a:ext>
                      </a:extLst>
                    </a:blip>
                    <a:srcRect l="0" t="12962" r="0" b="6296"/>
                    <a:stretch>
                      <a:fillRect/>
                    </a:stretch>
                  </pic:blipFill>
                  <pic:spPr>
                    <a:xfrm rot="0" flipH="0" flipV="0">
                      <a:off x="0" y="0"/>
                      <a:ext cx="5953124" cy="2257458"/>
                    </a:xfrm>
                    <a:prstGeom prst="rect">
                      <a:avLst/>
                    </a:prstGeom>
                  </pic:spPr>
                </pic:pic>
              </a:graphicData>
            </a:graphic>
          </wp:inline>
        </w:drawing>
      </w:r>
    </w:p>
    <w:p xmlns:wp14="http://schemas.microsoft.com/office/word/2010/wordml" w:rsidP="6F41A4B1" w14:paraId="690157B9" wp14:textId="36F5E0B8">
      <w:pPr>
        <w:pStyle w:val="Normal"/>
        <w:spacing w:after="160" w:line="259" w:lineRule="auto"/>
        <w:ind w:left="0" w:firstLine="0"/>
      </w:pPr>
      <w:r w:rsidRPr="79DE7149" w:rsidR="75DF1734">
        <w:rPr>
          <w:b w:val="1"/>
          <w:bCs w:val="1"/>
          <w:sz w:val="28"/>
          <w:szCs w:val="28"/>
        </w:rPr>
        <w:t>Appendix 4</w:t>
      </w:r>
      <w:r w:rsidR="7269CDD6">
        <w:drawing>
          <wp:inline xmlns:wp14="http://schemas.microsoft.com/office/word/2010/wordprocessingDrawing" wp14:editId="5DF9A643" wp14:anchorId="671500CD">
            <wp:extent cx="5848360" cy="2211527"/>
            <wp:effectExtent l="0" t="0" r="0" b="0"/>
            <wp:docPr id="532132245" name="" title=""/>
            <wp:cNvGraphicFramePr>
              <a:graphicFrameLocks noChangeAspect="1"/>
            </wp:cNvGraphicFramePr>
            <a:graphic>
              <a:graphicData uri="http://schemas.openxmlformats.org/drawingml/2006/picture">
                <pic:pic>
                  <pic:nvPicPr>
                    <pic:cNvPr id="0" name=""/>
                    <pic:cNvPicPr/>
                  </pic:nvPicPr>
                  <pic:blipFill>
                    <a:blip r:embed="R5ca3e4f6475a4069">
                      <a:extLst xmlns:a="http://schemas.openxmlformats.org/drawingml/2006/main">
                        <a:ext xmlns:a="http://schemas.openxmlformats.org/drawingml/2006/main" uri="{28A0092B-C50C-407E-A947-70E740481C1C}">
                          <a14:useLocalDpi xmlns:a14="http://schemas.microsoft.com/office/drawing/2010/main" val="0"/>
                        </a:ext>
                      </a:extLst>
                    </a:blip>
                    <a:srcRect l="0" t="12345" r="1286" b="6172"/>
                    <a:stretch>
                      <a:fillRect/>
                    </a:stretch>
                  </pic:blipFill>
                  <pic:spPr>
                    <a:xfrm rot="0" flipH="0" flipV="0">
                      <a:off x="0" y="0"/>
                      <a:ext cx="5848360" cy="2211527"/>
                    </a:xfrm>
                    <a:prstGeom prst="rect">
                      <a:avLst/>
                    </a:prstGeom>
                  </pic:spPr>
                </pic:pic>
              </a:graphicData>
            </a:graphic>
          </wp:inline>
        </w:drawing>
      </w:r>
    </w:p>
    <w:p xmlns:wp14="http://schemas.microsoft.com/office/word/2010/wordml" w:rsidP="6F41A4B1" w14:paraId="761134E3" wp14:textId="611C7900">
      <w:pPr>
        <w:pStyle w:val="Normal"/>
        <w:spacing w:after="160" w:line="259" w:lineRule="auto"/>
        <w:ind w:left="0" w:firstLine="0"/>
        <w:rPr>
          <w:b w:val="1"/>
          <w:bCs w:val="1"/>
          <w:sz w:val="28"/>
          <w:szCs w:val="28"/>
        </w:rPr>
      </w:pPr>
      <w:r w:rsidRPr="79DE7149" w:rsidR="7F8558C2">
        <w:rPr>
          <w:b w:val="1"/>
          <w:bCs w:val="1"/>
          <w:sz w:val="28"/>
          <w:szCs w:val="28"/>
        </w:rPr>
        <w:t>Appendix 5</w:t>
      </w:r>
      <w:r w:rsidR="7269CDD6">
        <w:drawing>
          <wp:inline xmlns:wp14="http://schemas.microsoft.com/office/word/2010/wordprocessingDrawing" wp14:editId="7988F2B0" wp14:anchorId="6784B6D8">
            <wp:extent cx="5829350" cy="2266986"/>
            <wp:effectExtent l="0" t="0" r="0" b="0"/>
            <wp:docPr id="934484874" name="" title=""/>
            <wp:cNvGraphicFramePr>
              <a:graphicFrameLocks noChangeAspect="1"/>
            </wp:cNvGraphicFramePr>
            <a:graphic>
              <a:graphicData uri="http://schemas.openxmlformats.org/drawingml/2006/picture">
                <pic:pic>
                  <pic:nvPicPr>
                    <pic:cNvPr id="0" name=""/>
                    <pic:cNvPicPr/>
                  </pic:nvPicPr>
                  <pic:blipFill>
                    <a:blip r:embed="R0f545e7b76704a00">
                      <a:extLst xmlns:a="http://schemas.openxmlformats.org/drawingml/2006/main">
                        <a:ext xmlns:a="http://schemas.openxmlformats.org/drawingml/2006/main" uri="{28A0092B-C50C-407E-A947-70E740481C1C}">
                          <a14:useLocalDpi xmlns:a14="http://schemas.microsoft.com/office/drawing/2010/main" val="0"/>
                        </a:ext>
                      </a:extLst>
                    </a:blip>
                    <a:srcRect l="0" t="11851" r="970" b="5555"/>
                    <a:stretch>
                      <a:fillRect/>
                    </a:stretch>
                  </pic:blipFill>
                  <pic:spPr>
                    <a:xfrm rot="0" flipH="0" flipV="0">
                      <a:off x="0" y="0"/>
                      <a:ext cx="5829350" cy="2266986"/>
                    </a:xfrm>
                    <a:prstGeom prst="rect">
                      <a:avLst/>
                    </a:prstGeom>
                  </pic:spPr>
                </pic:pic>
              </a:graphicData>
            </a:graphic>
          </wp:inline>
        </w:drawing>
      </w:r>
    </w:p>
    <w:p w:rsidR="0128C95F" w:rsidP="509CF24A" w:rsidRDefault="0128C95F" w14:paraId="0540900C" w14:textId="647E65E3">
      <w:pPr>
        <w:pStyle w:val="Normal"/>
        <w:spacing w:after="0" w:afterAutospacing="off" w:line="259" w:lineRule="auto"/>
        <w:ind w:left="0"/>
        <w:rPr>
          <w:b w:val="1"/>
          <w:bCs w:val="1"/>
          <w:sz w:val="24"/>
          <w:szCs w:val="24"/>
        </w:rPr>
      </w:pPr>
      <w:r w:rsidRPr="509CF24A" w:rsidR="0128C95F">
        <w:rPr>
          <w:b w:val="1"/>
          <w:bCs w:val="1"/>
          <w:sz w:val="24"/>
          <w:szCs w:val="24"/>
        </w:rPr>
        <w:t>Appendix</w:t>
      </w:r>
      <w:r w:rsidRPr="509CF24A" w:rsidR="0128C95F">
        <w:rPr>
          <w:b w:val="1"/>
          <w:bCs w:val="1"/>
          <w:sz w:val="24"/>
          <w:szCs w:val="24"/>
        </w:rPr>
        <w:t xml:space="preserve"> 6</w:t>
      </w:r>
    </w:p>
    <w:p w:rsidR="6AC4D576" w:rsidP="509CF24A" w:rsidRDefault="6AC4D576" w14:paraId="50584E12" w14:textId="29FCF829">
      <w:pPr>
        <w:pStyle w:val="Normal"/>
        <w:spacing w:after="0" w:afterAutospacing="off" w:line="259" w:lineRule="auto"/>
        <w:ind w:left="0"/>
      </w:pPr>
      <w:r w:rsidR="6AC4D576">
        <w:drawing>
          <wp:inline wp14:editId="600450B2" wp14:anchorId="106560ED">
            <wp:extent cx="2638425" cy="4838700"/>
            <wp:effectExtent l="0" t="0" r="0" b="0"/>
            <wp:docPr id="865404140" name="" title=""/>
            <wp:cNvGraphicFramePr>
              <a:graphicFrameLocks noChangeAspect="1"/>
            </wp:cNvGraphicFramePr>
            <a:graphic>
              <a:graphicData uri="http://schemas.openxmlformats.org/drawingml/2006/picture">
                <pic:pic>
                  <pic:nvPicPr>
                    <pic:cNvPr id="0" name=""/>
                    <pic:cNvPicPr/>
                  </pic:nvPicPr>
                  <pic:blipFill>
                    <a:blip r:embed="R45fb31c120ec4a49">
                      <a:extLst>
                        <a:ext xmlns:a="http://schemas.openxmlformats.org/drawingml/2006/main" uri="{28A0092B-C50C-407E-A947-70E740481C1C}">
                          <a14:useLocalDpi val="0"/>
                        </a:ext>
                      </a:extLst>
                    </a:blip>
                    <a:stretch>
                      <a:fillRect/>
                    </a:stretch>
                  </pic:blipFill>
                  <pic:spPr>
                    <a:xfrm>
                      <a:off x="0" y="0"/>
                      <a:ext cx="2638425" cy="4838700"/>
                    </a:xfrm>
                    <a:prstGeom prst="rect">
                      <a:avLst/>
                    </a:prstGeom>
                  </pic:spPr>
                </pic:pic>
              </a:graphicData>
            </a:graphic>
          </wp:inline>
        </w:drawing>
      </w:r>
      <w:r w:rsidR="13542847">
        <w:drawing>
          <wp:inline wp14:editId="7BA1D4C8" wp14:anchorId="07DC5A87">
            <wp:extent cx="2686050" cy="4572000"/>
            <wp:effectExtent l="0" t="0" r="0" b="0"/>
            <wp:docPr id="777388709" name="" title=""/>
            <wp:cNvGraphicFramePr>
              <a:graphicFrameLocks noChangeAspect="1"/>
            </wp:cNvGraphicFramePr>
            <a:graphic>
              <a:graphicData uri="http://schemas.openxmlformats.org/drawingml/2006/picture">
                <pic:pic>
                  <pic:nvPicPr>
                    <pic:cNvPr id="0" name=""/>
                    <pic:cNvPicPr/>
                  </pic:nvPicPr>
                  <pic:blipFill>
                    <a:blip r:embed="R1b82643a0a2443b0">
                      <a:extLst>
                        <a:ext xmlns:a="http://schemas.openxmlformats.org/drawingml/2006/main" uri="{28A0092B-C50C-407E-A947-70E740481C1C}">
                          <a14:useLocalDpi val="0"/>
                        </a:ext>
                      </a:extLst>
                    </a:blip>
                    <a:stretch>
                      <a:fillRect/>
                    </a:stretch>
                  </pic:blipFill>
                  <pic:spPr>
                    <a:xfrm>
                      <a:off x="0" y="0"/>
                      <a:ext cx="2686050" cy="4572000"/>
                    </a:xfrm>
                    <a:prstGeom prst="rect">
                      <a:avLst/>
                    </a:prstGeom>
                  </pic:spPr>
                </pic:pic>
              </a:graphicData>
            </a:graphic>
          </wp:inline>
        </w:drawing>
      </w:r>
    </w:p>
    <w:p w:rsidR="509CF24A" w:rsidP="509CF24A" w:rsidRDefault="509CF24A" w14:paraId="224D879D" w14:textId="2A930791">
      <w:pPr>
        <w:pStyle w:val="Normal"/>
        <w:spacing w:after="0" w:afterAutospacing="off" w:line="259" w:lineRule="auto"/>
        <w:ind w:left="0"/>
        <w:rPr>
          <w:b w:val="1"/>
          <w:bCs w:val="1"/>
          <w:sz w:val="24"/>
          <w:szCs w:val="24"/>
        </w:rPr>
      </w:pPr>
    </w:p>
    <w:p w:rsidR="5DBBBD21" w:rsidP="509CF24A" w:rsidRDefault="5DBBBD21" w14:paraId="372A1A6E" w14:textId="6C7F096A">
      <w:pPr>
        <w:pStyle w:val="Normal"/>
        <w:spacing w:after="0" w:afterAutospacing="off" w:line="259" w:lineRule="auto"/>
        <w:ind w:left="0"/>
        <w:rPr>
          <w:b w:val="1"/>
          <w:bCs w:val="1"/>
          <w:sz w:val="24"/>
          <w:szCs w:val="24"/>
        </w:rPr>
      </w:pPr>
      <w:r w:rsidRPr="509CF24A" w:rsidR="5DBBBD21">
        <w:rPr>
          <w:b w:val="1"/>
          <w:bCs w:val="1"/>
          <w:sz w:val="24"/>
          <w:szCs w:val="24"/>
        </w:rPr>
        <w:t>Appendix 7</w:t>
      </w:r>
    </w:p>
    <w:p w:rsidR="509CF24A" w:rsidP="509CF24A" w:rsidRDefault="509CF24A" w14:paraId="6AE49AC2" w14:textId="1C1E65A0">
      <w:pPr>
        <w:pStyle w:val="Normal"/>
        <w:spacing w:after="0" w:afterAutospacing="off" w:line="259" w:lineRule="auto"/>
        <w:ind w:left="0"/>
        <w:rPr>
          <w:rFonts w:ascii="Arial" w:hAnsi="Arial" w:eastAsia="Arial" w:cs="Arial"/>
          <w:b w:val="1"/>
          <w:bCs w:val="1"/>
          <w:i w:val="0"/>
          <w:iCs w:val="0"/>
          <w:caps w:val="0"/>
          <w:smallCaps w:val="0"/>
          <w:noProof w:val="0"/>
          <w:color w:val="000000" w:themeColor="text1" w:themeTint="FF" w:themeShade="FF"/>
          <w:sz w:val="24"/>
          <w:szCs w:val="24"/>
          <w:lang w:val="en-GB"/>
        </w:rPr>
      </w:pPr>
    </w:p>
    <w:p w:rsidR="4B7AFBEA" w:rsidP="509CF24A" w:rsidRDefault="4B7AFBEA" w14:paraId="00CB0085" w14:textId="4001A7E5">
      <w:pPr>
        <w:pStyle w:val="Normal"/>
        <w:spacing w:after="0" w:afterAutospacing="off" w:line="259" w:lineRule="auto"/>
        <w:ind w:left="0"/>
      </w:pPr>
      <w:r w:rsidR="4B7AFBEA">
        <w:drawing>
          <wp:inline wp14:editId="56DCC67E" wp14:anchorId="47C98501">
            <wp:extent cx="2543175" cy="4572000"/>
            <wp:effectExtent l="0" t="0" r="0" b="0"/>
            <wp:docPr id="551830674" name="" title=""/>
            <wp:cNvGraphicFramePr>
              <a:graphicFrameLocks noChangeAspect="1"/>
            </wp:cNvGraphicFramePr>
            <a:graphic>
              <a:graphicData uri="http://schemas.openxmlformats.org/drawingml/2006/picture">
                <pic:pic>
                  <pic:nvPicPr>
                    <pic:cNvPr id="0" name=""/>
                    <pic:cNvPicPr/>
                  </pic:nvPicPr>
                  <pic:blipFill>
                    <a:blip r:embed="R8a4c6ac8c2d94419">
                      <a:extLst>
                        <a:ext xmlns:a="http://schemas.openxmlformats.org/drawingml/2006/main" uri="{28A0092B-C50C-407E-A947-70E740481C1C}">
                          <a14:useLocalDpi val="0"/>
                        </a:ext>
                      </a:extLst>
                    </a:blip>
                    <a:stretch>
                      <a:fillRect/>
                    </a:stretch>
                  </pic:blipFill>
                  <pic:spPr>
                    <a:xfrm>
                      <a:off x="0" y="0"/>
                      <a:ext cx="2543175" cy="4572000"/>
                    </a:xfrm>
                    <a:prstGeom prst="rect">
                      <a:avLst/>
                    </a:prstGeom>
                  </pic:spPr>
                </pic:pic>
              </a:graphicData>
            </a:graphic>
          </wp:inline>
        </w:drawing>
      </w:r>
      <w:r w:rsidR="4B7AFBEA">
        <w:drawing>
          <wp:inline wp14:editId="2987D70A" wp14:anchorId="4BD26855">
            <wp:extent cx="2752725" cy="4572000"/>
            <wp:effectExtent l="0" t="0" r="0" b="0"/>
            <wp:docPr id="1544957174" name="" title=""/>
            <wp:cNvGraphicFramePr>
              <a:graphicFrameLocks noChangeAspect="1"/>
            </wp:cNvGraphicFramePr>
            <a:graphic>
              <a:graphicData uri="http://schemas.openxmlformats.org/drawingml/2006/picture">
                <pic:pic>
                  <pic:nvPicPr>
                    <pic:cNvPr id="0" name=""/>
                    <pic:cNvPicPr/>
                  </pic:nvPicPr>
                  <pic:blipFill>
                    <a:blip r:embed="R97be2d6dcec04646">
                      <a:extLst>
                        <a:ext xmlns:a="http://schemas.openxmlformats.org/drawingml/2006/main" uri="{28A0092B-C50C-407E-A947-70E740481C1C}">
                          <a14:useLocalDpi val="0"/>
                        </a:ext>
                      </a:extLst>
                    </a:blip>
                    <a:stretch>
                      <a:fillRect/>
                    </a:stretch>
                  </pic:blipFill>
                  <pic:spPr>
                    <a:xfrm>
                      <a:off x="0" y="0"/>
                      <a:ext cx="2752725" cy="4572000"/>
                    </a:xfrm>
                    <a:prstGeom prst="rect">
                      <a:avLst/>
                    </a:prstGeom>
                  </pic:spPr>
                </pic:pic>
              </a:graphicData>
            </a:graphic>
          </wp:inline>
        </w:drawing>
      </w:r>
    </w:p>
    <w:p w:rsidR="3FB63366" w:rsidP="509CF24A" w:rsidRDefault="3FB63366" w14:paraId="7888B873" w14:textId="08DF3DA1">
      <w:pPr>
        <w:pStyle w:val="Normal"/>
        <w:spacing w:after="0" w:afterAutospacing="off" w:line="259" w:lineRule="auto"/>
        <w:ind w:left="0"/>
      </w:pPr>
      <w:r w:rsidR="3FB63366">
        <w:drawing>
          <wp:inline wp14:editId="525CBAAF" wp14:anchorId="72451235">
            <wp:extent cx="2647950" cy="4572000"/>
            <wp:effectExtent l="0" t="0" r="0" b="0"/>
            <wp:docPr id="276323408" name="" title=""/>
            <wp:cNvGraphicFramePr>
              <a:graphicFrameLocks noChangeAspect="1"/>
            </wp:cNvGraphicFramePr>
            <a:graphic>
              <a:graphicData uri="http://schemas.openxmlformats.org/drawingml/2006/picture">
                <pic:pic>
                  <pic:nvPicPr>
                    <pic:cNvPr id="0" name=""/>
                    <pic:cNvPicPr/>
                  </pic:nvPicPr>
                  <pic:blipFill>
                    <a:blip r:embed="Ra8c4dda49ec84b9c">
                      <a:extLst>
                        <a:ext xmlns:a="http://schemas.openxmlformats.org/drawingml/2006/main" uri="{28A0092B-C50C-407E-A947-70E740481C1C}">
                          <a14:useLocalDpi val="0"/>
                        </a:ext>
                      </a:extLst>
                    </a:blip>
                    <a:stretch>
                      <a:fillRect/>
                    </a:stretch>
                  </pic:blipFill>
                  <pic:spPr>
                    <a:xfrm>
                      <a:off x="0" y="0"/>
                      <a:ext cx="2647950" cy="4572000"/>
                    </a:xfrm>
                    <a:prstGeom prst="rect">
                      <a:avLst/>
                    </a:prstGeom>
                  </pic:spPr>
                </pic:pic>
              </a:graphicData>
            </a:graphic>
          </wp:inline>
        </w:drawing>
      </w:r>
      <w:r w:rsidR="3FB63366">
        <w:drawing>
          <wp:inline wp14:editId="6E3129D1" wp14:anchorId="2B3BC318">
            <wp:extent cx="2943225" cy="3971925"/>
            <wp:effectExtent l="0" t="0" r="0" b="0"/>
            <wp:docPr id="1306276731" name="" title=""/>
            <wp:cNvGraphicFramePr>
              <a:graphicFrameLocks noChangeAspect="1"/>
            </wp:cNvGraphicFramePr>
            <a:graphic>
              <a:graphicData uri="http://schemas.openxmlformats.org/drawingml/2006/picture">
                <pic:pic>
                  <pic:nvPicPr>
                    <pic:cNvPr id="0" name=""/>
                    <pic:cNvPicPr/>
                  </pic:nvPicPr>
                  <pic:blipFill>
                    <a:blip r:embed="Rc8459f3da4be453d">
                      <a:extLst>
                        <a:ext xmlns:a="http://schemas.openxmlformats.org/drawingml/2006/main" uri="{28A0092B-C50C-407E-A947-70E740481C1C}">
                          <a14:useLocalDpi val="0"/>
                        </a:ext>
                      </a:extLst>
                    </a:blip>
                    <a:stretch>
                      <a:fillRect/>
                    </a:stretch>
                  </pic:blipFill>
                  <pic:spPr>
                    <a:xfrm>
                      <a:off x="0" y="0"/>
                      <a:ext cx="2943225" cy="3971925"/>
                    </a:xfrm>
                    <a:prstGeom prst="rect">
                      <a:avLst/>
                    </a:prstGeom>
                  </pic:spPr>
                </pic:pic>
              </a:graphicData>
            </a:graphic>
          </wp:inline>
        </w:drawing>
      </w:r>
    </w:p>
    <w:p w:rsidR="5D29590E" w:rsidP="509CF24A" w:rsidRDefault="5D29590E" w14:paraId="265A1CE7" w14:textId="20DB2770">
      <w:pPr>
        <w:pStyle w:val="Normal"/>
        <w:spacing w:after="0" w:afterAutospacing="off" w:line="259" w:lineRule="auto"/>
        <w:ind w:left="0"/>
        <w:rPr>
          <w:b w:val="1"/>
          <w:bCs w:val="1"/>
          <w:sz w:val="24"/>
          <w:szCs w:val="24"/>
        </w:rPr>
      </w:pPr>
      <w:r w:rsidRPr="509CF24A" w:rsidR="5D29590E">
        <w:rPr>
          <w:b w:val="1"/>
          <w:bCs w:val="1"/>
          <w:sz w:val="24"/>
          <w:szCs w:val="24"/>
        </w:rPr>
        <w:t>Appe</w:t>
      </w:r>
      <w:r w:rsidRPr="509CF24A" w:rsidR="2CAB4BF2">
        <w:rPr>
          <w:b w:val="1"/>
          <w:bCs w:val="1"/>
          <w:sz w:val="24"/>
          <w:szCs w:val="24"/>
        </w:rPr>
        <w:t>ndix 8 &amp; 9</w:t>
      </w:r>
    </w:p>
    <w:p w:rsidR="509CF24A" w:rsidP="509CF24A" w:rsidRDefault="509CF24A" w14:paraId="13FD17F0" w14:textId="60EF12BB">
      <w:pPr>
        <w:pStyle w:val="Normal"/>
        <w:spacing w:after="0" w:afterAutospacing="off" w:line="259" w:lineRule="auto"/>
        <w:ind w:left="0"/>
        <w:rPr>
          <w:b w:val="1"/>
          <w:bCs w:val="1"/>
          <w:sz w:val="24"/>
          <w:szCs w:val="24"/>
        </w:rPr>
      </w:pPr>
    </w:p>
    <w:p w:rsidR="1D705898" w:rsidP="509CF24A" w:rsidRDefault="1D705898" w14:paraId="46B97733" w14:textId="4F0F634C">
      <w:pPr>
        <w:pStyle w:val="Normal"/>
        <w:spacing w:after="0" w:afterAutospacing="off" w:line="259" w:lineRule="auto"/>
        <w:ind w:left="0"/>
      </w:pPr>
      <w:r w:rsidR="1D705898">
        <w:drawing>
          <wp:inline wp14:editId="4F130F91" wp14:anchorId="024F3BC0">
            <wp:extent cx="2724150" cy="4419600"/>
            <wp:effectExtent l="0" t="0" r="0" b="0"/>
            <wp:docPr id="1643764196" name="" title=""/>
            <wp:cNvGraphicFramePr>
              <a:graphicFrameLocks noChangeAspect="1"/>
            </wp:cNvGraphicFramePr>
            <a:graphic>
              <a:graphicData uri="http://schemas.openxmlformats.org/drawingml/2006/picture">
                <pic:pic>
                  <pic:nvPicPr>
                    <pic:cNvPr id="0" name=""/>
                    <pic:cNvPicPr/>
                  </pic:nvPicPr>
                  <pic:blipFill>
                    <a:blip r:embed="Rad93c03617cb48e5">
                      <a:extLst>
                        <a:ext xmlns:a="http://schemas.openxmlformats.org/drawingml/2006/main" uri="{28A0092B-C50C-407E-A947-70E740481C1C}">
                          <a14:useLocalDpi val="0"/>
                        </a:ext>
                      </a:extLst>
                    </a:blip>
                    <a:stretch>
                      <a:fillRect/>
                    </a:stretch>
                  </pic:blipFill>
                  <pic:spPr>
                    <a:xfrm>
                      <a:off x="0" y="0"/>
                      <a:ext cx="2724150" cy="4419600"/>
                    </a:xfrm>
                    <a:prstGeom prst="rect">
                      <a:avLst/>
                    </a:prstGeom>
                  </pic:spPr>
                </pic:pic>
              </a:graphicData>
            </a:graphic>
          </wp:inline>
        </w:drawing>
      </w:r>
      <w:r w:rsidR="4AA518AD">
        <w:drawing>
          <wp:inline wp14:editId="294F4020" wp14:anchorId="5EC42BCB">
            <wp:extent cx="2762250" cy="4572000"/>
            <wp:effectExtent l="0" t="0" r="0" b="0"/>
            <wp:docPr id="365353947" name="" title=""/>
            <wp:cNvGraphicFramePr>
              <a:graphicFrameLocks noChangeAspect="1"/>
            </wp:cNvGraphicFramePr>
            <a:graphic>
              <a:graphicData uri="http://schemas.openxmlformats.org/drawingml/2006/picture">
                <pic:pic>
                  <pic:nvPicPr>
                    <pic:cNvPr id="0" name=""/>
                    <pic:cNvPicPr/>
                  </pic:nvPicPr>
                  <pic:blipFill>
                    <a:blip r:embed="R06813aed9fbe4d5e">
                      <a:extLst>
                        <a:ext xmlns:a="http://schemas.openxmlformats.org/drawingml/2006/main" uri="{28A0092B-C50C-407E-A947-70E740481C1C}">
                          <a14:useLocalDpi val="0"/>
                        </a:ext>
                      </a:extLst>
                    </a:blip>
                    <a:stretch>
                      <a:fillRect/>
                    </a:stretch>
                  </pic:blipFill>
                  <pic:spPr>
                    <a:xfrm>
                      <a:off x="0" y="0"/>
                      <a:ext cx="2762250" cy="4572000"/>
                    </a:xfrm>
                    <a:prstGeom prst="rect">
                      <a:avLst/>
                    </a:prstGeom>
                  </pic:spPr>
                </pic:pic>
              </a:graphicData>
            </a:graphic>
          </wp:inline>
        </w:drawing>
      </w:r>
    </w:p>
    <w:p w:rsidR="509CF24A" w:rsidP="509CF24A" w:rsidRDefault="509CF24A" w14:paraId="37499B65" w14:textId="2A8037EA">
      <w:pPr>
        <w:pStyle w:val="Normal"/>
        <w:spacing w:after="0" w:afterAutospacing="off" w:line="259" w:lineRule="auto"/>
        <w:ind w:left="0"/>
      </w:pPr>
    </w:p>
    <w:p w:rsidR="2CD010AC" w:rsidP="509CF24A" w:rsidRDefault="2CD010AC" w14:paraId="7A635CFA" w14:textId="37C9FA60">
      <w:pPr>
        <w:pStyle w:val="Normal"/>
        <w:spacing w:after="0" w:afterAutospacing="off" w:line="259" w:lineRule="auto"/>
        <w:ind w:left="0"/>
        <w:rPr>
          <w:b w:val="1"/>
          <w:bCs w:val="1"/>
          <w:sz w:val="24"/>
          <w:szCs w:val="24"/>
        </w:rPr>
      </w:pPr>
      <w:r w:rsidRPr="509CF24A" w:rsidR="2CD010AC">
        <w:rPr>
          <w:b w:val="1"/>
          <w:bCs w:val="1"/>
          <w:sz w:val="24"/>
          <w:szCs w:val="24"/>
        </w:rPr>
        <w:t>Appendix 9 &amp; 10</w:t>
      </w:r>
    </w:p>
    <w:p w:rsidR="509CF24A" w:rsidP="509CF24A" w:rsidRDefault="509CF24A" w14:paraId="23552C61" w14:textId="5F1924EA">
      <w:pPr>
        <w:pStyle w:val="Normal"/>
        <w:spacing w:after="0" w:afterAutospacing="off" w:line="259" w:lineRule="auto"/>
        <w:ind w:left="0"/>
        <w:rPr>
          <w:b w:val="1"/>
          <w:bCs w:val="1"/>
          <w:sz w:val="24"/>
          <w:szCs w:val="24"/>
        </w:rPr>
      </w:pPr>
    </w:p>
    <w:p w:rsidR="2CD010AC" w:rsidP="509CF24A" w:rsidRDefault="2CD010AC" w14:paraId="5CF2FBA1" w14:textId="13D0EEC2">
      <w:pPr>
        <w:pStyle w:val="Normal"/>
        <w:spacing w:after="0" w:afterAutospacing="off" w:line="259" w:lineRule="auto"/>
        <w:ind w:left="0"/>
      </w:pPr>
      <w:r w:rsidR="2CD010AC">
        <w:drawing>
          <wp:inline wp14:editId="49BB57F3" wp14:anchorId="3F871DFD">
            <wp:extent cx="2533650" cy="4286250"/>
            <wp:effectExtent l="0" t="0" r="0" b="0"/>
            <wp:docPr id="237072607" name="" title=""/>
            <wp:cNvGraphicFramePr>
              <a:graphicFrameLocks noChangeAspect="1"/>
            </wp:cNvGraphicFramePr>
            <a:graphic>
              <a:graphicData uri="http://schemas.openxmlformats.org/drawingml/2006/picture">
                <pic:pic>
                  <pic:nvPicPr>
                    <pic:cNvPr id="0" name=""/>
                    <pic:cNvPicPr/>
                  </pic:nvPicPr>
                  <pic:blipFill>
                    <a:blip r:embed="R854827a454064247">
                      <a:extLst>
                        <a:ext xmlns:a="http://schemas.openxmlformats.org/drawingml/2006/main" uri="{28A0092B-C50C-407E-A947-70E740481C1C}">
                          <a14:useLocalDpi val="0"/>
                        </a:ext>
                      </a:extLst>
                    </a:blip>
                    <a:stretch>
                      <a:fillRect/>
                    </a:stretch>
                  </pic:blipFill>
                  <pic:spPr>
                    <a:xfrm>
                      <a:off x="0" y="0"/>
                      <a:ext cx="2533650" cy="4286250"/>
                    </a:xfrm>
                    <a:prstGeom prst="rect">
                      <a:avLst/>
                    </a:prstGeom>
                  </pic:spPr>
                </pic:pic>
              </a:graphicData>
            </a:graphic>
          </wp:inline>
        </w:drawing>
      </w:r>
      <w:r w:rsidR="6D0267D2">
        <w:drawing>
          <wp:inline wp14:editId="071E61D9" wp14:anchorId="48072E97">
            <wp:extent cx="2590800" cy="4276725"/>
            <wp:effectExtent l="0" t="0" r="0" b="0"/>
            <wp:docPr id="430036826" name="" title=""/>
            <wp:cNvGraphicFramePr>
              <a:graphicFrameLocks noChangeAspect="1"/>
            </wp:cNvGraphicFramePr>
            <a:graphic>
              <a:graphicData uri="http://schemas.openxmlformats.org/drawingml/2006/picture">
                <pic:pic>
                  <pic:nvPicPr>
                    <pic:cNvPr id="0" name=""/>
                    <pic:cNvPicPr/>
                  </pic:nvPicPr>
                  <pic:blipFill>
                    <a:blip r:embed="Rd1a7306fdf3b4d5e">
                      <a:extLst>
                        <a:ext xmlns:a="http://schemas.openxmlformats.org/drawingml/2006/main" uri="{28A0092B-C50C-407E-A947-70E740481C1C}">
                          <a14:useLocalDpi val="0"/>
                        </a:ext>
                      </a:extLst>
                    </a:blip>
                    <a:stretch>
                      <a:fillRect/>
                    </a:stretch>
                  </pic:blipFill>
                  <pic:spPr>
                    <a:xfrm>
                      <a:off x="0" y="0"/>
                      <a:ext cx="2590800" cy="4276725"/>
                    </a:xfrm>
                    <a:prstGeom prst="rect">
                      <a:avLst/>
                    </a:prstGeom>
                  </pic:spPr>
                </pic:pic>
              </a:graphicData>
            </a:graphic>
          </wp:inline>
        </w:drawing>
      </w:r>
    </w:p>
    <w:p w:rsidR="509CF24A" w:rsidP="509CF24A" w:rsidRDefault="509CF24A" w14:paraId="73886111" w14:textId="42BB15CA">
      <w:pPr>
        <w:pStyle w:val="Normal"/>
        <w:spacing w:after="0" w:afterAutospacing="off" w:line="259" w:lineRule="auto"/>
        <w:ind w:left="0"/>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F41A4B1" w14:paraId="05D118CA" wp14:textId="1CCA6DD6">
      <w:pPr>
        <w:pStyle w:val="Normal"/>
        <w:spacing w:after="0" w:afterAutospacing="off" w:line="259"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6F41A4B1" w:rsidR="73204BB5">
        <w:rPr>
          <w:rFonts w:ascii="Arial" w:hAnsi="Arial" w:eastAsia="Arial" w:cs="Arial"/>
          <w:b w:val="1"/>
          <w:bCs w:val="1"/>
          <w:i w:val="0"/>
          <w:iCs w:val="0"/>
          <w:caps w:val="0"/>
          <w:smallCaps w:val="0"/>
          <w:noProof w:val="0"/>
          <w:color w:val="000000" w:themeColor="text1" w:themeTint="FF" w:themeShade="FF"/>
          <w:sz w:val="24"/>
          <w:szCs w:val="24"/>
          <w:lang w:val="en-GB"/>
        </w:rPr>
        <w:t>Development needs</w:t>
      </w:r>
      <w:r w:rsidRPr="6F41A4B1" w:rsidR="3641CAA0">
        <w:rPr>
          <w:rFonts w:ascii="Arial" w:hAnsi="Arial" w:eastAsia="Arial" w:cs="Arial"/>
          <w:b w:val="1"/>
          <w:bCs w:val="1"/>
          <w:i w:val="0"/>
          <w:iCs w:val="0"/>
          <w:caps w:val="0"/>
          <w:smallCaps w:val="0"/>
          <w:noProof w:val="0"/>
          <w:color w:val="000000" w:themeColor="text1" w:themeTint="FF" w:themeShade="FF"/>
          <w:sz w:val="24"/>
          <w:szCs w:val="24"/>
          <w:lang w:val="en-GB"/>
        </w:rPr>
        <w:t xml:space="preserve"> AC 3.</w:t>
      </w:r>
      <w:r w:rsidRPr="6F41A4B1" w:rsidR="51807CD8">
        <w:rPr>
          <w:rFonts w:ascii="Arial" w:hAnsi="Arial" w:eastAsia="Arial" w:cs="Arial"/>
          <w:b w:val="1"/>
          <w:bCs w:val="1"/>
          <w:i w:val="0"/>
          <w:iCs w:val="0"/>
          <w:caps w:val="0"/>
          <w:smallCaps w:val="0"/>
          <w:noProof w:val="0"/>
          <w:color w:val="000000" w:themeColor="text1" w:themeTint="FF" w:themeShade="FF"/>
          <w:sz w:val="24"/>
          <w:szCs w:val="24"/>
          <w:lang w:val="en-GB"/>
        </w:rPr>
        <w:t>4</w:t>
      </w:r>
    </w:p>
    <w:p xmlns:wp14="http://schemas.microsoft.com/office/word/2010/wordml" w:rsidP="6F41A4B1" w14:paraId="47619C1D" wp14:textId="61DBCB17">
      <w:pPr>
        <w:pStyle w:val="Normal"/>
        <w:spacing w:after="160" w:line="259" w:lineRule="auto"/>
        <w:rPr>
          <w:sz w:val="28"/>
          <w:szCs w:val="28"/>
        </w:rPr>
      </w:pPr>
      <w:r w:rsidRPr="79DE7149" w:rsidR="17A8ED0B">
        <w:rPr>
          <w:sz w:val="28"/>
          <w:szCs w:val="28"/>
        </w:rPr>
        <w:t>T</w:t>
      </w:r>
      <w:r w:rsidRPr="79DE7149" w:rsidR="7FD78B8C">
        <w:rPr>
          <w:sz w:val="28"/>
          <w:szCs w:val="28"/>
        </w:rPr>
        <w:t xml:space="preserve">he following appendices show the courses </w:t>
      </w:r>
      <w:r w:rsidRPr="79DE7149" w:rsidR="6F9CAEC1">
        <w:rPr>
          <w:sz w:val="28"/>
          <w:szCs w:val="28"/>
        </w:rPr>
        <w:t xml:space="preserve">and </w:t>
      </w:r>
      <w:r w:rsidRPr="79DE7149" w:rsidR="7FD78B8C">
        <w:rPr>
          <w:sz w:val="28"/>
          <w:szCs w:val="28"/>
        </w:rPr>
        <w:t>actions I chose to work through based on where I scored myself the lowest</w:t>
      </w:r>
      <w:r w:rsidRPr="79DE7149" w:rsidR="053FC3CE">
        <w:rPr>
          <w:sz w:val="28"/>
          <w:szCs w:val="28"/>
        </w:rPr>
        <w:t>, and where my colleagues or peers feel I need to improve.</w:t>
      </w:r>
      <w:r w:rsidRPr="79DE7149" w:rsidR="7FD78B8C">
        <w:rPr>
          <w:sz w:val="28"/>
          <w:szCs w:val="28"/>
        </w:rPr>
        <w:t xml:space="preserve"> </w:t>
      </w:r>
      <w:r w:rsidRPr="79DE7149" w:rsidR="7FD78B8C">
        <w:rPr>
          <w:sz w:val="28"/>
          <w:szCs w:val="28"/>
        </w:rPr>
        <w:t xml:space="preserve">It includes the </w:t>
      </w:r>
      <w:r w:rsidRPr="79DE7149" w:rsidR="569F9D60">
        <w:rPr>
          <w:sz w:val="28"/>
          <w:szCs w:val="28"/>
        </w:rPr>
        <w:t xml:space="preserve">self-reflections I have written </w:t>
      </w:r>
      <w:r w:rsidRPr="79DE7149" w:rsidR="569F9D60">
        <w:rPr>
          <w:sz w:val="28"/>
          <w:szCs w:val="28"/>
        </w:rPr>
        <w:t>regarding</w:t>
      </w:r>
      <w:r w:rsidRPr="79DE7149" w:rsidR="569F9D60">
        <w:rPr>
          <w:sz w:val="28"/>
          <w:szCs w:val="28"/>
        </w:rPr>
        <w:t xml:space="preserve"> what I have learned/achieved through doing these.</w:t>
      </w:r>
      <w:r w:rsidRPr="79DE7149" w:rsidR="09C5A1F1">
        <w:rPr>
          <w:sz w:val="28"/>
          <w:szCs w:val="28"/>
        </w:rPr>
        <w:t xml:space="preserve"> By using written and verbal feedback based on these core behaviours I was able to reflect these on to the chart. I have </w:t>
      </w:r>
      <w:r w:rsidRPr="79DE7149" w:rsidR="69181489">
        <w:rPr>
          <w:sz w:val="28"/>
          <w:szCs w:val="28"/>
        </w:rPr>
        <w:t>chosen</w:t>
      </w:r>
      <w:r w:rsidRPr="79DE7149" w:rsidR="09C5A1F1">
        <w:rPr>
          <w:sz w:val="28"/>
          <w:szCs w:val="28"/>
        </w:rPr>
        <w:t xml:space="preserve"> to</w:t>
      </w:r>
      <w:r w:rsidRPr="79DE7149" w:rsidR="5F30641E">
        <w:rPr>
          <w:sz w:val="28"/>
          <w:szCs w:val="28"/>
        </w:rPr>
        <w:t xml:space="preserve"> </w:t>
      </w:r>
      <w:r w:rsidRPr="79DE7149" w:rsidR="09C5A1F1">
        <w:rPr>
          <w:sz w:val="28"/>
          <w:szCs w:val="28"/>
        </w:rPr>
        <w:t xml:space="preserve">put </w:t>
      </w:r>
      <w:r w:rsidRPr="79DE7149" w:rsidR="19491037">
        <w:rPr>
          <w:sz w:val="28"/>
          <w:szCs w:val="28"/>
        </w:rPr>
        <w:t xml:space="preserve">a learning log together based on </w:t>
      </w:r>
      <w:r w:rsidRPr="79DE7149" w:rsidR="111582DD">
        <w:rPr>
          <w:sz w:val="28"/>
          <w:szCs w:val="28"/>
        </w:rPr>
        <w:t>the</w:t>
      </w:r>
      <w:r w:rsidRPr="79DE7149" w:rsidR="2F8C3256">
        <w:rPr>
          <w:sz w:val="28"/>
          <w:szCs w:val="28"/>
        </w:rPr>
        <w:t>se</w:t>
      </w:r>
      <w:r w:rsidRPr="79DE7149" w:rsidR="111582DD">
        <w:rPr>
          <w:sz w:val="28"/>
          <w:szCs w:val="28"/>
        </w:rPr>
        <w:t xml:space="preserve"> area</w:t>
      </w:r>
      <w:r w:rsidRPr="79DE7149" w:rsidR="576E0F45">
        <w:rPr>
          <w:sz w:val="28"/>
          <w:szCs w:val="28"/>
        </w:rPr>
        <w:t>s.</w:t>
      </w:r>
      <w:r w:rsidRPr="79DE7149" w:rsidR="111582DD">
        <w:rPr>
          <w:sz w:val="28"/>
          <w:szCs w:val="28"/>
        </w:rPr>
        <w:t xml:space="preserve"> I received feedback I need to be more aware of the implications of my actions and decis</w:t>
      </w:r>
      <w:r w:rsidRPr="79DE7149" w:rsidR="00A8D5F0">
        <w:rPr>
          <w:sz w:val="28"/>
          <w:szCs w:val="28"/>
        </w:rPr>
        <w:t xml:space="preserve">ions for all stakeholders, </w:t>
      </w:r>
      <w:r w:rsidRPr="79DE7149" w:rsidR="135866FA">
        <w:rPr>
          <w:sz w:val="28"/>
          <w:szCs w:val="28"/>
        </w:rPr>
        <w:t xml:space="preserve">having a 1-2-1 meeting with my store manager to discuss who all the stakeholders </w:t>
      </w:r>
      <w:r w:rsidRPr="79DE7149" w:rsidR="7FE8A392">
        <w:rPr>
          <w:sz w:val="28"/>
          <w:szCs w:val="28"/>
        </w:rPr>
        <w:t>involved</w:t>
      </w:r>
      <w:r w:rsidRPr="79DE7149" w:rsidR="135866FA">
        <w:rPr>
          <w:sz w:val="28"/>
          <w:szCs w:val="28"/>
        </w:rPr>
        <w:t xml:space="preserve"> could be</w:t>
      </w:r>
      <w:r w:rsidRPr="79DE7149" w:rsidR="76FB5FA3">
        <w:rPr>
          <w:sz w:val="28"/>
          <w:szCs w:val="28"/>
        </w:rPr>
        <w:t xml:space="preserve"> can help me consider the bigger picture moving forward</w:t>
      </w:r>
      <w:r w:rsidRPr="79DE7149" w:rsidR="135866FA">
        <w:rPr>
          <w:sz w:val="28"/>
          <w:szCs w:val="28"/>
        </w:rPr>
        <w:t xml:space="preserve">. </w:t>
      </w:r>
      <w:r w:rsidRPr="79DE7149" w:rsidR="57FCA4D4">
        <w:rPr>
          <w:sz w:val="28"/>
          <w:szCs w:val="28"/>
        </w:rPr>
        <w:t>Although I try to get to know my colleagues as individuals and do this well, I need to work on the wider area of the organisation and collaborate more with external co</w:t>
      </w:r>
      <w:r w:rsidRPr="79DE7149" w:rsidR="57FCA4D4">
        <w:rPr>
          <w:sz w:val="28"/>
          <w:szCs w:val="28"/>
        </w:rPr>
        <w:t>lleagues</w:t>
      </w:r>
      <w:r w:rsidRPr="79DE7149" w:rsidR="57FCA4D4">
        <w:rPr>
          <w:sz w:val="28"/>
          <w:szCs w:val="28"/>
        </w:rPr>
        <w:t xml:space="preserve"> to </w:t>
      </w:r>
      <w:r w:rsidRPr="79DE7149" w:rsidR="57FCA4D4">
        <w:rPr>
          <w:sz w:val="28"/>
          <w:szCs w:val="28"/>
        </w:rPr>
        <w:t>maintain</w:t>
      </w:r>
      <w:r w:rsidRPr="79DE7149" w:rsidR="57FCA4D4">
        <w:rPr>
          <w:sz w:val="28"/>
          <w:szCs w:val="28"/>
        </w:rPr>
        <w:t xml:space="preserve"> an inclusive workplace. This will then </w:t>
      </w:r>
      <w:r w:rsidRPr="79DE7149" w:rsidR="799D2D07">
        <w:rPr>
          <w:sz w:val="28"/>
          <w:szCs w:val="28"/>
        </w:rPr>
        <w:t xml:space="preserve">lead on to build more purposeful and </w:t>
      </w:r>
      <w:r w:rsidRPr="79DE7149" w:rsidR="3E31C7CA">
        <w:rPr>
          <w:sz w:val="28"/>
          <w:szCs w:val="28"/>
        </w:rPr>
        <w:t>meaningful</w:t>
      </w:r>
      <w:r w:rsidRPr="79DE7149" w:rsidR="799D2D07">
        <w:rPr>
          <w:sz w:val="28"/>
          <w:szCs w:val="28"/>
        </w:rPr>
        <w:t xml:space="preserve"> relationships with those colleagues.</w:t>
      </w:r>
      <w:r w:rsidRPr="79DE7149" w:rsidR="1FB01CED">
        <w:rPr>
          <w:sz w:val="28"/>
          <w:szCs w:val="28"/>
        </w:rPr>
        <w:t xml:space="preserve"> Although I am great at </w:t>
      </w:r>
      <w:r w:rsidRPr="79DE7149" w:rsidR="1CF9E750">
        <w:rPr>
          <w:sz w:val="28"/>
          <w:szCs w:val="28"/>
        </w:rPr>
        <w:t>learning</w:t>
      </w:r>
      <w:r w:rsidRPr="79DE7149" w:rsidR="1FB01CED">
        <w:rPr>
          <w:sz w:val="28"/>
          <w:szCs w:val="28"/>
        </w:rPr>
        <w:t xml:space="preserve"> </w:t>
      </w:r>
      <w:r w:rsidRPr="79DE7149" w:rsidR="1FB01CED">
        <w:rPr>
          <w:sz w:val="28"/>
          <w:szCs w:val="28"/>
        </w:rPr>
        <w:t xml:space="preserve">incentives and processes, I have received feedback to keep more </w:t>
      </w:r>
      <w:r w:rsidRPr="79DE7149" w:rsidR="693822FA">
        <w:rPr>
          <w:sz w:val="28"/>
          <w:szCs w:val="28"/>
        </w:rPr>
        <w:t>in</w:t>
      </w:r>
      <w:r w:rsidRPr="79DE7149" w:rsidR="1FB01CED">
        <w:rPr>
          <w:sz w:val="28"/>
          <w:szCs w:val="28"/>
        </w:rPr>
        <w:t xml:space="preserve"> touch with</w:t>
      </w:r>
      <w:r w:rsidRPr="79DE7149" w:rsidR="60835678">
        <w:rPr>
          <w:sz w:val="28"/>
          <w:szCs w:val="28"/>
        </w:rPr>
        <w:t xml:space="preserve"> </w:t>
      </w:r>
      <w:r w:rsidRPr="79DE7149" w:rsidR="1FB01CED">
        <w:rPr>
          <w:sz w:val="28"/>
          <w:szCs w:val="28"/>
        </w:rPr>
        <w:t>external trends and factors</w:t>
      </w:r>
      <w:r w:rsidRPr="79DE7149" w:rsidR="4FD2D39F">
        <w:rPr>
          <w:sz w:val="28"/>
          <w:szCs w:val="28"/>
        </w:rPr>
        <w:t>. Using the CIPD communities page gives me the to</w:t>
      </w:r>
      <w:r w:rsidRPr="79DE7149" w:rsidR="72581D84">
        <w:rPr>
          <w:sz w:val="28"/>
          <w:szCs w:val="28"/>
        </w:rPr>
        <w:t>ol</w:t>
      </w:r>
      <w:r w:rsidRPr="79DE7149" w:rsidR="4FD2D39F">
        <w:rPr>
          <w:sz w:val="28"/>
          <w:szCs w:val="28"/>
        </w:rPr>
        <w:t>s to explore</w:t>
      </w:r>
      <w:r w:rsidRPr="79DE7149" w:rsidR="33D59A98">
        <w:rPr>
          <w:sz w:val="28"/>
          <w:szCs w:val="28"/>
        </w:rPr>
        <w:t>,</w:t>
      </w:r>
      <w:r w:rsidRPr="79DE7149" w:rsidR="4FD2D39F">
        <w:rPr>
          <w:sz w:val="28"/>
          <w:szCs w:val="28"/>
        </w:rPr>
        <w:t xml:space="preserve"> learn</w:t>
      </w:r>
      <w:r w:rsidRPr="79DE7149" w:rsidR="09FE1C33">
        <w:rPr>
          <w:sz w:val="28"/>
          <w:szCs w:val="28"/>
        </w:rPr>
        <w:t>,</w:t>
      </w:r>
      <w:r w:rsidRPr="79DE7149" w:rsidR="4FD2D39F">
        <w:rPr>
          <w:sz w:val="28"/>
          <w:szCs w:val="28"/>
        </w:rPr>
        <w:t xml:space="preserve"> and help keep me up to date with this.</w:t>
      </w:r>
      <w:r w:rsidRPr="79DE7149" w:rsidR="4F3551DE">
        <w:rPr>
          <w:sz w:val="28"/>
          <w:szCs w:val="28"/>
        </w:rPr>
        <w:t xml:space="preserve"> Using this information, I can be braver and more confident in testing new ways of working. </w:t>
      </w:r>
    </w:p>
    <w:p xmlns:wp14="http://schemas.microsoft.com/office/word/2010/wordml" w:rsidP="6F41A4B1" w14:paraId="157FF392" wp14:textId="2097C008">
      <w:pPr>
        <w:pStyle w:val="Normal"/>
        <w:spacing w:after="160" w:line="259" w:lineRule="auto"/>
        <w:ind w:left="0"/>
        <w:rPr>
          <w:b w:val="1"/>
          <w:bCs w:val="1"/>
          <w:sz w:val="24"/>
          <w:szCs w:val="24"/>
        </w:rPr>
      </w:pPr>
      <w:r w:rsidRPr="6F41A4B1" w:rsidR="5CCB3D17">
        <w:rPr>
          <w:b w:val="1"/>
          <w:bCs w:val="1"/>
          <w:sz w:val="24"/>
          <w:szCs w:val="24"/>
        </w:rPr>
        <w:t>Appendix 1</w:t>
      </w:r>
    </w:p>
    <w:p xmlns:wp14="http://schemas.microsoft.com/office/word/2010/wordml" w:rsidP="6F41A4B1" w14:paraId="6993BB30" wp14:textId="60170C25">
      <w:pPr>
        <w:pStyle w:val="Normal"/>
        <w:spacing w:after="160" w:line="259" w:lineRule="auto"/>
        <w:ind w:left="0"/>
      </w:pPr>
      <w:r w:rsidR="7E86965D">
        <w:drawing>
          <wp:inline xmlns:wp14="http://schemas.microsoft.com/office/word/2010/wordprocessingDrawing" wp14:editId="6552FCF5" wp14:anchorId="07CD2D96">
            <wp:extent cx="5811826" cy="1526991"/>
            <wp:effectExtent l="0" t="0" r="0" b="0"/>
            <wp:docPr id="1101854572" name="" title=""/>
            <wp:cNvGraphicFramePr>
              <a:graphicFrameLocks noChangeAspect="1"/>
            </wp:cNvGraphicFramePr>
            <a:graphic>
              <a:graphicData uri="http://schemas.openxmlformats.org/drawingml/2006/picture">
                <pic:pic>
                  <pic:nvPicPr>
                    <pic:cNvPr id="0" name=""/>
                    <pic:cNvPicPr/>
                  </pic:nvPicPr>
                  <pic:blipFill>
                    <a:blip r:embed="Rff5796caabb74229">
                      <a:extLst xmlns:a="http://schemas.openxmlformats.org/drawingml/2006/main">
                        <a:ext xmlns:a="http://schemas.openxmlformats.org/drawingml/2006/main" uri="{28A0092B-C50C-407E-A947-70E740481C1C}">
                          <a14:useLocalDpi xmlns:a14="http://schemas.microsoft.com/office/drawing/2010/main" val="0"/>
                        </a:ext>
                      </a:extLst>
                    </a:blip>
                    <a:srcRect l="11217" t="40021" r="13436" b="14125"/>
                    <a:stretch>
                      <a:fillRect/>
                    </a:stretch>
                  </pic:blipFill>
                  <pic:spPr>
                    <a:xfrm rot="0" flipH="0" flipV="0">
                      <a:off x="0" y="0"/>
                      <a:ext cx="5811826" cy="1526991"/>
                    </a:xfrm>
                    <a:prstGeom prst="rect">
                      <a:avLst/>
                    </a:prstGeom>
                  </pic:spPr>
                </pic:pic>
              </a:graphicData>
            </a:graphic>
          </wp:inline>
        </w:drawing>
      </w:r>
      <w:r w:rsidR="767DE5A1">
        <w:rPr/>
        <w:t xml:space="preserve">  </w:t>
      </w:r>
      <w:r w:rsidR="624B70A8">
        <w:drawing>
          <wp:inline xmlns:wp14="http://schemas.microsoft.com/office/word/2010/wordprocessingDrawing" wp14:editId="7451546B" wp14:anchorId="74707F63">
            <wp:extent cx="2411078" cy="1819275"/>
            <wp:effectExtent l="0" t="0" r="0" b="0"/>
            <wp:docPr id="1734455796" name="" title=""/>
            <wp:cNvGraphicFramePr>
              <a:graphicFrameLocks noChangeAspect="1"/>
            </wp:cNvGraphicFramePr>
            <a:graphic>
              <a:graphicData uri="http://schemas.openxmlformats.org/drawingml/2006/picture">
                <pic:pic>
                  <pic:nvPicPr>
                    <pic:cNvPr id="0" name=""/>
                    <pic:cNvPicPr/>
                  </pic:nvPicPr>
                  <pic:blipFill>
                    <a:blip r:embed="R746bfcfa0e3242d1">
                      <a:extLst xmlns:a="http://schemas.openxmlformats.org/drawingml/2006/main">
                        <a:ext xmlns:a="http://schemas.openxmlformats.org/drawingml/2006/main" uri="{28A0092B-C50C-407E-A947-70E740481C1C}">
                          <a14:useLocalDpi xmlns:a14="http://schemas.microsoft.com/office/drawing/2010/main" val="0"/>
                        </a:ext>
                      </a:extLst>
                    </a:blip>
                    <a:srcRect l="0" t="0" r="15413" b="0"/>
                    <a:stretch>
                      <a:fillRect/>
                    </a:stretch>
                  </pic:blipFill>
                  <pic:spPr>
                    <a:xfrm rot="0" flipH="0" flipV="0">
                      <a:off x="0" y="0"/>
                      <a:ext cx="2411078" cy="1819275"/>
                    </a:xfrm>
                    <a:prstGeom prst="rect">
                      <a:avLst/>
                    </a:prstGeom>
                  </pic:spPr>
                </pic:pic>
              </a:graphicData>
            </a:graphic>
          </wp:inline>
        </w:drawing>
      </w:r>
      <w:r w:rsidR="767DE5A1">
        <w:rPr/>
        <w:t xml:space="preserve">              </w:t>
      </w:r>
      <w:r w:rsidR="419DE341">
        <w:drawing>
          <wp:inline xmlns:wp14="http://schemas.microsoft.com/office/word/2010/wordprocessingDrawing" wp14:editId="07EA16CF" wp14:anchorId="47E1AB6F">
            <wp:extent cx="2533665" cy="1819275"/>
            <wp:effectExtent l="0" t="0" r="0" b="0"/>
            <wp:docPr id="1217690883" name="" title=""/>
            <wp:cNvGraphicFramePr>
              <a:graphicFrameLocks noChangeAspect="1"/>
            </wp:cNvGraphicFramePr>
            <a:graphic>
              <a:graphicData uri="http://schemas.openxmlformats.org/drawingml/2006/picture">
                <pic:pic>
                  <pic:nvPicPr>
                    <pic:cNvPr id="0" name=""/>
                    <pic:cNvPicPr/>
                  </pic:nvPicPr>
                  <pic:blipFill>
                    <a:blip r:embed="Rdf208e12553d4d0e">
                      <a:extLst xmlns:a="http://schemas.openxmlformats.org/drawingml/2006/main">
                        <a:ext xmlns:a="http://schemas.openxmlformats.org/drawingml/2006/main" uri="{28A0092B-C50C-407E-A947-70E740481C1C}">
                          <a14:useLocalDpi xmlns:a14="http://schemas.microsoft.com/office/drawing/2010/main" val="0"/>
                        </a:ext>
                      </a:extLst>
                    </a:blip>
                    <a:srcRect l="0" t="0" r="14583" b="0"/>
                    <a:stretch>
                      <a:fillRect/>
                    </a:stretch>
                  </pic:blipFill>
                  <pic:spPr>
                    <a:xfrm rot="0" flipH="0" flipV="0">
                      <a:off x="0" y="0"/>
                      <a:ext cx="2533665" cy="1819275"/>
                    </a:xfrm>
                    <a:prstGeom prst="rect">
                      <a:avLst/>
                    </a:prstGeom>
                  </pic:spPr>
                </pic:pic>
              </a:graphicData>
            </a:graphic>
          </wp:inline>
        </w:drawing>
      </w:r>
      <w:r w:rsidR="767DE5A1">
        <w:rPr/>
        <w:t xml:space="preserve"> </w:t>
      </w:r>
    </w:p>
    <w:p xmlns:wp14="http://schemas.microsoft.com/office/word/2010/wordml" w:rsidP="6F41A4B1" w14:paraId="2BFF1661" wp14:textId="1B683B83">
      <w:pPr>
        <w:pStyle w:val="Normal"/>
        <w:spacing w:after="160" w:line="259" w:lineRule="auto"/>
        <w:ind w:left="0"/>
      </w:pPr>
      <w:r w:rsidR="1C783187">
        <w:drawing>
          <wp:inline xmlns:wp14="http://schemas.microsoft.com/office/word/2010/wordprocessingDrawing" wp14:editId="54F4F5BD" wp14:anchorId="7B92519E">
            <wp:extent cx="5724525" cy="2238375"/>
            <wp:effectExtent l="0" t="0" r="0" b="0"/>
            <wp:docPr id="2012439110" name="" title=""/>
            <wp:cNvGraphicFramePr>
              <a:graphicFrameLocks noChangeAspect="1"/>
            </wp:cNvGraphicFramePr>
            <a:graphic>
              <a:graphicData uri="http://schemas.openxmlformats.org/drawingml/2006/picture">
                <pic:pic>
                  <pic:nvPicPr>
                    <pic:cNvPr id="0" name=""/>
                    <pic:cNvPicPr/>
                  </pic:nvPicPr>
                  <pic:blipFill>
                    <a:blip r:embed="R79f844a9f68a4656">
                      <a:extLst>
                        <a:ext xmlns:a="http://schemas.openxmlformats.org/drawingml/2006/main" uri="{28A0092B-C50C-407E-A947-70E740481C1C}">
                          <a14:useLocalDpi val="0"/>
                        </a:ext>
                      </a:extLst>
                    </a:blip>
                    <a:stretch>
                      <a:fillRect/>
                    </a:stretch>
                  </pic:blipFill>
                  <pic:spPr>
                    <a:xfrm>
                      <a:off x="0" y="0"/>
                      <a:ext cx="5724525" cy="2238375"/>
                    </a:xfrm>
                    <a:prstGeom prst="rect">
                      <a:avLst/>
                    </a:prstGeom>
                  </pic:spPr>
                </pic:pic>
              </a:graphicData>
            </a:graphic>
          </wp:inline>
        </w:drawing>
      </w:r>
      <w:r w:rsidR="767DE5A1">
        <w:rPr/>
        <w:t xml:space="preserve"> </w:t>
      </w:r>
    </w:p>
    <w:p xmlns:wp14="http://schemas.microsoft.com/office/word/2010/wordml" w:rsidP="6F41A4B1" w14:paraId="1818DE3D" wp14:textId="0A2F8901">
      <w:pPr>
        <w:pStyle w:val="Normal"/>
        <w:spacing w:after="160" w:line="259" w:lineRule="auto"/>
        <w:ind w:left="0"/>
      </w:pPr>
      <w:r w:rsidRPr="79DE7149" w:rsidR="735A7480">
        <w:rPr>
          <w:b w:val="1"/>
          <w:bCs w:val="1"/>
          <w:sz w:val="24"/>
          <w:szCs w:val="24"/>
        </w:rPr>
        <w:t>Appendix 2</w:t>
      </w:r>
      <w:r w:rsidRPr="79DE7149" w:rsidR="767DE5A1">
        <w:rPr>
          <w:b w:val="1"/>
          <w:bCs w:val="1"/>
          <w:sz w:val="24"/>
          <w:szCs w:val="24"/>
        </w:rPr>
        <w:t xml:space="preserve">  </w:t>
      </w:r>
      <w:r w:rsidRPr="79DE7149" w:rsidR="767DE5A1">
        <w:rPr>
          <w:b w:val="1"/>
          <w:bCs w:val="1"/>
          <w:sz w:val="28"/>
          <w:szCs w:val="28"/>
        </w:rPr>
        <w:t xml:space="preserve">  </w:t>
      </w:r>
      <w:r w:rsidR="767DE5A1">
        <w:rPr/>
        <w:t xml:space="preserve">      </w:t>
      </w:r>
      <w:r w:rsidR="69BEF1F3">
        <w:rPr/>
        <w:t xml:space="preserve"> </w:t>
      </w:r>
      <w:r w:rsidR="2B80B6D9">
        <w:drawing>
          <wp:inline xmlns:wp14="http://schemas.microsoft.com/office/word/2010/wordprocessingDrawing" wp14:editId="689D1729" wp14:anchorId="5BD2ED5E">
            <wp:extent cx="5821880" cy="1885540"/>
            <wp:effectExtent l="0" t="0" r="0" b="0"/>
            <wp:docPr id="487868149" name="" title=""/>
            <wp:cNvGraphicFramePr>
              <a:graphicFrameLocks noChangeAspect="1"/>
            </wp:cNvGraphicFramePr>
            <a:graphic>
              <a:graphicData uri="http://schemas.openxmlformats.org/drawingml/2006/picture">
                <pic:pic>
                  <pic:nvPicPr>
                    <pic:cNvPr id="0" name=""/>
                    <pic:cNvPicPr/>
                  </pic:nvPicPr>
                  <pic:blipFill>
                    <a:blip r:embed="R9cd91592496e4f80">
                      <a:extLst xmlns:a="http://schemas.openxmlformats.org/drawingml/2006/main">
                        <a:ext xmlns:a="http://schemas.openxmlformats.org/drawingml/2006/main" uri="{28A0092B-C50C-407E-A947-70E740481C1C}">
                          <a14:useLocalDpi xmlns:a14="http://schemas.microsoft.com/office/drawing/2010/main" val="0"/>
                        </a:ext>
                      </a:extLst>
                    </a:blip>
                    <a:srcRect l="11002" t="34431" r="12888" b="14428"/>
                    <a:stretch>
                      <a:fillRect/>
                    </a:stretch>
                  </pic:blipFill>
                  <pic:spPr>
                    <a:xfrm rot="0" flipH="0" flipV="0">
                      <a:off x="0" y="0"/>
                      <a:ext cx="5821880" cy="1885540"/>
                    </a:xfrm>
                    <a:prstGeom prst="rect">
                      <a:avLst/>
                    </a:prstGeom>
                  </pic:spPr>
                </pic:pic>
              </a:graphicData>
            </a:graphic>
          </wp:inline>
        </w:drawing>
      </w:r>
      <w:r w:rsidR="253C0703">
        <w:drawing>
          <wp:inline xmlns:wp14="http://schemas.microsoft.com/office/word/2010/wordprocessingDrawing" wp14:editId="5AB865E7" wp14:anchorId="7301E79A">
            <wp:extent cx="2609850" cy="1905000"/>
            <wp:effectExtent l="0" t="0" r="0" b="0"/>
            <wp:docPr id="531724037" name="" title=""/>
            <wp:cNvGraphicFramePr>
              <a:graphicFrameLocks noChangeAspect="1"/>
            </wp:cNvGraphicFramePr>
            <a:graphic>
              <a:graphicData uri="http://schemas.openxmlformats.org/drawingml/2006/picture">
                <pic:pic>
                  <pic:nvPicPr>
                    <pic:cNvPr id="0" name=""/>
                    <pic:cNvPicPr/>
                  </pic:nvPicPr>
                  <pic:blipFill>
                    <a:blip r:embed="R16e082fd2df84d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09850" cy="1905000"/>
                    </a:xfrm>
                    <a:prstGeom prst="rect">
                      <a:avLst/>
                    </a:prstGeom>
                  </pic:spPr>
                </pic:pic>
              </a:graphicData>
            </a:graphic>
          </wp:inline>
        </w:drawing>
      </w:r>
      <w:r w:rsidR="253C0703">
        <w:drawing>
          <wp:inline xmlns:wp14="http://schemas.microsoft.com/office/word/2010/wordprocessingDrawing" wp14:editId="56E6E3B7" wp14:anchorId="4C041672">
            <wp:extent cx="2733675" cy="1895475"/>
            <wp:effectExtent l="0" t="0" r="0" b="0"/>
            <wp:docPr id="1920150865" name="" title=""/>
            <wp:cNvGraphicFramePr>
              <a:graphicFrameLocks noChangeAspect="1"/>
            </wp:cNvGraphicFramePr>
            <a:graphic>
              <a:graphicData uri="http://schemas.openxmlformats.org/drawingml/2006/picture">
                <pic:pic>
                  <pic:nvPicPr>
                    <pic:cNvPr id="0" name=""/>
                    <pic:cNvPicPr/>
                  </pic:nvPicPr>
                  <pic:blipFill>
                    <a:blip r:embed="Rbcb8b3af480d490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33675" cy="1895475"/>
                    </a:xfrm>
                    <a:prstGeom prst="rect">
                      <a:avLst/>
                    </a:prstGeom>
                  </pic:spPr>
                </pic:pic>
              </a:graphicData>
            </a:graphic>
          </wp:inline>
        </w:drawing>
      </w:r>
    </w:p>
    <w:p xmlns:wp14="http://schemas.microsoft.com/office/word/2010/wordml" w:rsidP="6F41A4B1" w14:paraId="7209D944" wp14:textId="3A96FB43">
      <w:pPr>
        <w:pStyle w:val="Normal"/>
        <w:spacing w:after="160" w:line="259" w:lineRule="auto"/>
        <w:ind w:left="0"/>
      </w:pPr>
      <w:r w:rsidR="521850C2">
        <w:drawing>
          <wp:inline xmlns:wp14="http://schemas.microsoft.com/office/word/2010/wordprocessingDrawing" wp14:editId="1344C83F" wp14:anchorId="757F67D4">
            <wp:extent cx="5762625" cy="1514475"/>
            <wp:effectExtent l="0" t="0" r="0" b="0"/>
            <wp:docPr id="2007732280" name="" title=""/>
            <wp:cNvGraphicFramePr>
              <a:graphicFrameLocks noChangeAspect="1"/>
            </wp:cNvGraphicFramePr>
            <a:graphic>
              <a:graphicData uri="http://schemas.openxmlformats.org/drawingml/2006/picture">
                <pic:pic>
                  <pic:nvPicPr>
                    <pic:cNvPr id="0" name=""/>
                    <pic:cNvPicPr/>
                  </pic:nvPicPr>
                  <pic:blipFill>
                    <a:blip r:embed="R28feefa223fe468d">
                      <a:extLst>
                        <a:ext xmlns:a="http://schemas.openxmlformats.org/drawingml/2006/main" uri="{28A0092B-C50C-407E-A947-70E740481C1C}">
                          <a14:useLocalDpi val="0"/>
                        </a:ext>
                      </a:extLst>
                    </a:blip>
                    <a:stretch>
                      <a:fillRect/>
                    </a:stretch>
                  </pic:blipFill>
                  <pic:spPr>
                    <a:xfrm>
                      <a:off x="0" y="0"/>
                      <a:ext cx="5762625" cy="1514475"/>
                    </a:xfrm>
                    <a:prstGeom prst="rect">
                      <a:avLst/>
                    </a:prstGeom>
                  </pic:spPr>
                </pic:pic>
              </a:graphicData>
            </a:graphic>
          </wp:inline>
        </w:drawing>
      </w:r>
    </w:p>
    <w:p xmlns:wp14="http://schemas.microsoft.com/office/word/2010/wordml" w:rsidP="6F41A4B1" w14:paraId="28690EA0" wp14:textId="691D148E">
      <w:pPr>
        <w:pStyle w:val="Normal"/>
        <w:spacing w:after="160" w:line="259" w:lineRule="auto"/>
        <w:ind w:left="0"/>
        <w:rPr>
          <w:b w:val="1"/>
          <w:bCs w:val="1"/>
          <w:sz w:val="24"/>
          <w:szCs w:val="24"/>
        </w:rPr>
      </w:pPr>
      <w:r w:rsidRPr="6F41A4B1" w:rsidR="07784E64">
        <w:rPr>
          <w:b w:val="1"/>
          <w:bCs w:val="1"/>
          <w:sz w:val="24"/>
          <w:szCs w:val="24"/>
        </w:rPr>
        <w:t>Appendix 3</w:t>
      </w:r>
    </w:p>
    <w:p xmlns:wp14="http://schemas.microsoft.com/office/word/2010/wordml" w:rsidP="6F41A4B1" w14:paraId="2F5D6D3F" wp14:textId="2BF82F92">
      <w:pPr>
        <w:pStyle w:val="Normal"/>
        <w:spacing w:after="160" w:line="259" w:lineRule="auto"/>
      </w:pPr>
      <w:r w:rsidR="07784E64">
        <w:drawing>
          <wp:inline xmlns:wp14="http://schemas.microsoft.com/office/word/2010/wordprocessingDrawing" wp14:editId="7189E792" wp14:anchorId="2E284391">
            <wp:extent cx="5438814" cy="1932160"/>
            <wp:effectExtent l="0" t="0" r="0" b="0"/>
            <wp:docPr id="869400276" name="" title=""/>
            <wp:cNvGraphicFramePr>
              <a:graphicFrameLocks noChangeAspect="1"/>
            </wp:cNvGraphicFramePr>
            <a:graphic>
              <a:graphicData uri="http://schemas.openxmlformats.org/drawingml/2006/picture">
                <pic:pic>
                  <pic:nvPicPr>
                    <pic:cNvPr id="0" name=""/>
                    <pic:cNvPicPr/>
                  </pic:nvPicPr>
                  <pic:blipFill>
                    <a:blip r:embed="R01f991be0a894c99">
                      <a:extLst xmlns:a="http://schemas.openxmlformats.org/drawingml/2006/main">
                        <a:ext xmlns:a="http://schemas.openxmlformats.org/drawingml/2006/main" uri="{28A0092B-C50C-407E-A947-70E740481C1C}">
                          <a14:useLocalDpi xmlns:a14="http://schemas.microsoft.com/office/drawing/2010/main" val="0"/>
                        </a:ext>
                      </a:extLst>
                    </a:blip>
                    <a:srcRect l="11254" t="29502" r="12218" b="13346"/>
                    <a:stretch>
                      <a:fillRect/>
                    </a:stretch>
                  </pic:blipFill>
                  <pic:spPr>
                    <a:xfrm rot="0" flipH="0" flipV="0">
                      <a:off x="0" y="0"/>
                      <a:ext cx="5438814" cy="1932160"/>
                    </a:xfrm>
                    <a:prstGeom prst="rect">
                      <a:avLst/>
                    </a:prstGeom>
                  </pic:spPr>
                </pic:pic>
              </a:graphicData>
            </a:graphic>
          </wp:inline>
        </w:drawing>
      </w:r>
    </w:p>
    <w:p xmlns:wp14="http://schemas.microsoft.com/office/word/2010/wordml" w:rsidP="6F41A4B1" w14:paraId="255BE4BF" wp14:textId="6985E5A6">
      <w:pPr>
        <w:pStyle w:val="Normal"/>
        <w:spacing w:after="160" w:line="259" w:lineRule="auto"/>
      </w:pPr>
      <w:r w:rsidR="6DA0200A">
        <w:drawing>
          <wp:inline xmlns:wp14="http://schemas.microsoft.com/office/word/2010/wordprocessingDrawing" wp14:editId="6700BE3B" wp14:anchorId="48C0CEB0">
            <wp:extent cx="2638425" cy="1962150"/>
            <wp:effectExtent l="0" t="0" r="0" b="0"/>
            <wp:docPr id="1477827447" name="" title=""/>
            <wp:cNvGraphicFramePr>
              <a:graphicFrameLocks noChangeAspect="1"/>
            </wp:cNvGraphicFramePr>
            <a:graphic>
              <a:graphicData uri="http://schemas.openxmlformats.org/drawingml/2006/picture">
                <pic:pic>
                  <pic:nvPicPr>
                    <pic:cNvPr id="0" name=""/>
                    <pic:cNvPicPr/>
                  </pic:nvPicPr>
                  <pic:blipFill>
                    <a:blip r:embed="R5fe64d574a9a48f6">
                      <a:extLst>
                        <a:ext xmlns:a="http://schemas.openxmlformats.org/drawingml/2006/main" uri="{28A0092B-C50C-407E-A947-70E740481C1C}">
                          <a14:useLocalDpi val="0"/>
                        </a:ext>
                      </a:extLst>
                    </a:blip>
                    <a:stretch>
                      <a:fillRect/>
                    </a:stretch>
                  </pic:blipFill>
                  <pic:spPr>
                    <a:xfrm>
                      <a:off x="0" y="0"/>
                      <a:ext cx="2638425" cy="1962150"/>
                    </a:xfrm>
                    <a:prstGeom prst="rect">
                      <a:avLst/>
                    </a:prstGeom>
                  </pic:spPr>
                </pic:pic>
              </a:graphicData>
            </a:graphic>
          </wp:inline>
        </w:drawing>
      </w:r>
      <w:r w:rsidR="6DA0200A">
        <w:drawing>
          <wp:inline xmlns:wp14="http://schemas.microsoft.com/office/word/2010/wordprocessingDrawing" wp14:editId="33A7599F" wp14:anchorId="38B32639">
            <wp:extent cx="2876550" cy="2124075"/>
            <wp:effectExtent l="0" t="0" r="0" b="0"/>
            <wp:docPr id="138575899" name="" title=""/>
            <wp:cNvGraphicFramePr>
              <a:graphicFrameLocks noChangeAspect="1"/>
            </wp:cNvGraphicFramePr>
            <a:graphic>
              <a:graphicData uri="http://schemas.openxmlformats.org/drawingml/2006/picture">
                <pic:pic>
                  <pic:nvPicPr>
                    <pic:cNvPr id="0" name=""/>
                    <pic:cNvPicPr/>
                  </pic:nvPicPr>
                  <pic:blipFill>
                    <a:blip r:embed="Rb6cfa79ab7974786">
                      <a:extLst>
                        <a:ext xmlns:a="http://schemas.openxmlformats.org/drawingml/2006/main" uri="{28A0092B-C50C-407E-A947-70E740481C1C}">
                          <a14:useLocalDpi val="0"/>
                        </a:ext>
                      </a:extLst>
                    </a:blip>
                    <a:stretch>
                      <a:fillRect/>
                    </a:stretch>
                  </pic:blipFill>
                  <pic:spPr>
                    <a:xfrm>
                      <a:off x="0" y="0"/>
                      <a:ext cx="2876550" cy="2124075"/>
                    </a:xfrm>
                    <a:prstGeom prst="rect">
                      <a:avLst/>
                    </a:prstGeom>
                  </pic:spPr>
                </pic:pic>
              </a:graphicData>
            </a:graphic>
          </wp:inline>
        </w:drawing>
      </w:r>
    </w:p>
    <w:p xmlns:wp14="http://schemas.microsoft.com/office/word/2010/wordml" w:rsidP="6F41A4B1" w14:paraId="144B1DEE" wp14:textId="2570DA0E">
      <w:pPr>
        <w:pStyle w:val="Normal"/>
        <w:spacing w:after="160" w:line="259" w:lineRule="auto"/>
      </w:pPr>
      <w:r w:rsidR="690E7449">
        <w:drawing>
          <wp:inline xmlns:wp14="http://schemas.microsoft.com/office/word/2010/wordprocessingDrawing" wp14:editId="63184D0B" wp14:anchorId="70548C3B">
            <wp:extent cx="5581650" cy="2085975"/>
            <wp:effectExtent l="0" t="0" r="0" b="0"/>
            <wp:docPr id="335302907" name="" title=""/>
            <wp:cNvGraphicFramePr>
              <a:graphicFrameLocks noChangeAspect="1"/>
            </wp:cNvGraphicFramePr>
            <a:graphic>
              <a:graphicData uri="http://schemas.openxmlformats.org/drawingml/2006/picture">
                <pic:pic>
                  <pic:nvPicPr>
                    <pic:cNvPr id="0" name=""/>
                    <pic:cNvPicPr/>
                  </pic:nvPicPr>
                  <pic:blipFill>
                    <a:blip r:embed="R18d2cab7ef5448da">
                      <a:extLst>
                        <a:ext xmlns:a="http://schemas.openxmlformats.org/drawingml/2006/main" uri="{28A0092B-C50C-407E-A947-70E740481C1C}">
                          <a14:useLocalDpi val="0"/>
                        </a:ext>
                      </a:extLst>
                    </a:blip>
                    <a:stretch>
                      <a:fillRect/>
                    </a:stretch>
                  </pic:blipFill>
                  <pic:spPr>
                    <a:xfrm>
                      <a:off x="0" y="0"/>
                      <a:ext cx="5581650" cy="2085975"/>
                    </a:xfrm>
                    <a:prstGeom prst="rect">
                      <a:avLst/>
                    </a:prstGeom>
                  </pic:spPr>
                </pic:pic>
              </a:graphicData>
            </a:graphic>
          </wp:inline>
        </w:drawing>
      </w:r>
    </w:p>
    <w:p xmlns:wp14="http://schemas.microsoft.com/office/word/2010/wordml" w:rsidP="6F41A4B1" w14:paraId="4A95686A" wp14:textId="34E4CD75">
      <w:pPr>
        <w:pStyle w:val="Normal"/>
        <w:bidi w:val="0"/>
        <w:spacing w:before="0" w:beforeAutospacing="off" w:after="160" w:afterAutospacing="off" w:line="259" w:lineRule="auto"/>
        <w:ind w:left="0" w:right="0"/>
        <w:jc w:val="left"/>
        <w:rPr>
          <w:b w:val="1"/>
          <w:bCs w:val="1"/>
          <w:sz w:val="24"/>
          <w:szCs w:val="24"/>
        </w:rPr>
      </w:pPr>
      <w:r w:rsidRPr="6F41A4B1" w:rsidR="58D954B2">
        <w:rPr>
          <w:b w:val="1"/>
          <w:bCs w:val="1"/>
          <w:sz w:val="24"/>
          <w:szCs w:val="24"/>
        </w:rPr>
        <w:t>Appendix 4</w:t>
      </w:r>
    </w:p>
    <w:p xmlns:wp14="http://schemas.microsoft.com/office/word/2010/wordml" w:rsidP="6F41A4B1" w14:paraId="5A532940" wp14:textId="0FD52D66">
      <w:pPr>
        <w:pStyle w:val="Normal"/>
        <w:spacing w:after="160" w:line="259" w:lineRule="auto"/>
      </w:pPr>
      <w:r w:rsidR="44F842A3">
        <w:drawing>
          <wp:inline xmlns:wp14="http://schemas.microsoft.com/office/word/2010/wordprocessingDrawing" wp14:editId="120BD607" wp14:anchorId="79CAF352">
            <wp:extent cx="5495960" cy="1820804"/>
            <wp:effectExtent l="0" t="0" r="0" b="0"/>
            <wp:docPr id="774727947" name="" title=""/>
            <wp:cNvGraphicFramePr>
              <a:graphicFrameLocks noChangeAspect="1"/>
            </wp:cNvGraphicFramePr>
            <a:graphic>
              <a:graphicData uri="http://schemas.openxmlformats.org/drawingml/2006/picture">
                <pic:pic>
                  <pic:nvPicPr>
                    <pic:cNvPr id="0" name=""/>
                    <pic:cNvPicPr/>
                  </pic:nvPicPr>
                  <pic:blipFill>
                    <a:blip r:embed="R0cf3bad85b884995">
                      <a:extLst xmlns:a="http://schemas.openxmlformats.org/drawingml/2006/main">
                        <a:ext xmlns:a="http://schemas.openxmlformats.org/drawingml/2006/main" uri="{28A0092B-C50C-407E-A947-70E740481C1C}">
                          <a14:useLocalDpi xmlns:a14="http://schemas.microsoft.com/office/drawing/2010/main" val="0"/>
                        </a:ext>
                      </a:extLst>
                    </a:blip>
                    <a:srcRect l="11165" t="32621" r="12459" b="14228"/>
                    <a:stretch>
                      <a:fillRect/>
                    </a:stretch>
                  </pic:blipFill>
                  <pic:spPr>
                    <a:xfrm rot="0" flipH="0" flipV="0">
                      <a:off x="0" y="0"/>
                      <a:ext cx="5495960" cy="1820804"/>
                    </a:xfrm>
                    <a:prstGeom prst="rect">
                      <a:avLst/>
                    </a:prstGeom>
                  </pic:spPr>
                </pic:pic>
              </a:graphicData>
            </a:graphic>
          </wp:inline>
        </w:drawing>
      </w:r>
    </w:p>
    <w:p xmlns:wp14="http://schemas.microsoft.com/office/word/2010/wordml" w:rsidP="6F41A4B1" w14:paraId="195F307C" wp14:textId="6AC9662D">
      <w:pPr>
        <w:pStyle w:val="Normal"/>
        <w:spacing w:after="160" w:line="259" w:lineRule="auto"/>
      </w:pPr>
      <w:r w:rsidR="2CA13C9E">
        <w:drawing>
          <wp:inline xmlns:wp14="http://schemas.microsoft.com/office/word/2010/wordprocessingDrawing" wp14:editId="338B3FCA" wp14:anchorId="52B1625E">
            <wp:extent cx="2552700" cy="2219325"/>
            <wp:effectExtent l="0" t="0" r="0" b="0"/>
            <wp:docPr id="1862523742" name="" title=""/>
            <wp:cNvGraphicFramePr>
              <a:graphicFrameLocks noChangeAspect="1"/>
            </wp:cNvGraphicFramePr>
            <a:graphic>
              <a:graphicData uri="http://schemas.openxmlformats.org/drawingml/2006/picture">
                <pic:pic>
                  <pic:nvPicPr>
                    <pic:cNvPr id="0" name=""/>
                    <pic:cNvPicPr/>
                  </pic:nvPicPr>
                  <pic:blipFill>
                    <a:blip r:embed="R7c9826122ef14f40">
                      <a:extLst>
                        <a:ext xmlns:a="http://schemas.openxmlformats.org/drawingml/2006/main" uri="{28A0092B-C50C-407E-A947-70E740481C1C}">
                          <a14:useLocalDpi val="0"/>
                        </a:ext>
                      </a:extLst>
                    </a:blip>
                    <a:stretch>
                      <a:fillRect/>
                    </a:stretch>
                  </pic:blipFill>
                  <pic:spPr>
                    <a:xfrm>
                      <a:off x="0" y="0"/>
                      <a:ext cx="2552700" cy="2219325"/>
                    </a:xfrm>
                    <a:prstGeom prst="rect">
                      <a:avLst/>
                    </a:prstGeom>
                  </pic:spPr>
                </pic:pic>
              </a:graphicData>
            </a:graphic>
          </wp:inline>
        </w:drawing>
      </w:r>
      <w:r w:rsidR="2CA13C9E">
        <w:drawing>
          <wp:inline xmlns:wp14="http://schemas.microsoft.com/office/word/2010/wordprocessingDrawing" wp14:editId="24D088A5" wp14:anchorId="65F98064">
            <wp:extent cx="3009900" cy="2286000"/>
            <wp:effectExtent l="0" t="0" r="0" b="0"/>
            <wp:docPr id="1167886940" name="" title=""/>
            <wp:cNvGraphicFramePr>
              <a:graphicFrameLocks noChangeAspect="1"/>
            </wp:cNvGraphicFramePr>
            <a:graphic>
              <a:graphicData uri="http://schemas.openxmlformats.org/drawingml/2006/picture">
                <pic:pic>
                  <pic:nvPicPr>
                    <pic:cNvPr id="0" name=""/>
                    <pic:cNvPicPr/>
                  </pic:nvPicPr>
                  <pic:blipFill>
                    <a:blip r:embed="Rec5cde47595f4895">
                      <a:extLst>
                        <a:ext xmlns:a="http://schemas.openxmlformats.org/drawingml/2006/main" uri="{28A0092B-C50C-407E-A947-70E740481C1C}">
                          <a14:useLocalDpi val="0"/>
                        </a:ext>
                      </a:extLst>
                    </a:blip>
                    <a:stretch>
                      <a:fillRect/>
                    </a:stretch>
                  </pic:blipFill>
                  <pic:spPr>
                    <a:xfrm>
                      <a:off x="0" y="0"/>
                      <a:ext cx="3009900" cy="2286000"/>
                    </a:xfrm>
                    <a:prstGeom prst="rect">
                      <a:avLst/>
                    </a:prstGeom>
                  </pic:spPr>
                </pic:pic>
              </a:graphicData>
            </a:graphic>
          </wp:inline>
        </w:drawing>
      </w:r>
    </w:p>
    <w:p xmlns:wp14="http://schemas.microsoft.com/office/word/2010/wordml" w:rsidP="6F41A4B1" w14:paraId="18F091F8" wp14:textId="2592743D">
      <w:pPr>
        <w:pStyle w:val="Normal"/>
        <w:spacing w:after="160" w:line="259" w:lineRule="auto"/>
      </w:pPr>
      <w:r w:rsidR="2BF6D2C7">
        <w:drawing>
          <wp:inline xmlns:wp14="http://schemas.microsoft.com/office/word/2010/wordprocessingDrawing" wp14:editId="342A8ED1" wp14:anchorId="3F759BA2">
            <wp:extent cx="5553075" cy="2305050"/>
            <wp:effectExtent l="0" t="0" r="0" b="0"/>
            <wp:docPr id="532708487" name="" title=""/>
            <wp:cNvGraphicFramePr>
              <a:graphicFrameLocks noChangeAspect="1"/>
            </wp:cNvGraphicFramePr>
            <a:graphic>
              <a:graphicData uri="http://schemas.openxmlformats.org/drawingml/2006/picture">
                <pic:pic>
                  <pic:nvPicPr>
                    <pic:cNvPr id="0" name=""/>
                    <pic:cNvPicPr/>
                  </pic:nvPicPr>
                  <pic:blipFill>
                    <a:blip r:embed="R1033f7a64516467d">
                      <a:extLst>
                        <a:ext xmlns:a="http://schemas.openxmlformats.org/drawingml/2006/main" uri="{28A0092B-C50C-407E-A947-70E740481C1C}">
                          <a14:useLocalDpi val="0"/>
                        </a:ext>
                      </a:extLst>
                    </a:blip>
                    <a:stretch>
                      <a:fillRect/>
                    </a:stretch>
                  </pic:blipFill>
                  <pic:spPr>
                    <a:xfrm>
                      <a:off x="0" y="0"/>
                      <a:ext cx="5553075" cy="2305050"/>
                    </a:xfrm>
                    <a:prstGeom prst="rect">
                      <a:avLst/>
                    </a:prstGeom>
                  </pic:spPr>
                </pic:pic>
              </a:graphicData>
            </a:graphic>
          </wp:inline>
        </w:drawing>
      </w:r>
    </w:p>
    <w:p xmlns:wp14="http://schemas.microsoft.com/office/word/2010/wordml" w:rsidP="6F41A4B1" w14:paraId="79399641" wp14:textId="5B5811FC">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79DE7149" w14:paraId="0C8EE1AC" wp14:textId="463D157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9DE7149" w:rsidR="3E24489B">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Reflecting on the impact of our learning AC3.4</w:t>
      </w:r>
    </w:p>
    <w:p xmlns:wp14="http://schemas.microsoft.com/office/word/2010/wordml" w:rsidP="79DE7149" w14:paraId="58BA512F" wp14:textId="77155AAB">
      <w:pPr>
        <w:pStyle w:val="Normal"/>
        <w:bidi w:val="0"/>
        <w:spacing w:before="0" w:beforeAutospacing="off" w:after="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GB"/>
        </w:rPr>
      </w:pPr>
      <w:r w:rsidRPr="79DE7149" w:rsidR="3641CAA0">
        <w:rPr>
          <w:rFonts w:ascii="Calibri" w:hAnsi="Calibri" w:eastAsia="Calibri" w:cs="Calibri"/>
          <w:b w:val="1"/>
          <w:bCs w:val="1"/>
          <w:i w:val="0"/>
          <w:iCs w:val="0"/>
          <w:caps w:val="0"/>
          <w:smallCaps w:val="0"/>
          <w:noProof w:val="0"/>
          <w:color w:val="000000" w:themeColor="text1" w:themeTint="FF" w:themeShade="FF"/>
          <w:sz w:val="28"/>
          <w:szCs w:val="28"/>
          <w:lang w:val="en-GB"/>
        </w:rPr>
        <w:t>W</w:t>
      </w:r>
      <w:r w:rsidRPr="79DE7149" w:rsidR="3641CAA0">
        <w:rPr>
          <w:rFonts w:ascii="Calibri" w:hAnsi="Calibri" w:eastAsia="Calibri" w:cs="Calibri"/>
          <w:b w:val="1"/>
          <w:bCs w:val="1"/>
          <w:i w:val="0"/>
          <w:iCs w:val="0"/>
          <w:caps w:val="0"/>
          <w:smallCaps w:val="0"/>
          <w:noProof w:val="0"/>
          <w:color w:val="000000" w:themeColor="text1" w:themeTint="FF" w:themeShade="FF"/>
          <w:sz w:val="28"/>
          <w:szCs w:val="28"/>
          <w:lang w:val="en-GB"/>
        </w:rPr>
        <w:t>hat did I do?</w:t>
      </w:r>
    </w:p>
    <w:p xmlns:wp14="http://schemas.microsoft.com/office/word/2010/wordml" w:rsidP="6F41A4B1" w14:paraId="0F21DAE9" wp14:textId="4BE6F375">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In August 2022, during a joint team planning meeting at work, I arranged for each manager to research diverse types of ethnic backgrounds and religions/beliefs. They were then asked to summarise and brief the management team on what they have learned from this at the next meeting.</w:t>
      </w:r>
    </w:p>
    <w:p xmlns:wp14="http://schemas.microsoft.com/office/word/2010/wordml" w:rsidP="6F41A4B1" w14:paraId="25CE8AC8" wp14:textId="174C42EF">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Why did I do this?</w:t>
      </w:r>
    </w:p>
    <w:p xmlns:wp14="http://schemas.microsoft.com/office/word/2010/wordml" w:rsidP="6F41A4B1" w14:paraId="4FBF458A" wp14:textId="0F3322BB">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I wanted managers to understand and upskill themselves on the diverse backgrounds and beliefs of colleagues. With diversity increasing in the workplace, I wanted the team to understand more and grow confidence in diverse cultures especially when dealing with them. We talked about daily challenges these colleagues may face and what is acceptable and unacceptable behaviours and ways to manage them.</w:t>
      </w:r>
    </w:p>
    <w:p xmlns:wp14="http://schemas.microsoft.com/office/word/2010/wordml" w:rsidP="6F41A4B1" w14:paraId="2378DDA3" wp14:textId="29FC16B7">
      <w:pPr>
        <w:spacing w:after="160" w:afterAutospacing="on"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What did I learn from this?</w:t>
      </w:r>
    </w:p>
    <w:p xmlns:wp14="http://schemas.microsoft.com/office/word/2010/wordml" w:rsidP="6F41A4B1" w14:paraId="332D1E10" wp14:textId="41D84E2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The managers were able to learn about diverse cultures, needs and challenges that colleagues may face daily. The managers felt more confident in their understanding of these cultures and felt better equipped and confident to lead colleagues with diverse backgrounds.</w:t>
      </w:r>
    </w:p>
    <w:p xmlns:wp14="http://schemas.microsoft.com/office/word/2010/wordml" w:rsidP="6F41A4B1" w14:paraId="6E6BF768" wp14:textId="257D5375">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How will I use this?</w:t>
      </w:r>
    </w:p>
    <w:p xmlns:wp14="http://schemas.microsoft.com/office/word/2010/wordml" w:rsidP="6F41A4B1" w14:paraId="3359163D" wp14:textId="1468941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I will lead a session monthly to help managers learn and grow on diversity. I have now planned a session for managers to research a section of the LGBTQ+. This will help us gain better understanding of what each letter stands for, and what it means for that person.</w:t>
      </w:r>
    </w:p>
    <w:p xmlns:wp14="http://schemas.microsoft.com/office/word/2010/wordml" w:rsidP="6F41A4B1" w14:paraId="27A88F44" wp14:textId="3646D12F">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What did I do?</w:t>
      </w:r>
    </w:p>
    <w:p xmlns:wp14="http://schemas.microsoft.com/office/word/2010/wordml" w:rsidP="6F41A4B1" w14:paraId="13DE2D67" wp14:textId="2D4DB8F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I took part in a process to support displaced colleagues whose job roles were no longer available due to current restructure in the company (counter closure Tesco's) during January and February 2023.</w:t>
      </w:r>
    </w:p>
    <w:p xmlns:wp14="http://schemas.microsoft.com/office/word/2010/wordml" w:rsidP="6F41A4B1" w14:paraId="18F3FFD9" wp14:textId="3DE77FC8">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Why did I do this?</w:t>
      </w:r>
    </w:p>
    <w:p xmlns:wp14="http://schemas.microsoft.com/office/word/2010/wordml" w:rsidP="79DE7149" w14:paraId="78029AB4" wp14:textId="5809E80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79DE7149"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This was a formal process I had to follow due to the counter closures at Tesco. Although I had a brief to follow to ensure process was correct, I ensured that I was empathetic to the needs of the colleagues effected. It is a very worrying time for the colleagues involved especially being a skilled area, butchers, and fishmongers. Some of these colleagues had never worked in another area of business so were naturally anxious around what was to come. I was open and honest throughout the consultation </w:t>
      </w:r>
      <w:r w:rsidRPr="79DE7149" w:rsidR="3403F129">
        <w:rPr>
          <w:rFonts w:ascii="Calibri" w:hAnsi="Calibri" w:eastAsia="Calibri" w:cs="Calibri"/>
          <w:b w:val="0"/>
          <w:bCs w:val="0"/>
          <w:i w:val="0"/>
          <w:iCs w:val="0"/>
          <w:caps w:val="0"/>
          <w:smallCaps w:val="0"/>
          <w:noProof w:val="0"/>
          <w:color w:val="000000" w:themeColor="text1" w:themeTint="FF" w:themeShade="FF"/>
          <w:sz w:val="28"/>
          <w:szCs w:val="28"/>
          <w:lang w:val="en-GB"/>
        </w:rPr>
        <w:t>period;</w:t>
      </w:r>
      <w:r w:rsidRPr="79DE7149"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I kept an open-door policy where these colleagues were free to come and chat around any concerns or ideas they had and would actively listen and let them trial some of these to gain their trust. </w:t>
      </w:r>
    </w:p>
    <w:p xmlns:wp14="http://schemas.microsoft.com/office/word/2010/wordml" w:rsidP="6F41A4B1" w14:paraId="2BAE571B" wp14:textId="6852CEB6">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What did I learn from this?</w:t>
      </w:r>
    </w:p>
    <w:p xmlns:wp14="http://schemas.microsoft.com/office/word/2010/wordml" w:rsidP="6F41A4B1" w14:paraId="59675F53" wp14:textId="50B40C0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By using a set of skills, I was able to make the transitions as smooth as possible for all colleagues impacted by these changes. Although the is a formal process to follow, I used my humanist side treating them as people rather than a number. I was able to advise and emotionally support these colleagues though a huge change in their career. The moves were successful and received feedback on how they felt supported and listened to.</w:t>
      </w:r>
    </w:p>
    <w:p xmlns:wp14="http://schemas.microsoft.com/office/word/2010/wordml" w:rsidP="6F41A4B1" w14:paraId="55795223" wp14:textId="0EA6743A">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How will I use this?</w:t>
      </w:r>
    </w:p>
    <w:p xmlns:wp14="http://schemas.microsoft.com/office/word/2010/wordml" w:rsidP="6F41A4B1" w14:paraId="471ED248" wp14:textId="50A16CC7">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Going forward I will continue be open and honest in any upcoming changes. Although there will always be a policy to follow to ensure we are doing things correct by law, I will continue to show empathy and understanding to the colleagues involved. </w:t>
      </w:r>
    </w:p>
    <w:p xmlns:wp14="http://schemas.microsoft.com/office/word/2010/wordml" w:rsidP="6F41A4B1" w14:paraId="25210F35" wp14:textId="4DB09A28">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What did I do?</w:t>
      </w:r>
    </w:p>
    <w:p xmlns:wp14="http://schemas.microsoft.com/office/word/2010/wordml" w:rsidP="6F41A4B1" w14:paraId="62F04400" wp14:textId="53ECE98E">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I actively took part in leading Tesco’s every voice matters survey to support full completion for all colleagues (January 2023).</w:t>
      </w:r>
    </w:p>
    <w:p xmlns:wp14="http://schemas.microsoft.com/office/word/2010/wordml" w:rsidP="6F41A4B1" w14:paraId="18246387" wp14:textId="1398113D">
      <w:pPr>
        <w:spacing w:after="0" w:afterAutospacing="off" w:line="259" w:lineRule="auto"/>
        <w:ind w:left="0"/>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Why did I do this?</w:t>
      </w:r>
    </w:p>
    <w:p xmlns:wp14="http://schemas.microsoft.com/office/word/2010/wordml" w:rsidP="6F41A4B1" w14:paraId="0659E4F0" wp14:textId="2F2BEEDB">
      <w:pPr>
        <w:spacing w:after="160" w:line="259"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This is also a formal process that Tesco do every year. This survey is carried out to track the progress of how Tesco supports physical and mental wellbeing at the workplace. The survey requires open and honest feedback to assess accurately. It gives Tesco an annual result for performance reporting, which they supplement internally with more frequent surveys to gather more regular feedback. Although the survey is optional, I took the time to speak to colleagues around the importance of why we do it. </w:t>
      </w:r>
      <w:r w:rsidRPr="6F41A4B1" w:rsidR="3641CAA0">
        <w:rPr>
          <w:rFonts w:ascii="Calibri" w:hAnsi="Calibri" w:eastAsia="Calibri" w:cs="Calibri"/>
          <w:b w:val="0"/>
          <w:bCs w:val="0"/>
          <w:i w:val="0"/>
          <w:iCs w:val="0"/>
          <w:caps w:val="0"/>
          <w:smallCaps w:val="0"/>
          <w:noProof w:val="0"/>
          <w:color w:val="000000" w:themeColor="text1" w:themeTint="FF" w:themeShade="FF"/>
          <w:sz w:val="27"/>
          <w:szCs w:val="27"/>
          <w:lang w:val="en-GB"/>
        </w:rPr>
        <w:t>This survey allows Tesco to take focused action and make a real difference in our teams, and how it can help to improve a better workplace.</w:t>
      </w:r>
    </w:p>
    <w:p xmlns:wp14="http://schemas.microsoft.com/office/word/2010/wordml" w:rsidP="6F41A4B1" w14:paraId="47AED128" wp14:textId="369EDDBC">
      <w:pPr>
        <w:spacing w:after="0" w:afterAutospacing="on" w:line="259"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7"/>
          <w:szCs w:val="27"/>
          <w:lang w:val="en-GB"/>
        </w:rPr>
        <w:t>What did I learn?</w:t>
      </w:r>
    </w:p>
    <w:p xmlns:wp14="http://schemas.microsoft.com/office/word/2010/wordml" w:rsidP="6F41A4B1" w14:paraId="020424E8" wp14:textId="220410CD">
      <w:pPr>
        <w:spacing w:after="160" w:line="259"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Unfortunately, I was not able to get the by in from 3 colleagues, despite my best influencing skills and reasoning explaining the reason we do it. I have learned to accept that not everyone will agree with my views, and that is ok. We mutually discussed the reasons as to why the colleague did not want to participate and respected their views. Afterall, the survey is optional. </w:t>
      </w:r>
    </w:p>
    <w:p xmlns:wp14="http://schemas.microsoft.com/office/word/2010/wordml" w:rsidP="6F41A4B1" w14:paraId="17B56B9E" wp14:textId="52E8AEB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7"/>
          <w:szCs w:val="27"/>
          <w:lang w:val="en-GB"/>
        </w:rPr>
        <w:t>How will I use this?</w:t>
      </w:r>
    </w:p>
    <w:p xmlns:wp14="http://schemas.microsoft.com/office/word/2010/wordml" w:rsidP="6F41A4B1" w14:paraId="6D3C5EC8" wp14:textId="066C096A">
      <w:pPr>
        <w:spacing w:after="160" w:line="259" w:lineRule="auto"/>
        <w:rPr>
          <w:rFonts w:ascii="Calibri" w:hAnsi="Calibri" w:eastAsia="Calibri" w:cs="Calibri"/>
          <w:b w:val="0"/>
          <w:bCs w:val="0"/>
          <w:i w:val="0"/>
          <w:iCs w:val="0"/>
          <w:caps w:val="0"/>
          <w:smallCaps w:val="0"/>
          <w:noProof w:val="0"/>
          <w:color w:val="000000" w:themeColor="text1" w:themeTint="FF" w:themeShade="FF"/>
          <w:sz w:val="27"/>
          <w:szCs w:val="27"/>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7"/>
          <w:szCs w:val="27"/>
          <w:lang w:val="en-GB"/>
        </w:rPr>
        <w:t>On reflection, I handled the colleagues who did not want to participate with respect and actively listened and understood their reasons. I will continue to ensure I support colleagues using these set of skills.</w:t>
      </w:r>
    </w:p>
    <w:p xmlns:wp14="http://schemas.microsoft.com/office/word/2010/wordml" w:rsidP="6F41A4B1" w14:paraId="40833A96" wp14:textId="0B7B3494">
      <w:pPr>
        <w:pStyle w:val="Normal"/>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6F41A4B1" w:rsidR="3641CAA0">
        <w:rPr>
          <w:rFonts w:ascii="Calibri" w:hAnsi="Calibri" w:eastAsia="Calibri" w:cs="Calibri"/>
          <w:b w:val="1"/>
          <w:bCs w:val="1"/>
          <w:i w:val="0"/>
          <w:iCs w:val="0"/>
          <w:caps w:val="0"/>
          <w:smallCaps w:val="0"/>
          <w:noProof w:val="0"/>
          <w:color w:val="000000" w:themeColor="text1" w:themeTint="FF" w:themeShade="FF"/>
          <w:sz w:val="28"/>
          <w:szCs w:val="28"/>
          <w:lang w:val="en-GB"/>
        </w:rPr>
        <w:t>Bibliography</w:t>
      </w:r>
    </w:p>
    <w:p xmlns:wp14="http://schemas.microsoft.com/office/word/2010/wordml" w:rsidP="6F41A4B1" w14:paraId="09A0594C" wp14:textId="4FC2B9C3">
      <w:pPr>
        <w:spacing w:after="0" w:afterAutospacing="off"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CIPD (2021)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Effective hybrid working - flexible working taskforce guidance: Guides</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CIPD</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7a608d26e2e242dc">
        <w:r w:rsidRPr="6F41A4B1" w:rsidR="3641CAA0">
          <w:rPr>
            <w:rStyle w:val="Hyperlink"/>
            <w:rFonts w:ascii="Calibri" w:hAnsi="Calibri" w:eastAsia="Calibri" w:cs="Calibri"/>
            <w:b w:val="0"/>
            <w:bCs w:val="0"/>
            <w:i w:val="0"/>
            <w:iCs w:val="0"/>
            <w:caps w:val="0"/>
            <w:smallCaps w:val="0"/>
            <w:strike w:val="0"/>
            <w:dstrike w:val="0"/>
            <w:noProof w:val="0"/>
            <w:sz w:val="24"/>
            <w:szCs w:val="24"/>
            <w:lang w:val="en-GB"/>
          </w:rPr>
          <w:t>https://www.cipd.co.uk/knowledge/fundamentals/relations/flexible-working/effective-hybrid-working</w:t>
        </w:r>
      </w:hyperlink>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February 7, 2023). </w:t>
      </w:r>
    </w:p>
    <w:p xmlns:wp14="http://schemas.microsoft.com/office/word/2010/wordml" w:rsidP="6F41A4B1" w14:paraId="5B29B03B" wp14:textId="2EEAD50E">
      <w:pPr>
        <w:spacing w:after="0" w:afterAutospacing="off"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CIPD (2021)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Learning theories for the workplace: Factsheets</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CIPD</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b82344efcf6b4dd8">
        <w:r w:rsidRPr="6F41A4B1" w:rsidR="3641CAA0">
          <w:rPr>
            <w:rStyle w:val="Hyperlink"/>
            <w:rFonts w:ascii="Calibri" w:hAnsi="Calibri" w:eastAsia="Calibri" w:cs="Calibri"/>
            <w:b w:val="0"/>
            <w:bCs w:val="0"/>
            <w:i w:val="0"/>
            <w:iCs w:val="0"/>
            <w:caps w:val="0"/>
            <w:smallCaps w:val="0"/>
            <w:strike w:val="0"/>
            <w:dstrike w:val="0"/>
            <w:noProof w:val="0"/>
            <w:sz w:val="24"/>
            <w:szCs w:val="24"/>
            <w:lang w:val="en-GB"/>
          </w:rPr>
          <w:t>https://www.cipd.co.uk/knowledge/strategy/development/learning-theories-factsheet</w:t>
        </w:r>
      </w:hyperlink>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February 8, 2023).</w:t>
      </w:r>
    </w:p>
    <w:p xmlns:wp14="http://schemas.microsoft.com/office/word/2010/wordml" w:rsidP="6F41A4B1" w14:paraId="792F6B7A" wp14:textId="5644CD6D">
      <w:pPr>
        <w:spacing w:after="0" w:afterAutospacing="off"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CIPD (2021)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Profession map: CIPD Profession map</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CIPD People Profession</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416724fc3ec348dd">
        <w:r w:rsidRPr="6F41A4B1" w:rsidR="3641CAA0">
          <w:rPr>
            <w:rStyle w:val="Hyperlink"/>
            <w:rFonts w:ascii="Calibri" w:hAnsi="Calibri" w:eastAsia="Calibri" w:cs="Calibri"/>
            <w:b w:val="0"/>
            <w:bCs w:val="0"/>
            <w:i w:val="0"/>
            <w:iCs w:val="0"/>
            <w:caps w:val="0"/>
            <w:smallCaps w:val="0"/>
            <w:strike w:val="0"/>
            <w:dstrike w:val="0"/>
            <w:noProof w:val="0"/>
            <w:sz w:val="24"/>
            <w:szCs w:val="24"/>
            <w:lang w:val="en-GB"/>
          </w:rPr>
          <w:t>https://peopleprofession.cipd.org/profession-map?_gl=1%2A33x8o1%2A_ga%2AMTQ2NzAwMTIwNi4xNjY2MzQ0NDg0%2A_ga_D9HN5GYHYY%2AMTY3NTg2Mzk2Mi44MS4xLjE2NzU4NjQxNTguNTkuMC4w</w:t>
        </w:r>
      </w:hyperlink>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February 6, 2023).</w:t>
      </w:r>
    </w:p>
    <w:p xmlns:wp14="http://schemas.microsoft.com/office/word/2010/wordml" w:rsidP="6F41A4B1" w14:paraId="237285FF" wp14:textId="3CAF8AE2">
      <w:pPr>
        <w:spacing w:after="0" w:afterAutospacing="off"/>
        <w:ind w:left="567" w:hanging="567"/>
      </w:pPr>
      <w:r w:rsidRPr="6F41A4B1" w:rsidR="36363A7D">
        <w:rPr>
          <w:rFonts w:ascii="Calibri" w:hAnsi="Calibri" w:eastAsia="Calibri" w:cs="Calibri"/>
          <w:noProof w:val="0"/>
          <w:sz w:val="24"/>
          <w:szCs w:val="24"/>
          <w:lang w:val="en-GB"/>
        </w:rPr>
        <w:t xml:space="preserve">CIPD (2022) </w:t>
      </w:r>
      <w:r w:rsidRPr="6F41A4B1" w:rsidR="36363A7D">
        <w:rPr>
          <w:rFonts w:ascii="Calibri" w:hAnsi="Calibri" w:eastAsia="Calibri" w:cs="Calibri"/>
          <w:i w:val="1"/>
          <w:iCs w:val="1"/>
          <w:noProof w:val="0"/>
          <w:sz w:val="24"/>
          <w:szCs w:val="24"/>
          <w:lang w:val="en-GB"/>
        </w:rPr>
        <w:t>What is Continuing Professional Development (CPD)</w:t>
      </w:r>
      <w:r w:rsidRPr="6F41A4B1" w:rsidR="36363A7D">
        <w:rPr>
          <w:rFonts w:ascii="Calibri" w:hAnsi="Calibri" w:eastAsia="Calibri" w:cs="Calibri"/>
          <w:noProof w:val="0"/>
          <w:sz w:val="24"/>
          <w:szCs w:val="24"/>
          <w:lang w:val="en-GB"/>
        </w:rPr>
        <w:t xml:space="preserve">, </w:t>
      </w:r>
      <w:r w:rsidRPr="6F41A4B1" w:rsidR="36363A7D">
        <w:rPr>
          <w:rFonts w:ascii="Calibri" w:hAnsi="Calibri" w:eastAsia="Calibri" w:cs="Calibri"/>
          <w:i w:val="1"/>
          <w:iCs w:val="1"/>
          <w:noProof w:val="0"/>
          <w:sz w:val="24"/>
          <w:szCs w:val="24"/>
          <w:lang w:val="en-GB"/>
        </w:rPr>
        <w:t>CIPD</w:t>
      </w:r>
      <w:r w:rsidRPr="6F41A4B1" w:rsidR="36363A7D">
        <w:rPr>
          <w:rFonts w:ascii="Calibri" w:hAnsi="Calibri" w:eastAsia="Calibri" w:cs="Calibri"/>
          <w:noProof w:val="0"/>
          <w:sz w:val="24"/>
          <w:szCs w:val="24"/>
          <w:lang w:val="en-GB"/>
        </w:rPr>
        <w:t xml:space="preserve">. Available at: </w:t>
      </w:r>
      <w:hyperlink r:id="Rc9c4b133f4ef4696">
        <w:r w:rsidRPr="6F41A4B1" w:rsidR="36363A7D">
          <w:rPr>
            <w:rStyle w:val="Hyperlink"/>
            <w:rFonts w:ascii="Calibri" w:hAnsi="Calibri" w:eastAsia="Calibri" w:cs="Calibri"/>
            <w:noProof w:val="0"/>
            <w:sz w:val="24"/>
            <w:szCs w:val="24"/>
            <w:lang w:val="en-GB"/>
          </w:rPr>
          <w:t>https://www.cipd.co.uk/learn/cpd/about</w:t>
        </w:r>
      </w:hyperlink>
      <w:r w:rsidRPr="6F41A4B1" w:rsidR="36363A7D">
        <w:rPr>
          <w:rFonts w:ascii="Calibri" w:hAnsi="Calibri" w:eastAsia="Calibri" w:cs="Calibri"/>
          <w:noProof w:val="0"/>
          <w:sz w:val="24"/>
          <w:szCs w:val="24"/>
          <w:lang w:val="en-GB"/>
        </w:rPr>
        <w:t xml:space="preserve"> (Accessed: March 6, 2023).</w:t>
      </w:r>
    </w:p>
    <w:p xmlns:wp14="http://schemas.microsoft.com/office/word/2010/wordml" w:rsidP="6F41A4B1" w14:paraId="2856B6DC" wp14:textId="04CFE88F">
      <w:pPr>
        <w:spacing w:after="0" w:afterAutospacing="off"/>
        <w:ind w:left="567" w:hanging="567"/>
      </w:pPr>
      <w:r w:rsidRPr="6F41A4B1" w:rsidR="1B90D2AD">
        <w:rPr>
          <w:rFonts w:ascii="Calibri" w:hAnsi="Calibri" w:eastAsia="Calibri" w:cs="Calibri"/>
          <w:noProof w:val="0"/>
          <w:sz w:val="24"/>
          <w:szCs w:val="24"/>
          <w:lang w:val="en-GB"/>
        </w:rPr>
        <w:t xml:space="preserve">DeLoach, J. </w:t>
      </w:r>
      <w:r w:rsidRPr="6F41A4B1" w:rsidR="1B90D2AD">
        <w:rPr>
          <w:rFonts w:ascii="Calibri" w:hAnsi="Calibri" w:eastAsia="Calibri" w:cs="Calibri"/>
          <w:i w:val="1"/>
          <w:iCs w:val="1"/>
          <w:noProof w:val="0"/>
          <w:sz w:val="24"/>
          <w:szCs w:val="24"/>
          <w:lang w:val="en-GB"/>
        </w:rPr>
        <w:t>et al.</w:t>
      </w:r>
      <w:r w:rsidRPr="6F41A4B1" w:rsidR="1B90D2AD">
        <w:rPr>
          <w:rFonts w:ascii="Calibri" w:hAnsi="Calibri" w:eastAsia="Calibri" w:cs="Calibri"/>
          <w:noProof w:val="0"/>
          <w:sz w:val="24"/>
          <w:szCs w:val="24"/>
          <w:lang w:val="en-GB"/>
        </w:rPr>
        <w:t xml:space="preserve"> (2021) </w:t>
      </w:r>
      <w:r w:rsidRPr="6F41A4B1" w:rsidR="1B90D2AD">
        <w:rPr>
          <w:rFonts w:ascii="Calibri" w:hAnsi="Calibri" w:eastAsia="Calibri" w:cs="Calibri"/>
          <w:i w:val="1"/>
          <w:iCs w:val="1"/>
          <w:noProof w:val="0"/>
          <w:sz w:val="24"/>
          <w:szCs w:val="24"/>
          <w:lang w:val="en-GB"/>
        </w:rPr>
        <w:t>Critical lessons from the Volkswagen scandal</w:t>
      </w:r>
      <w:r w:rsidRPr="6F41A4B1" w:rsidR="1B90D2AD">
        <w:rPr>
          <w:rFonts w:ascii="Calibri" w:hAnsi="Calibri" w:eastAsia="Calibri" w:cs="Calibri"/>
          <w:noProof w:val="0"/>
          <w:sz w:val="24"/>
          <w:szCs w:val="24"/>
          <w:lang w:val="en-GB"/>
        </w:rPr>
        <w:t xml:space="preserve">, </w:t>
      </w:r>
      <w:r w:rsidRPr="6F41A4B1" w:rsidR="1B90D2AD">
        <w:rPr>
          <w:rFonts w:ascii="Calibri" w:hAnsi="Calibri" w:eastAsia="Calibri" w:cs="Calibri"/>
          <w:i w:val="1"/>
          <w:iCs w:val="1"/>
          <w:noProof w:val="0"/>
          <w:sz w:val="24"/>
          <w:szCs w:val="24"/>
          <w:lang w:val="en-GB"/>
        </w:rPr>
        <w:t>Corporate Compliance Insights</w:t>
      </w:r>
      <w:r w:rsidRPr="6F41A4B1" w:rsidR="1B90D2AD">
        <w:rPr>
          <w:rFonts w:ascii="Calibri" w:hAnsi="Calibri" w:eastAsia="Calibri" w:cs="Calibri"/>
          <w:noProof w:val="0"/>
          <w:sz w:val="24"/>
          <w:szCs w:val="24"/>
          <w:lang w:val="en-GB"/>
        </w:rPr>
        <w:t xml:space="preserve">. Michael Toebe. Available at: </w:t>
      </w:r>
      <w:hyperlink r:id="R066b6b3b3d56430a">
        <w:r w:rsidRPr="6F41A4B1" w:rsidR="1B90D2AD">
          <w:rPr>
            <w:rStyle w:val="Hyperlink"/>
            <w:rFonts w:ascii="Calibri" w:hAnsi="Calibri" w:eastAsia="Calibri" w:cs="Calibri"/>
            <w:noProof w:val="0"/>
            <w:sz w:val="24"/>
            <w:szCs w:val="24"/>
            <w:lang w:val="en-GB"/>
          </w:rPr>
          <w:t>https://www.corporatecomplianceinsights.com/lessons-volkswagen-scandal-ethical-failings/</w:t>
        </w:r>
      </w:hyperlink>
      <w:r w:rsidRPr="6F41A4B1" w:rsidR="1B90D2AD">
        <w:rPr>
          <w:rFonts w:ascii="Calibri" w:hAnsi="Calibri" w:eastAsia="Calibri" w:cs="Calibri"/>
          <w:noProof w:val="0"/>
          <w:sz w:val="24"/>
          <w:szCs w:val="24"/>
          <w:lang w:val="en-GB"/>
        </w:rPr>
        <w:t xml:space="preserve"> (Accessed: March 8, 2023).</w:t>
      </w:r>
    </w:p>
    <w:p xmlns:wp14="http://schemas.microsoft.com/office/word/2010/wordml" w:rsidP="79DE7149" w14:paraId="595EAB12" wp14:textId="15B85245">
      <w:pPr>
        <w:pStyle w:val="Normal"/>
        <w:spacing w:after="0" w:afterAutospacing="off"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Gifford, J. and Young, J. (2021) </w:t>
      </w:r>
      <w:r w:rsidRPr="79DE7149" w:rsidR="3641CAA0">
        <w:rPr>
          <w:rFonts w:ascii="Calibri" w:hAnsi="Calibri" w:eastAsia="Calibri" w:cs="Calibri"/>
          <w:b w:val="0"/>
          <w:bCs w:val="0"/>
          <w:i w:val="1"/>
          <w:iCs w:val="1"/>
          <w:caps w:val="0"/>
          <w:smallCaps w:val="0"/>
          <w:noProof w:val="0"/>
          <w:color w:val="000000" w:themeColor="text1" w:themeTint="FF" w:themeShade="FF"/>
          <w:sz w:val="24"/>
          <w:szCs w:val="24"/>
          <w:lang w:val="en-GB"/>
        </w:rPr>
        <w:t>Employee engagement: An evidence review - CIPD</w:t>
      </w:r>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9DE7149" w:rsidR="3641CAA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Employee engagement: An evidence </w:t>
      </w:r>
      <w:bookmarkStart w:name="_Int_oUd4Xql7" w:id="15991669"/>
      <w:r w:rsidRPr="79DE7149" w:rsidR="3641CAA0">
        <w:rPr>
          <w:rFonts w:ascii="Calibri" w:hAnsi="Calibri" w:eastAsia="Calibri" w:cs="Calibri"/>
          <w:b w:val="0"/>
          <w:bCs w:val="0"/>
          <w:i w:val="1"/>
          <w:iCs w:val="1"/>
          <w:caps w:val="0"/>
          <w:smallCaps w:val="0"/>
          <w:noProof w:val="0"/>
          <w:color w:val="000000" w:themeColor="text1" w:themeTint="FF" w:themeShade="FF"/>
          <w:sz w:val="24"/>
          <w:szCs w:val="24"/>
          <w:lang w:val="en-GB"/>
        </w:rPr>
        <w:t>review</w:t>
      </w:r>
      <w:bookmarkEnd w:id="15991669"/>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be3e7736842f4f75">
        <w:r w:rsidRPr="79DE7149" w:rsidR="3641CAA0">
          <w:rPr>
            <w:rStyle w:val="Hyperlink"/>
            <w:rFonts w:ascii="Calibri" w:hAnsi="Calibri" w:eastAsia="Calibri" w:cs="Calibri"/>
            <w:b w:val="0"/>
            <w:bCs w:val="0"/>
            <w:i w:val="0"/>
            <w:iCs w:val="0"/>
            <w:caps w:val="0"/>
            <w:smallCaps w:val="0"/>
            <w:strike w:val="0"/>
            <w:dstrike w:val="0"/>
            <w:noProof w:val="0"/>
            <w:sz w:val="24"/>
            <w:szCs w:val="24"/>
            <w:lang w:val="en-GB"/>
          </w:rPr>
          <w:t>https://www.cipd.co.uk/Images/employee-engagement-scientific-summary-1_tcm18-89565.pdf</w:t>
        </w:r>
      </w:hyperlink>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February 4, 2023). </w:t>
      </w:r>
    </w:p>
    <w:p xmlns:wp14="http://schemas.microsoft.com/office/word/2010/wordml" w:rsidP="79DE7149" w14:paraId="67DC090F" wp14:textId="4F477922">
      <w:pPr>
        <w:spacing w:after="0" w:afterAutospacing="off"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Green, M., Peters, R. and Young, J. (2020) </w:t>
      </w:r>
      <w:r w:rsidRPr="79DE7149" w:rsidR="3641CAA0">
        <w:rPr>
          <w:rFonts w:ascii="Calibri" w:hAnsi="Calibri" w:eastAsia="Calibri" w:cs="Calibri"/>
          <w:b w:val="0"/>
          <w:bCs w:val="0"/>
          <w:i w:val="1"/>
          <w:iCs w:val="1"/>
          <w:caps w:val="0"/>
          <w:smallCaps w:val="0"/>
          <w:noProof w:val="0"/>
          <w:color w:val="000000" w:themeColor="text1" w:themeTint="FF" w:themeShade="FF"/>
          <w:sz w:val="24"/>
          <w:szCs w:val="24"/>
          <w:lang w:val="en-GB"/>
        </w:rPr>
        <w:t>People profession 2030 future trends</w:t>
      </w:r>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9DE7149" w:rsidR="3641CAA0">
        <w:rPr>
          <w:rFonts w:ascii="Calibri" w:hAnsi="Calibri" w:eastAsia="Calibri" w:cs="Calibri"/>
          <w:b w:val="0"/>
          <w:bCs w:val="0"/>
          <w:i w:val="1"/>
          <w:iCs w:val="1"/>
          <w:caps w:val="0"/>
          <w:smallCaps w:val="0"/>
          <w:noProof w:val="0"/>
          <w:color w:val="000000" w:themeColor="text1" w:themeTint="FF" w:themeShade="FF"/>
          <w:sz w:val="24"/>
          <w:szCs w:val="24"/>
          <w:lang w:val="en-GB"/>
        </w:rPr>
        <w:t>CIPD</w:t>
      </w:r>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a8452d4327934b24">
        <w:r w:rsidRPr="79DE7149" w:rsidR="3641CAA0">
          <w:rPr>
            <w:rStyle w:val="Hyperlink"/>
            <w:rFonts w:ascii="Calibri" w:hAnsi="Calibri" w:eastAsia="Calibri" w:cs="Calibri"/>
            <w:b w:val="0"/>
            <w:bCs w:val="0"/>
            <w:i w:val="0"/>
            <w:iCs w:val="0"/>
            <w:caps w:val="0"/>
            <w:smallCaps w:val="0"/>
            <w:strike w:val="0"/>
            <w:dstrike w:val="0"/>
            <w:noProof w:val="0"/>
            <w:sz w:val="24"/>
            <w:szCs w:val="24"/>
            <w:lang w:val="en-GB"/>
          </w:rPr>
          <w:t>https://www.cipd.co.uk/knowledge/strategy/hr/people-profession-2030-future-trends</w:t>
        </w:r>
      </w:hyperlink>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February 4, 2023).</w:t>
      </w:r>
    </w:p>
    <w:p xmlns:wp14="http://schemas.microsoft.com/office/word/2010/wordml" w:rsidP="79DE7149" w14:paraId="3CC119CE" wp14:textId="1D6992E9">
      <w:pPr>
        <w:spacing w:after="0" w:afterAutospacing="on"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9DE7149" w:rsidR="36385938">
        <w:rPr>
          <w:rFonts w:ascii="Calibri" w:hAnsi="Calibri" w:eastAsia="Calibri" w:cs="Calibri"/>
          <w:noProof w:val="0"/>
          <w:sz w:val="24"/>
          <w:szCs w:val="24"/>
          <w:lang w:val="en-GB"/>
        </w:rPr>
        <w:t xml:space="preserve">Megginson, </w:t>
      </w:r>
      <w:r w:rsidRPr="79DE7149" w:rsidR="36385938">
        <w:rPr>
          <w:rFonts w:ascii="Calibri" w:hAnsi="Calibri" w:eastAsia="Calibri" w:cs="Calibri"/>
          <w:noProof w:val="0"/>
          <w:sz w:val="24"/>
          <w:szCs w:val="24"/>
          <w:lang w:val="en-GB"/>
        </w:rPr>
        <w:t>D.</w:t>
      </w:r>
      <w:r w:rsidRPr="79DE7149" w:rsidR="36385938">
        <w:rPr>
          <w:rFonts w:ascii="Calibri" w:hAnsi="Calibri" w:eastAsia="Calibri" w:cs="Calibri"/>
          <w:noProof w:val="0"/>
          <w:sz w:val="24"/>
          <w:szCs w:val="24"/>
          <w:lang w:val="en-GB"/>
        </w:rPr>
        <w:t xml:space="preserve"> and Whitaker, V (2007) </w:t>
      </w:r>
      <w:r w:rsidRPr="79DE7149" w:rsidR="36385938">
        <w:rPr>
          <w:rFonts w:ascii="Calibri" w:hAnsi="Calibri" w:eastAsia="Calibri" w:cs="Calibri"/>
          <w:i w:val="1"/>
          <w:iCs w:val="1"/>
          <w:noProof w:val="0"/>
          <w:sz w:val="24"/>
          <w:szCs w:val="24"/>
          <w:lang w:val="en-GB"/>
        </w:rPr>
        <w:t>Continuing professional development</w:t>
      </w:r>
      <w:r w:rsidRPr="79DE7149" w:rsidR="36385938">
        <w:rPr>
          <w:rFonts w:ascii="Calibri" w:hAnsi="Calibri" w:eastAsia="Calibri" w:cs="Calibri"/>
          <w:noProof w:val="0"/>
          <w:sz w:val="24"/>
          <w:szCs w:val="24"/>
          <w:lang w:val="en-GB"/>
        </w:rPr>
        <w:t>. 2nd</w:t>
      </w:r>
      <w:r w:rsidRPr="79DE7149" w:rsidR="36385938">
        <w:rPr>
          <w:rFonts w:ascii="Calibri" w:hAnsi="Calibri" w:eastAsia="Calibri" w:cs="Calibri"/>
          <w:noProof w:val="0"/>
          <w:sz w:val="24"/>
          <w:szCs w:val="24"/>
          <w:lang w:val="en-GB"/>
        </w:rPr>
        <w:t xml:space="preserve"> </w:t>
      </w:r>
      <w:r w:rsidRPr="79DE7149" w:rsidR="36385938">
        <w:rPr>
          <w:rFonts w:ascii="Calibri" w:hAnsi="Calibri" w:eastAsia="Calibri" w:cs="Calibri"/>
          <w:noProof w:val="0"/>
          <w:sz w:val="24"/>
          <w:szCs w:val="24"/>
          <w:lang w:val="en-GB"/>
        </w:rPr>
        <w:t>ed</w:t>
      </w:r>
      <w:r w:rsidRPr="79DE7149" w:rsidR="36385938">
        <w:rPr>
          <w:rFonts w:ascii="Calibri" w:hAnsi="Calibri" w:eastAsia="Calibri" w:cs="Calibri"/>
          <w:noProof w:val="0"/>
          <w:sz w:val="24"/>
          <w:szCs w:val="24"/>
          <w:lang w:val="en-GB"/>
        </w:rPr>
        <w:t>n</w:t>
      </w:r>
      <w:r w:rsidRPr="79DE7149" w:rsidR="36385938">
        <w:rPr>
          <w:rFonts w:ascii="Calibri" w:hAnsi="Calibri" w:eastAsia="Calibri" w:cs="Calibri"/>
          <w:noProof w:val="0"/>
          <w:sz w:val="24"/>
          <w:szCs w:val="24"/>
          <w:lang w:val="en-GB"/>
        </w:rPr>
        <w:t>. London.</w:t>
      </w:r>
    </w:p>
    <w:p xmlns:wp14="http://schemas.microsoft.com/office/word/2010/wordml" w:rsidP="79DE7149" w14:paraId="1442F58D" wp14:textId="6C6D9C5E">
      <w:pPr>
        <w:pStyle w:val="Normal"/>
        <w:spacing w:after="0" w:afterAutospacing="on" w:line="259" w:lineRule="auto"/>
        <w:ind w:left="567" w:hanging="567"/>
        <w:rPr>
          <w:rFonts w:ascii="Calibri" w:hAnsi="Calibri" w:eastAsia="Calibri" w:cs="Calibri"/>
          <w:noProof w:val="0"/>
          <w:sz w:val="24"/>
          <w:szCs w:val="24"/>
          <w:lang w:val="en-GB"/>
        </w:rPr>
      </w:pPr>
      <w:r w:rsidRPr="79DE7149" w:rsidR="4647F1ED">
        <w:rPr>
          <w:rFonts w:ascii="Calibri" w:hAnsi="Calibri" w:eastAsia="Calibri" w:cs="Calibri"/>
          <w:noProof w:val="0"/>
          <w:sz w:val="24"/>
          <w:szCs w:val="24"/>
          <w:lang w:val="en-GB"/>
        </w:rPr>
        <w:t>Public Interest Disclosure Act, 1999.</w:t>
      </w:r>
    </w:p>
    <w:p xmlns:wp14="http://schemas.microsoft.com/office/word/2010/wordml" w:rsidP="79DE7149" w14:paraId="2B50913A" wp14:textId="4BFCACA4">
      <w:pPr>
        <w:spacing w:after="0" w:afterAutospacing="off" w:line="259" w:lineRule="auto"/>
        <w:ind w:left="567" w:hanging="567"/>
      </w:pPr>
      <w:r w:rsidRPr="79DE7149" w:rsidR="12C73E12">
        <w:rPr>
          <w:rFonts w:ascii="Calibri" w:hAnsi="Calibri" w:eastAsia="Calibri" w:cs="Calibri"/>
          <w:noProof w:val="0"/>
          <w:sz w:val="24"/>
          <w:szCs w:val="24"/>
          <w:lang w:val="en-GB"/>
        </w:rPr>
        <w:t>Rock, D. (no date) “</w:t>
      </w:r>
      <w:r w:rsidRPr="79DE7149" w:rsidR="12C73E12">
        <w:rPr>
          <w:rFonts w:ascii="Calibri" w:hAnsi="Calibri" w:eastAsia="Calibri" w:cs="Calibri"/>
          <w:noProof w:val="0"/>
          <w:sz w:val="24"/>
          <w:szCs w:val="24"/>
          <w:lang w:val="en-GB"/>
        </w:rPr>
        <w:t>Neuroleadership</w:t>
      </w:r>
      <w:r w:rsidRPr="79DE7149" w:rsidR="12C73E12">
        <w:rPr>
          <w:rFonts w:ascii="Calibri" w:hAnsi="Calibri" w:eastAsia="Calibri" w:cs="Calibri"/>
          <w:noProof w:val="0"/>
          <w:sz w:val="24"/>
          <w:szCs w:val="24"/>
          <w:lang w:val="en-GB"/>
        </w:rPr>
        <w:t xml:space="preserve"> Journal,” in </w:t>
      </w:r>
      <w:r w:rsidRPr="79DE7149" w:rsidR="12C73E12">
        <w:rPr>
          <w:rFonts w:ascii="Calibri" w:hAnsi="Calibri" w:eastAsia="Calibri" w:cs="Calibri"/>
          <w:i w:val="1"/>
          <w:iCs w:val="1"/>
          <w:noProof w:val="0"/>
          <w:sz w:val="24"/>
          <w:szCs w:val="24"/>
          <w:lang w:val="en-GB"/>
        </w:rPr>
        <w:t>SCARF: A brain-based model for collaborating with and influencing others</w:t>
      </w:r>
      <w:r w:rsidRPr="79DE7149" w:rsidR="12C73E12">
        <w:rPr>
          <w:rFonts w:ascii="Calibri" w:hAnsi="Calibri" w:eastAsia="Calibri" w:cs="Calibri"/>
          <w:noProof w:val="0"/>
          <w:sz w:val="24"/>
          <w:szCs w:val="24"/>
          <w:lang w:val="en-GB"/>
        </w:rPr>
        <w:t>, pp. 44–44.</w:t>
      </w:r>
    </w:p>
    <w:p xmlns:wp14="http://schemas.microsoft.com/office/word/2010/wordml" w:rsidP="79DE7149" w14:paraId="14E1C578" wp14:textId="61C5D0AE">
      <w:pPr>
        <w:pStyle w:val="Normal"/>
        <w:spacing w:after="0" w:afterAutospacing="on"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Taylor, S. and Woodhams, C. (2022) “The behaviour of the people </w:t>
      </w:r>
      <w:r w:rsidRPr="79DE7149" w:rsidR="4FA21323">
        <w:rPr>
          <w:rFonts w:ascii="Calibri" w:hAnsi="Calibri" w:eastAsia="Calibri" w:cs="Calibri"/>
          <w:b w:val="0"/>
          <w:bCs w:val="0"/>
          <w:i w:val="0"/>
          <w:iCs w:val="0"/>
          <w:caps w:val="0"/>
          <w:smallCaps w:val="0"/>
          <w:noProof w:val="0"/>
          <w:color w:val="000000" w:themeColor="text1" w:themeTint="FF" w:themeShade="FF"/>
          <w:sz w:val="24"/>
          <w:szCs w:val="24"/>
          <w:lang w:val="en-GB"/>
        </w:rPr>
        <w:t>professional,</w:t>
      </w:r>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w:t>
      </w:r>
      <w:r w:rsidRPr="79DE7149" w:rsidR="3641CAA0">
        <w:rPr>
          <w:rFonts w:ascii="Calibri" w:hAnsi="Calibri" w:eastAsia="Calibri" w:cs="Calibri"/>
          <w:b w:val="0"/>
          <w:bCs w:val="0"/>
          <w:i w:val="1"/>
          <w:iCs w:val="1"/>
          <w:caps w:val="0"/>
          <w:smallCaps w:val="0"/>
          <w:noProof w:val="0"/>
          <w:color w:val="000000" w:themeColor="text1" w:themeTint="FF" w:themeShade="FF"/>
          <w:sz w:val="24"/>
          <w:szCs w:val="24"/>
          <w:lang w:val="en-GB"/>
        </w:rPr>
        <w:t>Studying Human Resource Management A Guide to the study, context and practice of hr</w:t>
      </w:r>
      <w:r w:rsidRPr="79DE7149"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London, United Kingdom, Croydon: CIPD. </w:t>
      </w:r>
    </w:p>
    <w:p xmlns:wp14="http://schemas.microsoft.com/office/word/2010/wordml" w:rsidP="6F41A4B1" w14:paraId="0D1C1F8B" wp14:textId="5599EC45">
      <w:pPr>
        <w:spacing w:after="0" w:afterAutospacing="off"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Russell (ND), T. (2022)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Ethical practice: CIPD Profession map</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CIPD People Profession</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Available at: </w:t>
      </w:r>
      <w:hyperlink r:id="R16e7cca797354e44">
        <w:r w:rsidRPr="6F41A4B1" w:rsidR="3641CAA0">
          <w:rPr>
            <w:rStyle w:val="Hyperlink"/>
            <w:rFonts w:ascii="Calibri" w:hAnsi="Calibri" w:eastAsia="Calibri" w:cs="Calibri"/>
            <w:b w:val="0"/>
            <w:bCs w:val="0"/>
            <w:i w:val="0"/>
            <w:iCs w:val="0"/>
            <w:caps w:val="0"/>
            <w:smallCaps w:val="0"/>
            <w:strike w:val="0"/>
            <w:dstrike w:val="0"/>
            <w:noProof w:val="0"/>
            <w:sz w:val="24"/>
            <w:szCs w:val="24"/>
            <w:lang w:val="en-GB"/>
          </w:rPr>
          <w:t>https://peopleprofession.cipd.org/profession-map/core-behaviours/ethical-practice</w:t>
        </w:r>
      </w:hyperlink>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February 1, 2023).</w:t>
      </w:r>
    </w:p>
    <w:p xmlns:wp14="http://schemas.microsoft.com/office/word/2010/wordml" w:rsidP="6F41A4B1" w14:paraId="255CE4A8" wp14:textId="354B9FE9">
      <w:pPr>
        <w:spacing w:after="0" w:afterAutospacing="off"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Watson, G. and Reissner, S. (2014) “Chapters 8 and 16,” in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Developing Skills for Business Leadership</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London: CIPD - Kogan Page.</w:t>
      </w:r>
    </w:p>
    <w:p xmlns:wp14="http://schemas.microsoft.com/office/word/2010/wordml" w:rsidP="6F41A4B1" w14:paraId="0597E6BC" wp14:textId="5D48CC58">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GB"/>
        </w:rPr>
      </w:pP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Woodhams, C.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et al.</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(2016) “Developing the knowledge and skill of the HR Professional,” in </w:t>
      </w:r>
      <w:r w:rsidRPr="6F41A4B1" w:rsidR="3641CAA0">
        <w:rPr>
          <w:rFonts w:ascii="Calibri" w:hAnsi="Calibri" w:eastAsia="Calibri" w:cs="Calibri"/>
          <w:b w:val="0"/>
          <w:bCs w:val="0"/>
          <w:i w:val="1"/>
          <w:iCs w:val="1"/>
          <w:caps w:val="0"/>
          <w:smallCaps w:val="0"/>
          <w:noProof w:val="0"/>
          <w:color w:val="000000" w:themeColor="text1" w:themeTint="FF" w:themeShade="FF"/>
          <w:sz w:val="24"/>
          <w:szCs w:val="24"/>
          <w:lang w:val="en-GB"/>
        </w:rPr>
        <w:t>Studying human resource management</w:t>
      </w:r>
      <w:r w:rsidRPr="6F41A4B1" w:rsidR="3641CAA0">
        <w:rPr>
          <w:rFonts w:ascii="Calibri" w:hAnsi="Calibri" w:eastAsia="Calibri" w:cs="Calibri"/>
          <w:b w:val="0"/>
          <w:bCs w:val="0"/>
          <w:i w:val="0"/>
          <w:iCs w:val="0"/>
          <w:caps w:val="0"/>
          <w:smallCaps w:val="0"/>
          <w:noProof w:val="0"/>
          <w:color w:val="000000" w:themeColor="text1" w:themeTint="FF" w:themeShade="FF"/>
          <w:sz w:val="24"/>
          <w:szCs w:val="24"/>
          <w:lang w:val="en-GB"/>
        </w:rPr>
        <w:t>. 2nd ed, London CIPD, Chapter 6</w:t>
      </w:r>
    </w:p>
    <w:p xmlns:wp14="http://schemas.microsoft.com/office/word/2010/wordml" w:rsidP="6F41A4B1" w14:paraId="1137DC5A" wp14:textId="11542329">
      <w:pPr>
        <w:pStyle w:val="Normal"/>
        <w:spacing w:after="0" w:afterAutospacing="off" w:line="259" w:lineRule="auto"/>
        <w:ind w:left="0" w:firstLine="0"/>
        <w:rPr>
          <w:rFonts w:ascii="Calibri" w:hAnsi="Calibri" w:eastAsia="Calibri" w:cs="Calibri"/>
          <w:b w:val="0"/>
          <w:bCs w:val="0"/>
          <w:i w:val="0"/>
          <w:iCs w:val="0"/>
          <w:caps w:val="0"/>
          <w:smallCaps w:val="0"/>
          <w:noProof w:val="0"/>
          <w:color w:val="111111"/>
          <w:sz w:val="28"/>
          <w:szCs w:val="28"/>
          <w:lang w:val="en-GB"/>
        </w:rPr>
      </w:pPr>
    </w:p>
    <w:p xmlns:wp14="http://schemas.microsoft.com/office/word/2010/wordml" w:rsidP="6F41A4B1" w14:paraId="10808877" wp14:textId="16E3AFD7">
      <w:pPr>
        <w:pStyle w:val="Normal"/>
        <w:spacing w:after="0" w:afterAutospacing="off" w:line="259" w:lineRule="auto"/>
        <w:ind w:left="0" w:firstLine="0"/>
        <w:rPr>
          <w:rFonts w:ascii="Calibri" w:hAnsi="Calibri" w:eastAsia="Calibri" w:cs="Calibri"/>
          <w:b w:val="0"/>
          <w:bCs w:val="0"/>
          <w:i w:val="0"/>
          <w:iCs w:val="0"/>
          <w:caps w:val="0"/>
          <w:smallCaps w:val="0"/>
          <w:noProof w:val="0"/>
          <w:color w:val="111111"/>
          <w:sz w:val="28"/>
          <w:szCs w:val="28"/>
          <w:lang w:val="en-GB"/>
        </w:rPr>
      </w:pPr>
    </w:p>
    <w:p xmlns:wp14="http://schemas.microsoft.com/office/word/2010/wordml" w:rsidP="6F41A4B1" w14:paraId="04B94895" wp14:textId="1B80539C">
      <w:pPr>
        <w:pStyle w:val="Normal"/>
        <w:spacing w:after="0" w:afterAutospacing="off" w:line="259" w:lineRule="auto"/>
        <w:ind w:left="0" w:firstLine="0"/>
        <w:rPr>
          <w:rFonts w:ascii="Calibri" w:hAnsi="Calibri" w:eastAsia="Calibri" w:cs="Calibri"/>
          <w:b w:val="0"/>
          <w:bCs w:val="0"/>
          <w:i w:val="0"/>
          <w:iCs w:val="0"/>
          <w:caps w:val="0"/>
          <w:smallCaps w:val="0"/>
          <w:noProof w:val="0"/>
          <w:color w:val="111111"/>
          <w:sz w:val="28"/>
          <w:szCs w:val="28"/>
          <w:lang w:val="en-GB"/>
        </w:rPr>
      </w:pPr>
    </w:p>
    <w:p xmlns:wp14="http://schemas.microsoft.com/office/word/2010/wordml" w:rsidP="6F41A4B1" w14:paraId="5E5787A5" wp14:textId="2A011F6A">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ANEXcP19">
      <int2:state int2:type="AugLoop_Text_Critique" int2:value="Rejected"/>
    </int2:textHash>
    <int2:textHash int2:hashCode="9bpkDOcLV7CQRL" int2:id="ttv9XWHG">
      <int2:state int2:type="AugLoop_Text_Critique" int2:value="Rejected"/>
    </int2:textHash>
    <int2:textHash int2:hashCode="wsBvJICQr9poJb" int2:id="mwBVEqkq">
      <int2:state int2:type="AugLoop_Text_Critique" int2:value="Rejected"/>
    </int2:textHash>
    <int2:textHash int2:hashCode="MRnxeztQwh0oWs" int2:id="Mo6LELtm">
      <int2:state int2:type="AugLoop_Text_Critique" int2:value="Rejected"/>
    </int2:textHash>
    <int2:textHash int2:hashCode="QWBk8syC8pY+TL" int2:id="6tlgnnPe">
      <int2:state int2:type="AugLoop_Text_Critique" int2:value="Rejected"/>
    </int2:textHash>
    <int2:bookmark int2:bookmarkName="_Int_oUd4Xql7" int2:invalidationBookmarkName="" int2:hashCode="YeYrIToaVvdpWE" int2:id="5pzaPIRt">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57ea6a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6f9b2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21b1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f04a6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70ed7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6392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6562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baa67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1adfe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6991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99a95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7ead60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8831f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5cf3c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040c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545c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14889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74f58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6970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9bd1e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ac8fe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5c561b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7d3652"/>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516DAC"/>
    <w:rsid w:val="002A1293"/>
    <w:rsid w:val="0053EEB2"/>
    <w:rsid w:val="00A8D5F0"/>
    <w:rsid w:val="00B7C754"/>
    <w:rsid w:val="00CB7692"/>
    <w:rsid w:val="00E31E6A"/>
    <w:rsid w:val="0102BED0"/>
    <w:rsid w:val="01184FC5"/>
    <w:rsid w:val="01288035"/>
    <w:rsid w:val="0128C95F"/>
    <w:rsid w:val="018C60FD"/>
    <w:rsid w:val="019B0FCE"/>
    <w:rsid w:val="027EEECB"/>
    <w:rsid w:val="02893DE6"/>
    <w:rsid w:val="0353D0CF"/>
    <w:rsid w:val="0361A8BD"/>
    <w:rsid w:val="03905001"/>
    <w:rsid w:val="049D9E4A"/>
    <w:rsid w:val="04E26440"/>
    <w:rsid w:val="05359E29"/>
    <w:rsid w:val="053FC3CE"/>
    <w:rsid w:val="05C81B9D"/>
    <w:rsid w:val="06374574"/>
    <w:rsid w:val="063964C6"/>
    <w:rsid w:val="07784E64"/>
    <w:rsid w:val="07D315D5"/>
    <w:rsid w:val="0800079A"/>
    <w:rsid w:val="081A0502"/>
    <w:rsid w:val="08BF9952"/>
    <w:rsid w:val="09815810"/>
    <w:rsid w:val="09C5A1F1"/>
    <w:rsid w:val="09FE1C33"/>
    <w:rsid w:val="0A3DBF46"/>
    <w:rsid w:val="0B1D2871"/>
    <w:rsid w:val="0B28C9B7"/>
    <w:rsid w:val="0B4A8002"/>
    <w:rsid w:val="0B611A09"/>
    <w:rsid w:val="0B8CE77B"/>
    <w:rsid w:val="0B993930"/>
    <w:rsid w:val="0CFD7F87"/>
    <w:rsid w:val="0D0E55F7"/>
    <w:rsid w:val="0D0F82B6"/>
    <w:rsid w:val="0D28B7DC"/>
    <w:rsid w:val="0EA8DC91"/>
    <w:rsid w:val="0EAA2658"/>
    <w:rsid w:val="0EAB5317"/>
    <w:rsid w:val="0F523386"/>
    <w:rsid w:val="0FA3B99D"/>
    <w:rsid w:val="0FA554F6"/>
    <w:rsid w:val="0FED413D"/>
    <w:rsid w:val="10BC18CF"/>
    <w:rsid w:val="10D59D11"/>
    <w:rsid w:val="111582DD"/>
    <w:rsid w:val="11366115"/>
    <w:rsid w:val="11C9041F"/>
    <w:rsid w:val="128D7648"/>
    <w:rsid w:val="12C73E12"/>
    <w:rsid w:val="12E75C1C"/>
    <w:rsid w:val="13542847"/>
    <w:rsid w:val="135866FA"/>
    <w:rsid w:val="135D7E72"/>
    <w:rsid w:val="1371E21F"/>
    <w:rsid w:val="1452671D"/>
    <w:rsid w:val="1480F836"/>
    <w:rsid w:val="14BB6751"/>
    <w:rsid w:val="14CB88B0"/>
    <w:rsid w:val="15045FD4"/>
    <w:rsid w:val="151121AF"/>
    <w:rsid w:val="151D5345"/>
    <w:rsid w:val="161B07B4"/>
    <w:rsid w:val="16E8218F"/>
    <w:rsid w:val="16E829CC"/>
    <w:rsid w:val="177D9BDD"/>
    <w:rsid w:val="17A5A299"/>
    <w:rsid w:val="17A8ED0B"/>
    <w:rsid w:val="17C01D01"/>
    <w:rsid w:val="18032972"/>
    <w:rsid w:val="183A02D3"/>
    <w:rsid w:val="1871919A"/>
    <w:rsid w:val="18929144"/>
    <w:rsid w:val="18A226F8"/>
    <w:rsid w:val="192AFB16"/>
    <w:rsid w:val="193C853A"/>
    <w:rsid w:val="19491037"/>
    <w:rsid w:val="1956A878"/>
    <w:rsid w:val="19664877"/>
    <w:rsid w:val="1A6E40A9"/>
    <w:rsid w:val="1AE4A660"/>
    <w:rsid w:val="1AEA657D"/>
    <w:rsid w:val="1AFA54BE"/>
    <w:rsid w:val="1B0A9376"/>
    <w:rsid w:val="1B90D2AD"/>
    <w:rsid w:val="1BFB74F7"/>
    <w:rsid w:val="1C5643FA"/>
    <w:rsid w:val="1C783187"/>
    <w:rsid w:val="1CE24E84"/>
    <w:rsid w:val="1CF9E750"/>
    <w:rsid w:val="1D168F71"/>
    <w:rsid w:val="1D705898"/>
    <w:rsid w:val="1DBFD204"/>
    <w:rsid w:val="1E2308D0"/>
    <w:rsid w:val="1E3F83BF"/>
    <w:rsid w:val="1E81FFDB"/>
    <w:rsid w:val="1F3304E9"/>
    <w:rsid w:val="1F556251"/>
    <w:rsid w:val="1F756EDA"/>
    <w:rsid w:val="1FB01CED"/>
    <w:rsid w:val="20310F31"/>
    <w:rsid w:val="208615B1"/>
    <w:rsid w:val="209827CD"/>
    <w:rsid w:val="209D74F7"/>
    <w:rsid w:val="20B01D47"/>
    <w:rsid w:val="20E157F4"/>
    <w:rsid w:val="21178A64"/>
    <w:rsid w:val="2142ED4B"/>
    <w:rsid w:val="2158463B"/>
    <w:rsid w:val="219DBF2A"/>
    <w:rsid w:val="2227F2AE"/>
    <w:rsid w:val="22842D6F"/>
    <w:rsid w:val="22C119ED"/>
    <w:rsid w:val="22DFF87B"/>
    <w:rsid w:val="23149120"/>
    <w:rsid w:val="253C0703"/>
    <w:rsid w:val="25531506"/>
    <w:rsid w:val="25730FFB"/>
    <w:rsid w:val="260C2A7A"/>
    <w:rsid w:val="26345308"/>
    <w:rsid w:val="26479547"/>
    <w:rsid w:val="27076951"/>
    <w:rsid w:val="272811B2"/>
    <w:rsid w:val="27B6D8CD"/>
    <w:rsid w:val="27BB63DF"/>
    <w:rsid w:val="27D02369"/>
    <w:rsid w:val="27E78078"/>
    <w:rsid w:val="281454A1"/>
    <w:rsid w:val="290522A9"/>
    <w:rsid w:val="2942F3BD"/>
    <w:rsid w:val="295362E5"/>
    <w:rsid w:val="2970B9C6"/>
    <w:rsid w:val="29DB539F"/>
    <w:rsid w:val="2A860F2B"/>
    <w:rsid w:val="2ACA3D79"/>
    <w:rsid w:val="2B80B6D9"/>
    <w:rsid w:val="2BF6D2C7"/>
    <w:rsid w:val="2C15D981"/>
    <w:rsid w:val="2C7A947F"/>
    <w:rsid w:val="2C7B8A52"/>
    <w:rsid w:val="2CA13C9E"/>
    <w:rsid w:val="2CAB4BF2"/>
    <w:rsid w:val="2CD010AC"/>
    <w:rsid w:val="2DBD33F1"/>
    <w:rsid w:val="2DDEBA7D"/>
    <w:rsid w:val="2E465B0B"/>
    <w:rsid w:val="2E6DAAE1"/>
    <w:rsid w:val="2E94A454"/>
    <w:rsid w:val="2F8C3256"/>
    <w:rsid w:val="2F9723AB"/>
    <w:rsid w:val="30C5924E"/>
    <w:rsid w:val="30C90FD5"/>
    <w:rsid w:val="31597DEB"/>
    <w:rsid w:val="315C3214"/>
    <w:rsid w:val="318E4E55"/>
    <w:rsid w:val="31A164B4"/>
    <w:rsid w:val="322367BF"/>
    <w:rsid w:val="3227B24A"/>
    <w:rsid w:val="322AD34B"/>
    <w:rsid w:val="3240DC37"/>
    <w:rsid w:val="32B98B0B"/>
    <w:rsid w:val="32CACD52"/>
    <w:rsid w:val="32D1A379"/>
    <w:rsid w:val="32FE73AF"/>
    <w:rsid w:val="33D59A98"/>
    <w:rsid w:val="3403F129"/>
    <w:rsid w:val="34869C37"/>
    <w:rsid w:val="34F7346C"/>
    <w:rsid w:val="351FD1E8"/>
    <w:rsid w:val="3533BE79"/>
    <w:rsid w:val="356A0362"/>
    <w:rsid w:val="357843C4"/>
    <w:rsid w:val="358A197F"/>
    <w:rsid w:val="36363A7D"/>
    <w:rsid w:val="36385938"/>
    <w:rsid w:val="3641CAA0"/>
    <w:rsid w:val="369304CD"/>
    <w:rsid w:val="37257AA1"/>
    <w:rsid w:val="378780F1"/>
    <w:rsid w:val="37FD2BDF"/>
    <w:rsid w:val="38B0761F"/>
    <w:rsid w:val="38C14B02"/>
    <w:rsid w:val="390945F4"/>
    <w:rsid w:val="391D2306"/>
    <w:rsid w:val="3940E4FD"/>
    <w:rsid w:val="39A047B6"/>
    <w:rsid w:val="39F42587"/>
    <w:rsid w:val="3B0D8596"/>
    <w:rsid w:val="3C4DBD31"/>
    <w:rsid w:val="3CD11E4B"/>
    <w:rsid w:val="3D1C9645"/>
    <w:rsid w:val="3D9452EC"/>
    <w:rsid w:val="3DD49EAD"/>
    <w:rsid w:val="3E24489B"/>
    <w:rsid w:val="3E31C7CA"/>
    <w:rsid w:val="3EDB569F"/>
    <w:rsid w:val="3FB63366"/>
    <w:rsid w:val="3FBC7EA2"/>
    <w:rsid w:val="3FC2C94E"/>
    <w:rsid w:val="3FD04691"/>
    <w:rsid w:val="3FDAD18A"/>
    <w:rsid w:val="3FF660DD"/>
    <w:rsid w:val="419D9490"/>
    <w:rsid w:val="419DE341"/>
    <w:rsid w:val="419E5424"/>
    <w:rsid w:val="41B2B086"/>
    <w:rsid w:val="4208E074"/>
    <w:rsid w:val="4222262A"/>
    <w:rsid w:val="42DE9AB5"/>
    <w:rsid w:val="4307E753"/>
    <w:rsid w:val="43464784"/>
    <w:rsid w:val="43B069FA"/>
    <w:rsid w:val="43B0C1A8"/>
    <w:rsid w:val="43BDF68B"/>
    <w:rsid w:val="44029AB2"/>
    <w:rsid w:val="4490A800"/>
    <w:rsid w:val="449A44C8"/>
    <w:rsid w:val="44AF2FFD"/>
    <w:rsid w:val="44EB17E3"/>
    <w:rsid w:val="44F842A3"/>
    <w:rsid w:val="4561DE1F"/>
    <w:rsid w:val="45A42ACD"/>
    <w:rsid w:val="45C324D2"/>
    <w:rsid w:val="46361529"/>
    <w:rsid w:val="4647F1ED"/>
    <w:rsid w:val="46A23909"/>
    <w:rsid w:val="47647860"/>
    <w:rsid w:val="47EC25AD"/>
    <w:rsid w:val="48446573"/>
    <w:rsid w:val="4895D2FC"/>
    <w:rsid w:val="490048C1"/>
    <w:rsid w:val="497383C3"/>
    <w:rsid w:val="4A122B84"/>
    <w:rsid w:val="4A58F333"/>
    <w:rsid w:val="4AA518AD"/>
    <w:rsid w:val="4B335956"/>
    <w:rsid w:val="4B51AE47"/>
    <w:rsid w:val="4B7AFBEA"/>
    <w:rsid w:val="4BADFBE5"/>
    <w:rsid w:val="4BCC3FBB"/>
    <w:rsid w:val="4BD29694"/>
    <w:rsid w:val="4BFF9B8C"/>
    <w:rsid w:val="4D7EF6EA"/>
    <w:rsid w:val="4E308E47"/>
    <w:rsid w:val="4E97AC38"/>
    <w:rsid w:val="4F1385A2"/>
    <w:rsid w:val="4F3551DE"/>
    <w:rsid w:val="4FA21323"/>
    <w:rsid w:val="4FB70D37"/>
    <w:rsid w:val="4FD2D39F"/>
    <w:rsid w:val="509CF24A"/>
    <w:rsid w:val="5123EC38"/>
    <w:rsid w:val="51807CD8"/>
    <w:rsid w:val="521850C2"/>
    <w:rsid w:val="533528F8"/>
    <w:rsid w:val="53587E08"/>
    <w:rsid w:val="539FE56D"/>
    <w:rsid w:val="53D885A3"/>
    <w:rsid w:val="53DAF800"/>
    <w:rsid w:val="54D277F1"/>
    <w:rsid w:val="55F6EE09"/>
    <w:rsid w:val="5663CCBE"/>
    <w:rsid w:val="566E4852"/>
    <w:rsid w:val="569F9D60"/>
    <w:rsid w:val="56AE225A"/>
    <w:rsid w:val="576E0F45"/>
    <w:rsid w:val="57A0AAA0"/>
    <w:rsid w:val="57B27BCF"/>
    <w:rsid w:val="57BEFBA1"/>
    <w:rsid w:val="57CD8DDD"/>
    <w:rsid w:val="57FCA4D4"/>
    <w:rsid w:val="586B88C6"/>
    <w:rsid w:val="586BF18C"/>
    <w:rsid w:val="58869AFD"/>
    <w:rsid w:val="5890E1E8"/>
    <w:rsid w:val="58D954B2"/>
    <w:rsid w:val="592F158A"/>
    <w:rsid w:val="5A1CBEBB"/>
    <w:rsid w:val="5A1D3508"/>
    <w:rsid w:val="5A2BE8FB"/>
    <w:rsid w:val="5A42A570"/>
    <w:rsid w:val="5AD0F54B"/>
    <w:rsid w:val="5B81937D"/>
    <w:rsid w:val="5BC7B95C"/>
    <w:rsid w:val="5BC9E2E7"/>
    <w:rsid w:val="5C501C63"/>
    <w:rsid w:val="5C61B09C"/>
    <w:rsid w:val="5CCB3D17"/>
    <w:rsid w:val="5D29590E"/>
    <w:rsid w:val="5DBBBD21"/>
    <w:rsid w:val="5E0C5005"/>
    <w:rsid w:val="5E3A8AA6"/>
    <w:rsid w:val="5E67DD24"/>
    <w:rsid w:val="5F252393"/>
    <w:rsid w:val="5F30641E"/>
    <w:rsid w:val="60671280"/>
    <w:rsid w:val="60835678"/>
    <w:rsid w:val="60FA7936"/>
    <w:rsid w:val="6178454A"/>
    <w:rsid w:val="624B70A8"/>
    <w:rsid w:val="62838273"/>
    <w:rsid w:val="633852AD"/>
    <w:rsid w:val="63516DAC"/>
    <w:rsid w:val="637F481C"/>
    <w:rsid w:val="63F696F3"/>
    <w:rsid w:val="63FBB9C9"/>
    <w:rsid w:val="644BB9D9"/>
    <w:rsid w:val="646FB886"/>
    <w:rsid w:val="649F82BA"/>
    <w:rsid w:val="65027268"/>
    <w:rsid w:val="657B3CBA"/>
    <w:rsid w:val="657FC5A9"/>
    <w:rsid w:val="663B4395"/>
    <w:rsid w:val="66729C28"/>
    <w:rsid w:val="67427AF9"/>
    <w:rsid w:val="67F478C3"/>
    <w:rsid w:val="6806193C"/>
    <w:rsid w:val="680E6C89"/>
    <w:rsid w:val="68862116"/>
    <w:rsid w:val="689443C3"/>
    <w:rsid w:val="68BC3028"/>
    <w:rsid w:val="69004BBB"/>
    <w:rsid w:val="690E7449"/>
    <w:rsid w:val="69181489"/>
    <w:rsid w:val="692D58AD"/>
    <w:rsid w:val="693822FA"/>
    <w:rsid w:val="69BEF1F3"/>
    <w:rsid w:val="6A96A774"/>
    <w:rsid w:val="6AC4D576"/>
    <w:rsid w:val="6B542041"/>
    <w:rsid w:val="6BB1A71A"/>
    <w:rsid w:val="6BB398E3"/>
    <w:rsid w:val="6BCC9692"/>
    <w:rsid w:val="6C01A8D8"/>
    <w:rsid w:val="6CA73B0D"/>
    <w:rsid w:val="6CFA8EA1"/>
    <w:rsid w:val="6D0267D2"/>
    <w:rsid w:val="6D59884E"/>
    <w:rsid w:val="6D6866F3"/>
    <w:rsid w:val="6DA0200A"/>
    <w:rsid w:val="6DE8DDC4"/>
    <w:rsid w:val="6E2C8451"/>
    <w:rsid w:val="6E507B5F"/>
    <w:rsid w:val="6F41A4B1"/>
    <w:rsid w:val="6F5F0739"/>
    <w:rsid w:val="6F9CAEC1"/>
    <w:rsid w:val="6FD361C7"/>
    <w:rsid w:val="70587EB5"/>
    <w:rsid w:val="7077CBB9"/>
    <w:rsid w:val="71049328"/>
    <w:rsid w:val="7108D518"/>
    <w:rsid w:val="71C34AFF"/>
    <w:rsid w:val="720C21F2"/>
    <w:rsid w:val="7231DD22"/>
    <w:rsid w:val="72581D84"/>
    <w:rsid w:val="7269CDD6"/>
    <w:rsid w:val="7314AB91"/>
    <w:rsid w:val="73204BB5"/>
    <w:rsid w:val="735A7480"/>
    <w:rsid w:val="7404BE99"/>
    <w:rsid w:val="7452F519"/>
    <w:rsid w:val="74B166FE"/>
    <w:rsid w:val="74C0FC8D"/>
    <w:rsid w:val="74E2F49D"/>
    <w:rsid w:val="74EB0138"/>
    <w:rsid w:val="75DF1734"/>
    <w:rsid w:val="75F2B358"/>
    <w:rsid w:val="7642A34B"/>
    <w:rsid w:val="767DE5A1"/>
    <w:rsid w:val="76CB4E69"/>
    <w:rsid w:val="76FB5FA3"/>
    <w:rsid w:val="78EDE31F"/>
    <w:rsid w:val="799D2D07"/>
    <w:rsid w:val="79DCA2F1"/>
    <w:rsid w:val="79DE7149"/>
    <w:rsid w:val="7B524A0A"/>
    <w:rsid w:val="7BF322CE"/>
    <w:rsid w:val="7C221B97"/>
    <w:rsid w:val="7C51EC46"/>
    <w:rsid w:val="7CF4D995"/>
    <w:rsid w:val="7CFA7F6C"/>
    <w:rsid w:val="7E86965D"/>
    <w:rsid w:val="7E935A6F"/>
    <w:rsid w:val="7F8558C2"/>
    <w:rsid w:val="7FB49C31"/>
    <w:rsid w:val="7FD78B8C"/>
    <w:rsid w:val="7FE8A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16DAC"/>
  <w15:chartTrackingRefBased/>
  <w15:docId w15:val="{9E9ED05D-5B92-4BF5-B405-E19C0193851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9.png" Id="R79f844a9f68a4656" /><Relationship Type="http://schemas.openxmlformats.org/officeDocument/2006/relationships/image" Target="/media/imaged.png" Id="R28feefa223fe468d" /><Relationship Type="http://schemas.openxmlformats.org/officeDocument/2006/relationships/image" Target="/media/imagef.png" Id="R5fe64d574a9a48f6" /><Relationship Type="http://schemas.openxmlformats.org/officeDocument/2006/relationships/image" Target="/media/image10.png" Id="Rb6cfa79ab7974786" /><Relationship Type="http://schemas.openxmlformats.org/officeDocument/2006/relationships/image" Target="/media/image11.png" Id="R18d2cab7ef5448da" /><Relationship Type="http://schemas.openxmlformats.org/officeDocument/2006/relationships/image" Target="/media/image13.png" Id="R7c9826122ef14f40" /><Relationship Type="http://schemas.openxmlformats.org/officeDocument/2006/relationships/image" Target="/media/image14.png" Id="Rec5cde47595f4895" /><Relationship Type="http://schemas.openxmlformats.org/officeDocument/2006/relationships/image" Target="/media/image15.png" Id="R1033f7a64516467d" /><Relationship Type="http://schemas.openxmlformats.org/officeDocument/2006/relationships/hyperlink" Target="https://www.cipd.co.uk/knowledge/fundamentals/relations/flexible-working/effective-hybrid-working" TargetMode="External" Id="R7a608d26e2e242dc" /><Relationship Type="http://schemas.openxmlformats.org/officeDocument/2006/relationships/hyperlink" Target="https://www.cipd.co.uk/knowledge/strategy/development/learning-theories-factsheet" TargetMode="External" Id="Rb82344efcf6b4dd8" /><Relationship Type="http://schemas.openxmlformats.org/officeDocument/2006/relationships/hyperlink" Target="https://peopleprofession.cipd.org/profession-map?_gl=1%2A33x8o1%2A_ga%2AMTQ2NzAwMTIwNi4xNjY2MzQ0NDg0%2A_ga_D9HN5GYHYY%2AMTY3NTg2Mzk2Mi44MS4xLjE2NzU4NjQxNTguNTkuMC4w" TargetMode="External" Id="R416724fc3ec348dd" /><Relationship Type="http://schemas.openxmlformats.org/officeDocument/2006/relationships/hyperlink" Target="https://www.cipd.co.uk/learn/cpd/about" TargetMode="External" Id="Rc9c4b133f4ef4696" /><Relationship Type="http://schemas.openxmlformats.org/officeDocument/2006/relationships/hyperlink" Target="https://www.corporatecomplianceinsights.com/lessons-volkswagen-scandal-ethical-failings/" TargetMode="External" Id="R066b6b3b3d56430a" /><Relationship Type="http://schemas.openxmlformats.org/officeDocument/2006/relationships/hyperlink" Target="https://peopleprofession.cipd.org/profession-map/core-behaviours/ethical-practice" TargetMode="External" Id="R16e7cca797354e44" /><Relationship Type="http://schemas.microsoft.com/office/2020/10/relationships/intelligence" Target="/word/intelligence2.xml" Id="R1b8c64de7d3347b3" /><Relationship Type="http://schemas.openxmlformats.org/officeDocument/2006/relationships/numbering" Target="/word/numbering.xml" Id="R0460a2f578df4e85" /><Relationship Type="http://schemas.openxmlformats.org/officeDocument/2006/relationships/image" Target="/media/image1b.png" Id="R45fb31c120ec4a49" /><Relationship Type="http://schemas.openxmlformats.org/officeDocument/2006/relationships/image" Target="/media/image1c.png" Id="R1b82643a0a2443b0" /><Relationship Type="http://schemas.openxmlformats.org/officeDocument/2006/relationships/image" Target="/media/image1d.png" Id="R8a4c6ac8c2d94419" /><Relationship Type="http://schemas.openxmlformats.org/officeDocument/2006/relationships/image" Target="/media/image1e.png" Id="R97be2d6dcec04646" /><Relationship Type="http://schemas.openxmlformats.org/officeDocument/2006/relationships/image" Target="/media/image1f.png" Id="Ra8c4dda49ec84b9c" /><Relationship Type="http://schemas.openxmlformats.org/officeDocument/2006/relationships/image" Target="/media/image20.png" Id="Rc8459f3da4be453d" /><Relationship Type="http://schemas.openxmlformats.org/officeDocument/2006/relationships/image" Target="/media/image21.png" Id="Rad93c03617cb48e5" /><Relationship Type="http://schemas.openxmlformats.org/officeDocument/2006/relationships/image" Target="/media/image22.png" Id="R06813aed9fbe4d5e" /><Relationship Type="http://schemas.openxmlformats.org/officeDocument/2006/relationships/image" Target="/media/image23.png" Id="R854827a454064247" /><Relationship Type="http://schemas.openxmlformats.org/officeDocument/2006/relationships/image" Target="/media/image24.png" Id="Rd1a7306fdf3b4d5e" /><Relationship Type="http://schemas.openxmlformats.org/officeDocument/2006/relationships/image" Target="/media/image2d.png" Id="R3b34ec7c7c474675" /><Relationship Type="http://schemas.openxmlformats.org/officeDocument/2006/relationships/image" Target="/media/image2e.png" Id="Rd137b0d4a55240df" /><Relationship Type="http://schemas.openxmlformats.org/officeDocument/2006/relationships/image" Target="/media/image2f.png" Id="R510aa09bd9e4402e" /><Relationship Type="http://schemas.openxmlformats.org/officeDocument/2006/relationships/image" Target="/media/image30.png" Id="R5ca3e4f6475a4069" /><Relationship Type="http://schemas.openxmlformats.org/officeDocument/2006/relationships/image" Target="/media/image31.png" Id="R0f545e7b76704a00" /><Relationship Type="http://schemas.openxmlformats.org/officeDocument/2006/relationships/image" Target="/media/image32.png" Id="Rff5796caabb74229" /><Relationship Type="http://schemas.openxmlformats.org/officeDocument/2006/relationships/image" Target="/media/image33.png" Id="R746bfcfa0e3242d1" /><Relationship Type="http://schemas.openxmlformats.org/officeDocument/2006/relationships/image" Target="/media/image34.png" Id="Rdf208e12553d4d0e" /><Relationship Type="http://schemas.openxmlformats.org/officeDocument/2006/relationships/image" Target="/media/image35.png" Id="R9cd91592496e4f80" /><Relationship Type="http://schemas.openxmlformats.org/officeDocument/2006/relationships/image" Target="/media/image36.png" Id="R16e082fd2df84d3b" /><Relationship Type="http://schemas.openxmlformats.org/officeDocument/2006/relationships/image" Target="/media/image37.png" Id="Rbcb8b3af480d4907" /><Relationship Type="http://schemas.openxmlformats.org/officeDocument/2006/relationships/image" Target="/media/image38.png" Id="R01f991be0a894c99" /><Relationship Type="http://schemas.openxmlformats.org/officeDocument/2006/relationships/image" Target="/media/image39.png" Id="R0cf3bad85b884995" /><Relationship Type="http://schemas.openxmlformats.org/officeDocument/2006/relationships/hyperlink" Target="https://www.cipd.co.uk/Images/employee-engagement-scientific-summary-1_tcm18-89565.pdf" TargetMode="External" Id="Rbe3e7736842f4f75" /><Relationship Type="http://schemas.openxmlformats.org/officeDocument/2006/relationships/hyperlink" Target="https://www.cipd.co.uk/knowledge/strategy/hr/people-profession-2030-future-trends" TargetMode="External" Id="Ra8452d4327934b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(2224461)</dc:creator>
  <keywords/>
  <dc:description/>
  <lastModifiedBy>Rachel John (2224461)</lastModifiedBy>
  <revision>4</revision>
  <dcterms:created xsi:type="dcterms:W3CDTF">2023-03-05T19:59:26.4730205Z</dcterms:created>
  <dcterms:modified xsi:type="dcterms:W3CDTF">2023-03-12T12:21:41.8239648Z</dcterms:modified>
</coreProperties>
</file>