
<file path=[Content_Types].xml><?xml version="1.0" encoding="utf-8"?>
<Types xmlns="http://schemas.openxmlformats.org/package/2006/content-types">
  <Default Extension="xml" ContentType="application/xml"/>
  <Default Extension="rels" ContentType="application/vnd.openxmlformats-package.relationships+xml"/>
  <Override PartName="/customXml/itemProps1.xml" ContentType="application/vnd.openxmlformats-officedocument.customXmlProperties+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document.xml" ContentType="application/vnd.openxmlformats-officedocument.wordprocessingml.document.main+xml"/>
  <Override PartName="/word/endnotes.xml" ContentType="application/vnd.openxmlformats-officedocument.wordprocessingml.endnotes+xml"/>
  <Override PartName="/word/fontTable.xml" ContentType="application/vnd.openxmlformats-officedocument.wordprocessingml.fontTable+xml"/>
  <Override PartName="/word/footnotes.xml" ContentType="application/vnd.openxmlformats-officedocument.wordprocessingml.footnotes+xml"/>
  <Override PartName="/word/header1.xml" ContentType="application/vnd.openxmlformats-officedocument.wordprocessingml.header+xml"/>
  <Override PartName="/word/settings.xml" ContentType="application/vnd.openxmlformats-officedocument.wordprocessingml.settings+xml"/>
  <Override PartName="/word/styles.xml" ContentType="application/vnd.openxmlformats-officedocument.wordprocessingml.styles+xml"/>
  <Override PartName="/word/theme/theme1.xml" ContentType="application/vnd.openxmlformats-officedocument.theme+xml"/>
</Types>
</file>

<file path=_rels/.rels><?xml version="1.0" encoding="UTF-8" standalone="yes"?>
<Relationships xmlns="http://schemas.openxmlformats.org/package/2006/relationships"><Relationship Id="rId4" Type="http://schemas.openxmlformats.org/officeDocument/2006/relationships/officeDocument" Target="word/document.xml"/><Relationship Id="rId2" Type="http://schemas.openxmlformats.org/package/2006/relationships/metadata/core-properties" Target="docProps/core.xml"/><Relationship Id="rId1" Type="http://schemas.openxmlformats.org/officeDocument/2006/relationships/extended-properties" Target="docProps/app.xml"/><Relationship Id="rId3"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0="urn:schemas-microsoft-com:office:word"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body>
    <w:p>
      <w:pPr>
        <w:spacing w:line="480" w:lineRule="auto"/>
        <w:contextualSpacing/>
        <w:jc w:val="both"/>
        <w:rPr>
          <w:rFonts w:ascii="Times New Roman" w:hAnsi="Times New Roman" w:cs="Times New Roman"/>
          <w:b/>
          <w:sz w:val="24"/>
          <w:szCs w:val="24"/>
        </w:rPr>
      </w:pPr>
    </w:p>
    <w:p>
      <w:pPr>
        <w:spacing w:line="480" w:lineRule="auto"/>
        <w:contextualSpacing/>
        <w:jc w:val="both"/>
        <w:rPr>
          <w:rFonts w:ascii="Times New Roman" w:hAnsi="Times New Roman" w:cs="Times New Roman"/>
          <w:b/>
          <w:sz w:val="24"/>
          <w:szCs w:val="24"/>
        </w:rPr>
      </w:pPr>
    </w:p>
    <w:p>
      <w:pPr>
        <w:spacing w:line="480" w:lineRule="auto"/>
        <w:contextualSpacing/>
        <w:jc w:val="both"/>
        <w:rPr>
          <w:rFonts w:ascii="Times New Roman" w:hAnsi="Times New Roman" w:cs="Times New Roman"/>
          <w:b/>
          <w:sz w:val="24"/>
          <w:szCs w:val="24"/>
        </w:rPr>
      </w:pPr>
    </w:p>
    <w:p>
      <w:pPr>
        <w:spacing w:line="480" w:lineRule="auto"/>
        <w:contextualSpacing/>
        <w:jc w:val="both"/>
        <w:rPr>
          <w:rFonts w:ascii="Times New Roman" w:hAnsi="Times New Roman" w:cs="Times New Roman"/>
          <w:b/>
          <w:sz w:val="24"/>
          <w:szCs w:val="24"/>
        </w:rPr>
      </w:pPr>
    </w:p>
    <w:p>
      <w:pPr>
        <w:spacing w:line="480" w:lineRule="auto"/>
        <w:contextualSpacing/>
        <w:jc w:val="center"/>
        <w:rPr>
          <w:rFonts w:ascii="Times New Roman" w:hAnsi="Times New Roman" w:cs="Times New Roman"/>
          <w:b/>
          <w:sz w:val="24"/>
          <w:szCs w:val="24"/>
        </w:rPr>
      </w:pPr>
    </w:p>
    <w:p>
      <w:pPr>
        <w:spacing w:line="480" w:lineRule="auto"/>
        <w:contextualSpacing/>
        <w:jc w:val="both"/>
        <w:rPr>
          <w:rFonts w:ascii="Times New Roman" w:hAnsi="Times New Roman" w:cs="Times New Roman"/>
          <w:b/>
          <w:sz w:val="24"/>
          <w:szCs w:val="24"/>
        </w:rPr>
      </w:pPr>
    </w:p>
    <w:p>
      <w:pPr>
        <w:spacing w:line="480" w:lineRule="auto"/>
        <w:contextualSpacing/>
        <w:jc w:val="both"/>
        <w:rPr>
          <w:rFonts w:ascii="Times New Roman" w:hAnsi="Times New Roman" w:cs="Times New Roman"/>
          <w:b/>
          <w:sz w:val="24"/>
          <w:szCs w:val="24"/>
        </w:rPr>
      </w:pPr>
    </w:p>
    <w:p>
      <w:pPr>
        <w:spacing w:line="480" w:lineRule="auto"/>
        <w:contextualSpacing/>
        <w:jc w:val="both"/>
        <w:rPr>
          <w:rFonts w:ascii="Times New Roman" w:hAnsi="Times New Roman" w:cs="Times New Roman"/>
          <w:b/>
          <w:sz w:val="24"/>
          <w:szCs w:val="24"/>
        </w:rPr>
      </w:pPr>
    </w:p>
    <w:p>
      <w:pPr>
        <w:spacing w:line="480" w:lineRule="auto"/>
        <w:contextualSpacing/>
        <w:jc w:val="both"/>
        <w:rPr>
          <w:rFonts w:ascii="Times New Roman" w:hAnsi="Times New Roman" w:cs="Times New Roman"/>
          <w:b/>
          <w:sz w:val="24"/>
          <w:szCs w:val="24"/>
        </w:rPr>
      </w:pPr>
    </w:p>
    <w:p>
      <w:pPr>
        <w:spacing w:line="480" w:lineRule="auto"/>
        <w:contextualSpacing/>
        <w:jc w:val="center"/>
        <w:rPr>
          <w:rFonts w:ascii="Times New Roman" w:hAnsi="Times New Roman" w:cs="Times New Roman"/>
          <w:b/>
          <w:sz w:val="24"/>
          <w:szCs w:val="24"/>
        </w:rPr>
      </w:pPr>
    </w:p>
    <w:p>
      <w:pPr>
        <w:spacing w:line="480" w:lineRule="auto"/>
        <w:contextualSpacing/>
        <w:jc w:val="center"/>
        <w:rPr>
          <w:rFonts w:ascii="Times New Roman" w:hAnsi="Times New Roman" w:cs="Times New Roman"/>
          <w:b/>
          <w:sz w:val="24"/>
          <w:szCs w:val="24"/>
        </w:rPr>
      </w:pPr>
      <w:r>
        <w:rPr>
          <w:rFonts w:ascii="Times New Roman" w:hAnsi="Times New Roman" w:cs="Times New Roman"/>
          <w:b/>
          <w:sz w:val="24"/>
          <w:szCs w:val="24"/>
        </w:rPr>
        <w:t>Clothing Retailers: A Guide to Intercultural Communication and Culture in Global Business Expansion</w:t>
      </w:r>
    </w:p>
    <w:p>
      <w:pPr>
        <w:spacing w:line="480" w:lineRule="auto"/>
        <w:contextualSpacing/>
        <w:jc w:val="center"/>
        <w:rPr>
          <w:rFonts w:hint="eastAsia" w:ascii="Times New Roman" w:hAnsi="Times New Roman" w:eastAsia="宋体" w:cs="Times New Roman"/>
          <w:sz w:val="24"/>
          <w:szCs w:val="24"/>
          <w:lang w:val="en-US" w:eastAsia="zh-CN"/>
        </w:rPr>
      </w:pPr>
      <w:r>
        <w:rPr>
          <w:rFonts w:ascii="Times New Roman" w:hAnsi="Times New Roman" w:cs="Times New Roman"/>
          <w:sz w:val="24"/>
          <w:szCs w:val="24"/>
        </w:rPr>
        <w:t>Student’s</w:t>
      </w:r>
      <w:r>
        <w:rPr>
          <w:rFonts w:hint="eastAsia" w:ascii="Times New Roman" w:hAnsi="Times New Roman" w:eastAsia="宋体" w:cs="Times New Roman"/>
          <w:sz w:val="24"/>
          <w:szCs w:val="24"/>
          <w:lang w:val="en-US" w:eastAsia="zh-CN"/>
        </w:rPr>
        <w:t xml:space="preserve"> </w:t>
      </w:r>
      <w:r>
        <w:rPr>
          <w:rFonts w:ascii="Times New Roman" w:hAnsi="Times New Roman" w:cs="Times New Roman"/>
          <w:sz w:val="24"/>
          <w:szCs w:val="24"/>
        </w:rPr>
        <w:t>Name</w:t>
      </w:r>
      <w:r>
        <w:rPr>
          <w:rFonts w:hint="eastAsia" w:ascii="Times New Roman" w:hAnsi="Times New Roman" w:eastAsia="宋体" w:cs="Times New Roman"/>
          <w:sz w:val="24"/>
          <w:szCs w:val="24"/>
          <w:lang w:val="en-US" w:eastAsia="zh-CN"/>
        </w:rPr>
        <w:t>: WangMingHao</w:t>
      </w:r>
    </w:p>
    <w:p>
      <w:pPr>
        <w:spacing w:line="480" w:lineRule="auto"/>
        <w:contextualSpacing/>
        <w:jc w:val="both"/>
        <w:rPr>
          <w:rFonts w:hint="default" w:ascii="Times New Roman" w:hAnsi="Times New Roman" w:eastAsia="宋体" w:cs="Times New Roman"/>
          <w:sz w:val="24"/>
          <w:szCs w:val="24"/>
          <w:lang w:val="en-US" w:eastAsia="zh-CN"/>
        </w:rPr>
      </w:pPr>
    </w:p>
    <w:p>
      <w:pPr>
        <w:spacing w:line="480" w:lineRule="auto"/>
        <w:contextualSpacing/>
        <w:jc w:val="center"/>
        <w:rPr>
          <w:rFonts w:hint="default" w:ascii="Times New Roman" w:hAnsi="Times New Roman" w:eastAsia="宋体" w:cs="Times New Roman"/>
          <w:sz w:val="24"/>
          <w:szCs w:val="24"/>
          <w:lang w:val="en-US" w:eastAsia="zh-CN"/>
        </w:rPr>
      </w:pPr>
      <w:r>
        <w:rPr>
          <w:rFonts w:ascii="Times New Roman" w:hAnsi="Times New Roman" w:cs="Times New Roman"/>
          <w:sz w:val="24"/>
          <w:szCs w:val="24"/>
        </w:rPr>
        <w:t>Course Code</w:t>
      </w:r>
      <w:r>
        <w:rPr>
          <w:rFonts w:hint="eastAsia" w:ascii="Times New Roman" w:hAnsi="Times New Roman" w:eastAsia="宋体" w:cs="Times New Roman"/>
          <w:sz w:val="24"/>
          <w:szCs w:val="24"/>
          <w:lang w:val="en-US" w:eastAsia="zh-CN"/>
        </w:rPr>
        <w:t>:6003</w:t>
      </w:r>
    </w:p>
    <w:p>
      <w:pPr>
        <w:spacing w:line="480" w:lineRule="auto"/>
        <w:contextualSpacing/>
        <w:jc w:val="center"/>
        <w:rPr>
          <w:rFonts w:ascii="Times New Roman" w:hAnsi="Times New Roman" w:cs="Times New Roman"/>
          <w:sz w:val="24"/>
          <w:szCs w:val="24"/>
        </w:rPr>
      </w:pPr>
      <w:r>
        <w:rPr>
          <w:rFonts w:ascii="Times New Roman" w:hAnsi="Times New Roman" w:cs="Times New Roman"/>
          <w:sz w:val="24"/>
          <w:szCs w:val="24"/>
        </w:rPr>
        <w:t>Institutional Affiliation</w:t>
      </w:r>
    </w:p>
    <w:p>
      <w:pPr>
        <w:spacing w:line="480" w:lineRule="auto"/>
        <w:contextualSpacing/>
        <w:jc w:val="center"/>
        <w:rPr>
          <w:rFonts w:ascii="Times New Roman" w:hAnsi="Times New Roman" w:cs="Times New Roman"/>
          <w:sz w:val="24"/>
          <w:szCs w:val="24"/>
        </w:rPr>
      </w:pPr>
      <w:r>
        <w:rPr>
          <w:rFonts w:ascii="Times New Roman" w:hAnsi="Times New Roman" w:cs="Times New Roman"/>
          <w:sz w:val="24"/>
          <w:szCs w:val="24"/>
        </w:rPr>
        <w:t>Due Date</w:t>
      </w:r>
    </w:p>
    <w:p>
      <w:pPr>
        <w:spacing w:line="480" w:lineRule="auto"/>
        <w:contextualSpacing/>
        <w:jc w:val="both"/>
        <w:rPr>
          <w:rFonts w:ascii="Times New Roman" w:hAnsi="Times New Roman" w:cs="Times New Roman"/>
          <w:b/>
          <w:sz w:val="24"/>
          <w:szCs w:val="24"/>
        </w:rPr>
      </w:pPr>
    </w:p>
    <w:p>
      <w:pPr>
        <w:spacing w:line="480" w:lineRule="auto"/>
        <w:contextualSpacing/>
        <w:jc w:val="both"/>
        <w:rPr>
          <w:rFonts w:ascii="Times New Roman" w:hAnsi="Times New Roman" w:cs="Times New Roman"/>
          <w:b/>
          <w:sz w:val="24"/>
          <w:szCs w:val="24"/>
        </w:rPr>
      </w:pPr>
    </w:p>
    <w:p>
      <w:pPr>
        <w:spacing w:line="480" w:lineRule="auto"/>
        <w:contextualSpacing/>
        <w:jc w:val="both"/>
        <w:rPr>
          <w:rFonts w:ascii="Times New Roman" w:hAnsi="Times New Roman" w:cs="Times New Roman"/>
          <w:b/>
          <w:sz w:val="24"/>
          <w:szCs w:val="24"/>
        </w:rPr>
      </w:pPr>
    </w:p>
    <w:p>
      <w:pPr>
        <w:spacing w:line="480" w:lineRule="auto"/>
        <w:contextualSpacing/>
        <w:jc w:val="both"/>
        <w:rPr>
          <w:rFonts w:ascii="Times New Roman" w:hAnsi="Times New Roman" w:cs="Times New Roman"/>
          <w:b/>
          <w:sz w:val="24"/>
          <w:szCs w:val="24"/>
        </w:rPr>
      </w:pPr>
    </w:p>
    <w:p>
      <w:pPr>
        <w:spacing w:line="480" w:lineRule="auto"/>
        <w:contextualSpacing/>
        <w:jc w:val="both"/>
        <w:rPr>
          <w:rFonts w:ascii="Times New Roman" w:hAnsi="Times New Roman" w:cs="Times New Roman"/>
          <w:b/>
          <w:sz w:val="24"/>
          <w:szCs w:val="24"/>
        </w:rPr>
      </w:pPr>
    </w:p>
    <w:p>
      <w:pPr>
        <w:spacing w:line="480" w:lineRule="auto"/>
        <w:contextualSpacing/>
        <w:jc w:val="both"/>
        <w:rPr>
          <w:rFonts w:ascii="Times New Roman" w:hAnsi="Times New Roman" w:cs="Times New Roman"/>
          <w:b/>
          <w:sz w:val="24"/>
          <w:szCs w:val="24"/>
        </w:rPr>
      </w:pPr>
    </w:p>
    <w:p>
      <w:pPr>
        <w:spacing w:line="480" w:lineRule="auto"/>
        <w:contextualSpacing/>
        <w:jc w:val="both"/>
        <w:rPr>
          <w:rFonts w:ascii="Times New Roman" w:hAnsi="Times New Roman" w:cs="Times New Roman"/>
          <w:b/>
          <w:sz w:val="24"/>
          <w:szCs w:val="24"/>
        </w:rPr>
      </w:pPr>
    </w:p>
    <w:sdt>
      <w:sdtPr>
        <w:rPr>
          <w:rFonts w:ascii="Times New Roman" w:hAnsi="Times New Roman" w:cs="Times New Roman" w:eastAsiaTheme="minorHAnsi"/>
          <w:color w:val="auto"/>
          <w:sz w:val="24"/>
          <w:szCs w:val="24"/>
        </w:rPr>
        <w:id w:val="-132874494"/>
        <w:docPartObj>
          <w:docPartGallery w:val="Table of Contents"/>
          <w:docPartUnique/>
        </w:docPartObj>
      </w:sdtPr>
      <w:sdtEndPr>
        <w:rPr>
          <w:rFonts w:ascii="Times New Roman" w:hAnsi="Times New Roman" w:cs="Times New Roman" w:eastAsiaTheme="minorHAnsi"/>
          <w:b/>
          <w:bCs/>
          <w:color w:val="auto"/>
          <w:sz w:val="24"/>
          <w:szCs w:val="24"/>
        </w:rPr>
      </w:sdtEndPr>
      <w:sdtContent>
        <w:p>
          <w:pPr>
            <w:pStyle w:val="16"/>
            <w:spacing w:line="480" w:lineRule="auto"/>
            <w:jc w:val="both"/>
            <w:rPr>
              <w:rFonts w:ascii="Times New Roman" w:hAnsi="Times New Roman" w:cs="Times New Roman"/>
              <w:sz w:val="24"/>
              <w:szCs w:val="24"/>
            </w:rPr>
          </w:pPr>
          <w:r>
            <w:rPr>
              <w:rFonts w:ascii="Times New Roman" w:hAnsi="Times New Roman" w:cs="Times New Roman"/>
              <w:sz w:val="24"/>
              <w:szCs w:val="24"/>
            </w:rPr>
            <w:t>Contents</w:t>
          </w:r>
        </w:p>
        <w:p>
          <w:pPr>
            <w:pStyle w:val="8"/>
            <w:tabs>
              <w:tab w:val="right" w:leader="dot" w:pos="9350"/>
            </w:tabs>
            <w:spacing w:line="480" w:lineRule="auto"/>
            <w:jc w:val="both"/>
            <w:rPr>
              <w:rFonts w:ascii="Times New Roman" w:hAnsi="Times New Roman" w:cs="Times New Roman"/>
              <w:sz w:val="24"/>
              <w:szCs w:val="24"/>
            </w:rPr>
          </w:pPr>
          <w:r>
            <w:rPr>
              <w:rFonts w:ascii="Times New Roman" w:hAnsi="Times New Roman" w:cs="Times New Roman"/>
              <w:b/>
              <w:bCs/>
              <w:sz w:val="24"/>
              <w:szCs w:val="24"/>
            </w:rPr>
            <w:fldChar w:fldCharType="begin"/>
          </w:r>
          <w:r>
            <w:rPr>
              <w:rFonts w:ascii="Times New Roman" w:hAnsi="Times New Roman" w:cs="Times New Roman"/>
              <w:b/>
              <w:bCs/>
              <w:sz w:val="24"/>
              <w:szCs w:val="24"/>
            </w:rPr>
            <w:instrText xml:space="preserve"> TOC \o "1-3" \h \z \u </w:instrText>
          </w:r>
          <w:r>
            <w:rPr>
              <w:rFonts w:ascii="Times New Roman" w:hAnsi="Times New Roman" w:cs="Times New Roman"/>
              <w:b/>
              <w:bCs/>
              <w:sz w:val="24"/>
              <w:szCs w:val="24"/>
            </w:rPr>
            <w:fldChar w:fldCharType="separate"/>
          </w:r>
          <w:r>
            <w:fldChar w:fldCharType="begin"/>
          </w:r>
          <w:r>
            <w:instrText xml:space="preserve"> HYPERLINK \l "_Toc150803976" </w:instrText>
          </w:r>
          <w:r>
            <w:fldChar w:fldCharType="separate"/>
          </w:r>
          <w:r>
            <w:rPr>
              <w:rStyle w:val="12"/>
              <w:rFonts w:ascii="Times New Roman" w:hAnsi="Times New Roman" w:cs="Times New Roman"/>
              <w:b/>
              <w:sz w:val="24"/>
              <w:szCs w:val="24"/>
            </w:rPr>
            <w:t>Executive Summary</w:t>
          </w:r>
          <w:r>
            <w:rPr>
              <w:rFonts w:ascii="Times New Roman" w:hAnsi="Times New Roman" w:cs="Times New Roman"/>
              <w:sz w:val="24"/>
              <w:szCs w:val="24"/>
            </w:rPr>
            <w:tab/>
          </w:r>
          <w:r>
            <w:rPr>
              <w:rFonts w:ascii="Times New Roman" w:hAnsi="Times New Roman" w:cs="Times New Roman"/>
              <w:sz w:val="24"/>
              <w:szCs w:val="24"/>
            </w:rPr>
            <w:fldChar w:fldCharType="begin"/>
          </w:r>
          <w:r>
            <w:rPr>
              <w:rFonts w:ascii="Times New Roman" w:hAnsi="Times New Roman" w:cs="Times New Roman"/>
              <w:sz w:val="24"/>
              <w:szCs w:val="24"/>
            </w:rPr>
            <w:instrText xml:space="preserve"> PAGEREF _Toc150803976 \h </w:instrText>
          </w:r>
          <w:r>
            <w:rPr>
              <w:rFonts w:ascii="Times New Roman" w:hAnsi="Times New Roman" w:cs="Times New Roman"/>
              <w:sz w:val="24"/>
              <w:szCs w:val="24"/>
            </w:rPr>
            <w:fldChar w:fldCharType="separate"/>
          </w:r>
          <w:r>
            <w:rPr>
              <w:rFonts w:ascii="Times New Roman" w:hAnsi="Times New Roman" w:cs="Times New Roman"/>
              <w:sz w:val="24"/>
              <w:szCs w:val="24"/>
            </w:rPr>
            <w:t>2</w:t>
          </w:r>
          <w:r>
            <w:rPr>
              <w:rFonts w:ascii="Times New Roman" w:hAnsi="Times New Roman" w:cs="Times New Roman"/>
              <w:sz w:val="24"/>
              <w:szCs w:val="24"/>
            </w:rPr>
            <w:fldChar w:fldCharType="end"/>
          </w:r>
          <w:r>
            <w:rPr>
              <w:rFonts w:ascii="Times New Roman" w:hAnsi="Times New Roman" w:cs="Times New Roman"/>
              <w:sz w:val="24"/>
              <w:szCs w:val="24"/>
            </w:rPr>
            <w:fldChar w:fldCharType="end"/>
          </w:r>
        </w:p>
        <w:p>
          <w:pPr>
            <w:pStyle w:val="8"/>
            <w:tabs>
              <w:tab w:val="right" w:leader="dot" w:pos="9350"/>
            </w:tabs>
            <w:spacing w:line="480" w:lineRule="auto"/>
            <w:jc w:val="both"/>
            <w:rPr>
              <w:rFonts w:ascii="Times New Roman" w:hAnsi="Times New Roman" w:cs="Times New Roman"/>
              <w:sz w:val="24"/>
              <w:szCs w:val="24"/>
            </w:rPr>
          </w:pPr>
          <w:r>
            <w:fldChar w:fldCharType="begin"/>
          </w:r>
          <w:r>
            <w:instrText xml:space="preserve"> HYPERLINK \l "_Toc150803977" </w:instrText>
          </w:r>
          <w:r>
            <w:fldChar w:fldCharType="separate"/>
          </w:r>
          <w:r>
            <w:rPr>
              <w:rStyle w:val="12"/>
              <w:rFonts w:ascii="Times New Roman" w:hAnsi="Times New Roman" w:cs="Times New Roman"/>
              <w:b/>
              <w:sz w:val="24"/>
              <w:szCs w:val="24"/>
            </w:rPr>
            <w:t>Introduction</w:t>
          </w:r>
          <w:r>
            <w:rPr>
              <w:rFonts w:ascii="Times New Roman" w:hAnsi="Times New Roman" w:cs="Times New Roman"/>
              <w:sz w:val="24"/>
              <w:szCs w:val="24"/>
            </w:rPr>
            <w:tab/>
          </w:r>
          <w:r>
            <w:rPr>
              <w:rFonts w:ascii="Times New Roman" w:hAnsi="Times New Roman" w:cs="Times New Roman"/>
              <w:sz w:val="24"/>
              <w:szCs w:val="24"/>
            </w:rPr>
            <w:fldChar w:fldCharType="begin"/>
          </w:r>
          <w:r>
            <w:rPr>
              <w:rFonts w:ascii="Times New Roman" w:hAnsi="Times New Roman" w:cs="Times New Roman"/>
              <w:sz w:val="24"/>
              <w:szCs w:val="24"/>
            </w:rPr>
            <w:instrText xml:space="preserve"> PAGEREF _Toc150803977 \h </w:instrText>
          </w:r>
          <w:r>
            <w:rPr>
              <w:rFonts w:ascii="Times New Roman" w:hAnsi="Times New Roman" w:cs="Times New Roman"/>
              <w:sz w:val="24"/>
              <w:szCs w:val="24"/>
            </w:rPr>
            <w:fldChar w:fldCharType="separate"/>
          </w:r>
          <w:r>
            <w:rPr>
              <w:rFonts w:ascii="Times New Roman" w:hAnsi="Times New Roman" w:cs="Times New Roman"/>
              <w:sz w:val="24"/>
              <w:szCs w:val="24"/>
            </w:rPr>
            <w:t>3</w:t>
          </w:r>
          <w:r>
            <w:rPr>
              <w:rFonts w:ascii="Times New Roman" w:hAnsi="Times New Roman" w:cs="Times New Roman"/>
              <w:sz w:val="24"/>
              <w:szCs w:val="24"/>
            </w:rPr>
            <w:fldChar w:fldCharType="end"/>
          </w:r>
          <w:r>
            <w:rPr>
              <w:rFonts w:ascii="Times New Roman" w:hAnsi="Times New Roman" w:cs="Times New Roman"/>
              <w:sz w:val="24"/>
              <w:szCs w:val="24"/>
            </w:rPr>
            <w:fldChar w:fldCharType="end"/>
          </w:r>
        </w:p>
        <w:p>
          <w:pPr>
            <w:pStyle w:val="8"/>
            <w:tabs>
              <w:tab w:val="right" w:leader="dot" w:pos="9350"/>
            </w:tabs>
            <w:spacing w:line="480" w:lineRule="auto"/>
            <w:jc w:val="both"/>
            <w:rPr>
              <w:rFonts w:ascii="Times New Roman" w:hAnsi="Times New Roman" w:cs="Times New Roman"/>
              <w:sz w:val="24"/>
              <w:szCs w:val="24"/>
            </w:rPr>
          </w:pPr>
          <w:r>
            <w:fldChar w:fldCharType="begin"/>
          </w:r>
          <w:r>
            <w:instrText xml:space="preserve"> HYPERLINK \l "_Toc150803978" </w:instrText>
          </w:r>
          <w:r>
            <w:fldChar w:fldCharType="separate"/>
          </w:r>
          <w:r>
            <w:rPr>
              <w:rStyle w:val="12"/>
              <w:rFonts w:ascii="Times New Roman" w:hAnsi="Times New Roman" w:cs="Times New Roman"/>
              <w:b/>
              <w:sz w:val="24"/>
              <w:szCs w:val="24"/>
            </w:rPr>
            <w:t>Findings</w:t>
          </w:r>
          <w:r>
            <w:rPr>
              <w:rFonts w:ascii="Times New Roman" w:hAnsi="Times New Roman" w:cs="Times New Roman"/>
              <w:sz w:val="24"/>
              <w:szCs w:val="24"/>
            </w:rPr>
            <w:tab/>
          </w:r>
          <w:r>
            <w:rPr>
              <w:rFonts w:ascii="Times New Roman" w:hAnsi="Times New Roman" w:cs="Times New Roman"/>
              <w:sz w:val="24"/>
              <w:szCs w:val="24"/>
            </w:rPr>
            <w:fldChar w:fldCharType="begin"/>
          </w:r>
          <w:r>
            <w:rPr>
              <w:rFonts w:ascii="Times New Roman" w:hAnsi="Times New Roman" w:cs="Times New Roman"/>
              <w:sz w:val="24"/>
              <w:szCs w:val="24"/>
            </w:rPr>
            <w:instrText xml:space="preserve"> PAGEREF _Toc150803978 \h </w:instrText>
          </w:r>
          <w:r>
            <w:rPr>
              <w:rFonts w:ascii="Times New Roman" w:hAnsi="Times New Roman" w:cs="Times New Roman"/>
              <w:sz w:val="24"/>
              <w:szCs w:val="24"/>
            </w:rPr>
            <w:fldChar w:fldCharType="separate"/>
          </w:r>
          <w:r>
            <w:rPr>
              <w:rFonts w:ascii="Times New Roman" w:hAnsi="Times New Roman" w:cs="Times New Roman"/>
              <w:sz w:val="24"/>
              <w:szCs w:val="24"/>
            </w:rPr>
            <w:t>4</w:t>
          </w:r>
          <w:r>
            <w:rPr>
              <w:rFonts w:ascii="Times New Roman" w:hAnsi="Times New Roman" w:cs="Times New Roman"/>
              <w:sz w:val="24"/>
              <w:szCs w:val="24"/>
            </w:rPr>
            <w:fldChar w:fldCharType="end"/>
          </w:r>
          <w:r>
            <w:rPr>
              <w:rFonts w:ascii="Times New Roman" w:hAnsi="Times New Roman" w:cs="Times New Roman"/>
              <w:sz w:val="24"/>
              <w:szCs w:val="24"/>
            </w:rPr>
            <w:fldChar w:fldCharType="end"/>
          </w:r>
        </w:p>
        <w:p>
          <w:pPr>
            <w:pStyle w:val="9"/>
            <w:tabs>
              <w:tab w:val="right" w:leader="dot" w:pos="9350"/>
            </w:tabs>
            <w:spacing w:line="480" w:lineRule="auto"/>
            <w:jc w:val="both"/>
            <w:rPr>
              <w:rFonts w:ascii="Times New Roman" w:hAnsi="Times New Roman" w:cs="Times New Roman"/>
              <w:sz w:val="24"/>
              <w:szCs w:val="24"/>
            </w:rPr>
          </w:pPr>
          <w:r>
            <w:fldChar w:fldCharType="begin"/>
          </w:r>
          <w:r>
            <w:instrText xml:space="preserve"> HYPERLINK \l "_Toc150803979" </w:instrText>
          </w:r>
          <w:r>
            <w:fldChar w:fldCharType="separate"/>
          </w:r>
          <w:r>
            <w:rPr>
              <w:rStyle w:val="12"/>
              <w:rFonts w:ascii="Times New Roman" w:hAnsi="Times New Roman" w:cs="Times New Roman"/>
              <w:b/>
              <w:sz w:val="24"/>
              <w:szCs w:val="24"/>
            </w:rPr>
            <w:t>International  Business Communication Theories</w:t>
          </w:r>
          <w:r>
            <w:rPr>
              <w:rFonts w:ascii="Times New Roman" w:hAnsi="Times New Roman" w:cs="Times New Roman"/>
              <w:sz w:val="24"/>
              <w:szCs w:val="24"/>
            </w:rPr>
            <w:tab/>
          </w:r>
          <w:r>
            <w:rPr>
              <w:rFonts w:ascii="Times New Roman" w:hAnsi="Times New Roman" w:cs="Times New Roman"/>
              <w:sz w:val="24"/>
              <w:szCs w:val="24"/>
            </w:rPr>
            <w:fldChar w:fldCharType="begin"/>
          </w:r>
          <w:r>
            <w:rPr>
              <w:rFonts w:ascii="Times New Roman" w:hAnsi="Times New Roman" w:cs="Times New Roman"/>
              <w:sz w:val="24"/>
              <w:szCs w:val="24"/>
            </w:rPr>
            <w:instrText xml:space="preserve"> PAGEREF _Toc150803979 \h </w:instrText>
          </w:r>
          <w:r>
            <w:rPr>
              <w:rFonts w:ascii="Times New Roman" w:hAnsi="Times New Roman" w:cs="Times New Roman"/>
              <w:sz w:val="24"/>
              <w:szCs w:val="24"/>
            </w:rPr>
            <w:fldChar w:fldCharType="separate"/>
          </w:r>
          <w:r>
            <w:rPr>
              <w:rFonts w:ascii="Times New Roman" w:hAnsi="Times New Roman" w:cs="Times New Roman"/>
              <w:sz w:val="24"/>
              <w:szCs w:val="24"/>
            </w:rPr>
            <w:t>4</w:t>
          </w:r>
          <w:r>
            <w:rPr>
              <w:rFonts w:ascii="Times New Roman" w:hAnsi="Times New Roman" w:cs="Times New Roman"/>
              <w:sz w:val="24"/>
              <w:szCs w:val="24"/>
            </w:rPr>
            <w:fldChar w:fldCharType="end"/>
          </w:r>
          <w:r>
            <w:rPr>
              <w:rFonts w:ascii="Times New Roman" w:hAnsi="Times New Roman" w:cs="Times New Roman"/>
              <w:sz w:val="24"/>
              <w:szCs w:val="24"/>
            </w:rPr>
            <w:fldChar w:fldCharType="end"/>
          </w:r>
        </w:p>
        <w:p>
          <w:pPr>
            <w:pStyle w:val="9"/>
            <w:tabs>
              <w:tab w:val="right" w:leader="dot" w:pos="9350"/>
            </w:tabs>
            <w:spacing w:line="480" w:lineRule="auto"/>
            <w:jc w:val="both"/>
            <w:rPr>
              <w:rFonts w:ascii="Times New Roman" w:hAnsi="Times New Roman" w:cs="Times New Roman"/>
              <w:sz w:val="24"/>
              <w:szCs w:val="24"/>
            </w:rPr>
          </w:pPr>
          <w:r>
            <w:fldChar w:fldCharType="begin"/>
          </w:r>
          <w:r>
            <w:instrText xml:space="preserve"> HYPERLINK \l "_Toc150803980" </w:instrText>
          </w:r>
          <w:r>
            <w:fldChar w:fldCharType="separate"/>
          </w:r>
          <w:r>
            <w:rPr>
              <w:rStyle w:val="12"/>
              <w:rFonts w:ascii="Times New Roman" w:hAnsi="Times New Roman" w:cs="Times New Roman"/>
              <w:b/>
              <w:sz w:val="24"/>
              <w:szCs w:val="24"/>
            </w:rPr>
            <w:t>Skills Required for International Business Communication</w:t>
          </w:r>
          <w:r>
            <w:rPr>
              <w:rFonts w:ascii="Times New Roman" w:hAnsi="Times New Roman" w:cs="Times New Roman"/>
              <w:sz w:val="24"/>
              <w:szCs w:val="24"/>
            </w:rPr>
            <w:tab/>
          </w:r>
          <w:r>
            <w:rPr>
              <w:rFonts w:ascii="Times New Roman" w:hAnsi="Times New Roman" w:cs="Times New Roman"/>
              <w:sz w:val="24"/>
              <w:szCs w:val="24"/>
            </w:rPr>
            <w:fldChar w:fldCharType="begin"/>
          </w:r>
          <w:r>
            <w:rPr>
              <w:rFonts w:ascii="Times New Roman" w:hAnsi="Times New Roman" w:cs="Times New Roman"/>
              <w:sz w:val="24"/>
              <w:szCs w:val="24"/>
            </w:rPr>
            <w:instrText xml:space="preserve"> PAGEREF _Toc150803980 \h </w:instrText>
          </w:r>
          <w:r>
            <w:rPr>
              <w:rFonts w:ascii="Times New Roman" w:hAnsi="Times New Roman" w:cs="Times New Roman"/>
              <w:sz w:val="24"/>
              <w:szCs w:val="24"/>
            </w:rPr>
            <w:fldChar w:fldCharType="separate"/>
          </w:r>
          <w:r>
            <w:rPr>
              <w:rFonts w:ascii="Times New Roman" w:hAnsi="Times New Roman" w:cs="Times New Roman"/>
              <w:sz w:val="24"/>
              <w:szCs w:val="24"/>
            </w:rPr>
            <w:t>5</w:t>
          </w:r>
          <w:r>
            <w:rPr>
              <w:rFonts w:ascii="Times New Roman" w:hAnsi="Times New Roman" w:cs="Times New Roman"/>
              <w:sz w:val="24"/>
              <w:szCs w:val="24"/>
            </w:rPr>
            <w:fldChar w:fldCharType="end"/>
          </w:r>
          <w:r>
            <w:rPr>
              <w:rFonts w:ascii="Times New Roman" w:hAnsi="Times New Roman" w:cs="Times New Roman"/>
              <w:sz w:val="24"/>
              <w:szCs w:val="24"/>
            </w:rPr>
            <w:fldChar w:fldCharType="end"/>
          </w:r>
        </w:p>
        <w:p>
          <w:pPr>
            <w:pStyle w:val="5"/>
            <w:tabs>
              <w:tab w:val="right" w:leader="dot" w:pos="9350"/>
            </w:tabs>
            <w:spacing w:line="480" w:lineRule="auto"/>
            <w:jc w:val="both"/>
            <w:rPr>
              <w:rFonts w:ascii="Times New Roman" w:hAnsi="Times New Roman" w:cs="Times New Roman"/>
              <w:sz w:val="24"/>
              <w:szCs w:val="24"/>
            </w:rPr>
          </w:pPr>
          <w:r>
            <w:fldChar w:fldCharType="begin"/>
          </w:r>
          <w:r>
            <w:instrText xml:space="preserve"> HYPERLINK \l "_Toc150803981" </w:instrText>
          </w:r>
          <w:r>
            <w:fldChar w:fldCharType="separate"/>
          </w:r>
          <w:r>
            <w:rPr>
              <w:rStyle w:val="12"/>
              <w:rFonts w:ascii="Times New Roman" w:hAnsi="Times New Roman" w:cs="Times New Roman"/>
              <w:sz w:val="24"/>
              <w:szCs w:val="24"/>
            </w:rPr>
            <w:t>1. Ability to collaborate</w:t>
          </w:r>
          <w:r>
            <w:rPr>
              <w:rFonts w:ascii="Times New Roman" w:hAnsi="Times New Roman" w:cs="Times New Roman"/>
              <w:sz w:val="24"/>
              <w:szCs w:val="24"/>
            </w:rPr>
            <w:tab/>
          </w:r>
          <w:r>
            <w:rPr>
              <w:rFonts w:ascii="Times New Roman" w:hAnsi="Times New Roman" w:cs="Times New Roman"/>
              <w:sz w:val="24"/>
              <w:szCs w:val="24"/>
            </w:rPr>
            <w:fldChar w:fldCharType="begin"/>
          </w:r>
          <w:r>
            <w:rPr>
              <w:rFonts w:ascii="Times New Roman" w:hAnsi="Times New Roman" w:cs="Times New Roman"/>
              <w:sz w:val="24"/>
              <w:szCs w:val="24"/>
            </w:rPr>
            <w:instrText xml:space="preserve"> PAGEREF _Toc150803981 \h </w:instrText>
          </w:r>
          <w:r>
            <w:rPr>
              <w:rFonts w:ascii="Times New Roman" w:hAnsi="Times New Roman" w:cs="Times New Roman"/>
              <w:sz w:val="24"/>
              <w:szCs w:val="24"/>
            </w:rPr>
            <w:fldChar w:fldCharType="separate"/>
          </w:r>
          <w:r>
            <w:rPr>
              <w:rFonts w:ascii="Times New Roman" w:hAnsi="Times New Roman" w:cs="Times New Roman"/>
              <w:sz w:val="24"/>
              <w:szCs w:val="24"/>
            </w:rPr>
            <w:t>5</w:t>
          </w:r>
          <w:r>
            <w:rPr>
              <w:rFonts w:ascii="Times New Roman" w:hAnsi="Times New Roman" w:cs="Times New Roman"/>
              <w:sz w:val="24"/>
              <w:szCs w:val="24"/>
            </w:rPr>
            <w:fldChar w:fldCharType="end"/>
          </w:r>
          <w:r>
            <w:rPr>
              <w:rFonts w:ascii="Times New Roman" w:hAnsi="Times New Roman" w:cs="Times New Roman"/>
              <w:sz w:val="24"/>
              <w:szCs w:val="24"/>
            </w:rPr>
            <w:fldChar w:fldCharType="end"/>
          </w:r>
        </w:p>
        <w:p>
          <w:pPr>
            <w:pStyle w:val="5"/>
            <w:tabs>
              <w:tab w:val="right" w:leader="dot" w:pos="9350"/>
            </w:tabs>
            <w:spacing w:line="480" w:lineRule="auto"/>
            <w:jc w:val="both"/>
            <w:rPr>
              <w:rFonts w:ascii="Times New Roman" w:hAnsi="Times New Roman" w:cs="Times New Roman"/>
              <w:sz w:val="24"/>
              <w:szCs w:val="24"/>
            </w:rPr>
          </w:pPr>
          <w:r>
            <w:fldChar w:fldCharType="begin"/>
          </w:r>
          <w:r>
            <w:instrText xml:space="preserve"> HYPERLINK \l "_Toc150803982" </w:instrText>
          </w:r>
          <w:r>
            <w:fldChar w:fldCharType="separate"/>
          </w:r>
          <w:r>
            <w:rPr>
              <w:rStyle w:val="12"/>
              <w:rFonts w:ascii="Times New Roman" w:hAnsi="Times New Roman" w:cs="Times New Roman"/>
              <w:sz w:val="24"/>
              <w:szCs w:val="24"/>
            </w:rPr>
            <w:t>2. Business acumen</w:t>
          </w:r>
          <w:r>
            <w:rPr>
              <w:rFonts w:ascii="Times New Roman" w:hAnsi="Times New Roman" w:cs="Times New Roman"/>
              <w:sz w:val="24"/>
              <w:szCs w:val="24"/>
            </w:rPr>
            <w:tab/>
          </w:r>
          <w:r>
            <w:rPr>
              <w:rFonts w:ascii="Times New Roman" w:hAnsi="Times New Roman" w:cs="Times New Roman"/>
              <w:sz w:val="24"/>
              <w:szCs w:val="24"/>
            </w:rPr>
            <w:fldChar w:fldCharType="begin"/>
          </w:r>
          <w:r>
            <w:rPr>
              <w:rFonts w:ascii="Times New Roman" w:hAnsi="Times New Roman" w:cs="Times New Roman"/>
              <w:sz w:val="24"/>
              <w:szCs w:val="24"/>
            </w:rPr>
            <w:instrText xml:space="preserve"> PAGEREF _Toc150803982 \h </w:instrText>
          </w:r>
          <w:r>
            <w:rPr>
              <w:rFonts w:ascii="Times New Roman" w:hAnsi="Times New Roman" w:cs="Times New Roman"/>
              <w:sz w:val="24"/>
              <w:szCs w:val="24"/>
            </w:rPr>
            <w:fldChar w:fldCharType="separate"/>
          </w:r>
          <w:r>
            <w:rPr>
              <w:rFonts w:ascii="Times New Roman" w:hAnsi="Times New Roman" w:cs="Times New Roman"/>
              <w:sz w:val="24"/>
              <w:szCs w:val="24"/>
            </w:rPr>
            <w:t>6</w:t>
          </w:r>
          <w:r>
            <w:rPr>
              <w:rFonts w:ascii="Times New Roman" w:hAnsi="Times New Roman" w:cs="Times New Roman"/>
              <w:sz w:val="24"/>
              <w:szCs w:val="24"/>
            </w:rPr>
            <w:fldChar w:fldCharType="end"/>
          </w:r>
          <w:r>
            <w:rPr>
              <w:rFonts w:ascii="Times New Roman" w:hAnsi="Times New Roman" w:cs="Times New Roman"/>
              <w:sz w:val="24"/>
              <w:szCs w:val="24"/>
            </w:rPr>
            <w:fldChar w:fldCharType="end"/>
          </w:r>
        </w:p>
        <w:p>
          <w:pPr>
            <w:pStyle w:val="5"/>
            <w:tabs>
              <w:tab w:val="right" w:leader="dot" w:pos="9350"/>
            </w:tabs>
            <w:spacing w:line="480" w:lineRule="auto"/>
            <w:jc w:val="both"/>
            <w:rPr>
              <w:rFonts w:ascii="Times New Roman" w:hAnsi="Times New Roman" w:cs="Times New Roman"/>
              <w:sz w:val="24"/>
              <w:szCs w:val="24"/>
            </w:rPr>
          </w:pPr>
          <w:r>
            <w:fldChar w:fldCharType="begin"/>
          </w:r>
          <w:r>
            <w:instrText xml:space="preserve"> HYPERLINK \l "_Toc150803983" </w:instrText>
          </w:r>
          <w:r>
            <w:fldChar w:fldCharType="separate"/>
          </w:r>
          <w:r>
            <w:rPr>
              <w:rStyle w:val="12"/>
              <w:rFonts w:ascii="Times New Roman" w:hAnsi="Times New Roman" w:cs="Times New Roman"/>
              <w:sz w:val="24"/>
              <w:szCs w:val="24"/>
            </w:rPr>
            <w:t>3. Knowledge of cultural norms</w:t>
          </w:r>
          <w:r>
            <w:rPr>
              <w:rFonts w:ascii="Times New Roman" w:hAnsi="Times New Roman" w:cs="Times New Roman"/>
              <w:sz w:val="24"/>
              <w:szCs w:val="24"/>
            </w:rPr>
            <w:tab/>
          </w:r>
          <w:r>
            <w:rPr>
              <w:rFonts w:ascii="Times New Roman" w:hAnsi="Times New Roman" w:cs="Times New Roman"/>
              <w:sz w:val="24"/>
              <w:szCs w:val="24"/>
            </w:rPr>
            <w:fldChar w:fldCharType="begin"/>
          </w:r>
          <w:r>
            <w:rPr>
              <w:rFonts w:ascii="Times New Roman" w:hAnsi="Times New Roman" w:cs="Times New Roman"/>
              <w:sz w:val="24"/>
              <w:szCs w:val="24"/>
            </w:rPr>
            <w:instrText xml:space="preserve"> PAGEREF _Toc150803983 \h </w:instrText>
          </w:r>
          <w:r>
            <w:rPr>
              <w:rFonts w:ascii="Times New Roman" w:hAnsi="Times New Roman" w:cs="Times New Roman"/>
              <w:sz w:val="24"/>
              <w:szCs w:val="24"/>
            </w:rPr>
            <w:fldChar w:fldCharType="separate"/>
          </w:r>
          <w:r>
            <w:rPr>
              <w:rFonts w:ascii="Times New Roman" w:hAnsi="Times New Roman" w:cs="Times New Roman"/>
              <w:sz w:val="24"/>
              <w:szCs w:val="24"/>
            </w:rPr>
            <w:t>6</w:t>
          </w:r>
          <w:r>
            <w:rPr>
              <w:rFonts w:ascii="Times New Roman" w:hAnsi="Times New Roman" w:cs="Times New Roman"/>
              <w:sz w:val="24"/>
              <w:szCs w:val="24"/>
            </w:rPr>
            <w:fldChar w:fldCharType="end"/>
          </w:r>
          <w:r>
            <w:rPr>
              <w:rFonts w:ascii="Times New Roman" w:hAnsi="Times New Roman" w:cs="Times New Roman"/>
              <w:sz w:val="24"/>
              <w:szCs w:val="24"/>
            </w:rPr>
            <w:fldChar w:fldCharType="end"/>
          </w:r>
        </w:p>
        <w:p>
          <w:pPr>
            <w:pStyle w:val="5"/>
            <w:tabs>
              <w:tab w:val="right" w:leader="dot" w:pos="9350"/>
            </w:tabs>
            <w:spacing w:line="480" w:lineRule="auto"/>
            <w:jc w:val="both"/>
            <w:rPr>
              <w:rFonts w:ascii="Times New Roman" w:hAnsi="Times New Roman" w:cs="Times New Roman"/>
              <w:sz w:val="24"/>
              <w:szCs w:val="24"/>
            </w:rPr>
          </w:pPr>
          <w:r>
            <w:fldChar w:fldCharType="begin"/>
          </w:r>
          <w:r>
            <w:instrText xml:space="preserve"> HYPERLINK \l "_Toc150803984" </w:instrText>
          </w:r>
          <w:r>
            <w:fldChar w:fldCharType="separate"/>
          </w:r>
          <w:r>
            <w:rPr>
              <w:rStyle w:val="12"/>
              <w:rFonts w:ascii="Times New Roman" w:hAnsi="Times New Roman" w:cs="Times New Roman"/>
              <w:sz w:val="24"/>
              <w:szCs w:val="24"/>
            </w:rPr>
            <w:t>4. Proficiency in communicating across cultures</w:t>
          </w:r>
          <w:r>
            <w:rPr>
              <w:rFonts w:ascii="Times New Roman" w:hAnsi="Times New Roman" w:cs="Times New Roman"/>
              <w:sz w:val="24"/>
              <w:szCs w:val="24"/>
            </w:rPr>
            <w:tab/>
          </w:r>
          <w:r>
            <w:rPr>
              <w:rFonts w:ascii="Times New Roman" w:hAnsi="Times New Roman" w:cs="Times New Roman"/>
              <w:sz w:val="24"/>
              <w:szCs w:val="24"/>
            </w:rPr>
            <w:fldChar w:fldCharType="begin"/>
          </w:r>
          <w:r>
            <w:rPr>
              <w:rFonts w:ascii="Times New Roman" w:hAnsi="Times New Roman" w:cs="Times New Roman"/>
              <w:sz w:val="24"/>
              <w:szCs w:val="24"/>
            </w:rPr>
            <w:instrText xml:space="preserve"> PAGEREF _Toc150803984 \h </w:instrText>
          </w:r>
          <w:r>
            <w:rPr>
              <w:rFonts w:ascii="Times New Roman" w:hAnsi="Times New Roman" w:cs="Times New Roman"/>
              <w:sz w:val="24"/>
              <w:szCs w:val="24"/>
            </w:rPr>
            <w:fldChar w:fldCharType="separate"/>
          </w:r>
          <w:r>
            <w:rPr>
              <w:rFonts w:ascii="Times New Roman" w:hAnsi="Times New Roman" w:cs="Times New Roman"/>
              <w:sz w:val="24"/>
              <w:szCs w:val="24"/>
            </w:rPr>
            <w:t>6</w:t>
          </w:r>
          <w:r>
            <w:rPr>
              <w:rFonts w:ascii="Times New Roman" w:hAnsi="Times New Roman" w:cs="Times New Roman"/>
              <w:sz w:val="24"/>
              <w:szCs w:val="24"/>
            </w:rPr>
            <w:fldChar w:fldCharType="end"/>
          </w:r>
          <w:r>
            <w:rPr>
              <w:rFonts w:ascii="Times New Roman" w:hAnsi="Times New Roman" w:cs="Times New Roman"/>
              <w:sz w:val="24"/>
              <w:szCs w:val="24"/>
            </w:rPr>
            <w:fldChar w:fldCharType="end"/>
          </w:r>
        </w:p>
        <w:p>
          <w:pPr>
            <w:pStyle w:val="5"/>
            <w:tabs>
              <w:tab w:val="right" w:leader="dot" w:pos="9350"/>
            </w:tabs>
            <w:spacing w:line="480" w:lineRule="auto"/>
            <w:jc w:val="both"/>
            <w:rPr>
              <w:rFonts w:ascii="Times New Roman" w:hAnsi="Times New Roman" w:cs="Times New Roman"/>
              <w:sz w:val="24"/>
              <w:szCs w:val="24"/>
            </w:rPr>
          </w:pPr>
          <w:r>
            <w:fldChar w:fldCharType="begin"/>
          </w:r>
          <w:r>
            <w:instrText xml:space="preserve"> HYPERLINK \l "_Toc150803985" </w:instrText>
          </w:r>
          <w:r>
            <w:fldChar w:fldCharType="separate"/>
          </w:r>
          <w:r>
            <w:rPr>
              <w:rStyle w:val="12"/>
              <w:rFonts w:ascii="Times New Roman" w:hAnsi="Times New Roman" w:cs="Times New Roman"/>
              <w:sz w:val="24"/>
              <w:szCs w:val="24"/>
            </w:rPr>
            <w:t>5. Intelligence, emotional</w:t>
          </w:r>
          <w:r>
            <w:rPr>
              <w:rFonts w:ascii="Times New Roman" w:hAnsi="Times New Roman" w:cs="Times New Roman"/>
              <w:sz w:val="24"/>
              <w:szCs w:val="24"/>
            </w:rPr>
            <w:tab/>
          </w:r>
          <w:r>
            <w:rPr>
              <w:rFonts w:ascii="Times New Roman" w:hAnsi="Times New Roman" w:cs="Times New Roman"/>
              <w:sz w:val="24"/>
              <w:szCs w:val="24"/>
            </w:rPr>
            <w:fldChar w:fldCharType="begin"/>
          </w:r>
          <w:r>
            <w:rPr>
              <w:rFonts w:ascii="Times New Roman" w:hAnsi="Times New Roman" w:cs="Times New Roman"/>
              <w:sz w:val="24"/>
              <w:szCs w:val="24"/>
            </w:rPr>
            <w:instrText xml:space="preserve"> PAGEREF _Toc150803985 \h </w:instrText>
          </w:r>
          <w:r>
            <w:rPr>
              <w:rFonts w:ascii="Times New Roman" w:hAnsi="Times New Roman" w:cs="Times New Roman"/>
              <w:sz w:val="24"/>
              <w:szCs w:val="24"/>
            </w:rPr>
            <w:fldChar w:fldCharType="separate"/>
          </w:r>
          <w:r>
            <w:rPr>
              <w:rFonts w:ascii="Times New Roman" w:hAnsi="Times New Roman" w:cs="Times New Roman"/>
              <w:sz w:val="24"/>
              <w:szCs w:val="24"/>
            </w:rPr>
            <w:t>6</w:t>
          </w:r>
          <w:r>
            <w:rPr>
              <w:rFonts w:ascii="Times New Roman" w:hAnsi="Times New Roman" w:cs="Times New Roman"/>
              <w:sz w:val="24"/>
              <w:szCs w:val="24"/>
            </w:rPr>
            <w:fldChar w:fldCharType="end"/>
          </w:r>
          <w:r>
            <w:rPr>
              <w:rFonts w:ascii="Times New Roman" w:hAnsi="Times New Roman" w:cs="Times New Roman"/>
              <w:sz w:val="24"/>
              <w:szCs w:val="24"/>
            </w:rPr>
            <w:fldChar w:fldCharType="end"/>
          </w:r>
        </w:p>
        <w:p>
          <w:pPr>
            <w:pStyle w:val="5"/>
            <w:tabs>
              <w:tab w:val="right" w:leader="dot" w:pos="9350"/>
            </w:tabs>
            <w:spacing w:line="480" w:lineRule="auto"/>
            <w:jc w:val="both"/>
            <w:rPr>
              <w:rFonts w:ascii="Times New Roman" w:hAnsi="Times New Roman" w:cs="Times New Roman"/>
              <w:sz w:val="24"/>
              <w:szCs w:val="24"/>
            </w:rPr>
          </w:pPr>
          <w:r>
            <w:fldChar w:fldCharType="begin"/>
          </w:r>
          <w:r>
            <w:instrText xml:space="preserve"> HYPERLINK \l "_Toc150803986" </w:instrText>
          </w:r>
          <w:r>
            <w:fldChar w:fldCharType="separate"/>
          </w:r>
          <w:r>
            <w:rPr>
              <w:rStyle w:val="12"/>
              <w:rFonts w:ascii="Times New Roman" w:hAnsi="Times New Roman" w:cs="Times New Roman"/>
              <w:sz w:val="24"/>
              <w:szCs w:val="24"/>
            </w:rPr>
            <w:t>6. Flexible thinking</w:t>
          </w:r>
          <w:r>
            <w:rPr>
              <w:rFonts w:ascii="Times New Roman" w:hAnsi="Times New Roman" w:cs="Times New Roman"/>
              <w:sz w:val="24"/>
              <w:szCs w:val="24"/>
            </w:rPr>
            <w:tab/>
          </w:r>
          <w:r>
            <w:rPr>
              <w:rFonts w:ascii="Times New Roman" w:hAnsi="Times New Roman" w:cs="Times New Roman"/>
              <w:sz w:val="24"/>
              <w:szCs w:val="24"/>
            </w:rPr>
            <w:fldChar w:fldCharType="begin"/>
          </w:r>
          <w:r>
            <w:rPr>
              <w:rFonts w:ascii="Times New Roman" w:hAnsi="Times New Roman" w:cs="Times New Roman"/>
              <w:sz w:val="24"/>
              <w:szCs w:val="24"/>
            </w:rPr>
            <w:instrText xml:space="preserve"> PAGEREF _Toc150803986 \h </w:instrText>
          </w:r>
          <w:r>
            <w:rPr>
              <w:rFonts w:ascii="Times New Roman" w:hAnsi="Times New Roman" w:cs="Times New Roman"/>
              <w:sz w:val="24"/>
              <w:szCs w:val="24"/>
            </w:rPr>
            <w:fldChar w:fldCharType="separate"/>
          </w:r>
          <w:r>
            <w:rPr>
              <w:rFonts w:ascii="Times New Roman" w:hAnsi="Times New Roman" w:cs="Times New Roman"/>
              <w:sz w:val="24"/>
              <w:szCs w:val="24"/>
            </w:rPr>
            <w:t>7</w:t>
          </w:r>
          <w:r>
            <w:rPr>
              <w:rFonts w:ascii="Times New Roman" w:hAnsi="Times New Roman" w:cs="Times New Roman"/>
              <w:sz w:val="24"/>
              <w:szCs w:val="24"/>
            </w:rPr>
            <w:fldChar w:fldCharType="end"/>
          </w:r>
          <w:r>
            <w:rPr>
              <w:rFonts w:ascii="Times New Roman" w:hAnsi="Times New Roman" w:cs="Times New Roman"/>
              <w:sz w:val="24"/>
              <w:szCs w:val="24"/>
            </w:rPr>
            <w:fldChar w:fldCharType="end"/>
          </w:r>
        </w:p>
        <w:p>
          <w:pPr>
            <w:pStyle w:val="9"/>
            <w:tabs>
              <w:tab w:val="right" w:leader="dot" w:pos="9350"/>
            </w:tabs>
            <w:spacing w:line="480" w:lineRule="auto"/>
            <w:jc w:val="both"/>
            <w:rPr>
              <w:rFonts w:ascii="Times New Roman" w:hAnsi="Times New Roman" w:cs="Times New Roman"/>
              <w:sz w:val="24"/>
              <w:szCs w:val="24"/>
            </w:rPr>
          </w:pPr>
          <w:r>
            <w:fldChar w:fldCharType="begin"/>
          </w:r>
          <w:r>
            <w:instrText xml:space="preserve"> HYPERLINK \l "_Toc150803987" </w:instrText>
          </w:r>
          <w:r>
            <w:fldChar w:fldCharType="separate"/>
          </w:r>
          <w:r>
            <w:rPr>
              <w:rStyle w:val="12"/>
              <w:rFonts w:ascii="Times New Roman" w:hAnsi="Times New Roman" w:cs="Times New Roman"/>
              <w:b/>
              <w:sz w:val="24"/>
              <w:szCs w:val="24"/>
            </w:rPr>
            <w:t>Methods of Communication</w:t>
          </w:r>
          <w:r>
            <w:rPr>
              <w:rFonts w:ascii="Times New Roman" w:hAnsi="Times New Roman" w:cs="Times New Roman"/>
              <w:sz w:val="24"/>
              <w:szCs w:val="24"/>
            </w:rPr>
            <w:tab/>
          </w:r>
          <w:r>
            <w:rPr>
              <w:rFonts w:ascii="Times New Roman" w:hAnsi="Times New Roman" w:cs="Times New Roman"/>
              <w:sz w:val="24"/>
              <w:szCs w:val="24"/>
            </w:rPr>
            <w:fldChar w:fldCharType="begin"/>
          </w:r>
          <w:r>
            <w:rPr>
              <w:rFonts w:ascii="Times New Roman" w:hAnsi="Times New Roman" w:cs="Times New Roman"/>
              <w:sz w:val="24"/>
              <w:szCs w:val="24"/>
            </w:rPr>
            <w:instrText xml:space="preserve"> PAGEREF _Toc150803987 \h </w:instrText>
          </w:r>
          <w:r>
            <w:rPr>
              <w:rFonts w:ascii="Times New Roman" w:hAnsi="Times New Roman" w:cs="Times New Roman"/>
              <w:sz w:val="24"/>
              <w:szCs w:val="24"/>
            </w:rPr>
            <w:fldChar w:fldCharType="separate"/>
          </w:r>
          <w:r>
            <w:rPr>
              <w:rFonts w:ascii="Times New Roman" w:hAnsi="Times New Roman" w:cs="Times New Roman"/>
              <w:sz w:val="24"/>
              <w:szCs w:val="24"/>
            </w:rPr>
            <w:t>7</w:t>
          </w:r>
          <w:r>
            <w:rPr>
              <w:rFonts w:ascii="Times New Roman" w:hAnsi="Times New Roman" w:cs="Times New Roman"/>
              <w:sz w:val="24"/>
              <w:szCs w:val="24"/>
            </w:rPr>
            <w:fldChar w:fldCharType="end"/>
          </w:r>
          <w:r>
            <w:rPr>
              <w:rFonts w:ascii="Times New Roman" w:hAnsi="Times New Roman" w:cs="Times New Roman"/>
              <w:sz w:val="24"/>
              <w:szCs w:val="24"/>
            </w:rPr>
            <w:fldChar w:fldCharType="end"/>
          </w:r>
        </w:p>
        <w:p>
          <w:pPr>
            <w:pStyle w:val="9"/>
            <w:tabs>
              <w:tab w:val="right" w:leader="dot" w:pos="9350"/>
            </w:tabs>
            <w:spacing w:line="480" w:lineRule="auto"/>
            <w:jc w:val="both"/>
            <w:rPr>
              <w:rFonts w:ascii="Times New Roman" w:hAnsi="Times New Roman" w:cs="Times New Roman"/>
              <w:sz w:val="24"/>
              <w:szCs w:val="24"/>
            </w:rPr>
          </w:pPr>
          <w:r>
            <w:fldChar w:fldCharType="begin"/>
          </w:r>
          <w:r>
            <w:instrText xml:space="preserve"> HYPERLINK \l "_Toc150803988" </w:instrText>
          </w:r>
          <w:r>
            <w:fldChar w:fldCharType="separate"/>
          </w:r>
          <w:r>
            <w:rPr>
              <w:rStyle w:val="12"/>
              <w:rFonts w:ascii="Times New Roman" w:hAnsi="Times New Roman" w:cs="Times New Roman"/>
              <w:b/>
              <w:sz w:val="24"/>
              <w:szCs w:val="24"/>
            </w:rPr>
            <w:t>Effective Communication and Relationship Building</w:t>
          </w:r>
          <w:r>
            <w:rPr>
              <w:rFonts w:ascii="Times New Roman" w:hAnsi="Times New Roman" w:cs="Times New Roman"/>
              <w:sz w:val="24"/>
              <w:szCs w:val="24"/>
            </w:rPr>
            <w:tab/>
          </w:r>
          <w:r>
            <w:rPr>
              <w:rFonts w:ascii="Times New Roman" w:hAnsi="Times New Roman" w:cs="Times New Roman"/>
              <w:sz w:val="24"/>
              <w:szCs w:val="24"/>
            </w:rPr>
            <w:fldChar w:fldCharType="begin"/>
          </w:r>
          <w:r>
            <w:rPr>
              <w:rFonts w:ascii="Times New Roman" w:hAnsi="Times New Roman" w:cs="Times New Roman"/>
              <w:sz w:val="24"/>
              <w:szCs w:val="24"/>
            </w:rPr>
            <w:instrText xml:space="preserve"> PAGEREF _Toc150803988 \h </w:instrText>
          </w:r>
          <w:r>
            <w:rPr>
              <w:rFonts w:ascii="Times New Roman" w:hAnsi="Times New Roman" w:cs="Times New Roman"/>
              <w:sz w:val="24"/>
              <w:szCs w:val="24"/>
            </w:rPr>
            <w:fldChar w:fldCharType="separate"/>
          </w:r>
          <w:r>
            <w:rPr>
              <w:rFonts w:ascii="Times New Roman" w:hAnsi="Times New Roman" w:cs="Times New Roman"/>
              <w:sz w:val="24"/>
              <w:szCs w:val="24"/>
            </w:rPr>
            <w:t>8</w:t>
          </w:r>
          <w:r>
            <w:rPr>
              <w:rFonts w:ascii="Times New Roman" w:hAnsi="Times New Roman" w:cs="Times New Roman"/>
              <w:sz w:val="24"/>
              <w:szCs w:val="24"/>
            </w:rPr>
            <w:fldChar w:fldCharType="end"/>
          </w:r>
          <w:r>
            <w:rPr>
              <w:rFonts w:ascii="Times New Roman" w:hAnsi="Times New Roman" w:cs="Times New Roman"/>
              <w:sz w:val="24"/>
              <w:szCs w:val="24"/>
            </w:rPr>
            <w:fldChar w:fldCharType="end"/>
          </w:r>
        </w:p>
        <w:p>
          <w:pPr>
            <w:pStyle w:val="9"/>
            <w:tabs>
              <w:tab w:val="right" w:leader="dot" w:pos="9350"/>
            </w:tabs>
            <w:spacing w:line="480" w:lineRule="auto"/>
            <w:jc w:val="both"/>
            <w:rPr>
              <w:rFonts w:ascii="Times New Roman" w:hAnsi="Times New Roman" w:cs="Times New Roman"/>
              <w:sz w:val="24"/>
              <w:szCs w:val="24"/>
            </w:rPr>
          </w:pPr>
          <w:r>
            <w:fldChar w:fldCharType="begin"/>
          </w:r>
          <w:r>
            <w:instrText xml:space="preserve"> HYPERLINK \l "_Toc150803989" </w:instrText>
          </w:r>
          <w:r>
            <w:fldChar w:fldCharType="separate"/>
          </w:r>
          <w:r>
            <w:rPr>
              <w:rStyle w:val="12"/>
              <w:rFonts w:ascii="Times New Roman" w:hAnsi="Times New Roman" w:cs="Times New Roman"/>
              <w:b/>
              <w:sz w:val="24"/>
              <w:szCs w:val="24"/>
            </w:rPr>
            <w:t>Potential Failures in Business Communication</w:t>
          </w:r>
          <w:r>
            <w:rPr>
              <w:rFonts w:ascii="Times New Roman" w:hAnsi="Times New Roman" w:cs="Times New Roman"/>
              <w:sz w:val="24"/>
              <w:szCs w:val="24"/>
            </w:rPr>
            <w:tab/>
          </w:r>
          <w:r>
            <w:rPr>
              <w:rFonts w:ascii="Times New Roman" w:hAnsi="Times New Roman" w:cs="Times New Roman"/>
              <w:sz w:val="24"/>
              <w:szCs w:val="24"/>
            </w:rPr>
            <w:fldChar w:fldCharType="begin"/>
          </w:r>
          <w:r>
            <w:rPr>
              <w:rFonts w:ascii="Times New Roman" w:hAnsi="Times New Roman" w:cs="Times New Roman"/>
              <w:sz w:val="24"/>
              <w:szCs w:val="24"/>
            </w:rPr>
            <w:instrText xml:space="preserve"> PAGEREF _Toc150803989 \h </w:instrText>
          </w:r>
          <w:r>
            <w:rPr>
              <w:rFonts w:ascii="Times New Roman" w:hAnsi="Times New Roman" w:cs="Times New Roman"/>
              <w:sz w:val="24"/>
              <w:szCs w:val="24"/>
            </w:rPr>
            <w:fldChar w:fldCharType="separate"/>
          </w:r>
          <w:r>
            <w:rPr>
              <w:rFonts w:ascii="Times New Roman" w:hAnsi="Times New Roman" w:cs="Times New Roman"/>
              <w:sz w:val="24"/>
              <w:szCs w:val="24"/>
            </w:rPr>
            <w:t>10</w:t>
          </w:r>
          <w:r>
            <w:rPr>
              <w:rFonts w:ascii="Times New Roman" w:hAnsi="Times New Roman" w:cs="Times New Roman"/>
              <w:sz w:val="24"/>
              <w:szCs w:val="24"/>
            </w:rPr>
            <w:fldChar w:fldCharType="end"/>
          </w:r>
          <w:r>
            <w:rPr>
              <w:rFonts w:ascii="Times New Roman" w:hAnsi="Times New Roman" w:cs="Times New Roman"/>
              <w:sz w:val="24"/>
              <w:szCs w:val="24"/>
            </w:rPr>
            <w:fldChar w:fldCharType="end"/>
          </w:r>
        </w:p>
        <w:p>
          <w:pPr>
            <w:pStyle w:val="5"/>
            <w:tabs>
              <w:tab w:val="right" w:leader="dot" w:pos="9350"/>
            </w:tabs>
            <w:spacing w:line="480" w:lineRule="auto"/>
            <w:jc w:val="both"/>
            <w:rPr>
              <w:rFonts w:ascii="Times New Roman" w:hAnsi="Times New Roman" w:cs="Times New Roman"/>
              <w:sz w:val="24"/>
              <w:szCs w:val="24"/>
            </w:rPr>
          </w:pPr>
          <w:r>
            <w:fldChar w:fldCharType="begin"/>
          </w:r>
          <w:r>
            <w:instrText xml:space="preserve"> HYPERLINK \l "_Toc150803990" </w:instrText>
          </w:r>
          <w:r>
            <w:fldChar w:fldCharType="separate"/>
          </w:r>
          <w:r>
            <w:rPr>
              <w:rStyle w:val="12"/>
              <w:rFonts w:ascii="Times New Roman" w:hAnsi="Times New Roman" w:cs="Times New Roman"/>
              <w:sz w:val="24"/>
              <w:szCs w:val="24"/>
            </w:rPr>
            <w:t>Ineffective Guidance</w:t>
          </w:r>
          <w:r>
            <w:rPr>
              <w:rFonts w:ascii="Times New Roman" w:hAnsi="Times New Roman" w:cs="Times New Roman"/>
              <w:sz w:val="24"/>
              <w:szCs w:val="24"/>
            </w:rPr>
            <w:tab/>
          </w:r>
          <w:r>
            <w:rPr>
              <w:rFonts w:ascii="Times New Roman" w:hAnsi="Times New Roman" w:cs="Times New Roman"/>
              <w:sz w:val="24"/>
              <w:szCs w:val="24"/>
            </w:rPr>
            <w:fldChar w:fldCharType="begin"/>
          </w:r>
          <w:r>
            <w:rPr>
              <w:rFonts w:ascii="Times New Roman" w:hAnsi="Times New Roman" w:cs="Times New Roman"/>
              <w:sz w:val="24"/>
              <w:szCs w:val="24"/>
            </w:rPr>
            <w:instrText xml:space="preserve"> PAGEREF _Toc150803990 \h </w:instrText>
          </w:r>
          <w:r>
            <w:rPr>
              <w:rFonts w:ascii="Times New Roman" w:hAnsi="Times New Roman" w:cs="Times New Roman"/>
              <w:sz w:val="24"/>
              <w:szCs w:val="24"/>
            </w:rPr>
            <w:fldChar w:fldCharType="separate"/>
          </w:r>
          <w:r>
            <w:rPr>
              <w:rFonts w:ascii="Times New Roman" w:hAnsi="Times New Roman" w:cs="Times New Roman"/>
              <w:sz w:val="24"/>
              <w:szCs w:val="24"/>
            </w:rPr>
            <w:t>10</w:t>
          </w:r>
          <w:r>
            <w:rPr>
              <w:rFonts w:ascii="Times New Roman" w:hAnsi="Times New Roman" w:cs="Times New Roman"/>
              <w:sz w:val="24"/>
              <w:szCs w:val="24"/>
            </w:rPr>
            <w:fldChar w:fldCharType="end"/>
          </w:r>
          <w:r>
            <w:rPr>
              <w:rFonts w:ascii="Times New Roman" w:hAnsi="Times New Roman" w:cs="Times New Roman"/>
              <w:sz w:val="24"/>
              <w:szCs w:val="24"/>
            </w:rPr>
            <w:fldChar w:fldCharType="end"/>
          </w:r>
        </w:p>
        <w:p>
          <w:pPr>
            <w:pStyle w:val="5"/>
            <w:tabs>
              <w:tab w:val="right" w:leader="dot" w:pos="9350"/>
            </w:tabs>
            <w:spacing w:line="480" w:lineRule="auto"/>
            <w:jc w:val="both"/>
            <w:rPr>
              <w:rFonts w:ascii="Times New Roman" w:hAnsi="Times New Roman" w:cs="Times New Roman"/>
              <w:sz w:val="24"/>
              <w:szCs w:val="24"/>
            </w:rPr>
          </w:pPr>
          <w:r>
            <w:fldChar w:fldCharType="begin"/>
          </w:r>
          <w:r>
            <w:instrText xml:space="preserve"> HYPERLINK \l "_Toc150803991" </w:instrText>
          </w:r>
          <w:r>
            <w:fldChar w:fldCharType="separate"/>
          </w:r>
          <w:r>
            <w:rPr>
              <w:rStyle w:val="12"/>
              <w:rFonts w:ascii="Times New Roman" w:hAnsi="Times New Roman" w:cs="Times New Roman"/>
              <w:sz w:val="24"/>
              <w:szCs w:val="24"/>
            </w:rPr>
            <w:t>Uncertain Goals</w:t>
          </w:r>
          <w:r>
            <w:rPr>
              <w:rFonts w:ascii="Times New Roman" w:hAnsi="Times New Roman" w:cs="Times New Roman"/>
              <w:sz w:val="24"/>
              <w:szCs w:val="24"/>
            </w:rPr>
            <w:tab/>
          </w:r>
          <w:r>
            <w:rPr>
              <w:rFonts w:ascii="Times New Roman" w:hAnsi="Times New Roman" w:cs="Times New Roman"/>
              <w:sz w:val="24"/>
              <w:szCs w:val="24"/>
            </w:rPr>
            <w:fldChar w:fldCharType="begin"/>
          </w:r>
          <w:r>
            <w:rPr>
              <w:rFonts w:ascii="Times New Roman" w:hAnsi="Times New Roman" w:cs="Times New Roman"/>
              <w:sz w:val="24"/>
              <w:szCs w:val="24"/>
            </w:rPr>
            <w:instrText xml:space="preserve"> PAGEREF _Toc150803991 \h </w:instrText>
          </w:r>
          <w:r>
            <w:rPr>
              <w:rFonts w:ascii="Times New Roman" w:hAnsi="Times New Roman" w:cs="Times New Roman"/>
              <w:sz w:val="24"/>
              <w:szCs w:val="24"/>
            </w:rPr>
            <w:fldChar w:fldCharType="separate"/>
          </w:r>
          <w:r>
            <w:rPr>
              <w:rFonts w:ascii="Times New Roman" w:hAnsi="Times New Roman" w:cs="Times New Roman"/>
              <w:sz w:val="24"/>
              <w:szCs w:val="24"/>
            </w:rPr>
            <w:t>10</w:t>
          </w:r>
          <w:r>
            <w:rPr>
              <w:rFonts w:ascii="Times New Roman" w:hAnsi="Times New Roman" w:cs="Times New Roman"/>
              <w:sz w:val="24"/>
              <w:szCs w:val="24"/>
            </w:rPr>
            <w:fldChar w:fldCharType="end"/>
          </w:r>
          <w:r>
            <w:rPr>
              <w:rFonts w:ascii="Times New Roman" w:hAnsi="Times New Roman" w:cs="Times New Roman"/>
              <w:sz w:val="24"/>
              <w:szCs w:val="24"/>
            </w:rPr>
            <w:fldChar w:fldCharType="end"/>
          </w:r>
        </w:p>
        <w:p>
          <w:pPr>
            <w:pStyle w:val="5"/>
            <w:tabs>
              <w:tab w:val="right" w:leader="dot" w:pos="9350"/>
            </w:tabs>
            <w:spacing w:line="480" w:lineRule="auto"/>
            <w:jc w:val="both"/>
            <w:rPr>
              <w:rFonts w:ascii="Times New Roman" w:hAnsi="Times New Roman" w:cs="Times New Roman"/>
              <w:sz w:val="24"/>
              <w:szCs w:val="24"/>
            </w:rPr>
          </w:pPr>
          <w:r>
            <w:fldChar w:fldCharType="begin"/>
          </w:r>
          <w:r>
            <w:instrText xml:space="preserve"> HYPERLINK \l "_Toc150803992" </w:instrText>
          </w:r>
          <w:r>
            <w:fldChar w:fldCharType="separate"/>
          </w:r>
          <w:r>
            <w:rPr>
              <w:rStyle w:val="12"/>
              <w:rFonts w:ascii="Times New Roman" w:hAnsi="Times New Roman" w:cs="Times New Roman"/>
              <w:sz w:val="24"/>
              <w:szCs w:val="24"/>
            </w:rPr>
            <w:t>Limited Input</w:t>
          </w:r>
          <w:r>
            <w:rPr>
              <w:rFonts w:ascii="Times New Roman" w:hAnsi="Times New Roman" w:cs="Times New Roman"/>
              <w:sz w:val="24"/>
              <w:szCs w:val="24"/>
            </w:rPr>
            <w:tab/>
          </w:r>
          <w:r>
            <w:rPr>
              <w:rFonts w:ascii="Times New Roman" w:hAnsi="Times New Roman" w:cs="Times New Roman"/>
              <w:sz w:val="24"/>
              <w:szCs w:val="24"/>
            </w:rPr>
            <w:fldChar w:fldCharType="begin"/>
          </w:r>
          <w:r>
            <w:rPr>
              <w:rFonts w:ascii="Times New Roman" w:hAnsi="Times New Roman" w:cs="Times New Roman"/>
              <w:sz w:val="24"/>
              <w:szCs w:val="24"/>
            </w:rPr>
            <w:instrText xml:space="preserve"> PAGEREF _Toc150803992 \h </w:instrText>
          </w:r>
          <w:r>
            <w:rPr>
              <w:rFonts w:ascii="Times New Roman" w:hAnsi="Times New Roman" w:cs="Times New Roman"/>
              <w:sz w:val="24"/>
              <w:szCs w:val="24"/>
            </w:rPr>
            <w:fldChar w:fldCharType="separate"/>
          </w:r>
          <w:r>
            <w:rPr>
              <w:rFonts w:ascii="Times New Roman" w:hAnsi="Times New Roman" w:cs="Times New Roman"/>
              <w:sz w:val="24"/>
              <w:szCs w:val="24"/>
            </w:rPr>
            <w:t>11</w:t>
          </w:r>
          <w:r>
            <w:rPr>
              <w:rFonts w:ascii="Times New Roman" w:hAnsi="Times New Roman" w:cs="Times New Roman"/>
              <w:sz w:val="24"/>
              <w:szCs w:val="24"/>
            </w:rPr>
            <w:fldChar w:fldCharType="end"/>
          </w:r>
          <w:r>
            <w:rPr>
              <w:rFonts w:ascii="Times New Roman" w:hAnsi="Times New Roman" w:cs="Times New Roman"/>
              <w:sz w:val="24"/>
              <w:szCs w:val="24"/>
            </w:rPr>
            <w:fldChar w:fldCharType="end"/>
          </w:r>
        </w:p>
        <w:p>
          <w:pPr>
            <w:pStyle w:val="9"/>
            <w:tabs>
              <w:tab w:val="right" w:leader="dot" w:pos="9350"/>
            </w:tabs>
            <w:spacing w:line="480" w:lineRule="auto"/>
            <w:jc w:val="both"/>
            <w:rPr>
              <w:rFonts w:ascii="Times New Roman" w:hAnsi="Times New Roman" w:cs="Times New Roman"/>
              <w:sz w:val="24"/>
              <w:szCs w:val="24"/>
            </w:rPr>
          </w:pPr>
          <w:r>
            <w:fldChar w:fldCharType="begin"/>
          </w:r>
          <w:r>
            <w:instrText xml:space="preserve"> HYPERLINK \l "_Toc150803993" </w:instrText>
          </w:r>
          <w:r>
            <w:fldChar w:fldCharType="separate"/>
          </w:r>
          <w:r>
            <w:rPr>
              <w:rStyle w:val="12"/>
              <w:rFonts w:ascii="Times New Roman" w:hAnsi="Times New Roman" w:cs="Times New Roman"/>
              <w:b/>
              <w:sz w:val="24"/>
              <w:szCs w:val="24"/>
            </w:rPr>
            <w:t>Culture Differences</w:t>
          </w:r>
          <w:r>
            <w:rPr>
              <w:rFonts w:ascii="Times New Roman" w:hAnsi="Times New Roman" w:cs="Times New Roman"/>
              <w:sz w:val="24"/>
              <w:szCs w:val="24"/>
            </w:rPr>
            <w:tab/>
          </w:r>
          <w:r>
            <w:rPr>
              <w:rFonts w:ascii="Times New Roman" w:hAnsi="Times New Roman" w:cs="Times New Roman"/>
              <w:sz w:val="24"/>
              <w:szCs w:val="24"/>
            </w:rPr>
            <w:fldChar w:fldCharType="begin"/>
          </w:r>
          <w:r>
            <w:rPr>
              <w:rFonts w:ascii="Times New Roman" w:hAnsi="Times New Roman" w:cs="Times New Roman"/>
              <w:sz w:val="24"/>
              <w:szCs w:val="24"/>
            </w:rPr>
            <w:instrText xml:space="preserve"> PAGEREF _Toc150803993 \h </w:instrText>
          </w:r>
          <w:r>
            <w:rPr>
              <w:rFonts w:ascii="Times New Roman" w:hAnsi="Times New Roman" w:cs="Times New Roman"/>
              <w:sz w:val="24"/>
              <w:szCs w:val="24"/>
            </w:rPr>
            <w:fldChar w:fldCharType="separate"/>
          </w:r>
          <w:r>
            <w:rPr>
              <w:rFonts w:ascii="Times New Roman" w:hAnsi="Times New Roman" w:cs="Times New Roman"/>
              <w:sz w:val="24"/>
              <w:szCs w:val="24"/>
            </w:rPr>
            <w:t>11</w:t>
          </w:r>
          <w:r>
            <w:rPr>
              <w:rFonts w:ascii="Times New Roman" w:hAnsi="Times New Roman" w:cs="Times New Roman"/>
              <w:sz w:val="24"/>
              <w:szCs w:val="24"/>
            </w:rPr>
            <w:fldChar w:fldCharType="end"/>
          </w:r>
          <w:r>
            <w:rPr>
              <w:rFonts w:ascii="Times New Roman" w:hAnsi="Times New Roman" w:cs="Times New Roman"/>
              <w:sz w:val="24"/>
              <w:szCs w:val="24"/>
            </w:rPr>
            <w:fldChar w:fldCharType="end"/>
          </w:r>
        </w:p>
        <w:p>
          <w:pPr>
            <w:pStyle w:val="8"/>
            <w:tabs>
              <w:tab w:val="right" w:leader="dot" w:pos="9350"/>
            </w:tabs>
            <w:spacing w:line="480" w:lineRule="auto"/>
            <w:jc w:val="both"/>
            <w:rPr>
              <w:rFonts w:ascii="Times New Roman" w:hAnsi="Times New Roman" w:cs="Times New Roman"/>
              <w:sz w:val="24"/>
              <w:szCs w:val="24"/>
            </w:rPr>
          </w:pPr>
          <w:r>
            <w:fldChar w:fldCharType="begin"/>
          </w:r>
          <w:r>
            <w:instrText xml:space="preserve"> HYPERLINK \l "_Toc150803994" </w:instrText>
          </w:r>
          <w:r>
            <w:fldChar w:fldCharType="separate"/>
          </w:r>
          <w:r>
            <w:rPr>
              <w:rStyle w:val="12"/>
              <w:rFonts w:ascii="Times New Roman" w:hAnsi="Times New Roman" w:cs="Times New Roman"/>
              <w:b/>
              <w:sz w:val="24"/>
              <w:szCs w:val="24"/>
            </w:rPr>
            <w:t>Conclusions and Findings</w:t>
          </w:r>
          <w:r>
            <w:rPr>
              <w:rFonts w:ascii="Times New Roman" w:hAnsi="Times New Roman" w:cs="Times New Roman"/>
              <w:sz w:val="24"/>
              <w:szCs w:val="24"/>
            </w:rPr>
            <w:tab/>
          </w:r>
          <w:r>
            <w:rPr>
              <w:rFonts w:ascii="Times New Roman" w:hAnsi="Times New Roman" w:cs="Times New Roman"/>
              <w:sz w:val="24"/>
              <w:szCs w:val="24"/>
            </w:rPr>
            <w:fldChar w:fldCharType="begin"/>
          </w:r>
          <w:r>
            <w:rPr>
              <w:rFonts w:ascii="Times New Roman" w:hAnsi="Times New Roman" w:cs="Times New Roman"/>
              <w:sz w:val="24"/>
              <w:szCs w:val="24"/>
            </w:rPr>
            <w:instrText xml:space="preserve"> PAGEREF _Toc150803994 \h </w:instrText>
          </w:r>
          <w:r>
            <w:rPr>
              <w:rFonts w:ascii="Times New Roman" w:hAnsi="Times New Roman" w:cs="Times New Roman"/>
              <w:sz w:val="24"/>
              <w:szCs w:val="24"/>
            </w:rPr>
            <w:fldChar w:fldCharType="separate"/>
          </w:r>
          <w:r>
            <w:rPr>
              <w:rFonts w:ascii="Times New Roman" w:hAnsi="Times New Roman" w:cs="Times New Roman"/>
              <w:sz w:val="24"/>
              <w:szCs w:val="24"/>
            </w:rPr>
            <w:t>11</w:t>
          </w:r>
          <w:r>
            <w:rPr>
              <w:rFonts w:ascii="Times New Roman" w:hAnsi="Times New Roman" w:cs="Times New Roman"/>
              <w:sz w:val="24"/>
              <w:szCs w:val="24"/>
            </w:rPr>
            <w:fldChar w:fldCharType="end"/>
          </w:r>
          <w:r>
            <w:rPr>
              <w:rFonts w:ascii="Times New Roman" w:hAnsi="Times New Roman" w:cs="Times New Roman"/>
              <w:sz w:val="24"/>
              <w:szCs w:val="24"/>
            </w:rPr>
            <w:fldChar w:fldCharType="end"/>
          </w:r>
        </w:p>
        <w:p>
          <w:pPr>
            <w:pStyle w:val="8"/>
            <w:tabs>
              <w:tab w:val="right" w:leader="dot" w:pos="9350"/>
            </w:tabs>
            <w:spacing w:line="480" w:lineRule="auto"/>
            <w:jc w:val="both"/>
            <w:rPr>
              <w:rFonts w:ascii="Times New Roman" w:hAnsi="Times New Roman" w:cs="Times New Roman"/>
              <w:sz w:val="24"/>
              <w:szCs w:val="24"/>
            </w:rPr>
          </w:pPr>
          <w:r>
            <w:fldChar w:fldCharType="begin"/>
          </w:r>
          <w:r>
            <w:instrText xml:space="preserve"> HYPERLINK \l "_Toc150803995" </w:instrText>
          </w:r>
          <w:r>
            <w:fldChar w:fldCharType="separate"/>
          </w:r>
          <w:r>
            <w:rPr>
              <w:rStyle w:val="12"/>
              <w:rFonts w:ascii="Times New Roman" w:hAnsi="Times New Roman" w:cs="Times New Roman"/>
              <w:b/>
              <w:sz w:val="24"/>
              <w:szCs w:val="24"/>
            </w:rPr>
            <w:t>References</w:t>
          </w:r>
          <w:r>
            <w:rPr>
              <w:rFonts w:ascii="Times New Roman" w:hAnsi="Times New Roman" w:cs="Times New Roman"/>
              <w:sz w:val="24"/>
              <w:szCs w:val="24"/>
            </w:rPr>
            <w:tab/>
          </w:r>
          <w:r>
            <w:rPr>
              <w:rFonts w:ascii="Times New Roman" w:hAnsi="Times New Roman" w:cs="Times New Roman"/>
              <w:sz w:val="24"/>
              <w:szCs w:val="24"/>
            </w:rPr>
            <w:fldChar w:fldCharType="begin"/>
          </w:r>
          <w:r>
            <w:rPr>
              <w:rFonts w:ascii="Times New Roman" w:hAnsi="Times New Roman" w:cs="Times New Roman"/>
              <w:sz w:val="24"/>
              <w:szCs w:val="24"/>
            </w:rPr>
            <w:instrText xml:space="preserve"> PAGEREF _Toc150803995 \h </w:instrText>
          </w:r>
          <w:r>
            <w:rPr>
              <w:rFonts w:ascii="Times New Roman" w:hAnsi="Times New Roman" w:cs="Times New Roman"/>
              <w:sz w:val="24"/>
              <w:szCs w:val="24"/>
            </w:rPr>
            <w:fldChar w:fldCharType="separate"/>
          </w:r>
          <w:r>
            <w:rPr>
              <w:rFonts w:ascii="Times New Roman" w:hAnsi="Times New Roman" w:cs="Times New Roman"/>
              <w:sz w:val="24"/>
              <w:szCs w:val="24"/>
            </w:rPr>
            <w:t>13</w:t>
          </w:r>
          <w:r>
            <w:rPr>
              <w:rFonts w:ascii="Times New Roman" w:hAnsi="Times New Roman" w:cs="Times New Roman"/>
              <w:sz w:val="24"/>
              <w:szCs w:val="24"/>
            </w:rPr>
            <w:fldChar w:fldCharType="end"/>
          </w:r>
          <w:r>
            <w:rPr>
              <w:rFonts w:ascii="Times New Roman" w:hAnsi="Times New Roman" w:cs="Times New Roman"/>
              <w:sz w:val="24"/>
              <w:szCs w:val="24"/>
            </w:rPr>
            <w:fldChar w:fldCharType="end"/>
          </w:r>
        </w:p>
        <w:p>
          <w:pPr>
            <w:spacing w:line="480" w:lineRule="auto"/>
            <w:jc w:val="both"/>
            <w:rPr>
              <w:rFonts w:ascii="Times New Roman" w:hAnsi="Times New Roman" w:cs="Times New Roman"/>
              <w:sz w:val="24"/>
              <w:szCs w:val="24"/>
            </w:rPr>
          </w:pPr>
          <w:r>
            <w:rPr>
              <w:rFonts w:ascii="Times New Roman" w:hAnsi="Times New Roman" w:cs="Times New Roman"/>
              <w:b/>
              <w:bCs/>
              <w:sz w:val="24"/>
              <w:szCs w:val="24"/>
            </w:rPr>
            <w:fldChar w:fldCharType="end"/>
          </w:r>
        </w:p>
      </w:sdtContent>
    </w:sdt>
    <w:p>
      <w:pPr>
        <w:spacing w:line="480" w:lineRule="auto"/>
        <w:jc w:val="both"/>
        <w:rPr>
          <w:rFonts w:ascii="Times New Roman" w:hAnsi="Times New Roman" w:cs="Times New Roman"/>
          <w:sz w:val="24"/>
          <w:szCs w:val="24"/>
        </w:rPr>
      </w:pPr>
    </w:p>
    <w:p>
      <w:pPr>
        <w:spacing w:line="480" w:lineRule="auto"/>
        <w:jc w:val="both"/>
        <w:rPr>
          <w:rFonts w:ascii="Times New Roman" w:hAnsi="Times New Roman" w:cs="Times New Roman"/>
          <w:sz w:val="24"/>
          <w:szCs w:val="24"/>
        </w:rPr>
      </w:pPr>
    </w:p>
    <w:p>
      <w:pPr>
        <w:spacing w:line="480" w:lineRule="auto"/>
        <w:jc w:val="both"/>
        <w:rPr>
          <w:rFonts w:ascii="Times New Roman" w:hAnsi="Times New Roman" w:cs="Times New Roman"/>
          <w:sz w:val="24"/>
          <w:szCs w:val="24"/>
        </w:rPr>
      </w:pPr>
    </w:p>
    <w:p>
      <w:pPr>
        <w:spacing w:line="480" w:lineRule="auto"/>
        <w:jc w:val="both"/>
        <w:rPr>
          <w:rFonts w:ascii="Times New Roman" w:hAnsi="Times New Roman" w:cs="Times New Roman"/>
          <w:sz w:val="24"/>
          <w:szCs w:val="24"/>
        </w:rPr>
      </w:pPr>
    </w:p>
    <w:p>
      <w:pPr>
        <w:spacing w:line="480" w:lineRule="auto"/>
        <w:jc w:val="both"/>
        <w:rPr>
          <w:rFonts w:ascii="Times New Roman" w:hAnsi="Times New Roman" w:cs="Times New Roman"/>
          <w:sz w:val="24"/>
          <w:szCs w:val="24"/>
        </w:rPr>
      </w:pPr>
    </w:p>
    <w:p>
      <w:pPr>
        <w:pStyle w:val="2"/>
        <w:spacing w:line="480" w:lineRule="auto"/>
        <w:jc w:val="both"/>
        <w:rPr>
          <w:rFonts w:ascii="Times New Roman" w:hAnsi="Times New Roman" w:cs="Times New Roman"/>
          <w:b/>
          <w:color w:val="000000" w:themeColor="text1"/>
          <w:sz w:val="24"/>
          <w:szCs w:val="24"/>
          <w14:textFill>
            <w14:solidFill>
              <w14:schemeClr w14:val="tx1"/>
            </w14:solidFill>
          </w14:textFill>
        </w:rPr>
      </w:pPr>
    </w:p>
    <w:p>
      <w:pPr>
        <w:rPr>
          <w:rFonts w:ascii="Times New Roman" w:hAnsi="Times New Roman" w:cs="Times New Roman"/>
          <w:b/>
          <w:color w:val="000000" w:themeColor="text1"/>
          <w:sz w:val="24"/>
          <w:szCs w:val="24"/>
          <w14:textFill>
            <w14:solidFill>
              <w14:schemeClr w14:val="tx1"/>
            </w14:solidFill>
          </w14:textFill>
        </w:rPr>
      </w:pPr>
    </w:p>
    <w:p>
      <w:pPr>
        <w:rPr>
          <w:rFonts w:ascii="Times New Roman" w:hAnsi="Times New Roman" w:cs="Times New Roman"/>
          <w:b/>
          <w:color w:val="000000" w:themeColor="text1"/>
          <w:sz w:val="24"/>
          <w:szCs w:val="24"/>
          <w14:textFill>
            <w14:solidFill>
              <w14:schemeClr w14:val="tx1"/>
            </w14:solidFill>
          </w14:textFill>
        </w:rPr>
      </w:pPr>
    </w:p>
    <w:p>
      <w:pPr>
        <w:rPr>
          <w:rFonts w:ascii="Times New Roman" w:hAnsi="Times New Roman" w:cs="Times New Roman"/>
          <w:b/>
          <w:color w:val="000000" w:themeColor="text1"/>
          <w:sz w:val="24"/>
          <w:szCs w:val="24"/>
          <w14:textFill>
            <w14:solidFill>
              <w14:schemeClr w14:val="tx1"/>
            </w14:solidFill>
          </w14:textFill>
        </w:rPr>
      </w:pPr>
    </w:p>
    <w:p>
      <w:pPr>
        <w:rPr>
          <w:rFonts w:ascii="Times New Roman" w:hAnsi="Times New Roman" w:cs="Times New Roman"/>
          <w:b/>
          <w:color w:val="000000" w:themeColor="text1"/>
          <w:sz w:val="24"/>
          <w:szCs w:val="24"/>
          <w14:textFill>
            <w14:solidFill>
              <w14:schemeClr w14:val="tx1"/>
            </w14:solidFill>
          </w14:textFill>
        </w:rPr>
      </w:pPr>
    </w:p>
    <w:p>
      <w:pPr>
        <w:rPr>
          <w:rFonts w:ascii="Times New Roman" w:hAnsi="Times New Roman" w:cs="Times New Roman"/>
          <w:b/>
          <w:color w:val="000000" w:themeColor="text1"/>
          <w:sz w:val="24"/>
          <w:szCs w:val="24"/>
          <w14:textFill>
            <w14:solidFill>
              <w14:schemeClr w14:val="tx1"/>
            </w14:solidFill>
          </w14:textFill>
        </w:rPr>
      </w:pPr>
    </w:p>
    <w:p>
      <w:pPr>
        <w:rPr>
          <w:rFonts w:ascii="Times New Roman" w:hAnsi="Times New Roman" w:cs="Times New Roman"/>
          <w:b/>
          <w:color w:val="000000" w:themeColor="text1"/>
          <w:sz w:val="24"/>
          <w:szCs w:val="24"/>
          <w14:textFill>
            <w14:solidFill>
              <w14:schemeClr w14:val="tx1"/>
            </w14:solidFill>
          </w14:textFill>
        </w:rPr>
      </w:pPr>
    </w:p>
    <w:p>
      <w:pPr>
        <w:rPr>
          <w:rFonts w:ascii="Times New Roman" w:hAnsi="Times New Roman" w:cs="Times New Roman"/>
          <w:b/>
          <w:color w:val="000000" w:themeColor="text1"/>
          <w:sz w:val="24"/>
          <w:szCs w:val="24"/>
          <w14:textFill>
            <w14:solidFill>
              <w14:schemeClr w14:val="tx1"/>
            </w14:solidFill>
          </w14:textFill>
        </w:rPr>
      </w:pPr>
    </w:p>
    <w:p>
      <w:pPr>
        <w:rPr>
          <w:rFonts w:ascii="Times New Roman" w:hAnsi="Times New Roman" w:cs="Times New Roman"/>
          <w:b/>
          <w:color w:val="000000" w:themeColor="text1"/>
          <w:sz w:val="24"/>
          <w:szCs w:val="24"/>
          <w14:textFill>
            <w14:solidFill>
              <w14:schemeClr w14:val="tx1"/>
            </w14:solidFill>
          </w14:textFill>
        </w:rPr>
      </w:pPr>
    </w:p>
    <w:p>
      <w:pPr>
        <w:rPr>
          <w:rFonts w:ascii="Times New Roman" w:hAnsi="Times New Roman" w:cs="Times New Roman"/>
          <w:b/>
          <w:color w:val="000000" w:themeColor="text1"/>
          <w:sz w:val="24"/>
          <w:szCs w:val="24"/>
          <w14:textFill>
            <w14:solidFill>
              <w14:schemeClr w14:val="tx1"/>
            </w14:solidFill>
          </w14:textFill>
        </w:rPr>
      </w:pPr>
    </w:p>
    <w:p>
      <w:pPr>
        <w:rPr>
          <w:rFonts w:ascii="Times New Roman" w:hAnsi="Times New Roman" w:cs="Times New Roman"/>
          <w:b/>
          <w:color w:val="000000" w:themeColor="text1"/>
          <w:sz w:val="24"/>
          <w:szCs w:val="24"/>
          <w14:textFill>
            <w14:solidFill>
              <w14:schemeClr w14:val="tx1"/>
            </w14:solidFill>
          </w14:textFill>
        </w:rPr>
      </w:pPr>
    </w:p>
    <w:p>
      <w:pPr>
        <w:rPr>
          <w:rFonts w:ascii="Times New Roman" w:hAnsi="Times New Roman" w:cs="Times New Roman"/>
          <w:b/>
          <w:color w:val="000000" w:themeColor="text1"/>
          <w:sz w:val="24"/>
          <w:szCs w:val="24"/>
          <w14:textFill>
            <w14:solidFill>
              <w14:schemeClr w14:val="tx1"/>
            </w14:solidFill>
          </w14:textFill>
        </w:rPr>
      </w:pPr>
    </w:p>
    <w:p>
      <w:pPr>
        <w:rPr>
          <w:rFonts w:ascii="Times New Roman" w:hAnsi="Times New Roman" w:cs="Times New Roman"/>
          <w:b/>
          <w:color w:val="000000" w:themeColor="text1"/>
          <w:sz w:val="24"/>
          <w:szCs w:val="24"/>
          <w14:textFill>
            <w14:solidFill>
              <w14:schemeClr w14:val="tx1"/>
            </w14:solidFill>
          </w14:textFill>
        </w:rPr>
      </w:pPr>
    </w:p>
    <w:p>
      <w:pPr>
        <w:rPr>
          <w:rFonts w:ascii="Times New Roman" w:hAnsi="Times New Roman" w:cs="Times New Roman"/>
          <w:b/>
          <w:color w:val="000000" w:themeColor="text1"/>
          <w:sz w:val="24"/>
          <w:szCs w:val="24"/>
          <w14:textFill>
            <w14:solidFill>
              <w14:schemeClr w14:val="tx1"/>
            </w14:solidFill>
          </w14:textFill>
        </w:rPr>
      </w:pPr>
    </w:p>
    <w:p>
      <w:pPr>
        <w:pStyle w:val="2"/>
        <w:spacing w:line="480" w:lineRule="auto"/>
        <w:jc w:val="both"/>
        <w:rPr>
          <w:rFonts w:ascii="Times New Roman" w:hAnsi="Times New Roman" w:cs="Times New Roman"/>
          <w:b/>
          <w:color w:val="000000" w:themeColor="text1"/>
          <w:sz w:val="24"/>
          <w:szCs w:val="24"/>
          <w14:textFill>
            <w14:solidFill>
              <w14:schemeClr w14:val="tx1"/>
            </w14:solidFill>
          </w14:textFill>
        </w:rPr>
      </w:pPr>
      <w:bookmarkStart w:id="0" w:name="_Toc150803976"/>
      <w:r>
        <w:rPr>
          <w:rFonts w:ascii="Times New Roman" w:hAnsi="Times New Roman" w:cs="Times New Roman"/>
          <w:b/>
          <w:color w:val="000000" w:themeColor="text1"/>
          <w:sz w:val="24"/>
          <w:szCs w:val="24"/>
          <w14:textFill>
            <w14:solidFill>
              <w14:schemeClr w14:val="tx1"/>
            </w14:solidFill>
          </w14:textFill>
        </w:rPr>
        <w:t>Executive Summary</w:t>
      </w:r>
      <w:bookmarkEnd w:id="0"/>
    </w:p>
    <w:p>
      <w:pPr>
        <w:spacing w:line="480" w:lineRule="auto"/>
        <w:contextualSpacing/>
        <w:jc w:val="both"/>
        <w:rPr>
          <w:rFonts w:ascii="Times New Roman" w:hAnsi="Times New Roman" w:cs="Times New Roman"/>
          <w:sz w:val="24"/>
          <w:szCs w:val="24"/>
        </w:rPr>
      </w:pPr>
      <w:r>
        <w:rPr>
          <w:rFonts w:ascii="Times New Roman" w:hAnsi="Times New Roman" w:cs="Times New Roman"/>
          <w:sz w:val="24"/>
          <w:szCs w:val="24"/>
        </w:rPr>
        <w:t>The executive summary, which highlights the critical findings and suggestions of the paper, highlights the crucial importance of intercultural communication in the context of international corporate expansion. The paper provides a thorough grasp of the application of key theories of international business communication, such as those of Hofstede, Hall, and Trompenaars. The statement highlights the essential competencies required for efficacious international communication, which include cultural awareness, flexibility, and proficient networking. Practical strategies for promoting cross-cultural cooperation are further clarified by analyzing different communication modalities. In addition, the report examines the consequences of possible communication breakdowns, uncovering the complex processes that impact relationship development in many cultural situations.</w:t>
      </w:r>
    </w:p>
    <w:p>
      <w:pPr>
        <w:spacing w:line="480" w:lineRule="auto"/>
        <w:contextualSpacing/>
        <w:jc w:val="both"/>
        <w:rPr>
          <w:rFonts w:ascii="Times New Roman" w:hAnsi="Times New Roman" w:cs="Times New Roman"/>
          <w:sz w:val="24"/>
          <w:szCs w:val="24"/>
        </w:rPr>
      </w:pPr>
      <w:r>
        <w:rPr>
          <w:rFonts w:ascii="Times New Roman" w:hAnsi="Times New Roman" w:cs="Times New Roman"/>
          <w:sz w:val="24"/>
          <w:szCs w:val="24"/>
        </w:rPr>
        <w:t>As our proposals emphasize, the apparel retailer must incorporate these theories and competencies into their expansion plan. The paper promotes a sophisticated approach to developing relationships with Asian partners, emphasizing the importance of cultural concerns. By applying these insights, the store may effectively manage cultural quirks, promoting strong global partnerships and guaranteeing the success of its growth initiatives.</w:t>
      </w:r>
    </w:p>
    <w:p>
      <w:pPr>
        <w:spacing w:line="480" w:lineRule="auto"/>
        <w:contextualSpacing/>
        <w:jc w:val="both"/>
        <w:rPr>
          <w:rFonts w:ascii="Times New Roman" w:hAnsi="Times New Roman" w:cs="Times New Roman"/>
          <w:sz w:val="24"/>
          <w:szCs w:val="24"/>
        </w:rPr>
      </w:pPr>
      <w:r>
        <w:rPr>
          <w:rFonts w:ascii="Times New Roman" w:hAnsi="Times New Roman" w:cs="Times New Roman"/>
          <w:sz w:val="24"/>
          <w:szCs w:val="24"/>
        </w:rPr>
        <w:t>As a strategic guide, this research provides the clothes retailer with the necessary tools to successfully negotiate the challenges of cross-cultural communication, strengthening their basis for successful international business expansion.</w:t>
      </w:r>
    </w:p>
    <w:p>
      <w:pPr>
        <w:pStyle w:val="2"/>
        <w:spacing w:line="480" w:lineRule="auto"/>
        <w:jc w:val="both"/>
        <w:rPr>
          <w:rFonts w:ascii="Times New Roman" w:hAnsi="Times New Roman" w:cs="Times New Roman"/>
          <w:b/>
          <w:color w:val="000000" w:themeColor="text1"/>
          <w:sz w:val="24"/>
          <w:szCs w:val="24"/>
          <w14:textFill>
            <w14:solidFill>
              <w14:schemeClr w14:val="tx1"/>
            </w14:solidFill>
          </w14:textFill>
        </w:rPr>
      </w:pPr>
      <w:bookmarkStart w:id="1" w:name="_Toc150803977"/>
      <w:r>
        <w:rPr>
          <w:rFonts w:ascii="Times New Roman" w:hAnsi="Times New Roman" w:cs="Times New Roman"/>
          <w:b/>
          <w:color w:val="000000" w:themeColor="text1"/>
          <w:sz w:val="24"/>
          <w:szCs w:val="24"/>
          <w14:textFill>
            <w14:solidFill>
              <w14:schemeClr w14:val="tx1"/>
            </w14:solidFill>
          </w14:textFill>
        </w:rPr>
        <w:t>Introduction</w:t>
      </w:r>
      <w:bookmarkEnd w:id="1"/>
    </w:p>
    <w:p>
      <w:pPr>
        <w:spacing w:line="480" w:lineRule="auto"/>
        <w:contextualSpacing/>
        <w:jc w:val="both"/>
        <w:rPr>
          <w:rFonts w:ascii="Times New Roman" w:hAnsi="Times New Roman" w:cs="Times New Roman"/>
          <w:sz w:val="24"/>
          <w:szCs w:val="24"/>
        </w:rPr>
      </w:pPr>
      <w:r>
        <w:rPr>
          <w:rFonts w:ascii="Times New Roman" w:hAnsi="Times New Roman" w:cs="Times New Roman"/>
          <w:sz w:val="24"/>
          <w:szCs w:val="24"/>
        </w:rPr>
        <w:t>Effective corporate communication becomes crucial in the fashion industry's ever-changing global scene, defined by its diversified sourcing techniques, global reach, and global network of stakeholders. The complex issue that a clothes retail company entering the Asian market must deal with is that the region's diverse cultural background frequently results in miscommunication and misconceptions.</w:t>
      </w:r>
    </w:p>
    <w:p>
      <w:pPr>
        <w:spacing w:line="480" w:lineRule="auto"/>
        <w:contextualSpacing/>
        <w:jc w:val="both"/>
        <w:rPr>
          <w:rFonts w:ascii="Times New Roman" w:hAnsi="Times New Roman" w:cs="Times New Roman"/>
          <w:sz w:val="24"/>
          <w:szCs w:val="24"/>
        </w:rPr>
      </w:pPr>
      <w:r>
        <w:rPr>
          <w:rFonts w:ascii="Times New Roman" w:hAnsi="Times New Roman" w:cs="Times New Roman"/>
          <w:sz w:val="24"/>
          <w:szCs w:val="24"/>
        </w:rPr>
        <w:t>This paper highlights how important intercultural communication is to a clothes retailer's global expansion. The fashion industry is a worldwide enterprise encompassing several languages, cultures, and socio-economic contexts, making it crucial to overcome communication barriers. This paper aims to offer useful advice and methods for navigating cultural differences and linguistic hurdles to promote effective communication in the complex world of international business. Handling global and multicultural operations has inherent challenges, further compounded by cultural differences in how people perceive dissent, communication styles, and punctuality (</w:t>
      </w:r>
      <w:r>
        <w:rPr>
          <w:rFonts w:ascii="Times New Roman" w:hAnsi="Times New Roman" w:cs="Times New Roman"/>
          <w:color w:val="222222"/>
          <w:sz w:val="24"/>
          <w:szCs w:val="24"/>
          <w:shd w:val="clear" w:color="auto" w:fill="FFFFFF"/>
        </w:rPr>
        <w:t>Leão, 2023)</w:t>
      </w:r>
      <w:r>
        <w:rPr>
          <w:rFonts w:ascii="Times New Roman" w:hAnsi="Times New Roman" w:cs="Times New Roman"/>
          <w:sz w:val="24"/>
          <w:szCs w:val="24"/>
        </w:rPr>
        <w:t>. For example, Britain prioritizes timeliness, but countries such as Brazil and Argentina take a more casual approach. The paper clarifies these cultural quirks and provides a basis for comprehending and adjusting to various work settings.</w:t>
      </w:r>
    </w:p>
    <w:p>
      <w:pPr>
        <w:spacing w:line="480" w:lineRule="auto"/>
        <w:contextualSpacing/>
        <w:jc w:val="both"/>
        <w:rPr>
          <w:rFonts w:ascii="Times New Roman" w:hAnsi="Times New Roman" w:cs="Times New Roman"/>
          <w:sz w:val="24"/>
          <w:szCs w:val="24"/>
        </w:rPr>
      </w:pPr>
      <w:r>
        <w:rPr>
          <w:rFonts w:ascii="Times New Roman" w:hAnsi="Times New Roman" w:cs="Times New Roman"/>
          <w:sz w:val="24"/>
          <w:szCs w:val="24"/>
        </w:rPr>
        <w:t>Affective and cognitive trust, the cornerstone of fruitful cross-border interactions, are also covered in detail. The paper emphasizes the significance of understanding and managing these cultural nuances by comparing the American strategy of separating cognitive and affective trust and the more integrated approach in China and the Gulf countries. The report explores the domains of faith and argues that effective communication requires a deep grasp of and adaptation to varied cultural norms.</w:t>
      </w:r>
    </w:p>
    <w:p>
      <w:pPr>
        <w:pStyle w:val="2"/>
        <w:spacing w:line="480" w:lineRule="auto"/>
        <w:jc w:val="both"/>
        <w:rPr>
          <w:rFonts w:ascii="Times New Roman" w:hAnsi="Times New Roman" w:cs="Times New Roman"/>
          <w:b/>
          <w:color w:val="000000" w:themeColor="text1"/>
          <w:sz w:val="24"/>
          <w:szCs w:val="24"/>
          <w14:textFill>
            <w14:solidFill>
              <w14:schemeClr w14:val="tx1"/>
            </w14:solidFill>
          </w14:textFill>
        </w:rPr>
      </w:pPr>
      <w:bookmarkStart w:id="2" w:name="_Toc150803978"/>
      <w:r>
        <w:rPr>
          <w:rFonts w:ascii="Times New Roman" w:hAnsi="Times New Roman" w:cs="Times New Roman"/>
          <w:b/>
          <w:color w:val="000000" w:themeColor="text1"/>
          <w:sz w:val="24"/>
          <w:szCs w:val="24"/>
          <w14:textFill>
            <w14:solidFill>
              <w14:schemeClr w14:val="tx1"/>
            </w14:solidFill>
          </w14:textFill>
        </w:rPr>
        <w:t>Findings</w:t>
      </w:r>
      <w:bookmarkEnd w:id="2"/>
    </w:p>
    <w:p>
      <w:pPr>
        <w:pStyle w:val="3"/>
        <w:spacing w:line="480" w:lineRule="auto"/>
        <w:jc w:val="both"/>
        <w:rPr>
          <w:rFonts w:ascii="Times New Roman" w:hAnsi="Times New Roman" w:cs="Times New Roman"/>
          <w:b/>
          <w:color w:val="000000" w:themeColor="text1"/>
          <w:sz w:val="24"/>
          <w:szCs w:val="24"/>
          <w14:textFill>
            <w14:solidFill>
              <w14:schemeClr w14:val="tx1"/>
            </w14:solidFill>
          </w14:textFill>
        </w:rPr>
      </w:pPr>
      <w:bookmarkStart w:id="3" w:name="_Toc150803979"/>
      <w:r>
        <w:rPr>
          <w:rFonts w:ascii="Times New Roman" w:hAnsi="Times New Roman" w:cs="Times New Roman"/>
          <w:b/>
          <w:color w:val="000000" w:themeColor="text1"/>
          <w:sz w:val="24"/>
          <w:szCs w:val="24"/>
          <w14:textFill>
            <w14:solidFill>
              <w14:schemeClr w14:val="tx1"/>
            </w14:solidFill>
          </w14:textFill>
        </w:rPr>
        <w:t>International Business Communication Theories</w:t>
      </w:r>
      <w:bookmarkEnd w:id="3"/>
    </w:p>
    <w:p>
      <w:pPr>
        <w:spacing w:line="480" w:lineRule="auto"/>
        <w:contextualSpacing/>
        <w:jc w:val="both"/>
        <w:rPr>
          <w:rFonts w:ascii="Times New Roman" w:hAnsi="Times New Roman" w:cs="Times New Roman"/>
          <w:sz w:val="24"/>
          <w:szCs w:val="24"/>
        </w:rPr>
      </w:pPr>
      <w:r>
        <w:rPr>
          <w:rFonts w:ascii="Times New Roman" w:hAnsi="Times New Roman" w:cs="Times New Roman"/>
          <w:sz w:val="24"/>
          <w:szCs w:val="24"/>
        </w:rPr>
        <w:t>Three well-known theories—Hofstede's cultural dimensions, Trompenaars' cultural dimensions, and Hall's high-context and low-context cultures—provide insightful guidance for managing the challenges of cross-cultural encounters in international business communication.</w:t>
      </w:r>
    </w:p>
    <w:p>
      <w:pPr>
        <w:spacing w:line="480" w:lineRule="auto"/>
        <w:contextualSpacing/>
        <w:jc w:val="both"/>
        <w:rPr>
          <w:rFonts w:ascii="Times New Roman" w:hAnsi="Times New Roman" w:cs="Times New Roman"/>
          <w:sz w:val="24"/>
          <w:szCs w:val="24"/>
        </w:rPr>
      </w:pPr>
    </w:p>
    <w:p>
      <w:pPr>
        <w:spacing w:line="480" w:lineRule="auto"/>
        <w:contextualSpacing/>
        <w:jc w:val="both"/>
        <w:rPr>
          <w:rFonts w:ascii="Times New Roman" w:hAnsi="Times New Roman" w:cs="Times New Roman"/>
          <w:sz w:val="24"/>
          <w:szCs w:val="24"/>
        </w:rPr>
      </w:pPr>
      <w:r>
        <w:rPr>
          <w:rFonts w:ascii="Times New Roman" w:hAnsi="Times New Roman" w:cs="Times New Roman"/>
          <w:sz w:val="24"/>
          <w:szCs w:val="24"/>
        </w:rPr>
        <w:t>Geert Hofstede's theory of cultural dimensions provides a foundation for comprehending how various cultures handle important facets of social interaction. A culture's acceptance of hierarchy can be shown in one size called power distance, which ranges from high power distance—where a strong scale is expected—to low power distance—which offers a desire for minimal hierarchy. The individual vs collectivist dimension delves into whether a culture places more value on the needs of the person or the group. Thorough knowledge of cultural differences in communication preferences and styles also includes considerations of indulgence, long-term orientation, masculinity, uncertainty avoidance, and long-term orientation (Esen , 2022).</w:t>
      </w:r>
    </w:p>
    <w:p>
      <w:pPr>
        <w:spacing w:line="480" w:lineRule="auto"/>
        <w:contextualSpacing/>
        <w:jc w:val="both"/>
        <w:rPr>
          <w:rFonts w:ascii="Times New Roman" w:hAnsi="Times New Roman" w:cs="Times New Roman"/>
          <w:sz w:val="24"/>
          <w:szCs w:val="24"/>
        </w:rPr>
      </w:pPr>
      <w:r>
        <w:rPr>
          <w:rFonts w:ascii="Times New Roman" w:hAnsi="Times New Roman" w:cs="Times New Roman"/>
          <w:sz w:val="24"/>
          <w:szCs w:val="24"/>
        </w:rPr>
        <w:t>The seven dimensions in Fons Trompenaars' theory of cultural dimensions explore how cultures differ in how they approach rules, prioritize individuals versus groups, work in task-focused versus relationship-oriented ways, express emotions, achieve versus attribute, manage time, and have internal versus external directions. This framework enhances our knowledge of how various cultures approach these basic concepts and influence communication norms and techniques.</w:t>
      </w:r>
    </w:p>
    <w:p>
      <w:pPr>
        <w:spacing w:line="480" w:lineRule="auto"/>
        <w:contextualSpacing/>
        <w:jc w:val="both"/>
        <w:rPr>
          <w:rFonts w:ascii="Times New Roman" w:hAnsi="Times New Roman" w:cs="Times New Roman"/>
          <w:sz w:val="24"/>
          <w:szCs w:val="24"/>
        </w:rPr>
      </w:pPr>
      <w:r>
        <w:rPr>
          <w:rFonts w:ascii="Times New Roman" w:hAnsi="Times New Roman" w:cs="Times New Roman"/>
          <w:sz w:val="24"/>
          <w:szCs w:val="24"/>
        </w:rPr>
        <w:t>According to Edward T. Hall's notion of high-context and low-context civilizations, context is crucial for communication. People communicate meaning in high-context cultures like those found in China, Japan, and the Arab world by using interpersonal interactions, contextual signals, and nonverbal cues. Low-context cultures, on the other hand—which include areas of Europe and North America—prioritize explicit verbal communication because they believe that the listener needs more specific information. Awareness of this distinction affects how communications are shared and understood in various cultural contexts, making it essential for effective communication.</w:t>
      </w:r>
    </w:p>
    <w:p>
      <w:pPr>
        <w:spacing w:line="480" w:lineRule="auto"/>
        <w:contextualSpacing/>
        <w:jc w:val="both"/>
        <w:rPr>
          <w:rFonts w:ascii="Times New Roman" w:hAnsi="Times New Roman" w:cs="Times New Roman"/>
          <w:sz w:val="24"/>
          <w:szCs w:val="24"/>
        </w:rPr>
      </w:pPr>
      <w:r>
        <w:rPr>
          <w:rFonts w:ascii="Times New Roman" w:hAnsi="Times New Roman" w:cs="Times New Roman"/>
          <w:sz w:val="24"/>
          <w:szCs w:val="24"/>
        </w:rPr>
        <w:t>Combining these three ideas gives organizations a strong foundation to venturing into international markets by offering varied viewpoints on cultural aspects, communication methods, and contextual factors. By integrating these ideas, businesses can customize their approaches to communication, promoting efficient cross-cultural cooperation and reducing the possibility of miscommunication.</w:t>
      </w:r>
    </w:p>
    <w:p>
      <w:pPr>
        <w:pStyle w:val="3"/>
        <w:spacing w:line="480" w:lineRule="auto"/>
        <w:jc w:val="both"/>
        <w:rPr>
          <w:rFonts w:ascii="Times New Roman" w:hAnsi="Times New Roman" w:cs="Times New Roman"/>
          <w:b/>
          <w:color w:val="000000" w:themeColor="text1"/>
          <w:sz w:val="24"/>
          <w:szCs w:val="24"/>
          <w14:textFill>
            <w14:solidFill>
              <w14:schemeClr w14:val="tx1"/>
            </w14:solidFill>
          </w14:textFill>
        </w:rPr>
      </w:pPr>
      <w:bookmarkStart w:id="4" w:name="_Toc150803980"/>
      <w:r>
        <w:rPr>
          <w:rFonts w:ascii="Times New Roman" w:hAnsi="Times New Roman" w:cs="Times New Roman"/>
          <w:b/>
          <w:color w:val="000000" w:themeColor="text1"/>
          <w:sz w:val="24"/>
          <w:szCs w:val="24"/>
          <w14:textFill>
            <w14:solidFill>
              <w14:schemeClr w14:val="tx1"/>
            </w14:solidFill>
          </w14:textFill>
        </w:rPr>
        <w:t>Skills Required for International Business Communication</w:t>
      </w:r>
      <w:bookmarkEnd w:id="4"/>
    </w:p>
    <w:p>
      <w:pPr>
        <w:spacing w:line="480" w:lineRule="auto"/>
        <w:contextualSpacing/>
        <w:jc w:val="both"/>
        <w:rPr>
          <w:rFonts w:ascii="Times New Roman" w:hAnsi="Times New Roman" w:cs="Times New Roman"/>
          <w:sz w:val="24"/>
          <w:szCs w:val="24"/>
        </w:rPr>
      </w:pPr>
      <w:r>
        <w:rPr>
          <w:rFonts w:ascii="Times New Roman" w:hAnsi="Times New Roman" w:cs="Times New Roman"/>
          <w:sz w:val="24"/>
          <w:szCs w:val="24"/>
        </w:rPr>
        <w:t xml:space="preserve">In its basic form, international business is exchanging goods or services between nations in different physical regions. That may seem easy enough, but doing business with countries other than one's own might sometimes provide difficulties, particularly when there are differences in trade regulations, customs, currencies, or standard operations. </w:t>
      </w:r>
    </w:p>
    <w:p>
      <w:pPr>
        <w:spacing w:line="480" w:lineRule="auto"/>
        <w:contextualSpacing/>
        <w:jc w:val="both"/>
        <w:rPr>
          <w:rFonts w:ascii="Times New Roman" w:hAnsi="Times New Roman" w:cs="Times New Roman"/>
          <w:sz w:val="24"/>
          <w:szCs w:val="24"/>
        </w:rPr>
      </w:pPr>
      <w:r>
        <w:rPr>
          <w:rFonts w:ascii="Times New Roman" w:hAnsi="Times New Roman" w:cs="Times New Roman"/>
          <w:sz w:val="24"/>
          <w:szCs w:val="24"/>
        </w:rPr>
        <w:t>Commerce executives nowadays must have the knowledge and abilities to handle and avoid the costly errors that might happen in international commerce if they are to succeed. This guide looks at eight key competencies for mastering international business.</w:t>
      </w:r>
    </w:p>
    <w:p>
      <w:pPr>
        <w:spacing w:line="480" w:lineRule="auto"/>
        <w:contextualSpacing/>
        <w:jc w:val="both"/>
        <w:rPr>
          <w:rFonts w:ascii="Times New Roman" w:hAnsi="Times New Roman" w:cs="Times New Roman"/>
          <w:sz w:val="24"/>
          <w:szCs w:val="24"/>
        </w:rPr>
      </w:pPr>
    </w:p>
    <w:p>
      <w:pPr>
        <w:pStyle w:val="4"/>
        <w:spacing w:line="480" w:lineRule="auto"/>
        <w:jc w:val="both"/>
        <w:rPr>
          <w:rFonts w:ascii="Times New Roman" w:hAnsi="Times New Roman" w:cs="Times New Roman"/>
          <w:color w:val="000000" w:themeColor="text1"/>
          <w14:textFill>
            <w14:solidFill>
              <w14:schemeClr w14:val="tx1"/>
            </w14:solidFill>
          </w14:textFill>
        </w:rPr>
      </w:pPr>
      <w:bookmarkStart w:id="5" w:name="_Toc150803981"/>
      <w:r>
        <w:rPr>
          <w:rFonts w:ascii="Times New Roman" w:hAnsi="Times New Roman" w:cs="Times New Roman"/>
          <w:color w:val="000000" w:themeColor="text1"/>
          <w14:textFill>
            <w14:solidFill>
              <w14:schemeClr w14:val="tx1"/>
            </w14:solidFill>
          </w14:textFill>
        </w:rPr>
        <w:t>1. Ability to collaborate</w:t>
      </w:r>
      <w:bookmarkEnd w:id="5"/>
    </w:p>
    <w:p>
      <w:pPr>
        <w:spacing w:line="480" w:lineRule="auto"/>
        <w:contextualSpacing/>
        <w:jc w:val="both"/>
        <w:rPr>
          <w:rFonts w:ascii="Times New Roman" w:hAnsi="Times New Roman" w:cs="Times New Roman"/>
          <w:sz w:val="24"/>
          <w:szCs w:val="24"/>
        </w:rPr>
      </w:pPr>
      <w:r>
        <w:rPr>
          <w:rFonts w:ascii="Times New Roman" w:hAnsi="Times New Roman" w:cs="Times New Roman"/>
          <w:sz w:val="24"/>
          <w:szCs w:val="24"/>
        </w:rPr>
        <w:t xml:space="preserve">Leadership and humility are necessary for effective cooperation, or the capacity to cooperate with others to accomplish a common objective. Knowing when to back down and let others take the lead is as important as how to defend your company and goals. Proficient individuals acknowledge the advantages of cooperation and appreciate the significance of collaborating with domestic and foreign associates to achieve objectives. </w:t>
      </w:r>
    </w:p>
    <w:p>
      <w:pPr>
        <w:pStyle w:val="4"/>
        <w:spacing w:line="480" w:lineRule="auto"/>
        <w:jc w:val="both"/>
        <w:rPr>
          <w:rFonts w:ascii="Times New Roman" w:hAnsi="Times New Roman" w:cs="Times New Roman"/>
          <w:color w:val="000000" w:themeColor="text1"/>
          <w14:textFill>
            <w14:solidFill>
              <w14:schemeClr w14:val="tx1"/>
            </w14:solidFill>
          </w14:textFill>
        </w:rPr>
      </w:pPr>
      <w:bookmarkStart w:id="6" w:name="_Toc150803982"/>
      <w:r>
        <w:rPr>
          <w:rFonts w:ascii="Times New Roman" w:hAnsi="Times New Roman" w:cs="Times New Roman"/>
          <w:color w:val="000000" w:themeColor="text1"/>
          <w14:textFill>
            <w14:solidFill>
              <w14:schemeClr w14:val="tx1"/>
            </w14:solidFill>
          </w14:textFill>
        </w:rPr>
        <w:t>2. Business acumen</w:t>
      </w:r>
      <w:bookmarkEnd w:id="6"/>
    </w:p>
    <w:p>
      <w:pPr>
        <w:spacing w:line="480" w:lineRule="auto"/>
        <w:contextualSpacing/>
        <w:jc w:val="both"/>
        <w:rPr>
          <w:rFonts w:ascii="Times New Roman" w:hAnsi="Times New Roman" w:cs="Times New Roman"/>
          <w:sz w:val="24"/>
          <w:szCs w:val="24"/>
        </w:rPr>
      </w:pPr>
      <w:r>
        <w:rPr>
          <w:rFonts w:ascii="Times New Roman" w:hAnsi="Times New Roman" w:cs="Times New Roman"/>
          <w:sz w:val="24"/>
          <w:szCs w:val="24"/>
        </w:rPr>
        <w:t xml:space="preserve">Business agents should be adept at networking, particularly when doing business internationally. New or improved international commercial chances may arise from the capacity to quickly create rapport and relationships with experts abroad, particularly those in the same or a related industry (Ong et al., 2022). </w:t>
      </w:r>
    </w:p>
    <w:p>
      <w:pPr>
        <w:pStyle w:val="4"/>
        <w:spacing w:line="480" w:lineRule="auto"/>
        <w:jc w:val="both"/>
        <w:rPr>
          <w:rFonts w:ascii="Times New Roman" w:hAnsi="Times New Roman" w:cs="Times New Roman"/>
          <w:color w:val="000000" w:themeColor="text1"/>
          <w14:textFill>
            <w14:solidFill>
              <w14:schemeClr w14:val="tx1"/>
            </w14:solidFill>
          </w14:textFill>
        </w:rPr>
      </w:pPr>
      <w:bookmarkStart w:id="7" w:name="_Toc150803983"/>
      <w:r>
        <w:rPr>
          <w:rFonts w:ascii="Times New Roman" w:hAnsi="Times New Roman" w:cs="Times New Roman"/>
          <w:color w:val="000000" w:themeColor="text1"/>
          <w14:textFill>
            <w14:solidFill>
              <w14:schemeClr w14:val="tx1"/>
            </w14:solidFill>
          </w14:textFill>
        </w:rPr>
        <w:t>3. Knowledge of cultural norms</w:t>
      </w:r>
      <w:bookmarkEnd w:id="7"/>
    </w:p>
    <w:p>
      <w:pPr>
        <w:spacing w:line="480" w:lineRule="auto"/>
        <w:contextualSpacing/>
        <w:jc w:val="both"/>
        <w:rPr>
          <w:rFonts w:ascii="Times New Roman" w:hAnsi="Times New Roman" w:cs="Times New Roman"/>
          <w:sz w:val="24"/>
          <w:szCs w:val="24"/>
        </w:rPr>
      </w:pPr>
      <w:r>
        <w:rPr>
          <w:rFonts w:ascii="Times New Roman" w:hAnsi="Times New Roman" w:cs="Times New Roman"/>
          <w:sz w:val="24"/>
          <w:szCs w:val="24"/>
        </w:rPr>
        <w:t xml:space="preserve">Proficiency in the languages, customs, beliefs, international business protocols, and social mores of any culture you work with can help professionals and their organizations avoid unpleasant circumstances and lost or missed commercial opportunities.  </w:t>
      </w:r>
    </w:p>
    <w:p>
      <w:pPr>
        <w:pStyle w:val="4"/>
        <w:spacing w:line="480" w:lineRule="auto"/>
        <w:jc w:val="both"/>
        <w:rPr>
          <w:rFonts w:ascii="Times New Roman" w:hAnsi="Times New Roman" w:cs="Times New Roman"/>
          <w:color w:val="000000" w:themeColor="text1"/>
          <w14:textFill>
            <w14:solidFill>
              <w14:schemeClr w14:val="tx1"/>
            </w14:solidFill>
          </w14:textFill>
        </w:rPr>
      </w:pPr>
      <w:bookmarkStart w:id="8" w:name="_Toc150803984"/>
      <w:r>
        <w:rPr>
          <w:rFonts w:ascii="Times New Roman" w:hAnsi="Times New Roman" w:cs="Times New Roman"/>
          <w:color w:val="000000" w:themeColor="text1"/>
          <w14:textFill>
            <w14:solidFill>
              <w14:schemeClr w14:val="tx1"/>
            </w14:solidFill>
          </w14:textFill>
        </w:rPr>
        <w:t>4. Proficiency in communicating across cultures</w:t>
      </w:r>
      <w:bookmarkEnd w:id="8"/>
    </w:p>
    <w:p>
      <w:pPr>
        <w:spacing w:line="480" w:lineRule="auto"/>
        <w:contextualSpacing/>
        <w:jc w:val="both"/>
        <w:rPr>
          <w:rFonts w:ascii="Times New Roman" w:hAnsi="Times New Roman" w:cs="Times New Roman"/>
          <w:sz w:val="24"/>
          <w:szCs w:val="24"/>
        </w:rPr>
      </w:pPr>
      <w:r>
        <w:rPr>
          <w:rFonts w:ascii="Times New Roman" w:hAnsi="Times New Roman" w:cs="Times New Roman"/>
          <w:sz w:val="24"/>
          <w:szCs w:val="24"/>
        </w:rPr>
        <w:t>Strong communication abilities and the capacity to interact with people from different cultural backgrounds are prerequisites for international business. These exchanges can be textual, gestural, or spoken. Understanding and interpreting body language cues that convey messages is also essential (</w:t>
      </w:r>
      <w:r>
        <w:rPr>
          <w:rFonts w:ascii="Times New Roman" w:hAnsi="Times New Roman" w:cs="Times New Roman"/>
          <w:color w:val="222222"/>
          <w:sz w:val="24"/>
          <w:szCs w:val="24"/>
          <w:shd w:val="clear" w:color="auto" w:fill="FFFFFF"/>
        </w:rPr>
        <w:t>Mathews et al., 2023)</w:t>
      </w:r>
      <w:r>
        <w:rPr>
          <w:rFonts w:ascii="Times New Roman" w:hAnsi="Times New Roman" w:cs="Times New Roman"/>
          <w:sz w:val="24"/>
          <w:szCs w:val="24"/>
        </w:rPr>
        <w:t xml:space="preserve">. </w:t>
      </w:r>
    </w:p>
    <w:p>
      <w:pPr>
        <w:spacing w:line="480" w:lineRule="auto"/>
        <w:contextualSpacing/>
        <w:jc w:val="both"/>
        <w:rPr>
          <w:rFonts w:ascii="Times New Roman" w:hAnsi="Times New Roman" w:cs="Times New Roman"/>
          <w:sz w:val="24"/>
          <w:szCs w:val="24"/>
        </w:rPr>
      </w:pPr>
      <w:r>
        <w:rPr>
          <w:rFonts w:ascii="Times New Roman" w:hAnsi="Times New Roman" w:cs="Times New Roman"/>
          <w:sz w:val="24"/>
          <w:szCs w:val="24"/>
        </w:rPr>
        <w:t>Cultural nuances can influence these cues, emphasizing the importance of being mindful of cultural differences. Gaining proficiency in foreign languages can facilitate cross-cultural communication.</w:t>
      </w:r>
    </w:p>
    <w:p>
      <w:pPr>
        <w:pStyle w:val="4"/>
        <w:spacing w:line="480" w:lineRule="auto"/>
        <w:jc w:val="both"/>
        <w:rPr>
          <w:rFonts w:ascii="Times New Roman" w:hAnsi="Times New Roman" w:cs="Times New Roman"/>
          <w:color w:val="000000" w:themeColor="text1"/>
          <w14:textFill>
            <w14:solidFill>
              <w14:schemeClr w14:val="tx1"/>
            </w14:solidFill>
          </w14:textFill>
        </w:rPr>
      </w:pPr>
      <w:bookmarkStart w:id="9" w:name="_Toc150803985"/>
      <w:r>
        <w:rPr>
          <w:rFonts w:ascii="Times New Roman" w:hAnsi="Times New Roman" w:cs="Times New Roman"/>
          <w:color w:val="000000" w:themeColor="text1"/>
          <w14:textFill>
            <w14:solidFill>
              <w14:schemeClr w14:val="tx1"/>
            </w14:solidFill>
          </w14:textFill>
        </w:rPr>
        <w:t>5. Intelligence, emotional</w:t>
      </w:r>
      <w:bookmarkEnd w:id="9"/>
    </w:p>
    <w:p>
      <w:pPr>
        <w:spacing w:line="480" w:lineRule="auto"/>
        <w:contextualSpacing/>
        <w:jc w:val="both"/>
        <w:rPr>
          <w:rFonts w:ascii="Times New Roman" w:hAnsi="Times New Roman" w:cs="Times New Roman"/>
          <w:sz w:val="24"/>
          <w:szCs w:val="24"/>
        </w:rPr>
      </w:pPr>
      <w:r>
        <w:rPr>
          <w:rFonts w:ascii="Times New Roman" w:hAnsi="Times New Roman" w:cs="Times New Roman"/>
          <w:sz w:val="24"/>
          <w:szCs w:val="24"/>
        </w:rPr>
        <w:t>One of the most useful abilities a business professional may have when negotiating or managing a multinational team is emotional intelligence. Emotional intelligence primarily consists of self-awareness and the capacity to regulate emotions, particularly under pressure (</w:t>
      </w:r>
      <w:r>
        <w:rPr>
          <w:rFonts w:ascii="Times New Roman" w:hAnsi="Times New Roman" w:cs="Times New Roman"/>
          <w:color w:val="222222"/>
          <w:sz w:val="24"/>
          <w:szCs w:val="24"/>
          <w:shd w:val="clear" w:color="auto" w:fill="FFFFFF"/>
        </w:rPr>
        <w:t>Al Maalouf et al., 2023)</w:t>
      </w:r>
      <w:r>
        <w:rPr>
          <w:rFonts w:ascii="Times New Roman" w:hAnsi="Times New Roman" w:cs="Times New Roman"/>
          <w:sz w:val="24"/>
          <w:szCs w:val="24"/>
        </w:rPr>
        <w:t xml:space="preserve">. When working with a team where communication may be impacted by language and cultural differences, emotionally intelligent professionals behave with empathy. </w:t>
      </w:r>
    </w:p>
    <w:p>
      <w:pPr>
        <w:spacing w:line="480" w:lineRule="auto"/>
        <w:contextualSpacing/>
        <w:jc w:val="both"/>
        <w:rPr>
          <w:rFonts w:ascii="Times New Roman" w:hAnsi="Times New Roman" w:cs="Times New Roman"/>
          <w:sz w:val="24"/>
          <w:szCs w:val="24"/>
        </w:rPr>
      </w:pPr>
      <w:r>
        <w:rPr>
          <w:rFonts w:ascii="Times New Roman" w:hAnsi="Times New Roman" w:cs="Times New Roman"/>
          <w:sz w:val="24"/>
          <w:szCs w:val="24"/>
        </w:rPr>
        <w:t xml:space="preserve">High emotional intelligence individuals may be better able to gauge, for instance, how each party in a negotiation process feels about a proposed agreement. With this information, they may frequently pinpoint particular aspects of the deal that a side is hesitant to accept and then suggest workable substitutes. Along with being able to identify and manage their emotions, they can also self-regulate their actions. </w:t>
      </w:r>
    </w:p>
    <w:p>
      <w:pPr>
        <w:pStyle w:val="4"/>
        <w:spacing w:line="480" w:lineRule="auto"/>
        <w:jc w:val="both"/>
        <w:rPr>
          <w:rFonts w:ascii="Times New Roman" w:hAnsi="Times New Roman" w:cs="Times New Roman"/>
          <w:color w:val="000000" w:themeColor="text1"/>
          <w14:textFill>
            <w14:solidFill>
              <w14:schemeClr w14:val="tx1"/>
            </w14:solidFill>
          </w14:textFill>
        </w:rPr>
      </w:pPr>
      <w:bookmarkStart w:id="10" w:name="_Toc150803986"/>
      <w:r>
        <w:rPr>
          <w:rFonts w:ascii="Times New Roman" w:hAnsi="Times New Roman" w:cs="Times New Roman"/>
          <w:color w:val="000000" w:themeColor="text1"/>
          <w14:textFill>
            <w14:solidFill>
              <w14:schemeClr w14:val="tx1"/>
            </w14:solidFill>
          </w14:textFill>
        </w:rPr>
        <w:t>6. Flexible thinking</w:t>
      </w:r>
      <w:bookmarkEnd w:id="10"/>
    </w:p>
    <w:p>
      <w:pPr>
        <w:spacing w:line="480" w:lineRule="auto"/>
        <w:contextualSpacing/>
        <w:jc w:val="both"/>
        <w:rPr>
          <w:rFonts w:ascii="Times New Roman" w:hAnsi="Times New Roman" w:cs="Times New Roman"/>
          <w:sz w:val="24"/>
          <w:szCs w:val="24"/>
        </w:rPr>
      </w:pPr>
      <w:r>
        <w:rPr>
          <w:rFonts w:ascii="Times New Roman" w:hAnsi="Times New Roman" w:cs="Times New Roman"/>
          <w:sz w:val="24"/>
          <w:szCs w:val="24"/>
        </w:rPr>
        <w:t xml:space="preserve">Professionals must have adaptive thinking abilities because international business is a dynamic field. People with these skills can think through possible answers to challenging circumstances (Grant , 2022). They can stand back, consider their options, and determine the best course of action in that situation. </w:t>
      </w:r>
    </w:p>
    <w:p>
      <w:pPr>
        <w:spacing w:line="480" w:lineRule="auto"/>
        <w:contextualSpacing/>
        <w:jc w:val="both"/>
        <w:rPr>
          <w:rFonts w:ascii="Times New Roman" w:hAnsi="Times New Roman" w:cs="Times New Roman"/>
          <w:sz w:val="24"/>
          <w:szCs w:val="24"/>
        </w:rPr>
      </w:pPr>
      <w:r>
        <w:rPr>
          <w:rFonts w:ascii="Times New Roman" w:hAnsi="Times New Roman" w:cs="Times New Roman"/>
          <w:sz w:val="24"/>
          <w:szCs w:val="24"/>
        </w:rPr>
        <w:t>These skills can prevent high-risk scenarios, maintain a company's reputation with its international partners, prevent possible transactions from collapsing, and more. One of the biggest advantages of international business is the capacity to reason logically, even in unpredictable and changing situations (</w:t>
      </w:r>
      <w:r>
        <w:rPr>
          <w:rFonts w:ascii="Times New Roman" w:hAnsi="Times New Roman" w:cs="Times New Roman"/>
          <w:color w:val="222222"/>
          <w:sz w:val="24"/>
          <w:szCs w:val="24"/>
          <w:shd w:val="clear" w:color="auto" w:fill="FFFFFF"/>
        </w:rPr>
        <w:t>Zahra, Petricevic and Luo, 2022)</w:t>
      </w:r>
      <w:r>
        <w:rPr>
          <w:rFonts w:ascii="Times New Roman" w:hAnsi="Times New Roman" w:cs="Times New Roman"/>
          <w:sz w:val="24"/>
          <w:szCs w:val="24"/>
        </w:rPr>
        <w:t>.</w:t>
      </w:r>
    </w:p>
    <w:p>
      <w:pPr>
        <w:pStyle w:val="3"/>
        <w:spacing w:line="480" w:lineRule="auto"/>
        <w:jc w:val="both"/>
        <w:rPr>
          <w:rFonts w:ascii="Times New Roman" w:hAnsi="Times New Roman" w:cs="Times New Roman"/>
          <w:b/>
          <w:color w:val="000000" w:themeColor="text1"/>
          <w:sz w:val="24"/>
          <w:szCs w:val="24"/>
          <w14:textFill>
            <w14:solidFill>
              <w14:schemeClr w14:val="tx1"/>
            </w14:solidFill>
          </w14:textFill>
        </w:rPr>
      </w:pPr>
      <w:bookmarkStart w:id="11" w:name="_Toc150803987"/>
      <w:r>
        <w:rPr>
          <w:rFonts w:ascii="Times New Roman" w:hAnsi="Times New Roman" w:cs="Times New Roman"/>
          <w:b/>
          <w:color w:val="000000" w:themeColor="text1"/>
          <w:sz w:val="24"/>
          <w:szCs w:val="24"/>
          <w14:textFill>
            <w14:solidFill>
              <w14:schemeClr w14:val="tx1"/>
            </w14:solidFill>
          </w14:textFill>
        </w:rPr>
        <w:t>Methods of Communication</w:t>
      </w:r>
      <w:bookmarkEnd w:id="11"/>
    </w:p>
    <w:p>
      <w:pPr>
        <w:spacing w:line="480" w:lineRule="auto"/>
        <w:contextualSpacing/>
        <w:jc w:val="both"/>
        <w:rPr>
          <w:rFonts w:ascii="Times New Roman" w:hAnsi="Times New Roman" w:cs="Times New Roman"/>
          <w:sz w:val="24"/>
          <w:szCs w:val="24"/>
        </w:rPr>
      </w:pPr>
      <w:r>
        <w:rPr>
          <w:rFonts w:ascii="Times New Roman" w:hAnsi="Times New Roman" w:cs="Times New Roman"/>
          <w:sz w:val="24"/>
          <w:szCs w:val="24"/>
        </w:rPr>
        <w:t>For cross-cultural contacts to be successful in the setting of international business, communication method analysis becomes essential. Two communication methods are often used in the global corporate landscape: electronic and non-electronic forms.</w:t>
      </w:r>
    </w:p>
    <w:p>
      <w:pPr>
        <w:spacing w:line="480" w:lineRule="auto"/>
        <w:contextualSpacing/>
        <w:jc w:val="both"/>
        <w:rPr>
          <w:rFonts w:ascii="Times New Roman" w:hAnsi="Times New Roman" w:cs="Times New Roman"/>
          <w:sz w:val="24"/>
          <w:szCs w:val="24"/>
        </w:rPr>
      </w:pPr>
      <w:r>
        <w:rPr>
          <w:rFonts w:ascii="Times New Roman" w:hAnsi="Times New Roman" w:cs="Times New Roman"/>
          <w:sz w:val="24"/>
          <w:szCs w:val="24"/>
        </w:rPr>
        <w:t>The use of electronic communication tools greatly enhances international business connections. Teams who are geographically separated can communicate easily thanks to tools like email, text messaging, phone and video calls, employee intranets, and HR software (Ali , 2022). These techniques are very helpful for regular business exchanges, exchanging important papers, and holding virtual meetings where in-person contact is impossible.</w:t>
      </w:r>
    </w:p>
    <w:p>
      <w:pPr>
        <w:spacing w:line="480" w:lineRule="auto"/>
        <w:contextualSpacing/>
        <w:jc w:val="both"/>
        <w:rPr>
          <w:rFonts w:ascii="Times New Roman" w:hAnsi="Times New Roman" w:cs="Times New Roman"/>
          <w:sz w:val="24"/>
          <w:szCs w:val="24"/>
        </w:rPr>
      </w:pPr>
      <w:r>
        <w:rPr>
          <w:rFonts w:ascii="Times New Roman" w:hAnsi="Times New Roman" w:cs="Times New Roman"/>
          <w:sz w:val="24"/>
          <w:szCs w:val="24"/>
        </w:rPr>
        <w:t>International business also recognizes the value of non-electronic communication techniques, including in-person meetings and hard copies of documents. Even in digital communication, face-to-face meetings are still necessary in some situations, particularly when dealing with delicate issues or negotiations (</w:t>
      </w:r>
      <w:r>
        <w:rPr>
          <w:rFonts w:ascii="Times New Roman" w:hAnsi="Times New Roman" w:cs="Times New Roman"/>
          <w:color w:val="222222"/>
          <w:sz w:val="24"/>
          <w:szCs w:val="24"/>
          <w:shd w:val="clear" w:color="auto" w:fill="FFFFFF"/>
        </w:rPr>
        <w:t>Koester,  2022)</w:t>
      </w:r>
      <w:r>
        <w:rPr>
          <w:rFonts w:ascii="Times New Roman" w:hAnsi="Times New Roman" w:cs="Times New Roman"/>
          <w:sz w:val="24"/>
          <w:szCs w:val="24"/>
        </w:rPr>
        <w:t>. Furthermore, some papers may require physical copies, such as contracts for services rendered or documentation for tax and employment records.</w:t>
      </w:r>
    </w:p>
    <w:p>
      <w:pPr>
        <w:spacing w:line="480" w:lineRule="auto"/>
        <w:contextualSpacing/>
        <w:jc w:val="both"/>
        <w:rPr>
          <w:rFonts w:ascii="Times New Roman" w:hAnsi="Times New Roman" w:cs="Times New Roman"/>
          <w:sz w:val="24"/>
          <w:szCs w:val="24"/>
        </w:rPr>
      </w:pPr>
      <w:r>
        <w:rPr>
          <w:rFonts w:ascii="Times New Roman" w:hAnsi="Times New Roman" w:cs="Times New Roman"/>
          <w:sz w:val="24"/>
          <w:szCs w:val="24"/>
        </w:rPr>
        <w:t>Electronic or non-electronic written communication is essential to international commerce. A documented record of conversations is produced by emails, letters, contracts, and other written forms, guaranteeing clarity and adherence to legal obligations. Written communication becomes an instrument for upholding international employment rules, avoiding miscommunication, and preserving transparency in a global setting (</w:t>
      </w:r>
      <w:r>
        <w:rPr>
          <w:rFonts w:ascii="Times New Roman" w:hAnsi="Times New Roman" w:cs="Times New Roman"/>
          <w:color w:val="222222"/>
          <w:sz w:val="24"/>
          <w:szCs w:val="24"/>
          <w:shd w:val="clear" w:color="auto" w:fill="FFFFFF"/>
        </w:rPr>
        <w:t>Oguz, Palvia and Mehta, 2023)</w:t>
      </w:r>
      <w:r>
        <w:rPr>
          <w:rFonts w:ascii="Times New Roman" w:hAnsi="Times New Roman" w:cs="Times New Roman"/>
          <w:sz w:val="24"/>
          <w:szCs w:val="24"/>
        </w:rPr>
        <w:t>.</w:t>
      </w:r>
    </w:p>
    <w:p>
      <w:pPr>
        <w:spacing w:line="480" w:lineRule="auto"/>
        <w:contextualSpacing/>
        <w:jc w:val="both"/>
        <w:rPr>
          <w:rFonts w:ascii="Times New Roman" w:hAnsi="Times New Roman" w:cs="Times New Roman"/>
          <w:sz w:val="24"/>
          <w:szCs w:val="24"/>
        </w:rPr>
      </w:pPr>
      <w:r>
        <w:rPr>
          <w:rFonts w:ascii="Times New Roman" w:hAnsi="Times New Roman" w:cs="Times New Roman"/>
          <w:sz w:val="24"/>
          <w:szCs w:val="24"/>
        </w:rPr>
        <w:t>Meetings, talks, and presentations are verbal communication techniques essential in international business. Although verbal approaches encourage informal talks, partnerships, and employee engagement, written communication is preferred for official and significant concerns (</w:t>
      </w:r>
      <w:r>
        <w:rPr>
          <w:rFonts w:ascii="Times New Roman" w:hAnsi="Times New Roman" w:cs="Times New Roman"/>
          <w:color w:val="222222"/>
          <w:sz w:val="24"/>
          <w:szCs w:val="24"/>
          <w:shd w:val="clear" w:color="auto" w:fill="FFFFFF"/>
        </w:rPr>
        <w:t>Swart, Bond-Barnard and Chugh, 2022)</w:t>
      </w:r>
      <w:r>
        <w:rPr>
          <w:rFonts w:ascii="Times New Roman" w:hAnsi="Times New Roman" w:cs="Times New Roman"/>
          <w:sz w:val="24"/>
          <w:szCs w:val="24"/>
        </w:rPr>
        <w:t>. Meeting in person can improve communication and foster relationships, especially in cross-cultural settings. This helps make international business ventures more successful.</w:t>
      </w:r>
    </w:p>
    <w:p>
      <w:pPr>
        <w:spacing w:line="480" w:lineRule="auto"/>
        <w:contextualSpacing/>
        <w:jc w:val="both"/>
        <w:rPr>
          <w:rFonts w:ascii="Times New Roman" w:hAnsi="Times New Roman" w:cs="Times New Roman"/>
          <w:sz w:val="24"/>
          <w:szCs w:val="24"/>
        </w:rPr>
      </w:pPr>
      <w:r>
        <w:rPr>
          <w:rFonts w:ascii="Times New Roman" w:hAnsi="Times New Roman" w:cs="Times New Roman"/>
          <w:sz w:val="24"/>
          <w:szCs w:val="24"/>
        </w:rPr>
        <w:t>Carefully examining communication techniques reveals various functions and uses in global business. The method of choice is determined by the type of communication, the cultural setting, and the intended influence on international business operations.</w:t>
      </w:r>
    </w:p>
    <w:p>
      <w:pPr>
        <w:pStyle w:val="3"/>
        <w:spacing w:line="480" w:lineRule="auto"/>
        <w:jc w:val="both"/>
        <w:rPr>
          <w:rFonts w:ascii="Times New Roman" w:hAnsi="Times New Roman" w:cs="Times New Roman"/>
          <w:b/>
          <w:color w:val="000000" w:themeColor="text1"/>
          <w:sz w:val="24"/>
          <w:szCs w:val="24"/>
          <w14:textFill>
            <w14:solidFill>
              <w14:schemeClr w14:val="tx1"/>
            </w14:solidFill>
          </w14:textFill>
        </w:rPr>
      </w:pPr>
      <w:bookmarkStart w:id="12" w:name="_Toc150803988"/>
      <w:r>
        <w:rPr>
          <w:rFonts w:ascii="Times New Roman" w:hAnsi="Times New Roman" w:cs="Times New Roman"/>
          <w:b/>
          <w:color w:val="000000" w:themeColor="text1"/>
          <w:sz w:val="24"/>
          <w:szCs w:val="24"/>
          <w14:textFill>
            <w14:solidFill>
              <w14:schemeClr w14:val="tx1"/>
            </w14:solidFill>
          </w14:textFill>
        </w:rPr>
        <w:t>Effective Communication and Relationship Building</w:t>
      </w:r>
      <w:bookmarkEnd w:id="12"/>
    </w:p>
    <w:p>
      <w:pPr>
        <w:spacing w:line="480" w:lineRule="auto"/>
        <w:contextualSpacing/>
        <w:jc w:val="both"/>
        <w:rPr>
          <w:rFonts w:ascii="Times New Roman" w:hAnsi="Times New Roman" w:cs="Times New Roman"/>
          <w:sz w:val="24"/>
          <w:szCs w:val="24"/>
        </w:rPr>
      </w:pPr>
      <w:r>
        <w:rPr>
          <w:rFonts w:ascii="Times New Roman" w:hAnsi="Times New Roman" w:cs="Times New Roman"/>
          <w:sz w:val="24"/>
          <w:szCs w:val="24"/>
        </w:rPr>
        <w:t>Professional relationships revolve around effective communication, which should always bring something of worth and substance to the discussion. Making a meaningful contribution should be the aim of any interaction, whether it's a salesperson interacting with a customer to build a closer bond or comprehend the demands of the company or colleagues chatting with one another.</w:t>
      </w:r>
    </w:p>
    <w:p>
      <w:pPr>
        <w:spacing w:line="480" w:lineRule="auto"/>
        <w:contextualSpacing/>
        <w:jc w:val="both"/>
        <w:rPr>
          <w:rFonts w:ascii="Times New Roman" w:hAnsi="Times New Roman" w:cs="Times New Roman"/>
          <w:sz w:val="24"/>
          <w:szCs w:val="24"/>
        </w:rPr>
      </w:pPr>
      <w:r>
        <w:rPr>
          <w:rFonts w:ascii="Times New Roman" w:hAnsi="Times New Roman" w:cs="Times New Roman"/>
          <w:sz w:val="24"/>
          <w:szCs w:val="24"/>
        </w:rPr>
        <w:t>Adding value to the team dynamic is crucial when colleagues communicate. Colleagues build mutual trust and cooperation through shrewd and pertinent feedback, eventually enhancing the team's performance (Em, 2023).</w:t>
      </w:r>
    </w:p>
    <w:p>
      <w:pPr>
        <w:spacing w:line="480" w:lineRule="auto"/>
        <w:contextualSpacing/>
        <w:jc w:val="both"/>
        <w:rPr>
          <w:rFonts w:ascii="Times New Roman" w:hAnsi="Times New Roman" w:cs="Times New Roman"/>
          <w:sz w:val="24"/>
          <w:szCs w:val="24"/>
        </w:rPr>
      </w:pPr>
      <w:r>
        <w:rPr>
          <w:rFonts w:ascii="Times New Roman" w:hAnsi="Times New Roman" w:cs="Times New Roman"/>
          <w:sz w:val="24"/>
          <w:szCs w:val="24"/>
        </w:rPr>
        <w:t>Leaders must enhance the messages they convey. Leaders must foster an atmosphere in which members of their team look forward to meetings and actively absorb information from their interactions with them (</w:t>
      </w:r>
      <w:r>
        <w:rPr>
          <w:rFonts w:ascii="Times New Roman" w:hAnsi="Times New Roman" w:cs="Times New Roman"/>
          <w:color w:val="222222"/>
          <w:sz w:val="24"/>
          <w:szCs w:val="24"/>
          <w:shd w:val="clear" w:color="auto" w:fill="FFFFFF"/>
        </w:rPr>
        <w:t>Lemos and Brunstein, 2023)</w:t>
      </w:r>
      <w:r>
        <w:rPr>
          <w:rFonts w:ascii="Times New Roman" w:hAnsi="Times New Roman" w:cs="Times New Roman"/>
          <w:sz w:val="24"/>
          <w:szCs w:val="24"/>
        </w:rPr>
        <w:t>. Adding value to these interactions boosts team spirit and promotes individual and group development.</w:t>
      </w:r>
    </w:p>
    <w:p>
      <w:pPr>
        <w:spacing w:line="480" w:lineRule="auto"/>
        <w:contextualSpacing/>
        <w:jc w:val="both"/>
        <w:rPr>
          <w:rFonts w:ascii="Times New Roman" w:hAnsi="Times New Roman" w:cs="Times New Roman"/>
          <w:sz w:val="24"/>
          <w:szCs w:val="24"/>
        </w:rPr>
      </w:pPr>
      <w:r>
        <w:rPr>
          <w:rFonts w:ascii="Times New Roman" w:hAnsi="Times New Roman" w:cs="Times New Roman"/>
          <w:sz w:val="24"/>
          <w:szCs w:val="24"/>
        </w:rPr>
        <w:t>There should be a successful result in all forms of communication. Positive results produce a supportive and fulfilling work environment, whether by promoting closer relationships, learning more about the viewpoints of others, or stimulating creativity (</w:t>
      </w:r>
      <w:r>
        <w:rPr>
          <w:rFonts w:ascii="Times New Roman" w:hAnsi="Times New Roman" w:cs="Times New Roman"/>
          <w:color w:val="222222"/>
          <w:sz w:val="24"/>
          <w:szCs w:val="24"/>
          <w:shd w:val="clear" w:color="auto" w:fill="FFFFFF"/>
        </w:rPr>
        <w:t>Huang, Sun and Wang, 2022)</w:t>
      </w:r>
      <w:r>
        <w:rPr>
          <w:rFonts w:ascii="Times New Roman" w:hAnsi="Times New Roman" w:cs="Times New Roman"/>
          <w:sz w:val="24"/>
          <w:szCs w:val="24"/>
        </w:rPr>
        <w:t>.</w:t>
      </w:r>
    </w:p>
    <w:p>
      <w:pPr>
        <w:spacing w:line="480" w:lineRule="auto"/>
        <w:contextualSpacing/>
        <w:jc w:val="both"/>
        <w:rPr>
          <w:rFonts w:ascii="Times New Roman" w:hAnsi="Times New Roman" w:cs="Times New Roman"/>
          <w:sz w:val="24"/>
          <w:szCs w:val="24"/>
        </w:rPr>
      </w:pPr>
      <w:r>
        <w:rPr>
          <w:rFonts w:ascii="Times New Roman" w:hAnsi="Times New Roman" w:cs="Times New Roman"/>
          <w:sz w:val="24"/>
          <w:szCs w:val="24"/>
        </w:rPr>
        <w:t>We build better professional connections, improve teamwork, and accelerate individual and organizational progress when we priorities meaningful communication that adds value and produces great outcomes. Highlighting the importance of communication that is driven by values opens doors to increased success and satisfaction in our careers (</w:t>
      </w:r>
      <w:r>
        <w:rPr>
          <w:rFonts w:ascii="Times New Roman" w:hAnsi="Times New Roman" w:cs="Times New Roman"/>
          <w:color w:val="222222"/>
          <w:sz w:val="24"/>
          <w:szCs w:val="24"/>
          <w:shd w:val="clear" w:color="auto" w:fill="FFFFFF"/>
        </w:rPr>
        <w:t>LaGree et al., 2023)</w:t>
      </w:r>
      <w:r>
        <w:rPr>
          <w:rFonts w:ascii="Times New Roman" w:hAnsi="Times New Roman" w:cs="Times New Roman"/>
          <w:sz w:val="24"/>
          <w:szCs w:val="24"/>
        </w:rPr>
        <w:t>. Converse, do not market.</w:t>
      </w:r>
    </w:p>
    <w:p>
      <w:pPr>
        <w:spacing w:line="480" w:lineRule="auto"/>
        <w:contextualSpacing/>
        <w:jc w:val="both"/>
        <w:rPr>
          <w:rFonts w:ascii="Times New Roman" w:hAnsi="Times New Roman" w:cs="Times New Roman"/>
          <w:sz w:val="24"/>
          <w:szCs w:val="24"/>
        </w:rPr>
      </w:pPr>
      <w:r>
        <w:rPr>
          <w:rFonts w:ascii="Times New Roman" w:hAnsi="Times New Roman" w:cs="Times New Roman"/>
          <w:sz w:val="24"/>
          <w:szCs w:val="24"/>
        </w:rPr>
        <w:t>Communication abilities are crucial for various jobs when it comes to being successful in the workplace.</w:t>
      </w:r>
    </w:p>
    <w:p>
      <w:pPr>
        <w:spacing w:line="480" w:lineRule="auto"/>
        <w:contextualSpacing/>
        <w:jc w:val="both"/>
        <w:rPr>
          <w:rFonts w:ascii="Times New Roman" w:hAnsi="Times New Roman" w:cs="Times New Roman"/>
          <w:sz w:val="24"/>
          <w:szCs w:val="24"/>
        </w:rPr>
      </w:pPr>
      <w:r>
        <w:rPr>
          <w:rFonts w:ascii="Times New Roman" w:hAnsi="Times New Roman" w:cs="Times New Roman"/>
          <w:sz w:val="24"/>
          <w:szCs w:val="24"/>
        </w:rPr>
        <w:t>A salesperson can better understand their client's requirements and preferences by connecting with them deeper when communicating effectively. This knowledge promotes better connections and increases sales performance.</w:t>
      </w:r>
    </w:p>
    <w:p>
      <w:pPr>
        <w:spacing w:line="480" w:lineRule="auto"/>
        <w:contextualSpacing/>
        <w:jc w:val="both"/>
        <w:rPr>
          <w:rFonts w:ascii="Times New Roman" w:hAnsi="Times New Roman" w:cs="Times New Roman"/>
          <w:sz w:val="24"/>
          <w:szCs w:val="24"/>
        </w:rPr>
      </w:pPr>
      <w:r>
        <w:rPr>
          <w:rFonts w:ascii="Times New Roman" w:hAnsi="Times New Roman" w:cs="Times New Roman"/>
          <w:sz w:val="24"/>
          <w:szCs w:val="24"/>
        </w:rPr>
        <w:t>Similarly, coworkers gain from effective communication while working on projects or learning new procedures. Efficient and succinct communication promotes smooth teamwork and raises production levels overall.</w:t>
      </w:r>
    </w:p>
    <w:p>
      <w:pPr>
        <w:spacing w:line="480" w:lineRule="auto"/>
        <w:contextualSpacing/>
        <w:jc w:val="both"/>
        <w:rPr>
          <w:rFonts w:ascii="Times New Roman" w:hAnsi="Times New Roman" w:cs="Times New Roman"/>
          <w:sz w:val="24"/>
          <w:szCs w:val="24"/>
        </w:rPr>
      </w:pPr>
      <w:r>
        <w:rPr>
          <w:rFonts w:ascii="Times New Roman" w:hAnsi="Times New Roman" w:cs="Times New Roman"/>
          <w:sz w:val="24"/>
          <w:szCs w:val="24"/>
        </w:rPr>
        <w:t>Effective communication in customer service enables representatives to identify and meet the specific needs of every client, increasing client happiness and loyalty (</w:t>
      </w:r>
      <w:r>
        <w:rPr>
          <w:rFonts w:ascii="Times New Roman" w:hAnsi="Times New Roman" w:cs="Times New Roman"/>
          <w:color w:val="222222"/>
          <w:sz w:val="24"/>
          <w:szCs w:val="24"/>
          <w:shd w:val="clear" w:color="auto" w:fill="FFFFFF"/>
        </w:rPr>
        <w:t>Miah,  2023)</w:t>
      </w:r>
      <w:r>
        <w:rPr>
          <w:rFonts w:ascii="Times New Roman" w:hAnsi="Times New Roman" w:cs="Times New Roman"/>
          <w:sz w:val="24"/>
          <w:szCs w:val="24"/>
        </w:rPr>
        <w:t>.</w:t>
      </w:r>
    </w:p>
    <w:p>
      <w:pPr>
        <w:spacing w:line="480" w:lineRule="auto"/>
        <w:contextualSpacing/>
        <w:jc w:val="both"/>
        <w:rPr>
          <w:rFonts w:ascii="Times New Roman" w:hAnsi="Times New Roman" w:cs="Times New Roman"/>
          <w:sz w:val="24"/>
          <w:szCs w:val="24"/>
        </w:rPr>
      </w:pPr>
      <w:r>
        <w:rPr>
          <w:rFonts w:ascii="Times New Roman" w:hAnsi="Times New Roman" w:cs="Times New Roman"/>
          <w:sz w:val="24"/>
          <w:szCs w:val="24"/>
        </w:rPr>
        <w:t>For leaders, creating a cohesive and productive team requires excellent communication. Excellent communicators can clearly express their goals, objectives, and criticism to their team, motivating them to collaborate peacefully and produce better outcomes.</w:t>
      </w:r>
    </w:p>
    <w:p>
      <w:pPr>
        <w:pStyle w:val="3"/>
        <w:spacing w:line="480" w:lineRule="auto"/>
        <w:jc w:val="both"/>
        <w:rPr>
          <w:rFonts w:ascii="Times New Roman" w:hAnsi="Times New Roman" w:cs="Times New Roman"/>
          <w:b/>
          <w:color w:val="000000" w:themeColor="text1"/>
          <w:sz w:val="24"/>
          <w:szCs w:val="24"/>
          <w14:textFill>
            <w14:solidFill>
              <w14:schemeClr w14:val="tx1"/>
            </w14:solidFill>
          </w14:textFill>
        </w:rPr>
      </w:pPr>
      <w:bookmarkStart w:id="13" w:name="_Toc150803989"/>
      <w:r>
        <w:rPr>
          <w:rFonts w:ascii="Times New Roman" w:hAnsi="Times New Roman" w:cs="Times New Roman"/>
          <w:b/>
          <w:color w:val="000000" w:themeColor="text1"/>
          <w:sz w:val="24"/>
          <w:szCs w:val="24"/>
          <w14:textFill>
            <w14:solidFill>
              <w14:schemeClr w14:val="tx1"/>
            </w14:solidFill>
          </w14:textFill>
        </w:rPr>
        <w:t>Potential Failures in Business Communication</w:t>
      </w:r>
      <w:bookmarkEnd w:id="13"/>
      <w:r>
        <w:rPr>
          <w:rFonts w:ascii="Times New Roman" w:hAnsi="Times New Roman" w:cs="Times New Roman"/>
          <w:b/>
          <w:color w:val="000000" w:themeColor="text1"/>
          <w:sz w:val="24"/>
          <w:szCs w:val="24"/>
          <w14:textFill>
            <w14:solidFill>
              <w14:schemeClr w14:val="tx1"/>
            </w14:solidFill>
          </w14:textFill>
        </w:rPr>
        <w:t xml:space="preserve"> </w:t>
      </w:r>
    </w:p>
    <w:p>
      <w:pPr>
        <w:pStyle w:val="4"/>
        <w:spacing w:line="480" w:lineRule="auto"/>
        <w:jc w:val="both"/>
        <w:rPr>
          <w:rFonts w:ascii="Times New Roman" w:hAnsi="Times New Roman" w:cs="Times New Roman"/>
          <w:color w:val="000000" w:themeColor="text1"/>
          <w14:textFill>
            <w14:solidFill>
              <w14:schemeClr w14:val="tx1"/>
            </w14:solidFill>
          </w14:textFill>
        </w:rPr>
      </w:pPr>
      <w:bookmarkStart w:id="14" w:name="_Toc150803990"/>
      <w:r>
        <w:rPr>
          <w:rFonts w:ascii="Times New Roman" w:hAnsi="Times New Roman" w:cs="Times New Roman"/>
          <w:color w:val="000000" w:themeColor="text1"/>
          <w14:textFill>
            <w14:solidFill>
              <w14:schemeClr w14:val="tx1"/>
            </w14:solidFill>
          </w14:textFill>
        </w:rPr>
        <w:t>Ineffective Guidance</w:t>
      </w:r>
      <w:bookmarkEnd w:id="14"/>
    </w:p>
    <w:p>
      <w:pPr>
        <w:spacing w:line="480" w:lineRule="auto"/>
        <w:contextualSpacing/>
        <w:jc w:val="both"/>
        <w:rPr>
          <w:rFonts w:ascii="Times New Roman" w:hAnsi="Times New Roman" w:cs="Times New Roman"/>
          <w:sz w:val="24"/>
          <w:szCs w:val="24"/>
        </w:rPr>
      </w:pPr>
      <w:r>
        <w:rPr>
          <w:rFonts w:ascii="Times New Roman" w:hAnsi="Times New Roman" w:cs="Times New Roman"/>
          <w:sz w:val="24"/>
          <w:szCs w:val="24"/>
        </w:rPr>
        <w:t>Workers seek guidance from managers and business owners in the workplace. Effective leadership-driven communication inspires employees to be more creative and productive. These capable leaders convey their aims, aspirations, and future visions in an understandable manner.</w:t>
      </w:r>
    </w:p>
    <w:p>
      <w:pPr>
        <w:spacing w:line="480" w:lineRule="auto"/>
        <w:contextualSpacing/>
        <w:jc w:val="both"/>
        <w:rPr>
          <w:rFonts w:ascii="Times New Roman" w:hAnsi="Times New Roman" w:cs="Times New Roman"/>
          <w:sz w:val="24"/>
          <w:szCs w:val="24"/>
        </w:rPr>
      </w:pPr>
      <w:r>
        <w:rPr>
          <w:rFonts w:ascii="Times New Roman" w:hAnsi="Times New Roman" w:cs="Times New Roman"/>
          <w:sz w:val="24"/>
          <w:szCs w:val="24"/>
        </w:rPr>
        <w:t>Conversely, ineffective leaders frequently need more decisiveness and the capacity to motivate their staff. They could have an impatient communication style, expressing their impatience with their tone of voice, facial expressions, or other nonverbal cues.</w:t>
      </w:r>
    </w:p>
    <w:p>
      <w:pPr>
        <w:spacing w:line="480" w:lineRule="auto"/>
        <w:contextualSpacing/>
        <w:jc w:val="both"/>
        <w:rPr>
          <w:rFonts w:ascii="Times New Roman" w:hAnsi="Times New Roman" w:cs="Times New Roman"/>
          <w:sz w:val="24"/>
          <w:szCs w:val="24"/>
        </w:rPr>
      </w:pPr>
      <w:r>
        <w:rPr>
          <w:rFonts w:ascii="Times New Roman" w:hAnsi="Times New Roman" w:cs="Times New Roman"/>
          <w:sz w:val="24"/>
          <w:szCs w:val="24"/>
        </w:rPr>
        <w:t>Ignorant managers themselves may also be the cause of poor leadership and poor communication. Employees are left much more perplexed and irritated than when they arrived since these bosses cannot respond to inquiries or provide clarification(</w:t>
      </w:r>
      <w:r>
        <w:rPr>
          <w:rFonts w:ascii="Times New Roman" w:hAnsi="Times New Roman" w:cs="Times New Roman"/>
          <w:color w:val="222222"/>
          <w:sz w:val="24"/>
          <w:szCs w:val="24"/>
          <w:shd w:val="clear" w:color="auto" w:fill="FFFFFF"/>
        </w:rPr>
        <w:t>Tarafdar, Page and Marabelli, 2023)</w:t>
      </w:r>
      <w:r>
        <w:rPr>
          <w:rFonts w:ascii="Times New Roman" w:hAnsi="Times New Roman" w:cs="Times New Roman"/>
          <w:sz w:val="24"/>
          <w:szCs w:val="24"/>
        </w:rPr>
        <w:t>.</w:t>
      </w:r>
    </w:p>
    <w:p>
      <w:pPr>
        <w:pStyle w:val="4"/>
        <w:spacing w:line="480" w:lineRule="auto"/>
        <w:jc w:val="both"/>
        <w:rPr>
          <w:rFonts w:ascii="Times New Roman" w:hAnsi="Times New Roman" w:cs="Times New Roman"/>
          <w:color w:val="000000" w:themeColor="text1"/>
          <w14:textFill>
            <w14:solidFill>
              <w14:schemeClr w14:val="tx1"/>
            </w14:solidFill>
          </w14:textFill>
        </w:rPr>
      </w:pPr>
      <w:bookmarkStart w:id="15" w:name="_Toc150803991"/>
      <w:r>
        <w:rPr>
          <w:rFonts w:ascii="Times New Roman" w:hAnsi="Times New Roman" w:cs="Times New Roman"/>
          <w:color w:val="000000" w:themeColor="text1"/>
          <w14:textFill>
            <w14:solidFill>
              <w14:schemeClr w14:val="tx1"/>
            </w14:solidFill>
          </w14:textFill>
        </w:rPr>
        <w:t>Uncertain Goals</w:t>
      </w:r>
      <w:bookmarkEnd w:id="15"/>
    </w:p>
    <w:p>
      <w:pPr>
        <w:spacing w:line="480" w:lineRule="auto"/>
        <w:contextualSpacing/>
        <w:jc w:val="both"/>
        <w:rPr>
          <w:rFonts w:ascii="Times New Roman" w:hAnsi="Times New Roman" w:cs="Times New Roman"/>
          <w:sz w:val="24"/>
          <w:szCs w:val="24"/>
        </w:rPr>
      </w:pPr>
      <w:r>
        <w:rPr>
          <w:rFonts w:ascii="Times New Roman" w:hAnsi="Times New Roman" w:cs="Times New Roman"/>
          <w:sz w:val="24"/>
          <w:szCs w:val="24"/>
        </w:rPr>
        <w:t>In business, goals and objectives are crucial because they direct attention toward reaching desired results, including profitability (</w:t>
      </w:r>
      <w:r>
        <w:rPr>
          <w:rFonts w:ascii="Times New Roman" w:hAnsi="Times New Roman" w:cs="Times New Roman"/>
          <w:color w:val="222222"/>
          <w:sz w:val="24"/>
          <w:szCs w:val="24"/>
          <w:shd w:val="clear" w:color="auto" w:fill="FFFFFF"/>
        </w:rPr>
        <w:t>Mustafa, Azimli  and Sabir Jaf, 2022)</w:t>
      </w:r>
      <w:r>
        <w:rPr>
          <w:rFonts w:ascii="Times New Roman" w:hAnsi="Times New Roman" w:cs="Times New Roman"/>
          <w:sz w:val="24"/>
          <w:szCs w:val="24"/>
        </w:rPr>
        <w:t>. Being profitable does not appear out of nowhere. It takes alert staff members who understand what the management expects of them, and clear goals give them that guidance.</w:t>
      </w:r>
    </w:p>
    <w:p>
      <w:pPr>
        <w:spacing w:line="480" w:lineRule="auto"/>
        <w:contextualSpacing/>
        <w:jc w:val="both"/>
        <w:rPr>
          <w:rFonts w:ascii="Times New Roman" w:hAnsi="Times New Roman" w:cs="Times New Roman"/>
          <w:sz w:val="24"/>
          <w:szCs w:val="24"/>
        </w:rPr>
      </w:pPr>
      <w:r>
        <w:rPr>
          <w:rFonts w:ascii="Times New Roman" w:hAnsi="Times New Roman" w:cs="Times New Roman"/>
          <w:sz w:val="24"/>
          <w:szCs w:val="24"/>
        </w:rPr>
        <w:t>Employees will only get the guidance they require if companies have clear strategic goals and managers know the tactical plans their teams must fulfil (</w:t>
      </w:r>
      <w:r>
        <w:rPr>
          <w:rFonts w:ascii="Times New Roman" w:hAnsi="Times New Roman" w:cs="Times New Roman"/>
          <w:color w:val="222222"/>
          <w:sz w:val="24"/>
          <w:szCs w:val="24"/>
          <w:shd w:val="clear" w:color="auto" w:fill="FFFFFF"/>
        </w:rPr>
        <w:t>Bubenik et al., 2022)</w:t>
      </w:r>
      <w:r>
        <w:rPr>
          <w:rFonts w:ascii="Times New Roman" w:hAnsi="Times New Roman" w:cs="Times New Roman"/>
          <w:sz w:val="24"/>
          <w:szCs w:val="24"/>
        </w:rPr>
        <w:t>. Confusion and frustration result from this. Workers may fail to meet expectations even when they give it their all.</w:t>
      </w:r>
    </w:p>
    <w:p>
      <w:pPr>
        <w:pStyle w:val="4"/>
        <w:spacing w:line="480" w:lineRule="auto"/>
        <w:jc w:val="both"/>
        <w:rPr>
          <w:rFonts w:ascii="Times New Roman" w:hAnsi="Times New Roman" w:cs="Times New Roman"/>
          <w:color w:val="000000" w:themeColor="text1"/>
          <w14:textFill>
            <w14:solidFill>
              <w14:schemeClr w14:val="tx1"/>
            </w14:solidFill>
          </w14:textFill>
        </w:rPr>
      </w:pPr>
      <w:bookmarkStart w:id="16" w:name="_Toc150803992"/>
      <w:r>
        <w:rPr>
          <w:rFonts w:ascii="Times New Roman" w:hAnsi="Times New Roman" w:cs="Times New Roman"/>
          <w:color w:val="000000" w:themeColor="text1"/>
          <w14:textFill>
            <w14:solidFill>
              <w14:schemeClr w14:val="tx1"/>
            </w14:solidFill>
          </w14:textFill>
        </w:rPr>
        <w:t>Limited Input</w:t>
      </w:r>
      <w:bookmarkEnd w:id="16"/>
    </w:p>
    <w:p>
      <w:pPr>
        <w:spacing w:line="480" w:lineRule="auto"/>
        <w:contextualSpacing/>
        <w:jc w:val="both"/>
        <w:rPr>
          <w:rFonts w:ascii="Times New Roman" w:hAnsi="Times New Roman" w:cs="Times New Roman"/>
          <w:sz w:val="24"/>
          <w:szCs w:val="24"/>
        </w:rPr>
      </w:pPr>
      <w:r>
        <w:rPr>
          <w:rFonts w:ascii="Times New Roman" w:hAnsi="Times New Roman" w:cs="Times New Roman"/>
          <w:sz w:val="24"/>
          <w:szCs w:val="24"/>
        </w:rPr>
        <w:t>Feedback is information that informs the individual who conducted an activity of the outcomes of that action. It is among the most significant modes of communication since genuine learning occurs there. Good employee feedback, both good and negative, offers insightful data that may be used to guide future decisions and enhancements (Sigh et al., 2022). High-achieving businesses understand that feedback is essential to their continuous improvement cycles.</w:t>
      </w:r>
    </w:p>
    <w:p>
      <w:pPr>
        <w:pStyle w:val="3"/>
        <w:spacing w:line="480" w:lineRule="auto"/>
        <w:jc w:val="both"/>
        <w:rPr>
          <w:rFonts w:ascii="Times New Roman" w:hAnsi="Times New Roman" w:cs="Times New Roman"/>
          <w:b/>
          <w:color w:val="000000" w:themeColor="text1"/>
          <w:sz w:val="24"/>
          <w:szCs w:val="24"/>
          <w14:textFill>
            <w14:solidFill>
              <w14:schemeClr w14:val="tx1"/>
            </w14:solidFill>
          </w14:textFill>
        </w:rPr>
      </w:pPr>
      <w:bookmarkStart w:id="17" w:name="_Toc150803993"/>
      <w:r>
        <w:rPr>
          <w:rFonts w:ascii="Times New Roman" w:hAnsi="Times New Roman" w:cs="Times New Roman"/>
          <w:b/>
          <w:color w:val="000000" w:themeColor="text1"/>
          <w:sz w:val="24"/>
          <w:szCs w:val="24"/>
          <w14:textFill>
            <w14:solidFill>
              <w14:schemeClr w14:val="tx1"/>
            </w14:solidFill>
          </w14:textFill>
        </w:rPr>
        <w:t>Culture Differences</w:t>
      </w:r>
      <w:bookmarkEnd w:id="17"/>
    </w:p>
    <w:p>
      <w:pPr>
        <w:spacing w:line="480" w:lineRule="auto"/>
        <w:contextualSpacing/>
        <w:jc w:val="both"/>
        <w:rPr>
          <w:rFonts w:ascii="Times New Roman" w:hAnsi="Times New Roman" w:cs="Times New Roman"/>
          <w:sz w:val="24"/>
          <w:szCs w:val="24"/>
        </w:rPr>
      </w:pPr>
      <w:r>
        <w:rPr>
          <w:rFonts w:ascii="Times New Roman" w:hAnsi="Times New Roman" w:cs="Times New Roman"/>
          <w:sz w:val="24"/>
          <w:szCs w:val="24"/>
        </w:rPr>
        <w:t>Asia, a region full of diversity, offers a tapestry of business cultures that demand careful observation. Whereas the entrepreneurial spirit of China is prevalent and relationships frequently entwined with business deals, business procedures and respect for hierarchy are commonplace in Japan (Sun , 2022). India's focus on interpersonal relationships sets it apart from South Korea's goal of achieving unity among all. It takes a sharp understanding of cultural quirks, communication styles, and business etiquette to navigate these disparate environments successfully.</w:t>
      </w:r>
    </w:p>
    <w:p>
      <w:pPr>
        <w:spacing w:line="480" w:lineRule="auto"/>
        <w:contextualSpacing/>
        <w:jc w:val="both"/>
        <w:rPr>
          <w:rFonts w:ascii="Times New Roman" w:hAnsi="Times New Roman" w:cs="Times New Roman"/>
          <w:sz w:val="24"/>
          <w:szCs w:val="24"/>
        </w:rPr>
      </w:pPr>
      <w:r>
        <w:rPr>
          <w:rFonts w:ascii="Times New Roman" w:hAnsi="Times New Roman" w:cs="Times New Roman"/>
          <w:sz w:val="24"/>
          <w:szCs w:val="24"/>
        </w:rPr>
        <w:t xml:space="preserve"> Developing a successful connection with an Asian partner requires cultural understanding beyond business-related matters. In Asia, developing relationships is frequently prioritized over official business talks. Crucial skills include courtesy, understanding hierarchical structures, and recognizing nonverbal signs (</w:t>
      </w:r>
      <w:r>
        <w:rPr>
          <w:rFonts w:ascii="Times New Roman" w:hAnsi="Times New Roman" w:cs="Times New Roman"/>
          <w:color w:val="222222"/>
          <w:sz w:val="24"/>
          <w:szCs w:val="24"/>
          <w:shd w:val="clear" w:color="auto" w:fill="FFFFFF"/>
        </w:rPr>
        <w:t>Cuic Tankovic, Kapeš and Benazić, 2023)</w:t>
      </w:r>
      <w:r>
        <w:rPr>
          <w:rFonts w:ascii="Times New Roman" w:hAnsi="Times New Roman" w:cs="Times New Roman"/>
          <w:sz w:val="24"/>
          <w:szCs w:val="24"/>
        </w:rPr>
        <w:t>. Mutual understanding and shared experiences are key to developing trust in many Asian cultures. Respecting and trusting these cultural nuances leads to successful collaborations and long-lasting partnerships.</w:t>
      </w:r>
    </w:p>
    <w:p>
      <w:pPr>
        <w:pStyle w:val="2"/>
        <w:spacing w:line="480" w:lineRule="auto"/>
        <w:jc w:val="both"/>
        <w:rPr>
          <w:rFonts w:ascii="Times New Roman" w:hAnsi="Times New Roman" w:cs="Times New Roman"/>
          <w:b/>
          <w:color w:val="000000" w:themeColor="text1"/>
          <w:sz w:val="24"/>
          <w:szCs w:val="24"/>
          <w14:textFill>
            <w14:solidFill>
              <w14:schemeClr w14:val="tx1"/>
            </w14:solidFill>
          </w14:textFill>
        </w:rPr>
      </w:pPr>
      <w:bookmarkStart w:id="18" w:name="_Toc150803994"/>
      <w:r>
        <w:rPr>
          <w:rFonts w:ascii="Times New Roman" w:hAnsi="Times New Roman" w:cs="Times New Roman"/>
          <w:b/>
          <w:color w:val="000000" w:themeColor="text1"/>
          <w:sz w:val="24"/>
          <w:szCs w:val="24"/>
          <w14:textFill>
            <w14:solidFill>
              <w14:schemeClr w14:val="tx1"/>
            </w14:solidFill>
          </w14:textFill>
        </w:rPr>
        <w:t>Conclusions and Findings</w:t>
      </w:r>
      <w:bookmarkEnd w:id="18"/>
    </w:p>
    <w:p>
      <w:pPr>
        <w:spacing w:line="480" w:lineRule="auto"/>
        <w:contextualSpacing/>
        <w:jc w:val="both"/>
        <w:rPr>
          <w:rFonts w:ascii="Times New Roman" w:hAnsi="Times New Roman" w:cs="Times New Roman"/>
          <w:sz w:val="24"/>
          <w:szCs w:val="24"/>
        </w:rPr>
      </w:pPr>
      <w:r>
        <w:rPr>
          <w:rFonts w:ascii="Times New Roman" w:hAnsi="Times New Roman" w:cs="Times New Roman"/>
          <w:sz w:val="24"/>
          <w:szCs w:val="24"/>
        </w:rPr>
        <w:t>The application of scholarly theories provides a strong basis for the recommendations made throughout the report. The proposal to prioritize comprehending and adjusting to the different power distances, individualism-collectivism dynamics, and uncertainty avoidance in Asian cultures is based on scholarly insights. It draws on Geert Hofstede's theory of cultural dimensions. The need to adapt communication tactics to the unique cultural contexts found throughout global expansion is also supported by Fons Trompenaars' measurements of universalism-particularism and individualism-communitarianism (</w:t>
      </w:r>
      <w:r>
        <w:rPr>
          <w:rFonts w:ascii="Times New Roman" w:hAnsi="Times New Roman" w:cs="Times New Roman"/>
          <w:color w:val="222222"/>
          <w:sz w:val="24"/>
          <w:szCs w:val="24"/>
          <w:shd w:val="clear" w:color="auto" w:fill="FFFFFF"/>
        </w:rPr>
        <w:t>Lončar, 2023)</w:t>
      </w:r>
      <w:r>
        <w:rPr>
          <w:rFonts w:ascii="Times New Roman" w:hAnsi="Times New Roman" w:cs="Times New Roman"/>
          <w:sz w:val="24"/>
          <w:szCs w:val="24"/>
        </w:rPr>
        <w:t>.</w:t>
      </w:r>
    </w:p>
    <w:p>
      <w:pPr>
        <w:spacing w:line="480" w:lineRule="auto"/>
        <w:contextualSpacing/>
        <w:jc w:val="both"/>
        <w:rPr>
          <w:rFonts w:ascii="Times New Roman" w:hAnsi="Times New Roman" w:cs="Times New Roman"/>
          <w:sz w:val="24"/>
          <w:szCs w:val="24"/>
        </w:rPr>
      </w:pPr>
      <w:r>
        <w:rPr>
          <w:rFonts w:ascii="Times New Roman" w:hAnsi="Times New Roman" w:cs="Times New Roman"/>
          <w:sz w:val="24"/>
          <w:szCs w:val="24"/>
        </w:rPr>
        <w:t>As a result, the paper sheds light on the complex relationship between intercultural communication theories and useful suggestions for the clothes shop expanding into the Asian market. These academic frameworks' main purpose is to explain cultural differences and provide practical solutions that operate in Asia's varied commercial environments.</w:t>
      </w:r>
    </w:p>
    <w:p>
      <w:pPr>
        <w:spacing w:line="480" w:lineRule="auto"/>
        <w:contextualSpacing/>
        <w:jc w:val="both"/>
        <w:rPr>
          <w:rFonts w:ascii="Times New Roman" w:hAnsi="Times New Roman" w:cs="Times New Roman"/>
          <w:sz w:val="24"/>
          <w:szCs w:val="24"/>
        </w:rPr>
      </w:pPr>
      <w:r>
        <w:rPr>
          <w:rFonts w:ascii="Times New Roman" w:hAnsi="Times New Roman" w:cs="Times New Roman"/>
          <w:sz w:val="24"/>
          <w:szCs w:val="24"/>
        </w:rPr>
        <w:t>Key findings show the importance of intercultural communication in the success of international corporate expansion. Theories like Hofstede's and Trompenaars' shed light on the subtleties of cultural understanding and demonstrate why effective communication is a strategic necessity rather than just a formality (</w:t>
      </w:r>
      <w:r>
        <w:rPr>
          <w:rFonts w:ascii="Times New Roman" w:hAnsi="Times New Roman" w:cs="Times New Roman"/>
          <w:color w:val="222222"/>
          <w:sz w:val="24"/>
          <w:szCs w:val="24"/>
          <w:shd w:val="clear" w:color="auto" w:fill="FFFFFF"/>
        </w:rPr>
        <w:t>Leal-Rodríguez et al., 2023)</w:t>
      </w:r>
      <w:r>
        <w:rPr>
          <w:rFonts w:ascii="Times New Roman" w:hAnsi="Times New Roman" w:cs="Times New Roman"/>
          <w:sz w:val="24"/>
          <w:szCs w:val="24"/>
        </w:rPr>
        <w:t>. The suggestions made have a clear bearing on the theories that have been explored. Personalized connection formation, for example, is consistent with the individualism-communitarianism component and highlights the significance of cultural context adaptation (</w:t>
      </w:r>
      <w:r>
        <w:rPr>
          <w:rFonts w:ascii="Times New Roman" w:hAnsi="Times New Roman" w:cs="Times New Roman"/>
          <w:color w:val="222222"/>
          <w:sz w:val="24"/>
          <w:szCs w:val="24"/>
          <w:shd w:val="clear" w:color="auto" w:fill="FFFFFF"/>
        </w:rPr>
        <w:t>McKinley and Lauby, 2023)</w:t>
      </w:r>
      <w:r>
        <w:rPr>
          <w:rFonts w:ascii="Times New Roman" w:hAnsi="Times New Roman" w:cs="Times New Roman"/>
          <w:sz w:val="24"/>
          <w:szCs w:val="24"/>
        </w:rPr>
        <w:t>. The report's credibility and relevance in the scenario of a clothes retailer venturing into the varied marketplaces of Asia are strengthened by this alignment, which guarantees that the practical advice provided is not haphazard but rather strategically influenced by recognized academic frameworks.</w:t>
      </w:r>
    </w:p>
    <w:p>
      <w:pPr>
        <w:spacing w:line="480" w:lineRule="auto"/>
        <w:contextualSpacing/>
        <w:jc w:val="both"/>
        <w:rPr>
          <w:rFonts w:ascii="Times New Roman" w:hAnsi="Times New Roman" w:cs="Times New Roman"/>
          <w:sz w:val="24"/>
          <w:szCs w:val="24"/>
        </w:rPr>
      </w:pPr>
      <w:bookmarkStart w:id="20" w:name="_GoBack"/>
      <w:bookmarkEnd w:id="20"/>
    </w:p>
    <w:p>
      <w:pPr>
        <w:pStyle w:val="2"/>
        <w:spacing w:line="480" w:lineRule="auto"/>
        <w:jc w:val="both"/>
        <w:rPr>
          <w:rFonts w:ascii="Times New Roman" w:hAnsi="Times New Roman" w:cs="Times New Roman"/>
          <w:b/>
          <w:color w:val="000000" w:themeColor="text1"/>
          <w:sz w:val="24"/>
          <w:szCs w:val="24"/>
          <w14:textFill>
            <w14:solidFill>
              <w14:schemeClr w14:val="tx1"/>
            </w14:solidFill>
          </w14:textFill>
        </w:rPr>
      </w:pPr>
      <w:bookmarkStart w:id="19" w:name="_Toc150803995"/>
    </w:p>
    <w:p>
      <w:pPr>
        <w:pStyle w:val="2"/>
        <w:spacing w:line="480" w:lineRule="auto"/>
        <w:jc w:val="both"/>
        <w:rPr>
          <w:rFonts w:ascii="Times New Roman" w:hAnsi="Times New Roman" w:cs="Times New Roman"/>
          <w:b/>
          <w:color w:val="000000" w:themeColor="text1"/>
          <w:sz w:val="24"/>
          <w:szCs w:val="24"/>
          <w14:textFill>
            <w14:solidFill>
              <w14:schemeClr w14:val="tx1"/>
            </w14:solidFill>
          </w14:textFill>
        </w:rPr>
      </w:pPr>
      <w:r>
        <w:rPr>
          <w:rFonts w:ascii="Times New Roman" w:hAnsi="Times New Roman" w:cs="Times New Roman"/>
          <w:b/>
          <w:color w:val="000000" w:themeColor="text1"/>
          <w:sz w:val="24"/>
          <w:szCs w:val="24"/>
          <w14:textFill>
            <w14:solidFill>
              <w14:schemeClr w14:val="tx1"/>
            </w14:solidFill>
          </w14:textFill>
        </w:rPr>
        <w:t>References</w:t>
      </w:r>
      <w:bookmarkEnd w:id="19"/>
    </w:p>
    <w:p>
      <w:pPr>
        <w:spacing w:line="480" w:lineRule="auto"/>
        <w:contextualSpacing/>
        <w:jc w:val="both"/>
        <w:rPr>
          <w:rFonts w:ascii="Times New Roman" w:hAnsi="Times New Roman" w:cs="Times New Roman"/>
          <w:color w:val="222222"/>
          <w:sz w:val="24"/>
          <w:szCs w:val="24"/>
          <w:shd w:val="clear" w:color="auto" w:fill="FFFFFF"/>
        </w:rPr>
      </w:pPr>
      <w:r>
        <w:rPr>
          <w:rFonts w:ascii="Times New Roman" w:hAnsi="Times New Roman" w:cs="Times New Roman"/>
          <w:color w:val="222222"/>
          <w:sz w:val="24"/>
          <w:szCs w:val="24"/>
          <w:shd w:val="clear" w:color="auto" w:fill="FFFFFF"/>
        </w:rPr>
        <w:t>[1]Ali, S., 2022. Developing Effective Virtual Team Communication in the Case Company.</w:t>
      </w:r>
      <w:r>
        <w:t xml:space="preserve"> </w:t>
      </w:r>
      <w:r>
        <w:fldChar w:fldCharType="begin"/>
      </w:r>
      <w:r>
        <w:instrText xml:space="preserve"> HYPERLINK "https://www.theseus.fi/handle/10024/784778" </w:instrText>
      </w:r>
      <w:r>
        <w:fldChar w:fldCharType="separate"/>
      </w:r>
      <w:r>
        <w:rPr>
          <w:rStyle w:val="12"/>
          <w:rFonts w:ascii="Times New Roman" w:hAnsi="Times New Roman" w:cs="Times New Roman"/>
          <w:sz w:val="24"/>
          <w:szCs w:val="24"/>
          <w:shd w:val="clear" w:color="auto" w:fill="FFFFFF"/>
        </w:rPr>
        <w:t>https://www.theseus.fi/handle/10024/784778</w:t>
      </w:r>
      <w:r>
        <w:rPr>
          <w:rStyle w:val="12"/>
          <w:rFonts w:ascii="Times New Roman" w:hAnsi="Times New Roman" w:cs="Times New Roman"/>
          <w:sz w:val="24"/>
          <w:szCs w:val="24"/>
          <w:shd w:val="clear" w:color="auto" w:fill="FFFFFF"/>
        </w:rPr>
        <w:fldChar w:fldCharType="end"/>
      </w:r>
    </w:p>
    <w:p>
      <w:pPr>
        <w:spacing w:line="480" w:lineRule="auto"/>
        <w:contextualSpacing/>
        <w:jc w:val="both"/>
        <w:rPr>
          <w:rFonts w:ascii="Times New Roman" w:hAnsi="Times New Roman" w:cs="Times New Roman"/>
          <w:color w:val="222222"/>
          <w:sz w:val="24"/>
          <w:szCs w:val="24"/>
          <w:shd w:val="clear" w:color="auto" w:fill="FFFFFF"/>
        </w:rPr>
      </w:pPr>
    </w:p>
    <w:p>
      <w:pPr>
        <w:spacing w:line="480" w:lineRule="auto"/>
        <w:contextualSpacing/>
        <w:jc w:val="both"/>
        <w:rPr>
          <w:rFonts w:ascii="Times New Roman" w:hAnsi="Times New Roman" w:cs="Times New Roman"/>
          <w:color w:val="222222"/>
          <w:sz w:val="24"/>
          <w:szCs w:val="24"/>
          <w:shd w:val="clear" w:color="auto" w:fill="FFFFFF"/>
        </w:rPr>
      </w:pPr>
      <w:r>
        <w:rPr>
          <w:rFonts w:ascii="Times New Roman" w:hAnsi="Times New Roman" w:cs="Times New Roman"/>
          <w:color w:val="222222"/>
          <w:sz w:val="24"/>
          <w:szCs w:val="24"/>
          <w:shd w:val="clear" w:color="auto" w:fill="FFFFFF"/>
        </w:rPr>
        <w:t>[2]Al Maalouf, N.J., Daouk, A., Elia, J., Ramadan, M., Sawaya, C., Baydoun, H. and Zakhem, N.B., 2023. The Impact of Emotional Intelligence on the Performance of Employees in the Lebanese Banking Sector During Crisis. </w:t>
      </w:r>
      <w:r>
        <w:rPr>
          <w:rFonts w:ascii="Times New Roman" w:hAnsi="Times New Roman" w:cs="Times New Roman"/>
          <w:i/>
          <w:iCs/>
          <w:color w:val="222222"/>
          <w:sz w:val="24"/>
          <w:szCs w:val="24"/>
          <w:shd w:val="clear" w:color="auto" w:fill="FFFFFF"/>
        </w:rPr>
        <w:t>Journal of law and sustainable development</w:t>
      </w:r>
      <w:r>
        <w:rPr>
          <w:rFonts w:ascii="Times New Roman" w:hAnsi="Times New Roman" w:cs="Times New Roman"/>
          <w:color w:val="222222"/>
          <w:sz w:val="24"/>
          <w:szCs w:val="24"/>
          <w:shd w:val="clear" w:color="auto" w:fill="FFFFFF"/>
        </w:rPr>
        <w:t>, </w:t>
      </w:r>
      <w:r>
        <w:rPr>
          <w:rFonts w:ascii="Times New Roman" w:hAnsi="Times New Roman" w:cs="Times New Roman"/>
          <w:i/>
          <w:iCs/>
          <w:color w:val="222222"/>
          <w:sz w:val="24"/>
          <w:szCs w:val="24"/>
          <w:shd w:val="clear" w:color="auto" w:fill="FFFFFF"/>
        </w:rPr>
        <w:t>11</w:t>
      </w:r>
      <w:r>
        <w:rPr>
          <w:rFonts w:ascii="Times New Roman" w:hAnsi="Times New Roman" w:cs="Times New Roman"/>
          <w:color w:val="222222"/>
          <w:sz w:val="24"/>
          <w:szCs w:val="24"/>
          <w:shd w:val="clear" w:color="auto" w:fill="FFFFFF"/>
        </w:rPr>
        <w:t>(9), pp.e1030-e1030.</w:t>
      </w:r>
      <w:r>
        <w:t xml:space="preserve"> </w:t>
      </w:r>
      <w:r>
        <w:fldChar w:fldCharType="begin"/>
      </w:r>
      <w:r>
        <w:instrText xml:space="preserve"> HYPERLINK "https://ojs.journalsdg.org/jlss/article/view/1030" </w:instrText>
      </w:r>
      <w:r>
        <w:fldChar w:fldCharType="separate"/>
      </w:r>
      <w:r>
        <w:rPr>
          <w:rStyle w:val="12"/>
          <w:rFonts w:ascii="Times New Roman" w:hAnsi="Times New Roman" w:cs="Times New Roman"/>
          <w:sz w:val="24"/>
          <w:szCs w:val="24"/>
          <w:shd w:val="clear" w:color="auto" w:fill="FFFFFF"/>
        </w:rPr>
        <w:t>https://ojs.journalsdg.org/jlss/article/view/1030</w:t>
      </w:r>
      <w:r>
        <w:rPr>
          <w:rStyle w:val="12"/>
          <w:rFonts w:ascii="Times New Roman" w:hAnsi="Times New Roman" w:cs="Times New Roman"/>
          <w:sz w:val="24"/>
          <w:szCs w:val="24"/>
          <w:shd w:val="clear" w:color="auto" w:fill="FFFFFF"/>
        </w:rPr>
        <w:fldChar w:fldCharType="end"/>
      </w:r>
    </w:p>
    <w:p>
      <w:pPr>
        <w:spacing w:line="480" w:lineRule="auto"/>
        <w:contextualSpacing/>
        <w:jc w:val="both"/>
        <w:rPr>
          <w:rFonts w:ascii="Times New Roman" w:hAnsi="Times New Roman" w:cs="Times New Roman"/>
          <w:color w:val="222222"/>
          <w:sz w:val="24"/>
          <w:szCs w:val="24"/>
          <w:shd w:val="clear" w:color="auto" w:fill="FFFFFF"/>
        </w:rPr>
      </w:pPr>
    </w:p>
    <w:p>
      <w:pPr>
        <w:spacing w:line="480" w:lineRule="auto"/>
        <w:contextualSpacing/>
        <w:jc w:val="both"/>
        <w:rPr>
          <w:rFonts w:ascii="Times New Roman" w:hAnsi="Times New Roman" w:cs="Times New Roman"/>
          <w:color w:val="222222"/>
          <w:sz w:val="24"/>
          <w:szCs w:val="24"/>
          <w:shd w:val="clear" w:color="auto" w:fill="FFFFFF"/>
        </w:rPr>
      </w:pPr>
      <w:r>
        <w:rPr>
          <w:rFonts w:ascii="Times New Roman" w:hAnsi="Times New Roman" w:cs="Times New Roman"/>
          <w:color w:val="222222"/>
          <w:sz w:val="24"/>
          <w:szCs w:val="24"/>
          <w:shd w:val="clear" w:color="auto" w:fill="FFFFFF"/>
        </w:rPr>
        <w:t>[3]Bubenik, P., Capek, J., Rakyta, M., Binasova, V. and Staffenova, K., 2022. Impact of strategy change on business process management. </w:t>
      </w:r>
      <w:r>
        <w:rPr>
          <w:rFonts w:ascii="Times New Roman" w:hAnsi="Times New Roman" w:cs="Times New Roman"/>
          <w:i/>
          <w:iCs/>
          <w:color w:val="222222"/>
          <w:sz w:val="24"/>
          <w:szCs w:val="24"/>
          <w:shd w:val="clear" w:color="auto" w:fill="FFFFFF"/>
        </w:rPr>
        <w:t>Sustainability</w:t>
      </w:r>
      <w:r>
        <w:rPr>
          <w:rFonts w:ascii="Times New Roman" w:hAnsi="Times New Roman" w:cs="Times New Roman"/>
          <w:color w:val="222222"/>
          <w:sz w:val="24"/>
          <w:szCs w:val="24"/>
          <w:shd w:val="clear" w:color="auto" w:fill="FFFFFF"/>
        </w:rPr>
        <w:t>, </w:t>
      </w:r>
      <w:r>
        <w:rPr>
          <w:rFonts w:ascii="Times New Roman" w:hAnsi="Times New Roman" w:cs="Times New Roman"/>
          <w:i/>
          <w:iCs/>
          <w:color w:val="222222"/>
          <w:sz w:val="24"/>
          <w:szCs w:val="24"/>
          <w:shd w:val="clear" w:color="auto" w:fill="FFFFFF"/>
        </w:rPr>
        <w:t>14</w:t>
      </w:r>
      <w:r>
        <w:rPr>
          <w:rFonts w:ascii="Times New Roman" w:hAnsi="Times New Roman" w:cs="Times New Roman"/>
          <w:color w:val="222222"/>
          <w:sz w:val="24"/>
          <w:szCs w:val="24"/>
          <w:shd w:val="clear" w:color="auto" w:fill="FFFFFF"/>
        </w:rPr>
        <w:t>(17), p.11112.</w:t>
      </w:r>
      <w:r>
        <w:t xml:space="preserve"> </w:t>
      </w:r>
      <w:r>
        <w:fldChar w:fldCharType="begin"/>
      </w:r>
      <w:r>
        <w:instrText xml:space="preserve"> HYPERLINK "https://www.mdpi.com/2071-1050/14/17/11112" </w:instrText>
      </w:r>
      <w:r>
        <w:fldChar w:fldCharType="separate"/>
      </w:r>
      <w:r>
        <w:rPr>
          <w:rStyle w:val="12"/>
          <w:rFonts w:ascii="Times New Roman" w:hAnsi="Times New Roman" w:cs="Times New Roman"/>
          <w:sz w:val="24"/>
          <w:szCs w:val="24"/>
          <w:shd w:val="clear" w:color="auto" w:fill="FFFFFF"/>
        </w:rPr>
        <w:t>https://www.mdpi.com/2071-1050/14/17/11112</w:t>
      </w:r>
      <w:r>
        <w:rPr>
          <w:rStyle w:val="12"/>
          <w:rFonts w:ascii="Times New Roman" w:hAnsi="Times New Roman" w:cs="Times New Roman"/>
          <w:sz w:val="24"/>
          <w:szCs w:val="24"/>
          <w:shd w:val="clear" w:color="auto" w:fill="FFFFFF"/>
        </w:rPr>
        <w:fldChar w:fldCharType="end"/>
      </w:r>
    </w:p>
    <w:p>
      <w:pPr>
        <w:spacing w:line="480" w:lineRule="auto"/>
        <w:contextualSpacing/>
        <w:jc w:val="both"/>
        <w:rPr>
          <w:rFonts w:ascii="Times New Roman" w:hAnsi="Times New Roman" w:cs="Times New Roman"/>
          <w:color w:val="222222"/>
          <w:sz w:val="24"/>
          <w:szCs w:val="24"/>
          <w:shd w:val="clear" w:color="auto" w:fill="FFFFFF"/>
        </w:rPr>
      </w:pPr>
    </w:p>
    <w:p>
      <w:pPr>
        <w:spacing w:line="480" w:lineRule="auto"/>
        <w:contextualSpacing/>
        <w:jc w:val="both"/>
        <w:rPr>
          <w:rFonts w:ascii="Times New Roman" w:hAnsi="Times New Roman" w:cs="Times New Roman"/>
          <w:color w:val="222222"/>
          <w:sz w:val="24"/>
          <w:szCs w:val="24"/>
          <w:shd w:val="clear" w:color="auto" w:fill="FFFFFF"/>
        </w:rPr>
      </w:pPr>
      <w:r>
        <w:rPr>
          <w:rFonts w:ascii="Times New Roman" w:hAnsi="Times New Roman" w:cs="Times New Roman"/>
          <w:color w:val="222222"/>
          <w:sz w:val="24"/>
          <w:szCs w:val="24"/>
          <w:shd w:val="clear" w:color="auto" w:fill="FFFFFF"/>
        </w:rPr>
        <w:t>[4]Cuic Tankovic, A., Kapeš, J. and Benazić, D., 2023. Measuring the importance of communication skills in tourism. </w:t>
      </w:r>
      <w:r>
        <w:rPr>
          <w:rFonts w:ascii="Times New Roman" w:hAnsi="Times New Roman" w:cs="Times New Roman"/>
          <w:i/>
          <w:iCs/>
          <w:color w:val="222222"/>
          <w:sz w:val="24"/>
          <w:szCs w:val="24"/>
          <w:shd w:val="clear" w:color="auto" w:fill="FFFFFF"/>
        </w:rPr>
        <w:t>Economic research-Ekonomska istraživanja</w:t>
      </w:r>
      <w:r>
        <w:rPr>
          <w:rFonts w:ascii="Times New Roman" w:hAnsi="Times New Roman" w:cs="Times New Roman"/>
          <w:color w:val="222222"/>
          <w:sz w:val="24"/>
          <w:szCs w:val="24"/>
          <w:shd w:val="clear" w:color="auto" w:fill="FFFFFF"/>
        </w:rPr>
        <w:t>, </w:t>
      </w:r>
      <w:r>
        <w:rPr>
          <w:rFonts w:ascii="Times New Roman" w:hAnsi="Times New Roman" w:cs="Times New Roman"/>
          <w:i/>
          <w:iCs/>
          <w:color w:val="222222"/>
          <w:sz w:val="24"/>
          <w:szCs w:val="24"/>
          <w:shd w:val="clear" w:color="auto" w:fill="FFFFFF"/>
        </w:rPr>
        <w:t>36</w:t>
      </w:r>
      <w:r>
        <w:rPr>
          <w:rFonts w:ascii="Times New Roman" w:hAnsi="Times New Roman" w:cs="Times New Roman"/>
          <w:color w:val="222222"/>
          <w:sz w:val="24"/>
          <w:szCs w:val="24"/>
          <w:shd w:val="clear" w:color="auto" w:fill="FFFFFF"/>
        </w:rPr>
        <w:t>(1), pp.460-479.</w:t>
      </w:r>
      <w:r>
        <w:t xml:space="preserve"> </w:t>
      </w:r>
      <w:r>
        <w:fldChar w:fldCharType="begin"/>
      </w:r>
      <w:r>
        <w:instrText xml:space="preserve"> HYPERLINK "https://hrcak.srce.hr/file/437930" </w:instrText>
      </w:r>
      <w:r>
        <w:fldChar w:fldCharType="separate"/>
      </w:r>
      <w:r>
        <w:rPr>
          <w:rStyle w:val="12"/>
          <w:rFonts w:ascii="Times New Roman" w:hAnsi="Times New Roman" w:cs="Times New Roman"/>
          <w:sz w:val="24"/>
          <w:szCs w:val="24"/>
          <w:shd w:val="clear" w:color="auto" w:fill="FFFFFF"/>
        </w:rPr>
        <w:t>https://hrcak.srce.hr/file/437930</w:t>
      </w:r>
      <w:r>
        <w:rPr>
          <w:rStyle w:val="12"/>
          <w:rFonts w:ascii="Times New Roman" w:hAnsi="Times New Roman" w:cs="Times New Roman"/>
          <w:sz w:val="24"/>
          <w:szCs w:val="24"/>
          <w:shd w:val="clear" w:color="auto" w:fill="FFFFFF"/>
        </w:rPr>
        <w:fldChar w:fldCharType="end"/>
      </w:r>
    </w:p>
    <w:p>
      <w:pPr>
        <w:spacing w:line="480" w:lineRule="auto"/>
        <w:contextualSpacing/>
        <w:jc w:val="both"/>
        <w:rPr>
          <w:rFonts w:ascii="Times New Roman" w:hAnsi="Times New Roman" w:cs="Times New Roman"/>
          <w:color w:val="222222"/>
          <w:sz w:val="24"/>
          <w:szCs w:val="24"/>
          <w:shd w:val="clear" w:color="auto" w:fill="FFFFFF"/>
        </w:rPr>
      </w:pPr>
    </w:p>
    <w:p>
      <w:pPr>
        <w:spacing w:line="480" w:lineRule="auto"/>
        <w:contextualSpacing/>
        <w:jc w:val="both"/>
        <w:rPr>
          <w:rFonts w:ascii="Times New Roman" w:hAnsi="Times New Roman" w:cs="Times New Roman"/>
          <w:color w:val="222222"/>
          <w:sz w:val="24"/>
          <w:szCs w:val="24"/>
          <w:shd w:val="clear" w:color="auto" w:fill="FFFFFF"/>
        </w:rPr>
      </w:pPr>
      <w:r>
        <w:rPr>
          <w:rFonts w:ascii="Times New Roman" w:hAnsi="Times New Roman" w:cs="Times New Roman"/>
          <w:color w:val="222222"/>
          <w:sz w:val="24"/>
          <w:szCs w:val="24"/>
          <w:shd w:val="clear" w:color="auto" w:fill="FFFFFF"/>
        </w:rPr>
        <w:t>[5]Esen, Ü.B., 2022. Cross-Cultural Leadership: Managing Diversity. In </w:t>
      </w:r>
      <w:r>
        <w:rPr>
          <w:rFonts w:ascii="Times New Roman" w:hAnsi="Times New Roman" w:cs="Times New Roman"/>
          <w:i/>
          <w:iCs/>
          <w:color w:val="222222"/>
          <w:sz w:val="24"/>
          <w:szCs w:val="24"/>
          <w:shd w:val="clear" w:color="auto" w:fill="FFFFFF"/>
        </w:rPr>
        <w:t>Global Perspectives on Maintaining Gender, Age, and Religious Diversity in the Workplace</w:t>
      </w:r>
      <w:r>
        <w:rPr>
          <w:rFonts w:ascii="Times New Roman" w:hAnsi="Times New Roman" w:cs="Times New Roman"/>
          <w:color w:val="222222"/>
          <w:sz w:val="24"/>
          <w:szCs w:val="24"/>
          <w:shd w:val="clear" w:color="auto" w:fill="FFFFFF"/>
        </w:rPr>
        <w:t> (pp. 30-44). IGI Global.</w:t>
      </w:r>
      <w:r>
        <w:t xml:space="preserve"> </w:t>
      </w:r>
      <w:r>
        <w:fldChar w:fldCharType="begin"/>
      </w:r>
      <w:r>
        <w:instrText xml:space="preserve"> HYPERLINK "https://www.igi-global.com/chapter/cross-cultural-leadership/312381" </w:instrText>
      </w:r>
      <w:r>
        <w:fldChar w:fldCharType="separate"/>
      </w:r>
      <w:r>
        <w:rPr>
          <w:rStyle w:val="12"/>
          <w:rFonts w:ascii="Times New Roman" w:hAnsi="Times New Roman" w:cs="Times New Roman"/>
          <w:sz w:val="24"/>
          <w:szCs w:val="24"/>
          <w:shd w:val="clear" w:color="auto" w:fill="FFFFFF"/>
        </w:rPr>
        <w:t>https://www.igi-global.com/chapter/cross-cultural-leadership/312381</w:t>
      </w:r>
      <w:r>
        <w:rPr>
          <w:rStyle w:val="12"/>
          <w:rFonts w:ascii="Times New Roman" w:hAnsi="Times New Roman" w:cs="Times New Roman"/>
          <w:sz w:val="24"/>
          <w:szCs w:val="24"/>
          <w:shd w:val="clear" w:color="auto" w:fill="FFFFFF"/>
        </w:rPr>
        <w:fldChar w:fldCharType="end"/>
      </w:r>
    </w:p>
    <w:p>
      <w:pPr>
        <w:spacing w:line="480" w:lineRule="auto"/>
        <w:contextualSpacing/>
        <w:jc w:val="both"/>
        <w:rPr>
          <w:rFonts w:ascii="Times New Roman" w:hAnsi="Times New Roman" w:cs="Times New Roman"/>
          <w:color w:val="222222"/>
          <w:sz w:val="24"/>
          <w:szCs w:val="24"/>
          <w:shd w:val="clear" w:color="auto" w:fill="FFFFFF"/>
        </w:rPr>
      </w:pPr>
    </w:p>
    <w:p>
      <w:pPr>
        <w:spacing w:line="480" w:lineRule="auto"/>
        <w:contextualSpacing/>
        <w:jc w:val="both"/>
        <w:rPr>
          <w:rFonts w:ascii="Times New Roman" w:hAnsi="Times New Roman" w:cs="Times New Roman"/>
          <w:color w:val="222222"/>
          <w:sz w:val="24"/>
          <w:szCs w:val="24"/>
          <w:shd w:val="clear" w:color="auto" w:fill="FFFFFF"/>
        </w:rPr>
      </w:pPr>
      <w:r>
        <w:rPr>
          <w:rFonts w:ascii="Times New Roman" w:hAnsi="Times New Roman" w:cs="Times New Roman"/>
          <w:color w:val="222222"/>
          <w:sz w:val="24"/>
          <w:szCs w:val="24"/>
          <w:shd w:val="clear" w:color="auto" w:fill="FFFFFF"/>
        </w:rPr>
        <w:t>[6]Em, S., 2023. A review of different ideas concerning the characteristics of a good leader and shaping new ideas of an effective 21st century leader. </w:t>
      </w:r>
      <w:r>
        <w:rPr>
          <w:rFonts w:ascii="Times New Roman" w:hAnsi="Times New Roman" w:cs="Times New Roman"/>
          <w:i/>
          <w:iCs/>
          <w:color w:val="222222"/>
          <w:sz w:val="24"/>
          <w:szCs w:val="24"/>
          <w:shd w:val="clear" w:color="auto" w:fill="FFFFFF"/>
        </w:rPr>
        <w:t>Journal of General Education and Humanities</w:t>
      </w:r>
      <w:r>
        <w:rPr>
          <w:rFonts w:ascii="Times New Roman" w:hAnsi="Times New Roman" w:cs="Times New Roman"/>
          <w:color w:val="222222"/>
          <w:sz w:val="24"/>
          <w:szCs w:val="24"/>
          <w:shd w:val="clear" w:color="auto" w:fill="FFFFFF"/>
        </w:rPr>
        <w:t>, </w:t>
      </w:r>
      <w:r>
        <w:rPr>
          <w:rFonts w:ascii="Times New Roman" w:hAnsi="Times New Roman" w:cs="Times New Roman"/>
          <w:i/>
          <w:iCs/>
          <w:color w:val="222222"/>
          <w:sz w:val="24"/>
          <w:szCs w:val="24"/>
          <w:shd w:val="clear" w:color="auto" w:fill="FFFFFF"/>
        </w:rPr>
        <w:t>2</w:t>
      </w:r>
      <w:r>
        <w:rPr>
          <w:rFonts w:ascii="Times New Roman" w:hAnsi="Times New Roman" w:cs="Times New Roman"/>
          <w:color w:val="222222"/>
          <w:sz w:val="24"/>
          <w:szCs w:val="24"/>
          <w:shd w:val="clear" w:color="auto" w:fill="FFFFFF"/>
        </w:rPr>
        <w:t>(1), pp.13-34.</w:t>
      </w:r>
      <w:r>
        <w:t xml:space="preserve"> </w:t>
      </w:r>
      <w:r>
        <w:fldChar w:fldCharType="begin"/>
      </w:r>
      <w:r>
        <w:instrText xml:space="preserve"> HYPERLINK "https://journal-gehu.com/index.php/gehu/article/view/53" </w:instrText>
      </w:r>
      <w:r>
        <w:fldChar w:fldCharType="separate"/>
      </w:r>
      <w:r>
        <w:rPr>
          <w:rStyle w:val="12"/>
          <w:rFonts w:ascii="Times New Roman" w:hAnsi="Times New Roman" w:cs="Times New Roman"/>
          <w:sz w:val="24"/>
          <w:szCs w:val="24"/>
          <w:shd w:val="clear" w:color="auto" w:fill="FFFFFF"/>
        </w:rPr>
        <w:t>https://journal-gehu.com/index.php/gehu/article/view/53</w:t>
      </w:r>
      <w:r>
        <w:rPr>
          <w:rStyle w:val="12"/>
          <w:rFonts w:ascii="Times New Roman" w:hAnsi="Times New Roman" w:cs="Times New Roman"/>
          <w:sz w:val="24"/>
          <w:szCs w:val="24"/>
          <w:shd w:val="clear" w:color="auto" w:fill="FFFFFF"/>
        </w:rPr>
        <w:fldChar w:fldCharType="end"/>
      </w:r>
    </w:p>
    <w:p>
      <w:pPr>
        <w:spacing w:line="480" w:lineRule="auto"/>
        <w:contextualSpacing/>
        <w:jc w:val="both"/>
        <w:rPr>
          <w:rFonts w:ascii="Times New Roman" w:hAnsi="Times New Roman" w:cs="Times New Roman"/>
          <w:color w:val="222222"/>
          <w:sz w:val="24"/>
          <w:szCs w:val="24"/>
          <w:shd w:val="clear" w:color="auto" w:fill="FFFFFF"/>
        </w:rPr>
      </w:pPr>
    </w:p>
    <w:p>
      <w:pPr>
        <w:spacing w:line="480" w:lineRule="auto"/>
        <w:contextualSpacing/>
        <w:jc w:val="both"/>
        <w:rPr>
          <w:rFonts w:ascii="Times New Roman" w:hAnsi="Times New Roman" w:cs="Times New Roman"/>
          <w:color w:val="222222"/>
          <w:sz w:val="24"/>
          <w:szCs w:val="24"/>
          <w:shd w:val="clear" w:color="auto" w:fill="FFFFFF"/>
        </w:rPr>
      </w:pPr>
      <w:r>
        <w:rPr>
          <w:rFonts w:ascii="Times New Roman" w:hAnsi="Times New Roman" w:cs="Times New Roman"/>
          <w:color w:val="222222"/>
          <w:sz w:val="24"/>
          <w:szCs w:val="24"/>
          <w:shd w:val="clear" w:color="auto" w:fill="FFFFFF"/>
        </w:rPr>
        <w:t>[7]Grant, A.M., 2022. Steps to solutions: A process for putting solution‐focused coaching principles into practice. </w:t>
      </w:r>
      <w:r>
        <w:rPr>
          <w:rFonts w:ascii="Times New Roman" w:hAnsi="Times New Roman" w:cs="Times New Roman"/>
          <w:i/>
          <w:iCs/>
          <w:color w:val="222222"/>
          <w:sz w:val="24"/>
          <w:szCs w:val="24"/>
          <w:shd w:val="clear" w:color="auto" w:fill="FFFFFF"/>
        </w:rPr>
        <w:t>Coaching Practiced</w:t>
      </w:r>
      <w:r>
        <w:rPr>
          <w:rFonts w:ascii="Times New Roman" w:hAnsi="Times New Roman" w:cs="Times New Roman"/>
          <w:color w:val="222222"/>
          <w:sz w:val="24"/>
          <w:szCs w:val="24"/>
          <w:shd w:val="clear" w:color="auto" w:fill="FFFFFF"/>
        </w:rPr>
        <w:t>, pp.299-310.</w:t>
      </w:r>
      <w:r>
        <w:t xml:space="preserve"> </w:t>
      </w:r>
      <w:r>
        <w:fldChar w:fldCharType="begin"/>
      </w:r>
      <w:r>
        <w:instrText xml:space="preserve"> HYPERLINK "https://onlinelibrary.wiley.com/doi/abs/10.1002/9781119835714.ch30" </w:instrText>
      </w:r>
      <w:r>
        <w:fldChar w:fldCharType="separate"/>
      </w:r>
      <w:r>
        <w:rPr>
          <w:rStyle w:val="12"/>
          <w:rFonts w:ascii="Times New Roman" w:hAnsi="Times New Roman" w:cs="Times New Roman"/>
          <w:sz w:val="24"/>
          <w:szCs w:val="24"/>
          <w:shd w:val="clear" w:color="auto" w:fill="FFFFFF"/>
        </w:rPr>
        <w:t>https://onlinelibrary.wiley.com/doi/abs/10.1002/9781119835714.ch30</w:t>
      </w:r>
      <w:r>
        <w:rPr>
          <w:rStyle w:val="12"/>
          <w:rFonts w:ascii="Times New Roman" w:hAnsi="Times New Roman" w:cs="Times New Roman"/>
          <w:sz w:val="24"/>
          <w:szCs w:val="24"/>
          <w:shd w:val="clear" w:color="auto" w:fill="FFFFFF"/>
        </w:rPr>
        <w:fldChar w:fldCharType="end"/>
      </w:r>
    </w:p>
    <w:p>
      <w:pPr>
        <w:spacing w:line="480" w:lineRule="auto"/>
        <w:contextualSpacing/>
        <w:jc w:val="both"/>
        <w:rPr>
          <w:rFonts w:ascii="Times New Roman" w:hAnsi="Times New Roman" w:cs="Times New Roman"/>
          <w:color w:val="222222"/>
          <w:sz w:val="24"/>
          <w:szCs w:val="24"/>
          <w:shd w:val="clear" w:color="auto" w:fill="FFFFFF"/>
        </w:rPr>
      </w:pPr>
    </w:p>
    <w:p>
      <w:pPr>
        <w:spacing w:line="480" w:lineRule="auto"/>
        <w:contextualSpacing/>
        <w:jc w:val="both"/>
        <w:rPr>
          <w:rFonts w:ascii="Times New Roman" w:hAnsi="Times New Roman" w:cs="Times New Roman"/>
          <w:color w:val="222222"/>
          <w:sz w:val="24"/>
          <w:szCs w:val="24"/>
          <w:shd w:val="clear" w:color="auto" w:fill="FFFFFF"/>
        </w:rPr>
      </w:pPr>
      <w:r>
        <w:rPr>
          <w:rFonts w:ascii="Times New Roman" w:hAnsi="Times New Roman" w:cs="Times New Roman"/>
          <w:color w:val="222222"/>
          <w:sz w:val="24"/>
          <w:szCs w:val="24"/>
          <w:shd w:val="clear" w:color="auto" w:fill="FFFFFF"/>
        </w:rPr>
        <w:t>[8]Huang, X., Sun, M. and Wang, D., 2022. Work harder and smarter: The critical role of teachers’ job crafting in promoting teaching for creativity. </w:t>
      </w:r>
      <w:r>
        <w:rPr>
          <w:rFonts w:ascii="Times New Roman" w:hAnsi="Times New Roman" w:cs="Times New Roman"/>
          <w:i/>
          <w:iCs/>
          <w:color w:val="222222"/>
          <w:sz w:val="24"/>
          <w:szCs w:val="24"/>
          <w:shd w:val="clear" w:color="auto" w:fill="FFFFFF"/>
        </w:rPr>
        <w:t>Teaching and teacher education</w:t>
      </w:r>
      <w:r>
        <w:rPr>
          <w:rFonts w:ascii="Times New Roman" w:hAnsi="Times New Roman" w:cs="Times New Roman"/>
          <w:color w:val="222222"/>
          <w:sz w:val="24"/>
          <w:szCs w:val="24"/>
          <w:shd w:val="clear" w:color="auto" w:fill="FFFFFF"/>
        </w:rPr>
        <w:t>, </w:t>
      </w:r>
      <w:r>
        <w:rPr>
          <w:rFonts w:ascii="Times New Roman" w:hAnsi="Times New Roman" w:cs="Times New Roman"/>
          <w:i/>
          <w:iCs/>
          <w:color w:val="222222"/>
          <w:sz w:val="24"/>
          <w:szCs w:val="24"/>
          <w:shd w:val="clear" w:color="auto" w:fill="FFFFFF"/>
        </w:rPr>
        <w:t>116</w:t>
      </w:r>
      <w:r>
        <w:rPr>
          <w:rFonts w:ascii="Times New Roman" w:hAnsi="Times New Roman" w:cs="Times New Roman"/>
          <w:color w:val="222222"/>
          <w:sz w:val="24"/>
          <w:szCs w:val="24"/>
          <w:shd w:val="clear" w:color="auto" w:fill="FFFFFF"/>
        </w:rPr>
        <w:t>, p.103758.</w:t>
      </w:r>
      <w:r>
        <w:t xml:space="preserve"> </w:t>
      </w:r>
      <w:r>
        <w:fldChar w:fldCharType="begin"/>
      </w:r>
      <w:r>
        <w:instrText xml:space="preserve"> HYPERLINK "https://www.sciencedirect.com/science/article/pii/S0742051X22001329" </w:instrText>
      </w:r>
      <w:r>
        <w:fldChar w:fldCharType="separate"/>
      </w:r>
      <w:r>
        <w:rPr>
          <w:rStyle w:val="12"/>
          <w:rFonts w:ascii="Times New Roman" w:hAnsi="Times New Roman" w:cs="Times New Roman"/>
          <w:sz w:val="24"/>
          <w:szCs w:val="24"/>
          <w:shd w:val="clear" w:color="auto" w:fill="FFFFFF"/>
        </w:rPr>
        <w:t>https://www.sciencedirect.com/science/article/pii/S0742051X22001329</w:t>
      </w:r>
      <w:r>
        <w:rPr>
          <w:rStyle w:val="12"/>
          <w:rFonts w:ascii="Times New Roman" w:hAnsi="Times New Roman" w:cs="Times New Roman"/>
          <w:sz w:val="24"/>
          <w:szCs w:val="24"/>
          <w:shd w:val="clear" w:color="auto" w:fill="FFFFFF"/>
        </w:rPr>
        <w:fldChar w:fldCharType="end"/>
      </w:r>
    </w:p>
    <w:p>
      <w:pPr>
        <w:spacing w:line="480" w:lineRule="auto"/>
        <w:contextualSpacing/>
        <w:jc w:val="both"/>
        <w:rPr>
          <w:rFonts w:ascii="Times New Roman" w:hAnsi="Times New Roman" w:cs="Times New Roman"/>
          <w:color w:val="222222"/>
          <w:sz w:val="24"/>
          <w:szCs w:val="24"/>
          <w:shd w:val="clear" w:color="auto" w:fill="FFFFFF"/>
        </w:rPr>
      </w:pPr>
    </w:p>
    <w:p>
      <w:pPr>
        <w:spacing w:line="480" w:lineRule="auto"/>
        <w:contextualSpacing/>
        <w:jc w:val="both"/>
        <w:rPr>
          <w:rFonts w:ascii="Times New Roman" w:hAnsi="Times New Roman" w:cs="Times New Roman"/>
          <w:color w:val="222222"/>
          <w:sz w:val="24"/>
          <w:szCs w:val="24"/>
          <w:shd w:val="clear" w:color="auto" w:fill="FFFFFF"/>
        </w:rPr>
      </w:pPr>
      <w:r>
        <w:rPr>
          <w:rFonts w:ascii="Times New Roman" w:hAnsi="Times New Roman" w:cs="Times New Roman"/>
          <w:color w:val="222222"/>
          <w:sz w:val="24"/>
          <w:szCs w:val="24"/>
          <w:shd w:val="clear" w:color="auto" w:fill="FFFFFF"/>
        </w:rPr>
        <w:t>[9]Koester, A., 2022. Why face-to-face communication matters: A comparison of face-to-face and computer-mediated communication. In </w:t>
      </w:r>
      <w:r>
        <w:rPr>
          <w:rFonts w:ascii="Times New Roman" w:hAnsi="Times New Roman" w:cs="Times New Roman"/>
          <w:i/>
          <w:iCs/>
          <w:color w:val="222222"/>
          <w:sz w:val="24"/>
          <w:szCs w:val="24"/>
          <w:shd w:val="clear" w:color="auto" w:fill="FFFFFF"/>
        </w:rPr>
        <w:t>COVID-19, Communication and Culture</w:t>
      </w:r>
      <w:r>
        <w:rPr>
          <w:rFonts w:ascii="Times New Roman" w:hAnsi="Times New Roman" w:cs="Times New Roman"/>
          <w:color w:val="222222"/>
          <w:sz w:val="24"/>
          <w:szCs w:val="24"/>
          <w:shd w:val="clear" w:color="auto" w:fill="FFFFFF"/>
        </w:rPr>
        <w:t> (pp. 115-134). Routledge.</w:t>
      </w:r>
      <w:r>
        <w:t xml:space="preserve"> </w:t>
      </w:r>
      <w:r>
        <w:fldChar w:fldCharType="begin"/>
      </w:r>
      <w:r>
        <w:instrText xml:space="preserve"> HYPERLINK "https://books.google.com/books?hl=en&amp;lr=&amp;id=fGdxEAAAQBAJ&amp;oi=fnd&amp;pg=PA115&amp;dq=Koester,+A.,+2022.+Why+face-to-face+communication+matters:+A+comparison+of+face-to-face+and+computer-mediated+communication.+In+COVID-19,+Communication+and+Culture+(pp.+115-134).+Routledge.&amp;ots=35GEUdO4f5&amp;sig=4VWEThLsYALaYbhqcNiFutd5-kY" </w:instrText>
      </w:r>
      <w:r>
        <w:fldChar w:fldCharType="separate"/>
      </w:r>
      <w:r>
        <w:rPr>
          <w:rStyle w:val="12"/>
          <w:rFonts w:ascii="Times New Roman" w:hAnsi="Times New Roman" w:cs="Times New Roman"/>
          <w:sz w:val="24"/>
          <w:szCs w:val="24"/>
          <w:shd w:val="clear" w:color="auto" w:fill="FFFFFF"/>
        </w:rPr>
        <w:t>https://books.google.com/books?hl=en&amp;lr=&amp;id=fGdxEAAAQBAJ&amp;oi=fnd&amp;pg=PA115&amp;dq=Koester,+A.,+2022.+Why+face-to-face+communication+matters:+A+comparison+of+face-to-face+and+computer-mediated+communication.+In+COVID-19,+Communication+and+Culture+(pp.+115-134).+Routledge.&amp;ots=35GEUdO4f5&amp;sig=4VWEThLsYALaYbhqcNiFutd5-kY</w:t>
      </w:r>
      <w:r>
        <w:rPr>
          <w:rStyle w:val="12"/>
          <w:rFonts w:ascii="Times New Roman" w:hAnsi="Times New Roman" w:cs="Times New Roman"/>
          <w:sz w:val="24"/>
          <w:szCs w:val="24"/>
          <w:shd w:val="clear" w:color="auto" w:fill="FFFFFF"/>
        </w:rPr>
        <w:fldChar w:fldCharType="end"/>
      </w:r>
    </w:p>
    <w:p>
      <w:pPr>
        <w:spacing w:line="480" w:lineRule="auto"/>
        <w:contextualSpacing/>
        <w:jc w:val="both"/>
        <w:rPr>
          <w:rFonts w:ascii="Times New Roman" w:hAnsi="Times New Roman" w:cs="Times New Roman"/>
          <w:color w:val="222222"/>
          <w:sz w:val="24"/>
          <w:szCs w:val="24"/>
          <w:shd w:val="clear" w:color="auto" w:fill="FFFFFF"/>
        </w:rPr>
      </w:pPr>
    </w:p>
    <w:p>
      <w:pPr>
        <w:spacing w:line="480" w:lineRule="auto"/>
        <w:contextualSpacing/>
        <w:jc w:val="both"/>
        <w:rPr>
          <w:rFonts w:ascii="Times New Roman" w:hAnsi="Times New Roman" w:cs="Times New Roman"/>
          <w:color w:val="222222"/>
          <w:sz w:val="24"/>
          <w:szCs w:val="24"/>
          <w:shd w:val="clear" w:color="auto" w:fill="FFFFFF"/>
        </w:rPr>
      </w:pPr>
      <w:r>
        <w:rPr>
          <w:rFonts w:ascii="Times New Roman" w:hAnsi="Times New Roman" w:cs="Times New Roman"/>
          <w:color w:val="222222"/>
          <w:sz w:val="24"/>
          <w:szCs w:val="24"/>
          <w:shd w:val="clear" w:color="auto" w:fill="FFFFFF"/>
        </w:rPr>
        <w:t>[10]LaGree, D., Houston, B., Duffy, M. and Shin, H., 2023. The effect of respect: Respectful communication at work drives resiliency, engagement, and job satisfaction among early career employees. </w:t>
      </w:r>
      <w:r>
        <w:rPr>
          <w:rFonts w:ascii="Times New Roman" w:hAnsi="Times New Roman" w:cs="Times New Roman"/>
          <w:i/>
          <w:iCs/>
          <w:color w:val="222222"/>
          <w:sz w:val="24"/>
          <w:szCs w:val="24"/>
          <w:shd w:val="clear" w:color="auto" w:fill="FFFFFF"/>
        </w:rPr>
        <w:t>International Journal of Business Communication</w:t>
      </w:r>
      <w:r>
        <w:rPr>
          <w:rFonts w:ascii="Times New Roman" w:hAnsi="Times New Roman" w:cs="Times New Roman"/>
          <w:color w:val="222222"/>
          <w:sz w:val="24"/>
          <w:szCs w:val="24"/>
          <w:shd w:val="clear" w:color="auto" w:fill="FFFFFF"/>
        </w:rPr>
        <w:t>, </w:t>
      </w:r>
      <w:r>
        <w:rPr>
          <w:rFonts w:ascii="Times New Roman" w:hAnsi="Times New Roman" w:cs="Times New Roman"/>
          <w:i/>
          <w:iCs/>
          <w:color w:val="222222"/>
          <w:sz w:val="24"/>
          <w:szCs w:val="24"/>
          <w:shd w:val="clear" w:color="auto" w:fill="FFFFFF"/>
        </w:rPr>
        <w:t>60</w:t>
      </w:r>
      <w:r>
        <w:rPr>
          <w:rFonts w:ascii="Times New Roman" w:hAnsi="Times New Roman" w:cs="Times New Roman"/>
          <w:color w:val="222222"/>
          <w:sz w:val="24"/>
          <w:szCs w:val="24"/>
          <w:shd w:val="clear" w:color="auto" w:fill="FFFFFF"/>
        </w:rPr>
        <w:t>(3), pp.844-864.</w:t>
      </w:r>
      <w:r>
        <w:t xml:space="preserve"> </w:t>
      </w:r>
      <w:r>
        <w:fldChar w:fldCharType="begin"/>
      </w:r>
      <w:r>
        <w:instrText xml:space="preserve"> HYPERLINK "https://journals.sagepub.com/doi/abs/10.1177/23294884211016529" </w:instrText>
      </w:r>
      <w:r>
        <w:fldChar w:fldCharType="separate"/>
      </w:r>
      <w:r>
        <w:rPr>
          <w:rStyle w:val="12"/>
          <w:rFonts w:ascii="Times New Roman" w:hAnsi="Times New Roman" w:cs="Times New Roman"/>
          <w:sz w:val="24"/>
          <w:szCs w:val="24"/>
          <w:shd w:val="clear" w:color="auto" w:fill="FFFFFF"/>
        </w:rPr>
        <w:t>https://journals.sagepub.com/doi/abs/10.1177/23294884211016529</w:t>
      </w:r>
      <w:r>
        <w:rPr>
          <w:rStyle w:val="12"/>
          <w:rFonts w:ascii="Times New Roman" w:hAnsi="Times New Roman" w:cs="Times New Roman"/>
          <w:sz w:val="24"/>
          <w:szCs w:val="24"/>
          <w:shd w:val="clear" w:color="auto" w:fill="FFFFFF"/>
        </w:rPr>
        <w:fldChar w:fldCharType="end"/>
      </w:r>
    </w:p>
    <w:p>
      <w:pPr>
        <w:spacing w:line="480" w:lineRule="auto"/>
        <w:contextualSpacing/>
        <w:jc w:val="both"/>
        <w:rPr>
          <w:rFonts w:ascii="Times New Roman" w:hAnsi="Times New Roman" w:cs="Times New Roman"/>
          <w:color w:val="222222"/>
          <w:sz w:val="24"/>
          <w:szCs w:val="24"/>
          <w:shd w:val="clear" w:color="auto" w:fill="FFFFFF"/>
        </w:rPr>
      </w:pPr>
    </w:p>
    <w:p>
      <w:pPr>
        <w:spacing w:line="480" w:lineRule="auto"/>
        <w:contextualSpacing/>
        <w:jc w:val="both"/>
        <w:rPr>
          <w:rFonts w:ascii="Times New Roman" w:hAnsi="Times New Roman" w:cs="Times New Roman"/>
          <w:color w:val="222222"/>
          <w:sz w:val="24"/>
          <w:szCs w:val="24"/>
          <w:shd w:val="clear" w:color="auto" w:fill="FFFFFF"/>
        </w:rPr>
      </w:pPr>
      <w:r>
        <w:rPr>
          <w:rFonts w:ascii="Times New Roman" w:hAnsi="Times New Roman" w:cs="Times New Roman"/>
          <w:color w:val="222222"/>
          <w:sz w:val="24"/>
          <w:szCs w:val="24"/>
          <w:shd w:val="clear" w:color="auto" w:fill="FFFFFF"/>
        </w:rPr>
        <w:t>[11]Leal-Rodríguez, A.L., Sanchís-Pedregosa, C., Moreno-Moreno, A.M. and Leal-Millán, A.G., 2023. Digitalization beyond technology: Proposing an explanatory and predictive model for digital culture in organizations. </w:t>
      </w:r>
      <w:r>
        <w:rPr>
          <w:rFonts w:ascii="Times New Roman" w:hAnsi="Times New Roman" w:cs="Times New Roman"/>
          <w:i/>
          <w:iCs/>
          <w:color w:val="222222"/>
          <w:sz w:val="24"/>
          <w:szCs w:val="24"/>
          <w:shd w:val="clear" w:color="auto" w:fill="FFFFFF"/>
        </w:rPr>
        <w:t>Journal of Innovation &amp; Knowledge</w:t>
      </w:r>
      <w:r>
        <w:rPr>
          <w:rFonts w:ascii="Times New Roman" w:hAnsi="Times New Roman" w:cs="Times New Roman"/>
          <w:color w:val="222222"/>
          <w:sz w:val="24"/>
          <w:szCs w:val="24"/>
          <w:shd w:val="clear" w:color="auto" w:fill="FFFFFF"/>
        </w:rPr>
        <w:t>, </w:t>
      </w:r>
      <w:r>
        <w:rPr>
          <w:rFonts w:ascii="Times New Roman" w:hAnsi="Times New Roman" w:cs="Times New Roman"/>
          <w:i/>
          <w:iCs/>
          <w:color w:val="222222"/>
          <w:sz w:val="24"/>
          <w:szCs w:val="24"/>
          <w:shd w:val="clear" w:color="auto" w:fill="FFFFFF"/>
        </w:rPr>
        <w:t>8</w:t>
      </w:r>
      <w:r>
        <w:rPr>
          <w:rFonts w:ascii="Times New Roman" w:hAnsi="Times New Roman" w:cs="Times New Roman"/>
          <w:color w:val="222222"/>
          <w:sz w:val="24"/>
          <w:szCs w:val="24"/>
          <w:shd w:val="clear" w:color="auto" w:fill="FFFFFF"/>
        </w:rPr>
        <w:t>(3), p.100409.</w:t>
      </w:r>
      <w:r>
        <w:t xml:space="preserve"> </w:t>
      </w:r>
      <w:r>
        <w:fldChar w:fldCharType="begin"/>
      </w:r>
      <w:r>
        <w:instrText xml:space="preserve"> HYPERLINK "https://www.sciencedirect.com/science/article/pii/S2444569X23001051" </w:instrText>
      </w:r>
      <w:r>
        <w:fldChar w:fldCharType="separate"/>
      </w:r>
      <w:r>
        <w:rPr>
          <w:rStyle w:val="12"/>
          <w:rFonts w:ascii="Times New Roman" w:hAnsi="Times New Roman" w:cs="Times New Roman"/>
          <w:sz w:val="24"/>
          <w:szCs w:val="24"/>
          <w:shd w:val="clear" w:color="auto" w:fill="FFFFFF"/>
        </w:rPr>
        <w:t>https://www.sciencedirect.com/science/article/pii/S2444569X23001051</w:t>
      </w:r>
      <w:r>
        <w:rPr>
          <w:rStyle w:val="12"/>
          <w:rFonts w:ascii="Times New Roman" w:hAnsi="Times New Roman" w:cs="Times New Roman"/>
          <w:sz w:val="24"/>
          <w:szCs w:val="24"/>
          <w:shd w:val="clear" w:color="auto" w:fill="FFFFFF"/>
        </w:rPr>
        <w:fldChar w:fldCharType="end"/>
      </w:r>
    </w:p>
    <w:p>
      <w:pPr>
        <w:spacing w:line="480" w:lineRule="auto"/>
        <w:contextualSpacing/>
        <w:jc w:val="both"/>
        <w:rPr>
          <w:rFonts w:ascii="Times New Roman" w:hAnsi="Times New Roman" w:cs="Times New Roman"/>
          <w:color w:val="222222"/>
          <w:sz w:val="24"/>
          <w:szCs w:val="24"/>
          <w:shd w:val="clear" w:color="auto" w:fill="FFFFFF"/>
        </w:rPr>
      </w:pPr>
    </w:p>
    <w:p>
      <w:pPr>
        <w:spacing w:line="480" w:lineRule="auto"/>
        <w:contextualSpacing/>
        <w:jc w:val="both"/>
        <w:rPr>
          <w:rFonts w:ascii="Times New Roman" w:hAnsi="Times New Roman" w:cs="Times New Roman"/>
          <w:color w:val="222222"/>
          <w:sz w:val="24"/>
          <w:szCs w:val="24"/>
          <w:shd w:val="clear" w:color="auto" w:fill="FFFFFF"/>
        </w:rPr>
      </w:pPr>
      <w:r>
        <w:rPr>
          <w:rFonts w:ascii="Times New Roman" w:hAnsi="Times New Roman" w:cs="Times New Roman"/>
          <w:color w:val="222222"/>
          <w:sz w:val="24"/>
          <w:szCs w:val="24"/>
          <w:shd w:val="clear" w:color="auto" w:fill="FFFFFF"/>
        </w:rPr>
        <w:t>[12]Leão, I.P.D., 2023. Citizenship and english as a foreign language symbiosis in mainstream schooling: a key to intercultural democratic education.</w:t>
      </w:r>
      <w:r>
        <w:t xml:space="preserve"> </w:t>
      </w:r>
      <w:r>
        <w:fldChar w:fldCharType="begin"/>
      </w:r>
      <w:r>
        <w:instrText xml:space="preserve"> HYPERLINK "https://repositorioaberto.uab.pt/bitstream/10400.2/13757/1/TD_AnaLeao.pdf" </w:instrText>
      </w:r>
      <w:r>
        <w:fldChar w:fldCharType="separate"/>
      </w:r>
      <w:r>
        <w:rPr>
          <w:rStyle w:val="12"/>
          <w:rFonts w:ascii="Times New Roman" w:hAnsi="Times New Roman" w:cs="Times New Roman"/>
          <w:sz w:val="24"/>
          <w:szCs w:val="24"/>
          <w:shd w:val="clear" w:color="auto" w:fill="FFFFFF"/>
        </w:rPr>
        <w:t>https://repositorioaberto.uab.pt/bitstream/10400.2/13757/1/TD_AnaLeao.pdf</w:t>
      </w:r>
      <w:r>
        <w:rPr>
          <w:rStyle w:val="12"/>
          <w:rFonts w:ascii="Times New Roman" w:hAnsi="Times New Roman" w:cs="Times New Roman"/>
          <w:sz w:val="24"/>
          <w:szCs w:val="24"/>
          <w:shd w:val="clear" w:color="auto" w:fill="FFFFFF"/>
        </w:rPr>
        <w:fldChar w:fldCharType="end"/>
      </w:r>
    </w:p>
    <w:p>
      <w:pPr>
        <w:spacing w:line="480" w:lineRule="auto"/>
        <w:contextualSpacing/>
        <w:jc w:val="both"/>
        <w:rPr>
          <w:rFonts w:ascii="Times New Roman" w:hAnsi="Times New Roman" w:cs="Times New Roman"/>
          <w:color w:val="222222"/>
          <w:sz w:val="24"/>
          <w:szCs w:val="24"/>
          <w:shd w:val="clear" w:color="auto" w:fill="FFFFFF"/>
        </w:rPr>
      </w:pPr>
    </w:p>
    <w:p>
      <w:pPr>
        <w:spacing w:line="480" w:lineRule="auto"/>
        <w:contextualSpacing/>
        <w:jc w:val="both"/>
        <w:rPr>
          <w:rFonts w:ascii="Times New Roman" w:hAnsi="Times New Roman" w:cs="Times New Roman"/>
          <w:color w:val="222222"/>
          <w:sz w:val="24"/>
          <w:szCs w:val="24"/>
          <w:shd w:val="clear" w:color="auto" w:fill="FFFFFF"/>
        </w:rPr>
      </w:pPr>
      <w:r>
        <w:rPr>
          <w:rFonts w:ascii="Times New Roman" w:hAnsi="Times New Roman" w:cs="Times New Roman"/>
          <w:color w:val="222222"/>
          <w:sz w:val="24"/>
          <w:szCs w:val="24"/>
          <w:shd w:val="clear" w:color="auto" w:fill="FFFFFF"/>
        </w:rPr>
        <w:t>[13]Lemos, V.A.F. and Brunstein, J., 2023. Fostering soft skills leadership through a critical reflection approach. </w:t>
      </w:r>
      <w:r>
        <w:rPr>
          <w:rFonts w:ascii="Times New Roman" w:hAnsi="Times New Roman" w:cs="Times New Roman"/>
          <w:i/>
          <w:iCs/>
          <w:color w:val="222222"/>
          <w:sz w:val="24"/>
          <w:szCs w:val="24"/>
          <w:shd w:val="clear" w:color="auto" w:fill="FFFFFF"/>
        </w:rPr>
        <w:t>Industrial and Commercial Training</w:t>
      </w:r>
      <w:r>
        <w:rPr>
          <w:rFonts w:ascii="Times New Roman" w:hAnsi="Times New Roman" w:cs="Times New Roman"/>
          <w:color w:val="222222"/>
          <w:sz w:val="24"/>
          <w:szCs w:val="24"/>
          <w:shd w:val="clear" w:color="auto" w:fill="FFFFFF"/>
        </w:rPr>
        <w:t>, </w:t>
      </w:r>
      <w:r>
        <w:rPr>
          <w:rFonts w:ascii="Times New Roman" w:hAnsi="Times New Roman" w:cs="Times New Roman"/>
          <w:i/>
          <w:iCs/>
          <w:color w:val="222222"/>
          <w:sz w:val="24"/>
          <w:szCs w:val="24"/>
          <w:shd w:val="clear" w:color="auto" w:fill="FFFFFF"/>
        </w:rPr>
        <w:t>55</w:t>
      </w:r>
      <w:r>
        <w:rPr>
          <w:rFonts w:ascii="Times New Roman" w:hAnsi="Times New Roman" w:cs="Times New Roman"/>
          <w:color w:val="222222"/>
          <w:sz w:val="24"/>
          <w:szCs w:val="24"/>
          <w:shd w:val="clear" w:color="auto" w:fill="FFFFFF"/>
        </w:rPr>
        <w:t>(1), pp.143-156.</w:t>
      </w:r>
      <w:r>
        <w:t xml:space="preserve"> </w:t>
      </w:r>
      <w:r>
        <w:fldChar w:fldCharType="begin"/>
      </w:r>
      <w:r>
        <w:instrText xml:space="preserve"> HYPERLINK "https://www.emerald.com/insight/content/doi/10.1108/ICT-01-2022-0001/full/html" </w:instrText>
      </w:r>
      <w:r>
        <w:fldChar w:fldCharType="separate"/>
      </w:r>
      <w:r>
        <w:rPr>
          <w:rStyle w:val="12"/>
          <w:rFonts w:ascii="Times New Roman" w:hAnsi="Times New Roman" w:cs="Times New Roman"/>
          <w:sz w:val="24"/>
          <w:szCs w:val="24"/>
          <w:shd w:val="clear" w:color="auto" w:fill="FFFFFF"/>
        </w:rPr>
        <w:t>https://www.emerald.com/insight/content/doi/10.1108/ICT-01-2022-0001/full/html</w:t>
      </w:r>
      <w:r>
        <w:rPr>
          <w:rStyle w:val="12"/>
          <w:rFonts w:ascii="Times New Roman" w:hAnsi="Times New Roman" w:cs="Times New Roman"/>
          <w:sz w:val="24"/>
          <w:szCs w:val="24"/>
          <w:shd w:val="clear" w:color="auto" w:fill="FFFFFF"/>
        </w:rPr>
        <w:fldChar w:fldCharType="end"/>
      </w:r>
    </w:p>
    <w:p>
      <w:pPr>
        <w:spacing w:line="480" w:lineRule="auto"/>
        <w:contextualSpacing/>
        <w:jc w:val="both"/>
        <w:rPr>
          <w:rFonts w:ascii="Times New Roman" w:hAnsi="Times New Roman" w:cs="Times New Roman"/>
          <w:color w:val="222222"/>
          <w:sz w:val="24"/>
          <w:szCs w:val="24"/>
          <w:shd w:val="clear" w:color="auto" w:fill="FFFFFF"/>
        </w:rPr>
      </w:pPr>
    </w:p>
    <w:p>
      <w:pPr>
        <w:spacing w:line="480" w:lineRule="auto"/>
        <w:contextualSpacing/>
        <w:jc w:val="both"/>
        <w:rPr>
          <w:rFonts w:ascii="Times New Roman" w:hAnsi="Times New Roman" w:cs="Times New Roman"/>
          <w:color w:val="222222"/>
          <w:sz w:val="24"/>
          <w:szCs w:val="24"/>
          <w:shd w:val="clear" w:color="auto" w:fill="FFFFFF"/>
        </w:rPr>
      </w:pPr>
      <w:r>
        <w:rPr>
          <w:rFonts w:ascii="Times New Roman" w:hAnsi="Times New Roman" w:cs="Times New Roman"/>
          <w:color w:val="222222"/>
          <w:sz w:val="24"/>
          <w:szCs w:val="24"/>
          <w:shd w:val="clear" w:color="auto" w:fill="FFFFFF"/>
        </w:rPr>
        <w:t>[14]Lončar, K., 2023. </w:t>
      </w:r>
      <w:r>
        <w:rPr>
          <w:rFonts w:ascii="Times New Roman" w:hAnsi="Times New Roman" w:cs="Times New Roman"/>
          <w:i/>
          <w:iCs/>
          <w:color w:val="222222"/>
          <w:sz w:val="24"/>
          <w:szCs w:val="24"/>
          <w:shd w:val="clear" w:color="auto" w:fill="FFFFFF"/>
        </w:rPr>
        <w:t>The impact of national culture on business decision-making</w:t>
      </w:r>
      <w:r>
        <w:rPr>
          <w:rFonts w:ascii="Times New Roman" w:hAnsi="Times New Roman" w:cs="Times New Roman"/>
          <w:color w:val="222222"/>
          <w:sz w:val="24"/>
          <w:szCs w:val="24"/>
          <w:shd w:val="clear" w:color="auto" w:fill="FFFFFF"/>
        </w:rPr>
        <w:t> (Doctoral dissertation, University of Zagreb. Faculty of Economics and Business. Department of Organization and Management).</w:t>
      </w:r>
      <w:r>
        <w:t xml:space="preserve"> </w:t>
      </w:r>
      <w:r>
        <w:fldChar w:fldCharType="begin"/>
      </w:r>
      <w:r>
        <w:instrText xml:space="preserve"> HYPERLINK "https://repozitorij.unizg.hr/islandora/object/efzg:10864" </w:instrText>
      </w:r>
      <w:r>
        <w:fldChar w:fldCharType="separate"/>
      </w:r>
      <w:r>
        <w:rPr>
          <w:rStyle w:val="12"/>
          <w:rFonts w:ascii="Times New Roman" w:hAnsi="Times New Roman" w:cs="Times New Roman"/>
          <w:sz w:val="24"/>
          <w:szCs w:val="24"/>
          <w:shd w:val="clear" w:color="auto" w:fill="FFFFFF"/>
        </w:rPr>
        <w:t>https://repozitorij.unizg.hr/islandora/object/efzg:10864</w:t>
      </w:r>
      <w:r>
        <w:rPr>
          <w:rStyle w:val="12"/>
          <w:rFonts w:ascii="Times New Roman" w:hAnsi="Times New Roman" w:cs="Times New Roman"/>
          <w:sz w:val="24"/>
          <w:szCs w:val="24"/>
          <w:shd w:val="clear" w:color="auto" w:fill="FFFFFF"/>
        </w:rPr>
        <w:fldChar w:fldCharType="end"/>
      </w:r>
    </w:p>
    <w:p>
      <w:pPr>
        <w:spacing w:line="480" w:lineRule="auto"/>
        <w:contextualSpacing/>
        <w:jc w:val="both"/>
        <w:rPr>
          <w:rFonts w:ascii="Times New Roman" w:hAnsi="Times New Roman" w:cs="Times New Roman"/>
          <w:color w:val="222222"/>
          <w:sz w:val="24"/>
          <w:szCs w:val="24"/>
          <w:shd w:val="clear" w:color="auto" w:fill="FFFFFF"/>
        </w:rPr>
      </w:pPr>
    </w:p>
    <w:p>
      <w:pPr>
        <w:spacing w:line="480" w:lineRule="auto"/>
        <w:contextualSpacing/>
        <w:jc w:val="both"/>
        <w:rPr>
          <w:rFonts w:ascii="Times New Roman" w:hAnsi="Times New Roman" w:cs="Times New Roman"/>
          <w:color w:val="222222"/>
          <w:sz w:val="24"/>
          <w:szCs w:val="24"/>
          <w:shd w:val="clear" w:color="auto" w:fill="FFFFFF"/>
        </w:rPr>
      </w:pPr>
      <w:r>
        <w:rPr>
          <w:rFonts w:ascii="Times New Roman" w:hAnsi="Times New Roman" w:cs="Times New Roman"/>
          <w:color w:val="222222"/>
          <w:sz w:val="24"/>
          <w:szCs w:val="24"/>
          <w:shd w:val="clear" w:color="auto" w:fill="FFFFFF"/>
        </w:rPr>
        <w:t>[15]Miah, M.R., 2023. Developing CRM system for medical equipment Service Company.</w:t>
      </w:r>
    </w:p>
    <w:p>
      <w:pPr>
        <w:spacing w:line="480" w:lineRule="auto"/>
        <w:contextualSpacing/>
        <w:jc w:val="both"/>
        <w:rPr>
          <w:rFonts w:ascii="Times New Roman" w:hAnsi="Times New Roman" w:cs="Times New Roman"/>
          <w:color w:val="222222"/>
          <w:sz w:val="24"/>
          <w:szCs w:val="24"/>
          <w:shd w:val="clear" w:color="auto" w:fill="FFFFFF"/>
        </w:rPr>
      </w:pPr>
      <w:r>
        <w:rPr>
          <w:rFonts w:ascii="Times New Roman" w:hAnsi="Times New Roman" w:cs="Times New Roman"/>
          <w:color w:val="222222"/>
          <w:sz w:val="24"/>
          <w:szCs w:val="24"/>
          <w:shd w:val="clear" w:color="auto" w:fill="FFFFFF"/>
        </w:rPr>
        <w:t>[16]Mathews, E., Cadwell, P., O’Boyle, S. and Dunne, S., 2023. Crisis interpreting and Deaf community access in the COVID-19 pandemic. </w:t>
      </w:r>
      <w:r>
        <w:rPr>
          <w:rFonts w:ascii="Times New Roman" w:hAnsi="Times New Roman" w:cs="Times New Roman"/>
          <w:i/>
          <w:iCs/>
          <w:color w:val="222222"/>
          <w:sz w:val="24"/>
          <w:szCs w:val="24"/>
          <w:shd w:val="clear" w:color="auto" w:fill="FFFFFF"/>
        </w:rPr>
        <w:t>Perspectives</w:t>
      </w:r>
      <w:r>
        <w:rPr>
          <w:rFonts w:ascii="Times New Roman" w:hAnsi="Times New Roman" w:cs="Times New Roman"/>
          <w:color w:val="222222"/>
          <w:sz w:val="24"/>
          <w:szCs w:val="24"/>
          <w:shd w:val="clear" w:color="auto" w:fill="FFFFFF"/>
        </w:rPr>
        <w:t>, </w:t>
      </w:r>
      <w:r>
        <w:rPr>
          <w:rFonts w:ascii="Times New Roman" w:hAnsi="Times New Roman" w:cs="Times New Roman"/>
          <w:i/>
          <w:iCs/>
          <w:color w:val="222222"/>
          <w:sz w:val="24"/>
          <w:szCs w:val="24"/>
          <w:shd w:val="clear" w:color="auto" w:fill="FFFFFF"/>
        </w:rPr>
        <w:t>31</w:t>
      </w:r>
      <w:r>
        <w:rPr>
          <w:rFonts w:ascii="Times New Roman" w:hAnsi="Times New Roman" w:cs="Times New Roman"/>
          <w:color w:val="222222"/>
          <w:sz w:val="24"/>
          <w:szCs w:val="24"/>
          <w:shd w:val="clear" w:color="auto" w:fill="FFFFFF"/>
        </w:rPr>
        <w:t>(3), pp.431-449.</w:t>
      </w:r>
      <w:r>
        <w:t xml:space="preserve"> </w:t>
      </w:r>
      <w:r>
        <w:fldChar w:fldCharType="begin"/>
      </w:r>
      <w:r>
        <w:instrText xml:space="preserve"> HYPERLINK "https://www.tandfonline.com/doi/abs/10.1080/0907676X.2022.2028873" </w:instrText>
      </w:r>
      <w:r>
        <w:fldChar w:fldCharType="separate"/>
      </w:r>
      <w:r>
        <w:rPr>
          <w:rStyle w:val="12"/>
          <w:rFonts w:ascii="Times New Roman" w:hAnsi="Times New Roman" w:cs="Times New Roman"/>
          <w:sz w:val="24"/>
          <w:szCs w:val="24"/>
          <w:shd w:val="clear" w:color="auto" w:fill="FFFFFF"/>
        </w:rPr>
        <w:t>https://www.tandfonline.com/doi/abs/10.1080/0907676X.2022.2028873</w:t>
      </w:r>
      <w:r>
        <w:rPr>
          <w:rStyle w:val="12"/>
          <w:rFonts w:ascii="Times New Roman" w:hAnsi="Times New Roman" w:cs="Times New Roman"/>
          <w:sz w:val="24"/>
          <w:szCs w:val="24"/>
          <w:shd w:val="clear" w:color="auto" w:fill="FFFFFF"/>
        </w:rPr>
        <w:fldChar w:fldCharType="end"/>
      </w:r>
    </w:p>
    <w:p>
      <w:pPr>
        <w:spacing w:line="480" w:lineRule="auto"/>
        <w:contextualSpacing/>
        <w:jc w:val="both"/>
        <w:rPr>
          <w:rFonts w:ascii="Times New Roman" w:hAnsi="Times New Roman" w:cs="Times New Roman"/>
          <w:color w:val="222222"/>
          <w:sz w:val="24"/>
          <w:szCs w:val="24"/>
          <w:shd w:val="clear" w:color="auto" w:fill="FFFFFF"/>
        </w:rPr>
      </w:pPr>
    </w:p>
    <w:p>
      <w:pPr>
        <w:spacing w:line="480" w:lineRule="auto"/>
        <w:contextualSpacing/>
        <w:jc w:val="both"/>
        <w:rPr>
          <w:rFonts w:ascii="Times New Roman" w:hAnsi="Times New Roman" w:cs="Times New Roman"/>
          <w:color w:val="222222"/>
          <w:sz w:val="24"/>
          <w:szCs w:val="24"/>
          <w:shd w:val="clear" w:color="auto" w:fill="FFFFFF"/>
        </w:rPr>
      </w:pPr>
      <w:r>
        <w:rPr>
          <w:rFonts w:ascii="Times New Roman" w:hAnsi="Times New Roman" w:cs="Times New Roman"/>
          <w:color w:val="222222"/>
          <w:sz w:val="24"/>
          <w:szCs w:val="24"/>
          <w:shd w:val="clear" w:color="auto" w:fill="FFFFFF"/>
        </w:rPr>
        <w:t>[17]McKinley, C.J. and Lauby, F., 2023. Examining Cultural Worldview and Social Media as Contributors to Reduced COVID-19 Prevention Behaviors in the US and France. </w:t>
      </w:r>
      <w:r>
        <w:rPr>
          <w:rFonts w:ascii="Times New Roman" w:hAnsi="Times New Roman" w:cs="Times New Roman"/>
          <w:i/>
          <w:iCs/>
          <w:color w:val="222222"/>
          <w:sz w:val="24"/>
          <w:szCs w:val="24"/>
          <w:shd w:val="clear" w:color="auto" w:fill="FFFFFF"/>
        </w:rPr>
        <w:t>Western Journal of Communication</w:t>
      </w:r>
      <w:r>
        <w:rPr>
          <w:rFonts w:ascii="Times New Roman" w:hAnsi="Times New Roman" w:cs="Times New Roman"/>
          <w:color w:val="222222"/>
          <w:sz w:val="24"/>
          <w:szCs w:val="24"/>
          <w:shd w:val="clear" w:color="auto" w:fill="FFFFFF"/>
        </w:rPr>
        <w:t>, pp.1-26.</w:t>
      </w:r>
      <w:r>
        <w:t xml:space="preserve"> </w:t>
      </w:r>
      <w:r>
        <w:fldChar w:fldCharType="begin"/>
      </w:r>
      <w:r>
        <w:instrText xml:space="preserve"> HYPERLINK "https://www.tandfonline.com/doi/abs/10.1080/10570314.2023.2219231" </w:instrText>
      </w:r>
      <w:r>
        <w:fldChar w:fldCharType="separate"/>
      </w:r>
      <w:r>
        <w:rPr>
          <w:rStyle w:val="12"/>
          <w:rFonts w:ascii="Times New Roman" w:hAnsi="Times New Roman" w:cs="Times New Roman"/>
          <w:sz w:val="24"/>
          <w:szCs w:val="24"/>
          <w:shd w:val="clear" w:color="auto" w:fill="FFFFFF"/>
        </w:rPr>
        <w:t>https://www.tandfonline.com/doi/abs/10.1080/10570314.2023.2219231</w:t>
      </w:r>
      <w:r>
        <w:rPr>
          <w:rStyle w:val="12"/>
          <w:rFonts w:ascii="Times New Roman" w:hAnsi="Times New Roman" w:cs="Times New Roman"/>
          <w:sz w:val="24"/>
          <w:szCs w:val="24"/>
          <w:shd w:val="clear" w:color="auto" w:fill="FFFFFF"/>
        </w:rPr>
        <w:fldChar w:fldCharType="end"/>
      </w:r>
    </w:p>
    <w:p>
      <w:pPr>
        <w:spacing w:line="480" w:lineRule="auto"/>
        <w:contextualSpacing/>
        <w:jc w:val="both"/>
        <w:rPr>
          <w:rFonts w:ascii="Times New Roman" w:hAnsi="Times New Roman" w:cs="Times New Roman"/>
          <w:color w:val="222222"/>
          <w:sz w:val="24"/>
          <w:szCs w:val="24"/>
          <w:shd w:val="clear" w:color="auto" w:fill="FFFFFF"/>
        </w:rPr>
      </w:pPr>
    </w:p>
    <w:p>
      <w:pPr>
        <w:spacing w:line="480" w:lineRule="auto"/>
        <w:contextualSpacing/>
        <w:jc w:val="both"/>
        <w:rPr>
          <w:rFonts w:ascii="Times New Roman" w:hAnsi="Times New Roman" w:cs="Times New Roman"/>
          <w:color w:val="222222"/>
          <w:sz w:val="24"/>
          <w:szCs w:val="24"/>
          <w:shd w:val="clear" w:color="auto" w:fill="FFFFFF"/>
        </w:rPr>
      </w:pPr>
      <w:r>
        <w:rPr>
          <w:rFonts w:ascii="Times New Roman" w:hAnsi="Times New Roman" w:cs="Times New Roman"/>
          <w:color w:val="222222"/>
          <w:sz w:val="24"/>
          <w:szCs w:val="24"/>
          <w:shd w:val="clear" w:color="auto" w:fill="FFFFFF"/>
        </w:rPr>
        <w:t>[18]Mustafa, A.M., Azimli, A. and Sabir Jaf, R.A., 2022. The Role of Resource Consumption Accounting in Achieving Competitive Prices and Sustainable Profitability. </w:t>
      </w:r>
      <w:r>
        <w:rPr>
          <w:rFonts w:ascii="Times New Roman" w:hAnsi="Times New Roman" w:cs="Times New Roman"/>
          <w:i/>
          <w:iCs/>
          <w:color w:val="222222"/>
          <w:sz w:val="24"/>
          <w:szCs w:val="24"/>
          <w:shd w:val="clear" w:color="auto" w:fill="FFFFFF"/>
        </w:rPr>
        <w:t>Energies</w:t>
      </w:r>
      <w:r>
        <w:rPr>
          <w:rFonts w:ascii="Times New Roman" w:hAnsi="Times New Roman" w:cs="Times New Roman"/>
          <w:color w:val="222222"/>
          <w:sz w:val="24"/>
          <w:szCs w:val="24"/>
          <w:shd w:val="clear" w:color="auto" w:fill="FFFFFF"/>
        </w:rPr>
        <w:t>, </w:t>
      </w:r>
      <w:r>
        <w:rPr>
          <w:rFonts w:ascii="Times New Roman" w:hAnsi="Times New Roman" w:cs="Times New Roman"/>
          <w:i/>
          <w:iCs/>
          <w:color w:val="222222"/>
          <w:sz w:val="24"/>
          <w:szCs w:val="24"/>
          <w:shd w:val="clear" w:color="auto" w:fill="FFFFFF"/>
        </w:rPr>
        <w:t>15</w:t>
      </w:r>
      <w:r>
        <w:rPr>
          <w:rFonts w:ascii="Times New Roman" w:hAnsi="Times New Roman" w:cs="Times New Roman"/>
          <w:color w:val="222222"/>
          <w:sz w:val="24"/>
          <w:szCs w:val="24"/>
          <w:shd w:val="clear" w:color="auto" w:fill="FFFFFF"/>
        </w:rPr>
        <w:t>(11), p.4155.</w:t>
      </w:r>
      <w:r>
        <w:t xml:space="preserve"> </w:t>
      </w:r>
      <w:r>
        <w:fldChar w:fldCharType="begin"/>
      </w:r>
      <w:r>
        <w:instrText xml:space="preserve"> HYPERLINK "https://www.mdpi.com/1996-1073/15/11/4155" </w:instrText>
      </w:r>
      <w:r>
        <w:fldChar w:fldCharType="separate"/>
      </w:r>
      <w:r>
        <w:rPr>
          <w:rStyle w:val="12"/>
          <w:rFonts w:ascii="Times New Roman" w:hAnsi="Times New Roman" w:cs="Times New Roman"/>
          <w:sz w:val="24"/>
          <w:szCs w:val="24"/>
          <w:shd w:val="clear" w:color="auto" w:fill="FFFFFF"/>
        </w:rPr>
        <w:t>https://www.mdpi.com/1996-1073/15/11/4155</w:t>
      </w:r>
      <w:r>
        <w:rPr>
          <w:rStyle w:val="12"/>
          <w:rFonts w:ascii="Times New Roman" w:hAnsi="Times New Roman" w:cs="Times New Roman"/>
          <w:sz w:val="24"/>
          <w:szCs w:val="24"/>
          <w:shd w:val="clear" w:color="auto" w:fill="FFFFFF"/>
        </w:rPr>
        <w:fldChar w:fldCharType="end"/>
      </w:r>
    </w:p>
    <w:p>
      <w:pPr>
        <w:spacing w:line="480" w:lineRule="auto"/>
        <w:contextualSpacing/>
        <w:jc w:val="both"/>
        <w:rPr>
          <w:rFonts w:ascii="Times New Roman" w:hAnsi="Times New Roman" w:cs="Times New Roman"/>
          <w:color w:val="222222"/>
          <w:sz w:val="24"/>
          <w:szCs w:val="24"/>
          <w:shd w:val="clear" w:color="auto" w:fill="FFFFFF"/>
        </w:rPr>
      </w:pPr>
    </w:p>
    <w:p>
      <w:pPr>
        <w:spacing w:line="480" w:lineRule="auto"/>
        <w:contextualSpacing/>
        <w:jc w:val="both"/>
        <w:rPr>
          <w:rFonts w:ascii="Times New Roman" w:hAnsi="Times New Roman" w:cs="Times New Roman"/>
          <w:color w:val="222222"/>
          <w:sz w:val="24"/>
          <w:szCs w:val="24"/>
          <w:shd w:val="clear" w:color="auto" w:fill="FFFFFF"/>
        </w:rPr>
      </w:pPr>
      <w:r>
        <w:rPr>
          <w:rFonts w:ascii="Times New Roman" w:hAnsi="Times New Roman" w:cs="Times New Roman"/>
          <w:color w:val="222222"/>
          <w:sz w:val="24"/>
          <w:szCs w:val="24"/>
          <w:shd w:val="clear" w:color="auto" w:fill="FFFFFF"/>
        </w:rPr>
        <w:t>[19]Oguz, A., Palvia, P. and Mehta, N., 2023. Safely navigating global virtual teams amid the threat of cyberbullying. </w:t>
      </w:r>
      <w:r>
        <w:rPr>
          <w:rFonts w:ascii="Times New Roman" w:hAnsi="Times New Roman" w:cs="Times New Roman"/>
          <w:i/>
          <w:iCs/>
          <w:color w:val="222222"/>
          <w:sz w:val="24"/>
          <w:szCs w:val="24"/>
          <w:shd w:val="clear" w:color="auto" w:fill="FFFFFF"/>
        </w:rPr>
        <w:t>Organizational Dynamics</w:t>
      </w:r>
      <w:r>
        <w:rPr>
          <w:rFonts w:ascii="Times New Roman" w:hAnsi="Times New Roman" w:cs="Times New Roman"/>
          <w:color w:val="222222"/>
          <w:sz w:val="24"/>
          <w:szCs w:val="24"/>
          <w:shd w:val="clear" w:color="auto" w:fill="FFFFFF"/>
        </w:rPr>
        <w:t>, p.101009.</w:t>
      </w:r>
      <w:r>
        <w:t xml:space="preserve"> </w:t>
      </w:r>
      <w:r>
        <w:fldChar w:fldCharType="begin"/>
      </w:r>
      <w:r>
        <w:instrText xml:space="preserve"> HYPERLINK "https://www.sciencedirect.com/science/article/pii/S0090261623000530" </w:instrText>
      </w:r>
      <w:r>
        <w:fldChar w:fldCharType="separate"/>
      </w:r>
      <w:r>
        <w:rPr>
          <w:rStyle w:val="12"/>
          <w:rFonts w:ascii="Times New Roman" w:hAnsi="Times New Roman" w:cs="Times New Roman"/>
          <w:sz w:val="24"/>
          <w:szCs w:val="24"/>
          <w:shd w:val="clear" w:color="auto" w:fill="FFFFFF"/>
        </w:rPr>
        <w:t>https://www.sciencedirect.com/science/article/pii/S0090261623000530</w:t>
      </w:r>
      <w:r>
        <w:rPr>
          <w:rStyle w:val="12"/>
          <w:rFonts w:ascii="Times New Roman" w:hAnsi="Times New Roman" w:cs="Times New Roman"/>
          <w:sz w:val="24"/>
          <w:szCs w:val="24"/>
          <w:shd w:val="clear" w:color="auto" w:fill="FFFFFF"/>
        </w:rPr>
        <w:fldChar w:fldCharType="end"/>
      </w:r>
    </w:p>
    <w:p>
      <w:pPr>
        <w:spacing w:line="480" w:lineRule="auto"/>
        <w:contextualSpacing/>
        <w:jc w:val="both"/>
        <w:rPr>
          <w:rFonts w:ascii="Times New Roman" w:hAnsi="Times New Roman" w:cs="Times New Roman"/>
          <w:color w:val="222222"/>
          <w:sz w:val="24"/>
          <w:szCs w:val="24"/>
          <w:shd w:val="clear" w:color="auto" w:fill="FFFFFF"/>
        </w:rPr>
      </w:pPr>
    </w:p>
    <w:p>
      <w:pPr>
        <w:spacing w:line="480" w:lineRule="auto"/>
        <w:contextualSpacing/>
        <w:jc w:val="both"/>
        <w:rPr>
          <w:rFonts w:ascii="Times New Roman" w:hAnsi="Times New Roman" w:cs="Times New Roman"/>
          <w:color w:val="222222"/>
          <w:sz w:val="24"/>
          <w:szCs w:val="24"/>
          <w:shd w:val="clear" w:color="auto" w:fill="FFFFFF"/>
        </w:rPr>
      </w:pPr>
      <w:r>
        <w:rPr>
          <w:rFonts w:ascii="Times New Roman" w:hAnsi="Times New Roman" w:cs="Times New Roman"/>
          <w:color w:val="222222"/>
          <w:sz w:val="24"/>
          <w:szCs w:val="24"/>
          <w:shd w:val="clear" w:color="auto" w:fill="FFFFFF"/>
        </w:rPr>
        <w:t>[20]Ong, X., Freeman, S., Goxe, F., Guercini, S. and Cooper, B., 2022. Outsidership, network positions and cooperation among internationalizing SMEs: An industry evolutionary perspective. </w:t>
      </w:r>
      <w:r>
        <w:rPr>
          <w:rFonts w:ascii="Times New Roman" w:hAnsi="Times New Roman" w:cs="Times New Roman"/>
          <w:i/>
          <w:iCs/>
          <w:color w:val="222222"/>
          <w:sz w:val="24"/>
          <w:szCs w:val="24"/>
          <w:shd w:val="clear" w:color="auto" w:fill="FFFFFF"/>
        </w:rPr>
        <w:t>International Business Review</w:t>
      </w:r>
      <w:r>
        <w:rPr>
          <w:rFonts w:ascii="Times New Roman" w:hAnsi="Times New Roman" w:cs="Times New Roman"/>
          <w:color w:val="222222"/>
          <w:sz w:val="24"/>
          <w:szCs w:val="24"/>
          <w:shd w:val="clear" w:color="auto" w:fill="FFFFFF"/>
        </w:rPr>
        <w:t>, </w:t>
      </w:r>
      <w:r>
        <w:rPr>
          <w:rFonts w:ascii="Times New Roman" w:hAnsi="Times New Roman" w:cs="Times New Roman"/>
          <w:i/>
          <w:iCs/>
          <w:color w:val="222222"/>
          <w:sz w:val="24"/>
          <w:szCs w:val="24"/>
          <w:shd w:val="clear" w:color="auto" w:fill="FFFFFF"/>
        </w:rPr>
        <w:t>31</w:t>
      </w:r>
      <w:r>
        <w:rPr>
          <w:rFonts w:ascii="Times New Roman" w:hAnsi="Times New Roman" w:cs="Times New Roman"/>
          <w:color w:val="222222"/>
          <w:sz w:val="24"/>
          <w:szCs w:val="24"/>
          <w:shd w:val="clear" w:color="auto" w:fill="FFFFFF"/>
        </w:rPr>
        <w:t>(3), p.101970.</w:t>
      </w:r>
      <w:r>
        <w:t xml:space="preserve"> </w:t>
      </w:r>
      <w:r>
        <w:fldChar w:fldCharType="begin"/>
      </w:r>
      <w:r>
        <w:instrText xml:space="preserve"> HYPERLINK "https://www.sciencedirect.com/science/article/pii/S0969593121001888" </w:instrText>
      </w:r>
      <w:r>
        <w:fldChar w:fldCharType="separate"/>
      </w:r>
      <w:r>
        <w:rPr>
          <w:rStyle w:val="12"/>
          <w:rFonts w:ascii="Times New Roman" w:hAnsi="Times New Roman" w:cs="Times New Roman"/>
          <w:sz w:val="24"/>
          <w:szCs w:val="24"/>
          <w:shd w:val="clear" w:color="auto" w:fill="FFFFFF"/>
        </w:rPr>
        <w:t>https://www.sciencedirect.com/science/article/pii/S0969593121001888</w:t>
      </w:r>
      <w:r>
        <w:rPr>
          <w:rStyle w:val="12"/>
          <w:rFonts w:ascii="Times New Roman" w:hAnsi="Times New Roman" w:cs="Times New Roman"/>
          <w:sz w:val="24"/>
          <w:szCs w:val="24"/>
          <w:shd w:val="clear" w:color="auto" w:fill="FFFFFF"/>
        </w:rPr>
        <w:fldChar w:fldCharType="end"/>
      </w:r>
    </w:p>
    <w:p>
      <w:pPr>
        <w:spacing w:line="480" w:lineRule="auto"/>
        <w:contextualSpacing/>
        <w:jc w:val="both"/>
        <w:rPr>
          <w:rFonts w:ascii="Times New Roman" w:hAnsi="Times New Roman" w:cs="Times New Roman"/>
          <w:color w:val="222222"/>
          <w:sz w:val="24"/>
          <w:szCs w:val="24"/>
          <w:shd w:val="clear" w:color="auto" w:fill="FFFFFF"/>
        </w:rPr>
      </w:pPr>
    </w:p>
    <w:p>
      <w:pPr>
        <w:spacing w:line="480" w:lineRule="auto"/>
        <w:contextualSpacing/>
        <w:jc w:val="both"/>
        <w:rPr>
          <w:rFonts w:ascii="Times New Roman" w:hAnsi="Times New Roman" w:cs="Times New Roman"/>
          <w:color w:val="222222"/>
          <w:sz w:val="24"/>
          <w:szCs w:val="24"/>
          <w:shd w:val="clear" w:color="auto" w:fill="FFFFFF"/>
        </w:rPr>
      </w:pPr>
      <w:r>
        <w:rPr>
          <w:rFonts w:ascii="Times New Roman" w:hAnsi="Times New Roman" w:cs="Times New Roman"/>
          <w:color w:val="222222"/>
          <w:sz w:val="24"/>
          <w:szCs w:val="24"/>
          <w:shd w:val="clear" w:color="auto" w:fill="FFFFFF"/>
        </w:rPr>
        <w:t>[21]Singh, V., Chen, S.S., Singhania, M., Nanavati, B. and Gupta, A., 2022. How are reinforcement learning and deep learning algorithms used for big data based decision making in financial industries–A review and research agenda. </w:t>
      </w:r>
      <w:r>
        <w:rPr>
          <w:rFonts w:ascii="Times New Roman" w:hAnsi="Times New Roman" w:cs="Times New Roman"/>
          <w:i/>
          <w:iCs/>
          <w:color w:val="222222"/>
          <w:sz w:val="24"/>
          <w:szCs w:val="24"/>
          <w:shd w:val="clear" w:color="auto" w:fill="FFFFFF"/>
        </w:rPr>
        <w:t>International Journal of Information Management Data Insights</w:t>
      </w:r>
      <w:r>
        <w:rPr>
          <w:rFonts w:ascii="Times New Roman" w:hAnsi="Times New Roman" w:cs="Times New Roman"/>
          <w:color w:val="222222"/>
          <w:sz w:val="24"/>
          <w:szCs w:val="24"/>
          <w:shd w:val="clear" w:color="auto" w:fill="FFFFFF"/>
        </w:rPr>
        <w:t>, </w:t>
      </w:r>
      <w:r>
        <w:rPr>
          <w:rFonts w:ascii="Times New Roman" w:hAnsi="Times New Roman" w:cs="Times New Roman"/>
          <w:i/>
          <w:iCs/>
          <w:color w:val="222222"/>
          <w:sz w:val="24"/>
          <w:szCs w:val="24"/>
          <w:shd w:val="clear" w:color="auto" w:fill="FFFFFF"/>
        </w:rPr>
        <w:t>2</w:t>
      </w:r>
      <w:r>
        <w:rPr>
          <w:rFonts w:ascii="Times New Roman" w:hAnsi="Times New Roman" w:cs="Times New Roman"/>
          <w:color w:val="222222"/>
          <w:sz w:val="24"/>
          <w:szCs w:val="24"/>
          <w:shd w:val="clear" w:color="auto" w:fill="FFFFFF"/>
        </w:rPr>
        <w:t>(2), p.100094.</w:t>
      </w:r>
      <w:r>
        <w:t xml:space="preserve"> </w:t>
      </w:r>
      <w:r>
        <w:fldChar w:fldCharType="begin"/>
      </w:r>
      <w:r>
        <w:instrText xml:space="preserve"> HYPERLINK "https://www.sciencedirect.com/science/article/pii/S2667096822000374" </w:instrText>
      </w:r>
      <w:r>
        <w:fldChar w:fldCharType="separate"/>
      </w:r>
      <w:r>
        <w:rPr>
          <w:rStyle w:val="12"/>
          <w:rFonts w:ascii="Times New Roman" w:hAnsi="Times New Roman" w:cs="Times New Roman"/>
          <w:sz w:val="24"/>
          <w:szCs w:val="24"/>
          <w:shd w:val="clear" w:color="auto" w:fill="FFFFFF"/>
        </w:rPr>
        <w:t>https://www.sciencedirect.com/science/article/pii/S2667096822000374</w:t>
      </w:r>
      <w:r>
        <w:rPr>
          <w:rStyle w:val="12"/>
          <w:rFonts w:ascii="Times New Roman" w:hAnsi="Times New Roman" w:cs="Times New Roman"/>
          <w:sz w:val="24"/>
          <w:szCs w:val="24"/>
          <w:shd w:val="clear" w:color="auto" w:fill="FFFFFF"/>
        </w:rPr>
        <w:fldChar w:fldCharType="end"/>
      </w:r>
    </w:p>
    <w:p>
      <w:pPr>
        <w:spacing w:line="480" w:lineRule="auto"/>
        <w:contextualSpacing/>
        <w:jc w:val="both"/>
        <w:rPr>
          <w:rFonts w:ascii="Times New Roman" w:hAnsi="Times New Roman" w:cs="Times New Roman"/>
          <w:color w:val="222222"/>
          <w:sz w:val="24"/>
          <w:szCs w:val="24"/>
          <w:shd w:val="clear" w:color="auto" w:fill="FFFFFF"/>
        </w:rPr>
      </w:pPr>
    </w:p>
    <w:p>
      <w:pPr>
        <w:spacing w:line="480" w:lineRule="auto"/>
        <w:contextualSpacing/>
        <w:jc w:val="both"/>
        <w:rPr>
          <w:rFonts w:ascii="Times New Roman" w:hAnsi="Times New Roman" w:cs="Times New Roman"/>
          <w:color w:val="222222"/>
          <w:sz w:val="24"/>
          <w:szCs w:val="24"/>
          <w:shd w:val="clear" w:color="auto" w:fill="FFFFFF"/>
        </w:rPr>
      </w:pPr>
      <w:r>
        <w:rPr>
          <w:rFonts w:ascii="Times New Roman" w:hAnsi="Times New Roman" w:cs="Times New Roman"/>
          <w:color w:val="222222"/>
          <w:sz w:val="24"/>
          <w:szCs w:val="24"/>
          <w:shd w:val="clear" w:color="auto" w:fill="FFFFFF"/>
        </w:rPr>
        <w:t>[22]Sun, P., 2022. A Review of the Business Culture Differences between Canada and China. </w:t>
      </w:r>
      <w:r>
        <w:rPr>
          <w:rFonts w:ascii="Times New Roman" w:hAnsi="Times New Roman" w:cs="Times New Roman"/>
          <w:i/>
          <w:iCs/>
          <w:color w:val="222222"/>
          <w:sz w:val="24"/>
          <w:szCs w:val="24"/>
          <w:shd w:val="clear" w:color="auto" w:fill="FFFFFF"/>
        </w:rPr>
        <w:t>JSR</w:t>
      </w:r>
      <w:r>
        <w:rPr>
          <w:rFonts w:ascii="Times New Roman" w:hAnsi="Times New Roman" w:cs="Times New Roman"/>
          <w:color w:val="222222"/>
          <w:sz w:val="24"/>
          <w:szCs w:val="24"/>
          <w:shd w:val="clear" w:color="auto" w:fill="FFFFFF"/>
        </w:rPr>
        <w:t>, </w:t>
      </w:r>
      <w:r>
        <w:rPr>
          <w:rFonts w:ascii="Times New Roman" w:hAnsi="Times New Roman" w:cs="Times New Roman"/>
          <w:i/>
          <w:iCs/>
          <w:color w:val="222222"/>
          <w:sz w:val="24"/>
          <w:szCs w:val="24"/>
          <w:shd w:val="clear" w:color="auto" w:fill="FFFFFF"/>
        </w:rPr>
        <w:t>4</w:t>
      </w:r>
      <w:r>
        <w:rPr>
          <w:rFonts w:ascii="Times New Roman" w:hAnsi="Times New Roman" w:cs="Times New Roman"/>
          <w:color w:val="222222"/>
          <w:sz w:val="24"/>
          <w:szCs w:val="24"/>
          <w:shd w:val="clear" w:color="auto" w:fill="FFFFFF"/>
        </w:rPr>
        <w:t>(1).</w:t>
      </w:r>
      <w:r>
        <w:t xml:space="preserve"> </w:t>
      </w:r>
      <w:r>
        <w:fldChar w:fldCharType="begin"/>
      </w:r>
      <w:r>
        <w:instrText xml:space="preserve"> HYPERLINK "https://www.researchgate.net/profile/Peng-Sun-104/publication/366028893_A_Review_of_the_Business_Culture_Differences_between_Canada_and_China/links/638edbcc11e9f00cda1f8894/A-Review-of-the-Business-Culture-Differences-between-Canada-and-China.pdf" </w:instrText>
      </w:r>
      <w:r>
        <w:fldChar w:fldCharType="separate"/>
      </w:r>
      <w:r>
        <w:rPr>
          <w:rStyle w:val="12"/>
          <w:rFonts w:ascii="Times New Roman" w:hAnsi="Times New Roman" w:cs="Times New Roman"/>
          <w:sz w:val="24"/>
          <w:szCs w:val="24"/>
          <w:shd w:val="clear" w:color="auto" w:fill="FFFFFF"/>
        </w:rPr>
        <w:t>https://www.researchgate.net/profile/Peng-Sun-104/publication/366028893_A_Review_of_the_Business_Culture_Differences_between_Canada_and_China/links/638edbcc11e9f00cda1f8894/A-Review-of-the-Business-Culture-Differences-between-Canada-and-China.pdf</w:t>
      </w:r>
      <w:r>
        <w:rPr>
          <w:rStyle w:val="12"/>
          <w:rFonts w:ascii="Times New Roman" w:hAnsi="Times New Roman" w:cs="Times New Roman"/>
          <w:sz w:val="24"/>
          <w:szCs w:val="24"/>
          <w:shd w:val="clear" w:color="auto" w:fill="FFFFFF"/>
        </w:rPr>
        <w:fldChar w:fldCharType="end"/>
      </w:r>
    </w:p>
    <w:p>
      <w:pPr>
        <w:spacing w:line="480" w:lineRule="auto"/>
        <w:contextualSpacing/>
        <w:jc w:val="both"/>
        <w:rPr>
          <w:rFonts w:ascii="Times New Roman" w:hAnsi="Times New Roman" w:cs="Times New Roman"/>
          <w:color w:val="222222"/>
          <w:sz w:val="24"/>
          <w:szCs w:val="24"/>
          <w:shd w:val="clear" w:color="auto" w:fill="FFFFFF"/>
        </w:rPr>
      </w:pPr>
    </w:p>
    <w:p>
      <w:pPr>
        <w:spacing w:line="480" w:lineRule="auto"/>
        <w:contextualSpacing/>
        <w:jc w:val="both"/>
        <w:rPr>
          <w:rFonts w:ascii="Times New Roman" w:hAnsi="Times New Roman" w:cs="Times New Roman"/>
          <w:color w:val="222222"/>
          <w:sz w:val="24"/>
          <w:szCs w:val="24"/>
          <w:shd w:val="clear" w:color="auto" w:fill="FFFFFF"/>
        </w:rPr>
      </w:pPr>
      <w:r>
        <w:rPr>
          <w:rFonts w:ascii="Times New Roman" w:hAnsi="Times New Roman" w:cs="Times New Roman"/>
          <w:color w:val="222222"/>
          <w:sz w:val="24"/>
          <w:szCs w:val="24"/>
          <w:shd w:val="clear" w:color="auto" w:fill="FFFFFF"/>
        </w:rPr>
        <w:t>[23]Swart, K., Bond-Barnard, T. and Chugh, R., 2022. Challenges and critical success factors of digital communication, collaboration and knowledge sharing in project management virtual teams: a review. </w:t>
      </w:r>
      <w:r>
        <w:rPr>
          <w:rFonts w:ascii="Times New Roman" w:hAnsi="Times New Roman" w:cs="Times New Roman"/>
          <w:i/>
          <w:iCs/>
          <w:color w:val="222222"/>
          <w:sz w:val="24"/>
          <w:szCs w:val="24"/>
          <w:shd w:val="clear" w:color="auto" w:fill="FFFFFF"/>
        </w:rPr>
        <w:t>International Journal of Information Systems and Project Management</w:t>
      </w:r>
      <w:r>
        <w:rPr>
          <w:rFonts w:ascii="Times New Roman" w:hAnsi="Times New Roman" w:cs="Times New Roman"/>
          <w:color w:val="222222"/>
          <w:sz w:val="24"/>
          <w:szCs w:val="24"/>
          <w:shd w:val="clear" w:color="auto" w:fill="FFFFFF"/>
        </w:rPr>
        <w:t>, </w:t>
      </w:r>
      <w:r>
        <w:rPr>
          <w:rFonts w:ascii="Times New Roman" w:hAnsi="Times New Roman" w:cs="Times New Roman"/>
          <w:i/>
          <w:iCs/>
          <w:color w:val="222222"/>
          <w:sz w:val="24"/>
          <w:szCs w:val="24"/>
          <w:shd w:val="clear" w:color="auto" w:fill="FFFFFF"/>
        </w:rPr>
        <w:t>10</w:t>
      </w:r>
      <w:r>
        <w:rPr>
          <w:rFonts w:ascii="Times New Roman" w:hAnsi="Times New Roman" w:cs="Times New Roman"/>
          <w:color w:val="222222"/>
          <w:sz w:val="24"/>
          <w:szCs w:val="24"/>
          <w:shd w:val="clear" w:color="auto" w:fill="FFFFFF"/>
        </w:rPr>
        <w:t>(4), pp.84-103.</w:t>
      </w:r>
      <w:r>
        <w:t xml:space="preserve"> </w:t>
      </w:r>
      <w:r>
        <w:fldChar w:fldCharType="begin"/>
      </w:r>
      <w:r>
        <w:instrText xml:space="preserve"> HYPERLINK "https://aisel.aisnet.org/ijispm/vol10/iss4/5/" </w:instrText>
      </w:r>
      <w:r>
        <w:fldChar w:fldCharType="separate"/>
      </w:r>
      <w:r>
        <w:rPr>
          <w:rStyle w:val="12"/>
          <w:rFonts w:ascii="Times New Roman" w:hAnsi="Times New Roman" w:cs="Times New Roman"/>
          <w:sz w:val="24"/>
          <w:szCs w:val="24"/>
          <w:shd w:val="clear" w:color="auto" w:fill="FFFFFF"/>
        </w:rPr>
        <w:t>https://aisel.aisnet.org/ijispm/vol10/iss4/5/</w:t>
      </w:r>
      <w:r>
        <w:rPr>
          <w:rStyle w:val="12"/>
          <w:rFonts w:ascii="Times New Roman" w:hAnsi="Times New Roman" w:cs="Times New Roman"/>
          <w:sz w:val="24"/>
          <w:szCs w:val="24"/>
          <w:shd w:val="clear" w:color="auto" w:fill="FFFFFF"/>
        </w:rPr>
        <w:fldChar w:fldCharType="end"/>
      </w:r>
    </w:p>
    <w:p>
      <w:pPr>
        <w:spacing w:line="480" w:lineRule="auto"/>
        <w:contextualSpacing/>
        <w:jc w:val="both"/>
        <w:rPr>
          <w:rFonts w:ascii="Times New Roman" w:hAnsi="Times New Roman" w:cs="Times New Roman"/>
          <w:color w:val="222222"/>
          <w:sz w:val="24"/>
          <w:szCs w:val="24"/>
          <w:shd w:val="clear" w:color="auto" w:fill="FFFFFF"/>
        </w:rPr>
      </w:pPr>
    </w:p>
    <w:p>
      <w:pPr>
        <w:spacing w:line="480" w:lineRule="auto"/>
        <w:contextualSpacing/>
        <w:jc w:val="both"/>
        <w:rPr>
          <w:rFonts w:ascii="Times New Roman" w:hAnsi="Times New Roman" w:cs="Times New Roman"/>
          <w:color w:val="222222"/>
          <w:sz w:val="24"/>
          <w:szCs w:val="24"/>
          <w:shd w:val="clear" w:color="auto" w:fill="FFFFFF"/>
        </w:rPr>
      </w:pPr>
      <w:r>
        <w:rPr>
          <w:rFonts w:ascii="Times New Roman" w:hAnsi="Times New Roman" w:cs="Times New Roman"/>
          <w:color w:val="222222"/>
          <w:sz w:val="24"/>
          <w:szCs w:val="24"/>
          <w:shd w:val="clear" w:color="auto" w:fill="FFFFFF"/>
        </w:rPr>
        <w:t>[24]Tarafdar, M., Page, X. and Marabelli, M., 2023. Algorithms as co‐workers: Human algorithm role interactions in algorithmic work. </w:t>
      </w:r>
      <w:r>
        <w:rPr>
          <w:rFonts w:ascii="Times New Roman" w:hAnsi="Times New Roman" w:cs="Times New Roman"/>
          <w:i/>
          <w:iCs/>
          <w:color w:val="222222"/>
          <w:sz w:val="24"/>
          <w:szCs w:val="24"/>
          <w:shd w:val="clear" w:color="auto" w:fill="FFFFFF"/>
        </w:rPr>
        <w:t>Information Systems Journal</w:t>
      </w:r>
      <w:r>
        <w:rPr>
          <w:rFonts w:ascii="Times New Roman" w:hAnsi="Times New Roman" w:cs="Times New Roman"/>
          <w:color w:val="222222"/>
          <w:sz w:val="24"/>
          <w:szCs w:val="24"/>
          <w:shd w:val="clear" w:color="auto" w:fill="FFFFFF"/>
        </w:rPr>
        <w:t>, </w:t>
      </w:r>
      <w:r>
        <w:rPr>
          <w:rFonts w:ascii="Times New Roman" w:hAnsi="Times New Roman" w:cs="Times New Roman"/>
          <w:i/>
          <w:iCs/>
          <w:color w:val="222222"/>
          <w:sz w:val="24"/>
          <w:szCs w:val="24"/>
          <w:shd w:val="clear" w:color="auto" w:fill="FFFFFF"/>
        </w:rPr>
        <w:t>33</w:t>
      </w:r>
      <w:r>
        <w:rPr>
          <w:rFonts w:ascii="Times New Roman" w:hAnsi="Times New Roman" w:cs="Times New Roman"/>
          <w:color w:val="222222"/>
          <w:sz w:val="24"/>
          <w:szCs w:val="24"/>
          <w:shd w:val="clear" w:color="auto" w:fill="FFFFFF"/>
        </w:rPr>
        <w:t>(2), pp.232-267.</w:t>
      </w:r>
      <w:r>
        <w:t xml:space="preserve"> </w:t>
      </w:r>
      <w:r>
        <w:fldChar w:fldCharType="begin"/>
      </w:r>
      <w:r>
        <w:instrText xml:space="preserve"> HYPERLINK "https://onlinelibrary.wiley.com/doi/abs/10.1111/isj.12389" </w:instrText>
      </w:r>
      <w:r>
        <w:fldChar w:fldCharType="separate"/>
      </w:r>
      <w:r>
        <w:rPr>
          <w:rStyle w:val="12"/>
          <w:rFonts w:ascii="Times New Roman" w:hAnsi="Times New Roman" w:cs="Times New Roman"/>
          <w:sz w:val="24"/>
          <w:szCs w:val="24"/>
          <w:shd w:val="clear" w:color="auto" w:fill="FFFFFF"/>
        </w:rPr>
        <w:t>https://onlinelibrary.wiley.com/doi/abs/10.1111/isj.12389</w:t>
      </w:r>
      <w:r>
        <w:rPr>
          <w:rStyle w:val="12"/>
          <w:rFonts w:ascii="Times New Roman" w:hAnsi="Times New Roman" w:cs="Times New Roman"/>
          <w:sz w:val="24"/>
          <w:szCs w:val="24"/>
          <w:shd w:val="clear" w:color="auto" w:fill="FFFFFF"/>
        </w:rPr>
        <w:fldChar w:fldCharType="end"/>
      </w:r>
    </w:p>
    <w:p>
      <w:pPr>
        <w:spacing w:line="480" w:lineRule="auto"/>
        <w:contextualSpacing/>
        <w:jc w:val="both"/>
        <w:rPr>
          <w:rFonts w:ascii="Times New Roman" w:hAnsi="Times New Roman" w:cs="Times New Roman"/>
          <w:color w:val="222222"/>
          <w:sz w:val="24"/>
          <w:szCs w:val="24"/>
          <w:shd w:val="clear" w:color="auto" w:fill="FFFFFF"/>
        </w:rPr>
      </w:pPr>
    </w:p>
    <w:p>
      <w:pPr>
        <w:spacing w:line="480" w:lineRule="auto"/>
        <w:contextualSpacing/>
        <w:jc w:val="both"/>
        <w:rPr>
          <w:rFonts w:ascii="Times New Roman" w:hAnsi="Times New Roman" w:cs="Times New Roman"/>
          <w:color w:val="222222"/>
          <w:sz w:val="24"/>
          <w:szCs w:val="24"/>
          <w:shd w:val="clear" w:color="auto" w:fill="FFFFFF"/>
        </w:rPr>
      </w:pPr>
      <w:r>
        <w:rPr>
          <w:rFonts w:ascii="Times New Roman" w:hAnsi="Times New Roman" w:cs="Times New Roman"/>
          <w:color w:val="222222"/>
          <w:sz w:val="24"/>
          <w:szCs w:val="24"/>
          <w:shd w:val="clear" w:color="auto" w:fill="FFFFFF"/>
        </w:rPr>
        <w:t>[25]Zahra, S.A., Petricevic, O. and Luo, Y., 2022. Toward an action-based view of dynamic capabilities for international business. </w:t>
      </w:r>
      <w:r>
        <w:rPr>
          <w:rFonts w:ascii="Times New Roman" w:hAnsi="Times New Roman" w:cs="Times New Roman"/>
          <w:i/>
          <w:iCs/>
          <w:color w:val="222222"/>
          <w:sz w:val="24"/>
          <w:szCs w:val="24"/>
          <w:shd w:val="clear" w:color="auto" w:fill="FFFFFF"/>
        </w:rPr>
        <w:t>Journal of International Business Studies</w:t>
      </w:r>
      <w:r>
        <w:rPr>
          <w:rFonts w:ascii="Times New Roman" w:hAnsi="Times New Roman" w:cs="Times New Roman"/>
          <w:color w:val="222222"/>
          <w:sz w:val="24"/>
          <w:szCs w:val="24"/>
          <w:shd w:val="clear" w:color="auto" w:fill="FFFFFF"/>
        </w:rPr>
        <w:t>, </w:t>
      </w:r>
      <w:r>
        <w:rPr>
          <w:rFonts w:ascii="Times New Roman" w:hAnsi="Times New Roman" w:cs="Times New Roman"/>
          <w:i/>
          <w:iCs/>
          <w:color w:val="222222"/>
          <w:sz w:val="24"/>
          <w:szCs w:val="24"/>
          <w:shd w:val="clear" w:color="auto" w:fill="FFFFFF"/>
        </w:rPr>
        <w:t>53</w:t>
      </w:r>
      <w:r>
        <w:rPr>
          <w:rFonts w:ascii="Times New Roman" w:hAnsi="Times New Roman" w:cs="Times New Roman"/>
          <w:color w:val="222222"/>
          <w:sz w:val="24"/>
          <w:szCs w:val="24"/>
          <w:shd w:val="clear" w:color="auto" w:fill="FFFFFF"/>
        </w:rPr>
        <w:t>(4), pp.583-600.</w:t>
      </w:r>
      <w:r>
        <w:t xml:space="preserve"> </w:t>
      </w:r>
      <w:r>
        <w:fldChar w:fldCharType="begin"/>
      </w:r>
      <w:r>
        <w:instrText xml:space="preserve"> HYPERLINK "https://link.springer.com/article/10.1057/s41267-021-00487-2" </w:instrText>
      </w:r>
      <w:r>
        <w:fldChar w:fldCharType="separate"/>
      </w:r>
      <w:r>
        <w:rPr>
          <w:rStyle w:val="12"/>
          <w:rFonts w:ascii="Times New Roman" w:hAnsi="Times New Roman" w:cs="Times New Roman"/>
          <w:sz w:val="24"/>
          <w:szCs w:val="24"/>
          <w:shd w:val="clear" w:color="auto" w:fill="FFFFFF"/>
        </w:rPr>
        <w:t>https://link.springer.com/article/10.1057/s41267-021-00487-2</w:t>
      </w:r>
      <w:r>
        <w:rPr>
          <w:rStyle w:val="12"/>
          <w:rFonts w:ascii="Times New Roman" w:hAnsi="Times New Roman" w:cs="Times New Roman"/>
          <w:sz w:val="24"/>
          <w:szCs w:val="24"/>
          <w:shd w:val="clear" w:color="auto" w:fill="FFFFFF"/>
        </w:rPr>
        <w:fldChar w:fldCharType="end"/>
      </w:r>
    </w:p>
    <w:p>
      <w:pPr>
        <w:spacing w:line="480" w:lineRule="auto"/>
        <w:ind w:left="720" w:hanging="720"/>
        <w:jc w:val="both"/>
        <w:rPr>
          <w:rFonts w:ascii="Times New Roman" w:hAnsi="Times New Roman" w:cs="Times New Roman"/>
          <w:sz w:val="24"/>
          <w:szCs w:val="24"/>
        </w:rPr>
      </w:pPr>
    </w:p>
    <w:sectPr>
      <w:headerReference r:id="rId5" w:type="default"/>
      <w:pgSz w:w="12240" w:h="15840"/>
      <w:pgMar w:top="1440" w:right="1440" w:bottom="1440" w:left="1440" w:header="720" w:footer="720" w:gutter="0"/>
      <w:cols w:space="720" w:num="1"/>
      <w:docGrid w:linePitch="360" w:charSpace="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5="http://schemas.microsoft.com/office/word/2012/wordml" xmlns:w10="urn:schemas-microsoft-com:office:word"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endnote w:type="separator" w:id="0">
    <w:p>
      <w:pPr>
        <w:spacing w:line="240" w:lineRule="auto"/>
      </w:pPr>
      <w:r>
        <w:separator/>
      </w:r>
    </w:p>
  </w:endnote>
  <w:endnote w:type="continuationSeparator" w:id="1">
    <w:p>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00"/>
    <w:family w:val="roman"/>
    <w:pitch w:val="variable"/>
    <w:sig w:usb0="20007A87" w:usb1="80000000" w:usb2="00000008" w:usb3="00000000" w:csb0="000001FF" w:csb1="00000000"/>
  </w:font>
  <w:font w:name="宋体">
    <w:panose1 w:val="02010600030101010101"/>
    <w:charset w:val="86"/>
    <w:family w:val="auto"/>
    <w:pitch w:val="default"/>
    <w:sig w:usb0="00000203" w:usb1="288F0000" w:usb2="00000006" w:usb3="00000000" w:csb0="00040001" w:csb1="00000000"/>
  </w:font>
  <w:font w:name="Wingdings">
    <w:panose1 w:val="05000000000000000000"/>
    <w:charset w:val="02"/>
    <w:family w:val="auto"/>
    <w:pitch w:val="default"/>
    <w:sig w:usb0="00000000" w:usb1="00000000" w:usb2="00000000" w:usb3="00000000" w:csb0="80000000" w:csb1="00000000"/>
  </w:font>
  <w:font w:name="Arial">
    <w:panose1 w:val="020B0604020202020204"/>
    <w:charset w:val="01"/>
    <w:family w:val="swiss"/>
    <w:pitch w:val="default"/>
    <w:sig w:usb0="E0002EFF" w:usb1="C000785B" w:usb2="00000009" w:usb3="00000000" w:csb0="400001FF" w:csb1="FFFF0000"/>
  </w:font>
  <w:font w:name="黑体">
    <w:panose1 w:val="02010609060101010101"/>
    <w:charset w:val="86"/>
    <w:family w:val="auto"/>
    <w:pitch w:val="default"/>
    <w:sig w:usb0="800002BF" w:usb1="38CF7CFA" w:usb2="00000016" w:usb3="00000000" w:csb0="00040001" w:csb1="00000000"/>
  </w:font>
  <w:font w:name="Courier New">
    <w:panose1 w:val="02070309020205020404"/>
    <w:charset w:val="01"/>
    <w:family w:val="modern"/>
    <w:pitch w:val="default"/>
    <w:sig w:usb0="E0002EFF" w:usb1="C0007843" w:usb2="00000009" w:usb3="00000000" w:csb0="400001FF" w:csb1="FFFF0000"/>
  </w:font>
  <w:font w:name="Symbol">
    <w:panose1 w:val="05050102010706020507"/>
    <w:charset w:val="02"/>
    <w:family w:val="roman"/>
    <w:pitch w:val="default"/>
    <w:sig w:usb0="00000000" w:usb1="00000000" w:usb2="00000000" w:usb3="00000000" w:csb0="80000000" w:csb1="00000000"/>
  </w:font>
  <w:font w:name="Calibri">
    <w:panose1 w:val="020F0502020204030204"/>
    <w:charset w:val="86"/>
    <w:family w:val="swiss"/>
    <w:pitch w:val="default"/>
    <w:sig w:usb0="E4002EFF" w:usb1="C000247B" w:usb2="00000009" w:usb3="00000000" w:csb0="200001FF" w:csb1="00000000"/>
  </w:font>
  <w:font w:name="Calibri">
    <w:panose1 w:val="020F0502020204030204"/>
    <w:charset w:val="86"/>
    <w:family w:val="swiss"/>
    <w:pitch w:val="default"/>
    <w:sig w:usb0="E4002EFF" w:usb1="C000247B" w:usb2="00000009" w:usb3="00000000" w:csb0="200001FF" w:csb1="00000000"/>
  </w:font>
  <w:font w:name="Calibri">
    <w:panose1 w:val="020F0502020204030204"/>
    <w:charset w:val="00"/>
    <w:family w:val="auto"/>
    <w:pitch w:val="default"/>
    <w:sig w:usb0="E4002EFF" w:usb1="C000247B" w:usb2="00000009" w:usb3="00000000" w:csb0="200001FF" w:csb1="00000000"/>
  </w:font>
  <w:font w:name="Calibri Light">
    <w:panose1 w:val="020F0302020204030204"/>
    <w:charset w:val="00"/>
    <w:family w:val="swiss"/>
    <w:pitch w:val="default"/>
    <w:sig w:usb0="E4002EFF" w:usb1="C000247B" w:usb2="00000009" w:usb3="00000000" w:csb0="200001FF" w:csb1="00000000"/>
  </w:font>
  <w:font w:name="微软雅黑">
    <w:panose1 w:val="020B0503020204020204"/>
    <w:charset w:val="86"/>
    <w:family w:val="auto"/>
    <w:pitch w:val="default"/>
    <w:sig w:usb0="80000287" w:usb1="2ACF3C50" w:usb2="00000016" w:usb3="00000000" w:csb0="0004001F" w:csb1="00000000"/>
  </w:font>
  <w:font w:name="Tahoma">
    <w:panose1 w:val="020B0604030504040204"/>
    <w:charset w:val="00"/>
    <w:family w:val="auto"/>
    <w:pitch w:val="default"/>
    <w:sig w:usb0="E1002EFF" w:usb1="C000605B" w:usb2="00000029" w:usb3="00000000" w:csb0="200101FF" w:csb1="20280000"/>
  </w:font>
</w:fonts>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5="http://schemas.microsoft.com/office/word/2012/wordml" xmlns:w10="urn:schemas-microsoft-com:office:word"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footnote w:type="separator" w:id="0">
    <w:p>
      <w:pPr>
        <w:spacing w:before="0" w:after="0" w:line="259" w:lineRule="auto"/>
      </w:pPr>
      <w:r>
        <w:separator/>
      </w:r>
    </w:p>
  </w:footnote>
  <w:footnote w:type="continuationSeparator" w:id="1">
    <w:p>
      <w:pPr>
        <w:spacing w:before="0" w:after="0" w:line="259" w:lineRule="auto"/>
      </w:pPr>
      <w:r>
        <w:continuationSeparator/>
      </w:r>
    </w:p>
  </w:footnote>
</w:footnotes>
</file>

<file path=word/header1.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sdt>
    <w:sdtPr>
      <w:id w:val="-1334843368"/>
      <w:docPartObj>
        <w:docPartGallery w:val="autotext"/>
      </w:docPartObj>
    </w:sdtPr>
    <w:sdtContent>
      <w:p>
        <w:pPr>
          <w:pStyle w:val="7"/>
          <w:jc w:val="right"/>
        </w:pPr>
        <w:r>
          <w:fldChar w:fldCharType="begin"/>
        </w:r>
        <w:r>
          <w:instrText xml:space="preserve"> PAGE   \* MERGEFORMAT </w:instrText>
        </w:r>
        <w:r>
          <w:fldChar w:fldCharType="separate"/>
        </w:r>
        <w:r>
          <w:t>19</w:t>
        </w:r>
        <w:r>
          <w:fldChar w:fldCharType="end"/>
        </w:r>
      </w:p>
    </w:sdtContent>
  </w:sdt>
  <w:p>
    <w:pPr>
      <w:pStyle w:val="7"/>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xmlns:wpsCustomData="http://www.wps.cn/officeDocument/2013/wpsCustomData" mc:Ignorable="w14">
  <w:zoom w:percent="89"/>
  <w:documentProtection w:enforcement="0"/>
  <w:defaultTabStop w:val="720"/>
  <w:characterSpacingControl w:val="doNotCompress"/>
  <w:footnotePr>
    <w:footnote w:id="0"/>
    <w:footnote w:id="1"/>
  </w:footnotePr>
  <w:endnotePr>
    <w:endnote w:id="0"/>
    <w:endnote w:id="1"/>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docVars>
    <w:docVar w:name="commondata" w:val="eyJoZGlkIjoiODVlMjdiZDIzOGZlMzNmNWI4ZDU5MDg0NjZhNzBlNWMifQ=="/>
  </w:docVars>
  <w:rsids>
    <w:rsidRoot w:val="002D3B1C"/>
    <w:rsid w:val="000032DB"/>
    <w:rsid w:val="00050E0A"/>
    <w:rsid w:val="00054904"/>
    <w:rsid w:val="00174DF5"/>
    <w:rsid w:val="001F4722"/>
    <w:rsid w:val="00295C30"/>
    <w:rsid w:val="002D3B1C"/>
    <w:rsid w:val="003213D2"/>
    <w:rsid w:val="003953E7"/>
    <w:rsid w:val="003C5595"/>
    <w:rsid w:val="003D3AA7"/>
    <w:rsid w:val="003E7C97"/>
    <w:rsid w:val="0058701A"/>
    <w:rsid w:val="005B5205"/>
    <w:rsid w:val="005F482A"/>
    <w:rsid w:val="00636C0F"/>
    <w:rsid w:val="006B597A"/>
    <w:rsid w:val="006D3E3B"/>
    <w:rsid w:val="00703DD6"/>
    <w:rsid w:val="00760177"/>
    <w:rsid w:val="00780B94"/>
    <w:rsid w:val="00804491"/>
    <w:rsid w:val="0083189A"/>
    <w:rsid w:val="008E6B4A"/>
    <w:rsid w:val="008F4A28"/>
    <w:rsid w:val="00992D46"/>
    <w:rsid w:val="00A914D8"/>
    <w:rsid w:val="00AB321A"/>
    <w:rsid w:val="00B637D5"/>
    <w:rsid w:val="00B8054C"/>
    <w:rsid w:val="00CA0C0C"/>
    <w:rsid w:val="00CA1F85"/>
    <w:rsid w:val="00CC2726"/>
    <w:rsid w:val="00CF265F"/>
    <w:rsid w:val="00D165CD"/>
    <w:rsid w:val="00D4018D"/>
    <w:rsid w:val="00DE7DEC"/>
    <w:rsid w:val="00E10DDB"/>
    <w:rsid w:val="00EB7026"/>
    <w:rsid w:val="00F2018F"/>
    <w:rsid w:val="00F47619"/>
    <w:rsid w:val="00FA1869"/>
    <w:rsid w:val="00FE1A12"/>
    <w:rsid w:val="00FE1FEB"/>
    <w:rsid w:val="00FF2A3D"/>
    <w:rsid w:val="0284071A"/>
    <w:rsid w:val="132E0ACB"/>
    <w:rsid w:val="1BE06044"/>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http://schemas.openxmlformats.org/wordprocessingml/2006/main" xmlns:w14="http://schemas.microsoft.com/office/word/2010/wordml" xmlns:w10="urn:schemas-microsoft-com:office:word" xmlns:sl="http://schemas.openxmlformats.org/schemaLibrary/2006/main" xmlns:wpsCustomData="http://www.wps.cn/officeDocument/2013/wpsCustomData" mc:Ignorable="w14">
  <w:docDefaults>
    <w:rPrDefault>
      <w:rPr>
        <w:rFonts w:asciiTheme="minorHAnsi" w:hAnsiTheme="minorHAnsi" w:eastAsiaTheme="minorHAnsi" w:cstheme="minorBidi"/>
      </w:rPr>
    </w:rPrDefault>
    <w:pPrDefault/>
  </w:docDefaults>
  <w:latentStyles w:count="260" w:defQFormat="0" w:defUnhideWhenUsed="1" w:defSemiHidden="1" w:defUIPriority="99" w:defLockedState="0">
    <w:lsdException w:qFormat="1" w:unhideWhenUsed="0" w:uiPriority="0" w:semiHidden="0" w:name="Normal"/>
    <w:lsdException w:qFormat="1" w:unhideWhenUsed="0" w:uiPriority="9" w:semiHidden="0" w:name="heading 1"/>
    <w:lsdException w:qFormat="1" w:uiPriority="9" w:semiHidden="0" w:name="heading 2"/>
    <w:lsdException w:qFormat="1" w:uiPriority="9" w:semiHidden="0" w:name="heading 3"/>
    <w:lsdException w:qFormat="1" w:uiPriority="9" w:name="heading 4"/>
    <w:lsdException w:qFormat="1" w:uiPriority="9" w:name="heading 5"/>
    <w:lsdException w:qFormat="1" w:uiPriority="9" w:name="heading 6"/>
    <w:lsdException w:qFormat="1" w:uiPriority="9" w:name="heading 7"/>
    <w:lsdException w:qFormat="1" w:uiPriority="9" w:name="heading 8"/>
    <w:lsdException w:qFormat="1" w:uiPriority="9" w:name="heading 9"/>
    <w:lsdException w:uiPriority="99" w:name="index 1"/>
    <w:lsdException w:uiPriority="99" w:name="index 2"/>
    <w:lsdException w:uiPriority="99" w:name="index 3"/>
    <w:lsdException w:uiPriority="99" w:name="index 4"/>
    <w:lsdException w:uiPriority="99" w:name="index 5"/>
    <w:lsdException w:uiPriority="99" w:name="index 6"/>
    <w:lsdException w:uiPriority="99" w:name="index 7"/>
    <w:lsdException w:uiPriority="99" w:name="index 8"/>
    <w:lsdException w:uiPriority="99" w:name="index 9"/>
    <w:lsdException w:qFormat="1" w:uiPriority="39" w:semiHidden="0" w:name="toc 1"/>
    <w:lsdException w:qFormat="1" w:uiPriority="39" w:semiHidden="0" w:name="toc 2"/>
    <w:lsdException w:qFormat="1" w:uiPriority="39" w:semiHidden="0" w:name="toc 3"/>
    <w:lsdException w:uiPriority="39" w:name="toc 4"/>
    <w:lsdException w:uiPriority="39" w:name="toc 5"/>
    <w:lsdException w:uiPriority="39" w:name="toc 6"/>
    <w:lsdException w:uiPriority="39" w:name="toc 7"/>
    <w:lsdException w:uiPriority="39" w:name="toc 8"/>
    <w:lsdException w:uiPriority="39" w:name="toc 9"/>
    <w:lsdException w:uiPriority="99" w:name="Normal Indent"/>
    <w:lsdException w:uiPriority="99" w:name="footnote text"/>
    <w:lsdException w:uiPriority="99" w:name="annotation text"/>
    <w:lsdException w:qFormat="1" w:uiPriority="99" w:semiHidden="0" w:name="header"/>
    <w:lsdException w:qFormat="1" w:uiPriority="99" w:semiHidden="0" w:name="footer"/>
    <w:lsdException w:uiPriority="99" w:name="index heading"/>
    <w:lsdException w:qFormat="1" w:uiPriority="35" w:name="caption"/>
    <w:lsdException w:uiPriority="99" w:name="table of figures"/>
    <w:lsdException w:uiPriority="99" w:name="envelope address"/>
    <w:lsdException w:uiPriority="99" w:name="envelope return"/>
    <w:lsdException w:uiPriority="99" w:name="footnote reference"/>
    <w:lsdException w:uiPriority="99" w:name="annotation reference"/>
    <w:lsdException w:uiPriority="99" w:name="line number"/>
    <w:lsdException w:uiPriority="99" w:name="page number"/>
    <w:lsdException w:uiPriority="99" w:name="endnote reference"/>
    <w:lsdException w:uiPriority="99" w:name="endnote text"/>
    <w:lsdException w:uiPriority="99" w:name="table of authorities"/>
    <w:lsdException w:uiPriority="99" w:name="macro"/>
    <w:lsdException w:uiPriority="99" w:name="toa heading"/>
    <w:lsdException w:uiPriority="99" w:name="List"/>
    <w:lsdException w:uiPriority="99" w:name="List Bullet"/>
    <w:lsdException w:uiPriority="99" w:name="List Number"/>
    <w:lsdException w:uiPriority="99" w:name="List 2"/>
    <w:lsdException w:uiPriority="99" w:name="List 3"/>
    <w:lsdException w:uiPriority="99" w:name="List 4"/>
    <w:lsdException w:uiPriority="99" w:name="List 5"/>
    <w:lsdException w:uiPriority="99" w:name="List Bullet 2"/>
    <w:lsdException w:uiPriority="99" w:name="List Bullet 3"/>
    <w:lsdException w:uiPriority="99" w:name="List Bullet 4"/>
    <w:lsdException w:uiPriority="99" w:name="List Bullet 5"/>
    <w:lsdException w:uiPriority="99" w:name="List Number 2"/>
    <w:lsdException w:uiPriority="99" w:name="List Number 3"/>
    <w:lsdException w:uiPriority="99" w:name="List Number 4"/>
    <w:lsdException w:uiPriority="99" w:name="List Number 5"/>
    <w:lsdException w:qFormat="1" w:unhideWhenUsed="0" w:uiPriority="10" w:semiHidden="0" w:name="Title"/>
    <w:lsdException w:uiPriority="99" w:name="Closing"/>
    <w:lsdException w:uiPriority="99" w:name="Signature"/>
    <w:lsdException w:qFormat="1" w:uiPriority="1" w:name="Default Paragraph Font"/>
    <w:lsdException w:uiPriority="99" w:name="Body Text"/>
    <w:lsdException w:uiPriority="99" w:name="Body Text Indent"/>
    <w:lsdException w:uiPriority="99" w:name="List Continue"/>
    <w:lsdException w:uiPriority="99" w:name="List Continue 2"/>
    <w:lsdException w:uiPriority="99" w:name="List Continue 3"/>
    <w:lsdException w:uiPriority="99" w:name="List Continue 4"/>
    <w:lsdException w:uiPriority="99" w:name="List Continue 5"/>
    <w:lsdException w:uiPriority="99" w:name="Message Header"/>
    <w:lsdException w:qFormat="1" w:unhideWhenUsed="0" w:uiPriority="11" w:semiHidden="0" w:name="Subtitle"/>
    <w:lsdException w:uiPriority="99" w:name="Salutation"/>
    <w:lsdException w:uiPriority="99" w:name="Date"/>
    <w:lsdException w:uiPriority="99" w:name="Body Text First Indent"/>
    <w:lsdException w:uiPriority="99" w:name="Body Text First Indent 2"/>
    <w:lsdException w:uiPriority="99" w:name="Note Heading"/>
    <w:lsdException w:uiPriority="99" w:name="Body Text 2"/>
    <w:lsdException w:uiPriority="99" w:name="Body Text 3"/>
    <w:lsdException w:uiPriority="99" w:name="Body Text Indent 2"/>
    <w:lsdException w:uiPriority="99" w:name="Body Text Indent 3"/>
    <w:lsdException w:uiPriority="99" w:name="Block Text"/>
    <w:lsdException w:qFormat="1" w:uiPriority="99" w:semiHidden="0" w:name="Hyperlink"/>
    <w:lsdException w:uiPriority="99" w:name="FollowedHyperlink"/>
    <w:lsdException w:qFormat="1" w:unhideWhenUsed="0" w:uiPriority="22" w:semiHidden="0" w:name="Strong"/>
    <w:lsdException w:qFormat="1" w:unhideWhenUsed="0" w:uiPriority="20" w:semiHidden="0" w:name="Emphasis"/>
    <w:lsdException w:uiPriority="99" w:name="Document Map"/>
    <w:lsdException w:uiPriority="99" w:name="Plain Text"/>
    <w:lsdException w:uiPriority="99" w:name="E-mail Signature"/>
    <w:lsdException w:uiPriority="99" w:name="Normal (Web)"/>
    <w:lsdException w:uiPriority="99" w:name="HTML Acronym"/>
    <w:lsdException w:uiPriority="99" w:name="HTML Address"/>
    <w:lsdException w:uiPriority="99" w:name="HTML Cite"/>
    <w:lsdException w:uiPriority="99" w:name="HTML Code"/>
    <w:lsdException w:uiPriority="99" w:name="HTML Definition"/>
    <w:lsdException w:uiPriority="99" w:name="HTML Keyboard"/>
    <w:lsdException w:uiPriority="99" w:name="HTML Preformatted"/>
    <w:lsdException w:uiPriority="99" w:name="HTML Sample"/>
    <w:lsdException w:uiPriority="99" w:name="HTML Typewriter"/>
    <w:lsdException w:uiPriority="99" w:name="HTML Variable"/>
    <w:lsdException w:qFormat="1" w:uiPriority="99" w:name="Normal Table"/>
    <w:lsdException w:uiPriority="99" w:name="annotation subject"/>
    <w:lsdException w:uiPriority="99" w:name="Table Simple 1"/>
    <w:lsdException w:uiPriority="99" w:name="Table Simple 2"/>
    <w:lsdException w:uiPriority="99" w:name="Table Simple 3"/>
    <w:lsdException w:uiPriority="99" w:name="Table Classic 1"/>
    <w:lsdException w:uiPriority="99" w:name="Table Classic 2"/>
    <w:lsdException w:uiPriority="99" w:name="Table Classic 3"/>
    <w:lsdException w:uiPriority="99" w:name="Table Classic 4"/>
    <w:lsdException w:uiPriority="99" w:name="Table Colorful 1"/>
    <w:lsdException w:uiPriority="99" w:name="Table Colorful 2"/>
    <w:lsdException w:uiPriority="99" w:name="Table Colorful 3"/>
    <w:lsdException w:uiPriority="99" w:name="Table Columns 1"/>
    <w:lsdException w:uiPriority="99" w:name="Table Columns 2"/>
    <w:lsdException w:uiPriority="99" w:name="Table Columns 3"/>
    <w:lsdException w:uiPriority="99" w:name="Table Columns 4"/>
    <w:lsdException w:uiPriority="99" w:name="Table Columns 5"/>
    <w:lsdException w:uiPriority="99" w:name="Table Grid 1"/>
    <w:lsdException w:uiPriority="99" w:name="Table Grid 2"/>
    <w:lsdException w:uiPriority="99" w:name="Table Grid 3"/>
    <w:lsdException w:uiPriority="99" w:name="Table Grid 4"/>
    <w:lsdException w:uiPriority="99" w:name="Table Grid 5"/>
    <w:lsdException w:uiPriority="99" w:name="Table Grid 6"/>
    <w:lsdException w:uiPriority="99" w:name="Table Grid 7"/>
    <w:lsdException w:uiPriority="99" w:name="Table Grid 8"/>
    <w:lsdException w:uiPriority="99" w:name="Table List 1"/>
    <w:lsdException w:uiPriority="99" w:name="Table List 2"/>
    <w:lsdException w:uiPriority="99" w:name="Table List 3"/>
    <w:lsdException w:uiPriority="99" w:name="Table List 4"/>
    <w:lsdException w:uiPriority="99" w:name="Table List 5"/>
    <w:lsdException w:uiPriority="99" w:name="Table List 6"/>
    <w:lsdException w:uiPriority="99" w:name="Table List 7"/>
    <w:lsdException w:uiPriority="99" w:name="Table List 8"/>
    <w:lsdException w:uiPriority="99" w:name="Table 3D effects 1"/>
    <w:lsdException w:uiPriority="99" w:name="Table 3D effects 2"/>
    <w:lsdException w:uiPriority="99" w:name="Table 3D effects 3"/>
    <w:lsdException w:uiPriority="99" w:name="Table Contemporary"/>
    <w:lsdException w:uiPriority="99" w:name="Table Elegant"/>
    <w:lsdException w:uiPriority="99" w:name="Table Professional"/>
    <w:lsdException w:uiPriority="99" w:name="Table Subtle 1"/>
    <w:lsdException w:uiPriority="99" w:name="Table Subtle 2"/>
    <w:lsdException w:uiPriority="99" w:name="Table Web 1"/>
    <w:lsdException w:uiPriority="99" w:name="Table Web 2"/>
    <w:lsdException w:uiPriority="99" w:name="Table Web 3"/>
    <w:lsdException w:uiPriority="99" w:name="Balloon Text"/>
    <w:lsdException w:unhideWhenUsed="0" w:uiPriority="39" w:semiHidden="0" w:name="Table Grid"/>
    <w:lsdException w:uiPriority="99" w:name="Table Theme"/>
    <w:lsdException w:unhideWhenUsed="0" w:uiPriority="60" w:semiHidden="0" w:name="Light Shading"/>
    <w:lsdException w:unhideWhenUsed="0" w:uiPriority="61" w:semiHidden="0" w:name="Light List"/>
    <w:lsdException w:unhideWhenUsed="0" w:uiPriority="62" w:semiHidden="0" w:name="Light Grid"/>
    <w:lsdException w:unhideWhenUsed="0" w:uiPriority="63" w:semiHidden="0" w:name="Medium Shading 1"/>
    <w:lsdException w:unhideWhenUsed="0" w:uiPriority="64" w:semiHidden="0" w:name="Medium Shading 2"/>
    <w:lsdException w:unhideWhenUsed="0" w:uiPriority="65" w:semiHidden="0" w:name="Medium List 1"/>
    <w:lsdException w:unhideWhenUsed="0" w:uiPriority="66" w:semiHidden="0" w:name="Medium List 2"/>
    <w:lsdException w:unhideWhenUsed="0" w:uiPriority="67" w:semiHidden="0" w:name="Medium Grid 1"/>
    <w:lsdException w:unhideWhenUsed="0" w:uiPriority="68" w:semiHidden="0" w:name="Medium Grid 2"/>
    <w:lsdException w:unhideWhenUsed="0" w:uiPriority="69" w:semiHidden="0" w:name="Medium Grid 3"/>
    <w:lsdException w:unhideWhenUsed="0" w:uiPriority="70" w:semiHidden="0" w:name="Dark List"/>
    <w:lsdException w:unhideWhenUsed="0" w:uiPriority="71" w:semiHidden="0" w:name="Colorful Shading"/>
    <w:lsdException w:unhideWhenUsed="0" w:uiPriority="72" w:semiHidden="0" w:name="Colorful List"/>
    <w:lsdException w:unhideWhenUsed="0" w:uiPriority="73" w:semiHidden="0" w:name="Colorful Grid"/>
    <w:lsdException w:unhideWhenUsed="0" w:uiPriority="60" w:semiHidden="0" w:name="Light Shading Accent 1"/>
    <w:lsdException w:unhideWhenUsed="0" w:uiPriority="61" w:semiHidden="0" w:name="Light List Accent 1"/>
    <w:lsdException w:unhideWhenUsed="0" w:uiPriority="62" w:semiHidden="0" w:name="Light Grid Accent 1"/>
    <w:lsdException w:unhideWhenUsed="0" w:uiPriority="63" w:semiHidden="0" w:name="Medium Shading 1 Accent 1"/>
    <w:lsdException w:unhideWhenUsed="0" w:uiPriority="64" w:semiHidden="0" w:name="Medium Shading 2 Accent 1"/>
    <w:lsdException w:unhideWhenUsed="0" w:uiPriority="65" w:semiHidden="0" w:name="Medium List 1 Accent 1"/>
    <w:lsdException w:unhideWhenUsed="0" w:uiPriority="66" w:semiHidden="0" w:name="Medium List 2 Accent 1"/>
    <w:lsdException w:unhideWhenUsed="0" w:uiPriority="67" w:semiHidden="0" w:name="Medium Grid 1 Accent 1"/>
    <w:lsdException w:unhideWhenUsed="0" w:uiPriority="68" w:semiHidden="0" w:name="Medium Grid 2 Accent 1"/>
    <w:lsdException w:unhideWhenUsed="0" w:uiPriority="69" w:semiHidden="0" w:name="Medium Grid 3 Accent 1"/>
    <w:lsdException w:unhideWhenUsed="0" w:uiPriority="70" w:semiHidden="0" w:name="Dark List Accent 1"/>
    <w:lsdException w:unhideWhenUsed="0" w:uiPriority="71" w:semiHidden="0" w:name="Colorful Shading Accent 1"/>
    <w:lsdException w:unhideWhenUsed="0" w:uiPriority="72" w:semiHidden="0" w:name="Colorful List Accent 1"/>
    <w:lsdException w:unhideWhenUsed="0" w:uiPriority="73" w:semiHidden="0" w:name="Colorful Grid Accent 1"/>
    <w:lsdException w:unhideWhenUsed="0" w:uiPriority="60" w:semiHidden="0" w:name="Light Shading Accent 2"/>
    <w:lsdException w:unhideWhenUsed="0" w:uiPriority="61" w:semiHidden="0" w:name="Light List Accent 2"/>
    <w:lsdException w:unhideWhenUsed="0" w:uiPriority="62" w:semiHidden="0" w:name="Light Grid Accent 2"/>
    <w:lsdException w:unhideWhenUsed="0" w:uiPriority="63" w:semiHidden="0" w:name="Medium Shading 1 Accent 2"/>
    <w:lsdException w:unhideWhenUsed="0" w:uiPriority="64" w:semiHidden="0" w:name="Medium Shading 2 Accent 2"/>
    <w:lsdException w:unhideWhenUsed="0" w:uiPriority="65" w:semiHidden="0" w:name="Medium List 1 Accent 2"/>
    <w:lsdException w:unhideWhenUsed="0" w:uiPriority="66" w:semiHidden="0" w:name="Medium List 2 Accent 2"/>
    <w:lsdException w:unhideWhenUsed="0" w:uiPriority="67" w:semiHidden="0" w:name="Medium Grid 1 Accent 2"/>
    <w:lsdException w:unhideWhenUsed="0" w:uiPriority="68" w:semiHidden="0" w:name="Medium Grid 2 Accent 2"/>
    <w:lsdException w:unhideWhenUsed="0" w:uiPriority="69" w:semiHidden="0" w:name="Medium Grid 3 Accent 2"/>
    <w:lsdException w:unhideWhenUsed="0" w:uiPriority="70" w:semiHidden="0" w:name="Dark List Accent 2"/>
    <w:lsdException w:unhideWhenUsed="0" w:uiPriority="71" w:semiHidden="0" w:name="Colorful Shading Accent 2"/>
    <w:lsdException w:unhideWhenUsed="0" w:uiPriority="72" w:semiHidden="0" w:name="Colorful List Accent 2"/>
    <w:lsdException w:unhideWhenUsed="0" w:uiPriority="73" w:semiHidden="0" w:name="Colorful Grid Accent 2"/>
    <w:lsdException w:unhideWhenUsed="0" w:uiPriority="60" w:semiHidden="0" w:name="Light Shading Accent 3"/>
    <w:lsdException w:unhideWhenUsed="0" w:uiPriority="61" w:semiHidden="0" w:name="Light List Accent 3"/>
    <w:lsdException w:unhideWhenUsed="0" w:uiPriority="62" w:semiHidden="0" w:name="Light Grid Accent 3"/>
    <w:lsdException w:unhideWhenUsed="0" w:uiPriority="63" w:semiHidden="0" w:name="Medium Shading 1 Accent 3"/>
    <w:lsdException w:unhideWhenUsed="0" w:uiPriority="64" w:semiHidden="0" w:name="Medium Shading 2 Accent 3"/>
    <w:lsdException w:unhideWhenUsed="0" w:uiPriority="65" w:semiHidden="0" w:name="Medium List 1 Accent 3"/>
    <w:lsdException w:unhideWhenUsed="0" w:uiPriority="66" w:semiHidden="0" w:name="Medium List 2 Accent 3"/>
    <w:lsdException w:unhideWhenUsed="0" w:uiPriority="67" w:semiHidden="0" w:name="Medium Grid 1 Accent 3"/>
    <w:lsdException w:unhideWhenUsed="0" w:uiPriority="68" w:semiHidden="0" w:name="Medium Grid 2 Accent 3"/>
    <w:lsdException w:unhideWhenUsed="0" w:uiPriority="69" w:semiHidden="0" w:name="Medium Grid 3 Accent 3"/>
    <w:lsdException w:unhideWhenUsed="0" w:uiPriority="70" w:semiHidden="0" w:name="Dark List Accent 3"/>
    <w:lsdException w:unhideWhenUsed="0" w:uiPriority="71" w:semiHidden="0" w:name="Colorful Shading Accent 3"/>
    <w:lsdException w:unhideWhenUsed="0" w:uiPriority="72" w:semiHidden="0" w:name="Colorful List Accent 3"/>
    <w:lsdException w:unhideWhenUsed="0" w:uiPriority="73" w:semiHidden="0" w:name="Colorful Grid Accent 3"/>
    <w:lsdException w:unhideWhenUsed="0" w:uiPriority="60" w:semiHidden="0" w:name="Light Shading Accent 4"/>
    <w:lsdException w:unhideWhenUsed="0" w:uiPriority="61" w:semiHidden="0" w:name="Light List Accent 4"/>
    <w:lsdException w:unhideWhenUsed="0" w:uiPriority="62" w:semiHidden="0" w:name="Light Grid Accent 4"/>
    <w:lsdException w:unhideWhenUsed="0" w:uiPriority="63" w:semiHidden="0" w:name="Medium Shading 1 Accent 4"/>
    <w:lsdException w:unhideWhenUsed="0" w:uiPriority="64" w:semiHidden="0" w:name="Medium Shading 2 Accent 4"/>
    <w:lsdException w:unhideWhenUsed="0" w:uiPriority="65" w:semiHidden="0" w:name="Medium List 1 Accent 4"/>
    <w:lsdException w:unhideWhenUsed="0" w:uiPriority="66" w:semiHidden="0" w:name="Medium List 2 Accent 4"/>
    <w:lsdException w:unhideWhenUsed="0" w:uiPriority="67" w:semiHidden="0" w:name="Medium Grid 1 Accent 4"/>
    <w:lsdException w:unhideWhenUsed="0" w:uiPriority="68" w:semiHidden="0" w:name="Medium Grid 2 Accent 4"/>
    <w:lsdException w:unhideWhenUsed="0" w:uiPriority="69" w:semiHidden="0" w:name="Medium Grid 3 Accent 4"/>
    <w:lsdException w:unhideWhenUsed="0" w:uiPriority="70" w:semiHidden="0" w:name="Dark List Accent 4"/>
    <w:lsdException w:unhideWhenUsed="0" w:uiPriority="71" w:semiHidden="0" w:name="Colorful Shading Accent 4"/>
    <w:lsdException w:unhideWhenUsed="0" w:uiPriority="72" w:semiHidden="0" w:name="Colorful List Accent 4"/>
    <w:lsdException w:unhideWhenUsed="0" w:uiPriority="73" w:semiHidden="0" w:name="Colorful Grid Accent 4"/>
    <w:lsdException w:unhideWhenUsed="0" w:uiPriority="60" w:semiHidden="0" w:name="Light Shading Accent 5"/>
    <w:lsdException w:unhideWhenUsed="0" w:uiPriority="61" w:semiHidden="0" w:name="Light List Accent 5"/>
    <w:lsdException w:unhideWhenUsed="0" w:uiPriority="62" w:semiHidden="0" w:name="Light Grid Accent 5"/>
    <w:lsdException w:unhideWhenUsed="0" w:uiPriority="63" w:semiHidden="0" w:name="Medium Shading 1 Accent 5"/>
    <w:lsdException w:unhideWhenUsed="0" w:uiPriority="64" w:semiHidden="0" w:name="Medium Shading 2 Accent 5"/>
    <w:lsdException w:unhideWhenUsed="0" w:uiPriority="65" w:semiHidden="0" w:name="Medium List 1 Accent 5"/>
    <w:lsdException w:unhideWhenUsed="0" w:uiPriority="66" w:semiHidden="0" w:name="Medium List 2 Accent 5"/>
    <w:lsdException w:unhideWhenUsed="0" w:uiPriority="67" w:semiHidden="0" w:name="Medium Grid 1 Accent 5"/>
    <w:lsdException w:unhideWhenUsed="0" w:uiPriority="68" w:semiHidden="0" w:name="Medium Grid 2 Accent 5"/>
    <w:lsdException w:unhideWhenUsed="0" w:uiPriority="69" w:semiHidden="0" w:name="Medium Grid 3 Accent 5"/>
    <w:lsdException w:unhideWhenUsed="0" w:uiPriority="70" w:semiHidden="0" w:name="Dark List Accent 5"/>
    <w:lsdException w:unhideWhenUsed="0" w:uiPriority="71" w:semiHidden="0" w:name="Colorful Shading Accent 5"/>
    <w:lsdException w:unhideWhenUsed="0" w:uiPriority="72" w:semiHidden="0" w:name="Colorful List Accent 5"/>
    <w:lsdException w:unhideWhenUsed="0" w:uiPriority="73" w:semiHidden="0" w:name="Colorful Grid Accent 5"/>
    <w:lsdException w:unhideWhenUsed="0" w:uiPriority="60" w:semiHidden="0" w:name="Light Shading Accent 6"/>
    <w:lsdException w:unhideWhenUsed="0" w:uiPriority="61" w:semiHidden="0" w:name="Light List Accent 6"/>
    <w:lsdException w:unhideWhenUsed="0" w:uiPriority="62" w:semiHidden="0" w:name="Light Grid Accent 6"/>
    <w:lsdException w:unhideWhenUsed="0" w:uiPriority="63" w:semiHidden="0" w:name="Medium Shading 1 Accent 6"/>
    <w:lsdException w:unhideWhenUsed="0" w:uiPriority="64" w:semiHidden="0" w:name="Medium Shading 2 Accent 6"/>
    <w:lsdException w:unhideWhenUsed="0" w:uiPriority="65" w:semiHidden="0" w:name="Medium List 1 Accent 6"/>
    <w:lsdException w:unhideWhenUsed="0" w:uiPriority="66" w:semiHidden="0" w:name="Medium List 2 Accent 6"/>
    <w:lsdException w:unhideWhenUsed="0" w:uiPriority="67" w:semiHidden="0" w:name="Medium Grid 1 Accent 6"/>
    <w:lsdException w:unhideWhenUsed="0" w:uiPriority="68" w:semiHidden="0" w:name="Medium Grid 2 Accent 6"/>
    <w:lsdException w:unhideWhenUsed="0" w:uiPriority="69" w:semiHidden="0" w:name="Medium Grid 3 Accent 6"/>
    <w:lsdException w:unhideWhenUsed="0" w:uiPriority="70" w:semiHidden="0" w:name="Dark List Accent 6"/>
    <w:lsdException w:unhideWhenUsed="0" w:uiPriority="71" w:semiHidden="0" w:name="Colorful Shading Accent 6"/>
    <w:lsdException w:unhideWhenUsed="0" w:uiPriority="72" w:semiHidden="0" w:name="Colorful List Accent 6"/>
    <w:lsdException w:unhideWhenUsed="0" w:uiPriority="73" w:semiHidden="0" w:name="Colorful Grid Accent 6"/>
  </w:latentStyles>
  <w:style w:type="paragraph" w:default="1" w:styleId="1">
    <w:name w:val="Normal"/>
    <w:qFormat/>
    <w:uiPriority w:val="0"/>
    <w:pPr>
      <w:spacing w:after="160" w:line="259" w:lineRule="auto"/>
    </w:pPr>
    <w:rPr>
      <w:rFonts w:asciiTheme="minorHAnsi" w:hAnsiTheme="minorHAnsi" w:eastAsiaTheme="minorHAnsi" w:cstheme="minorBidi"/>
      <w:sz w:val="22"/>
      <w:szCs w:val="22"/>
      <w:lang w:val="en-US" w:eastAsia="en-US" w:bidi="ar-SA"/>
    </w:rPr>
  </w:style>
  <w:style w:type="paragraph" w:styleId="2">
    <w:name w:val="heading 1"/>
    <w:basedOn w:val="1"/>
    <w:next w:val="1"/>
    <w:link w:val="13"/>
    <w:qFormat/>
    <w:uiPriority w:val="9"/>
    <w:pPr>
      <w:keepNext/>
      <w:keepLines/>
      <w:spacing w:before="240" w:after="0"/>
      <w:outlineLvl w:val="0"/>
    </w:pPr>
    <w:rPr>
      <w:rFonts w:asciiTheme="majorHAnsi" w:hAnsiTheme="majorHAnsi" w:eastAsiaTheme="majorEastAsia" w:cstheme="majorBidi"/>
      <w:color w:val="2E75B6" w:themeColor="accent1" w:themeShade="BF"/>
      <w:sz w:val="32"/>
      <w:szCs w:val="32"/>
    </w:rPr>
  </w:style>
  <w:style w:type="paragraph" w:styleId="3">
    <w:name w:val="heading 2"/>
    <w:basedOn w:val="1"/>
    <w:next w:val="1"/>
    <w:link w:val="14"/>
    <w:unhideWhenUsed/>
    <w:qFormat/>
    <w:uiPriority w:val="9"/>
    <w:pPr>
      <w:keepNext/>
      <w:keepLines/>
      <w:spacing w:before="40" w:after="0"/>
      <w:outlineLvl w:val="1"/>
    </w:pPr>
    <w:rPr>
      <w:rFonts w:asciiTheme="majorHAnsi" w:hAnsiTheme="majorHAnsi" w:eastAsiaTheme="majorEastAsia" w:cstheme="majorBidi"/>
      <w:color w:val="2E75B6" w:themeColor="accent1" w:themeShade="BF"/>
      <w:sz w:val="26"/>
      <w:szCs w:val="26"/>
    </w:rPr>
  </w:style>
  <w:style w:type="paragraph" w:styleId="4">
    <w:name w:val="heading 3"/>
    <w:basedOn w:val="1"/>
    <w:next w:val="1"/>
    <w:link w:val="15"/>
    <w:unhideWhenUsed/>
    <w:qFormat/>
    <w:uiPriority w:val="9"/>
    <w:pPr>
      <w:keepNext/>
      <w:keepLines/>
      <w:spacing w:before="40" w:after="0"/>
      <w:outlineLvl w:val="2"/>
    </w:pPr>
    <w:rPr>
      <w:rFonts w:asciiTheme="majorHAnsi" w:hAnsiTheme="majorHAnsi" w:eastAsiaTheme="majorEastAsia" w:cstheme="majorBidi"/>
      <w:color w:val="1F4E79" w:themeColor="accent1" w:themeShade="80"/>
      <w:sz w:val="24"/>
      <w:szCs w:val="24"/>
    </w:rPr>
  </w:style>
  <w:style w:type="character" w:default="1" w:styleId="11">
    <w:name w:val="Default Paragraph Font"/>
    <w:semiHidden/>
    <w:unhideWhenUsed/>
    <w:qFormat/>
    <w:uiPriority w:val="1"/>
  </w:style>
  <w:style w:type="table" w:default="1" w:styleId="10">
    <w:name w:val="Normal Table"/>
    <w:semiHidden/>
    <w:unhideWhenUsed/>
    <w:qFormat/>
    <w:uiPriority w:val="99"/>
    <w:tblPr>
      <w:tblCellMar>
        <w:top w:w="0" w:type="dxa"/>
        <w:left w:w="108" w:type="dxa"/>
        <w:bottom w:w="0" w:type="dxa"/>
        <w:right w:w="108" w:type="dxa"/>
      </w:tblCellMar>
    </w:tblPr>
  </w:style>
  <w:style w:type="paragraph" w:styleId="5">
    <w:name w:val="toc 3"/>
    <w:basedOn w:val="1"/>
    <w:next w:val="1"/>
    <w:unhideWhenUsed/>
    <w:qFormat/>
    <w:uiPriority w:val="39"/>
    <w:pPr>
      <w:spacing w:after="100"/>
      <w:ind w:left="440"/>
    </w:pPr>
  </w:style>
  <w:style w:type="paragraph" w:styleId="6">
    <w:name w:val="footer"/>
    <w:basedOn w:val="1"/>
    <w:link w:val="18"/>
    <w:unhideWhenUsed/>
    <w:qFormat/>
    <w:uiPriority w:val="99"/>
    <w:pPr>
      <w:tabs>
        <w:tab w:val="center" w:pos="4680"/>
        <w:tab w:val="right" w:pos="9360"/>
      </w:tabs>
      <w:spacing w:after="0" w:line="240" w:lineRule="auto"/>
    </w:pPr>
  </w:style>
  <w:style w:type="paragraph" w:styleId="7">
    <w:name w:val="header"/>
    <w:basedOn w:val="1"/>
    <w:link w:val="17"/>
    <w:unhideWhenUsed/>
    <w:qFormat/>
    <w:uiPriority w:val="99"/>
    <w:pPr>
      <w:tabs>
        <w:tab w:val="center" w:pos="4680"/>
        <w:tab w:val="right" w:pos="9360"/>
      </w:tabs>
      <w:spacing w:after="0" w:line="240" w:lineRule="auto"/>
    </w:pPr>
  </w:style>
  <w:style w:type="paragraph" w:styleId="8">
    <w:name w:val="toc 1"/>
    <w:basedOn w:val="1"/>
    <w:next w:val="1"/>
    <w:unhideWhenUsed/>
    <w:qFormat/>
    <w:uiPriority w:val="39"/>
    <w:pPr>
      <w:spacing w:after="100"/>
    </w:pPr>
  </w:style>
  <w:style w:type="paragraph" w:styleId="9">
    <w:name w:val="toc 2"/>
    <w:basedOn w:val="1"/>
    <w:next w:val="1"/>
    <w:unhideWhenUsed/>
    <w:qFormat/>
    <w:uiPriority w:val="39"/>
    <w:pPr>
      <w:spacing w:after="100"/>
      <w:ind w:left="220"/>
    </w:pPr>
  </w:style>
  <w:style w:type="character" w:styleId="12">
    <w:name w:val="Hyperlink"/>
    <w:basedOn w:val="11"/>
    <w:unhideWhenUsed/>
    <w:qFormat/>
    <w:uiPriority w:val="99"/>
    <w:rPr>
      <w:color w:val="0563C1" w:themeColor="hyperlink"/>
      <w:u w:val="single"/>
      <w14:textFill>
        <w14:solidFill>
          <w14:schemeClr w14:val="hlink"/>
        </w14:solidFill>
      </w14:textFill>
    </w:rPr>
  </w:style>
  <w:style w:type="character" w:customStyle="1" w:styleId="13">
    <w:name w:val="Heading 1 Char"/>
    <w:basedOn w:val="11"/>
    <w:link w:val="2"/>
    <w:qFormat/>
    <w:uiPriority w:val="9"/>
    <w:rPr>
      <w:rFonts w:asciiTheme="majorHAnsi" w:hAnsiTheme="majorHAnsi" w:eastAsiaTheme="majorEastAsia" w:cstheme="majorBidi"/>
      <w:color w:val="2E75B6" w:themeColor="accent1" w:themeShade="BF"/>
      <w:sz w:val="32"/>
      <w:szCs w:val="32"/>
    </w:rPr>
  </w:style>
  <w:style w:type="character" w:customStyle="1" w:styleId="14">
    <w:name w:val="Heading 2 Char"/>
    <w:basedOn w:val="11"/>
    <w:link w:val="3"/>
    <w:qFormat/>
    <w:uiPriority w:val="9"/>
    <w:rPr>
      <w:rFonts w:asciiTheme="majorHAnsi" w:hAnsiTheme="majorHAnsi" w:eastAsiaTheme="majorEastAsia" w:cstheme="majorBidi"/>
      <w:color w:val="2E75B6" w:themeColor="accent1" w:themeShade="BF"/>
      <w:sz w:val="26"/>
      <w:szCs w:val="26"/>
    </w:rPr>
  </w:style>
  <w:style w:type="character" w:customStyle="1" w:styleId="15">
    <w:name w:val="Heading 3 Char"/>
    <w:basedOn w:val="11"/>
    <w:link w:val="4"/>
    <w:qFormat/>
    <w:uiPriority w:val="9"/>
    <w:rPr>
      <w:rFonts w:asciiTheme="majorHAnsi" w:hAnsiTheme="majorHAnsi" w:eastAsiaTheme="majorEastAsia" w:cstheme="majorBidi"/>
      <w:color w:val="1F4E79" w:themeColor="accent1" w:themeShade="80"/>
      <w:sz w:val="24"/>
      <w:szCs w:val="24"/>
    </w:rPr>
  </w:style>
  <w:style w:type="paragraph" w:customStyle="1" w:styleId="16">
    <w:name w:val="TOC Heading"/>
    <w:basedOn w:val="2"/>
    <w:next w:val="1"/>
    <w:unhideWhenUsed/>
    <w:qFormat/>
    <w:uiPriority w:val="39"/>
    <w:pPr>
      <w:outlineLvl w:val="9"/>
    </w:pPr>
  </w:style>
  <w:style w:type="character" w:customStyle="1" w:styleId="17">
    <w:name w:val="Header Char"/>
    <w:basedOn w:val="11"/>
    <w:link w:val="7"/>
    <w:qFormat/>
    <w:uiPriority w:val="99"/>
  </w:style>
  <w:style w:type="character" w:customStyle="1" w:styleId="18">
    <w:name w:val="Footer Char"/>
    <w:basedOn w:val="11"/>
    <w:link w:val="6"/>
    <w:qFormat/>
    <w:uiPriority w:val="99"/>
  </w:style>
</w:style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7" Type="http://schemas.openxmlformats.org/officeDocument/2006/relationships/customXml" Target="../customXml/item1.xml"/><Relationship Id="rId6" Type="http://schemas.openxmlformats.org/officeDocument/2006/relationships/theme" Target="theme/theme1.xml"/><Relationship Id="rId5" Type="http://schemas.openxmlformats.org/officeDocument/2006/relationships/header" Target="header1.xml"/><Relationship Id="rId4" Type="http://schemas.openxmlformats.org/officeDocument/2006/relationships/endnotes" Target="endnotes.xml"/><Relationship Id="rId3" Type="http://schemas.openxmlformats.org/officeDocument/2006/relationships/footnotes" Target="footnotes.xml"/><Relationship Id="rId2" Type="http://schemas.openxmlformats.org/officeDocument/2006/relationships/settings" Target="settings.xml"/><Relationship Id="rId1" Type="http://schemas.openxmlformats.org/officeDocument/2006/relationships/styles" Target="styl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685344FE-E24F-4141-B87A-26EB2A6D01EF}">
  <ds:schemaRefs/>
</ds:datastoreItem>
</file>

<file path=docProps/app.xml><?xml version="1.0" encoding="utf-8"?>
<Properties xmlns="http://schemas.openxmlformats.org/officeDocument/2006/extended-properties" xmlns:vt="http://schemas.openxmlformats.org/officeDocument/2006/docPropsVTypes">
  <Template>Normal</Template>
  <Pages>19</Pages>
  <Words>4622</Words>
  <Characters>26346</Characters>
  <Lines>219</Lines>
  <Paragraphs>61</Paragraphs>
  <TotalTime>1</TotalTime>
  <ScaleCrop>false</ScaleCrop>
  <LinksUpToDate>false</LinksUpToDate>
  <CharactersWithSpaces>30907</CharactersWithSpaces>
  <Application>WPS Office_12.1.0.15712_F1E327BC-269C-435d-A152-05C5408002CA</Application>
  <DocSecurity>0</DocSecurity>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2023-11-15T07:07:00Z</dcterms:created>
  <dc:creator>Microsoft account</dc:creator>
  <cp:lastModifiedBy>可口可乐</cp:lastModifiedBy>
  <dcterms:modified xsi:type="dcterms:W3CDTF">2023-11-24T04:41:03Z</dcterms:modified>
  <cp:revision>2</cp:revision>
</cp:coreProperties>
</file>

<file path=docProps/custom.xml><?xml version="1.0" encoding="utf-8"?>
<Properties xmlns="http://schemas.openxmlformats.org/officeDocument/2006/custom-properties" xmlns:vt="http://schemas.openxmlformats.org/officeDocument/2006/docPropsVTypes">
  <property fmtid="{D5CDD505-2E9C-101B-9397-08002B2CF9AE}" pid="2" name="KSOProductBuildVer">
    <vt:lpwstr>2052-12.1.0.15712</vt:lpwstr>
  </property>
  <property fmtid="{D5CDD505-2E9C-101B-9397-08002B2CF9AE}" pid="3" name="ICV">
    <vt:lpwstr>4B4B53864E7C4F4587E8394B292F981A_12</vt:lpwstr>
  </property>
</Properties>
</file>