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62"/>
        <w:rPr/>
      </w:pPr>
      <w:r>
        <w:t>Financial Management</w:t>
      </w:r>
    </w:p>
    <w:p>
      <w:pPr>
        <w:pStyle w:val="style0"/>
        <w:rPr/>
      </w:pPr>
      <w:r>
        <w:t>SBMA7100</w:t>
      </w:r>
    </w:p>
    <w:p>
      <w:pPr>
        <w:pStyle w:val="style0"/>
        <w:rPr/>
      </w:pPr>
      <w:r>
        <w:t xml:space="preserve"> SandhyaThakur - 1705903</w:t>
      </w:r>
    </w:p>
    <w:p>
      <w:pPr>
        <w:pStyle w:val="style0"/>
        <w:rPr/>
      </w:pPr>
      <w:r>
        <w:t>Tutor - jio</w:t>
      </w:r>
      <w:r>
        <w:t xml:space="preserve"> </w:t>
      </w:r>
      <w:r>
        <w:t xml:space="preserve">sir </w:t>
      </w:r>
    </w:p>
    <w:p>
      <w:pPr>
        <w:pStyle w:val="style0"/>
        <w:rPr/>
      </w:pPr>
      <w:r>
        <w:t> </w:t>
      </w:r>
    </w:p>
    <w:bookmarkStart w:id="0" w:name="_Toc502684051"/>
    <w:p>
      <w:pPr>
        <w:pStyle w:val="style1"/>
        <w:rPr/>
      </w:pPr>
      <w:r>
        <w:t>Executive Summary</w:t>
      </w:r>
      <w:bookmarkEnd w:id="0"/>
    </w:p>
    <w:p>
      <w:pPr>
        <w:pStyle w:val="style0"/>
        <w:rPr/>
      </w:pPr>
    </w:p>
    <w:p>
      <w:pPr>
        <w:pStyle w:val="style0"/>
        <w:rPr/>
      </w:pPr>
      <w:r>
        <w:t>This report will highlight the history of the Company that is Dart Group Plc and the company’s major competitor that is Minoan Group Plc and it also includes the key financial performance measures of both the company that are the profitability ratio, liquidity ratio, capital-gearing ratio and efficiency ratios for the past five years. A critical analysis of the ratios calculated is done, explanation of the changes of the ratios over the years, comparison analysis against its major competitors and projection of the company’s future performance against its major competitors and lastly in this report a discussion is made on the advantages and disadvantages of the ratio analysis.</w:t>
      </w:r>
    </w:p>
    <w:p>
      <w:pPr>
        <w:pStyle w:val="style0"/>
        <w:rPr/>
      </w:pPr>
    </w:p>
    <w:p>
      <w:pPr>
        <w:pStyle w:val="style0"/>
        <w:rPr/>
      </w:pPr>
      <w:r>
        <w:t> </w:t>
      </w:r>
    </w:p>
    <w:p>
      <w:pPr>
        <w:pStyle w:val="style0"/>
        <w:rPr/>
      </w:pPr>
      <w:r>
        <w:t> </w:t>
      </w:r>
    </w:p>
    <w:p>
      <w:pPr>
        <w:pStyle w:val="style0"/>
        <w:rPr/>
      </w:pPr>
    </w:p>
    <w:p>
      <w:pPr>
        <w:pStyle w:val="style0"/>
        <w:rPr>
          <w:rFonts w:asciiTheme="majorHAnsi" w:eastAsiaTheme="majorEastAsia" w:hAnsiTheme="majorHAnsi" w:cstheme="majorBidi"/>
          <w:color w:val="365f91"/>
          <w:sz w:val="28"/>
          <w:szCs w:val="28"/>
        </w:rPr>
      </w:pPr>
      <w:r>
        <w:br w:type="page"/>
      </w:r>
    </w:p>
    <w:p>
      <w:pPr>
        <w:pStyle w:val="style266"/>
        <w:rPr/>
      </w:pPr>
      <w:r>
        <w:t>Table of Contents</w:t>
      </w:r>
    </w:p>
    <w:p>
      <w:pPr>
        <w:pStyle w:val="style19"/>
        <w:rPr>
          <w:rFonts w:asciiTheme="minorHAnsi" w:eastAsiaTheme="minorEastAsia" w:hAnsiTheme="minorHAnsi"/>
          <w:noProof/>
          <w:sz w:val="22"/>
          <w:lang w:val="en-US"/>
        </w:rPr>
      </w:pPr>
      <w:r>
        <w:rPr/>
        <w:fldChar w:fldCharType="begin"/>
      </w:r>
      <w:r>
        <w:instrText xml:space="preserve"> TOC \o "1-3" \h \z \u </w:instrText>
      </w:r>
      <w:r>
        <w:rPr/>
        <w:fldChar w:fldCharType="separate"/>
      </w:r>
      <w:r>
        <w:rPr/>
        <w:fldChar w:fldCharType="begin"/>
      </w:r>
      <w:r>
        <w:instrText xml:space="preserve"> HYPERLINK \l "_Toc502684051" </w:instrText>
      </w:r>
      <w:r>
        <w:rPr/>
        <w:fldChar w:fldCharType="separate"/>
      </w:r>
      <w:r>
        <w:rPr>
          <w:rStyle w:val="style85"/>
          <w:noProof/>
        </w:rPr>
        <w:t>Executive Summary</w:t>
      </w:r>
      <w:r>
        <w:rPr>
          <w:noProof/>
          <w:webHidden/>
        </w:rPr>
        <w:tab/>
      </w:r>
      <w:r>
        <w:rPr>
          <w:noProof/>
          <w:webHidden/>
        </w:rPr>
        <w:fldChar w:fldCharType="begin"/>
      </w:r>
      <w:r>
        <w:rPr>
          <w:noProof/>
          <w:webHidden/>
        </w:rPr>
        <w:instrText xml:space="preserve"> PAGEREF _Toc502684051 \h </w:instrText>
      </w:r>
      <w:r>
        <w:rPr>
          <w:noProof/>
          <w:webHidden/>
        </w:rPr>
        <w:fldChar w:fldCharType="separate"/>
      </w:r>
      <w:r>
        <w:rPr>
          <w:noProof/>
          <w:webHidden/>
        </w:rPr>
        <w:t>1</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"_Toc502684052"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_Toc502684052 \h </w:instrText>
      </w:r>
      <w:r>
        <w:rPr>
          <w:noProof/>
          <w:webHidden/>
        </w:rPr>
        <w:fldChar w:fldCharType="separate"/>
      </w:r>
      <w:r>
        <w:rPr>
          <w:noProof/>
          <w:webHidden/>
        </w:rPr>
        <w:t>4</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"_Toc502684053" </w:instrText>
      </w:r>
      <w:r>
        <w:rPr/>
        <w:fldChar w:fldCharType="separate"/>
      </w:r>
      <w:r>
        <w:rPr>
          <w:rStyle w:val="style85"/>
          <w:noProof/>
        </w:rPr>
        <w:t>Financial Performance Analysis Via Ratio Analysis (Dart Group Plc):</w:t>
      </w:r>
      <w:r>
        <w:rPr>
          <w:noProof/>
          <w:webHidden/>
        </w:rPr>
        <w:tab/>
      </w:r>
      <w:r>
        <w:rPr>
          <w:noProof/>
          <w:webHidden/>
        </w:rPr>
        <w:fldChar w:fldCharType="begin"/>
      </w:r>
      <w:r>
        <w:rPr>
          <w:noProof/>
          <w:webHidden/>
        </w:rPr>
        <w:instrText xml:space="preserve"> PAGEREF _Toc502684053 \h </w:instrText>
      </w:r>
      <w:r>
        <w:rPr>
          <w:noProof/>
          <w:webHidden/>
        </w:rPr>
        <w:fldChar w:fldCharType="separate"/>
      </w:r>
      <w:r>
        <w:rPr>
          <w:noProof/>
          <w:webHidden/>
        </w:rPr>
        <w:t>6</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"_Toc502684054" </w:instrText>
      </w:r>
      <w:r>
        <w:rPr/>
        <w:fldChar w:fldCharType="separate"/>
      </w:r>
      <w:r>
        <w:rPr>
          <w:rStyle w:val="style85"/>
          <w:noProof/>
        </w:rPr>
        <w:t>Liquidity Ratios</w:t>
      </w:r>
      <w:r>
        <w:rPr>
          <w:noProof/>
          <w:webHidden/>
        </w:rPr>
        <w:tab/>
      </w:r>
      <w:r>
        <w:rPr>
          <w:noProof/>
          <w:webHidden/>
        </w:rPr>
        <w:fldChar w:fldCharType="begin"/>
      </w:r>
      <w:r>
        <w:rPr>
          <w:noProof/>
          <w:webHidden/>
        </w:rPr>
        <w:instrText xml:space="preserve"> PAGEREF _Toc502684054 \h </w:instrText>
      </w:r>
      <w:r>
        <w:rPr>
          <w:noProof/>
          <w:webHidden/>
        </w:rPr>
        <w:fldChar w:fldCharType="separate"/>
      </w:r>
      <w:r>
        <w:rPr>
          <w:noProof/>
          <w:webHidden/>
        </w:rPr>
        <w:t>6</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"_Toc502684055" </w:instrText>
      </w:r>
      <w:r>
        <w:rPr/>
        <w:fldChar w:fldCharType="separate"/>
      </w:r>
      <w:r>
        <w:rPr>
          <w:rStyle w:val="style85"/>
          <w:noProof/>
        </w:rPr>
        <w:t>Current ratio:</w:t>
      </w:r>
      <w:r>
        <w:rPr>
          <w:noProof/>
          <w:webHidden/>
        </w:rPr>
        <w:tab/>
      </w:r>
      <w:r>
        <w:rPr>
          <w:noProof/>
          <w:webHidden/>
        </w:rPr>
        <w:fldChar w:fldCharType="begin"/>
      </w:r>
      <w:r>
        <w:rPr>
          <w:noProof/>
          <w:webHidden/>
        </w:rPr>
        <w:instrText xml:space="preserve"> PAGEREF _Toc502684055 \h </w:instrText>
      </w:r>
      <w:r>
        <w:rPr>
          <w:noProof/>
          <w:webHidden/>
        </w:rPr>
        <w:fldChar w:fldCharType="separate"/>
      </w:r>
      <w:r>
        <w:rPr>
          <w:noProof/>
          <w:webHidden/>
        </w:rPr>
        <w:t>6</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"_Toc502684056" </w:instrText>
      </w:r>
      <w:r>
        <w:rPr/>
        <w:fldChar w:fldCharType="separate"/>
      </w:r>
      <w:r>
        <w:rPr>
          <w:rStyle w:val="style85"/>
          <w:noProof/>
        </w:rPr>
        <w:t>Quick Ratio:</w:t>
      </w:r>
      <w:r>
        <w:rPr>
          <w:noProof/>
          <w:webHidden/>
        </w:rPr>
        <w:tab/>
      </w:r>
      <w:r>
        <w:rPr>
          <w:noProof/>
          <w:webHidden/>
        </w:rPr>
        <w:fldChar w:fldCharType="begin"/>
      </w:r>
      <w:r>
        <w:rPr>
          <w:noProof/>
          <w:webHidden/>
        </w:rPr>
        <w:instrText xml:space="preserve"> PAGEREF _Toc502684056 \h </w:instrText>
      </w:r>
      <w:r>
        <w:rPr>
          <w:noProof/>
          <w:webHidden/>
        </w:rPr>
        <w:fldChar w:fldCharType="separate"/>
      </w:r>
      <w:r>
        <w:rPr>
          <w:noProof/>
          <w:webHidden/>
        </w:rPr>
        <w:t>7</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"_Toc502684057" </w:instrText>
      </w:r>
      <w:r>
        <w:rPr/>
        <w:fldChar w:fldCharType="separate"/>
      </w:r>
      <w:r>
        <w:rPr>
          <w:rStyle w:val="style85"/>
          <w:noProof/>
        </w:rPr>
        <w:t>Solvency Ratios</w:t>
      </w:r>
      <w:r>
        <w:rPr>
          <w:noProof/>
          <w:webHidden/>
        </w:rPr>
        <w:tab/>
      </w:r>
      <w:r>
        <w:rPr>
          <w:noProof/>
          <w:webHidden/>
        </w:rPr>
        <w:fldChar w:fldCharType="begin"/>
      </w:r>
      <w:r>
        <w:rPr>
          <w:noProof/>
          <w:webHidden/>
        </w:rPr>
        <w:instrText xml:space="preserve"> PAGEREF _Toc502684057 \h </w:instrText>
      </w:r>
      <w:r>
        <w:rPr>
          <w:noProof/>
          <w:webHidden/>
        </w:rPr>
        <w:fldChar w:fldCharType="separate"/>
      </w:r>
      <w:r>
        <w:rPr>
          <w:noProof/>
          <w:webHidden/>
        </w:rPr>
        <w:t>8</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"_Toc502684058" </w:instrText>
      </w:r>
      <w:r>
        <w:rPr/>
        <w:fldChar w:fldCharType="separate"/>
      </w:r>
      <w:r>
        <w:rPr>
          <w:rStyle w:val="style85"/>
          <w:noProof/>
        </w:rPr>
        <w:t>Debt Equity Ratio:</w:t>
      </w:r>
      <w:r>
        <w:rPr>
          <w:noProof/>
          <w:webHidden/>
        </w:rPr>
        <w:tab/>
      </w:r>
      <w:r>
        <w:rPr>
          <w:noProof/>
          <w:webHidden/>
        </w:rPr>
        <w:fldChar w:fldCharType="begin"/>
      </w:r>
      <w:r>
        <w:rPr>
          <w:noProof/>
          <w:webHidden/>
        </w:rPr>
        <w:instrText xml:space="preserve"> PAGEREF _Toc502684058 \h </w:instrText>
      </w:r>
      <w:r>
        <w:rPr>
          <w:noProof/>
          <w:webHidden/>
        </w:rPr>
        <w:fldChar w:fldCharType="separate"/>
      </w:r>
      <w:r>
        <w:rPr>
          <w:noProof/>
          <w:webHidden/>
        </w:rPr>
        <w:t>8</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"_Toc502684059" </w:instrText>
      </w:r>
      <w:r>
        <w:rPr/>
        <w:fldChar w:fldCharType="separate"/>
      </w:r>
      <w:r>
        <w:rPr>
          <w:rStyle w:val="style85"/>
          <w:noProof/>
        </w:rPr>
        <w:t>Profitability ratio:</w:t>
      </w:r>
      <w:r>
        <w:rPr>
          <w:noProof/>
          <w:webHidden/>
        </w:rPr>
        <w:tab/>
      </w:r>
      <w:r>
        <w:rPr>
          <w:noProof/>
          <w:webHidden/>
        </w:rPr>
        <w:fldChar w:fldCharType="begin"/>
      </w:r>
      <w:r>
        <w:rPr>
          <w:noProof/>
          <w:webHidden/>
        </w:rPr>
        <w:instrText xml:space="preserve"> PAGEREF _Toc502684059 \h </w:instrText>
      </w:r>
      <w:r>
        <w:rPr>
          <w:noProof/>
          <w:webHidden/>
        </w:rPr>
        <w:fldChar w:fldCharType="separate"/>
      </w:r>
      <w:r>
        <w:rPr>
          <w:noProof/>
          <w:webHidden/>
        </w:rPr>
        <w:t>8</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"_Toc502684060" </w:instrText>
      </w:r>
      <w:r>
        <w:rPr/>
        <w:fldChar w:fldCharType="separate"/>
      </w:r>
      <w:r>
        <w:rPr>
          <w:rStyle w:val="style85"/>
          <w:noProof/>
        </w:rPr>
        <w:t>Net profit margin ratio:</w:t>
      </w:r>
      <w:r>
        <w:rPr>
          <w:noProof/>
          <w:webHidden/>
        </w:rPr>
        <w:tab/>
      </w:r>
      <w:r>
        <w:rPr>
          <w:noProof/>
          <w:webHidden/>
        </w:rPr>
        <w:fldChar w:fldCharType="begin"/>
      </w:r>
      <w:r>
        <w:rPr>
          <w:noProof/>
          <w:webHidden/>
        </w:rPr>
        <w:instrText xml:space="preserve"> PAGEREF _Toc502684060 \h </w:instrText>
      </w:r>
      <w:r>
        <w:rPr>
          <w:noProof/>
          <w:webHidden/>
        </w:rPr>
        <w:fldChar w:fldCharType="separate"/>
      </w:r>
      <w:r>
        <w:rPr>
          <w:noProof/>
          <w:webHidden/>
        </w:rPr>
        <w:t>8</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"_Toc502684061" </w:instrText>
      </w:r>
      <w:r>
        <w:rPr/>
        <w:fldChar w:fldCharType="separate"/>
      </w:r>
      <w:r>
        <w:rPr>
          <w:rStyle w:val="style85"/>
          <w:noProof/>
        </w:rPr>
        <w:t>Profit margin ratio on gross basis:</w:t>
      </w:r>
      <w:r>
        <w:rPr>
          <w:noProof/>
          <w:webHidden/>
        </w:rPr>
        <w:tab/>
      </w:r>
      <w:r>
        <w:rPr>
          <w:noProof/>
          <w:webHidden/>
        </w:rPr>
        <w:fldChar w:fldCharType="begin"/>
      </w:r>
      <w:r>
        <w:rPr>
          <w:noProof/>
          <w:webHidden/>
        </w:rPr>
        <w:instrText xml:space="preserve"> PAGEREF _Toc502684061 \h </w:instrText>
      </w:r>
      <w:r>
        <w:rPr>
          <w:noProof/>
          <w:webHidden/>
        </w:rPr>
        <w:fldChar w:fldCharType="separate"/>
      </w:r>
      <w:r>
        <w:rPr>
          <w:noProof/>
          <w:webHidden/>
        </w:rPr>
        <w:t>9</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"_Toc502684062" </w:instrText>
      </w:r>
      <w:r>
        <w:rPr/>
        <w:fldChar w:fldCharType="separate"/>
      </w:r>
      <w:r>
        <w:rPr>
          <w:rStyle w:val="style85"/>
          <w:noProof/>
        </w:rPr>
        <w:t>Efficiency Ratio</w:t>
      </w:r>
      <w:r>
        <w:rPr>
          <w:noProof/>
          <w:webHidden/>
        </w:rPr>
        <w:tab/>
      </w:r>
      <w:r>
        <w:rPr>
          <w:noProof/>
          <w:webHidden/>
        </w:rPr>
        <w:fldChar w:fldCharType="begin"/>
      </w:r>
      <w:r>
        <w:rPr>
          <w:noProof/>
          <w:webHidden/>
        </w:rPr>
        <w:instrText xml:space="preserve"> PAGEREF _Toc502684062 \h </w:instrText>
      </w:r>
      <w:r>
        <w:rPr>
          <w:noProof/>
          <w:webHidden/>
        </w:rPr>
        <w:fldChar w:fldCharType="separate"/>
      </w:r>
      <w:r>
        <w:rPr>
          <w:noProof/>
          <w:webHidden/>
        </w:rPr>
        <w:t>9</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"_Toc502684063" </w:instrText>
      </w:r>
      <w:r>
        <w:rPr/>
        <w:fldChar w:fldCharType="separate"/>
      </w:r>
      <w:r>
        <w:rPr>
          <w:rStyle w:val="style85"/>
          <w:noProof/>
        </w:rPr>
        <w:t>Return on Capital Employed:</w:t>
      </w:r>
      <w:r>
        <w:rPr>
          <w:noProof/>
          <w:webHidden/>
        </w:rPr>
        <w:tab/>
      </w:r>
      <w:r>
        <w:rPr>
          <w:noProof/>
          <w:webHidden/>
        </w:rPr>
        <w:fldChar w:fldCharType="begin"/>
      </w:r>
      <w:r>
        <w:rPr>
          <w:noProof/>
          <w:webHidden/>
        </w:rPr>
        <w:instrText xml:space="preserve"> PAGEREF _Toc502684063 \h </w:instrText>
      </w:r>
      <w:r>
        <w:rPr>
          <w:noProof/>
          <w:webHidden/>
        </w:rPr>
        <w:fldChar w:fldCharType="separate"/>
      </w:r>
      <w:r>
        <w:rPr>
          <w:noProof/>
          <w:webHidden/>
        </w:rPr>
        <w:t>9</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"_Toc502684064" </w:instrText>
      </w:r>
      <w:r>
        <w:rPr/>
        <w:fldChar w:fldCharType="separate"/>
      </w:r>
      <w:r>
        <w:rPr>
          <w:rStyle w:val="style85"/>
          <w:noProof/>
        </w:rPr>
        <w:t>Total Assets Turnover Ratio:</w:t>
      </w:r>
      <w:r>
        <w:rPr>
          <w:noProof/>
          <w:webHidden/>
        </w:rPr>
        <w:tab/>
      </w:r>
      <w:r>
        <w:rPr>
          <w:noProof/>
          <w:webHidden/>
        </w:rPr>
        <w:fldChar w:fldCharType="begin"/>
      </w:r>
      <w:r>
        <w:rPr>
          <w:noProof/>
          <w:webHidden/>
        </w:rPr>
        <w:instrText xml:space="preserve"> PAGEREF _Toc502684064 \h </w:instrText>
      </w:r>
      <w:r>
        <w:rPr>
          <w:noProof/>
          <w:webHidden/>
        </w:rPr>
        <w:fldChar w:fldCharType="separate"/>
      </w:r>
      <w:r>
        <w:rPr>
          <w:noProof/>
          <w:webHidden/>
        </w:rPr>
        <w:t>10</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"_Toc502684065" </w:instrText>
      </w:r>
      <w:r>
        <w:rPr/>
        <w:fldChar w:fldCharType="separate"/>
      </w:r>
      <w:r>
        <w:rPr>
          <w:rStyle w:val="style85"/>
          <w:noProof/>
        </w:rPr>
        <w:t>Comparison of Financial Performance through Ratio Analysis (Dart Group Plc Minoan Group Plc) &amp; description of the reasons of ratio variation over yeras</w:t>
      </w:r>
      <w:r>
        <w:rPr>
          <w:noProof/>
          <w:webHidden/>
        </w:rPr>
        <w:tab/>
      </w:r>
      <w:r>
        <w:rPr>
          <w:noProof/>
          <w:webHidden/>
        </w:rPr>
        <w:fldChar w:fldCharType="begin"/>
      </w:r>
      <w:r>
        <w:rPr>
          <w:noProof/>
          <w:webHidden/>
        </w:rPr>
        <w:instrText xml:space="preserve"> PAGEREF _Toc502684065 \h </w:instrText>
      </w:r>
      <w:r>
        <w:rPr>
          <w:noProof/>
          <w:webHidden/>
        </w:rPr>
        <w:fldChar w:fldCharType="separate"/>
      </w:r>
      <w:r>
        <w:rPr>
          <w:noProof/>
          <w:webHidden/>
        </w:rPr>
        <w:t>11</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"_Toc502684066" </w:instrText>
      </w:r>
      <w:r>
        <w:rPr/>
        <w:fldChar w:fldCharType="separate"/>
      </w:r>
      <w:r>
        <w:rPr>
          <w:rStyle w:val="style85"/>
          <w:noProof/>
        </w:rPr>
        <w:t>Liquidity Ratios:</w:t>
      </w:r>
      <w:r>
        <w:rPr>
          <w:noProof/>
          <w:webHidden/>
        </w:rPr>
        <w:tab/>
      </w:r>
      <w:r>
        <w:rPr>
          <w:noProof/>
          <w:webHidden/>
        </w:rPr>
        <w:fldChar w:fldCharType="begin"/>
      </w:r>
      <w:r>
        <w:rPr>
          <w:noProof/>
          <w:webHidden/>
        </w:rPr>
        <w:instrText xml:space="preserve"> PAGEREF _Toc502684066 \h </w:instrText>
      </w:r>
      <w:r>
        <w:rPr>
          <w:noProof/>
          <w:webHidden/>
        </w:rPr>
        <w:fldChar w:fldCharType="separate"/>
      </w:r>
      <w:r>
        <w:rPr>
          <w:noProof/>
          <w:webHidden/>
        </w:rPr>
        <w:t>11</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"_Toc502684067" </w:instrText>
      </w:r>
      <w:r>
        <w:rPr/>
        <w:fldChar w:fldCharType="separate"/>
      </w:r>
      <w:r>
        <w:rPr>
          <w:rStyle w:val="style85"/>
          <w:noProof/>
        </w:rPr>
        <w:t>Current Ratio:</w:t>
      </w:r>
      <w:r>
        <w:rPr>
          <w:noProof/>
          <w:webHidden/>
        </w:rPr>
        <w:tab/>
      </w:r>
      <w:r>
        <w:rPr>
          <w:noProof/>
          <w:webHidden/>
        </w:rPr>
        <w:fldChar w:fldCharType="begin"/>
      </w:r>
      <w:r>
        <w:rPr>
          <w:noProof/>
          <w:webHidden/>
        </w:rPr>
        <w:instrText xml:space="preserve"> PAGEREF _Toc502684067 \h </w:instrText>
      </w:r>
      <w:r>
        <w:rPr>
          <w:noProof/>
          <w:webHidden/>
        </w:rPr>
        <w:fldChar w:fldCharType="separate"/>
      </w:r>
      <w:r>
        <w:rPr>
          <w:noProof/>
          <w:webHidden/>
        </w:rPr>
        <w:t>11</w:t>
      </w:r>
      <w:r>
        <w:rPr>
          <w:noProof/>
          <w:webHidden/>
        </w:rPr>
        <w:fldChar w:fldCharType="end"/>
      </w:r>
      <w:r>
        <w:rPr/>
        <w:fldChar w:fldCharType="end"/>
      </w:r>
    </w:p>
    <w:p>
      <w:pPr>
        <w:pStyle w:val="style21"/>
        <w:rPr>
          <w:rFonts w:asciiTheme="minorHAnsi" w:eastAsiaTheme="minorEastAsia" w:hAnsiTheme="minorHAnsi"/>
          <w:noProof/>
          <w:sz w:val="22"/>
          <w:lang w:val="en-US"/>
        </w:rPr>
      </w:pPr>
      <w:r>
        <w:rPr/>
        <w:fldChar w:fldCharType="begin"/>
      </w:r>
      <w:r>
        <w:instrText xml:space="preserve"> HYPERLINK \l "_Toc502684068"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_Toc502684068 \h </w:instrText>
      </w:r>
      <w:r>
        <w:rPr>
          <w:noProof/>
          <w:webHidden/>
        </w:rPr>
        <w:fldChar w:fldCharType="separate"/>
      </w:r>
      <w:r>
        <w:rPr>
          <w:noProof/>
          <w:webHidden/>
        </w:rPr>
        <w:t>12</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"_Toc502684069" </w:instrText>
      </w:r>
      <w:r>
        <w:rPr/>
        <w:fldChar w:fldCharType="separate"/>
      </w:r>
      <w:r>
        <w:rPr>
          <w:rStyle w:val="style85"/>
          <w:noProof/>
        </w:rPr>
        <w:t>Quick Ratio:</w:t>
      </w:r>
      <w:r>
        <w:rPr>
          <w:noProof/>
          <w:webHidden/>
        </w:rPr>
        <w:tab/>
      </w:r>
      <w:r>
        <w:rPr>
          <w:noProof/>
          <w:webHidden/>
        </w:rPr>
        <w:fldChar w:fldCharType="begin"/>
      </w:r>
      <w:r>
        <w:rPr>
          <w:noProof/>
          <w:webHidden/>
        </w:rPr>
        <w:instrText xml:space="preserve"> PAGEREF _Toc502684069 \h </w:instrText>
      </w:r>
      <w:r>
        <w:rPr>
          <w:noProof/>
          <w:webHidden/>
        </w:rPr>
        <w:fldChar w:fldCharType="separate"/>
      </w:r>
      <w:r>
        <w:rPr>
          <w:noProof/>
          <w:webHidden/>
        </w:rPr>
        <w:t>12</w:t>
      </w:r>
      <w:r>
        <w:rPr>
          <w:noProof/>
          <w:webHidden/>
        </w:rPr>
        <w:fldChar w:fldCharType="end"/>
      </w:r>
      <w:r>
        <w:rPr/>
        <w:fldChar w:fldCharType="end"/>
      </w:r>
    </w:p>
    <w:p>
      <w:pPr>
        <w:pStyle w:val="style21"/>
        <w:rPr>
          <w:rFonts w:asciiTheme="minorHAnsi" w:eastAsiaTheme="minorEastAsia" w:hAnsiTheme="minorHAnsi"/>
          <w:noProof/>
          <w:sz w:val="22"/>
          <w:lang w:val="en-US"/>
        </w:rPr>
      </w:pPr>
      <w:r>
        <w:rPr/>
        <w:fldChar w:fldCharType="begin"/>
      </w:r>
      <w:r>
        <w:instrText xml:space="preserve"> HYPERLINK \l "_Toc502684070"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_Toc502684070 \h </w:instrText>
      </w:r>
      <w:r>
        <w:rPr>
          <w:noProof/>
          <w:webHidden/>
        </w:rPr>
        <w:fldChar w:fldCharType="separate"/>
      </w:r>
      <w:r>
        <w:rPr>
          <w:noProof/>
          <w:webHidden/>
        </w:rPr>
        <w:t>13</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"_Toc502684071" </w:instrText>
      </w:r>
      <w:r>
        <w:rPr/>
        <w:fldChar w:fldCharType="separate"/>
      </w:r>
      <w:r>
        <w:rPr>
          <w:rStyle w:val="style85"/>
          <w:noProof/>
        </w:rPr>
        <w:t>Solvency Ratios</w:t>
      </w:r>
      <w:r>
        <w:rPr>
          <w:noProof/>
          <w:webHidden/>
        </w:rPr>
        <w:tab/>
      </w:r>
      <w:r>
        <w:rPr>
          <w:noProof/>
          <w:webHidden/>
        </w:rPr>
        <w:fldChar w:fldCharType="begin"/>
      </w:r>
      <w:r>
        <w:rPr>
          <w:noProof/>
          <w:webHidden/>
        </w:rPr>
        <w:instrText xml:space="preserve"> PAGEREF _Toc502684071 \h </w:instrText>
      </w:r>
      <w:r>
        <w:rPr>
          <w:noProof/>
          <w:webHidden/>
        </w:rPr>
        <w:fldChar w:fldCharType="separate"/>
      </w:r>
      <w:r>
        <w:rPr>
          <w:noProof/>
          <w:webHidden/>
        </w:rPr>
        <w:t>13</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"_Toc502684072" </w:instrText>
      </w:r>
      <w:r>
        <w:rPr/>
        <w:fldChar w:fldCharType="separate"/>
      </w:r>
      <w:r>
        <w:rPr>
          <w:rStyle w:val="style85"/>
          <w:noProof/>
        </w:rPr>
        <w:t>Debt to Equity Ratio</w:t>
      </w:r>
      <w:r>
        <w:rPr>
          <w:noProof/>
          <w:webHidden/>
        </w:rPr>
        <w:tab/>
      </w:r>
      <w:r>
        <w:rPr>
          <w:noProof/>
          <w:webHidden/>
        </w:rPr>
        <w:fldChar w:fldCharType="begin"/>
      </w:r>
      <w:r>
        <w:rPr>
          <w:noProof/>
          <w:webHidden/>
        </w:rPr>
        <w:instrText xml:space="preserve"> PAGEREF _Toc502684072 \h </w:instrText>
      </w:r>
      <w:r>
        <w:rPr>
          <w:noProof/>
          <w:webHidden/>
        </w:rPr>
        <w:fldChar w:fldCharType="separate"/>
      </w:r>
      <w:r>
        <w:rPr>
          <w:noProof/>
          <w:webHidden/>
        </w:rPr>
        <w:t>13</w:t>
      </w:r>
      <w:r>
        <w:rPr>
          <w:noProof/>
          <w:webHidden/>
        </w:rPr>
        <w:fldChar w:fldCharType="end"/>
      </w:r>
      <w:r>
        <w:rPr/>
        <w:fldChar w:fldCharType="end"/>
      </w:r>
    </w:p>
    <w:p>
      <w:pPr>
        <w:pStyle w:val="style21"/>
        <w:rPr>
          <w:rFonts w:asciiTheme="minorHAnsi" w:eastAsiaTheme="minorEastAsia" w:hAnsiTheme="minorHAnsi"/>
          <w:noProof/>
          <w:sz w:val="22"/>
          <w:lang w:val="en-US"/>
        </w:rPr>
      </w:pPr>
      <w:r>
        <w:rPr/>
        <w:fldChar w:fldCharType="begin"/>
      </w:r>
      <w:r>
        <w:instrText xml:space="preserve"> HYPERLINK \l "_Toc502684073"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_Toc502684073 \h </w:instrText>
      </w:r>
      <w:r>
        <w:rPr>
          <w:noProof/>
          <w:webHidden/>
        </w:rPr>
        <w:fldChar w:fldCharType="separate"/>
      </w:r>
      <w:r>
        <w:rPr>
          <w:noProof/>
          <w:webHidden/>
        </w:rPr>
        <w:t>14</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"_Toc502684074" </w:instrText>
      </w:r>
      <w:r>
        <w:rPr/>
        <w:fldChar w:fldCharType="separate"/>
      </w:r>
      <w:r>
        <w:rPr>
          <w:rStyle w:val="style85"/>
          <w:noProof/>
        </w:rPr>
        <w:t>Profitability ratio:</w:t>
      </w:r>
      <w:r>
        <w:rPr>
          <w:noProof/>
          <w:webHidden/>
        </w:rPr>
        <w:tab/>
      </w:r>
      <w:r>
        <w:rPr>
          <w:noProof/>
          <w:webHidden/>
        </w:rPr>
        <w:fldChar w:fldCharType="begin"/>
      </w:r>
      <w:r>
        <w:rPr>
          <w:noProof/>
          <w:webHidden/>
        </w:rPr>
        <w:instrText xml:space="preserve"> PAGEREF _Toc502684074 \h </w:instrText>
      </w:r>
      <w:r>
        <w:rPr>
          <w:noProof/>
          <w:webHidden/>
        </w:rPr>
        <w:fldChar w:fldCharType="separate"/>
      </w:r>
      <w:r>
        <w:rPr>
          <w:noProof/>
          <w:webHidden/>
        </w:rPr>
        <w:t>15</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"_Toc502684075" </w:instrText>
      </w:r>
      <w:r>
        <w:rPr/>
        <w:fldChar w:fldCharType="separate"/>
      </w:r>
      <w:r>
        <w:rPr>
          <w:rStyle w:val="style85"/>
          <w:noProof/>
        </w:rPr>
        <w:t>Net profit margin ratio</w:t>
      </w:r>
      <w:r>
        <w:rPr>
          <w:noProof/>
          <w:webHidden/>
        </w:rPr>
        <w:tab/>
      </w:r>
      <w:r>
        <w:rPr>
          <w:noProof/>
          <w:webHidden/>
        </w:rPr>
        <w:fldChar w:fldCharType="begin"/>
      </w:r>
      <w:r>
        <w:rPr>
          <w:noProof/>
          <w:webHidden/>
        </w:rPr>
        <w:instrText xml:space="preserve"> PAGEREF _Toc502684075 \h </w:instrText>
      </w:r>
      <w:r>
        <w:rPr>
          <w:noProof/>
          <w:webHidden/>
        </w:rPr>
        <w:fldChar w:fldCharType="separate"/>
      </w:r>
      <w:r>
        <w:rPr>
          <w:noProof/>
          <w:webHidden/>
        </w:rPr>
        <w:t>15</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"_Toc502684076" </w:instrText>
      </w:r>
      <w:r>
        <w:rPr/>
        <w:fldChar w:fldCharType="separate"/>
      </w:r>
      <w:r>
        <w:rPr>
          <w:rStyle w:val="style85"/>
          <w:noProof/>
        </w:rPr>
        <w:t>Profit margin ratio on gross basis:</w:t>
      </w:r>
      <w:r>
        <w:rPr>
          <w:noProof/>
          <w:webHidden/>
        </w:rPr>
        <w:tab/>
      </w:r>
      <w:r>
        <w:rPr>
          <w:noProof/>
          <w:webHidden/>
        </w:rPr>
        <w:fldChar w:fldCharType="begin"/>
      </w:r>
      <w:r>
        <w:rPr>
          <w:noProof/>
          <w:webHidden/>
        </w:rPr>
        <w:instrText xml:space="preserve"> PAGEREF _Toc502684076 \h </w:instrText>
      </w:r>
      <w:r>
        <w:rPr>
          <w:noProof/>
          <w:webHidden/>
        </w:rPr>
        <w:fldChar w:fldCharType="separate"/>
      </w:r>
      <w:r>
        <w:rPr>
          <w:noProof/>
          <w:webHidden/>
        </w:rPr>
        <w:t>15</w:t>
      </w:r>
      <w:r>
        <w:rPr>
          <w:noProof/>
          <w:webHidden/>
        </w:rPr>
        <w:fldChar w:fldCharType="end"/>
      </w:r>
      <w:r>
        <w:rPr/>
        <w:fldChar w:fldCharType="end"/>
      </w:r>
    </w:p>
    <w:p>
      <w:pPr>
        <w:pStyle w:val="style21"/>
        <w:rPr>
          <w:rFonts w:asciiTheme="minorHAnsi" w:eastAsiaTheme="minorEastAsia" w:hAnsiTheme="minorHAnsi"/>
          <w:noProof/>
          <w:sz w:val="22"/>
          <w:lang w:val="en-US"/>
        </w:rPr>
      </w:pPr>
      <w:r>
        <w:rPr/>
        <w:fldChar w:fldCharType="begin"/>
      </w:r>
      <w:r>
        <w:instrText xml:space="preserve"> HYPERLINK \l "_Toc502684077"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_Toc502684077 \h </w:instrText>
      </w:r>
      <w:r>
        <w:rPr>
          <w:noProof/>
          <w:webHidden/>
        </w:rPr>
        <w:fldChar w:fldCharType="separate"/>
      </w:r>
      <w:r>
        <w:rPr>
          <w:noProof/>
          <w:webHidden/>
        </w:rPr>
        <w:t>16</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"_Toc502684078" </w:instrText>
      </w:r>
      <w:r>
        <w:rPr/>
        <w:fldChar w:fldCharType="separate"/>
      </w:r>
      <w:r>
        <w:rPr>
          <w:rStyle w:val="style85"/>
          <w:noProof/>
        </w:rPr>
        <w:t>Efficiency Ratio</w:t>
      </w:r>
      <w:r>
        <w:rPr>
          <w:noProof/>
          <w:webHidden/>
        </w:rPr>
        <w:tab/>
      </w:r>
      <w:r>
        <w:rPr>
          <w:noProof/>
          <w:webHidden/>
        </w:rPr>
        <w:fldChar w:fldCharType="begin"/>
      </w:r>
      <w:r>
        <w:rPr>
          <w:noProof/>
          <w:webHidden/>
        </w:rPr>
        <w:instrText xml:space="preserve"> PAGEREF _Toc502684078 \h </w:instrText>
      </w:r>
      <w:r>
        <w:rPr>
          <w:noProof/>
          <w:webHidden/>
        </w:rPr>
        <w:fldChar w:fldCharType="separate"/>
      </w:r>
      <w:r>
        <w:rPr>
          <w:noProof/>
          <w:webHidden/>
        </w:rPr>
        <w:t>17</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"_Toc502684079" </w:instrText>
      </w:r>
      <w:r>
        <w:rPr/>
        <w:fldChar w:fldCharType="separate"/>
      </w:r>
      <w:r>
        <w:rPr>
          <w:rStyle w:val="style85"/>
          <w:noProof/>
        </w:rPr>
        <w:t>Return on Capital Employed:</w:t>
      </w:r>
      <w:r>
        <w:rPr>
          <w:noProof/>
          <w:webHidden/>
        </w:rPr>
        <w:tab/>
      </w:r>
      <w:r>
        <w:rPr>
          <w:noProof/>
          <w:webHidden/>
        </w:rPr>
        <w:fldChar w:fldCharType="begin"/>
      </w:r>
      <w:r>
        <w:rPr>
          <w:noProof/>
          <w:webHidden/>
        </w:rPr>
        <w:instrText xml:space="preserve"> PAGEREF _Toc502684079 \h </w:instrText>
      </w:r>
      <w:r>
        <w:rPr>
          <w:noProof/>
          <w:webHidden/>
        </w:rPr>
        <w:fldChar w:fldCharType="separate"/>
      </w:r>
      <w:r>
        <w:rPr>
          <w:noProof/>
          <w:webHidden/>
        </w:rPr>
        <w:t>17</w:t>
      </w:r>
      <w:r>
        <w:rPr>
          <w:noProof/>
          <w:webHidden/>
        </w:rPr>
        <w:fldChar w:fldCharType="end"/>
      </w:r>
      <w:r>
        <w:rPr/>
        <w:fldChar w:fldCharType="end"/>
      </w:r>
    </w:p>
    <w:p>
      <w:pPr>
        <w:pStyle w:val="style20"/>
        <w:rPr>
          <w:rFonts w:asciiTheme="minorHAnsi" w:eastAsiaTheme="minorEastAsia" w:hAnsiTheme="minorHAnsi"/>
          <w:noProof/>
          <w:sz w:val="22"/>
          <w:lang w:val="en-US"/>
        </w:rPr>
      </w:pPr>
      <w:r>
        <w:rPr/>
        <w:fldChar w:fldCharType="begin"/>
      </w:r>
      <w:r>
        <w:instrText xml:space="preserve"> HYPERLINK \l "_Toc502684080" </w:instrText>
      </w:r>
      <w:r>
        <w:rPr/>
        <w:fldChar w:fldCharType="separate"/>
      </w:r>
      <w:r>
        <w:rPr>
          <w:rStyle w:val="style85"/>
          <w:noProof/>
        </w:rPr>
        <w:t>Total Assets Turnover Ratio:</w:t>
      </w:r>
      <w:r>
        <w:rPr>
          <w:noProof/>
          <w:webHidden/>
        </w:rPr>
        <w:tab/>
      </w:r>
      <w:r>
        <w:rPr>
          <w:noProof/>
          <w:webHidden/>
        </w:rPr>
        <w:fldChar w:fldCharType="begin"/>
      </w:r>
      <w:r>
        <w:rPr>
          <w:noProof/>
          <w:webHidden/>
        </w:rPr>
        <w:instrText xml:space="preserve"> PAGEREF _Toc502684080 \h </w:instrText>
      </w:r>
      <w:r>
        <w:rPr>
          <w:noProof/>
          <w:webHidden/>
        </w:rPr>
        <w:fldChar w:fldCharType="separate"/>
      </w:r>
      <w:r>
        <w:rPr>
          <w:noProof/>
          <w:webHidden/>
        </w:rPr>
        <w:t>18</w:t>
      </w:r>
      <w:r>
        <w:rPr>
          <w:noProof/>
          <w:webHidden/>
        </w:rPr>
        <w:fldChar w:fldCharType="end"/>
      </w:r>
      <w:r>
        <w:rPr/>
        <w:fldChar w:fldCharType="end"/>
      </w:r>
    </w:p>
    <w:p>
      <w:pPr>
        <w:pStyle w:val="style21"/>
        <w:rPr>
          <w:rFonts w:asciiTheme="minorHAnsi" w:eastAsiaTheme="minorEastAsia" w:hAnsiTheme="minorHAnsi"/>
          <w:noProof/>
          <w:sz w:val="22"/>
          <w:lang w:val="en-US"/>
        </w:rPr>
      </w:pPr>
      <w:r>
        <w:rPr/>
        <w:fldChar w:fldCharType="begin"/>
      </w:r>
      <w:r>
        <w:instrText xml:space="preserve"> HYPERLINK \l "_Toc502684081"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_Toc502684081 \h </w:instrText>
      </w:r>
      <w:r>
        <w:rPr>
          <w:noProof/>
          <w:webHidden/>
        </w:rPr>
        <w:fldChar w:fldCharType="separate"/>
      </w:r>
      <w:r>
        <w:rPr>
          <w:noProof/>
          <w:webHidden/>
        </w:rPr>
        <w:t>18</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"_Toc502684082" </w:instrText>
      </w:r>
      <w:r>
        <w:rPr/>
        <w:fldChar w:fldCharType="separate"/>
      </w:r>
      <w:r>
        <w:rPr>
          <w:rStyle w:val="style85"/>
          <w:noProof/>
        </w:rPr>
        <w:t>Gearing Ratio</w:t>
      </w:r>
      <w:r>
        <w:rPr>
          <w:noProof/>
          <w:webHidden/>
        </w:rPr>
        <w:tab/>
      </w:r>
      <w:r>
        <w:rPr>
          <w:noProof/>
          <w:webHidden/>
        </w:rPr>
        <w:fldChar w:fldCharType="begin"/>
      </w:r>
      <w:r>
        <w:rPr>
          <w:noProof/>
          <w:webHidden/>
        </w:rPr>
        <w:instrText xml:space="preserve"> PAGEREF _Toc502684082 \h </w:instrText>
      </w:r>
      <w:r>
        <w:rPr>
          <w:noProof/>
          <w:webHidden/>
        </w:rPr>
        <w:fldChar w:fldCharType="separate"/>
      </w:r>
      <w:r>
        <w:rPr>
          <w:noProof/>
          <w:webHidden/>
        </w:rPr>
        <w:t>18</w:t>
      </w:r>
      <w:r>
        <w:rPr>
          <w:noProof/>
          <w:webHidden/>
        </w:rPr>
        <w:fldChar w:fldCharType="end"/>
      </w:r>
      <w:r>
        <w:rPr/>
        <w:fldChar w:fldCharType="end"/>
      </w:r>
    </w:p>
    <w:p>
      <w:pPr>
        <w:pStyle w:val="style21"/>
        <w:rPr>
          <w:rFonts w:asciiTheme="minorHAnsi" w:eastAsiaTheme="minorEastAsia" w:hAnsiTheme="minorHAnsi"/>
          <w:noProof/>
          <w:sz w:val="22"/>
          <w:lang w:val="en-US"/>
        </w:rPr>
      </w:pPr>
      <w:r>
        <w:rPr/>
        <w:fldChar w:fldCharType="begin"/>
      </w:r>
      <w:r>
        <w:instrText xml:space="preserve"> HYPERLINK \l "_Toc502684083" </w:instrText>
      </w:r>
      <w:r>
        <w:rPr/>
        <w:fldChar w:fldCharType="separate"/>
      </w:r>
      <w:r>
        <w:rPr>
          <w:rStyle w:val="style85"/>
          <w:noProof/>
        </w:rPr>
        <w:t>Analysis:</w:t>
      </w:r>
      <w:r>
        <w:rPr>
          <w:noProof/>
          <w:webHidden/>
        </w:rPr>
        <w:tab/>
      </w:r>
      <w:r>
        <w:rPr>
          <w:noProof/>
          <w:webHidden/>
        </w:rPr>
        <w:fldChar w:fldCharType="begin"/>
      </w:r>
      <w:r>
        <w:rPr>
          <w:noProof/>
          <w:webHidden/>
        </w:rPr>
        <w:instrText xml:space="preserve"> PAGEREF _Toc502684083 \h </w:instrText>
      </w:r>
      <w:r>
        <w:rPr>
          <w:noProof/>
          <w:webHidden/>
        </w:rPr>
        <w:fldChar w:fldCharType="separate"/>
      </w:r>
      <w:r>
        <w:rPr>
          <w:noProof/>
          <w:webHidden/>
        </w:rPr>
        <w:t>19</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"_Toc502684084" </w:instrText>
      </w:r>
      <w:r>
        <w:rPr/>
        <w:fldChar w:fldCharType="separate"/>
      </w:r>
      <w:r>
        <w:rPr>
          <w:rStyle w:val="style85"/>
          <w:noProof/>
        </w:rPr>
        <w:t>Future Prospect: The Dart Group Plc:</w:t>
      </w:r>
      <w:r>
        <w:rPr>
          <w:noProof/>
          <w:webHidden/>
        </w:rPr>
        <w:tab/>
      </w:r>
      <w:r>
        <w:rPr>
          <w:noProof/>
          <w:webHidden/>
        </w:rPr>
        <w:fldChar w:fldCharType="begin"/>
      </w:r>
      <w:r>
        <w:rPr>
          <w:noProof/>
          <w:webHidden/>
        </w:rPr>
        <w:instrText xml:space="preserve"> PAGEREF _Toc502684084 \h </w:instrText>
      </w:r>
      <w:r>
        <w:rPr>
          <w:noProof/>
          <w:webHidden/>
        </w:rPr>
        <w:fldChar w:fldCharType="separate"/>
      </w:r>
      <w:r>
        <w:rPr>
          <w:noProof/>
          <w:webHidden/>
        </w:rPr>
        <w:t>19</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"_Toc502684085" </w:instrText>
      </w:r>
      <w:r>
        <w:rPr/>
        <w:fldChar w:fldCharType="separate"/>
      </w:r>
      <w:r>
        <w:rPr>
          <w:rStyle w:val="style85"/>
          <w:noProof/>
        </w:rPr>
        <w:t>Advantages and Disadvantages of the Ratio Analysis</w:t>
      </w:r>
      <w:r>
        <w:rPr>
          <w:noProof/>
          <w:webHidden/>
        </w:rPr>
        <w:tab/>
      </w:r>
      <w:r>
        <w:rPr>
          <w:noProof/>
          <w:webHidden/>
        </w:rPr>
        <w:fldChar w:fldCharType="begin"/>
      </w:r>
      <w:r>
        <w:rPr>
          <w:noProof/>
          <w:webHidden/>
        </w:rPr>
        <w:instrText xml:space="preserve"> PAGEREF _Toc502684085 \h </w:instrText>
      </w:r>
      <w:r>
        <w:rPr>
          <w:noProof/>
          <w:webHidden/>
        </w:rPr>
        <w:fldChar w:fldCharType="separate"/>
      </w:r>
      <w:r>
        <w:rPr>
          <w:noProof/>
          <w:webHidden/>
        </w:rPr>
        <w:t>20</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"_Toc502684086"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_Toc502684086 \h </w:instrText>
      </w:r>
      <w:r>
        <w:rPr>
          <w:noProof/>
          <w:webHidden/>
        </w:rPr>
        <w:fldChar w:fldCharType="separate"/>
      </w:r>
      <w:r>
        <w:rPr>
          <w:noProof/>
          <w:webHidden/>
        </w:rPr>
        <w:t>21</w:t>
      </w:r>
      <w:r>
        <w:rPr>
          <w:noProof/>
          <w:webHidden/>
        </w:rPr>
        <w:fldChar w:fldCharType="end"/>
      </w:r>
      <w:r>
        <w:rPr/>
        <w:fldChar w:fldCharType="end"/>
      </w:r>
    </w:p>
    <w:p>
      <w:pPr>
        <w:pStyle w:val="style19"/>
        <w:rPr>
          <w:rFonts w:asciiTheme="minorHAnsi" w:eastAsiaTheme="minorEastAsia" w:hAnsiTheme="minorHAnsi"/>
          <w:noProof/>
          <w:sz w:val="22"/>
          <w:lang w:val="en-US"/>
        </w:rPr>
      </w:pPr>
      <w:r>
        <w:rPr/>
        <w:fldChar w:fldCharType="begin"/>
      </w:r>
      <w:r>
        <w:instrText xml:space="preserve"> HYPERLINK \l "_Toc502684087" </w:instrText>
      </w:r>
      <w:r>
        <w:rPr/>
        <w:fldChar w:fldCharType="separate"/>
      </w:r>
      <w:r>
        <w:rPr>
          <w:rStyle w:val="style85"/>
          <w:noProof/>
        </w:rPr>
        <w:t>Appendix:</w:t>
      </w:r>
      <w:r>
        <w:rPr>
          <w:noProof/>
          <w:webHidden/>
        </w:rPr>
        <w:tab/>
      </w:r>
      <w:r>
        <w:rPr>
          <w:noProof/>
          <w:webHidden/>
        </w:rPr>
        <w:fldChar w:fldCharType="begin"/>
      </w:r>
      <w:r>
        <w:rPr>
          <w:noProof/>
          <w:webHidden/>
        </w:rPr>
        <w:instrText xml:space="preserve"> PAGEREF _Toc502684087 \h </w:instrText>
      </w:r>
      <w:r>
        <w:rPr>
          <w:noProof/>
          <w:webHidden/>
        </w:rPr>
        <w:fldChar w:fldCharType="separate"/>
      </w:r>
      <w:r>
        <w:rPr>
          <w:noProof/>
          <w:webHidden/>
        </w:rPr>
        <w:t>23</w:t>
      </w:r>
      <w:r>
        <w:rPr>
          <w:noProof/>
          <w:webHidden/>
        </w:rPr>
        <w:fldChar w:fldCharType="end"/>
      </w:r>
      <w:r>
        <w:rPr/>
        <w:fldChar w:fldCharType="end"/>
      </w:r>
    </w:p>
    <w:p>
      <w:pPr>
        <w:pStyle w:val="style0"/>
        <w:rPr/>
      </w:pPr>
      <w:r>
        <w:rPr/>
        <w:fldChar w:fldCharType="end"/>
      </w:r>
    </w:p>
    <w:p>
      <w:pPr>
        <w:pStyle w:val="style0"/>
        <w:rPr>
          <w:rFonts w:asciiTheme="majorHAnsi" w:eastAsiaTheme="majorEastAsia" w:hAnsiTheme="majorHAnsi" w:cstheme="majorBidi"/>
          <w:color w:val="365f91"/>
          <w:sz w:val="28"/>
          <w:szCs w:val="28"/>
        </w:rPr>
      </w:pPr>
      <w:r>
        <w:br w:type="page"/>
      </w:r>
    </w:p>
    <w:bookmarkStart w:id="1" w:name="_Toc502684052"/>
    <w:p>
      <w:pPr>
        <w:pStyle w:val="style1"/>
        <w:rPr/>
      </w:pPr>
      <w:r>
        <w:t>Introduction</w:t>
      </w:r>
      <w:bookmarkEnd w:id="1"/>
    </w:p>
    <w:p>
      <w:pPr>
        <w:pStyle w:val="style0"/>
        <w:rPr/>
      </w:pPr>
    </w:p>
    <w:p>
      <w:pPr>
        <w:pStyle w:val="style0"/>
        <w:rPr/>
      </w:pPr>
      <w:r>
        <w:t>Among the several AOTL license holders, Dart Group Plc is one of the leading companies to offer tours and travelling packages because of being a foremost tours and travels and logistics group</w:t>
      </w:r>
      <w:r>
        <w:t>. The airline services that follow suit with the travel packages provided by the company are Jet2.com in destinations like the Mediterranean, Island of Canary and several of the European cities</w:t>
      </w:r>
      <w:r>
        <w:t xml:space="preserve"> and another distributor named Fowler Welch also follows suit providing fresh produce of the United Kingdom with controlled temperature and products that are soothing enough, on behalf of the retailers</w:t>
      </w:r>
      <w:r>
        <w:t xml:space="preserve">, processors, growers and importers. </w:t>
      </w:r>
    </w:p>
    <w:p>
      <w:pPr>
        <w:pStyle w:val="style0"/>
        <w:rPr/>
      </w:pPr>
      <w:r>
        <w:t>Dart Group PLC is an investment company typically based in West Yorkshire, England, for an airline company that has been linked for a pretty long time with the Channel Islands and a distribution company based in Lincolnshire.</w:t>
      </w:r>
      <w:r>
        <w:t xml:space="preserve"> The year 1971 saw the initiation of the company’s operations when Art Carpenter </w:t>
      </w:r>
      <w:r>
        <w:t>shaped two companies namely Car</w:t>
      </w:r>
      <w:r>
        <w:t>penter’s Air Services Ltd</w:t>
      </w:r>
      <w:r>
        <w:t xml:space="preserve"> to deliver flowers to the customers using contracted aircraft to the ma</w:t>
      </w:r>
      <w:r>
        <w:t>i</w:t>
      </w:r>
      <w:r>
        <w:t>nstream UK from Guernsey; and Carpenter’s Transport to distrib</w:t>
      </w:r>
      <w:r>
        <w:t xml:space="preserve">ute the delivered flowers in wholesale markets. The year 1975 saw the transformation of these two companies into Express Air Freight. </w:t>
      </w:r>
      <w:r>
        <w:t>The company in the year 1978 purchased Handley Page Dart Herald aircraft to deliver flowers and fresh produce from the Channel Islands to Bournemouth Airport</w:t>
      </w:r>
      <w:r>
        <w:t xml:space="preserve"> and consumer goods back through the same route. The company got rechristened to Express Air Services in the year 1979 and took contracts for the Royal Mail to the designated places from 1980. </w:t>
      </w:r>
      <w:r>
        <w:t>In 1983, the company got the under the umbrella of the Channel Express</w:t>
      </w:r>
      <w:r>
        <w:t xml:space="preserve"> which was already having a steady business in the UK mainstream market. </w:t>
      </w:r>
      <w:r>
        <w:t>UK’s Unlisted Securities Market (USM) hosted the channel express group for ample number of times and had seven Super Dart Herald aircraft. The first of the three Lockheed Electra aircraft was being bought by the company in 1989</w:t>
      </w:r>
      <w:r>
        <w:t xml:space="preserve">. The company </w:t>
      </w:r>
      <w:r>
        <w:t>rechristened to Dart Gro</w:t>
      </w:r>
      <w:r>
        <w:t>up PLC in the year 1991 and enlisted its name in the London Stock Exchange</w:t>
      </w:r>
      <w:r>
        <w:t xml:space="preserve"> (Plc, 2017).</w:t>
      </w:r>
    </w:p>
    <w:p>
      <w:pPr>
        <w:pStyle w:val="style0"/>
        <w:rPr/>
      </w:pPr>
      <w:r>
        <w:t xml:space="preserve">The Uk second largest holiday operator is Jet2 Holidays which offers a package holidays range, all of which includes 2 to 5 star accommodation, flights for return, transfers and a baggage allowance which is market leading.Jet2holidays directly has a contracts with more than 2900 hotels in over destinations which are 60.Jet2holidays is an bonded tour operator of ATOL with the membership of ABTA. Customers get added confidence in the company’s security which is enjoyable and holidays which are dependable. In the year 2016 march, Jet2holidays celebrated more than million customers of 1.2 million in a single financial year. With its UK bases that are new of Birmingham and London Stansted, the target of the company is over 1.5 million customers. For supporting the growth of Jet2Holidays which is considerable the company employs over 1200 commercial, marketing, IT, finance, revenue and employees of call-center.Jet2.com and Jet2Holidays have a team which is combined of more than colleagues of 5500 in the UK and 1500 overseas which includes the numbers which is substantial of the </w:t>
      </w:r>
      <w:r>
        <w:t>helpers of customers in-resort to look after the customers. They regularly introduced the destinations which are new to bring the customers an even greater variety of holidays. The recent additions include Costa de Almeria, Malta, Halkidiki and the Neapolitan Riviera.</w:t>
      </w:r>
    </w:p>
    <w:p>
      <w:pPr>
        <w:pStyle w:val="style0"/>
        <w:rPr/>
      </w:pPr>
      <w:r>
        <w:rPr>
          <w:color w:val="ff0000"/>
        </w:rPr>
        <w:t>Jet2.com is UK’s fourth largest airline</w:t>
      </w:r>
      <w:r>
        <w:rPr>
          <w:color w:val="ff0000"/>
        </w:rPr>
        <w:t xml:space="preserve"> that have been operational over the scheduled routes</w:t>
      </w:r>
      <w:r>
        <w:t xml:space="preserve">, </w:t>
      </w:r>
      <w:r>
        <w:t xml:space="preserve">that is 340 from 9 airports of UK to the holiday destinations which are 60 in the Mediterranean, the Canary Islands, European cities of leisure and beyond.Jet2.com offers to its customers fare that are lower and friendly from their airport which are local with a leading market 22 kg baggage allowance. The Company has flown passengers more than 50 million. In the year may 2014 the Jet2.com is inaugurated with pound 9.5 million flight stimulator and the center of training. The bespoke training is provided by the center for the pilots of the company’s, engineers and the cabin crews. The airline has valuable of experience of over 30 years in the industry of aviation.Jet2.com and Jet2holidays employ over colleagues that are 5500 in the UK and more than overseas employees of 1500 during the summer. Customer volumes which are high allow Jet2.com to </w:t>
      </w:r>
      <w:r>
        <w:t>provide</w:t>
      </w:r>
      <w:r>
        <w:t xml:space="preserve"> destinations which are many daily or several times a week. A great choice of durations is there with the customers with year-round sun and city destinations and flights for winter ski. In the year 2015 that is on 3 September Jet2.com announced the acquisition of 27 new next generation aircraft of 737 to 800 from Boeing, which has since increased to aircraft that is 34.These will be delivered up to 2019 January(Dartgroup.co.uk, 2018).</w:t>
      </w:r>
    </w:p>
    <w:p>
      <w:pPr>
        <w:pStyle w:val="style0"/>
        <w:rPr/>
      </w:pPr>
      <w:r>
        <w:t>The UK’S leading providers for logistics to the food industry supply chain is the Fowler Welch. A range of services is provided to the retailers, processors, growers and importers. This includes storage, picking of case-level and packing and an award-winning national distribution network.24 hour integrated supply chain solutions is provided by the Fowler Welch to the major super-markets which includes Tesco and Asda as well as their suppliers, food processors, importers and growers. Fowler Welch has more than 1300 colleagues dedicated to meeting the needs of customers. The team of experts works to precise within the deadlines to ensure that they are reliable and cost efficient. The technology platforms which are specialist enable us to handle over pallets of 150000 and 1.5 million cases each week. The operating system of the enterprise has improved the efficiency of the distribution network. Fowler Welch has the space of warehouse to provide the storage, picking, packing and the distribution which is national. Fowler Welch have over trailer units of 650 and the tractor units in operation that is 450.Units are fitted with the satellite tracking and developments of aerodynamic. The Company is also committed to reduce the emissions of carbon dioxide. In the year 2015 the operations are commenced at the integrated service solutions in Teynham, Fowler Welch’s joint venture which is new. The business had been granted the approval of planning to extend the site of Teynham too.</w:t>
      </w:r>
    </w:p>
    <w:p>
      <w:pPr>
        <w:pStyle w:val="style0"/>
        <w:rPr/>
      </w:pPr>
      <w:r>
        <w:t>One of the most potent competitors of the Dart Group PLC</w:t>
      </w:r>
      <w:r>
        <w:t xml:space="preserve"> is the AIM listed Minoan Group PLC with its headquarter in Glasgow. This company owns a wide number of travel agencies that spans all the aspects of the global travel agencies</w:t>
      </w:r>
      <w:r>
        <w:t>, in addition to operating a resort division development currently aiming to achieve a five star rating in Crete.</w:t>
      </w:r>
      <w:r>
        <w:t xml:space="preserve"> </w:t>
      </w:r>
      <w:r>
        <w:t>T</w:t>
      </w:r>
      <w:r>
        <w:t>he Company is in the expanding process its activities and scope through the acquisition and the growth that is internal.</w:t>
      </w:r>
    </w:p>
    <w:bookmarkStart w:id="2" w:name="_Toc502684053"/>
    <w:p>
      <w:pPr>
        <w:pStyle w:val="style1"/>
        <w:rPr/>
      </w:pPr>
      <w:r>
        <w:t xml:space="preserve">Financial Performance Analysis </w:t>
      </w:r>
      <w:r>
        <w:t>via</w:t>
      </w:r>
      <w:r>
        <w:t xml:space="preserve"> Ratio Analysis (Dart Group Plc):</w:t>
      </w:r>
      <w:bookmarkEnd w:id="2"/>
    </w:p>
    <w:p>
      <w:pPr>
        <w:pStyle w:val="style0"/>
        <w:rPr/>
      </w:pPr>
    </w:p>
    <w:p>
      <w:pPr>
        <w:pStyle w:val="style0"/>
        <w:rPr/>
      </w:pPr>
      <w:r>
        <w:rPr>
          <w:color w:val="ff0000"/>
        </w:rPr>
        <w:t xml:space="preserve">The mathematical comparisons of the financial statement account or categories are called as financial ratio analysis. </w:t>
      </w:r>
      <w:r>
        <w:rPr>
          <w:color w:val="ff0000"/>
        </w:rPr>
        <w:t>The creditors get</w:t>
      </w:r>
      <w:r>
        <w:rPr>
          <w:color w:val="ff0000"/>
        </w:rPr>
        <w:t xml:space="preserve"> immense help from the relationship between the financial statement accounts along with investors and the managerial internality </w:t>
      </w:r>
      <w:r>
        <w:rPr>
          <w:color w:val="ff0000"/>
        </w:rPr>
        <w:t>to identify the effective performance evaluation that has been achieved by the business and the areas in which the further improvement is needed</w:t>
      </w:r>
      <w:r>
        <w:rPr>
          <w:color w:val="ff0000"/>
        </w:rPr>
        <w:t>. The most common and tools which is widespread is the financial ratios which helps in understanding the financial standing of the business. Ratios are easy for understanding and there computation is also easy</w:t>
      </w:r>
      <w:r>
        <w:rPr>
          <w:color w:val="ff0000"/>
        </w:rPr>
        <w:t xml:space="preserve"> </w:t>
      </w:r>
      <w:r>
        <w:rPr>
          <w:color w:val="ff0000"/>
        </w:rPr>
        <w:t>(</w:t>
      </w:r>
      <w:r>
        <w:rPr>
          <w:rFonts w:cs="Times New Roman"/>
          <w:color w:val="ff0000"/>
          <w:szCs w:val="24"/>
          <w:shd w:val="clear" w:color="auto" w:fill="ffffff"/>
        </w:rPr>
        <w:t>Higgins, 2012</w:t>
      </w:r>
      <w:r>
        <w:rPr>
          <w:color w:val="ff0000"/>
        </w:rPr>
        <w:t xml:space="preserve">). They are used to compare the companies which are different in the industries which are different. </w:t>
      </w:r>
      <w:r>
        <w:rPr>
          <w:color w:val="ff0000"/>
        </w:rPr>
        <w:t>A comparative approach between the proportional data of any event(s) depicts the ratio of events</w:t>
      </w:r>
      <w:r>
        <w:rPr>
          <w:color w:val="ff0000"/>
        </w:rPr>
        <w:t xml:space="preserve"> and hence, any big or small companies may utilise such proportional backgrounds to compare financial information. </w:t>
      </w:r>
      <w:r>
        <w:rPr>
          <w:color w:val="ff0000"/>
        </w:rPr>
        <w:t>It is not taken in to consideration by the financial ratios the company size or the industry</w:t>
      </w:r>
      <w:r>
        <w:rPr>
          <w:color w:val="ff0000"/>
        </w:rPr>
        <w:t xml:space="preserve"> </w:t>
      </w:r>
      <w:r>
        <w:rPr>
          <w:color w:val="ff0000"/>
        </w:rPr>
        <w:t xml:space="preserve">(Course, 2017). </w:t>
      </w:r>
      <w:r>
        <w:t xml:space="preserve">The seven main categories in which financial ratios are divided are </w:t>
      </w:r>
      <w:r>
        <w:t>liquidity ratios, solvency ratios, efficiency ratios, profitability ratios, market prospect,</w:t>
      </w:r>
      <w:r>
        <w:t xml:space="preserve"> coverage and investment leverage.</w:t>
      </w:r>
    </w:p>
    <w:bookmarkStart w:id="3" w:name="_Toc502684054"/>
    <w:p>
      <w:pPr>
        <w:pStyle w:val="style1"/>
        <w:rPr/>
      </w:pPr>
      <w:r>
        <w:t>Liquidity Ratios</w:t>
      </w:r>
      <w:bookmarkEnd w:id="3"/>
    </w:p>
    <w:p>
      <w:pPr>
        <w:pStyle w:val="style0"/>
        <w:rPr/>
      </w:pPr>
    </w:p>
    <w:p>
      <w:pPr>
        <w:pStyle w:val="style0"/>
        <w:rPr>
          <w:color w:val="ff0000"/>
        </w:rPr>
      </w:pPr>
      <w:r>
        <w:rPr>
          <w:color w:val="ff0000"/>
        </w:rPr>
        <w:t xml:space="preserve">Liability ratio depicts the proportional </w:t>
      </w:r>
      <w:r>
        <w:rPr>
          <w:color w:val="ff0000"/>
        </w:rPr>
        <w:t xml:space="preserve">characterization between the ability of the company to pay off its debts that are current and long-term. </w:t>
      </w:r>
      <w:r>
        <w:rPr>
          <w:color w:val="ff0000"/>
        </w:rPr>
        <w:t>These ratios define the amount of cash flow as debt or liabilities and the annual revenue that has been obtained or remaining as profit.</w:t>
      </w:r>
      <w:r>
        <w:rPr>
          <w:color w:val="ff0000"/>
        </w:rPr>
        <w:t xml:space="preserve"> The different type of liquidit</w:t>
      </w:r>
      <w:r>
        <w:rPr>
          <w:color w:val="ff0000"/>
        </w:rPr>
        <w:t>y ratios are discussed below an</w:t>
      </w:r>
      <w:r>
        <w:rPr>
          <w:color w:val="ff0000"/>
        </w:rPr>
        <w:t>d they are</w:t>
      </w:r>
    </w:p>
    <w:bookmarkStart w:id="4" w:name="_Toc502684055"/>
    <w:p>
      <w:pPr>
        <w:pStyle w:val="style2"/>
        <w:rPr/>
      </w:pPr>
      <w:r>
        <w:t>Current ratio:</w:t>
      </w:r>
      <w:bookmarkEnd w:id="4"/>
    </w:p>
    <w:p>
      <w:pPr>
        <w:pStyle w:val="style0"/>
        <w:rPr/>
      </w:pPr>
    </w:p>
    <w:p>
      <w:pPr>
        <w:pStyle w:val="style0"/>
        <w:rPr>
          <w:color w:val="ff0000"/>
        </w:rPr>
      </w:pPr>
      <w:r>
        <w:rPr>
          <w:color w:val="ff0000"/>
        </w:rPr>
        <w:t xml:space="preserve">The ability of the company to pay its short term liabilities can be measured by the current ratio which is a type of liquidity ratio </w:t>
      </w:r>
      <w:r>
        <w:rPr>
          <w:color w:val="ff0000"/>
        </w:rPr>
        <w:t xml:space="preserve">and a higher current ratio is always favourable as it depicts that the company has less to pay off and a satisfactory current ratio </w:t>
      </w:r>
      <w:r>
        <w:rPr>
          <w:color w:val="ff0000"/>
        </w:rPr>
        <w:t xml:space="preserve">should always be greater than 1 where the included assets are raw materials inventory, progression of work, finished goods, debtors and recipients, deposited loans and advances, in hand cash and bank expenses which are prepaid, sellable investments, income revenues and short term securities. Current liabilities also include </w:t>
      </w:r>
      <w:r>
        <w:rPr>
          <w:color w:val="ff0000"/>
        </w:rPr>
        <w:t>reception of advances, reception of advance income, providing taxes, proposition of dividends, payment of loans within 12 months, sundry creditors and bills payable, overdraft of bank balance, withheld expenses, unclaimed dividend and cash credit (Dartgroup.co.uk, 2017).</w:t>
      </w:r>
    </w:p>
    <w:p>
      <w:pPr>
        <w:pStyle w:val="style0"/>
        <w:rPr/>
      </w:pPr>
    </w:p>
    <w:p>
      <w:pPr>
        <w:pStyle w:val="style0"/>
        <w:rPr/>
      </w:pPr>
    </w:p>
    <w:p>
      <w:pPr>
        <w:pStyle w:val="style0"/>
        <w:rPr/>
      </w:pPr>
      <w:r>
        <w:t>Figures in Pound (Millions)</w:t>
      </w:r>
    </w:p>
    <w:p>
      <w:pPr>
        <w:pStyle w:val="style0"/>
        <w:rPr/>
      </w:pPr>
    </w:p>
    <w:p>
      <w:pPr>
        <w:pStyle w:val="style0"/>
        <w:rPr/>
      </w:pPr>
      <w:r>
        <w:t>Current Ratio (2016) =966.3/1047 = 0.92</w:t>
      </w:r>
    </w:p>
    <w:p>
      <w:pPr>
        <w:pStyle w:val="style0"/>
        <w:rPr/>
      </w:pPr>
      <w:r>
        <w:t>Current Ratio (2015) = 697.4/798.6 = 0.87</w:t>
      </w:r>
    </w:p>
    <w:p>
      <w:pPr>
        <w:pStyle w:val="style0"/>
        <w:rPr/>
      </w:pPr>
      <w:r>
        <w:t>Current Ratio (2014) = 554.1/629.7 = 0.88</w:t>
      </w:r>
    </w:p>
    <w:p>
      <w:pPr>
        <w:pStyle w:val="style0"/>
        <w:rPr/>
      </w:pPr>
      <w:r>
        <w:t>Current Ratio (2013) = 470.6/506.2 = 0.93</w:t>
      </w:r>
    </w:p>
    <w:p>
      <w:pPr>
        <w:pStyle w:val="style0"/>
        <w:rPr/>
      </w:pPr>
      <w:r>
        <w:t>Current Ratio (2012) = 296.6/328.3 = 0.90</w:t>
      </w:r>
    </w:p>
    <w:bookmarkStart w:id="5" w:name="_Toc502684056"/>
    <w:p>
      <w:pPr>
        <w:pStyle w:val="style2"/>
        <w:rPr/>
      </w:pPr>
      <w:r>
        <w:t>Quick Ratio:</w:t>
      </w:r>
      <w:bookmarkEnd w:id="5"/>
    </w:p>
    <w:p>
      <w:pPr>
        <w:pStyle w:val="style0"/>
        <w:rPr/>
      </w:pPr>
    </w:p>
    <w:p>
      <w:pPr>
        <w:pStyle w:val="style0"/>
        <w:rPr/>
      </w:pPr>
      <w:r>
        <w:t>A ratio between quick asset current liabilities and assets. It is computed as</w:t>
      </w:r>
    </w:p>
    <w:p>
      <w:pPr>
        <w:pStyle w:val="style0"/>
        <w:rPr/>
      </w:pPr>
      <w:r>
        <w:t>Quick ratio= Assets (Quick)/liabilities that are current</w:t>
      </w:r>
    </w:p>
    <w:p>
      <w:pPr>
        <w:pStyle w:val="style0"/>
        <w:rPr/>
      </w:pPr>
      <w:r>
        <w:t xml:space="preserve"> A satisfactory quick ratio is 1:1.</w:t>
      </w:r>
    </w:p>
    <w:p>
      <w:pPr>
        <w:pStyle w:val="style0"/>
        <w:rPr/>
      </w:pPr>
      <w:r>
        <w:t xml:space="preserve"> Assets (Quick) are assets that are current less expenses which are prepaid and inventories.  </w:t>
      </w:r>
    </w:p>
    <w:p>
      <w:pPr>
        <w:pStyle w:val="style0"/>
        <w:rPr/>
      </w:pPr>
      <w:r>
        <w:t>Liabilities (quick) are liabilities that are current less bank balance overdraft and income that are received in advance(</w:t>
      </w:r>
      <w:r>
        <w:rPr>
          <w:rFonts w:cs="Times New Roman"/>
          <w:color w:val="222222"/>
          <w:szCs w:val="24"/>
          <w:shd w:val="clear" w:color="auto" w:fill="ffffff"/>
        </w:rPr>
        <w:t>Healy and Palepu,  2012</w:t>
      </w:r>
      <w:r>
        <w:t>).</w:t>
      </w:r>
    </w:p>
    <w:p>
      <w:pPr>
        <w:pStyle w:val="style0"/>
        <w:rPr/>
      </w:pPr>
      <w:r>
        <w:t xml:space="preserve">                                     Figure in Pound (Millions)</w:t>
      </w:r>
    </w:p>
    <w:p>
      <w:pPr>
        <w:pStyle w:val="style0"/>
        <w:rPr/>
      </w:pPr>
      <w:r>
        <w:t>Quick Ratio (2016) =966.3-1.1/1047 = 0.92</w:t>
      </w:r>
    </w:p>
    <w:p>
      <w:pPr>
        <w:pStyle w:val="style0"/>
        <w:rPr/>
      </w:pPr>
      <w:r>
        <w:t>Quick Ratio (2015) = 697.4-2/798.6 = 0.87</w:t>
      </w:r>
    </w:p>
    <w:p>
      <w:pPr>
        <w:pStyle w:val="style0"/>
        <w:rPr/>
      </w:pPr>
      <w:r>
        <w:t>Quick Ratio (2014) =554.1-3.1/629.7 = 0.87</w:t>
      </w:r>
    </w:p>
    <w:p>
      <w:pPr>
        <w:pStyle w:val="style0"/>
        <w:rPr/>
      </w:pPr>
      <w:r>
        <w:t>Quick Ratio (2013) = 470.6-1.3/506.2 = 0.93</w:t>
      </w:r>
    </w:p>
    <w:p>
      <w:pPr>
        <w:pStyle w:val="style0"/>
        <w:rPr/>
      </w:pPr>
      <w:r>
        <w:t>Quick Ratio ( 2012) =296.6-1.4/328.3 = 0.89</w:t>
      </w:r>
    </w:p>
    <w:bookmarkStart w:id="6" w:name="_Toc502684057"/>
    <w:p>
      <w:pPr>
        <w:pStyle w:val="style1"/>
        <w:rPr/>
      </w:pPr>
      <w:r>
        <w:t>Solvency Ratios</w:t>
      </w:r>
      <w:bookmarkEnd w:id="6"/>
    </w:p>
    <w:p>
      <w:pPr>
        <w:pStyle w:val="style0"/>
        <w:rPr/>
      </w:pPr>
    </w:p>
    <w:bookmarkStart w:id="7" w:name="_Toc502684058"/>
    <w:p>
      <w:pPr>
        <w:pStyle w:val="style2"/>
        <w:rPr/>
      </w:pPr>
      <w:r>
        <w:t>Debt Equity Ratio:</w:t>
      </w:r>
      <w:bookmarkEnd w:id="7"/>
    </w:p>
    <w:p>
      <w:pPr>
        <w:pStyle w:val="style0"/>
        <w:rPr>
          <w:color w:val="ff0000"/>
        </w:rPr>
      </w:pPr>
      <w:r>
        <w:rPr>
          <w:color w:val="ff0000"/>
        </w:rPr>
        <w:t xml:space="preserve">Financing sets in the proportionality between equity and debt. </w:t>
      </w:r>
      <w:r>
        <w:rPr>
          <w:color w:val="ff0000"/>
        </w:rPr>
        <w:t>Financial institutions favour a debt equity ratio of about 2:1.</w:t>
      </w:r>
    </w:p>
    <w:p>
      <w:pPr>
        <w:pStyle w:val="style0"/>
        <w:rPr/>
      </w:pPr>
      <w:r>
        <w:t>This standard is applicable having regard to nature of business size, nature, type and risk involved degree.</w:t>
      </w:r>
    </w:p>
    <w:p>
      <w:pPr>
        <w:pStyle w:val="style0"/>
        <w:rPr/>
      </w:pPr>
      <w:r>
        <w:t>Funds which are long-term whether classified as secured or unsecured like financial institutions loans, debentures and bonds.</w:t>
      </w:r>
    </w:p>
    <w:p>
      <w:pPr>
        <w:pStyle w:val="style0"/>
        <w:rPr/>
      </w:pPr>
      <w:r>
        <w:t>Shareholders’ funds are share capital that is equity add share capital that is preference add surplus and reserves subtract assets that are fictitious (example: discount on issue of shares, preliminary expenses, past accumulated losses.)</w:t>
      </w:r>
    </w:p>
    <w:p>
      <w:pPr>
        <w:pStyle w:val="style0"/>
        <w:rPr>
          <w:color w:val="ff0000"/>
        </w:rPr>
      </w:pPr>
      <w:r>
        <w:rPr>
          <w:color w:val="ff0000"/>
        </w:rPr>
        <w:t>Debt</w:t>
      </w:r>
      <w:r>
        <w:rPr>
          <w:color w:val="ff0000"/>
        </w:rPr>
        <w:t>:Equity</w:t>
      </w:r>
      <w:r>
        <w:rPr>
          <w:color w:val="ff0000"/>
        </w:rPr>
        <w:t xml:space="preserve"> ratio &lt;1 is always appreciated as it indicates </w:t>
      </w:r>
      <w:r>
        <w:rPr>
          <w:color w:val="ff0000"/>
        </w:rPr>
        <w:t>a stable organization from the financial standpoint.</w:t>
      </w:r>
    </w:p>
    <w:p>
      <w:pPr>
        <w:pStyle w:val="style0"/>
        <w:rPr/>
      </w:pPr>
      <w:r>
        <w:t>Debt equity ratio= Debts (long term) /Funds of shareholder</w:t>
      </w:r>
    </w:p>
    <w:p>
      <w:pPr>
        <w:pStyle w:val="style0"/>
        <w:rPr/>
      </w:pPr>
      <w:r>
        <w:t xml:space="preserve">                                            Figure in Pound (Millions)</w:t>
      </w:r>
    </w:p>
    <w:p>
      <w:pPr>
        <w:pStyle w:val="style0"/>
        <w:rPr/>
      </w:pPr>
      <w:r>
        <w:t>Debt Equity Ratio (2016) = 42.2/318.7 = 0.13</w:t>
      </w:r>
    </w:p>
    <w:p>
      <w:pPr>
        <w:pStyle w:val="style0"/>
        <w:rPr/>
      </w:pPr>
      <w:r>
        <w:t>Debt Equity Ratio (2015) = 45.2/157.2 = 0.28</w:t>
      </w:r>
    </w:p>
    <w:p>
      <w:pPr>
        <w:pStyle w:val="style0"/>
        <w:rPr/>
      </w:pPr>
      <w:r>
        <w:t>Debt Equity Ratio (2014) = 41.6/181.6 = 0.23</w:t>
      </w:r>
    </w:p>
    <w:p>
      <w:pPr>
        <w:pStyle w:val="style0"/>
        <w:rPr/>
      </w:pPr>
      <w:r>
        <w:t>Debt Equity Ratio (2013) = 54.7/186.6 = 0.29</w:t>
      </w:r>
    </w:p>
    <w:p>
      <w:pPr>
        <w:pStyle w:val="style0"/>
        <w:rPr/>
      </w:pPr>
      <w:r>
        <w:t>Debt Equity Ratio (2012) =54.7/158.9 = 0.34</w:t>
      </w:r>
    </w:p>
    <w:bookmarkStart w:id="8" w:name="_Toc502684059"/>
    <w:p>
      <w:pPr>
        <w:pStyle w:val="style1"/>
        <w:rPr/>
      </w:pPr>
      <w:r>
        <w:t>Profitability ratio:</w:t>
      </w:r>
      <w:bookmarkEnd w:id="8"/>
    </w:p>
    <w:p>
      <w:pPr>
        <w:pStyle w:val="style0"/>
        <w:rPr>
          <w:color w:val="ff0000"/>
        </w:rPr>
      </w:pPr>
      <w:r>
        <w:rPr>
          <w:color w:val="ff0000"/>
        </w:rPr>
        <w:t xml:space="preserve">This ratio can help identify the </w:t>
      </w:r>
      <w:r>
        <w:rPr>
          <w:color w:val="ff0000"/>
        </w:rPr>
        <w:t>firm operating efficiency</w:t>
      </w:r>
      <w:r>
        <w:rPr>
          <w:color w:val="ff0000"/>
        </w:rPr>
        <w:t xml:space="preserve"> and the amount of revenue that can be paid to the shareholders</w:t>
      </w:r>
      <w:r>
        <w:rPr>
          <w:color w:val="ff0000"/>
        </w:rPr>
        <w:t xml:space="preserve"> (Dartgroup.co.uk, 2016). </w:t>
      </w:r>
    </w:p>
    <w:bookmarkStart w:id="9" w:name="_Toc502684060"/>
    <w:p>
      <w:pPr>
        <w:pStyle w:val="style2"/>
        <w:rPr/>
      </w:pPr>
      <w:r>
        <w:t>Net profit margin ratio:</w:t>
      </w:r>
      <w:bookmarkEnd w:id="9"/>
    </w:p>
    <w:p>
      <w:pPr>
        <w:pStyle w:val="style0"/>
        <w:rPr/>
      </w:pPr>
      <w:r>
        <w:t xml:space="preserve">Ability of the firm for leaving </w:t>
      </w:r>
      <w:r>
        <w:t>edge</w:t>
      </w:r>
      <w:r>
        <w:t xml:space="preserve"> of </w:t>
      </w:r>
      <w:r>
        <w:t>reimbursement</w:t>
      </w:r>
      <w:r>
        <w:t xml:space="preserve"> which is </w:t>
      </w:r>
      <w:r>
        <w:t>rational</w:t>
      </w:r>
      <w:r>
        <w:t xml:space="preserve"> for providing </w:t>
      </w:r>
      <w:r>
        <w:t>funds</w:t>
      </w:r>
      <w:r>
        <w:t xml:space="preserve"> to the owners, after meeting the </w:t>
      </w:r>
      <w:r>
        <w:t>making</w:t>
      </w:r>
      <w:r>
        <w:t xml:space="preserve"> cost, charges of </w:t>
      </w:r>
      <w:r>
        <w:t>process</w:t>
      </w:r>
      <w:r>
        <w:t xml:space="preserve"> and the borrowed </w:t>
      </w:r>
      <w:r>
        <w:t>finances</w:t>
      </w:r>
      <w:r>
        <w:t xml:space="preserve"> costs. Ratios which are higher are more favorable. The company higher ratio indicates the company is selling at a higher </w:t>
      </w:r>
      <w:r>
        <w:t>revenue</w:t>
      </w:r>
      <w:r>
        <w:t xml:space="preserve"> </w:t>
      </w:r>
      <w:r>
        <w:t>fraction</w:t>
      </w:r>
      <w:r>
        <w:t xml:space="preserve"> their </w:t>
      </w:r>
      <w:r>
        <w:t>account</w:t>
      </w:r>
      <w:r>
        <w:t xml:space="preserve"> (</w:t>
      </w:r>
      <w:r>
        <w:rPr>
          <w:rFonts w:cs="Times New Roman"/>
          <w:color w:val="222222"/>
          <w:szCs w:val="24"/>
          <w:shd w:val="clear" w:color="auto" w:fill="ffffff"/>
        </w:rPr>
        <w:t>Bodie et al., 2014</w:t>
      </w:r>
      <w:r>
        <w:t>).</w:t>
      </w:r>
    </w:p>
    <w:p>
      <w:pPr>
        <w:pStyle w:val="style0"/>
        <w:rPr/>
      </w:pPr>
    </w:p>
    <w:p>
      <w:pPr>
        <w:pStyle w:val="style0"/>
        <w:rPr/>
      </w:pPr>
      <w:r>
        <w:t>Net Profit Ratio =Net Profit/Net Sales *100</w:t>
      </w:r>
    </w:p>
    <w:p>
      <w:pPr>
        <w:pStyle w:val="style0"/>
        <w:rPr/>
      </w:pPr>
      <w:r>
        <w:t xml:space="preserve">                                        Figure in Pound (Millions)</w:t>
      </w:r>
    </w:p>
    <w:p>
      <w:pPr>
        <w:pStyle w:val="style0"/>
        <w:rPr/>
      </w:pPr>
      <w:r>
        <w:t>Net Profit Ratio 2016) = 88.8/1405.4*100 = 6.31%</w:t>
      </w:r>
    </w:p>
    <w:p>
      <w:pPr>
        <w:pStyle w:val="style0"/>
        <w:rPr/>
      </w:pPr>
      <w:r>
        <w:t>Net Profit Ratio (2015) = 32.8/1253.2*100 = 2.62%</w:t>
      </w:r>
    </w:p>
    <w:p>
      <w:pPr>
        <w:pStyle w:val="style0"/>
        <w:rPr/>
      </w:pPr>
      <w:r>
        <w:t>Net Profit Ratio (2014) = 35.9/1120.2*100 = 3.20%</w:t>
      </w:r>
    </w:p>
    <w:p>
      <w:pPr>
        <w:pStyle w:val="style0"/>
        <w:rPr/>
      </w:pPr>
      <w:r>
        <w:t xml:space="preserve">Net Profit Ratio (2013) = 31.2/869.2 *100 = 3.59%   </w:t>
      </w:r>
    </w:p>
    <w:p>
      <w:pPr>
        <w:pStyle w:val="style0"/>
        <w:rPr>
          <w:color w:val="ff0000"/>
        </w:rPr>
      </w:pPr>
      <w:r>
        <w:rPr>
          <w:color w:val="ff0000"/>
        </w:rPr>
        <w:t>Net Profit Ratio (2012) = 29.8/800</w:t>
      </w:r>
      <w:r>
        <w:rPr>
          <w:color w:val="ff0000"/>
        </w:rPr>
        <w:t xml:space="preserve"> *100 = 3.73</w:t>
      </w:r>
      <w:r>
        <w:rPr>
          <w:color w:val="ff0000"/>
        </w:rPr>
        <w:t xml:space="preserve">%   </w:t>
      </w:r>
    </w:p>
    <w:bookmarkStart w:id="10" w:name="_Toc502684061"/>
    <w:p>
      <w:pPr>
        <w:pStyle w:val="style2"/>
        <w:rPr/>
      </w:pPr>
      <w:r>
        <w:t>Profit margin ratio on gross basis:</w:t>
      </w:r>
      <w:bookmarkEnd w:id="10"/>
    </w:p>
    <w:p>
      <w:pPr>
        <w:pStyle w:val="style0"/>
        <w:rPr>
          <w:color w:val="ff0000"/>
        </w:rPr>
      </w:pPr>
      <w:r>
        <w:rPr>
          <w:color w:val="ff0000"/>
        </w:rPr>
        <w:t xml:space="preserve">The gross profit of an enterprise must be reasonable enough </w:t>
      </w:r>
      <w:r>
        <w:rPr>
          <w:color w:val="ff0000"/>
        </w:rPr>
        <w:t xml:space="preserve">to ensure coverage of its expenses that are operating and ensure return to the owner of the company that are adequate and to its shareholder. </w:t>
      </w:r>
      <w:r>
        <w:rPr>
          <w:color w:val="ff0000"/>
        </w:rPr>
        <w:t xml:space="preserve">If the valuation of the revenue is high enough, it depicts the full control of the authority </w:t>
      </w:r>
      <w:r>
        <w:rPr>
          <w:color w:val="ff0000"/>
        </w:rPr>
        <w:t>(Dartgroup.co.uk, 2015). Lower ratio depicts the aspects of difficulties to operate business transaction smoothly.</w:t>
      </w:r>
    </w:p>
    <w:p>
      <w:pPr>
        <w:pStyle w:val="style0"/>
        <w:rPr/>
      </w:pPr>
      <w:r>
        <w:t>Profit ratio on gross basis= Profit on gross basis/ Sales on net basis*100</w:t>
      </w:r>
    </w:p>
    <w:p>
      <w:pPr>
        <w:pStyle w:val="style0"/>
        <w:rPr/>
      </w:pPr>
      <w:r>
        <w:t xml:space="preserve">                                             Figure in Pound (Millions)</w:t>
      </w:r>
    </w:p>
    <w:p>
      <w:pPr>
        <w:pStyle w:val="style0"/>
        <w:rPr/>
      </w:pPr>
      <w:r>
        <w:t>Gross Profit Ratio (2017) = 103/1729.3*100 = 5.96%</w:t>
      </w:r>
    </w:p>
    <w:p>
      <w:pPr>
        <w:pStyle w:val="style0"/>
        <w:rPr/>
      </w:pPr>
      <w:r>
        <w:t>Gross Profit Ratio (2016) = 105/1405.4*100 =7.47%</w:t>
      </w:r>
    </w:p>
    <w:p>
      <w:pPr>
        <w:pStyle w:val="style0"/>
        <w:rPr/>
      </w:pPr>
      <w:r>
        <w:t>Gross Profit Ratio (2015) = 32.8/1253.2*100 = 2.62%</w:t>
      </w:r>
    </w:p>
    <w:p>
      <w:pPr>
        <w:pStyle w:val="style0"/>
        <w:rPr/>
      </w:pPr>
      <w:r>
        <w:t>Gross Profit Ratio (2014) = 49.2/1120.2*100 = 4.39%</w:t>
      </w:r>
    </w:p>
    <w:p>
      <w:pPr>
        <w:pStyle w:val="style0"/>
        <w:rPr/>
      </w:pPr>
      <w:r>
        <w:t>Gross Profit Ratio (2013) = 37.9/869.2*100 = 4.36%</w:t>
      </w:r>
    </w:p>
    <w:bookmarkStart w:id="11" w:name="_Toc502684062"/>
    <w:p>
      <w:pPr>
        <w:pStyle w:val="style1"/>
        <w:rPr/>
      </w:pPr>
      <w:r>
        <w:t>Efficiency Ratio</w:t>
      </w:r>
      <w:bookmarkEnd w:id="11"/>
    </w:p>
    <w:p>
      <w:pPr>
        <w:pStyle w:val="style0"/>
        <w:rPr/>
      </w:pPr>
    </w:p>
    <w:bookmarkStart w:id="12" w:name="_Toc502684063"/>
    <w:p>
      <w:pPr>
        <w:pStyle w:val="style2"/>
        <w:rPr/>
      </w:pPr>
      <w:r>
        <w:t>Return on Capital Employed:</w:t>
      </w:r>
      <w:bookmarkEnd w:id="12"/>
    </w:p>
    <w:p>
      <w:pPr>
        <w:pStyle w:val="style0"/>
        <w:rPr/>
      </w:pPr>
    </w:p>
    <w:p>
      <w:pPr>
        <w:pStyle w:val="style0"/>
        <w:rPr/>
      </w:pPr>
      <w:r>
        <w:rPr>
          <w:color w:val="ff0000"/>
        </w:rPr>
        <w:t>The ratio between the net operating profits of a company to the employed capital depicts the e</w:t>
      </w:r>
      <w:r>
        <w:rPr>
          <w:color w:val="ff0000"/>
        </w:rPr>
        <w:t xml:space="preserve">fficiency ratio of the company. </w:t>
      </w:r>
      <w:r>
        <w:rPr>
          <w:color w:val="ff0000"/>
        </w:rPr>
        <w:t>It measures the company profitability by expressing its operating profit as a percentage of its capital employed.</w:t>
      </w:r>
      <w:r>
        <w:t xml:space="preserve"> A higher value of return on capital employed is favorable that the company generates more earnings per dollar of capital employed (Dartgroup.co.uk, 2014). A lower value of ROCE indicates the lower </w:t>
      </w:r>
      <w:r>
        <w:t>profitability(</w:t>
      </w:r>
      <w:r>
        <w:rPr>
          <w:rFonts w:cs="Times New Roman"/>
          <w:color w:val="222222"/>
          <w:szCs w:val="24"/>
          <w:shd w:val="clear" w:color="auto" w:fill="ffffff"/>
        </w:rPr>
        <w:t>Fridson</w:t>
      </w:r>
      <w:r>
        <w:rPr>
          <w:rFonts w:cs="Times New Roman"/>
          <w:color w:val="222222"/>
          <w:szCs w:val="24"/>
          <w:shd w:val="clear" w:color="auto" w:fill="ffffff"/>
        </w:rPr>
        <w:t xml:space="preserve"> and Alvarez, 2011</w:t>
      </w:r>
      <w:r>
        <w:t>).</w:t>
      </w:r>
    </w:p>
    <w:p>
      <w:pPr>
        <w:pStyle w:val="style0"/>
        <w:rPr/>
      </w:pPr>
    </w:p>
    <w:p>
      <w:pPr>
        <w:pStyle w:val="style0"/>
        <w:rPr/>
      </w:pPr>
      <w:r>
        <w:t>ROCE = Net Operating Profit/Capital Employed</w:t>
      </w:r>
    </w:p>
    <w:p>
      <w:pPr>
        <w:pStyle w:val="style0"/>
        <w:rPr/>
      </w:pPr>
    </w:p>
    <w:p>
      <w:pPr>
        <w:pStyle w:val="style0"/>
        <w:rPr/>
      </w:pPr>
      <w:r>
        <w:t>Figure in Pound (Millions)</w:t>
      </w:r>
    </w:p>
    <w:p>
      <w:pPr>
        <w:pStyle w:val="style0"/>
        <w:rPr/>
      </w:pPr>
    </w:p>
    <w:p>
      <w:pPr>
        <w:pStyle w:val="style0"/>
        <w:rPr/>
      </w:pPr>
      <w:r>
        <w:t>ROCE (2016) = 76.7/360.9 = 0.21</w:t>
      </w:r>
    </w:p>
    <w:p>
      <w:pPr>
        <w:pStyle w:val="style0"/>
        <w:rPr/>
      </w:pPr>
      <w:r>
        <w:t>ROCE (2015) = 88.8/202.4 = 0.44</w:t>
      </w:r>
    </w:p>
    <w:p>
      <w:pPr>
        <w:pStyle w:val="style0"/>
        <w:rPr/>
      </w:pPr>
      <w:r>
        <w:t>ROCE (2014) = 32.8/223.2 = 0.15</w:t>
      </w:r>
    </w:p>
    <w:p>
      <w:pPr>
        <w:pStyle w:val="style0"/>
        <w:rPr/>
      </w:pPr>
      <w:r>
        <w:t>ROCE (2013) = 35.9/241.3 = 0.15</w:t>
      </w:r>
    </w:p>
    <w:p>
      <w:pPr>
        <w:pStyle w:val="style0"/>
        <w:rPr/>
      </w:pPr>
      <w:r>
        <w:t>ROCE (2012) = 31.2/213.6 = 0.15</w:t>
      </w:r>
    </w:p>
    <w:p>
      <w:pPr>
        <w:pStyle w:val="style2"/>
        <w:rPr/>
      </w:pPr>
    </w:p>
    <w:bookmarkStart w:id="13" w:name="_Toc502684064"/>
    <w:p>
      <w:pPr>
        <w:pStyle w:val="style2"/>
        <w:rPr/>
      </w:pPr>
      <w:r>
        <w:t>Total Assets Turnover Ratio:</w:t>
      </w:r>
      <w:bookmarkEnd w:id="13"/>
    </w:p>
    <w:p>
      <w:pPr>
        <w:pStyle w:val="style0"/>
        <w:rPr/>
      </w:pPr>
    </w:p>
    <w:p>
      <w:pPr>
        <w:pStyle w:val="style0"/>
        <w:rPr/>
      </w:pPr>
      <w:r>
        <w:rPr>
          <w:color w:val="ff0000"/>
        </w:rPr>
        <w:t xml:space="preserve">This is a kind of efficiency ratio that helps in measuring </w:t>
      </w:r>
      <w:r>
        <w:rPr>
          <w:color w:val="ff0000"/>
        </w:rPr>
        <w:t xml:space="preserve">the company’s ability to generate sales from its assets </w:t>
      </w:r>
      <w:r>
        <w:rPr>
          <w:color w:val="ff0000"/>
        </w:rPr>
        <w:t xml:space="preserve">by making a comparative study of the net sales with the average total assets. </w:t>
      </w:r>
      <w:r>
        <w:t>This ratio measures how efficiently a firm uses its assets to generate sales so a higher ratio is more favourable. Higher turnover ratios means the company is using its assets more efficiently (Dartgroup.co.uk, 2013).</w:t>
      </w:r>
    </w:p>
    <w:p>
      <w:pPr>
        <w:pStyle w:val="style0"/>
        <w:rPr/>
      </w:pPr>
      <w:r>
        <w:t>Asset Turnover Ratio=Net sales/Average Total Assets</w:t>
      </w:r>
    </w:p>
    <w:p>
      <w:pPr>
        <w:pStyle w:val="style0"/>
        <w:rPr/>
      </w:pPr>
      <w:r>
        <w:t>Asset Turnover Ratio (2016) =1405.4/1001+1408.1/2 = 1405.4/1204.55 = 1.16 times</w:t>
      </w:r>
    </w:p>
    <w:p>
      <w:pPr>
        <w:pStyle w:val="style0"/>
        <w:rPr/>
      </w:pPr>
      <w:r>
        <w:t>Asset Turnover Ratio (2015) =1253.2/852.9+1001/2 = 1253.2/926.95 = 1.35 times</w:t>
      </w:r>
    </w:p>
    <w:p>
      <w:pPr>
        <w:pStyle w:val="style0"/>
        <w:rPr/>
      </w:pPr>
      <w:r>
        <w:t>Asset Turnover Ratio (2014) = 1120.2/747.5+852.9/2 = 1120.2/800.2 = 1.39 times</w:t>
      </w:r>
    </w:p>
    <w:p>
      <w:pPr>
        <w:pStyle w:val="style0"/>
        <w:rPr/>
      </w:pPr>
      <w:r>
        <w:t>Asset Turnover Ratio (2013) = 869.2/541.9+747.5/2 = 869.2/644.7 = 1.34 times</w:t>
      </w:r>
    </w:p>
    <w:p>
      <w:pPr>
        <w:pStyle w:val="style0"/>
        <w:rPr/>
      </w:pPr>
      <w:r>
        <w:t>Asset Turnover Ratio (2012) = 683/470.1+541.9/2 = 683/506 = 1.35 times</w:t>
      </w:r>
    </w:p>
    <w:p>
      <w:pPr>
        <w:pStyle w:val="style0"/>
        <w:rPr/>
      </w:pPr>
    </w:p>
    <w:bookmarkStart w:id="14" w:name="_Toc502684065"/>
    <w:p>
      <w:pPr>
        <w:pStyle w:val="style1"/>
        <w:rPr/>
      </w:pPr>
    </w:p>
    <w:p>
      <w:pPr>
        <w:pStyle w:val="style1"/>
        <w:rPr/>
      </w:pPr>
      <w:r>
        <w:t>Comparison of Financial Performance through Ratio Analysis (Dart Group Plc Minoan Group Plc) &amp; description of the reasons of ratio variation over yeras</w:t>
      </w:r>
      <w:bookmarkEnd w:id="14"/>
    </w:p>
    <w:p>
      <w:pPr>
        <w:pStyle w:val="style0"/>
        <w:rPr/>
      </w:pPr>
    </w:p>
    <w:p>
      <w:pPr>
        <w:pStyle w:val="style2"/>
        <w:rPr/>
      </w:pPr>
    </w:p>
    <w:bookmarkStart w:id="15" w:name="_Toc502684066"/>
    <w:p>
      <w:pPr>
        <w:pStyle w:val="style1"/>
        <w:rPr/>
      </w:pPr>
      <w:r>
        <w:t>Liquidity Ratios:</w:t>
      </w:r>
      <w:bookmarkEnd w:id="15"/>
    </w:p>
    <w:p>
      <w:pPr>
        <w:pStyle w:val="style2"/>
        <w:rPr/>
      </w:pPr>
    </w:p>
    <w:bookmarkStart w:id="16" w:name="_Toc502684067"/>
    <w:p>
      <w:pPr>
        <w:pStyle w:val="style2"/>
        <w:rPr/>
      </w:pPr>
      <w:r>
        <w:t>Current Ratio:</w:t>
      </w:r>
      <w:bookmarkEnd w:id="16"/>
    </w:p>
    <w:p>
      <w:pPr>
        <w:pStyle w:val="style0"/>
        <w:rPr/>
      </w:pPr>
    </w:p>
    <w:p>
      <w:pPr>
        <w:pStyle w:val="style0"/>
        <w:rPr/>
      </w:pPr>
      <w:r>
        <w:t>Dart Group Plc</w:t>
      </w:r>
    </w:p>
    <w:p>
      <w:pPr>
        <w:pStyle w:val="style0"/>
        <w:rPr/>
      </w:pPr>
      <w:r>
        <w:t>Figures in Pound (Millions)</w:t>
      </w:r>
    </w:p>
    <w:p>
      <w:pPr>
        <w:pStyle w:val="style0"/>
        <w:rPr/>
      </w:pPr>
      <w:r>
        <w:t>Current Ratio (2016) =966.3/1047 = 0.92</w:t>
      </w:r>
    </w:p>
    <w:p>
      <w:pPr>
        <w:pStyle w:val="style0"/>
        <w:rPr/>
      </w:pPr>
      <w:r>
        <w:t>Current Ratio (2015) = 697.4/798.6 = 0.87</w:t>
      </w:r>
    </w:p>
    <w:p>
      <w:pPr>
        <w:pStyle w:val="style0"/>
        <w:rPr/>
      </w:pPr>
      <w:r>
        <w:t>Current Ratio (2014) = 554.1/629.7 = 0.88</w:t>
      </w:r>
    </w:p>
    <w:p>
      <w:pPr>
        <w:pStyle w:val="style0"/>
        <w:rPr/>
      </w:pPr>
      <w:r>
        <w:t>Current Ratio (2013) = 470.6/506.2 = 0.93</w:t>
      </w:r>
    </w:p>
    <w:p>
      <w:pPr>
        <w:pStyle w:val="style0"/>
        <w:rPr/>
      </w:pPr>
      <w:r>
        <w:t>Current Ratio (2012) = 296.6/328.3 = 0.90</w:t>
      </w:r>
    </w:p>
    <w:p>
      <w:pPr>
        <w:pStyle w:val="style0"/>
        <w:rPr/>
      </w:pPr>
    </w:p>
    <w:p>
      <w:pPr>
        <w:pStyle w:val="style0"/>
        <w:rPr/>
      </w:pPr>
      <w:r>
        <w:t>Minoan Group Plc</w:t>
      </w:r>
    </w:p>
    <w:p>
      <w:pPr>
        <w:pStyle w:val="style0"/>
        <w:rPr/>
      </w:pPr>
      <w:r>
        <w:t xml:space="preserve"> Figures in Pound (Millions)</w:t>
      </w:r>
    </w:p>
    <w:p>
      <w:pPr>
        <w:pStyle w:val="style0"/>
        <w:rPr/>
      </w:pPr>
      <w:r>
        <w:t>Current Ratio (2016) = 45.276/12.730 = 3.55</w:t>
      </w:r>
    </w:p>
    <w:p>
      <w:pPr>
        <w:pStyle w:val="style0"/>
        <w:rPr/>
      </w:pPr>
      <w:r>
        <w:t>Current Ratio (2015) = 43.582/10.296 = 4.23</w:t>
      </w:r>
    </w:p>
    <w:p>
      <w:pPr>
        <w:pStyle w:val="style0"/>
        <w:rPr/>
      </w:pPr>
      <w:r>
        <w:t>Current Ratio (2014) = 41.761/9.394 = 4.44</w:t>
      </w:r>
    </w:p>
    <w:p>
      <w:pPr>
        <w:pStyle w:val="style0"/>
        <w:rPr/>
      </w:pPr>
      <w:r>
        <w:t>Current Ratio (2013) = 39.534/6.027 = 6.55</w:t>
      </w:r>
    </w:p>
    <w:p>
      <w:pPr>
        <w:pStyle w:val="style0"/>
        <w:rPr/>
      </w:pPr>
      <w:r>
        <w:t>Current Ratio (2012) = 18.483/6.263 = 2.95</w:t>
      </w:r>
    </w:p>
    <w:bookmarkStart w:id="17" w:name="_Toc502684068"/>
    <w:p>
      <w:pPr>
        <w:pStyle w:val="style3"/>
        <w:rPr/>
      </w:pPr>
      <w:r>
        <w:t>Analysis</w:t>
      </w:r>
      <w:bookmarkEnd w:id="17"/>
    </w:p>
    <w:p>
      <w:pPr>
        <w:pStyle w:val="style0"/>
        <w:rPr/>
      </w:pPr>
    </w:p>
    <w:p>
      <w:pPr>
        <w:pStyle w:val="style0"/>
        <w:rPr/>
      </w:pPr>
      <w:r>
        <w:t xml:space="preserve">Looking at the current ratios of the </w:t>
      </w:r>
      <w:r>
        <w:rPr>
          <w:b/>
        </w:rPr>
        <w:t>Minoan Group Plc</w:t>
      </w:r>
      <w:r>
        <w:t xml:space="preserve"> it can be seen that the current ratios of the organization   has grown steadily from 2.95 in 2012 to 4.23 in 2015 with a sudden spike in the ratio in 2013 when the current ratio has become 6.55.In the year 2013 the company managed to generate huge liquid cash due to the huge growth of the Travel &amp; Leisure division which added substantial amount of liquid cash to the volume of current assets of the organization (Minoangroup.com, 2015). Besides a huge borrowings of the amount of £5million loan that was financed by Hillside International Holdings Limited and sale of 20% interest of the travel &amp;leisure (T&amp;L) division of the organization has also bought an inflow of £2.5 million cash in the organization all of which has contributed to the sudden increase in current asset over current liability of the organization which has lead to the development of the high current ratio of the organization. But from 2014 onwards the ratio has started to decline with a decline in current asset as the growth  rate of the current asset declined due to increase in operating expenses and buying back the interest sold with respect to the T&amp;L division (Plc, 2018).</w:t>
      </w:r>
    </w:p>
    <w:p>
      <w:pPr>
        <w:pStyle w:val="style0"/>
        <w:rPr/>
      </w:pPr>
      <w:r>
        <w:t xml:space="preserve">Looking at the ratios of the </w:t>
      </w:r>
      <w:r>
        <w:rPr>
          <w:b/>
        </w:rPr>
        <w:t>Dart Group Plc</w:t>
      </w:r>
      <w:r>
        <w:t xml:space="preserve">it can be seen that the current ratios of the Dart Group Plc over years (2012-2016) are stronger and more stable (around 0.90) compared to that of </w:t>
      </w:r>
      <w:r>
        <w:rPr>
          <w:b/>
        </w:rPr>
        <w:t>Minoan Group Plc</w:t>
      </w:r>
      <w:r>
        <w:t xml:space="preserve">as the financing and the operational activities of the </w:t>
      </w:r>
      <w:r>
        <w:rPr>
          <w:b/>
        </w:rPr>
        <w:t>Dart Group Plc</w:t>
      </w:r>
      <w:r>
        <w:t xml:space="preserve"> aremore stable</w:t>
      </w:r>
      <w:r>
        <w:rPr>
          <w:b/>
        </w:rPr>
        <w:t>.</w:t>
      </w:r>
      <w:r>
        <w:t>More over failure of the</w:t>
      </w:r>
      <w:r>
        <w:rPr>
          <w:b/>
        </w:rPr>
        <w:t xml:space="preserve"> Minoan Group Plc</w:t>
      </w:r>
      <w:r>
        <w:t>in controlling the operationalexpenses over years has absorbed a huge proportion of the current asset of the organization and reduced the capability of the organization in servicing the current liabilities by the available current assets</w:t>
      </w:r>
    </w:p>
    <w:p>
      <w:pPr>
        <w:pStyle w:val="style0"/>
        <w:rPr/>
      </w:pPr>
    </w:p>
    <w:p>
      <w:pPr>
        <w:pStyle w:val="style0"/>
        <w:rPr/>
      </w:pPr>
    </w:p>
    <w:bookmarkStart w:id="18" w:name="_Toc502684069"/>
    <w:p>
      <w:pPr>
        <w:pStyle w:val="style2"/>
        <w:rPr/>
      </w:pPr>
      <w:r>
        <w:t>Quick Ratio:</w:t>
      </w:r>
      <w:bookmarkEnd w:id="18"/>
    </w:p>
    <w:p>
      <w:pPr>
        <w:pStyle w:val="style0"/>
        <w:rPr/>
      </w:pPr>
      <w:r>
        <w:t>.</w:t>
      </w:r>
    </w:p>
    <w:p>
      <w:pPr>
        <w:pStyle w:val="style0"/>
        <w:rPr/>
      </w:pPr>
      <w:r>
        <w:t>Dart Group Plc</w:t>
      </w:r>
    </w:p>
    <w:p>
      <w:pPr>
        <w:pStyle w:val="style0"/>
        <w:rPr/>
      </w:pPr>
      <w:r>
        <w:t xml:space="preserve"> Figure in Pound (Millions)</w:t>
      </w:r>
    </w:p>
    <w:p>
      <w:pPr>
        <w:pStyle w:val="style0"/>
        <w:rPr/>
      </w:pPr>
      <w:r>
        <w:t>Quick Ratio (2016) =966.3-1.1/1047 = 0.92</w:t>
      </w:r>
    </w:p>
    <w:p>
      <w:pPr>
        <w:pStyle w:val="style0"/>
        <w:rPr/>
      </w:pPr>
      <w:r>
        <w:t>Quick Ratio (2015) = 697.4-2/798.6 = 0.87</w:t>
      </w:r>
    </w:p>
    <w:p>
      <w:pPr>
        <w:pStyle w:val="style0"/>
        <w:rPr/>
      </w:pPr>
      <w:r>
        <w:t>Quick Ratio (2014) =554.1-3.1/629.7 = 0.87</w:t>
      </w:r>
    </w:p>
    <w:p>
      <w:pPr>
        <w:pStyle w:val="style0"/>
        <w:rPr/>
      </w:pPr>
      <w:r>
        <w:t>Quick Ratio (2013) = 470.6-1.3/506.2 = 0.93</w:t>
      </w:r>
    </w:p>
    <w:p>
      <w:pPr>
        <w:pStyle w:val="style0"/>
        <w:rPr/>
      </w:pPr>
      <w:r>
        <w:t>Quick Ratio ( 2012) =296.6-1.4/328.3 = 0.89</w:t>
      </w:r>
    </w:p>
    <w:p>
      <w:pPr>
        <w:pStyle w:val="style0"/>
        <w:rPr/>
      </w:pPr>
    </w:p>
    <w:p>
      <w:pPr>
        <w:pStyle w:val="style0"/>
        <w:rPr/>
      </w:pPr>
      <w:r>
        <w:t>Minoan Group Plc</w:t>
      </w:r>
    </w:p>
    <w:p>
      <w:pPr>
        <w:pStyle w:val="style0"/>
        <w:rPr/>
      </w:pPr>
      <w:r>
        <w:t xml:space="preserve"> Figure in Pound (Millions)</w:t>
      </w:r>
    </w:p>
    <w:p>
      <w:pPr>
        <w:pStyle w:val="style0"/>
        <w:rPr/>
      </w:pPr>
      <w:r>
        <w:t>Quick Ratio (2016) = 45.276-42.562/12.730 = 0.21</w:t>
      </w:r>
    </w:p>
    <w:p>
      <w:pPr>
        <w:pStyle w:val="style0"/>
        <w:rPr/>
      </w:pPr>
      <w:r>
        <w:t>Quick Ratio (2015) = 43.582-41.266/10.296 = 0.22</w:t>
      </w:r>
    </w:p>
    <w:p>
      <w:pPr>
        <w:pStyle w:val="style0"/>
        <w:rPr/>
      </w:pPr>
      <w:r>
        <w:t>Quick Ratio (2014) = 41.761-40.042/9.394 = 0.18</w:t>
      </w:r>
    </w:p>
    <w:p>
      <w:pPr>
        <w:pStyle w:val="style0"/>
        <w:rPr/>
      </w:pPr>
      <w:r>
        <w:t>Quick Ratio (2013) = 39.534-38.367/6.027 = 0.19</w:t>
      </w:r>
    </w:p>
    <w:p>
      <w:pPr>
        <w:pStyle w:val="style0"/>
        <w:rPr/>
      </w:pPr>
      <w:r>
        <w:t>Quick Ratio (2012) = 18.483-8.299/6.263 = 1.63</w:t>
      </w:r>
    </w:p>
    <w:bookmarkStart w:id="19" w:name="_Toc502684070"/>
    <w:p>
      <w:pPr>
        <w:pStyle w:val="style3"/>
        <w:rPr/>
      </w:pPr>
      <w:r>
        <w:t>Analysis:</w:t>
      </w:r>
      <w:bookmarkEnd w:id="19"/>
    </w:p>
    <w:p>
      <w:pPr>
        <w:pStyle w:val="style0"/>
        <w:rPr/>
      </w:pPr>
      <w:r>
        <w:t xml:space="preserve">The quick ratio is following the same pattern of the current asset for both the organization for the same underlying reasons. Buta deeper look to ratios reveals that fact that the proportion of the quick asset in the total current asset of the organization is much lower for </w:t>
      </w:r>
      <w:r>
        <w:rPr>
          <w:b/>
        </w:rPr>
        <w:t xml:space="preserve">Minoan Group Plc </w:t>
      </w:r>
      <w:r>
        <w:t xml:space="preserve">In comparison to </w:t>
      </w:r>
      <w:r>
        <w:rPr>
          <w:b/>
        </w:rPr>
        <w:t xml:space="preserve">Dart Group Plc </w:t>
      </w:r>
      <w:r>
        <w:t>and that is why the quick ratios of the</w:t>
      </w:r>
      <w:r>
        <w:rPr>
          <w:b/>
        </w:rPr>
        <w:t xml:space="preserve"> Minoan Group Plc </w:t>
      </w:r>
      <w:r>
        <w:t xml:space="preserve">are much smaller than the current ratios of that organization. This indicates that </w:t>
      </w:r>
      <w:r>
        <w:rPr>
          <w:b/>
        </w:rPr>
        <w:t xml:space="preserve">Minoan Group Plc </w:t>
      </w:r>
      <w:r>
        <w:t xml:space="preserve">has very little quick asset or near cash current assets that can be readily converted in to cash for serving the current liabilities of the organization. On the other hand there is not much difference between the quick ratio and current ratio of </w:t>
      </w:r>
      <w:r>
        <w:rPr>
          <w:b/>
        </w:rPr>
        <w:t xml:space="preserve">Dart Group Plc </w:t>
      </w:r>
      <w:r>
        <w:t>and this indicates that this organization has a high proportion of quick asset out of the total current asset of the organization that can be used for servicing the current liabilities of the organization (Minoangroup.com, 2013).</w:t>
      </w:r>
    </w:p>
    <w:p>
      <w:pPr>
        <w:pStyle w:val="style0"/>
        <w:rPr/>
      </w:pPr>
      <w:r>
        <w:t xml:space="preserve">So the liquidity position of the </w:t>
      </w:r>
      <w:r>
        <w:rPr>
          <w:b/>
        </w:rPr>
        <w:t xml:space="preserve">Minoan Group Plc </w:t>
      </w:r>
      <w:r>
        <w:t xml:space="preserve">is much weaker than that of the </w:t>
      </w:r>
      <w:r>
        <w:rPr>
          <w:b/>
        </w:rPr>
        <w:t>Dart Group Plc.</w:t>
      </w:r>
    </w:p>
    <w:bookmarkStart w:id="20" w:name="_Toc502684071"/>
    <w:p>
      <w:pPr>
        <w:pStyle w:val="style1"/>
        <w:rPr/>
      </w:pPr>
      <w:r>
        <w:t>Solvency Ratios</w:t>
      </w:r>
      <w:bookmarkEnd w:id="20"/>
    </w:p>
    <w:p>
      <w:pPr>
        <w:pStyle w:val="style0"/>
        <w:rPr/>
      </w:pPr>
    </w:p>
    <w:bookmarkStart w:id="21" w:name="_Toc502684072"/>
    <w:p>
      <w:pPr>
        <w:pStyle w:val="style0"/>
        <w:rPr/>
      </w:pPr>
      <w:r>
        <w:rPr>
          <w:rStyle w:val="style4098"/>
        </w:rPr>
        <w:t>Debt to Equity Ratio</w:t>
      </w:r>
      <w:bookmarkEnd w:id="21"/>
      <w:r>
        <w:t>:</w:t>
      </w:r>
    </w:p>
    <w:p>
      <w:pPr>
        <w:pStyle w:val="style0"/>
        <w:rPr/>
      </w:pPr>
      <w:r>
        <w:t>Dart Group Plc</w:t>
      </w:r>
    </w:p>
    <w:p>
      <w:pPr>
        <w:pStyle w:val="style0"/>
        <w:rPr/>
      </w:pPr>
      <w:r>
        <w:t xml:space="preserve"> Figure in Pound (Millions)</w:t>
      </w:r>
    </w:p>
    <w:p>
      <w:pPr>
        <w:pStyle w:val="style0"/>
        <w:rPr/>
      </w:pPr>
      <w:r>
        <w:t>Debt Equity Ratio (2016) = 42.2/318.7 = 0.13</w:t>
      </w:r>
    </w:p>
    <w:p>
      <w:pPr>
        <w:pStyle w:val="style0"/>
        <w:rPr/>
      </w:pPr>
      <w:r>
        <w:t>Debt Equity Ratio (2015) = 45.2/157.2 = 0.28</w:t>
      </w:r>
    </w:p>
    <w:p>
      <w:pPr>
        <w:pStyle w:val="style0"/>
        <w:rPr/>
      </w:pPr>
      <w:r>
        <w:t>Debt Equity Ratio (2014) = 41.6/181.6 = 0.23</w:t>
      </w:r>
    </w:p>
    <w:p>
      <w:pPr>
        <w:pStyle w:val="style0"/>
        <w:rPr/>
      </w:pPr>
      <w:r>
        <w:t>Debt Equity Ratio (2013) = 54.7/186.6 = 0.29</w:t>
      </w:r>
    </w:p>
    <w:p>
      <w:pPr>
        <w:pStyle w:val="style0"/>
        <w:rPr/>
      </w:pPr>
      <w:r>
        <w:t>Debt Equity Ratio (2012) =54.7/158.9 = 0.34</w:t>
      </w:r>
    </w:p>
    <w:p>
      <w:pPr>
        <w:pStyle w:val="style0"/>
        <w:rPr/>
      </w:pPr>
    </w:p>
    <w:p>
      <w:pPr>
        <w:pStyle w:val="style0"/>
        <w:rPr/>
      </w:pPr>
      <w:r>
        <w:t>Minoan Group</w:t>
      </w:r>
    </w:p>
    <w:p>
      <w:pPr>
        <w:pStyle w:val="style0"/>
        <w:rPr/>
      </w:pPr>
      <w:r>
        <w:t xml:space="preserve"> Figure in Pound (Millions)</w:t>
      </w:r>
    </w:p>
    <w:p>
      <w:pPr>
        <w:pStyle w:val="style0"/>
        <w:rPr/>
      </w:pPr>
      <w:r>
        <w:t>Debt Equity Ratio (2016) = 10.296/43.045 = 0.23</w:t>
      </w:r>
    </w:p>
    <w:p>
      <w:pPr>
        <w:pStyle w:val="style0"/>
        <w:rPr/>
      </w:pPr>
      <w:r>
        <w:t>Debt Equity Ratio (2015) = 9.394/43.832 = 0.21</w:t>
      </w:r>
    </w:p>
    <w:p>
      <w:pPr>
        <w:pStyle w:val="style0"/>
        <w:rPr/>
      </w:pPr>
      <w:r>
        <w:t>Debt Equity Ratio (2014) = 3.500/42.498 = 0.082</w:t>
      </w:r>
    </w:p>
    <w:p>
      <w:pPr>
        <w:pStyle w:val="style0"/>
        <w:rPr/>
      </w:pPr>
      <w:r>
        <w:t>Debt Equity Ratio (2013) = 1.159/41.745 = 0.02</w:t>
      </w:r>
    </w:p>
    <w:p>
      <w:pPr>
        <w:pStyle w:val="style0"/>
        <w:rPr/>
      </w:pPr>
      <w:r>
        <w:t>Debt Equity Ratio (2012) = Not available</w:t>
      </w:r>
    </w:p>
    <w:bookmarkStart w:id="22" w:name="_Toc502684073"/>
    <w:p>
      <w:pPr>
        <w:pStyle w:val="style3"/>
        <w:rPr/>
      </w:pPr>
      <w:r>
        <w:t>Analysis:</w:t>
      </w:r>
      <w:bookmarkEnd w:id="22"/>
    </w:p>
    <w:p>
      <w:pPr>
        <w:pStyle w:val="style0"/>
        <w:rPr/>
      </w:pPr>
      <w:r>
        <w:t xml:space="preserve">Looking at the debt to equity ratio of the organization it can be seen that the organization </w:t>
      </w:r>
      <w:r>
        <w:rPr>
          <w:b/>
        </w:rPr>
        <w:t>Minoan Group</w:t>
      </w:r>
      <w:r>
        <w:t xml:space="preserve"> has a very low debt to equity ratio for the period from 2012 to 2014.This indicates the proportion of debt in the to total capital of the organization was quite low up to 2014 and the proportion of debt to equity ratio of the organization was much lower compared to that of Dart Group Plc. But from 2014 onwards the </w:t>
      </w:r>
      <w:r>
        <w:rPr>
          <w:b/>
        </w:rPr>
        <w:t xml:space="preserve">Minoan Group </w:t>
      </w:r>
      <w:r>
        <w:t>has increased their proportion of debt in the total capital as the company resorted to debt financing for financing the increased operational expenses that are to be carried for further expanding the Travel&amp; leisure division of the organization in 2015 onwards (Minoangroup.com, 2012).</w:t>
      </w:r>
    </w:p>
    <w:p>
      <w:pPr>
        <w:pStyle w:val="style0"/>
        <w:rPr/>
      </w:pPr>
      <w:r>
        <w:t xml:space="preserve">However the debt to equity ratio of </w:t>
      </w:r>
      <w:r>
        <w:rPr>
          <w:b/>
        </w:rPr>
        <w:t xml:space="preserve">Dart Group Plc </w:t>
      </w:r>
      <w:r>
        <w:t xml:space="preserve">is higher (around 0.23) than that of </w:t>
      </w:r>
      <w:r>
        <w:rPr>
          <w:b/>
        </w:rPr>
        <w:t>Minoan Group</w:t>
      </w:r>
      <w:r>
        <w:t>and has declined slightly in 2016(0.13)</w:t>
      </w:r>
    </w:p>
    <w:p>
      <w:pPr>
        <w:pStyle w:val="style0"/>
        <w:rPr/>
      </w:pPr>
      <w:r>
        <w:t xml:space="preserve">Therefore the </w:t>
      </w:r>
      <w:r>
        <w:rPr>
          <w:b/>
        </w:rPr>
        <w:t xml:space="preserve">Dart Group Plc </w:t>
      </w:r>
      <w:r>
        <w:t>is more tilted towards debt financing and highly leveredcompared to that of</w:t>
      </w:r>
      <w:r>
        <w:rPr>
          <w:b/>
        </w:rPr>
        <w:t xml:space="preserve"> Minoan Group.</w:t>
      </w:r>
    </w:p>
    <w:p>
      <w:pPr>
        <w:pStyle w:val="style0"/>
        <w:rPr/>
      </w:pPr>
    </w:p>
    <w:p>
      <w:pPr>
        <w:pStyle w:val="style0"/>
        <w:rPr/>
      </w:pPr>
    </w:p>
    <w:bookmarkStart w:id="23" w:name="_Toc502684074"/>
    <w:p>
      <w:pPr>
        <w:pStyle w:val="style1"/>
        <w:rPr/>
      </w:pPr>
      <w:r>
        <w:t>Profitability ratio:</w:t>
      </w:r>
      <w:bookmarkEnd w:id="23"/>
    </w:p>
    <w:p>
      <w:pPr>
        <w:pStyle w:val="style0"/>
        <w:rPr/>
      </w:pPr>
      <w:r>
        <w:t xml:space="preserve">. </w:t>
      </w:r>
    </w:p>
    <w:bookmarkStart w:id="24" w:name="_Toc502684075"/>
    <w:p>
      <w:pPr>
        <w:pStyle w:val="style2"/>
        <w:rPr/>
      </w:pPr>
      <w:r>
        <w:t>Net profit margin ratio</w:t>
      </w:r>
      <w:bookmarkEnd w:id="24"/>
    </w:p>
    <w:p>
      <w:pPr>
        <w:pStyle w:val="style0"/>
        <w:rPr/>
      </w:pPr>
      <w:r>
        <w:t>Dart Group Plc</w:t>
      </w:r>
    </w:p>
    <w:p>
      <w:pPr>
        <w:pStyle w:val="style0"/>
        <w:rPr/>
      </w:pPr>
      <w:r>
        <w:t xml:space="preserve"> Figure in Pound (Millions)</w:t>
      </w:r>
    </w:p>
    <w:p>
      <w:pPr>
        <w:pStyle w:val="style0"/>
        <w:rPr/>
      </w:pPr>
      <w:r>
        <w:t>Net Profit Ratio (2017) = 76.7/1729.3*100 = 4.43%</w:t>
      </w:r>
    </w:p>
    <w:p>
      <w:pPr>
        <w:pStyle w:val="style0"/>
        <w:rPr/>
      </w:pPr>
      <w:r>
        <w:t>Net Profit Ratio 2016) = 88.8/1405.4*100 = 6.31%</w:t>
      </w:r>
    </w:p>
    <w:p>
      <w:pPr>
        <w:pStyle w:val="style0"/>
        <w:rPr/>
      </w:pPr>
      <w:r>
        <w:t>Net Profit Ratio (2015) = 32.8/1253.2*100 = 2.62%</w:t>
      </w:r>
    </w:p>
    <w:p>
      <w:pPr>
        <w:pStyle w:val="style0"/>
        <w:rPr/>
      </w:pPr>
      <w:r>
        <w:t>Net Profit Ratio (2014) = 35.9/1120.2*100 = 3.20%</w:t>
      </w:r>
    </w:p>
    <w:p>
      <w:pPr>
        <w:pStyle w:val="style0"/>
        <w:rPr/>
      </w:pPr>
      <w:r>
        <w:t xml:space="preserve">Net Profit Ratio (2013) = 31.2/869.2 *100 = 3.59%     </w:t>
      </w:r>
    </w:p>
    <w:p>
      <w:pPr>
        <w:pStyle w:val="style0"/>
        <w:rPr/>
      </w:pPr>
      <w:r>
        <w:t xml:space="preserve">Minoan Group                                   </w:t>
      </w:r>
    </w:p>
    <w:p>
      <w:pPr>
        <w:pStyle w:val="style0"/>
        <w:rPr/>
      </w:pPr>
      <w:r>
        <w:t>Figures in Pound (000)</w:t>
      </w:r>
    </w:p>
    <w:p>
      <w:pPr>
        <w:pStyle w:val="style0"/>
        <w:rPr/>
      </w:pPr>
      <w:r>
        <w:t>Net Profit Ratio (2016) = (2272)/7317*100 =(31.05)%</w:t>
      </w:r>
    </w:p>
    <w:p>
      <w:pPr>
        <w:pStyle w:val="style0"/>
        <w:rPr/>
      </w:pPr>
      <w:r>
        <w:t>Net Profit Ratio (2015) = (1620)/6816*100 = (23.76)%</w:t>
      </w:r>
    </w:p>
    <w:p>
      <w:pPr>
        <w:pStyle w:val="style0"/>
        <w:rPr/>
      </w:pPr>
      <w:r>
        <w:t>Net Profit Ratio (2014) = (1036)/5932*100 = (17.46)%</w:t>
      </w:r>
    </w:p>
    <w:p>
      <w:pPr>
        <w:pStyle w:val="style0"/>
        <w:rPr/>
      </w:pPr>
      <w:r>
        <w:t>Net Profit Ratio (2013) = (1150)/9217*100 = (12.47)%</w:t>
      </w:r>
    </w:p>
    <w:p>
      <w:pPr>
        <w:pStyle w:val="style0"/>
        <w:rPr/>
      </w:pPr>
      <w:r>
        <w:t>Net Profit Ratio (2012) =(1347)/9453*100 = (3.60)%</w:t>
      </w:r>
    </w:p>
    <w:p>
      <w:pPr>
        <w:pStyle w:val="style0"/>
        <w:rPr/>
      </w:pPr>
    </w:p>
    <w:bookmarkStart w:id="25" w:name="_Toc502684076"/>
    <w:p>
      <w:pPr>
        <w:pStyle w:val="style2"/>
        <w:rPr/>
      </w:pPr>
      <w:r>
        <w:t>Profit margin ratio on gross basis:</w:t>
      </w:r>
      <w:bookmarkEnd w:id="25"/>
    </w:p>
    <w:p>
      <w:pPr>
        <w:pStyle w:val="style0"/>
        <w:rPr/>
      </w:pPr>
    </w:p>
    <w:bookmarkStart w:id="26" w:name="_Hlk502681277"/>
    <w:p>
      <w:pPr>
        <w:pStyle w:val="style0"/>
        <w:rPr/>
      </w:pPr>
      <w:r>
        <w:t>Dart Group Plc</w:t>
      </w:r>
    </w:p>
    <w:p>
      <w:pPr>
        <w:pStyle w:val="style0"/>
        <w:rPr/>
      </w:pPr>
      <w:r>
        <w:t xml:space="preserve">  Figure in Pound (Millions)</w:t>
      </w:r>
    </w:p>
    <w:p>
      <w:pPr>
        <w:pStyle w:val="style0"/>
        <w:rPr/>
      </w:pPr>
      <w:r>
        <w:t>Gross Profit Ratio (2017) = 103/1729.3*100 = 5.96%</w:t>
      </w:r>
    </w:p>
    <w:p>
      <w:pPr>
        <w:pStyle w:val="style0"/>
        <w:rPr/>
      </w:pPr>
      <w:r>
        <w:t>Gross Profit Ratio (2016) = 105/1405.4*100 =7.47%</w:t>
      </w:r>
    </w:p>
    <w:p>
      <w:pPr>
        <w:pStyle w:val="style0"/>
        <w:rPr/>
      </w:pPr>
      <w:r>
        <w:t>Gross Profit Ratio (2015) = 32.8/1253.2*100 = 2.62%</w:t>
      </w:r>
    </w:p>
    <w:p>
      <w:pPr>
        <w:pStyle w:val="style0"/>
        <w:rPr/>
      </w:pPr>
      <w:r>
        <w:t>Gross Profit Ratio (2014) = 49.2/1120.2*100 = 4.39%</w:t>
      </w:r>
    </w:p>
    <w:p>
      <w:pPr>
        <w:pStyle w:val="style0"/>
        <w:rPr/>
      </w:pPr>
      <w:r>
        <w:t>Gross Profit Ratio (2013) = 37.9/869.2*100 = 4.36%</w:t>
      </w:r>
    </w:p>
    <w:bookmarkEnd w:id="26"/>
    <w:p>
      <w:pPr>
        <w:pStyle w:val="style0"/>
        <w:rPr/>
      </w:pPr>
    </w:p>
    <w:p>
      <w:pPr>
        <w:pStyle w:val="style0"/>
        <w:rPr/>
      </w:pPr>
      <w:r>
        <w:t>Minoan Group Plc</w:t>
      </w:r>
    </w:p>
    <w:p>
      <w:pPr>
        <w:pStyle w:val="style0"/>
        <w:rPr/>
      </w:pPr>
      <w:r>
        <w:t>Figures in Pound (000)</w:t>
      </w:r>
    </w:p>
    <w:p>
      <w:pPr>
        <w:pStyle w:val="style0"/>
        <w:rPr/>
      </w:pPr>
      <w:r>
        <w:t>Gross Profit Ratio (2016) = 7044/7317 *100 = 96.26%</w:t>
      </w:r>
    </w:p>
    <w:p>
      <w:pPr>
        <w:pStyle w:val="style0"/>
        <w:rPr/>
      </w:pPr>
      <w:r>
        <w:t>Gross Profit Ratio (2015) = 6493/6816*100 = 95.26%</w:t>
      </w:r>
    </w:p>
    <w:p>
      <w:pPr>
        <w:pStyle w:val="style0"/>
        <w:rPr/>
      </w:pPr>
      <w:r>
        <w:t>Gross Profit Ratio (2014) = 5680/5932*100 = 95.75%</w:t>
      </w:r>
    </w:p>
    <w:p>
      <w:pPr>
        <w:pStyle w:val="style0"/>
        <w:rPr/>
      </w:pPr>
      <w:r>
        <w:t>Gross Profit Ratio (2013) = 5196/51164*100 = 10.15%</w:t>
      </w:r>
    </w:p>
    <w:p>
      <w:pPr>
        <w:pStyle w:val="style0"/>
        <w:rPr/>
      </w:pPr>
      <w:r>
        <w:t>Gross Profit Ratio (2012) = 3733/37379 *100 = 9.98%</w:t>
      </w:r>
    </w:p>
    <w:bookmarkStart w:id="27" w:name="_Toc502684077"/>
    <w:p>
      <w:pPr>
        <w:pStyle w:val="style3"/>
        <w:rPr/>
      </w:pPr>
      <w:r>
        <w:t>Analysis:</w:t>
      </w:r>
      <w:bookmarkEnd w:id="27"/>
    </w:p>
    <w:p>
      <w:pPr>
        <w:pStyle w:val="style0"/>
        <w:rPr/>
      </w:pPr>
    </w:p>
    <w:p>
      <w:pPr>
        <w:pStyle w:val="style0"/>
        <w:rPr/>
      </w:pPr>
      <w:r>
        <w:t xml:space="preserve">Looking at the gross profit margin ratio it can be seen that the ratios of </w:t>
      </w:r>
      <w:r>
        <w:rPr>
          <w:b/>
        </w:rPr>
        <w:t>Minoan Group Plc(</w:t>
      </w:r>
      <w:r>
        <w:t>averages around 95% from 2014 onwards during the study period of 2012-2016</w:t>
      </w:r>
      <w:r>
        <w:rPr>
          <w:b/>
        </w:rPr>
        <w:t>)  i</w:t>
      </w:r>
      <w:r>
        <w:t xml:space="preserve">s much stronger  than that of the </w:t>
      </w:r>
      <w:r>
        <w:rPr>
          <w:b/>
        </w:rPr>
        <w:t xml:space="preserve">Dart Group Plc. </w:t>
      </w:r>
      <w:r>
        <w:t>The sudden rise in sales turnover as well as the gross profit of the organization</w:t>
      </w:r>
      <w:r>
        <w:rPr>
          <w:b/>
        </w:rPr>
        <w:t>Minoan Group Plc</w:t>
      </w:r>
      <w:r>
        <w:t xml:space="preserve"> can be attributed to the sharp rise in profit generation by the Travel &amp; leisure department of the organization.</w:t>
      </w:r>
    </w:p>
    <w:p>
      <w:pPr>
        <w:pStyle w:val="style0"/>
        <w:rPr>
          <w:b/>
        </w:rPr>
      </w:pPr>
      <w:r>
        <w:t xml:space="preserve">More over looking at the ratios it can be seen that </w:t>
      </w:r>
      <w:r>
        <w:rPr>
          <w:b/>
        </w:rPr>
        <w:t xml:space="preserve">Minoan Group Plc </w:t>
      </w:r>
      <w:r>
        <w:t xml:space="preserve">is more capable to save higher proportion of the sales turn over as </w:t>
      </w:r>
      <w:r>
        <w:rPr>
          <w:b/>
        </w:rPr>
        <w:t>gross profit</w:t>
      </w:r>
      <w:r>
        <w:t xml:space="preserve"> as </w:t>
      </w:r>
      <w:r>
        <w:rPr>
          <w:b/>
        </w:rPr>
        <w:t>Minoan Group Plc</w:t>
      </w:r>
      <w:r>
        <w:t xml:space="preserve"> has shown much efficiency in controlling the cost of sales compared that of </w:t>
      </w:r>
      <w:r>
        <w:rPr>
          <w:b/>
        </w:rPr>
        <w:t>Dart Group Plc.</w:t>
      </w:r>
    </w:p>
    <w:p>
      <w:pPr>
        <w:pStyle w:val="style0"/>
        <w:rPr>
          <w:b/>
        </w:rPr>
      </w:pPr>
      <w:r>
        <w:t>But looking at the</w:t>
      </w:r>
      <w:r>
        <w:rPr>
          <w:b/>
        </w:rPr>
        <w:t xml:space="preserve"> net profit margin </w:t>
      </w:r>
      <w:r>
        <w:t>of both the organization</w:t>
      </w:r>
      <w:r>
        <w:rPr>
          <w:b/>
        </w:rPr>
        <w:t>it can be seen that both ratios are following the same pattern (</w:t>
      </w:r>
      <w:r>
        <w:t>That is the net profit margin of the Minoan Group Plc is stronger than that of the Dart Group Plc</w:t>
      </w:r>
      <w:r>
        <w:rPr>
          <w:b/>
        </w:rPr>
        <w:t>)</w:t>
      </w:r>
      <w:r>
        <w:t xml:space="preserve">but there is not  much difference between the net profit margin and the gross profit margin ratios of the organization Dart Group Plc ,but though the net profit margin ratios of </w:t>
      </w:r>
      <w:r>
        <w:rPr>
          <w:b/>
        </w:rPr>
        <w:t>Minoan Group Plc</w:t>
      </w:r>
      <w:r>
        <w:t xml:space="preserve">are stronger than that of Dart Group Plc, but the net profit ratios are much smaller than the gross profit ratios of </w:t>
      </w:r>
      <w:r>
        <w:rPr>
          <w:b/>
        </w:rPr>
        <w:t>Minoan Group Plc</w:t>
      </w:r>
      <w:r>
        <w:t xml:space="preserve"> .This indicates that </w:t>
      </w:r>
      <w:r>
        <w:rPr>
          <w:b/>
        </w:rPr>
        <w:t>Minoan Group Plc</w:t>
      </w:r>
      <w:r>
        <w:t xml:space="preserve">  is losing a larger proportion of their gross profit in servicing the operational and overhead expenses. This indicates the inefficiency of the </w:t>
      </w:r>
      <w:r>
        <w:rPr>
          <w:b/>
        </w:rPr>
        <w:t xml:space="preserve">Minoan Group Plc.  </w:t>
      </w:r>
    </w:p>
    <w:p>
      <w:pPr>
        <w:pStyle w:val="style0"/>
        <w:rPr/>
      </w:pPr>
      <w:r>
        <w:rPr>
          <w:b/>
        </w:rPr>
        <w:t xml:space="preserve">Thus looking at the ratios it can be said that </w:t>
      </w:r>
      <w:r>
        <w:t xml:space="preserve">Dart Group Plc should improve their efficiency in controlling the cost of sales and </w:t>
      </w:r>
      <w:r>
        <w:rPr>
          <w:b/>
        </w:rPr>
        <w:t>Minoan Group Plc</w:t>
      </w:r>
      <w:r>
        <w:t xml:space="preserve">  should improve their skills in controlling operational cost so that net profit margin can be improved comparatively.</w:t>
      </w:r>
    </w:p>
    <w:p>
      <w:pPr>
        <w:pStyle w:val="style0"/>
        <w:rPr/>
      </w:pPr>
    </w:p>
    <w:bookmarkStart w:id="28" w:name="_Toc502684078"/>
    <w:p>
      <w:pPr>
        <w:pStyle w:val="style1"/>
        <w:rPr/>
      </w:pPr>
      <w:r>
        <w:t>Efficiency Ratio</w:t>
      </w:r>
      <w:bookmarkEnd w:id="28"/>
    </w:p>
    <w:p>
      <w:pPr>
        <w:pStyle w:val="style0"/>
        <w:rPr/>
      </w:pPr>
    </w:p>
    <w:bookmarkStart w:id="29" w:name="_Toc502684079"/>
    <w:p>
      <w:pPr>
        <w:pStyle w:val="style2"/>
        <w:rPr/>
      </w:pPr>
      <w:r>
        <w:t>Return on Capital Employed:</w:t>
      </w:r>
      <w:bookmarkEnd w:id="29"/>
    </w:p>
    <w:p>
      <w:pPr>
        <w:pStyle w:val="style0"/>
        <w:rPr/>
      </w:pPr>
    </w:p>
    <w:p>
      <w:pPr>
        <w:pStyle w:val="style0"/>
        <w:rPr/>
      </w:pPr>
      <w:r>
        <w:t>Dart Group Plc</w:t>
      </w:r>
    </w:p>
    <w:p>
      <w:pPr>
        <w:pStyle w:val="style0"/>
        <w:rPr/>
      </w:pPr>
      <w:r>
        <w:t>Figure in Pound (Millions)</w:t>
      </w:r>
    </w:p>
    <w:p>
      <w:pPr>
        <w:pStyle w:val="style0"/>
        <w:rPr/>
      </w:pPr>
      <w:r>
        <w:t>ROCE (2016) = 76.7/360.9 = 0.21</w:t>
      </w:r>
    </w:p>
    <w:p>
      <w:pPr>
        <w:pStyle w:val="style0"/>
        <w:rPr/>
      </w:pPr>
      <w:r>
        <w:t>ROCE (2015) = 88.8/202.4 = 0.44</w:t>
      </w:r>
    </w:p>
    <w:p>
      <w:pPr>
        <w:pStyle w:val="style0"/>
        <w:rPr/>
      </w:pPr>
      <w:r>
        <w:t>ROCE (2014) = 32.8/223.2 = 0.15</w:t>
      </w:r>
    </w:p>
    <w:p>
      <w:pPr>
        <w:pStyle w:val="style0"/>
        <w:rPr/>
      </w:pPr>
      <w:r>
        <w:t>ROCE (2013) = 35.9/241.3 = 0.15</w:t>
      </w:r>
    </w:p>
    <w:p>
      <w:pPr>
        <w:pStyle w:val="style0"/>
        <w:rPr/>
      </w:pPr>
      <w:r>
        <w:t>ROCE (2012) = 31.2/213.6 = 0.15</w:t>
      </w:r>
    </w:p>
    <w:p>
      <w:pPr>
        <w:pStyle w:val="style0"/>
        <w:rPr/>
      </w:pPr>
      <w:r>
        <w:t>Minoan Group Plc:</w:t>
      </w:r>
    </w:p>
    <w:p>
      <w:pPr>
        <w:pStyle w:val="style0"/>
        <w:rPr/>
      </w:pPr>
      <w:r>
        <w:t>ROCE (2016) = (2.2)/53.34 = (0.04)</w:t>
      </w:r>
    </w:p>
    <w:p>
      <w:pPr>
        <w:pStyle w:val="style0"/>
        <w:rPr/>
      </w:pPr>
      <w:r>
        <w:t>ROCE (2015) = (1.6)/53.22 = (0.03)</w:t>
      </w:r>
    </w:p>
    <w:p>
      <w:pPr>
        <w:pStyle w:val="style0"/>
        <w:rPr/>
      </w:pPr>
      <w:r>
        <w:t>ROCE (2014) = (1.03)/45.998 = (0.02)</w:t>
      </w:r>
    </w:p>
    <w:p>
      <w:pPr>
        <w:pStyle w:val="style0"/>
        <w:rPr/>
      </w:pPr>
      <w:r>
        <w:t>ROCE (2013) = (1.15)/42.904 = (0.02)</w:t>
      </w:r>
    </w:p>
    <w:p>
      <w:pPr>
        <w:pStyle w:val="style0"/>
        <w:rPr/>
      </w:pPr>
      <w:r>
        <w:t>ROCE (2012) =  Data not avialable</w:t>
      </w:r>
    </w:p>
    <w:p>
      <w:pPr>
        <w:pStyle w:val="style0"/>
        <w:rPr/>
      </w:pPr>
      <w:r>
        <w:t>Dart Group Plc is performing better than Minoan Group Plc with respect to its return on capital employed.</w:t>
      </w:r>
    </w:p>
    <w:bookmarkStart w:id="30" w:name="_Toc502684080"/>
    <w:p>
      <w:pPr>
        <w:pStyle w:val="style2"/>
        <w:rPr/>
      </w:pPr>
      <w:r>
        <w:t>Total Assets Turnover Ratio:</w:t>
      </w:r>
      <w:bookmarkEnd w:id="30"/>
    </w:p>
    <w:p>
      <w:pPr>
        <w:pStyle w:val="style0"/>
        <w:rPr/>
      </w:pPr>
    </w:p>
    <w:p>
      <w:pPr>
        <w:pStyle w:val="style0"/>
        <w:rPr/>
      </w:pPr>
      <w:r>
        <w:t>Dart Group Plc</w:t>
      </w:r>
    </w:p>
    <w:p>
      <w:pPr>
        <w:pStyle w:val="style0"/>
        <w:rPr/>
      </w:pPr>
      <w:r>
        <w:t>Asset Turnover Ratio (2016) =1405.4/1001+1408.1/2 = 1405.4/1204.55 = 1.16 times</w:t>
      </w:r>
    </w:p>
    <w:p>
      <w:pPr>
        <w:pStyle w:val="style0"/>
        <w:rPr/>
      </w:pPr>
      <w:r>
        <w:t>Asset Turnover Ratio (2015) =1253.2/852.9+1001/2 = 1253.2/926.95 = 1.35 times</w:t>
      </w:r>
    </w:p>
    <w:p>
      <w:pPr>
        <w:pStyle w:val="style0"/>
        <w:rPr/>
      </w:pPr>
      <w:r>
        <w:t>Asset Turnover Ratio (2014) = 1120.2/747.5+852.9/2 = 1120.2/800.2 = 1.39 times</w:t>
      </w:r>
    </w:p>
    <w:p>
      <w:pPr>
        <w:pStyle w:val="style0"/>
        <w:rPr/>
      </w:pPr>
      <w:r>
        <w:t>Asset Turnover Ratio (2013) = 869.2/541.9+747.5/2 = 869.2/644.7 = 1.34 times</w:t>
      </w:r>
    </w:p>
    <w:p>
      <w:pPr>
        <w:pStyle w:val="style0"/>
        <w:rPr/>
      </w:pPr>
      <w:r>
        <w:t>Asset Turnover Ratio (2012) = 683/470.1+541.9/2 = 683/506 = 1.35 times</w:t>
      </w:r>
    </w:p>
    <w:p>
      <w:pPr>
        <w:pStyle w:val="style0"/>
        <w:rPr/>
      </w:pPr>
    </w:p>
    <w:p>
      <w:pPr>
        <w:pStyle w:val="style0"/>
        <w:rPr/>
      </w:pPr>
      <w:r>
        <w:t>Minoan Group Plc</w:t>
      </w:r>
    </w:p>
    <w:p>
      <w:pPr>
        <w:pStyle w:val="style0"/>
        <w:rPr/>
      </w:pPr>
      <w:r>
        <w:t>Asset Turnover Ratio (2016) = 7.317/54.12+55.77/2 = 7.317/54.945 = 0.133 times</w:t>
      </w:r>
    </w:p>
    <w:p>
      <w:pPr>
        <w:pStyle w:val="style0"/>
        <w:rPr/>
      </w:pPr>
      <w:r>
        <w:t>Asset Turnover Ratio (2015) = 6.816/51.89+54.12/2 = 6.816/53.005 = 0.128 times</w:t>
      </w:r>
    </w:p>
    <w:p>
      <w:pPr>
        <w:pStyle w:val="style0"/>
        <w:rPr/>
      </w:pPr>
      <w:r>
        <w:t>Asset Turnover Ratio (2014) =5.932 /48.93+51.89/2 = 5.932/50.41 = 0.117 times</w:t>
      </w:r>
    </w:p>
    <w:p>
      <w:pPr>
        <w:pStyle w:val="style0"/>
        <w:rPr/>
      </w:pPr>
      <w:r>
        <w:t>Asset Turnover Ratio (2013) =9.217/ 47.41+48.93/2 = 9.217/48.17 = 0.191 times</w:t>
      </w:r>
    </w:p>
    <w:p>
      <w:pPr>
        <w:pStyle w:val="style0"/>
        <w:rPr/>
      </w:pPr>
      <w:r>
        <w:t>Asset Turnover Ratio (2012) = 9.453/44.14+47.41/2 =9.453/45.77 = 0.206 times</w:t>
      </w:r>
    </w:p>
    <w:bookmarkStart w:id="31" w:name="_Toc502684081"/>
    <w:p>
      <w:pPr>
        <w:pStyle w:val="style3"/>
        <w:rPr/>
      </w:pPr>
      <w:r>
        <w:t>Analysis:</w:t>
      </w:r>
      <w:bookmarkEnd w:id="31"/>
    </w:p>
    <w:p>
      <w:pPr>
        <w:pStyle w:val="style0"/>
        <w:rPr/>
      </w:pPr>
      <w:r>
        <w:t xml:space="preserve">Looking at the ratios it can be seen that the ability of the </w:t>
      </w:r>
      <w:r>
        <w:rPr>
          <w:b/>
        </w:rPr>
        <w:t>Minoan Group Plc i</w:t>
      </w:r>
      <w:r>
        <w:t xml:space="preserve">n generation return per dollar invited in to asset is only 0.2 times where as in case of </w:t>
      </w:r>
      <w:r>
        <w:rPr>
          <w:b/>
        </w:rPr>
        <w:t xml:space="preserve">Dart Group Plc </w:t>
      </w:r>
      <w:r>
        <w:t>the ability of the company to generate profit per unit of dollar invested in the asset of the company will be on an average 1.35 times.</w:t>
      </w:r>
    </w:p>
    <w:p>
      <w:pPr>
        <w:pStyle w:val="style0"/>
        <w:rPr/>
      </w:pPr>
      <w:r>
        <w:t xml:space="preserve">Thus even if Minoan Group Plc is having a high profit margin (both gross &amp; net margin ) compared to that of Dart Group Plc the organization Minoan Group Plc is having a low asset turnover ratio compared to that of  Dart Group Plc. </w:t>
      </w:r>
      <w:r>
        <w:rPr>
          <w:i/>
        </w:rPr>
        <w:t>This indicates that Minoan Group Plc failing to save major portion of the sales revenue earned as the surplus earning after paying for all the expenses that can be attributed as return to the asset.</w:t>
      </w:r>
    </w:p>
    <w:p>
      <w:pPr>
        <w:pStyle w:val="style0"/>
        <w:rPr/>
      </w:pPr>
    </w:p>
    <w:bookmarkStart w:id="32" w:name="_Toc502684082"/>
    <w:p>
      <w:pPr>
        <w:pStyle w:val="style1"/>
        <w:rPr/>
      </w:pPr>
      <w:r>
        <w:t>Gearing Ratio</w:t>
      </w:r>
      <w:bookmarkEnd w:id="32"/>
    </w:p>
    <w:p>
      <w:pPr>
        <w:pStyle w:val="style0"/>
        <w:rPr/>
      </w:pPr>
    </w:p>
    <w:p>
      <w:pPr>
        <w:pStyle w:val="style0"/>
        <w:rPr/>
      </w:pPr>
      <w:r>
        <w:t xml:space="preserve">Gearing Ratio: </w:t>
      </w:r>
    </w:p>
    <w:p>
      <w:pPr>
        <w:pStyle w:val="style0"/>
        <w:rPr>
          <w:color w:val="ff0000"/>
        </w:rPr>
      </w:pPr>
      <w:r>
        <w:rPr>
          <w:color w:val="ff0000"/>
        </w:rPr>
        <w:t xml:space="preserve">The comparative study between the owner’s equity to the funds being borrowed is defined as the gearing ratio of the business. This parameter is quite well versed among investors who try to analyse the extent of the company’s sustenance during an economic downfall. </w:t>
      </w:r>
      <w:r>
        <w:rPr>
          <w:color w:val="ff0000"/>
        </w:rPr>
        <w:t>Using up of the borrowed money in order to increase the sales volume is none other than the financial leverage thereby resulting in an upsurge in the revenue.</w:t>
      </w:r>
      <w:r>
        <w:rPr>
          <w:color w:val="ff0000"/>
        </w:rPr>
        <w:t xml:space="preserve"> The business owner may, if the scenario calls for it, increase the leverage of finance with a bank that shall allow the owner to buy more manufacturing units.</w:t>
      </w:r>
      <w:r>
        <w:rPr>
          <w:color w:val="ff0000"/>
        </w:rPr>
        <w:t xml:space="preserve"> </w:t>
      </w:r>
    </w:p>
    <w:p>
      <w:pPr>
        <w:pStyle w:val="style0"/>
        <w:rPr/>
      </w:pPr>
      <w:r>
        <w:rPr>
          <w:color w:val="ff0000"/>
        </w:rPr>
        <w:t>Such cases may incur several kinds of risks of which financial risks is the foremost one, in addition to others that are not directly related to the gearing ratios such as investments in other companies</w:t>
      </w:r>
      <w:r>
        <w:rPr>
          <w:color w:val="ff0000"/>
        </w:rPr>
        <w:t>.</w:t>
      </w:r>
      <w:r>
        <w:rPr>
          <w:color w:val="ff0000"/>
        </w:rPr>
        <w:t xml:space="preserve"> </w:t>
      </w:r>
      <w:r>
        <w:rPr>
          <w:color w:val="ff0000"/>
        </w:rPr>
        <w:t xml:space="preserve">Financial risk and financial leverage </w:t>
      </w:r>
      <w:r>
        <w:rPr>
          <w:color w:val="ff0000"/>
        </w:rPr>
        <w:t>are not synonymous and dependent.</w:t>
      </w:r>
      <w:r>
        <w:t xml:space="preserve"> The degree should be measured to which the company uses the form of financial leverage which is common </w:t>
      </w:r>
      <w:r>
        <w:t>that is running a business with the funds that are borrowed as it provides an easily calculated way of assessing the financial risk of the company.</w:t>
      </w:r>
    </w:p>
    <w:p>
      <w:pPr>
        <w:pStyle w:val="style0"/>
        <w:rPr/>
      </w:pPr>
      <w:r>
        <w:t>Gearing ratio = Company Debt/Shareholder Equity</w:t>
      </w:r>
    </w:p>
    <w:p>
      <w:pPr>
        <w:pStyle w:val="style0"/>
        <w:rPr>
          <w:color w:val="ff0000"/>
        </w:rPr>
      </w:pPr>
      <w:r>
        <w:rPr>
          <w:color w:val="ff0000"/>
        </w:rPr>
        <w:t xml:space="preserve">Gearing Ratio (2016): </w:t>
      </w:r>
      <w:r>
        <w:rPr>
          <w:color w:val="ff0000"/>
        </w:rPr>
        <w:t>4.42</w:t>
      </w:r>
    </w:p>
    <w:p>
      <w:pPr>
        <w:pStyle w:val="style0"/>
        <w:rPr>
          <w:color w:val="ff0000"/>
        </w:rPr>
      </w:pPr>
      <w:r>
        <w:rPr>
          <w:color w:val="ff0000"/>
        </w:rPr>
        <w:t>Gearing Ratio (2015)</w:t>
      </w:r>
      <w:r>
        <w:rPr>
          <w:color w:val="ff0000"/>
        </w:rPr>
        <w:t>: 6.37</w:t>
      </w:r>
    </w:p>
    <w:p>
      <w:pPr>
        <w:pStyle w:val="style0"/>
        <w:rPr>
          <w:color w:val="ff0000"/>
        </w:rPr>
      </w:pPr>
      <w:r>
        <w:rPr>
          <w:color w:val="ff0000"/>
        </w:rPr>
        <w:t>Gearing Ratio (2014): 4.70</w:t>
      </w:r>
    </w:p>
    <w:p>
      <w:pPr>
        <w:pStyle w:val="style0"/>
        <w:rPr>
          <w:color w:val="ff0000"/>
        </w:rPr>
      </w:pPr>
      <w:r>
        <w:rPr>
          <w:color w:val="ff0000"/>
        </w:rPr>
        <w:t>Gearing Ratio (2013): 4.01</w:t>
      </w:r>
    </w:p>
    <w:p>
      <w:pPr>
        <w:pStyle w:val="style0"/>
        <w:rPr>
          <w:color w:val="ff0000"/>
        </w:rPr>
      </w:pPr>
      <w:r>
        <w:rPr>
          <w:color w:val="ff0000"/>
        </w:rPr>
        <w:t>Gearing Ratio (2012): 3.41</w:t>
      </w:r>
    </w:p>
    <w:p>
      <w:pPr>
        <w:pStyle w:val="style0"/>
        <w:rPr/>
      </w:pPr>
      <w:r>
        <w:rPr>
          <w:color w:val="ff0000"/>
        </w:rPr>
        <w:t xml:space="preserve">Private equity companies with borrowing practices provide a clear view of the upsurge and the down-surge of high gearing ratios. These companies, many a times use partial </w:t>
      </w:r>
      <w:r>
        <w:rPr>
          <w:color w:val="ff0000"/>
        </w:rPr>
        <w:t xml:space="preserve">debts to finance their corporate acquisitions. A portion of the capital that is needed to buy another company gets levied from the private equity itself. </w:t>
      </w:r>
      <w:r>
        <w:rPr>
          <w:color w:val="ff0000"/>
        </w:rPr>
        <w:t xml:space="preserve">The rest comes from the private equity firm debt and this leads to an upsurge of the gearing ratio. This being levied on the private company </w:t>
      </w:r>
      <w:r>
        <w:rPr>
          <w:color w:val="ff0000"/>
        </w:rPr>
        <w:t xml:space="preserve">increases the revenue that can be resold or once again becomes a public company. </w:t>
      </w:r>
      <w:r>
        <w:t>If a company that is private equity finances a corporate acquisition with its own funds and sells the company later for a 30 percentage profits it received a 30 percentage return on its investment.</w:t>
      </w:r>
    </w:p>
    <w:bookmarkStart w:id="33" w:name="_Toc502684083"/>
    <w:p>
      <w:pPr>
        <w:pStyle w:val="style3"/>
        <w:rPr/>
      </w:pPr>
      <w:r>
        <w:t>Analysis:</w:t>
      </w:r>
      <w:bookmarkEnd w:id="33"/>
    </w:p>
    <w:p>
      <w:pPr>
        <w:pStyle w:val="style0"/>
        <w:rPr/>
      </w:pPr>
      <w:r>
        <w:t>The analysis and comparison of the gearing ratio will be same as the debt-equity Ratio. The DartGroup Plc is more geared compared to the Minoan Group Plc.</w:t>
      </w:r>
    </w:p>
    <w:bookmarkStart w:id="34" w:name="_Toc502684084"/>
    <w:p>
      <w:pPr>
        <w:pStyle w:val="style1"/>
        <w:rPr/>
      </w:pPr>
      <w:r>
        <w:t>Future Prospect: The Dart Group Plc:</w:t>
      </w:r>
      <w:bookmarkEnd w:id="34"/>
    </w:p>
    <w:p>
      <w:pPr>
        <w:pStyle w:val="style0"/>
        <w:rPr/>
      </w:pPr>
    </w:p>
    <w:p>
      <w:pPr>
        <w:pStyle w:val="style0"/>
        <w:rPr>
          <w:color w:val="ff0000"/>
        </w:rPr>
      </w:pPr>
      <w:r>
        <w:t>The above analysis define that both financial stability and liquidity of DartGroup Plc is higher compared to its closest rival Minoan Group. However DartGroup Plc has to enhance their overall revenue earnings as well as has to control the cost directly associated with the manufacturing process for enhancing the gross profit margin of the organization</w:t>
      </w:r>
      <w:r>
        <w:rPr>
          <w:color w:val="ff0000"/>
        </w:rPr>
        <w:t>.</w:t>
      </w:r>
    </w:p>
    <w:bookmarkStart w:id="35" w:name="_Toc502684085"/>
    <w:p>
      <w:pPr>
        <w:pStyle w:val="style1"/>
        <w:rPr/>
      </w:pPr>
      <w:r>
        <w:t>Advantages and Disadvantages of the Ratio Analysis</w:t>
      </w:r>
      <w:bookmarkEnd w:id="35"/>
    </w:p>
    <w:p>
      <w:pPr>
        <w:pStyle w:val="style0"/>
        <w:rPr/>
      </w:pPr>
    </w:p>
    <w:p>
      <w:pPr>
        <w:pStyle w:val="style0"/>
        <w:rPr>
          <w:color w:val="ff0000"/>
        </w:rPr>
      </w:pPr>
      <w:r>
        <w:rPr>
          <w:color w:val="ff0000"/>
        </w:rPr>
        <w:t xml:space="preserve">The analysis and the interpretation of the figures that are visible in the financial statements collectively define a ratio analysis in addition to the profit and loss account, balance sheet and fund flow statement. This is a widely used tool </w:t>
      </w:r>
      <w:r>
        <w:rPr>
          <w:color w:val="ff0000"/>
        </w:rPr>
        <w:t xml:space="preserve">that falls strong </w:t>
      </w:r>
      <w:r>
        <w:rPr>
          <w:color w:val="ff0000"/>
        </w:rPr>
        <w:t xml:space="preserve">on financial statement analysis and lays the foundation of the relationship that is quantitative between the two figures of the </w:t>
      </w:r>
      <w:r>
        <w:rPr>
          <w:color w:val="ff0000"/>
        </w:rPr>
        <w:t xml:space="preserve">financial statement to ascertain the strength and the weaknesses of the firm as well </w:t>
      </w:r>
      <w:r>
        <w:rPr>
          <w:color w:val="ff0000"/>
        </w:rPr>
        <w:t xml:space="preserve">as its current financial and historical performances. </w:t>
      </w:r>
    </w:p>
    <w:p>
      <w:pPr>
        <w:pStyle w:val="style0"/>
        <w:rPr>
          <w:color w:val="ff0000"/>
        </w:rPr>
      </w:pPr>
      <w:r>
        <w:rPr>
          <w:color w:val="ff0000"/>
        </w:rPr>
        <w:t xml:space="preserve">Advantages of the ratio analyses are as follows: </w:t>
      </w:r>
    </w:p>
    <w:p>
      <w:pPr>
        <w:pStyle w:val="style0"/>
        <w:rPr>
          <w:color w:val="ff0000"/>
        </w:rPr>
      </w:pPr>
      <w:r>
        <w:rPr>
          <w:color w:val="ff0000"/>
        </w:rPr>
        <w:t>1)</w:t>
      </w:r>
      <w:r>
        <w:rPr>
          <w:color w:val="ff0000"/>
        </w:rPr>
        <w:t xml:space="preserve"> </w:t>
      </w:r>
      <w:r>
        <w:rPr>
          <w:color w:val="ff0000"/>
        </w:rPr>
        <w:t xml:space="preserve">Forecasting and Planning: </w:t>
      </w:r>
      <w:r>
        <w:rPr>
          <w:color w:val="ff0000"/>
        </w:rPr>
        <w:t>Calculation of the ratios of relevant figures of accounting since last</w:t>
      </w:r>
      <w:r>
        <w:rPr>
          <w:color w:val="ff0000"/>
        </w:rPr>
        <w:t xml:space="preserve"> few</w:t>
      </w:r>
      <w:r>
        <w:rPr>
          <w:color w:val="ff0000"/>
        </w:rPr>
        <w:t xml:space="preserve"> years depicts the </w:t>
      </w:r>
      <w:r>
        <w:rPr>
          <w:color w:val="ff0000"/>
        </w:rPr>
        <w:t>trend in costs, sales, profits and other facts</w:t>
      </w:r>
      <w:r>
        <w:rPr>
          <w:color w:val="ff0000"/>
        </w:rPr>
        <w:t>.</w:t>
      </w:r>
    </w:p>
    <w:p>
      <w:pPr>
        <w:pStyle w:val="style0"/>
        <w:rPr>
          <w:color w:val="ff0000"/>
        </w:rPr>
      </w:pPr>
      <w:r>
        <w:t>2) Budgeting: It is an estimate of the future activities on the basis of experience that is past.</w:t>
      </w:r>
    </w:p>
    <w:p>
      <w:pPr>
        <w:pStyle w:val="style0"/>
        <w:rPr>
          <w:color w:val="ff0000"/>
        </w:rPr>
      </w:pPr>
      <w:r>
        <w:rPr>
          <w:color w:val="ff0000"/>
        </w:rPr>
        <w:t xml:space="preserve">3) Measurement of Operating Efficiency: </w:t>
      </w:r>
      <w:r>
        <w:rPr>
          <w:color w:val="ff0000"/>
        </w:rPr>
        <w:t>Depicts the degree of efficacy in the management and assets utilization</w:t>
      </w:r>
    </w:p>
    <w:p>
      <w:pPr>
        <w:pStyle w:val="style0"/>
        <w:rPr/>
      </w:pPr>
      <w:r>
        <w:t xml:space="preserve">4) Communication: Effective means of communication is </w:t>
      </w:r>
      <w:r>
        <w:t>the ratio analyses</w:t>
      </w:r>
      <w:r>
        <w:t xml:space="preserve"> </w:t>
      </w:r>
    </w:p>
    <w:p>
      <w:pPr>
        <w:pStyle w:val="style0"/>
        <w:rPr>
          <w:color w:val="ff0000"/>
        </w:rPr>
      </w:pPr>
      <w:r>
        <w:rPr>
          <w:color w:val="ff0000"/>
        </w:rPr>
        <w:t>5) Control</w:t>
      </w:r>
      <w:r>
        <w:rPr>
          <w:color w:val="ff0000"/>
        </w:rPr>
        <w:t xml:space="preserve"> of Performance and Cost: Ratio analyses</w:t>
      </w:r>
      <w:r>
        <w:rPr>
          <w:color w:val="ff0000"/>
        </w:rPr>
        <w:t xml:space="preserve"> are used for performance control of the dif</w:t>
      </w:r>
      <w:r>
        <w:rPr>
          <w:color w:val="ff0000"/>
        </w:rPr>
        <w:t>ferent divisions or departments.</w:t>
      </w:r>
    </w:p>
    <w:p>
      <w:pPr>
        <w:pStyle w:val="style0"/>
        <w:rPr/>
      </w:pPr>
      <w:r>
        <w:t>6) Inter-firm Comparison: Performance comparison of two or more firms reveal efficient and inefficient firm which helps the inefficient firm to adopt the measures that are suitable for improving the efficiency (Pant, 2016).</w:t>
      </w:r>
    </w:p>
    <w:p>
      <w:pPr>
        <w:pStyle w:val="style0"/>
        <w:rPr>
          <w:color w:val="ff0000"/>
        </w:rPr>
      </w:pPr>
      <w:r>
        <w:rPr>
          <w:color w:val="ff0000"/>
        </w:rPr>
        <w:t xml:space="preserve">7) Indication of Liquidity Position: </w:t>
      </w:r>
      <w:r>
        <w:rPr>
          <w:color w:val="ff0000"/>
        </w:rPr>
        <w:t xml:space="preserve">Aids in the evaluation of the </w:t>
      </w:r>
      <w:r>
        <w:rPr>
          <w:color w:val="ff0000"/>
        </w:rPr>
        <w:t>liquidity position</w:t>
      </w:r>
    </w:p>
    <w:p>
      <w:pPr>
        <w:pStyle w:val="style0"/>
        <w:rPr/>
      </w:pPr>
      <w:r>
        <w:t>The disadvantages of the ratio analysis are as follows</w:t>
      </w:r>
    </w:p>
    <w:p>
      <w:pPr>
        <w:pStyle w:val="style0"/>
        <w:rPr>
          <w:color w:val="ff0000"/>
        </w:rPr>
      </w:pPr>
      <w:r>
        <w:rPr>
          <w:color w:val="ff0000"/>
        </w:rPr>
        <w:t xml:space="preserve">1) Limitations of Financial Statements: </w:t>
      </w:r>
      <w:r>
        <w:rPr>
          <w:color w:val="ff0000"/>
        </w:rPr>
        <w:t xml:space="preserve">The financial statements </w:t>
      </w:r>
      <w:r>
        <w:rPr>
          <w:color w:val="ff0000"/>
        </w:rPr>
        <w:t>that are recorded needs to be referred to calculate the ratios</w:t>
      </w:r>
      <w:r>
        <w:rPr>
          <w:color w:val="ff0000"/>
        </w:rPr>
        <w:t>.</w:t>
      </w:r>
    </w:p>
    <w:p>
      <w:pPr>
        <w:pStyle w:val="style0"/>
        <w:rPr/>
      </w:pPr>
      <w:r>
        <w:t>2) Historical Information: Historical information is provided by the financial statements which are not reflected by the conditions that are current.</w:t>
      </w:r>
    </w:p>
    <w:p>
      <w:pPr>
        <w:pStyle w:val="style0"/>
        <w:rPr>
          <w:color w:val="ff0000"/>
        </w:rPr>
      </w:pPr>
      <w:r>
        <w:rPr>
          <w:color w:val="ff0000"/>
        </w:rPr>
        <w:t xml:space="preserve">3) Different Accounting Policies: </w:t>
      </w:r>
      <w:r>
        <w:rPr>
          <w:color w:val="ff0000"/>
        </w:rPr>
        <w:t xml:space="preserve">Disparities prevail in the </w:t>
      </w:r>
      <w:r>
        <w:rPr>
          <w:color w:val="ff0000"/>
        </w:rPr>
        <w:t xml:space="preserve">inventory valuation and charging depreciation with respect the making of different policies and hence cannot be distinguished from each other. </w:t>
      </w:r>
    </w:p>
    <w:p>
      <w:pPr>
        <w:pStyle w:val="style0"/>
        <w:rPr/>
      </w:pPr>
      <w:r>
        <w:t>4) Lack of Standard of comparison: No fixed standard can be laid down for the ratios that are ideal.</w:t>
      </w:r>
    </w:p>
    <w:p>
      <w:pPr>
        <w:pStyle w:val="style0"/>
        <w:rPr>
          <w:color w:val="ff0000"/>
        </w:rPr>
      </w:pPr>
      <w:r>
        <w:rPr>
          <w:color w:val="ff0000"/>
        </w:rPr>
        <w:t xml:space="preserve">5) Quantitative Analysis: </w:t>
      </w:r>
      <w:r>
        <w:rPr>
          <w:color w:val="ff0000"/>
        </w:rPr>
        <w:t xml:space="preserve">ratio analyses are quantitative tools and hence the </w:t>
      </w:r>
      <w:r>
        <w:rPr>
          <w:color w:val="ff0000"/>
        </w:rPr>
        <w:t>qualitative</w:t>
      </w:r>
      <w:r>
        <w:rPr>
          <w:color w:val="ff0000"/>
        </w:rPr>
        <w:t xml:space="preserve"> parameters are neglected. </w:t>
      </w:r>
    </w:p>
    <w:p>
      <w:pPr>
        <w:pStyle w:val="style0"/>
        <w:rPr/>
      </w:pPr>
      <w:r>
        <w:t>6) Window-Dressing</w:t>
      </w:r>
    </w:p>
    <w:p>
      <w:pPr>
        <w:pStyle w:val="style0"/>
        <w:rPr/>
      </w:pPr>
      <w:r>
        <w:t>7) Changes in Price Level</w:t>
      </w:r>
    </w:p>
    <w:p>
      <w:pPr>
        <w:pStyle w:val="style0"/>
        <w:rPr/>
      </w:pPr>
      <w:r>
        <w:t>8) Ratios account for one variable</w:t>
      </w:r>
    </w:p>
    <w:p>
      <w:pPr>
        <w:pStyle w:val="style0"/>
        <w:rPr/>
      </w:pPr>
    </w:p>
    <w:p>
      <w:pPr>
        <w:pStyle w:val="style0"/>
        <w:rPr/>
      </w:pPr>
    </w:p>
    <w:p>
      <w:pPr>
        <w:pStyle w:val="style0"/>
        <w:rPr/>
      </w:pPr>
    </w:p>
    <w:bookmarkStart w:id="36" w:name="_Toc502684086"/>
    <w:p>
      <w:pPr>
        <w:pStyle w:val="style0"/>
        <w:jc w:val="left"/>
        <w:rPr>
          <w:rFonts w:asciiTheme="majorHAnsi" w:eastAsiaTheme="majorEastAsia" w:hAnsiTheme="majorHAnsi" w:cstheme="majorBidi"/>
          <w:b/>
          <w:bCs/>
          <w:color w:val="365f91"/>
          <w:sz w:val="28"/>
          <w:szCs w:val="28"/>
        </w:rPr>
      </w:pPr>
      <w:r>
        <w:br w:type="page"/>
      </w:r>
    </w:p>
    <w:p>
      <w:pPr>
        <w:pStyle w:val="style1"/>
        <w:rPr/>
      </w:pPr>
      <w:r>
        <w:t>References</w:t>
      </w:r>
      <w:bookmarkEnd w:id="36"/>
    </w:p>
    <w:p>
      <w:pPr>
        <w:pStyle w:val="style0"/>
        <w:rPr/>
      </w:pPr>
    </w:p>
    <w:p>
      <w:pPr>
        <w:pStyle w:val="style0"/>
        <w:rPr>
          <w:shd w:val="clear" w:color="auto" w:fill="ffffff"/>
        </w:rPr>
      </w:pPr>
      <w:r>
        <w:rPr>
          <w:shd w:val="clear" w:color="auto" w:fill="ffffff"/>
        </w:rPr>
        <w:t>Bodie, Z., Kane, A. and Marcus, A.J., 2014. </w:t>
      </w:r>
      <w:r>
        <w:rPr>
          <w:i/>
          <w:iCs/>
          <w:shd w:val="clear" w:color="auto" w:fill="ffffff"/>
        </w:rPr>
        <w:t>Investments, 10e</w:t>
      </w:r>
      <w:r>
        <w:rPr>
          <w:shd w:val="clear" w:color="auto" w:fill="ffffff"/>
        </w:rPr>
        <w:t>. McGraw-Hill Education.</w:t>
      </w:r>
    </w:p>
    <w:p>
      <w:pPr>
        <w:pStyle w:val="style0"/>
        <w:rPr/>
      </w:pPr>
      <w:r>
        <w:t>Course, A. (2017).Financial Ratio Analysis. Financial Ratio Analysis , 1-5.</w:t>
      </w:r>
    </w:p>
    <w:p>
      <w:pPr>
        <w:pStyle w:val="style0"/>
        <w:rPr/>
      </w:pPr>
      <w:r>
        <w:t>Dartgroup.co.uk. (2013). </w:t>
      </w:r>
      <w:r>
        <w:rPr>
          <w:i/>
          <w:iCs/>
        </w:rPr>
        <w:t>Financial Statements | Company Reports | Dart Group PLC</w:t>
      </w:r>
      <w:r>
        <w:t xml:space="preserve">. [online] Available at: </w:t>
      </w:r>
      <w:r>
        <w:rPr>
          <w:shd w:val="clear" w:color="auto" w:fill="ffffff"/>
        </w:rPr>
        <w:t>https://www.dartgroup.co.uk/report_and_accounts_2013/financial_statements/</w:t>
      </w:r>
      <w:r>
        <w:t xml:space="preserve"> [Accessed 2 Jan. 2018].</w:t>
      </w:r>
    </w:p>
    <w:p>
      <w:pPr>
        <w:pStyle w:val="style0"/>
        <w:rPr/>
      </w:pPr>
      <w:r>
        <w:t>Dartgroup.co.uk. (2014). </w:t>
      </w:r>
      <w:r>
        <w:rPr>
          <w:i/>
          <w:iCs/>
        </w:rPr>
        <w:t>Financial Statements | Company Reports | Dart Group PLC</w:t>
      </w:r>
      <w:r>
        <w:t>. [online] Available at: https://www.dartgroup.co.uk/Report-and-Accounts-2014/Financial-Statements/ [Accessed 2 Jan. 2018].</w:t>
      </w:r>
    </w:p>
    <w:p>
      <w:pPr>
        <w:pStyle w:val="style0"/>
        <w:rPr/>
      </w:pPr>
      <w:r>
        <w:t>Dartgroup.co.uk. (2015). </w:t>
      </w:r>
      <w:r>
        <w:rPr>
          <w:i/>
          <w:iCs/>
        </w:rPr>
        <w:t>Financial Statements | Company Reports | Dart Group PLC</w:t>
      </w:r>
      <w:r>
        <w:t xml:space="preserve">. [online] Available at: </w:t>
      </w:r>
      <w:r>
        <w:rPr>
          <w:shd w:val="clear" w:color="auto" w:fill="ffffff"/>
        </w:rPr>
        <w:t>https://www.dartgroup.co.uk/Report-and-Accounts-2015/Financial-Statements/</w:t>
      </w:r>
      <w:r>
        <w:t xml:space="preserve"> [Accessed 2 Jan. 2018].</w:t>
      </w:r>
    </w:p>
    <w:p>
      <w:pPr>
        <w:pStyle w:val="style0"/>
        <w:rPr/>
      </w:pPr>
      <w:r>
        <w:t>Dartgroup.co.uk. (2016). </w:t>
      </w:r>
      <w:r>
        <w:rPr>
          <w:i/>
          <w:iCs/>
        </w:rPr>
        <w:t>Financial Statements | Company Reports | Dart Group PLC</w:t>
      </w:r>
      <w:r>
        <w:t xml:space="preserve">. [online] Available at: </w:t>
      </w:r>
      <w:r>
        <w:rPr>
          <w:shd w:val="clear" w:color="auto" w:fill="ffffff"/>
        </w:rPr>
        <w:t>https://www.dartgroup.co.uk/Report-and-Accounts-2016/Financial-Statements/</w:t>
      </w:r>
      <w:r>
        <w:t xml:space="preserve"> [Accessed 2 Jan. 2018].</w:t>
      </w:r>
    </w:p>
    <w:p>
      <w:pPr>
        <w:pStyle w:val="style0"/>
        <w:rPr/>
      </w:pPr>
      <w:r>
        <w:t>Dartgroup.co.uk. (2017). </w:t>
      </w:r>
      <w:r>
        <w:rPr>
          <w:i/>
          <w:iCs/>
        </w:rPr>
        <w:t>Financial Statements | Company Reports | Dart Group PLC</w:t>
      </w:r>
      <w:r>
        <w:t>. [online] Available at: https://www.dartgroup.co.uk/Report-and-Accounts-2017/Financial-Statements/ [Accessed 2 Jan. 2018].</w:t>
      </w:r>
    </w:p>
    <w:p>
      <w:pPr>
        <w:pStyle w:val="style0"/>
        <w:rPr/>
      </w:pPr>
      <w:r>
        <w:t>Dartgroup.co.uk. (2018). </w:t>
      </w:r>
      <w:r>
        <w:rPr>
          <w:i/>
          <w:iCs/>
        </w:rPr>
        <w:t>Welcome | Dart Group PLC</w:t>
      </w:r>
      <w:r>
        <w:t>. [online] Available at: https://www.dartgroup.co.uk [Accessed 2 Jan. 2018].</w:t>
      </w:r>
    </w:p>
    <w:p>
      <w:pPr>
        <w:pStyle w:val="style0"/>
        <w:rPr/>
      </w:pPr>
      <w:r>
        <w:rPr>
          <w:shd w:val="clear" w:color="auto" w:fill="ffffff"/>
        </w:rPr>
        <w:t>Fridson, M.S. and Alvarez, F., 2011. </w:t>
      </w:r>
      <w:r>
        <w:rPr>
          <w:i/>
          <w:iCs/>
          <w:shd w:val="clear" w:color="auto" w:fill="ffffff"/>
        </w:rPr>
        <w:t>Financial statement analysis: a practitioner's guide</w:t>
      </w:r>
      <w:r>
        <w:rPr>
          <w:shd w:val="clear" w:color="auto" w:fill="ffffff"/>
        </w:rPr>
        <w:t> (Vol. 597). John Wiley &amp; Sons.</w:t>
      </w:r>
    </w:p>
    <w:p>
      <w:pPr>
        <w:pStyle w:val="style0"/>
        <w:rPr>
          <w:shd w:val="clear" w:color="auto" w:fill="ffffff"/>
        </w:rPr>
      </w:pPr>
      <w:r>
        <w:rPr>
          <w:shd w:val="clear" w:color="auto" w:fill="ffffff"/>
        </w:rPr>
        <w:t>Healy, P.M. and Palepu, K.G., 2012. </w:t>
      </w:r>
      <w:r>
        <w:rPr>
          <w:i/>
          <w:iCs/>
          <w:shd w:val="clear" w:color="auto" w:fill="ffffff"/>
        </w:rPr>
        <w:t>Business analysis valuation: Using financial statements</w:t>
      </w:r>
      <w:r>
        <w:rPr>
          <w:shd w:val="clear" w:color="auto" w:fill="ffffff"/>
        </w:rPr>
        <w:t>. Cengage Learning.</w:t>
      </w:r>
    </w:p>
    <w:p>
      <w:pPr>
        <w:pStyle w:val="style0"/>
        <w:rPr>
          <w:shd w:val="clear" w:color="auto" w:fill="ffffff"/>
        </w:rPr>
      </w:pPr>
      <w:r>
        <w:rPr>
          <w:shd w:val="clear" w:color="auto" w:fill="ffffff"/>
        </w:rPr>
        <w:t>Higgins, R.C., 2012. </w:t>
      </w:r>
      <w:r>
        <w:rPr>
          <w:i/>
          <w:iCs/>
          <w:shd w:val="clear" w:color="auto" w:fill="ffffff"/>
        </w:rPr>
        <w:t>Analysis for financial management</w:t>
      </w:r>
      <w:r>
        <w:rPr>
          <w:shd w:val="clear" w:color="auto" w:fill="ffffff"/>
        </w:rPr>
        <w:t>. McGraw-Hill/Irwin.</w:t>
      </w:r>
    </w:p>
    <w:p>
      <w:pPr>
        <w:pStyle w:val="style0"/>
        <w:rPr/>
      </w:pPr>
      <w:r>
        <w:t>Hub, F. A. (2014). Top Financial Analysis Ratios: A useful reference guide of over 60 financial ratios you need to know! Kindle .Wodpress.</w:t>
      </w:r>
    </w:p>
    <w:p>
      <w:pPr>
        <w:pStyle w:val="style0"/>
        <w:rPr/>
      </w:pPr>
      <w:r>
        <w:t>Minoangroup.com. (2012). </w:t>
      </w:r>
      <w:r>
        <w:rPr>
          <w:i/>
          <w:iCs/>
        </w:rPr>
        <w:t>Cite a Website - Cite This For Me</w:t>
      </w:r>
      <w:r>
        <w:t>. [online] Available at: http://www.minoangroup.com/downloads/Minoan-Group-Plc-Report-Financial-Statements-2012-10-31.pdf [Accessed 2 Jan. 2018].</w:t>
      </w:r>
    </w:p>
    <w:p>
      <w:pPr>
        <w:pStyle w:val="style0"/>
        <w:rPr/>
      </w:pPr>
      <w:r>
        <w:t>Minoangroup.com. (2013). </w:t>
      </w:r>
      <w:r>
        <w:rPr>
          <w:i/>
          <w:iCs/>
        </w:rPr>
        <w:t>Cite a Website - Cite This For Me</w:t>
      </w:r>
      <w:r>
        <w:t>. [online] Available at: http://www.minoangroup.com/downloads/MinoanGroupPlcReport_FinancialStatements31-10-13.pdf [Accessed 2 Jan. 2018].</w:t>
      </w:r>
    </w:p>
    <w:p>
      <w:pPr>
        <w:pStyle w:val="style0"/>
        <w:rPr/>
      </w:pPr>
      <w:r>
        <w:t>Minoangroup.com. (2015). </w:t>
      </w:r>
      <w:r>
        <w:rPr>
          <w:i/>
          <w:iCs/>
        </w:rPr>
        <w:t>Cite a Website - Cite This For Me</w:t>
      </w:r>
      <w:r>
        <w:t>. [online] Available at: http://www.minoangroup.com/downloads/MinoanGroupPlcReport-FinancialStatements-31-10-15.pdf [Accessed 2 Jan. 2018].</w:t>
      </w:r>
    </w:p>
    <w:p>
      <w:pPr>
        <w:pStyle w:val="style0"/>
        <w:rPr/>
      </w:pPr>
      <w:r>
        <w:t>Pant, S. (2016). Ratio Analysis:Meaning,Advantages and Limitations. Ratio Analysis:Meaning,Adantages and limitations , 1-5.</w:t>
      </w:r>
    </w:p>
    <w:p>
      <w:pPr>
        <w:pStyle w:val="style0"/>
        <w:rPr/>
      </w:pPr>
      <w:r>
        <w:t>Plc, D. G. (2017).About the Company.www.dartgroup.co.uk , 1-50.</w:t>
      </w:r>
    </w:p>
    <w:bookmarkStart w:id="37" w:name="_GoBack"/>
    <w:p>
      <w:pPr>
        <w:pStyle w:val="style0"/>
        <w:rPr/>
      </w:pPr>
      <w:r>
        <w:t>Plc, M. (2018). </w:t>
      </w:r>
      <w:r>
        <w:rPr>
          <w:i/>
          <w:iCs/>
        </w:rPr>
        <w:t>Minoan Group Plc</w:t>
      </w:r>
      <w:r>
        <w:t>. [online] Minoangroup.com. Available at: http://www.minoangroup.com [Accessed 2 Jan. 2018].</w:t>
      </w:r>
    </w:p>
    <w:bookmarkEnd w:id="37"/>
    <w:p>
      <w:pPr>
        <w:pStyle w:val="style1"/>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noProof/>
          <w:lang w:val="en-US"/>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E00002FF" w:usb1="400004FF" w:usb2="00000000" w:usb3="00000000" w:csb0="0000019F" w:csb1="00000000"/>
  </w:font>
  <w:font w:name="MS Gothic">
    <w:altName w:val="ＭＳ ゴシック"/>
    <w:panose1 w:val="020b0609070002080204"/>
    <w:charset w:val="80"/>
    <w:family w:val="modern"/>
    <w:pitch w:val="fixed"/>
    <w:sig w:usb0="E00002FF" w:usb1="6AC7FDFB" w:usb2="00000012" w:usb3="00000000" w:csb0="0002009F" w:csb1="00000000"/>
  </w:font>
  <w:font w:name="Tahoma">
    <w:altName w:val="Tahoma"/>
    <w:panose1 w:val="020b0604030005040204"/>
    <w:charset w:val="00"/>
    <w:family w:val="swiss"/>
    <w:pitch w:val="variable"/>
    <w:sig w:usb0="E1002EFF" w:usb1="C000605B" w:usb2="00000029" w:usb3="00000000" w:csb0="000101FF" w:csb1="00000000"/>
  </w:font>
  <w:font w:name="MS Mincho">
    <w:altName w:val="ＭＳ 明朝"/>
    <w:panose1 w:val="02020609040002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2766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characterSpacingControl w:val="doNotCompress"/>
  <w:compat/>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US" w:bidi="ar-SA" w:eastAsia="en-US"/>
      </w:rPr>
    </w:rPrDefault>
    <w:pPrDefault>
      <w:pPr>
        <w:spacing w:after="200" w:lineRule="auto" w:line="276"/>
      </w:pPr>
    </w:pPrDefault>
  </w:docDefaults>
  <w:style w:type="paragraph" w:default="1" w:styleId="style0">
    <w:name w:val="Normal"/>
    <w:next w:val="style0"/>
    <w:qFormat/>
    <w:pPr>
      <w:jc w:val="both"/>
    </w:pPr>
    <w:rPr>
      <w:rFonts w:ascii="Times New Roman" w:hAnsi="Times New Roman"/>
      <w:sz w:val="24"/>
      <w:lang w:val="en-GB"/>
    </w:rPr>
  </w:style>
  <w:style w:type="paragraph" w:styleId="style1">
    <w:name w:val="heading 1"/>
    <w:basedOn w:val="style0"/>
    <w:next w:val="style0"/>
    <w:link w:val="style4097"/>
    <w:qFormat/>
    <w:uiPriority w:val="9"/>
    <w:pPr>
      <w:keepNext/>
      <w:keepLines/>
      <w:spacing w:before="480" w:after="0"/>
      <w:outlineLvl w:val="0"/>
    </w:pPr>
    <w:rPr>
      <w:rFonts w:asciiTheme="majorHAnsi" w:eastAsiaTheme="majorEastAsia" w:hAnsiTheme="majorHAnsi" w:cstheme="majorBidi"/>
      <w:b/>
      <w:bCs/>
      <w:color w:val="365f91"/>
      <w:sz w:val="28"/>
      <w:szCs w:val="28"/>
    </w:rPr>
  </w:style>
  <w:style w:type="paragraph" w:styleId="style2">
    <w:name w:val="heading 2"/>
    <w:basedOn w:val="style0"/>
    <w:next w:val="style0"/>
    <w:link w:val="style4098"/>
    <w:qFormat/>
    <w:uiPriority w:val="9"/>
    <w:pPr>
      <w:keepNext/>
      <w:keepLines/>
      <w:spacing w:before="200" w:after="0"/>
      <w:outlineLvl w:val="1"/>
    </w:pPr>
    <w:rPr>
      <w:rFonts w:asciiTheme="majorHAnsi" w:eastAsiaTheme="majorEastAsia" w:hAnsiTheme="majorHAnsi" w:cstheme="majorBidi"/>
      <w:b/>
      <w:bCs/>
      <w:color w:val="4f81bd"/>
      <w:sz w:val="26"/>
      <w:szCs w:val="26"/>
    </w:rPr>
  </w:style>
  <w:style w:type="paragraph" w:styleId="style3">
    <w:name w:val="heading 3"/>
    <w:basedOn w:val="style0"/>
    <w:next w:val="style0"/>
    <w:link w:val="style4101"/>
    <w:qFormat/>
    <w:uiPriority w:val="9"/>
    <w:pPr>
      <w:keepNext/>
      <w:keepLines/>
      <w:spacing w:before="200" w:after="0"/>
      <w:outlineLvl w:val="2"/>
    </w:pPr>
    <w:rPr>
      <w:rFonts w:asciiTheme="majorHAnsi" w:eastAsiaTheme="majorEastAsia" w:hAnsiTheme="majorHAnsi" w:cstheme="majorBidi"/>
      <w:b/>
      <w:bCs/>
      <w:color w:val="4f81bd"/>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c890e414-a857-4bf6-abc5-8edb58881867"/>
    <w:basedOn w:val="style65"/>
    <w:next w:val="style4097"/>
    <w:link w:val="style1"/>
    <w:uiPriority w:val="9"/>
    <w:rPr>
      <w:rFonts w:asciiTheme="majorHAnsi" w:eastAsiaTheme="majorEastAsia" w:hAnsiTheme="majorHAnsi" w:cstheme="majorBidi"/>
      <w:b/>
      <w:bCs/>
      <w:color w:val="365f91"/>
      <w:sz w:val="28"/>
      <w:szCs w:val="28"/>
      <w:lang w:val="en-GB"/>
    </w:rPr>
  </w:style>
  <w:style w:type="character" w:customStyle="1" w:styleId="style4098">
    <w:name w:val="Heading 2 Char_cf7efb23-5add-44fa-889f-09c66edde817"/>
    <w:basedOn w:val="style65"/>
    <w:next w:val="style4098"/>
    <w:link w:val="style2"/>
    <w:uiPriority w:val="9"/>
    <w:rPr>
      <w:rFonts w:asciiTheme="majorHAnsi" w:eastAsiaTheme="majorEastAsia" w:hAnsiTheme="majorHAnsi" w:cstheme="majorBidi"/>
      <w:b/>
      <w:bCs/>
      <w:color w:val="4f81bd"/>
      <w:sz w:val="26"/>
      <w:szCs w:val="26"/>
      <w:lang w:val="en-GB"/>
    </w:rPr>
  </w:style>
  <w:style w:type="paragraph" w:styleId="style179">
    <w:name w:val="List Paragraph"/>
    <w:basedOn w:val="style0"/>
    <w:next w:val="style179"/>
    <w:qFormat/>
    <w:uiPriority w:val="34"/>
    <w:pPr>
      <w:ind w:left="720"/>
      <w:contextualSpacing/>
    </w:pPr>
    <w:rPr/>
  </w:style>
  <w:style w:type="paragraph" w:styleId="style62">
    <w:name w:val="Title"/>
    <w:basedOn w:val="style0"/>
    <w:next w:val="style0"/>
    <w:link w:val="style4099"/>
    <w:qFormat/>
    <w:uiPriority w:val="10"/>
    <w:pPr>
      <w:pBdr>
        <w:bottom w:val="single" w:sz="8" w:space="4" w:color="4f81bd"/>
      </w:pBdr>
      <w:spacing w:after="300" w:lineRule="auto" w:line="240"/>
      <w:contextualSpacing/>
    </w:pPr>
    <w:rPr>
      <w:rFonts w:asciiTheme="majorHAnsi" w:eastAsiaTheme="majorEastAsia" w:hAnsiTheme="majorHAnsi" w:cstheme="majorBidi"/>
      <w:color w:val="17365d"/>
      <w:spacing w:val="5"/>
      <w:kern w:val="28"/>
      <w:sz w:val="52"/>
      <w:szCs w:val="52"/>
    </w:rPr>
  </w:style>
  <w:style w:type="character" w:customStyle="1" w:styleId="style4099">
    <w:name w:val="Title Char_67db95d9-a921-400a-ad4c-7fbf05e2c543"/>
    <w:basedOn w:val="style65"/>
    <w:next w:val="style4099"/>
    <w:link w:val="style62"/>
    <w:uiPriority w:val="10"/>
    <w:rPr>
      <w:rFonts w:asciiTheme="majorHAnsi" w:eastAsiaTheme="majorEastAsia" w:hAnsiTheme="majorHAnsi" w:cstheme="majorBidi"/>
      <w:color w:val="17365d"/>
      <w:spacing w:val="5"/>
      <w:kern w:val="28"/>
      <w:sz w:val="52"/>
      <w:szCs w:val="52"/>
      <w:lang w:val="en-GB"/>
    </w:rPr>
  </w:style>
  <w:style w:type="paragraph" w:styleId="style266">
    <w:name w:val="TOC Heading"/>
    <w:basedOn w:val="style1"/>
    <w:next w:val="style0"/>
    <w:qFormat/>
    <w:uiPriority w:val="39"/>
    <w:pPr>
      <w:outlineLvl w:val="9"/>
    </w:pPr>
    <w:rPr>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100"/>
    <w:uiPriority w:val="99"/>
    <w:pPr>
      <w:spacing w:after="0" w:lineRule="auto" w:line="240"/>
    </w:pPr>
    <w:rPr>
      <w:rFonts w:ascii="Tahoma" w:cs="Tahoma" w:hAnsi="Tahoma"/>
      <w:sz w:val="16"/>
      <w:szCs w:val="16"/>
    </w:rPr>
  </w:style>
  <w:style w:type="character" w:customStyle="1" w:styleId="style4100">
    <w:name w:val="Balloon Text Char"/>
    <w:basedOn w:val="style65"/>
    <w:next w:val="style4100"/>
    <w:link w:val="style153"/>
    <w:uiPriority w:val="99"/>
    <w:rPr>
      <w:rFonts w:ascii="Tahoma" w:cs="Tahoma" w:hAnsi="Tahoma"/>
      <w:sz w:val="16"/>
      <w:szCs w:val="16"/>
      <w:lang w:val="en-GB"/>
    </w:rPr>
  </w:style>
  <w:style w:type="character" w:customStyle="1" w:styleId="style4101">
    <w:name w:val="Heading 3 Char_076063b8-5b92-4a5f-8d50-0e441c8365f5"/>
    <w:basedOn w:val="style65"/>
    <w:next w:val="style4101"/>
    <w:link w:val="style3"/>
    <w:uiPriority w:val="9"/>
    <w:rPr>
      <w:rFonts w:asciiTheme="majorHAnsi" w:eastAsiaTheme="majorEastAsia" w:hAnsiTheme="majorHAnsi" w:cstheme="majorBidi"/>
      <w:b/>
      <w:bCs/>
      <w:color w:val="4f81bd"/>
      <w:sz w:val="24"/>
      <w:lang w:val="en-GB"/>
    </w:rPr>
  </w:style>
  <w:style w:type="paragraph" w:styleId="style21">
    <w:name w:val="toc 3"/>
    <w:basedOn w:val="style0"/>
    <w:next w:val="style0"/>
    <w:uiPriority w:val="39"/>
    <w:pPr>
      <w:spacing w:after="100"/>
      <w:ind w:left="480"/>
    </w:pPr>
    <w:rPr/>
  </w:style>
</w:styles>
</file>

<file path=word/_rels/document.xml.rels><?xml version="1.0" encoding="UTF-8"?>
<Relationships xmlns="http://schemas.openxmlformats.org/package/2006/relationships"><Relationship Id="rId2" Type="http://schemas.openxmlformats.org/officeDocument/2006/relationships/styles" Target="styles.xml"/><Relationship Id="rId3"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numbering" Target="numbering.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5469</Words>
  <Characters>29451</Characters>
  <Application>WPS Office</Application>
  <DocSecurity>0</DocSecurity>
  <Paragraphs>391</Paragraphs>
  <ScaleCrop>false</ScaleCrop>
  <Company>HEAVEN KILLERS RELEASE GROUP</Company>
  <LinksUpToDate>false</LinksUpToDate>
  <CharactersWithSpaces>34858</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2018-01-09T12:18:25Z</dcterms:created>
  <dc:creator>WPS Office</dc:creator>
  <lastModifiedBy>Redmi Note 4</lastModifiedBy>
  <dcterms:modified xsi:type="dcterms:W3CDTF">2018-01-09T12:18:25Z</dcterms:modified>
  <revision>27</revision>
</coreProperties>
</file>