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69BC38" w14:textId="265CB685" w:rsidR="002B3D42" w:rsidRPr="0061207F" w:rsidRDefault="002B3D42" w:rsidP="002B3D42">
      <w:pPr>
        <w:spacing w:before="100" w:beforeAutospacing="1" w:after="100" w:afterAutospacing="1" w:line="240" w:lineRule="auto"/>
        <w:jc w:val="center"/>
        <w:rPr>
          <w:rFonts w:ascii="Calibri" w:eastAsia="Times New Roman" w:hAnsi="Calibri" w:cs="Calibri"/>
          <w:kern w:val="0"/>
          <w:sz w:val="28"/>
          <w:szCs w:val="28"/>
          <w:lang w:eastAsia="en-GB"/>
          <w14:ligatures w14:val="none"/>
        </w:rPr>
      </w:pPr>
      <w:r w:rsidRPr="0061207F">
        <w:rPr>
          <w:rFonts w:ascii="Calibri" w:eastAsia="Times New Roman" w:hAnsi="Calibri" w:cs="Calibri"/>
          <w:b/>
          <w:bCs/>
          <w:kern w:val="0"/>
          <w:sz w:val="28"/>
          <w:szCs w:val="28"/>
          <w:lang w:eastAsia="en-GB"/>
          <w14:ligatures w14:val="none"/>
        </w:rPr>
        <w:t>Evaluating IKEA's Organizational Framework: An Academic Perspective on Functions and Structure</w:t>
      </w:r>
    </w:p>
    <w:p w14:paraId="4C8D8DF2" w14:textId="77777777" w:rsidR="002B3D42" w:rsidRPr="0061207F" w:rsidRDefault="002B3D42" w:rsidP="002B3D42">
      <w:pPr>
        <w:jc w:val="center"/>
        <w:rPr>
          <w:rFonts w:ascii="Calibri" w:hAnsi="Calibri" w:cs="Calibri"/>
          <w:b/>
          <w:bCs/>
          <w:sz w:val="28"/>
          <w:szCs w:val="28"/>
        </w:rPr>
      </w:pPr>
    </w:p>
    <w:p w14:paraId="6EEC53FE" w14:textId="3ABBAAA0" w:rsidR="005A779A" w:rsidRPr="0061207F" w:rsidRDefault="005A779A" w:rsidP="002B3D42">
      <w:pPr>
        <w:jc w:val="center"/>
        <w:rPr>
          <w:rFonts w:ascii="Calibri" w:hAnsi="Calibri" w:cs="Calibri"/>
          <w:b/>
          <w:bCs/>
          <w:sz w:val="28"/>
          <w:szCs w:val="28"/>
        </w:rPr>
      </w:pPr>
      <w:r w:rsidRPr="0061207F">
        <w:rPr>
          <w:rFonts w:ascii="Calibri" w:hAnsi="Calibri" w:cs="Calibri"/>
          <w:b/>
          <w:bCs/>
          <w:sz w:val="28"/>
          <w:szCs w:val="28"/>
        </w:rPr>
        <w:t>Module: Introduction to Business</w:t>
      </w:r>
    </w:p>
    <w:p w14:paraId="7B5F1B86" w14:textId="77777777" w:rsidR="005A779A" w:rsidRPr="0061207F" w:rsidRDefault="005A779A" w:rsidP="002B3D42">
      <w:pPr>
        <w:jc w:val="center"/>
        <w:rPr>
          <w:rFonts w:ascii="Calibri" w:hAnsi="Calibri" w:cs="Calibri"/>
          <w:b/>
          <w:bCs/>
          <w:sz w:val="28"/>
          <w:szCs w:val="28"/>
        </w:rPr>
      </w:pPr>
      <w:r w:rsidRPr="0061207F">
        <w:rPr>
          <w:rFonts w:ascii="Calibri" w:hAnsi="Calibri" w:cs="Calibri"/>
          <w:b/>
          <w:bCs/>
          <w:sz w:val="28"/>
          <w:szCs w:val="28"/>
        </w:rPr>
        <w:t>Component 1</w:t>
      </w:r>
    </w:p>
    <w:p w14:paraId="0AAFE562" w14:textId="601ABBD7" w:rsidR="005A779A" w:rsidRPr="0061207F" w:rsidRDefault="005A779A" w:rsidP="002B3D42">
      <w:pPr>
        <w:jc w:val="center"/>
        <w:rPr>
          <w:rFonts w:ascii="Calibri" w:hAnsi="Calibri" w:cs="Calibri"/>
          <w:b/>
          <w:bCs/>
          <w:sz w:val="28"/>
          <w:szCs w:val="28"/>
        </w:rPr>
      </w:pPr>
      <w:r w:rsidRPr="0061207F">
        <w:rPr>
          <w:rFonts w:ascii="Calibri" w:hAnsi="Calibri" w:cs="Calibri"/>
          <w:b/>
          <w:bCs/>
          <w:sz w:val="28"/>
          <w:szCs w:val="28"/>
        </w:rPr>
        <w:t>Student Name: Erika Beke</w:t>
      </w:r>
    </w:p>
    <w:p w14:paraId="35A04591" w14:textId="49A4C89E" w:rsidR="00CA5450" w:rsidRPr="0061207F" w:rsidRDefault="005A779A" w:rsidP="002B3D42">
      <w:pPr>
        <w:spacing w:line="360" w:lineRule="auto"/>
        <w:jc w:val="center"/>
        <w:rPr>
          <w:rFonts w:ascii="Calibri" w:hAnsi="Calibri" w:cs="Calibri"/>
          <w:b/>
          <w:bCs/>
          <w:sz w:val="28"/>
          <w:szCs w:val="28"/>
        </w:rPr>
      </w:pPr>
      <w:r w:rsidRPr="0061207F">
        <w:rPr>
          <w:rFonts w:ascii="Calibri" w:hAnsi="Calibri" w:cs="Calibri"/>
          <w:b/>
          <w:bCs/>
          <w:sz w:val="28"/>
          <w:szCs w:val="28"/>
        </w:rPr>
        <w:t>Student ID: 2011318</w:t>
      </w:r>
    </w:p>
    <w:p w14:paraId="7C81AA40" w14:textId="77777777" w:rsidR="005A779A" w:rsidRPr="0061207F" w:rsidRDefault="005A779A" w:rsidP="0011137C">
      <w:pPr>
        <w:spacing w:line="360" w:lineRule="auto"/>
        <w:rPr>
          <w:rFonts w:ascii="Calibri" w:hAnsi="Calibri" w:cs="Calibri"/>
          <w:b/>
          <w:bCs/>
          <w:sz w:val="28"/>
          <w:szCs w:val="28"/>
        </w:rPr>
      </w:pPr>
    </w:p>
    <w:p w14:paraId="2046DAB8" w14:textId="77777777" w:rsidR="005A779A" w:rsidRPr="0061207F" w:rsidRDefault="005A779A" w:rsidP="0011137C">
      <w:pPr>
        <w:spacing w:line="360" w:lineRule="auto"/>
        <w:rPr>
          <w:rFonts w:ascii="Calibri" w:hAnsi="Calibri" w:cs="Calibri"/>
          <w:b/>
          <w:bCs/>
          <w:sz w:val="28"/>
          <w:szCs w:val="28"/>
        </w:rPr>
      </w:pPr>
    </w:p>
    <w:sdt>
      <w:sdtPr>
        <w:id w:val="1352540179"/>
        <w:docPartObj>
          <w:docPartGallery w:val="Table of Contents"/>
          <w:docPartUnique/>
        </w:docPartObj>
      </w:sdtPr>
      <w:sdtEndPr>
        <w:rPr>
          <w:rFonts w:asciiTheme="minorHAnsi" w:eastAsiaTheme="minorEastAsia" w:hAnsiTheme="minorHAnsi" w:cs="Times New Roman"/>
          <w:color w:val="auto"/>
          <w:sz w:val="22"/>
          <w:szCs w:val="22"/>
        </w:rPr>
      </w:sdtEndPr>
      <w:sdtContent>
        <w:p w14:paraId="0F9BED3C" w14:textId="7D36545E" w:rsidR="00B15B3A" w:rsidRDefault="00B15B3A">
          <w:pPr>
            <w:pStyle w:val="TOCHeading"/>
          </w:pPr>
          <w:r>
            <w:t>Table of Contents</w:t>
          </w:r>
        </w:p>
        <w:p w14:paraId="6BE8E1CC" w14:textId="1E528523" w:rsidR="00B15B3A" w:rsidRDefault="00B15B3A">
          <w:pPr>
            <w:pStyle w:val="TOC1"/>
          </w:pPr>
          <w:r>
            <w:rPr>
              <w:b/>
              <w:bCs/>
            </w:rPr>
            <w:t>Introduction</w:t>
          </w:r>
          <w:r>
            <w:ptab w:relativeTo="margin" w:alignment="right" w:leader="dot"/>
          </w:r>
          <w:r>
            <w:rPr>
              <w:b/>
              <w:bCs/>
            </w:rPr>
            <w:t>1</w:t>
          </w:r>
        </w:p>
        <w:p w14:paraId="602B487E" w14:textId="3DBA41DF" w:rsidR="00B15B3A" w:rsidRDefault="00B15B3A">
          <w:pPr>
            <w:pStyle w:val="TOC2"/>
            <w:ind w:left="216"/>
          </w:pPr>
          <w:r>
            <w:t>Main Body</w:t>
          </w:r>
          <w:r>
            <w:ptab w:relativeTo="margin" w:alignment="right" w:leader="dot"/>
          </w:r>
          <w:r>
            <w:t>2</w:t>
          </w:r>
        </w:p>
        <w:p w14:paraId="7788ED80" w14:textId="71EF6D2B" w:rsidR="00B15B3A" w:rsidRDefault="00B15B3A">
          <w:pPr>
            <w:pStyle w:val="TOC3"/>
            <w:ind w:left="446"/>
          </w:pPr>
          <w:r>
            <w:t>Accounting and Finance</w:t>
          </w:r>
          <w:r>
            <w:ptab w:relativeTo="margin" w:alignment="right" w:leader="dot"/>
          </w:r>
          <w:r>
            <w:t>3</w:t>
          </w:r>
        </w:p>
        <w:p w14:paraId="5B0C3EA2" w14:textId="7F682C29" w:rsidR="00B15B3A" w:rsidRDefault="00B15B3A">
          <w:pPr>
            <w:pStyle w:val="TOC1"/>
          </w:pPr>
          <w:r>
            <w:rPr>
              <w:b/>
              <w:bCs/>
            </w:rPr>
            <w:t>Marketing</w:t>
          </w:r>
          <w:r>
            <w:ptab w:relativeTo="margin" w:alignment="right" w:leader="dot"/>
          </w:r>
          <w:r>
            <w:rPr>
              <w:b/>
              <w:bCs/>
            </w:rPr>
            <w:t>4</w:t>
          </w:r>
        </w:p>
        <w:p w14:paraId="7FCBC5DB" w14:textId="3189EBCD" w:rsidR="00B15B3A" w:rsidRDefault="00B15B3A">
          <w:pPr>
            <w:pStyle w:val="TOC2"/>
            <w:ind w:left="216"/>
          </w:pPr>
          <w:r>
            <w:t>Organizational Culture</w:t>
          </w:r>
          <w:r>
            <w:ptab w:relativeTo="margin" w:alignment="right" w:leader="dot"/>
          </w:r>
          <w:r>
            <w:t>5</w:t>
          </w:r>
        </w:p>
        <w:p w14:paraId="4772702C" w14:textId="5CA2768C" w:rsidR="00B15B3A" w:rsidRDefault="00B15B3A">
          <w:pPr>
            <w:pStyle w:val="TOC3"/>
            <w:ind w:left="446"/>
          </w:pPr>
          <w:r>
            <w:t>Conclusion</w:t>
          </w:r>
          <w:r>
            <w:ptab w:relativeTo="margin" w:alignment="right" w:leader="dot"/>
          </w:r>
          <w:r>
            <w:t>6</w:t>
          </w:r>
        </w:p>
      </w:sdtContent>
    </w:sdt>
    <w:p w14:paraId="414CC0F8" w14:textId="77777777" w:rsidR="005A779A" w:rsidRPr="0061207F" w:rsidRDefault="005A779A" w:rsidP="0011137C">
      <w:pPr>
        <w:spacing w:line="360" w:lineRule="auto"/>
        <w:rPr>
          <w:rFonts w:ascii="Calibri" w:hAnsi="Calibri" w:cs="Calibri"/>
          <w:b/>
          <w:bCs/>
          <w:sz w:val="28"/>
          <w:szCs w:val="28"/>
        </w:rPr>
      </w:pPr>
    </w:p>
    <w:p w14:paraId="59C0A622" w14:textId="77777777" w:rsidR="00E6125B" w:rsidRDefault="00E6125B" w:rsidP="005A779A">
      <w:pPr>
        <w:spacing w:line="360" w:lineRule="auto"/>
        <w:rPr>
          <w:rFonts w:ascii="Calibri" w:hAnsi="Calibri" w:cs="Calibri"/>
          <w:b/>
          <w:bCs/>
          <w:sz w:val="28"/>
          <w:szCs w:val="28"/>
        </w:rPr>
      </w:pPr>
    </w:p>
    <w:p w14:paraId="2707CCF7" w14:textId="77777777" w:rsidR="00E6125B" w:rsidRDefault="00E6125B" w:rsidP="005A779A">
      <w:pPr>
        <w:spacing w:line="360" w:lineRule="auto"/>
        <w:rPr>
          <w:rFonts w:ascii="Calibri" w:hAnsi="Calibri" w:cs="Calibri"/>
          <w:b/>
          <w:bCs/>
          <w:sz w:val="28"/>
          <w:szCs w:val="28"/>
        </w:rPr>
      </w:pPr>
    </w:p>
    <w:p w14:paraId="0128AAC2" w14:textId="4EB23E2B" w:rsidR="00CA5450" w:rsidRPr="0061207F" w:rsidRDefault="00CA5450" w:rsidP="005A779A">
      <w:pPr>
        <w:spacing w:line="360" w:lineRule="auto"/>
        <w:rPr>
          <w:rFonts w:ascii="Calibri" w:hAnsi="Calibri" w:cs="Calibri"/>
          <w:b/>
          <w:bCs/>
          <w:sz w:val="28"/>
          <w:szCs w:val="28"/>
        </w:rPr>
      </w:pPr>
      <w:r w:rsidRPr="0061207F">
        <w:rPr>
          <w:rFonts w:ascii="Calibri" w:hAnsi="Calibri" w:cs="Calibri"/>
          <w:b/>
          <w:bCs/>
          <w:sz w:val="28"/>
          <w:szCs w:val="28"/>
        </w:rPr>
        <w:t>Introduction</w:t>
      </w:r>
    </w:p>
    <w:p w14:paraId="1EA427CA" w14:textId="77777777" w:rsidR="00CA5450" w:rsidRPr="0061207F" w:rsidRDefault="00CA5450" w:rsidP="005A779A">
      <w:pPr>
        <w:spacing w:line="360" w:lineRule="auto"/>
        <w:rPr>
          <w:rFonts w:ascii="Calibri" w:hAnsi="Calibri" w:cs="Calibri"/>
          <w:sz w:val="24"/>
          <w:szCs w:val="24"/>
        </w:rPr>
      </w:pPr>
    </w:p>
    <w:p w14:paraId="7B360D04" w14:textId="33E2CB75" w:rsidR="0011137C" w:rsidRPr="0061207F" w:rsidRDefault="008A2101" w:rsidP="005A779A">
      <w:pPr>
        <w:spacing w:line="360" w:lineRule="auto"/>
        <w:rPr>
          <w:rFonts w:ascii="Calibri" w:hAnsi="Calibri" w:cs="Calibri"/>
          <w:sz w:val="24"/>
          <w:szCs w:val="24"/>
        </w:rPr>
      </w:pPr>
      <w:r w:rsidRPr="0061207F">
        <w:rPr>
          <w:rFonts w:ascii="Calibri" w:hAnsi="Calibri" w:cs="Calibri"/>
          <w:sz w:val="24"/>
          <w:szCs w:val="24"/>
        </w:rPr>
        <w:t xml:space="preserve">IKEA, renowned globally for its innovative approach to furniture retailing, embodies a distinctive organizational culture that underpins its operational strategies and customer engagement. Established in Sweden, IKEA has evolved into a multinational corporation with a profound influence on the home furnishings market. </w:t>
      </w:r>
    </w:p>
    <w:p w14:paraId="55143ABE" w14:textId="61560AE6" w:rsidR="0011137C" w:rsidRPr="0061207F" w:rsidRDefault="00CA5450" w:rsidP="005A779A">
      <w:pPr>
        <w:spacing w:line="360" w:lineRule="auto"/>
        <w:rPr>
          <w:rFonts w:ascii="Calibri" w:hAnsi="Calibri" w:cs="Calibri"/>
          <w:sz w:val="24"/>
          <w:szCs w:val="24"/>
        </w:rPr>
      </w:pPr>
      <w:r w:rsidRPr="0061207F">
        <w:rPr>
          <w:rFonts w:ascii="Calibri" w:hAnsi="Calibri" w:cs="Calibri"/>
          <w:sz w:val="24"/>
          <w:szCs w:val="24"/>
        </w:rPr>
        <w:t>According to</w:t>
      </w:r>
      <w:r w:rsidRPr="0061207F">
        <w:rPr>
          <w:rFonts w:ascii="Calibri" w:hAnsi="Calibri" w:cs="Calibri"/>
          <w:b/>
          <w:bCs/>
          <w:sz w:val="24"/>
          <w:szCs w:val="24"/>
        </w:rPr>
        <w:t xml:space="preserve"> </w:t>
      </w:r>
      <w:r w:rsidRPr="0061207F">
        <w:rPr>
          <w:rFonts w:ascii="Calibri" w:hAnsi="Calibri" w:cs="Calibri"/>
          <w:noProof/>
          <w:sz w:val="24"/>
          <w:szCs w:val="24"/>
        </w:rPr>
        <w:t xml:space="preserve">IKEA (2024) </w:t>
      </w:r>
      <w:r w:rsidRPr="0061207F">
        <w:rPr>
          <w:rFonts w:ascii="Calibri" w:hAnsi="Calibri" w:cs="Calibri"/>
          <w:b/>
          <w:bCs/>
          <w:sz w:val="24"/>
          <w:szCs w:val="24"/>
        </w:rPr>
        <w:t>c</w:t>
      </w:r>
      <w:r w:rsidR="008A2101" w:rsidRPr="0061207F">
        <w:rPr>
          <w:rFonts w:ascii="Calibri" w:hAnsi="Calibri" w:cs="Calibri"/>
          <w:b/>
          <w:bCs/>
          <w:sz w:val="24"/>
          <w:szCs w:val="24"/>
        </w:rPr>
        <w:t>entral to its ethos are values</w:t>
      </w:r>
      <w:r w:rsidR="008A2101" w:rsidRPr="0061207F">
        <w:rPr>
          <w:rFonts w:ascii="Calibri" w:hAnsi="Calibri" w:cs="Calibri"/>
          <w:sz w:val="24"/>
          <w:szCs w:val="24"/>
        </w:rPr>
        <w:t xml:space="preserve"> of simplicity, teamwork, and cost-consciousness, which permeate its business </w:t>
      </w:r>
      <w:r w:rsidR="0011137C" w:rsidRPr="0061207F">
        <w:rPr>
          <w:rFonts w:ascii="Calibri" w:hAnsi="Calibri" w:cs="Calibri"/>
          <w:sz w:val="24"/>
          <w:szCs w:val="24"/>
        </w:rPr>
        <w:t>practices.</w:t>
      </w:r>
      <w:r w:rsidR="008A2101" w:rsidRPr="0061207F">
        <w:rPr>
          <w:rFonts w:ascii="Calibri" w:hAnsi="Calibri" w:cs="Calibri"/>
          <w:sz w:val="24"/>
          <w:szCs w:val="24"/>
        </w:rPr>
        <w:t xml:space="preserve"> </w:t>
      </w:r>
      <w:r w:rsidR="0011137C" w:rsidRPr="0061207F">
        <w:rPr>
          <w:rFonts w:ascii="Calibri" w:hAnsi="Calibri" w:cs="Calibri"/>
          <w:sz w:val="24"/>
          <w:szCs w:val="24"/>
        </w:rPr>
        <w:t xml:space="preserve">IKEA's success in maintaining a strong </w:t>
      </w:r>
      <w:r w:rsidR="0011137C" w:rsidRPr="0061207F">
        <w:rPr>
          <w:rFonts w:ascii="Calibri" w:hAnsi="Calibri" w:cs="Calibri"/>
          <w:sz w:val="24"/>
          <w:szCs w:val="24"/>
        </w:rPr>
        <w:lastRenderedPageBreak/>
        <w:t>organizational culture aligns with research highlighting the impact of culture on corporate performance. Studies indicate that a cohesive culture fosters employee engagement, which in turn enhances organizational effectiveness</w:t>
      </w:r>
      <w:r w:rsidRPr="0061207F">
        <w:rPr>
          <w:rFonts w:ascii="Calibri" w:hAnsi="Calibri" w:cs="Calibri"/>
          <w:sz w:val="24"/>
          <w:szCs w:val="24"/>
        </w:rPr>
        <w:t>.</w:t>
      </w:r>
    </w:p>
    <w:p w14:paraId="485BF572" w14:textId="77777777" w:rsidR="005A779A" w:rsidRPr="0061207F" w:rsidRDefault="005A779A" w:rsidP="005A779A">
      <w:pPr>
        <w:spacing w:line="360" w:lineRule="auto"/>
        <w:rPr>
          <w:rFonts w:ascii="Calibri" w:hAnsi="Calibri" w:cs="Calibri"/>
          <w:sz w:val="24"/>
          <w:szCs w:val="24"/>
        </w:rPr>
      </w:pPr>
    </w:p>
    <w:p w14:paraId="73E1F4A5" w14:textId="53002A19" w:rsidR="005A779A" w:rsidRPr="0061207F" w:rsidRDefault="005A779A" w:rsidP="005A779A">
      <w:pPr>
        <w:spacing w:line="360" w:lineRule="auto"/>
        <w:rPr>
          <w:rFonts w:ascii="Calibri" w:eastAsia="Times New Roman" w:hAnsi="Calibri" w:cs="Calibri"/>
          <w:b/>
          <w:bCs/>
          <w:kern w:val="0"/>
          <w:sz w:val="28"/>
          <w:szCs w:val="28"/>
          <w:lang w:eastAsia="en-GB"/>
          <w14:ligatures w14:val="none"/>
        </w:rPr>
      </w:pPr>
      <w:r w:rsidRPr="0061207F">
        <w:rPr>
          <w:rFonts w:ascii="Calibri" w:eastAsia="Times New Roman" w:hAnsi="Calibri" w:cs="Calibri"/>
          <w:b/>
          <w:bCs/>
          <w:kern w:val="0"/>
          <w:sz w:val="28"/>
          <w:szCs w:val="28"/>
          <w:lang w:eastAsia="en-GB"/>
          <w14:ligatures w14:val="none"/>
        </w:rPr>
        <w:t>Main Body</w:t>
      </w:r>
    </w:p>
    <w:p w14:paraId="4650CDFE" w14:textId="77777777" w:rsidR="005A779A" w:rsidRPr="0061207F" w:rsidRDefault="005A779A" w:rsidP="005A779A">
      <w:pPr>
        <w:spacing w:line="360" w:lineRule="auto"/>
        <w:rPr>
          <w:rFonts w:ascii="Calibri" w:hAnsi="Calibri" w:cs="Calibri"/>
          <w:sz w:val="24"/>
          <w:szCs w:val="24"/>
        </w:rPr>
      </w:pPr>
    </w:p>
    <w:p w14:paraId="0A0495A8" w14:textId="050937BA" w:rsidR="008A2101" w:rsidRPr="0061207F" w:rsidRDefault="008A2101" w:rsidP="005A779A">
      <w:pPr>
        <w:spacing w:line="360" w:lineRule="auto"/>
        <w:rPr>
          <w:rFonts w:ascii="Calibri" w:hAnsi="Calibri" w:cs="Calibri"/>
          <w:sz w:val="24"/>
          <w:szCs w:val="24"/>
        </w:rPr>
      </w:pPr>
      <w:r w:rsidRPr="0061207F">
        <w:rPr>
          <w:rFonts w:ascii="Calibri" w:hAnsi="Calibri" w:cs="Calibri"/>
          <w:sz w:val="24"/>
          <w:szCs w:val="24"/>
        </w:rPr>
        <w:t xml:space="preserve">This essay explores IKEA's key functions—accounting and finance, marketing, and human resource management—and </w:t>
      </w:r>
      <w:r w:rsidR="0011137C" w:rsidRPr="0061207F">
        <w:rPr>
          <w:rFonts w:ascii="Calibri" w:hAnsi="Calibri" w:cs="Calibri"/>
          <w:sz w:val="24"/>
          <w:szCs w:val="24"/>
        </w:rPr>
        <w:t>analyses</w:t>
      </w:r>
      <w:r w:rsidRPr="0061207F">
        <w:rPr>
          <w:rFonts w:ascii="Calibri" w:hAnsi="Calibri" w:cs="Calibri"/>
          <w:sz w:val="24"/>
          <w:szCs w:val="24"/>
        </w:rPr>
        <w:t xml:space="preserve"> how its organizational culture shapes its internal dynamics and market positioning. By examining these facets, this essay aims to illustrate how IKEA's culture contributes to its operational success and customer appeal.</w:t>
      </w:r>
      <w:r w:rsidR="002E0C2B" w:rsidRPr="0061207F">
        <w:rPr>
          <w:rFonts w:ascii="Calibri" w:hAnsi="Calibri" w:cs="Calibri"/>
          <w:sz w:val="24"/>
          <w:szCs w:val="24"/>
        </w:rPr>
        <w:t xml:space="preserve"> </w:t>
      </w:r>
    </w:p>
    <w:p w14:paraId="7EC64946" w14:textId="77777777" w:rsidR="00CA5450" w:rsidRPr="0061207F" w:rsidRDefault="00CA5450" w:rsidP="005A779A">
      <w:pPr>
        <w:spacing w:line="360" w:lineRule="auto"/>
        <w:rPr>
          <w:rFonts w:ascii="Calibri" w:hAnsi="Calibri" w:cs="Calibri"/>
          <w:sz w:val="24"/>
          <w:szCs w:val="24"/>
        </w:rPr>
      </w:pPr>
    </w:p>
    <w:p w14:paraId="50805A9A" w14:textId="48921E3F" w:rsidR="00CA5450" w:rsidRPr="0061207F" w:rsidRDefault="00CA5450" w:rsidP="005A779A">
      <w:p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kern w:val="0"/>
          <w:sz w:val="24"/>
          <w:szCs w:val="24"/>
          <w:lang w:eastAsia="en-GB"/>
          <w14:ligatures w14:val="none"/>
        </w:rPr>
        <w:t>Accounting and finance play fundamental roles in any organization</w:t>
      </w:r>
      <w:r w:rsidR="005A779A" w:rsidRPr="0061207F">
        <w:rPr>
          <w:rFonts w:ascii="Calibri" w:eastAsia="Times New Roman" w:hAnsi="Calibri" w:cs="Calibri"/>
          <w:kern w:val="0"/>
          <w:sz w:val="24"/>
          <w:szCs w:val="24"/>
          <w:lang w:eastAsia="en-GB"/>
          <w14:ligatures w14:val="none"/>
        </w:rPr>
        <w:t>.</w:t>
      </w:r>
      <w:r w:rsidRPr="0061207F">
        <w:rPr>
          <w:rFonts w:ascii="Calibri" w:eastAsia="Times New Roman" w:hAnsi="Calibri" w:cs="Calibri"/>
          <w:kern w:val="0"/>
          <w:sz w:val="24"/>
          <w:szCs w:val="24"/>
          <w:lang w:eastAsia="en-GB"/>
          <w14:ligatures w14:val="none"/>
        </w:rPr>
        <w:t xml:space="preserve"> IKEA, by providing crucial support in financial management, decision-making, and ensuring regulatory compliance.</w:t>
      </w:r>
    </w:p>
    <w:p w14:paraId="3E4B771D" w14:textId="77777777" w:rsidR="005A779A" w:rsidRPr="0061207F" w:rsidRDefault="005A779A" w:rsidP="005A779A">
      <w:pPr>
        <w:spacing w:before="100" w:beforeAutospacing="1" w:after="100" w:afterAutospacing="1" w:line="360" w:lineRule="auto"/>
        <w:rPr>
          <w:rFonts w:ascii="Calibri" w:eastAsia="Times New Roman" w:hAnsi="Calibri" w:cs="Calibri"/>
          <w:kern w:val="0"/>
          <w:sz w:val="24"/>
          <w:szCs w:val="24"/>
          <w:lang w:eastAsia="en-GB"/>
          <w14:ligatures w14:val="none"/>
        </w:rPr>
      </w:pPr>
    </w:p>
    <w:p w14:paraId="6720997D" w14:textId="7F2D4654" w:rsidR="00CA5450" w:rsidRPr="0061207F" w:rsidRDefault="00CA5450" w:rsidP="005A779A">
      <w:pPr>
        <w:numPr>
          <w:ilvl w:val="0"/>
          <w:numId w:val="1"/>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Financial Management and Control:</w:t>
      </w:r>
      <w:r w:rsidRPr="0061207F">
        <w:rPr>
          <w:rFonts w:ascii="Calibri" w:eastAsia="Times New Roman" w:hAnsi="Calibri" w:cs="Calibri"/>
          <w:kern w:val="0"/>
          <w:sz w:val="24"/>
          <w:szCs w:val="24"/>
          <w:lang w:eastAsia="en-GB"/>
          <w14:ligatures w14:val="none"/>
        </w:rPr>
        <w:t xml:space="preserve"> The accounting function at IKEA involves recording financial transactions, preparing financial statements, and providing insights through financial analysis. This ensures accurate financial reporting and helps in monitoring the financial health of the organization </w:t>
      </w:r>
    </w:p>
    <w:p w14:paraId="68AD3E8D" w14:textId="5DA179CB" w:rsidR="00CA5450" w:rsidRPr="0061207F" w:rsidRDefault="00CA5450" w:rsidP="005A779A">
      <w:pPr>
        <w:numPr>
          <w:ilvl w:val="0"/>
          <w:numId w:val="1"/>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Strategic Decision-Making:</w:t>
      </w:r>
      <w:r w:rsidRPr="0061207F">
        <w:rPr>
          <w:rFonts w:ascii="Calibri" w:eastAsia="Times New Roman" w:hAnsi="Calibri" w:cs="Calibri"/>
          <w:kern w:val="0"/>
          <w:sz w:val="24"/>
          <w:szCs w:val="24"/>
          <w:lang w:eastAsia="en-GB"/>
          <w14:ligatures w14:val="none"/>
        </w:rPr>
        <w:t xml:space="preserve"> Finance departments contribute to strategic decision-making by providing financial data and analysis that support planning, budgeting, and forecasting. This enables IKEA to allocate resources effectively and pursue growth opportunities.</w:t>
      </w:r>
    </w:p>
    <w:p w14:paraId="5ED7258B" w14:textId="77777777" w:rsidR="002E0C2B" w:rsidRPr="0061207F" w:rsidRDefault="00CA5450" w:rsidP="005A779A">
      <w:pPr>
        <w:numPr>
          <w:ilvl w:val="0"/>
          <w:numId w:val="1"/>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Risk Management:</w:t>
      </w:r>
      <w:r w:rsidRPr="0061207F">
        <w:rPr>
          <w:rFonts w:ascii="Calibri" w:eastAsia="Times New Roman" w:hAnsi="Calibri" w:cs="Calibri"/>
          <w:kern w:val="0"/>
          <w:sz w:val="24"/>
          <w:szCs w:val="24"/>
          <w:lang w:eastAsia="en-GB"/>
          <w14:ligatures w14:val="none"/>
        </w:rPr>
        <w:t xml:space="preserve"> IKEA's finance function also manages financial risks such as currency fluctuations and interest rate risks. This involves hedging strategies to mitigate risks that could impact profitability and financial stability </w:t>
      </w:r>
    </w:p>
    <w:p w14:paraId="6285E873" w14:textId="77777777" w:rsidR="002E0C2B" w:rsidRPr="0061207F" w:rsidRDefault="002E0C2B" w:rsidP="005A779A">
      <w:pPr>
        <w:spacing w:before="100" w:beforeAutospacing="1" w:after="100" w:afterAutospacing="1" w:line="360" w:lineRule="auto"/>
        <w:rPr>
          <w:rFonts w:ascii="Calibri" w:eastAsia="Times New Roman" w:hAnsi="Calibri" w:cs="Calibri"/>
          <w:kern w:val="0"/>
          <w:sz w:val="24"/>
          <w:szCs w:val="24"/>
          <w:lang w:eastAsia="en-GB"/>
          <w14:ligatures w14:val="none"/>
        </w:rPr>
      </w:pPr>
    </w:p>
    <w:p w14:paraId="7B19F5CC" w14:textId="7EC83AD5" w:rsidR="00CA5450" w:rsidRPr="0061207F" w:rsidRDefault="00CA5450" w:rsidP="005A779A">
      <w:p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lastRenderedPageBreak/>
        <w:t>Financial management</w:t>
      </w:r>
      <w:r w:rsidRPr="0061207F">
        <w:rPr>
          <w:rFonts w:ascii="Calibri" w:eastAsia="Times New Roman" w:hAnsi="Calibri" w:cs="Calibri"/>
          <w:kern w:val="0"/>
          <w:sz w:val="24"/>
          <w:szCs w:val="24"/>
          <w:lang w:eastAsia="en-GB"/>
          <w14:ligatures w14:val="none"/>
        </w:rPr>
        <w:t xml:space="preserve"> contributes significantly to IKEA's sustainability and growth objectives:</w:t>
      </w:r>
    </w:p>
    <w:p w14:paraId="2DF789F2" w14:textId="2E709EE5" w:rsidR="00CA5450" w:rsidRPr="0061207F" w:rsidRDefault="00CA5450" w:rsidP="005A779A">
      <w:pPr>
        <w:numPr>
          <w:ilvl w:val="0"/>
          <w:numId w:val="2"/>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Sustainable Practices:</w:t>
      </w:r>
      <w:r w:rsidRPr="0061207F">
        <w:rPr>
          <w:rFonts w:ascii="Calibri" w:eastAsia="Times New Roman" w:hAnsi="Calibri" w:cs="Calibri"/>
          <w:kern w:val="0"/>
          <w:sz w:val="24"/>
          <w:szCs w:val="24"/>
          <w:lang w:eastAsia="en-GB"/>
          <w14:ligatures w14:val="none"/>
        </w:rPr>
        <w:t xml:space="preserve"> IKEA's finance team integrates Environmental, Social, and Governance (ESG) factors into financial decision-making. This includes investing in sustainable sourcing practices, energy-efficient operations, and reducing carbon </w:t>
      </w:r>
      <w:r w:rsidR="002E0C2B" w:rsidRPr="0061207F">
        <w:rPr>
          <w:rFonts w:ascii="Calibri" w:eastAsia="Times New Roman" w:hAnsi="Calibri" w:cs="Calibri"/>
          <w:kern w:val="0"/>
          <w:sz w:val="24"/>
          <w:szCs w:val="24"/>
          <w:lang w:eastAsia="en-GB"/>
          <w14:ligatures w14:val="none"/>
        </w:rPr>
        <w:t>footprint.</w:t>
      </w:r>
    </w:p>
    <w:p w14:paraId="0C73E60E" w14:textId="7DDAD344" w:rsidR="00CA5450" w:rsidRPr="0061207F" w:rsidRDefault="00CA5450" w:rsidP="005A779A">
      <w:pPr>
        <w:numPr>
          <w:ilvl w:val="0"/>
          <w:numId w:val="2"/>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Long-term Planning:</w:t>
      </w:r>
      <w:r w:rsidRPr="0061207F">
        <w:rPr>
          <w:rFonts w:ascii="Calibri" w:eastAsia="Times New Roman" w:hAnsi="Calibri" w:cs="Calibri"/>
          <w:kern w:val="0"/>
          <w:sz w:val="24"/>
          <w:szCs w:val="24"/>
          <w:lang w:eastAsia="en-GB"/>
          <w14:ligatures w14:val="none"/>
        </w:rPr>
        <w:t xml:space="preserve"> By optimizing financial resources and ensuring liquidity, IKEA can sustain long-term growth initiatives such as global expansion and innovation in product design and </w:t>
      </w:r>
      <w:r w:rsidR="002E0C2B" w:rsidRPr="0061207F">
        <w:rPr>
          <w:rFonts w:ascii="Calibri" w:eastAsia="Times New Roman" w:hAnsi="Calibri" w:cs="Calibri"/>
          <w:kern w:val="0"/>
          <w:sz w:val="24"/>
          <w:szCs w:val="24"/>
          <w:lang w:eastAsia="en-GB"/>
          <w14:ligatures w14:val="none"/>
        </w:rPr>
        <w:t>sustainability.</w:t>
      </w:r>
    </w:p>
    <w:p w14:paraId="3E459295" w14:textId="0E152191" w:rsidR="005A779A" w:rsidRPr="0061207F" w:rsidRDefault="00CA5450" w:rsidP="005A779A">
      <w:pPr>
        <w:spacing w:before="100" w:beforeAutospacing="1" w:after="100" w:afterAutospacing="1" w:line="360" w:lineRule="auto"/>
        <w:rPr>
          <w:rFonts w:ascii="Calibri" w:eastAsia="Times New Roman" w:hAnsi="Calibri" w:cs="Calibri"/>
          <w:b/>
          <w:bCs/>
          <w:kern w:val="36"/>
          <w:sz w:val="48"/>
          <w:szCs w:val="48"/>
          <w:lang w:eastAsia="en-GB"/>
          <w14:ligatures w14:val="none"/>
        </w:rPr>
      </w:pPr>
      <w:r w:rsidRPr="0061207F">
        <w:rPr>
          <w:rFonts w:ascii="Calibri" w:eastAsia="Times New Roman" w:hAnsi="Calibri" w:cs="Calibri"/>
          <w:kern w:val="0"/>
          <w:sz w:val="24"/>
          <w:szCs w:val="24"/>
          <w:lang w:eastAsia="en-GB"/>
          <w14:ligatures w14:val="none"/>
        </w:rPr>
        <w:t>IKEA faces specific financial strategies and challenges in its operational landscape:</w:t>
      </w:r>
      <w:r w:rsidR="002E0C2B" w:rsidRPr="0061207F">
        <w:rPr>
          <w:rFonts w:ascii="Calibri" w:eastAsia="Times New Roman" w:hAnsi="Calibri" w:cs="Calibri"/>
          <w:b/>
          <w:bCs/>
          <w:kern w:val="36"/>
          <w:sz w:val="48"/>
          <w:szCs w:val="48"/>
          <w:lang w:eastAsia="en-GB"/>
          <w14:ligatures w14:val="none"/>
        </w:rPr>
        <w:t xml:space="preserve">   </w:t>
      </w:r>
    </w:p>
    <w:p w14:paraId="5C99E948" w14:textId="77777777" w:rsidR="005A779A" w:rsidRPr="0061207F" w:rsidRDefault="00CA5450" w:rsidP="005A779A">
      <w:pPr>
        <w:numPr>
          <w:ilvl w:val="0"/>
          <w:numId w:val="3"/>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Cost Leadership:</w:t>
      </w:r>
      <w:r w:rsidRPr="0061207F">
        <w:rPr>
          <w:rFonts w:ascii="Calibri" w:eastAsia="Times New Roman" w:hAnsi="Calibri" w:cs="Calibri"/>
          <w:kern w:val="0"/>
          <w:sz w:val="24"/>
          <w:szCs w:val="24"/>
          <w:lang w:eastAsia="en-GB"/>
          <w14:ligatures w14:val="none"/>
        </w:rPr>
        <w:t xml:space="preserve"> Maintaining competitive pricing while ensuring quality and</w:t>
      </w:r>
    </w:p>
    <w:p w14:paraId="1FC83A4B" w14:textId="3D865F73" w:rsidR="00CA5450" w:rsidRPr="0061207F" w:rsidRDefault="00CA5450" w:rsidP="005A779A">
      <w:pPr>
        <w:numPr>
          <w:ilvl w:val="0"/>
          <w:numId w:val="3"/>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kern w:val="0"/>
          <w:sz w:val="24"/>
          <w:szCs w:val="24"/>
          <w:lang w:eastAsia="en-GB"/>
          <w14:ligatures w14:val="none"/>
        </w:rPr>
        <w:t xml:space="preserve"> sustainable practices </w:t>
      </w:r>
      <w:proofErr w:type="gramStart"/>
      <w:r w:rsidRPr="0061207F">
        <w:rPr>
          <w:rFonts w:ascii="Calibri" w:eastAsia="Times New Roman" w:hAnsi="Calibri" w:cs="Calibri"/>
          <w:kern w:val="0"/>
          <w:sz w:val="24"/>
          <w:szCs w:val="24"/>
          <w:lang w:eastAsia="en-GB"/>
          <w14:ligatures w14:val="none"/>
        </w:rPr>
        <w:t>is</w:t>
      </w:r>
      <w:proofErr w:type="gramEnd"/>
      <w:r w:rsidRPr="0061207F">
        <w:rPr>
          <w:rFonts w:ascii="Calibri" w:eastAsia="Times New Roman" w:hAnsi="Calibri" w:cs="Calibri"/>
          <w:kern w:val="0"/>
          <w:sz w:val="24"/>
          <w:szCs w:val="24"/>
          <w:lang w:eastAsia="en-GB"/>
          <w14:ligatures w14:val="none"/>
        </w:rPr>
        <w:t xml:space="preserve"> a constant challenge. IKEA's financial strategies focus on cost efficiency through supply chain optimization and economies of scale</w:t>
      </w:r>
      <w:r w:rsidR="005A779A" w:rsidRPr="0061207F">
        <w:rPr>
          <w:rFonts w:ascii="Calibri" w:eastAsia="Times New Roman" w:hAnsi="Calibri" w:cs="Calibri"/>
          <w:kern w:val="0"/>
          <w:sz w:val="24"/>
          <w:szCs w:val="24"/>
          <w:lang w:eastAsia="en-GB"/>
          <w14:ligatures w14:val="none"/>
        </w:rPr>
        <w:t>.</w:t>
      </w:r>
    </w:p>
    <w:p w14:paraId="5F711980" w14:textId="1ACC8112" w:rsidR="00CA5450" w:rsidRPr="0061207F" w:rsidRDefault="00CA5450" w:rsidP="005A779A">
      <w:pPr>
        <w:numPr>
          <w:ilvl w:val="0"/>
          <w:numId w:val="3"/>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Global Expansion:</w:t>
      </w:r>
      <w:r w:rsidRPr="0061207F">
        <w:rPr>
          <w:rFonts w:ascii="Calibri" w:eastAsia="Times New Roman" w:hAnsi="Calibri" w:cs="Calibri"/>
          <w:kern w:val="0"/>
          <w:sz w:val="24"/>
          <w:szCs w:val="24"/>
          <w:lang w:eastAsia="en-GB"/>
          <w14:ligatures w14:val="none"/>
        </w:rPr>
        <w:t xml:space="preserve"> Financing global expansion requires robust financial planning and risk management to navigate diverse regulatory environments and currency </w:t>
      </w:r>
      <w:r w:rsidR="002E0C2B" w:rsidRPr="0061207F">
        <w:rPr>
          <w:rFonts w:ascii="Calibri" w:eastAsia="Times New Roman" w:hAnsi="Calibri" w:cs="Calibri"/>
          <w:kern w:val="0"/>
          <w:sz w:val="24"/>
          <w:szCs w:val="24"/>
          <w:lang w:eastAsia="en-GB"/>
          <w14:ligatures w14:val="none"/>
        </w:rPr>
        <w:t>fluctuations.</w:t>
      </w:r>
    </w:p>
    <w:p w14:paraId="10EC1D91" w14:textId="7E107CB1" w:rsidR="00CA5450" w:rsidRPr="0061207F" w:rsidRDefault="00CA5450" w:rsidP="005A779A">
      <w:pPr>
        <w:numPr>
          <w:ilvl w:val="0"/>
          <w:numId w:val="3"/>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b/>
          <w:bCs/>
          <w:kern w:val="0"/>
          <w:sz w:val="24"/>
          <w:szCs w:val="24"/>
          <w:lang w:eastAsia="en-GB"/>
          <w14:ligatures w14:val="none"/>
        </w:rPr>
        <w:t>Digital Transformation:</w:t>
      </w:r>
      <w:r w:rsidRPr="0061207F">
        <w:rPr>
          <w:rFonts w:ascii="Calibri" w:eastAsia="Times New Roman" w:hAnsi="Calibri" w:cs="Calibri"/>
          <w:kern w:val="0"/>
          <w:sz w:val="24"/>
          <w:szCs w:val="24"/>
          <w:lang w:eastAsia="en-GB"/>
          <w14:ligatures w14:val="none"/>
        </w:rPr>
        <w:t xml:space="preserve"> Investments in digital technologies require substantial capital while balancing the need to enhance customer experience and operational </w:t>
      </w:r>
      <w:r w:rsidR="002E0C2B" w:rsidRPr="0061207F">
        <w:rPr>
          <w:rFonts w:ascii="Calibri" w:eastAsia="Times New Roman" w:hAnsi="Calibri" w:cs="Calibri"/>
          <w:kern w:val="0"/>
          <w:sz w:val="24"/>
          <w:szCs w:val="24"/>
          <w:lang w:eastAsia="en-GB"/>
          <w14:ligatures w14:val="none"/>
        </w:rPr>
        <w:t>efficiency.</w:t>
      </w:r>
    </w:p>
    <w:p w14:paraId="4D3703E4" w14:textId="1BD61322" w:rsidR="00CA5450" w:rsidRPr="0061207F" w:rsidRDefault="00CA5450" w:rsidP="005A779A">
      <w:pPr>
        <w:spacing w:before="100" w:beforeAutospacing="1" w:after="100" w:afterAutospacing="1" w:line="360" w:lineRule="auto"/>
        <w:rPr>
          <w:rFonts w:ascii="Calibri" w:eastAsia="Times New Roman" w:hAnsi="Calibri" w:cs="Calibri"/>
          <w:kern w:val="0"/>
          <w:sz w:val="24"/>
          <w:szCs w:val="24"/>
          <w:lang w:eastAsia="en-GB"/>
          <w14:ligatures w14:val="none"/>
        </w:rPr>
      </w:pPr>
      <w:r w:rsidRPr="0061207F">
        <w:rPr>
          <w:rFonts w:ascii="Calibri" w:eastAsia="Times New Roman" w:hAnsi="Calibri" w:cs="Calibri"/>
          <w:kern w:val="0"/>
          <w:sz w:val="24"/>
          <w:szCs w:val="24"/>
          <w:lang w:eastAsia="en-GB"/>
          <w14:ligatures w14:val="none"/>
        </w:rPr>
        <w:t>IKEA's finance function plays a pivotal role in addressing these challenges through strategic financial management, innovative solutions, and sustainable practices.</w:t>
      </w:r>
      <w:r w:rsidR="002E0C2B" w:rsidRPr="0061207F">
        <w:rPr>
          <w:rFonts w:ascii="Calibri" w:eastAsia="Times New Roman" w:hAnsi="Calibri" w:cs="Calibri"/>
          <w:kern w:val="0"/>
          <w:sz w:val="24"/>
          <w:szCs w:val="24"/>
          <w:lang w:eastAsia="en-GB"/>
          <w14:ligatures w14:val="none"/>
        </w:rPr>
        <w:t xml:space="preserve"> </w:t>
      </w:r>
      <w:r w:rsidR="002E0C2B" w:rsidRPr="0061207F">
        <w:rPr>
          <w:rFonts w:ascii="Calibri" w:eastAsia="Times New Roman" w:hAnsi="Calibri" w:cs="Calibri"/>
          <w:noProof/>
          <w:kern w:val="0"/>
          <w:sz w:val="24"/>
          <w:szCs w:val="24"/>
          <w:lang w:eastAsia="en-GB"/>
          <w14:ligatures w14:val="none"/>
        </w:rPr>
        <w:t>Hivler Business Review (2024)</w:t>
      </w:r>
    </w:p>
    <w:p w14:paraId="6EB34994" w14:textId="77777777" w:rsidR="001A745D" w:rsidRPr="0061207F" w:rsidRDefault="001A745D" w:rsidP="005A779A">
      <w:pPr>
        <w:spacing w:line="360" w:lineRule="auto"/>
        <w:rPr>
          <w:rFonts w:ascii="Calibri" w:hAnsi="Calibri" w:cs="Calibri"/>
          <w:sz w:val="24"/>
          <w:szCs w:val="24"/>
        </w:rPr>
      </w:pPr>
    </w:p>
    <w:p w14:paraId="4F31D22E" w14:textId="77777777" w:rsidR="00B15B3A" w:rsidRDefault="00B15B3A" w:rsidP="001A745D">
      <w:pPr>
        <w:spacing w:line="360" w:lineRule="auto"/>
        <w:rPr>
          <w:rFonts w:ascii="Calibri" w:hAnsi="Calibri" w:cs="Calibri"/>
          <w:b/>
          <w:bCs/>
          <w:sz w:val="24"/>
          <w:szCs w:val="24"/>
        </w:rPr>
      </w:pPr>
    </w:p>
    <w:p w14:paraId="04B80EBE" w14:textId="77777777" w:rsidR="00B15B3A" w:rsidRDefault="00B15B3A" w:rsidP="001A745D">
      <w:pPr>
        <w:spacing w:line="360" w:lineRule="auto"/>
        <w:rPr>
          <w:rFonts w:ascii="Calibri" w:hAnsi="Calibri" w:cs="Calibri"/>
          <w:b/>
          <w:bCs/>
          <w:sz w:val="24"/>
          <w:szCs w:val="24"/>
        </w:rPr>
      </w:pPr>
    </w:p>
    <w:p w14:paraId="1DD5016B" w14:textId="77777777" w:rsidR="00B15B3A" w:rsidRDefault="00B15B3A" w:rsidP="001A745D">
      <w:pPr>
        <w:spacing w:line="360" w:lineRule="auto"/>
        <w:rPr>
          <w:rFonts w:ascii="Calibri" w:hAnsi="Calibri" w:cs="Calibri"/>
          <w:b/>
          <w:bCs/>
          <w:sz w:val="24"/>
          <w:szCs w:val="24"/>
        </w:rPr>
      </w:pPr>
    </w:p>
    <w:p w14:paraId="2572FCBF" w14:textId="77777777" w:rsidR="00B15B3A" w:rsidRDefault="00B15B3A" w:rsidP="001A745D">
      <w:pPr>
        <w:spacing w:line="360" w:lineRule="auto"/>
        <w:rPr>
          <w:rFonts w:ascii="Calibri" w:hAnsi="Calibri" w:cs="Calibri"/>
          <w:b/>
          <w:bCs/>
          <w:sz w:val="24"/>
          <w:szCs w:val="24"/>
        </w:rPr>
      </w:pPr>
    </w:p>
    <w:p w14:paraId="6F22E2BE" w14:textId="77777777" w:rsidR="00B15B3A" w:rsidRDefault="00B15B3A" w:rsidP="001A745D">
      <w:pPr>
        <w:spacing w:line="360" w:lineRule="auto"/>
        <w:rPr>
          <w:rFonts w:ascii="Calibri" w:hAnsi="Calibri" w:cs="Calibri"/>
          <w:b/>
          <w:bCs/>
          <w:sz w:val="24"/>
          <w:szCs w:val="24"/>
        </w:rPr>
      </w:pPr>
    </w:p>
    <w:p w14:paraId="4DA40CF7" w14:textId="4756FC89" w:rsidR="001A745D" w:rsidRPr="0061207F" w:rsidRDefault="001A745D" w:rsidP="001A745D">
      <w:pPr>
        <w:spacing w:line="360" w:lineRule="auto"/>
        <w:rPr>
          <w:rFonts w:ascii="Calibri" w:hAnsi="Calibri" w:cs="Calibri"/>
          <w:sz w:val="24"/>
          <w:szCs w:val="24"/>
        </w:rPr>
      </w:pPr>
      <w:r w:rsidRPr="0061207F">
        <w:rPr>
          <w:rFonts w:ascii="Calibri" w:hAnsi="Calibri" w:cs="Calibri"/>
          <w:b/>
          <w:bCs/>
          <w:sz w:val="24"/>
          <w:szCs w:val="24"/>
        </w:rPr>
        <w:t>Marketing</w:t>
      </w:r>
      <w:r w:rsidRPr="0061207F">
        <w:rPr>
          <w:rFonts w:ascii="Calibri" w:hAnsi="Calibri" w:cs="Calibri"/>
          <w:sz w:val="24"/>
          <w:szCs w:val="24"/>
        </w:rPr>
        <w:br/>
      </w:r>
      <w:r w:rsidRPr="0061207F">
        <w:rPr>
          <w:rFonts w:ascii="Calibri" w:hAnsi="Calibri" w:cs="Calibri"/>
          <w:sz w:val="24"/>
          <w:szCs w:val="24"/>
        </w:rPr>
        <w:br/>
      </w:r>
      <w:r w:rsidRPr="0061207F">
        <w:rPr>
          <w:rFonts w:ascii="Calibri" w:hAnsi="Calibri" w:cs="Calibri"/>
          <w:noProof/>
          <w:sz w:val="24"/>
          <w:szCs w:val="24"/>
        </w:rPr>
        <w:t xml:space="preserve">O'Neill (2023) notices that, </w:t>
      </w:r>
      <w:r w:rsidRPr="0061207F">
        <w:rPr>
          <w:rFonts w:ascii="Calibri" w:hAnsi="Calibri" w:cs="Calibri"/>
          <w:sz w:val="24"/>
          <w:szCs w:val="24"/>
        </w:rPr>
        <w:t>f</w:t>
      </w:r>
      <w:r w:rsidRPr="0061207F">
        <w:rPr>
          <w:rFonts w:ascii="Calibri" w:hAnsi="Calibri" w:cs="Calibri"/>
          <w:sz w:val="24"/>
          <w:szCs w:val="24"/>
        </w:rPr>
        <w:t>or IKEA, marketing plays a vital role in helping the brand stand out in a very competitive market. The cost-effectiveness and simplicity of IKEA's organisational culture are intimately linked to the company's marketing tactics.</w:t>
      </w:r>
      <w:r w:rsidRPr="0061207F">
        <w:rPr>
          <w:rFonts w:ascii="Calibri" w:hAnsi="Calibri" w:cs="Calibri"/>
          <w:sz w:val="24"/>
          <w:szCs w:val="24"/>
        </w:rPr>
        <w:br/>
      </w:r>
    </w:p>
    <w:p w14:paraId="636E6CFF" w14:textId="1F3EF75A" w:rsidR="001A745D" w:rsidRPr="0061207F" w:rsidRDefault="001A745D" w:rsidP="001A745D">
      <w:pPr>
        <w:spacing w:line="360" w:lineRule="auto"/>
        <w:rPr>
          <w:rFonts w:ascii="Calibri" w:hAnsi="Calibri" w:cs="Calibri"/>
          <w:sz w:val="24"/>
          <w:szCs w:val="24"/>
        </w:rPr>
      </w:pPr>
      <w:r w:rsidRPr="0061207F">
        <w:rPr>
          <w:rFonts w:ascii="Calibri" w:hAnsi="Calibri" w:cs="Calibri"/>
          <w:sz w:val="24"/>
          <w:szCs w:val="24"/>
        </w:rPr>
        <w:br/>
      </w:r>
      <w:r w:rsidRPr="0061207F">
        <w:rPr>
          <w:rFonts w:ascii="Calibri" w:hAnsi="Calibri" w:cs="Calibri"/>
          <w:sz w:val="24"/>
          <w:szCs w:val="24"/>
        </w:rPr>
        <w:t xml:space="preserve">Brand strategy: </w:t>
      </w:r>
      <w:r w:rsidRPr="0061207F">
        <w:rPr>
          <w:rFonts w:ascii="Calibri" w:hAnsi="Calibri" w:cs="Calibri"/>
          <w:sz w:val="24"/>
          <w:szCs w:val="24"/>
        </w:rPr>
        <w:t xml:space="preserve">IKEA markets itself as a retailer of fashionable yet reasonably priced home furniture. Its advertising strategies, which highlight the harmony between design and budget, mirror this stance. IKEA's brand identification is strengthened </w:t>
      </w:r>
      <w:proofErr w:type="gramStart"/>
      <w:r w:rsidRPr="0061207F">
        <w:rPr>
          <w:rFonts w:ascii="Calibri" w:hAnsi="Calibri" w:cs="Calibri"/>
          <w:sz w:val="24"/>
          <w:szCs w:val="24"/>
        </w:rPr>
        <w:t>by the use of</w:t>
      </w:r>
      <w:proofErr w:type="gramEnd"/>
      <w:r w:rsidRPr="0061207F">
        <w:rPr>
          <w:rFonts w:ascii="Calibri" w:hAnsi="Calibri" w:cs="Calibri"/>
          <w:sz w:val="24"/>
          <w:szCs w:val="24"/>
        </w:rPr>
        <w:t xml:space="preserve"> minimalist design in its marketing materials, which mirrors the company's approach to product design.</w:t>
      </w:r>
      <w:r w:rsidRPr="0061207F">
        <w:rPr>
          <w:rFonts w:ascii="Calibri" w:hAnsi="Calibri" w:cs="Calibri"/>
          <w:sz w:val="24"/>
          <w:szCs w:val="24"/>
        </w:rPr>
        <w:br/>
      </w:r>
    </w:p>
    <w:p w14:paraId="6F8FCE3A" w14:textId="0473A430" w:rsidR="001A745D" w:rsidRPr="0061207F" w:rsidRDefault="001A745D" w:rsidP="001A745D">
      <w:pPr>
        <w:spacing w:line="360" w:lineRule="auto"/>
        <w:rPr>
          <w:rFonts w:ascii="Calibri" w:hAnsi="Calibri" w:cs="Calibri"/>
          <w:sz w:val="24"/>
          <w:szCs w:val="24"/>
        </w:rPr>
      </w:pPr>
      <w:r w:rsidRPr="0061207F">
        <w:rPr>
          <w:rFonts w:ascii="Calibri" w:hAnsi="Calibri" w:cs="Calibri"/>
          <w:sz w:val="24"/>
          <w:szCs w:val="24"/>
        </w:rPr>
        <w:t>Customer Engagement: Social media, in-store events, and internet platforms are just a few of the ways that IKEA interacts with its customers. The business uses consumer insights in its marketing strategy to provide offers and messages that are specifically tailored to each customer. IKEA, for example, uses data analytics to assist customise advertising.</w:t>
      </w:r>
    </w:p>
    <w:p w14:paraId="5410935E" w14:textId="77777777" w:rsidR="001A745D" w:rsidRPr="0061207F" w:rsidRDefault="001A745D" w:rsidP="001A745D">
      <w:pPr>
        <w:spacing w:line="360" w:lineRule="auto"/>
        <w:rPr>
          <w:rFonts w:ascii="Calibri" w:hAnsi="Calibri" w:cs="Calibri"/>
          <w:sz w:val="24"/>
          <w:szCs w:val="24"/>
        </w:rPr>
      </w:pPr>
    </w:p>
    <w:p w14:paraId="1AF24DD9" w14:textId="77777777" w:rsidR="001A745D" w:rsidRPr="001A745D" w:rsidRDefault="001A745D" w:rsidP="001A745D">
      <w:pPr>
        <w:spacing w:line="360" w:lineRule="auto"/>
        <w:rPr>
          <w:rFonts w:ascii="Calibri" w:hAnsi="Calibri" w:cs="Calibri"/>
          <w:sz w:val="24"/>
          <w:szCs w:val="24"/>
        </w:rPr>
      </w:pPr>
      <w:r w:rsidRPr="001A745D">
        <w:rPr>
          <w:rFonts w:ascii="Calibri" w:hAnsi="Calibri" w:cs="Calibri"/>
          <w:sz w:val="24"/>
          <w:szCs w:val="24"/>
        </w:rPr>
        <w:t xml:space="preserve">Global Marketing Strategy: IKEA must modify its marketing tactics to fit various cultural contexts while preserving a unified brand identity because it is a worldwide brand. </w:t>
      </w:r>
      <w:proofErr w:type="gramStart"/>
      <w:r w:rsidRPr="001A745D">
        <w:rPr>
          <w:rFonts w:ascii="Calibri" w:hAnsi="Calibri" w:cs="Calibri"/>
          <w:sz w:val="24"/>
          <w:szCs w:val="24"/>
        </w:rPr>
        <w:t>In order to</w:t>
      </w:r>
      <w:proofErr w:type="gramEnd"/>
      <w:r w:rsidRPr="001A745D">
        <w:rPr>
          <w:rFonts w:ascii="Calibri" w:hAnsi="Calibri" w:cs="Calibri"/>
          <w:sz w:val="24"/>
          <w:szCs w:val="24"/>
        </w:rPr>
        <w:t xml:space="preserve"> connect with local audiences, marketing initiatives must be localised without losing sight of the main message of the business.</w:t>
      </w:r>
    </w:p>
    <w:p w14:paraId="533FDD10" w14:textId="77777777" w:rsidR="001A745D" w:rsidRPr="0061207F" w:rsidRDefault="001A745D" w:rsidP="001A745D">
      <w:pPr>
        <w:spacing w:line="360" w:lineRule="auto"/>
        <w:rPr>
          <w:rFonts w:ascii="Calibri" w:hAnsi="Calibri" w:cs="Calibri"/>
          <w:sz w:val="24"/>
          <w:szCs w:val="24"/>
        </w:rPr>
      </w:pPr>
    </w:p>
    <w:p w14:paraId="484DA23D" w14:textId="77777777" w:rsidR="001A745D" w:rsidRPr="0061207F" w:rsidRDefault="001A745D" w:rsidP="001A745D">
      <w:pPr>
        <w:spacing w:line="360" w:lineRule="auto"/>
        <w:rPr>
          <w:rFonts w:ascii="Calibri" w:hAnsi="Calibri" w:cs="Calibri"/>
          <w:sz w:val="24"/>
          <w:szCs w:val="24"/>
        </w:rPr>
      </w:pPr>
    </w:p>
    <w:p w14:paraId="32882BDC" w14:textId="77777777" w:rsidR="001A745D" w:rsidRPr="0061207F" w:rsidRDefault="001A745D" w:rsidP="001A745D">
      <w:pPr>
        <w:spacing w:line="360" w:lineRule="auto"/>
        <w:rPr>
          <w:rFonts w:ascii="Calibri" w:hAnsi="Calibri" w:cs="Calibri"/>
          <w:b/>
          <w:bCs/>
          <w:sz w:val="24"/>
          <w:szCs w:val="24"/>
        </w:rPr>
      </w:pPr>
    </w:p>
    <w:p w14:paraId="0B04A9CC" w14:textId="71CD677C" w:rsidR="001A745D" w:rsidRPr="0061207F" w:rsidRDefault="001A745D" w:rsidP="001A745D">
      <w:pPr>
        <w:spacing w:line="360" w:lineRule="auto"/>
        <w:rPr>
          <w:rFonts w:ascii="Calibri" w:hAnsi="Calibri" w:cs="Calibri"/>
          <w:sz w:val="24"/>
          <w:szCs w:val="24"/>
        </w:rPr>
      </w:pPr>
      <w:r w:rsidRPr="001A745D">
        <w:rPr>
          <w:rFonts w:ascii="Calibri" w:hAnsi="Calibri" w:cs="Calibri"/>
          <w:b/>
          <w:bCs/>
          <w:sz w:val="24"/>
          <w:szCs w:val="24"/>
        </w:rPr>
        <w:t>Management of Human Resources (HRM)</w:t>
      </w:r>
      <w:r w:rsidRPr="001A745D">
        <w:rPr>
          <w:rFonts w:ascii="Calibri" w:hAnsi="Calibri" w:cs="Calibri"/>
          <w:sz w:val="24"/>
          <w:szCs w:val="24"/>
        </w:rPr>
        <w:br/>
      </w:r>
      <w:r w:rsidRPr="001A745D">
        <w:rPr>
          <w:rFonts w:ascii="Calibri" w:hAnsi="Calibri" w:cs="Calibri"/>
          <w:sz w:val="24"/>
          <w:szCs w:val="24"/>
        </w:rPr>
        <w:br/>
      </w:r>
      <w:r w:rsidR="0061207F" w:rsidRPr="0061207F">
        <w:rPr>
          <w:rFonts w:ascii="Calibri" w:hAnsi="Calibri" w:cs="Calibri"/>
          <w:noProof/>
          <w:sz w:val="24"/>
          <w:szCs w:val="24"/>
        </w:rPr>
        <w:lastRenderedPageBreak/>
        <w:t xml:space="preserve">According to </w:t>
      </w:r>
      <w:r w:rsidRPr="0061207F">
        <w:rPr>
          <w:rFonts w:ascii="Calibri" w:hAnsi="Calibri" w:cs="Calibri"/>
          <w:noProof/>
          <w:sz w:val="24"/>
          <w:szCs w:val="24"/>
        </w:rPr>
        <w:t>Li (2020)</w:t>
      </w:r>
      <w:r w:rsidR="0061207F" w:rsidRPr="0061207F">
        <w:rPr>
          <w:rFonts w:ascii="Calibri" w:hAnsi="Calibri" w:cs="Calibri"/>
          <w:noProof/>
          <w:sz w:val="24"/>
          <w:szCs w:val="24"/>
        </w:rPr>
        <w:t xml:space="preserve">, </w:t>
      </w:r>
      <w:r w:rsidRPr="001A745D">
        <w:rPr>
          <w:rFonts w:ascii="Calibri" w:hAnsi="Calibri" w:cs="Calibri"/>
          <w:sz w:val="24"/>
          <w:szCs w:val="24"/>
        </w:rPr>
        <w:t>IKEA's HRM strategy is intended to complement its operational objectives and corporate culture. The organisation is very focused on employee development and fostering a healthy work environment.</w:t>
      </w:r>
      <w:r w:rsidR="0061207F" w:rsidRPr="0061207F">
        <w:rPr>
          <w:rFonts w:ascii="Calibri" w:hAnsi="Calibri" w:cs="Calibri"/>
          <w:noProof/>
          <w:sz w:val="24"/>
          <w:szCs w:val="24"/>
        </w:rPr>
        <w:t xml:space="preserve"> </w:t>
      </w:r>
      <w:r w:rsidR="0061207F" w:rsidRPr="0061207F">
        <w:rPr>
          <w:rFonts w:ascii="Calibri" w:hAnsi="Calibri" w:cs="Calibri"/>
          <w:noProof/>
          <w:sz w:val="24"/>
          <w:szCs w:val="24"/>
        </w:rPr>
        <w:t>Li (2020),</w:t>
      </w:r>
      <w:r w:rsidRPr="001A745D">
        <w:rPr>
          <w:rFonts w:ascii="Calibri" w:hAnsi="Calibri" w:cs="Calibri"/>
          <w:sz w:val="24"/>
          <w:szCs w:val="24"/>
        </w:rPr>
        <w:br/>
      </w:r>
      <w:r w:rsidRPr="001A745D">
        <w:rPr>
          <w:rFonts w:ascii="Calibri" w:hAnsi="Calibri" w:cs="Calibri"/>
          <w:sz w:val="24"/>
          <w:szCs w:val="24"/>
        </w:rPr>
        <w:br/>
        <w:t>Recruitment and Selection: Finding applicants who share IKEA's principles of cost-consciousness, simplicity, and teamwork is the main goal of the recruitment process. The organisation seeks out people that have a strong sense of purpose and are eager to add to its collaborative culture.</w:t>
      </w:r>
      <w:r w:rsidRPr="001A745D">
        <w:rPr>
          <w:rFonts w:ascii="Calibri" w:hAnsi="Calibri" w:cs="Calibri"/>
          <w:sz w:val="24"/>
          <w:szCs w:val="24"/>
        </w:rPr>
        <w:br/>
      </w:r>
    </w:p>
    <w:p w14:paraId="2E96F576" w14:textId="77777777" w:rsidR="001A745D" w:rsidRPr="0061207F" w:rsidRDefault="001A745D" w:rsidP="001A745D">
      <w:pPr>
        <w:spacing w:line="360" w:lineRule="auto"/>
        <w:rPr>
          <w:rFonts w:ascii="Calibri" w:hAnsi="Calibri" w:cs="Calibri"/>
          <w:sz w:val="24"/>
          <w:szCs w:val="24"/>
        </w:rPr>
      </w:pPr>
    </w:p>
    <w:p w14:paraId="4BC3455F" w14:textId="77777777" w:rsidR="001A745D" w:rsidRPr="0061207F" w:rsidRDefault="001A745D" w:rsidP="001A745D">
      <w:pPr>
        <w:spacing w:line="360" w:lineRule="auto"/>
        <w:rPr>
          <w:rFonts w:ascii="Calibri" w:hAnsi="Calibri" w:cs="Calibri"/>
          <w:sz w:val="24"/>
          <w:szCs w:val="24"/>
        </w:rPr>
      </w:pPr>
      <w:r w:rsidRPr="001A745D">
        <w:rPr>
          <w:rFonts w:ascii="Calibri" w:hAnsi="Calibri" w:cs="Calibri"/>
          <w:sz w:val="24"/>
          <w:szCs w:val="24"/>
        </w:rPr>
        <w:t>Training and Development: Through career development opportunities and training programs, IKEA invests in the training and development of its employees. The company's HRM strategy, which aids in talent retention and employee loyalty, includes leadership development, skill enhancement, and internal promotion.</w:t>
      </w:r>
    </w:p>
    <w:p w14:paraId="1A607A68" w14:textId="77777777" w:rsidR="001A745D" w:rsidRPr="0061207F" w:rsidRDefault="001A745D" w:rsidP="001A745D">
      <w:pPr>
        <w:spacing w:line="360" w:lineRule="auto"/>
        <w:rPr>
          <w:rFonts w:ascii="Calibri" w:hAnsi="Calibri" w:cs="Calibri"/>
          <w:sz w:val="24"/>
          <w:szCs w:val="24"/>
        </w:rPr>
      </w:pPr>
    </w:p>
    <w:p w14:paraId="7B1EF77B" w14:textId="1D4926C1" w:rsidR="001A745D" w:rsidRPr="001A745D" w:rsidRDefault="001A745D" w:rsidP="001A745D">
      <w:pPr>
        <w:spacing w:line="360" w:lineRule="auto"/>
        <w:rPr>
          <w:rFonts w:ascii="Calibri" w:hAnsi="Calibri" w:cs="Calibri"/>
          <w:sz w:val="24"/>
          <w:szCs w:val="24"/>
        </w:rPr>
      </w:pPr>
      <w:r w:rsidRPr="0061207F">
        <w:rPr>
          <w:rFonts w:ascii="Calibri" w:hAnsi="Calibri" w:cs="Calibri"/>
          <w:sz w:val="24"/>
          <w:szCs w:val="24"/>
        </w:rPr>
        <w:t>Employee Engagement and Retention: An inclusive and supportive work environment is fostered by IKEA's organisational culture. Work-life balance, regular feedback, and recognition programs are examples of employee engagement initiatives. High levels of employee satisfaction and retention are a result of these approaches.</w:t>
      </w:r>
    </w:p>
    <w:p w14:paraId="289451F3" w14:textId="77777777" w:rsidR="001A745D" w:rsidRPr="0061207F" w:rsidRDefault="001A745D" w:rsidP="001A745D">
      <w:pPr>
        <w:spacing w:line="360" w:lineRule="auto"/>
        <w:rPr>
          <w:rFonts w:ascii="Calibri" w:hAnsi="Calibri" w:cs="Calibri"/>
          <w:sz w:val="24"/>
          <w:szCs w:val="24"/>
        </w:rPr>
      </w:pPr>
    </w:p>
    <w:p w14:paraId="19FF807E" w14:textId="77777777" w:rsidR="0061207F" w:rsidRPr="0061207F" w:rsidRDefault="0061207F" w:rsidP="0061207F">
      <w:pPr>
        <w:spacing w:line="360" w:lineRule="auto"/>
        <w:rPr>
          <w:rFonts w:ascii="Calibri" w:hAnsi="Calibri" w:cs="Calibri"/>
          <w:b/>
          <w:bCs/>
          <w:sz w:val="24"/>
          <w:szCs w:val="24"/>
        </w:rPr>
      </w:pPr>
      <w:r w:rsidRPr="0061207F">
        <w:rPr>
          <w:rFonts w:ascii="Calibri" w:hAnsi="Calibri" w:cs="Calibri"/>
          <w:b/>
          <w:bCs/>
          <w:sz w:val="24"/>
          <w:szCs w:val="24"/>
        </w:rPr>
        <w:t>Organisational Culture</w:t>
      </w:r>
      <w:r w:rsidRPr="0061207F">
        <w:rPr>
          <w:rFonts w:ascii="Calibri" w:hAnsi="Calibri" w:cs="Calibri"/>
          <w:b/>
          <w:bCs/>
          <w:sz w:val="24"/>
          <w:szCs w:val="24"/>
        </w:rPr>
        <w:br/>
      </w:r>
    </w:p>
    <w:p w14:paraId="31A65FF7" w14:textId="14295077" w:rsidR="0061207F" w:rsidRPr="0061207F" w:rsidRDefault="0061207F" w:rsidP="0061207F">
      <w:pPr>
        <w:spacing w:line="360" w:lineRule="auto"/>
        <w:rPr>
          <w:rFonts w:ascii="Calibri" w:hAnsi="Calibri" w:cs="Calibri"/>
          <w:sz w:val="24"/>
          <w:szCs w:val="24"/>
        </w:rPr>
      </w:pPr>
      <w:r w:rsidRPr="0061207F">
        <w:rPr>
          <w:rFonts w:ascii="Calibri" w:hAnsi="Calibri" w:cs="Calibri"/>
          <w:sz w:val="24"/>
          <w:szCs w:val="24"/>
        </w:rPr>
        <w:t xml:space="preserve">According to </w:t>
      </w:r>
      <w:r w:rsidRPr="0061207F">
        <w:rPr>
          <w:rFonts w:ascii="Calibri" w:hAnsi="Calibri" w:cs="Calibri"/>
          <w:noProof/>
          <w:sz w:val="24"/>
          <w:szCs w:val="24"/>
        </w:rPr>
        <w:t>IKEA (</w:t>
      </w:r>
      <w:proofErr w:type="gramStart"/>
      <w:r w:rsidRPr="0061207F">
        <w:rPr>
          <w:rFonts w:ascii="Calibri" w:hAnsi="Calibri" w:cs="Calibri"/>
          <w:noProof/>
          <w:sz w:val="24"/>
          <w:szCs w:val="24"/>
        </w:rPr>
        <w:t>2024)</w:t>
      </w:r>
      <w:r w:rsidRPr="0061207F">
        <w:rPr>
          <w:rFonts w:ascii="Calibri" w:hAnsi="Calibri" w:cs="Calibri"/>
          <w:sz w:val="24"/>
          <w:szCs w:val="24"/>
        </w:rPr>
        <w:t>The</w:t>
      </w:r>
      <w:proofErr w:type="gramEnd"/>
      <w:r w:rsidRPr="0061207F">
        <w:rPr>
          <w:rFonts w:ascii="Calibri" w:hAnsi="Calibri" w:cs="Calibri"/>
          <w:sz w:val="24"/>
          <w:szCs w:val="24"/>
        </w:rPr>
        <w:t xml:space="preserve"> success of IKEA may be attributed in large part to its organisational culture, which shapes both the internal operations and outward interactions of the company. The following traits define the IKEA culture:</w:t>
      </w:r>
      <w:r w:rsidRPr="0061207F">
        <w:rPr>
          <w:rFonts w:ascii="Calibri" w:hAnsi="Calibri" w:cs="Calibri"/>
          <w:sz w:val="24"/>
          <w:szCs w:val="24"/>
        </w:rPr>
        <w:br/>
      </w:r>
      <w:r w:rsidRPr="0061207F">
        <w:rPr>
          <w:rFonts w:ascii="Calibri" w:hAnsi="Calibri" w:cs="Calibri"/>
          <w:sz w:val="24"/>
          <w:szCs w:val="24"/>
        </w:rPr>
        <w:br/>
        <w:t xml:space="preserve">Values of Cost-Consciousness and Simplicity: IKEA's culture places a strong emphasis on operational and design simplicity, which is consistent with the company's goal of offering reasonably priced home furnishings. This value is reflected in the company’s streamlined </w:t>
      </w:r>
      <w:r w:rsidRPr="0061207F">
        <w:rPr>
          <w:rFonts w:ascii="Calibri" w:hAnsi="Calibri" w:cs="Calibri"/>
          <w:sz w:val="24"/>
          <w:szCs w:val="24"/>
        </w:rPr>
        <w:lastRenderedPageBreak/>
        <w:t>procedures and cost-effective solutions.</w:t>
      </w:r>
      <w:r w:rsidRPr="0061207F">
        <w:rPr>
          <w:rFonts w:ascii="Calibri" w:hAnsi="Calibri" w:cs="Calibri"/>
          <w:sz w:val="24"/>
          <w:szCs w:val="24"/>
        </w:rPr>
        <w:br/>
      </w:r>
    </w:p>
    <w:p w14:paraId="2E1471C6" w14:textId="79F11B04" w:rsidR="0061207F" w:rsidRPr="0061207F" w:rsidRDefault="0061207F" w:rsidP="0061207F">
      <w:pPr>
        <w:spacing w:line="360" w:lineRule="auto"/>
        <w:rPr>
          <w:rFonts w:ascii="Calibri" w:hAnsi="Calibri" w:cs="Calibri"/>
          <w:sz w:val="24"/>
          <w:szCs w:val="24"/>
        </w:rPr>
      </w:pPr>
      <w:r w:rsidRPr="0061207F">
        <w:rPr>
          <w:rFonts w:ascii="Calibri" w:hAnsi="Calibri" w:cs="Calibri"/>
          <w:sz w:val="24"/>
          <w:szCs w:val="24"/>
        </w:rPr>
        <w:t>Collaboration &amp; Teamwork: A key component of IKEA's culture is teamwork. The organisation promotes cross-departmental and cross-geographic collaboration, cultivating a feeling of camaraderie and common goals among staff members.</w:t>
      </w:r>
    </w:p>
    <w:p w14:paraId="1233A556" w14:textId="77777777" w:rsidR="0061207F" w:rsidRPr="0061207F" w:rsidRDefault="0061207F" w:rsidP="0061207F">
      <w:pPr>
        <w:spacing w:line="360" w:lineRule="auto"/>
        <w:rPr>
          <w:rFonts w:ascii="Calibri" w:hAnsi="Calibri" w:cs="Calibri"/>
          <w:sz w:val="24"/>
          <w:szCs w:val="24"/>
        </w:rPr>
      </w:pPr>
    </w:p>
    <w:p w14:paraId="2BD8C932" w14:textId="77777777" w:rsidR="0061207F" w:rsidRPr="0061207F" w:rsidRDefault="0061207F" w:rsidP="0061207F">
      <w:pPr>
        <w:spacing w:line="360" w:lineRule="auto"/>
        <w:rPr>
          <w:rFonts w:ascii="Calibri" w:hAnsi="Calibri" w:cs="Calibri"/>
          <w:sz w:val="24"/>
          <w:szCs w:val="24"/>
        </w:rPr>
      </w:pPr>
      <w:r w:rsidRPr="0061207F">
        <w:rPr>
          <w:rFonts w:ascii="Calibri" w:hAnsi="Calibri" w:cs="Calibri"/>
          <w:sz w:val="24"/>
          <w:szCs w:val="24"/>
        </w:rPr>
        <w:t>IKEA's culture fosters both creativity and a strong dedication to sustainability. The business is always looking for methods to enhance its offerings and methods of doing business while reducing its environmental effect. This entails making investments in energy-efficient technology, circular economy principles, and sustainable sourcing.</w:t>
      </w:r>
      <w:r w:rsidRPr="0061207F">
        <w:rPr>
          <w:rFonts w:ascii="Calibri" w:hAnsi="Calibri" w:cs="Calibri"/>
          <w:sz w:val="24"/>
          <w:szCs w:val="24"/>
        </w:rPr>
        <w:br/>
      </w:r>
    </w:p>
    <w:p w14:paraId="465EC20C" w14:textId="77777777" w:rsidR="0061207F" w:rsidRPr="0061207F" w:rsidRDefault="0061207F" w:rsidP="0061207F">
      <w:pPr>
        <w:spacing w:line="360" w:lineRule="auto"/>
        <w:rPr>
          <w:rFonts w:ascii="Calibri" w:hAnsi="Calibri" w:cs="Calibri"/>
          <w:b/>
          <w:bCs/>
          <w:sz w:val="24"/>
          <w:szCs w:val="24"/>
        </w:rPr>
      </w:pPr>
      <w:r w:rsidRPr="0061207F">
        <w:rPr>
          <w:rFonts w:ascii="Calibri" w:hAnsi="Calibri" w:cs="Calibri"/>
          <w:sz w:val="24"/>
          <w:szCs w:val="24"/>
        </w:rPr>
        <w:t>IKEA's corporate culture has a big impact on how it does business. A unified culture fosters innovation, raises staff morale, and facilitates efficient communication. IKEA's operating procedures and ideals are in line, which contributes to the company's ability to compete in the worldwide market.</w:t>
      </w:r>
      <w:r w:rsidRPr="0061207F">
        <w:rPr>
          <w:rFonts w:ascii="Calibri" w:hAnsi="Calibri" w:cs="Calibri"/>
          <w:sz w:val="24"/>
          <w:szCs w:val="24"/>
        </w:rPr>
        <w:br/>
      </w:r>
    </w:p>
    <w:p w14:paraId="114063F8" w14:textId="0B9A5998" w:rsidR="0061207F" w:rsidRPr="0061207F" w:rsidRDefault="0061207F" w:rsidP="0061207F">
      <w:pPr>
        <w:spacing w:line="360" w:lineRule="auto"/>
        <w:rPr>
          <w:rFonts w:ascii="Calibri" w:hAnsi="Calibri" w:cs="Calibri"/>
          <w:b/>
          <w:bCs/>
          <w:sz w:val="24"/>
          <w:szCs w:val="24"/>
        </w:rPr>
      </w:pPr>
      <w:r w:rsidRPr="0061207F">
        <w:rPr>
          <w:rFonts w:ascii="Calibri" w:hAnsi="Calibri" w:cs="Calibri"/>
          <w:b/>
          <w:bCs/>
          <w:sz w:val="24"/>
          <w:szCs w:val="24"/>
        </w:rPr>
        <w:t>Conclusion</w:t>
      </w:r>
    </w:p>
    <w:p w14:paraId="2B191B2E" w14:textId="3C472AC4" w:rsidR="0061207F" w:rsidRPr="0061207F" w:rsidRDefault="0061207F" w:rsidP="0061207F">
      <w:pPr>
        <w:spacing w:line="360" w:lineRule="auto"/>
        <w:rPr>
          <w:rFonts w:ascii="Calibri" w:hAnsi="Calibri" w:cs="Calibri"/>
          <w:sz w:val="24"/>
          <w:szCs w:val="24"/>
        </w:rPr>
      </w:pPr>
      <w:r w:rsidRPr="0061207F">
        <w:rPr>
          <w:rFonts w:ascii="Calibri" w:hAnsi="Calibri" w:cs="Calibri"/>
          <w:sz w:val="24"/>
          <w:szCs w:val="24"/>
        </w:rPr>
        <w:t xml:space="preserve">In conclusion, IKEA's unique culture, which places a strong emphasis on simplicity, cost-consciousness, and teamwork, is closely entwined with its organisational activities, including marketing, human resource management, and accounting and finance. The company's financial stability and strategic adaptability are maintained by the accounting and finance departments, which facilitate long-term development and international expansion. IKEA's dedication to reasonably priced, fashionable design and successful customer interaction is reflected in its marketing strategies. By fostering a positive work environment that is consistent with IKEA's values, human resource management helps to retain and satisfy employees. The company's operating procedures and market positioning are influenced by its culture, which is defined by a strong emphasis on innovation and sustainability. IKEA maintains its competitive advantage in the global home furnishings market by enhancing operational efficiency and aligning its key operations with its cultural values. </w:t>
      </w:r>
    </w:p>
    <w:p w14:paraId="2D3B9EFC" w14:textId="7D347D10" w:rsidR="0061207F" w:rsidRPr="0061207F" w:rsidRDefault="0061207F" w:rsidP="0061207F">
      <w:pPr>
        <w:spacing w:line="360" w:lineRule="auto"/>
        <w:rPr>
          <w:rFonts w:ascii="Calibri" w:hAnsi="Calibri" w:cs="Calibri"/>
          <w:sz w:val="24"/>
          <w:szCs w:val="24"/>
        </w:rPr>
      </w:pPr>
    </w:p>
    <w:p w14:paraId="48B61141" w14:textId="77777777" w:rsidR="0061207F" w:rsidRPr="0061207F" w:rsidRDefault="0061207F" w:rsidP="0061207F">
      <w:pPr>
        <w:spacing w:line="360" w:lineRule="auto"/>
        <w:rPr>
          <w:rFonts w:ascii="Calibri" w:hAnsi="Calibri" w:cs="Calibri"/>
          <w:sz w:val="24"/>
          <w:szCs w:val="24"/>
        </w:rPr>
      </w:pPr>
    </w:p>
    <w:p w14:paraId="2522DB32" w14:textId="77777777" w:rsidR="001A745D" w:rsidRPr="001A745D" w:rsidRDefault="001A745D" w:rsidP="001A745D">
      <w:pPr>
        <w:spacing w:line="360" w:lineRule="auto"/>
        <w:rPr>
          <w:rFonts w:ascii="Calibri" w:hAnsi="Calibri" w:cs="Calibri"/>
          <w:sz w:val="24"/>
          <w:szCs w:val="24"/>
        </w:rPr>
      </w:pPr>
    </w:p>
    <w:p w14:paraId="6A48B431" w14:textId="77777777" w:rsidR="001A745D" w:rsidRPr="0061207F" w:rsidRDefault="001A745D" w:rsidP="005A779A">
      <w:pPr>
        <w:spacing w:line="360" w:lineRule="auto"/>
        <w:rPr>
          <w:rFonts w:ascii="Calibri" w:hAnsi="Calibri" w:cs="Calibri"/>
          <w:sz w:val="24"/>
          <w:szCs w:val="24"/>
        </w:rPr>
      </w:pPr>
    </w:p>
    <w:p w14:paraId="4CCB99FD" w14:textId="77777777" w:rsidR="005A779A" w:rsidRPr="0061207F" w:rsidRDefault="005A779A" w:rsidP="005A779A">
      <w:pPr>
        <w:spacing w:line="360" w:lineRule="auto"/>
        <w:rPr>
          <w:rFonts w:ascii="Calibri" w:hAnsi="Calibri" w:cs="Calibri"/>
          <w:sz w:val="24"/>
          <w:szCs w:val="24"/>
        </w:rPr>
      </w:pPr>
    </w:p>
    <w:p w14:paraId="48510FF0" w14:textId="77777777" w:rsidR="005A779A" w:rsidRPr="0061207F" w:rsidRDefault="005A779A" w:rsidP="005A779A">
      <w:pPr>
        <w:spacing w:line="360" w:lineRule="auto"/>
        <w:rPr>
          <w:rFonts w:ascii="Calibri" w:hAnsi="Calibri" w:cs="Calibri"/>
          <w:sz w:val="24"/>
          <w:szCs w:val="24"/>
        </w:rPr>
      </w:pPr>
    </w:p>
    <w:p w14:paraId="0DEEB68B" w14:textId="77777777" w:rsidR="005A779A" w:rsidRPr="0061207F" w:rsidRDefault="005A779A" w:rsidP="005A779A">
      <w:pPr>
        <w:spacing w:line="360" w:lineRule="auto"/>
        <w:rPr>
          <w:rFonts w:ascii="Calibri" w:hAnsi="Calibri" w:cs="Calibri"/>
          <w:sz w:val="24"/>
          <w:szCs w:val="24"/>
        </w:rPr>
      </w:pPr>
    </w:p>
    <w:p w14:paraId="67351320" w14:textId="77777777" w:rsidR="005A779A" w:rsidRPr="0061207F" w:rsidRDefault="005A779A" w:rsidP="005A779A">
      <w:pPr>
        <w:spacing w:line="360" w:lineRule="auto"/>
        <w:rPr>
          <w:rFonts w:ascii="Calibri" w:hAnsi="Calibri" w:cs="Calibri"/>
          <w:sz w:val="24"/>
          <w:szCs w:val="24"/>
        </w:rPr>
      </w:pPr>
    </w:p>
    <w:p w14:paraId="79670176" w14:textId="77777777" w:rsidR="005A779A" w:rsidRPr="0061207F" w:rsidRDefault="005A779A" w:rsidP="005A779A">
      <w:pPr>
        <w:spacing w:line="360" w:lineRule="auto"/>
        <w:rPr>
          <w:rFonts w:ascii="Calibri" w:hAnsi="Calibri" w:cs="Calibri"/>
          <w:sz w:val="24"/>
          <w:szCs w:val="24"/>
        </w:rPr>
      </w:pPr>
    </w:p>
    <w:p w14:paraId="1DAF789A" w14:textId="77777777" w:rsidR="005A779A" w:rsidRPr="0061207F" w:rsidRDefault="005A779A" w:rsidP="005A779A">
      <w:pPr>
        <w:spacing w:line="360" w:lineRule="auto"/>
        <w:rPr>
          <w:rFonts w:ascii="Calibri" w:hAnsi="Calibri" w:cs="Calibri"/>
          <w:sz w:val="24"/>
          <w:szCs w:val="24"/>
        </w:rPr>
      </w:pPr>
    </w:p>
    <w:p w14:paraId="2B1FEB98" w14:textId="77777777" w:rsidR="005A779A" w:rsidRPr="0061207F" w:rsidRDefault="005A779A" w:rsidP="005A779A">
      <w:pPr>
        <w:spacing w:line="360" w:lineRule="auto"/>
        <w:rPr>
          <w:rFonts w:ascii="Calibri" w:hAnsi="Calibri" w:cs="Calibri"/>
          <w:sz w:val="24"/>
          <w:szCs w:val="24"/>
        </w:rPr>
      </w:pPr>
    </w:p>
    <w:p w14:paraId="014A1E93" w14:textId="77777777" w:rsidR="005A779A" w:rsidRPr="0061207F" w:rsidRDefault="005A779A" w:rsidP="005A779A">
      <w:pPr>
        <w:spacing w:line="360" w:lineRule="auto"/>
        <w:rPr>
          <w:rFonts w:ascii="Calibri" w:hAnsi="Calibri" w:cs="Calibri"/>
          <w:sz w:val="24"/>
          <w:szCs w:val="24"/>
        </w:rPr>
      </w:pPr>
    </w:p>
    <w:p w14:paraId="3CAB75CE" w14:textId="77777777" w:rsidR="005A779A" w:rsidRPr="0061207F" w:rsidRDefault="005A779A" w:rsidP="005A779A">
      <w:pPr>
        <w:spacing w:line="360" w:lineRule="auto"/>
        <w:rPr>
          <w:rFonts w:ascii="Calibri" w:hAnsi="Calibri" w:cs="Calibri"/>
          <w:sz w:val="24"/>
          <w:szCs w:val="24"/>
        </w:rPr>
      </w:pPr>
    </w:p>
    <w:p w14:paraId="7727604C" w14:textId="77777777" w:rsidR="005A779A" w:rsidRPr="0061207F" w:rsidRDefault="005A779A" w:rsidP="005A779A">
      <w:pPr>
        <w:spacing w:line="360" w:lineRule="auto"/>
        <w:rPr>
          <w:rFonts w:ascii="Calibri" w:hAnsi="Calibri" w:cs="Calibri"/>
          <w:sz w:val="24"/>
          <w:szCs w:val="24"/>
        </w:rPr>
      </w:pPr>
    </w:p>
    <w:p w14:paraId="4F0910F7" w14:textId="77777777" w:rsidR="005A779A" w:rsidRPr="0061207F" w:rsidRDefault="005A779A" w:rsidP="005A779A">
      <w:pPr>
        <w:spacing w:line="360" w:lineRule="auto"/>
        <w:rPr>
          <w:rFonts w:ascii="Calibri" w:hAnsi="Calibri" w:cs="Calibri"/>
          <w:sz w:val="24"/>
          <w:szCs w:val="24"/>
        </w:rPr>
      </w:pPr>
    </w:p>
    <w:p w14:paraId="1282A5A3" w14:textId="77777777" w:rsidR="005A779A" w:rsidRPr="0061207F" w:rsidRDefault="005A779A" w:rsidP="005A779A">
      <w:pPr>
        <w:spacing w:line="360" w:lineRule="auto"/>
        <w:rPr>
          <w:rFonts w:ascii="Calibri" w:hAnsi="Calibri" w:cs="Calibri"/>
          <w:sz w:val="24"/>
          <w:szCs w:val="24"/>
        </w:rPr>
      </w:pPr>
    </w:p>
    <w:p w14:paraId="116F68FC" w14:textId="77777777" w:rsidR="005A779A" w:rsidRPr="0061207F" w:rsidRDefault="005A779A" w:rsidP="005A779A">
      <w:pPr>
        <w:spacing w:line="360" w:lineRule="auto"/>
        <w:rPr>
          <w:rFonts w:ascii="Calibri" w:hAnsi="Calibri" w:cs="Calibri"/>
          <w:sz w:val="24"/>
          <w:szCs w:val="24"/>
        </w:rPr>
      </w:pPr>
    </w:p>
    <w:p w14:paraId="042225C7" w14:textId="77777777" w:rsidR="005A779A" w:rsidRPr="0061207F" w:rsidRDefault="005A779A" w:rsidP="005A779A">
      <w:pPr>
        <w:spacing w:line="360" w:lineRule="auto"/>
        <w:rPr>
          <w:rFonts w:ascii="Calibri" w:hAnsi="Calibri" w:cs="Calibri"/>
          <w:sz w:val="24"/>
          <w:szCs w:val="24"/>
        </w:rPr>
      </w:pPr>
    </w:p>
    <w:p w14:paraId="557E17A3" w14:textId="77777777" w:rsidR="005A779A" w:rsidRPr="0061207F" w:rsidRDefault="005A779A" w:rsidP="005A779A">
      <w:pPr>
        <w:spacing w:line="360" w:lineRule="auto"/>
        <w:rPr>
          <w:rFonts w:ascii="Calibri" w:hAnsi="Calibri" w:cs="Calibri"/>
          <w:sz w:val="24"/>
          <w:szCs w:val="24"/>
        </w:rPr>
      </w:pPr>
    </w:p>
    <w:p w14:paraId="635A9F83" w14:textId="77777777" w:rsidR="005A779A" w:rsidRPr="0061207F" w:rsidRDefault="005A779A" w:rsidP="005A779A">
      <w:pPr>
        <w:spacing w:line="360" w:lineRule="auto"/>
        <w:rPr>
          <w:rFonts w:ascii="Calibri" w:hAnsi="Calibri" w:cs="Calibri"/>
          <w:sz w:val="24"/>
          <w:szCs w:val="24"/>
        </w:rPr>
      </w:pPr>
    </w:p>
    <w:sdt>
      <w:sdtPr>
        <w:rPr>
          <w:rFonts w:ascii="Calibri" w:eastAsiaTheme="minorHAnsi" w:hAnsi="Calibri" w:cs="Calibri"/>
          <w:color w:val="auto"/>
          <w:sz w:val="22"/>
          <w:szCs w:val="22"/>
        </w:rPr>
        <w:id w:val="-105960852"/>
        <w:docPartObj>
          <w:docPartGallery w:val="Bibliographies"/>
          <w:docPartUnique/>
        </w:docPartObj>
      </w:sdtPr>
      <w:sdtContent>
        <w:p w14:paraId="698D8483" w14:textId="6A168425" w:rsidR="005A779A" w:rsidRPr="0061207F" w:rsidRDefault="005A779A">
          <w:pPr>
            <w:pStyle w:val="Heading1"/>
            <w:rPr>
              <w:rFonts w:ascii="Calibri" w:hAnsi="Calibri" w:cs="Calibri"/>
            </w:rPr>
          </w:pPr>
          <w:r w:rsidRPr="0061207F">
            <w:rPr>
              <w:rFonts w:ascii="Calibri" w:hAnsi="Calibri" w:cs="Calibri"/>
            </w:rPr>
            <w:t>References</w:t>
          </w:r>
        </w:p>
        <w:sdt>
          <w:sdtPr>
            <w:rPr>
              <w:rFonts w:ascii="Calibri" w:hAnsi="Calibri" w:cs="Calibri"/>
            </w:rPr>
            <w:id w:val="-573587230"/>
            <w:bibliography/>
          </w:sdtPr>
          <w:sdtContent>
            <w:p w14:paraId="01B22467" w14:textId="77777777" w:rsidR="0061207F" w:rsidRPr="0061207F" w:rsidRDefault="005A779A" w:rsidP="0061207F">
              <w:pPr>
                <w:pStyle w:val="Bibliography"/>
                <w:rPr>
                  <w:rFonts w:ascii="Calibri" w:hAnsi="Calibri" w:cs="Calibri"/>
                  <w:noProof/>
                  <w:kern w:val="0"/>
                  <w:sz w:val="24"/>
                  <w:szCs w:val="24"/>
                  <w14:ligatures w14:val="none"/>
                </w:rPr>
              </w:pPr>
              <w:r w:rsidRPr="0061207F">
                <w:rPr>
                  <w:rFonts w:ascii="Calibri" w:hAnsi="Calibri" w:cs="Calibri"/>
                </w:rPr>
                <w:fldChar w:fldCharType="begin"/>
              </w:r>
              <w:r w:rsidRPr="0061207F">
                <w:rPr>
                  <w:rFonts w:ascii="Calibri" w:hAnsi="Calibri" w:cs="Calibri"/>
                </w:rPr>
                <w:instrText xml:space="preserve"> BIBLIOGRAPHY </w:instrText>
              </w:r>
              <w:r w:rsidRPr="0061207F">
                <w:rPr>
                  <w:rFonts w:ascii="Calibri" w:hAnsi="Calibri" w:cs="Calibri"/>
                </w:rPr>
                <w:fldChar w:fldCharType="separate"/>
              </w:r>
              <w:r w:rsidR="0061207F" w:rsidRPr="0061207F">
                <w:rPr>
                  <w:rFonts w:ascii="Calibri" w:hAnsi="Calibri" w:cs="Calibri"/>
                  <w:noProof/>
                </w:rPr>
                <w:t>Hivler Business Review, 2024. The Economics of IKEA. Issue https://www.hivelr.com/2024/06/the-economics-of-ikea/#google_vignette.</w:t>
              </w:r>
            </w:p>
            <w:p w14:paraId="2A2B28A9" w14:textId="77777777" w:rsidR="0061207F" w:rsidRPr="0061207F" w:rsidRDefault="0061207F" w:rsidP="0061207F">
              <w:pPr>
                <w:pStyle w:val="Bibliography"/>
                <w:rPr>
                  <w:rFonts w:ascii="Calibri" w:hAnsi="Calibri" w:cs="Calibri"/>
                  <w:noProof/>
                </w:rPr>
              </w:pPr>
              <w:r w:rsidRPr="0061207F">
                <w:rPr>
                  <w:rFonts w:ascii="Calibri" w:hAnsi="Calibri" w:cs="Calibri"/>
                  <w:noProof/>
                </w:rPr>
                <w:lastRenderedPageBreak/>
                <w:t>IKEA, 2024. Culture &amp; Values. Issue https://www.ikea.com/in/en/this-is-ikea/culture-and-values-pubd0e72f31.</w:t>
              </w:r>
            </w:p>
            <w:p w14:paraId="54C39970" w14:textId="77777777" w:rsidR="0061207F" w:rsidRPr="0061207F" w:rsidRDefault="0061207F" w:rsidP="0061207F">
              <w:pPr>
                <w:pStyle w:val="Bibliography"/>
                <w:rPr>
                  <w:rFonts w:ascii="Calibri" w:hAnsi="Calibri" w:cs="Calibri"/>
                  <w:noProof/>
                </w:rPr>
              </w:pPr>
              <w:r w:rsidRPr="0061207F">
                <w:rPr>
                  <w:rFonts w:ascii="Calibri" w:hAnsi="Calibri" w:cs="Calibri"/>
                  <w:noProof/>
                </w:rPr>
                <w:t>IKEA, 2024. IKEA culture &amp; values. Issue https://www.inter.ikea.com/en/how-we-do-business/ikea-culture-and-values.</w:t>
              </w:r>
            </w:p>
            <w:p w14:paraId="6EE23773" w14:textId="77777777" w:rsidR="0061207F" w:rsidRPr="0061207F" w:rsidRDefault="0061207F" w:rsidP="0061207F">
              <w:pPr>
                <w:pStyle w:val="Bibliography"/>
                <w:rPr>
                  <w:rFonts w:ascii="Calibri" w:hAnsi="Calibri" w:cs="Calibri"/>
                  <w:noProof/>
                </w:rPr>
              </w:pPr>
              <w:r w:rsidRPr="0061207F">
                <w:rPr>
                  <w:rFonts w:ascii="Calibri" w:hAnsi="Calibri" w:cs="Calibri"/>
                  <w:noProof/>
                </w:rPr>
                <w:t xml:space="preserve">Li, Y., 2020. Business Insight: Leadership and Human Resource Management Analysis for IKEA. </w:t>
              </w:r>
              <w:r w:rsidRPr="0061207F">
                <w:rPr>
                  <w:rFonts w:ascii="Calibri" w:hAnsi="Calibri" w:cs="Calibri"/>
                  <w:i/>
                  <w:iCs/>
                  <w:noProof/>
                </w:rPr>
                <w:t xml:space="preserve">nternational Journal of Multidisciplinary Research and Publications, </w:t>
              </w:r>
              <w:r w:rsidRPr="0061207F">
                <w:rPr>
                  <w:rFonts w:ascii="Calibri" w:hAnsi="Calibri" w:cs="Calibri"/>
                  <w:noProof/>
                </w:rPr>
                <w:t>Issue http://ijmrap.com/wp-content/uploads/2020/07/IJMRAP-V3N1P47Y20.pdf.</w:t>
              </w:r>
            </w:p>
            <w:p w14:paraId="777627D7" w14:textId="77777777" w:rsidR="0061207F" w:rsidRPr="0061207F" w:rsidRDefault="0061207F" w:rsidP="0061207F">
              <w:pPr>
                <w:pStyle w:val="Bibliography"/>
                <w:rPr>
                  <w:rFonts w:ascii="Calibri" w:hAnsi="Calibri" w:cs="Calibri"/>
                  <w:noProof/>
                </w:rPr>
              </w:pPr>
              <w:r w:rsidRPr="0061207F">
                <w:rPr>
                  <w:rFonts w:ascii="Calibri" w:hAnsi="Calibri" w:cs="Calibri"/>
                  <w:noProof/>
                </w:rPr>
                <w:t xml:space="preserve">O'Neill, M., 2023. IKEA Marketing Strategy: 7 Tactics and Takeaways (Infographic). </w:t>
              </w:r>
              <w:r w:rsidRPr="0061207F">
                <w:rPr>
                  <w:rFonts w:ascii="Calibri" w:hAnsi="Calibri" w:cs="Calibri"/>
                  <w:i/>
                  <w:iCs/>
                  <w:noProof/>
                </w:rPr>
                <w:t xml:space="preserve">BRAFTON, </w:t>
              </w:r>
              <w:r w:rsidRPr="0061207F">
                <w:rPr>
                  <w:rFonts w:ascii="Calibri" w:hAnsi="Calibri" w:cs="Calibri"/>
                  <w:noProof/>
                </w:rPr>
                <w:t>Issue https://www.brafton.com/blog/strategy/ikea-marketing-strategy/.</w:t>
              </w:r>
            </w:p>
            <w:p w14:paraId="75218D8C" w14:textId="396EC8B4" w:rsidR="005A779A" w:rsidRPr="0061207F" w:rsidRDefault="005A779A" w:rsidP="0061207F">
              <w:pPr>
                <w:rPr>
                  <w:rFonts w:ascii="Calibri" w:hAnsi="Calibri" w:cs="Calibri"/>
                </w:rPr>
              </w:pPr>
              <w:r w:rsidRPr="0061207F">
                <w:rPr>
                  <w:rFonts w:ascii="Calibri" w:hAnsi="Calibri" w:cs="Calibri"/>
                  <w:b/>
                  <w:bCs/>
                  <w:noProof/>
                </w:rPr>
                <w:fldChar w:fldCharType="end"/>
              </w:r>
            </w:p>
          </w:sdtContent>
        </w:sdt>
      </w:sdtContent>
    </w:sdt>
    <w:p w14:paraId="0ED1759F" w14:textId="77777777" w:rsidR="005A779A" w:rsidRPr="0061207F" w:rsidRDefault="005A779A" w:rsidP="005A779A">
      <w:pPr>
        <w:spacing w:line="360" w:lineRule="auto"/>
        <w:rPr>
          <w:rFonts w:ascii="Calibri" w:hAnsi="Calibri" w:cs="Calibri"/>
          <w:sz w:val="24"/>
          <w:szCs w:val="24"/>
        </w:rPr>
      </w:pPr>
    </w:p>
    <w:sectPr w:rsidR="005A779A" w:rsidRPr="0061207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F0D530" w14:textId="77777777" w:rsidR="009A1851" w:rsidRDefault="009A1851" w:rsidP="00B15B3A">
      <w:pPr>
        <w:spacing w:after="0" w:line="240" w:lineRule="auto"/>
      </w:pPr>
      <w:r>
        <w:separator/>
      </w:r>
    </w:p>
  </w:endnote>
  <w:endnote w:type="continuationSeparator" w:id="0">
    <w:p w14:paraId="7D1BA4E0" w14:textId="77777777" w:rsidR="009A1851" w:rsidRDefault="009A1851" w:rsidP="00B15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449745"/>
      <w:docPartObj>
        <w:docPartGallery w:val="Page Numbers (Bottom of Page)"/>
        <w:docPartUnique/>
      </w:docPartObj>
    </w:sdtPr>
    <w:sdtEndPr>
      <w:rPr>
        <w:noProof/>
      </w:rPr>
    </w:sdtEndPr>
    <w:sdtContent>
      <w:p w14:paraId="34E86847" w14:textId="633ECEB0" w:rsidR="00B15B3A" w:rsidRDefault="00B15B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5E58F0" w14:textId="77777777" w:rsidR="00B15B3A" w:rsidRDefault="00B15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F8940" w14:textId="77777777" w:rsidR="009A1851" w:rsidRDefault="009A1851" w:rsidP="00B15B3A">
      <w:pPr>
        <w:spacing w:after="0" w:line="240" w:lineRule="auto"/>
      </w:pPr>
      <w:r>
        <w:separator/>
      </w:r>
    </w:p>
  </w:footnote>
  <w:footnote w:type="continuationSeparator" w:id="0">
    <w:p w14:paraId="309B2980" w14:textId="77777777" w:rsidR="009A1851" w:rsidRDefault="009A1851" w:rsidP="00B15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AD191E"/>
    <w:multiLevelType w:val="multilevel"/>
    <w:tmpl w:val="72F80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8B5AD4"/>
    <w:multiLevelType w:val="multilevel"/>
    <w:tmpl w:val="7B501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C9346D"/>
    <w:multiLevelType w:val="multilevel"/>
    <w:tmpl w:val="EA820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6C04A6"/>
    <w:multiLevelType w:val="multilevel"/>
    <w:tmpl w:val="28465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B621A7"/>
    <w:multiLevelType w:val="hybridMultilevel"/>
    <w:tmpl w:val="59F44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062B53"/>
    <w:multiLevelType w:val="hybridMultilevel"/>
    <w:tmpl w:val="B20E4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743726">
    <w:abstractNumId w:val="0"/>
  </w:num>
  <w:num w:numId="2" w16cid:durableId="1404597914">
    <w:abstractNumId w:val="1"/>
  </w:num>
  <w:num w:numId="3" w16cid:durableId="2130540140">
    <w:abstractNumId w:val="3"/>
  </w:num>
  <w:num w:numId="4" w16cid:durableId="185169781">
    <w:abstractNumId w:val="2"/>
  </w:num>
  <w:num w:numId="5" w16cid:durableId="1665086896">
    <w:abstractNumId w:val="4"/>
  </w:num>
  <w:num w:numId="6" w16cid:durableId="1560715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921"/>
    <w:rsid w:val="0011137C"/>
    <w:rsid w:val="001A745D"/>
    <w:rsid w:val="002B3D42"/>
    <w:rsid w:val="002E0C2B"/>
    <w:rsid w:val="00517374"/>
    <w:rsid w:val="00591921"/>
    <w:rsid w:val="005A779A"/>
    <w:rsid w:val="0061207F"/>
    <w:rsid w:val="007363CE"/>
    <w:rsid w:val="00806B16"/>
    <w:rsid w:val="008A2101"/>
    <w:rsid w:val="009A1851"/>
    <w:rsid w:val="00AE2EB5"/>
    <w:rsid w:val="00B15B3A"/>
    <w:rsid w:val="00B30863"/>
    <w:rsid w:val="00CA5450"/>
    <w:rsid w:val="00E61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A7B8A"/>
  <w15:chartTrackingRefBased/>
  <w15:docId w15:val="{7556956A-F821-4857-91D9-86928264E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921"/>
    <w:rPr>
      <w:rFonts w:eastAsiaTheme="majorEastAsia" w:cstheme="majorBidi"/>
      <w:color w:val="272727" w:themeColor="text1" w:themeTint="D8"/>
    </w:rPr>
  </w:style>
  <w:style w:type="paragraph" w:styleId="Title">
    <w:name w:val="Title"/>
    <w:basedOn w:val="Normal"/>
    <w:next w:val="Normal"/>
    <w:link w:val="TitleChar"/>
    <w:uiPriority w:val="10"/>
    <w:qFormat/>
    <w:rsid w:val="00591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921"/>
    <w:pPr>
      <w:spacing w:before="160"/>
      <w:jc w:val="center"/>
    </w:pPr>
    <w:rPr>
      <w:i/>
      <w:iCs/>
      <w:color w:val="404040" w:themeColor="text1" w:themeTint="BF"/>
    </w:rPr>
  </w:style>
  <w:style w:type="character" w:customStyle="1" w:styleId="QuoteChar">
    <w:name w:val="Quote Char"/>
    <w:basedOn w:val="DefaultParagraphFont"/>
    <w:link w:val="Quote"/>
    <w:uiPriority w:val="29"/>
    <w:rsid w:val="00591921"/>
    <w:rPr>
      <w:i/>
      <w:iCs/>
      <w:color w:val="404040" w:themeColor="text1" w:themeTint="BF"/>
    </w:rPr>
  </w:style>
  <w:style w:type="paragraph" w:styleId="ListParagraph">
    <w:name w:val="List Paragraph"/>
    <w:basedOn w:val="Normal"/>
    <w:uiPriority w:val="34"/>
    <w:qFormat/>
    <w:rsid w:val="00591921"/>
    <w:pPr>
      <w:ind w:left="720"/>
      <w:contextualSpacing/>
    </w:pPr>
  </w:style>
  <w:style w:type="character" w:styleId="IntenseEmphasis">
    <w:name w:val="Intense Emphasis"/>
    <w:basedOn w:val="DefaultParagraphFont"/>
    <w:uiPriority w:val="21"/>
    <w:qFormat/>
    <w:rsid w:val="00591921"/>
    <w:rPr>
      <w:i/>
      <w:iCs/>
      <w:color w:val="0F4761" w:themeColor="accent1" w:themeShade="BF"/>
    </w:rPr>
  </w:style>
  <w:style w:type="paragraph" w:styleId="IntenseQuote">
    <w:name w:val="Intense Quote"/>
    <w:basedOn w:val="Normal"/>
    <w:next w:val="Normal"/>
    <w:link w:val="IntenseQuoteChar"/>
    <w:uiPriority w:val="30"/>
    <w:qFormat/>
    <w:rsid w:val="00591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921"/>
    <w:rPr>
      <w:i/>
      <w:iCs/>
      <w:color w:val="0F4761" w:themeColor="accent1" w:themeShade="BF"/>
    </w:rPr>
  </w:style>
  <w:style w:type="character" w:styleId="IntenseReference">
    <w:name w:val="Intense Reference"/>
    <w:basedOn w:val="DefaultParagraphFont"/>
    <w:uiPriority w:val="32"/>
    <w:qFormat/>
    <w:rsid w:val="00591921"/>
    <w:rPr>
      <w:b/>
      <w:bCs/>
      <w:smallCaps/>
      <w:color w:val="0F4761" w:themeColor="accent1" w:themeShade="BF"/>
      <w:spacing w:val="5"/>
    </w:rPr>
  </w:style>
  <w:style w:type="character" w:styleId="Hyperlink">
    <w:name w:val="Hyperlink"/>
    <w:basedOn w:val="DefaultParagraphFont"/>
    <w:uiPriority w:val="99"/>
    <w:semiHidden/>
    <w:unhideWhenUsed/>
    <w:rsid w:val="008A2101"/>
    <w:rPr>
      <w:color w:val="0000FF"/>
      <w:u w:val="single"/>
    </w:rPr>
  </w:style>
  <w:style w:type="paragraph" w:styleId="NormalWeb">
    <w:name w:val="Normal (Web)"/>
    <w:basedOn w:val="Normal"/>
    <w:uiPriority w:val="99"/>
    <w:semiHidden/>
    <w:unhideWhenUsed/>
    <w:rsid w:val="00CA54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A5450"/>
    <w:rPr>
      <w:b/>
      <w:bCs/>
    </w:rPr>
  </w:style>
  <w:style w:type="paragraph" w:styleId="Bibliography">
    <w:name w:val="Bibliography"/>
    <w:basedOn w:val="Normal"/>
    <w:next w:val="Normal"/>
    <w:uiPriority w:val="37"/>
    <w:unhideWhenUsed/>
    <w:rsid w:val="005A779A"/>
  </w:style>
  <w:style w:type="character" w:customStyle="1" w:styleId="overflow-hidden">
    <w:name w:val="overflow-hidden"/>
    <w:basedOn w:val="DefaultParagraphFont"/>
    <w:rsid w:val="002B3D42"/>
  </w:style>
  <w:style w:type="paragraph" w:styleId="Header">
    <w:name w:val="header"/>
    <w:basedOn w:val="Normal"/>
    <w:link w:val="HeaderChar"/>
    <w:uiPriority w:val="99"/>
    <w:unhideWhenUsed/>
    <w:rsid w:val="00B15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B3A"/>
  </w:style>
  <w:style w:type="paragraph" w:styleId="Footer">
    <w:name w:val="footer"/>
    <w:basedOn w:val="Normal"/>
    <w:link w:val="FooterChar"/>
    <w:uiPriority w:val="99"/>
    <w:unhideWhenUsed/>
    <w:rsid w:val="00B15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B3A"/>
  </w:style>
  <w:style w:type="paragraph" w:styleId="TOCHeading">
    <w:name w:val="TOC Heading"/>
    <w:basedOn w:val="Heading1"/>
    <w:next w:val="Normal"/>
    <w:uiPriority w:val="39"/>
    <w:unhideWhenUsed/>
    <w:qFormat/>
    <w:rsid w:val="00B15B3A"/>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15B3A"/>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15B3A"/>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15B3A"/>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5117">
      <w:bodyDiv w:val="1"/>
      <w:marLeft w:val="0"/>
      <w:marRight w:val="0"/>
      <w:marTop w:val="0"/>
      <w:marBottom w:val="0"/>
      <w:divBdr>
        <w:top w:val="none" w:sz="0" w:space="0" w:color="auto"/>
        <w:left w:val="none" w:sz="0" w:space="0" w:color="auto"/>
        <w:bottom w:val="none" w:sz="0" w:space="0" w:color="auto"/>
        <w:right w:val="none" w:sz="0" w:space="0" w:color="auto"/>
      </w:divBdr>
    </w:div>
    <w:div w:id="553589159">
      <w:bodyDiv w:val="1"/>
      <w:marLeft w:val="0"/>
      <w:marRight w:val="0"/>
      <w:marTop w:val="0"/>
      <w:marBottom w:val="0"/>
      <w:divBdr>
        <w:top w:val="none" w:sz="0" w:space="0" w:color="auto"/>
        <w:left w:val="none" w:sz="0" w:space="0" w:color="auto"/>
        <w:bottom w:val="none" w:sz="0" w:space="0" w:color="auto"/>
        <w:right w:val="none" w:sz="0" w:space="0" w:color="auto"/>
      </w:divBdr>
    </w:div>
    <w:div w:id="558172224">
      <w:bodyDiv w:val="1"/>
      <w:marLeft w:val="0"/>
      <w:marRight w:val="0"/>
      <w:marTop w:val="0"/>
      <w:marBottom w:val="0"/>
      <w:divBdr>
        <w:top w:val="none" w:sz="0" w:space="0" w:color="auto"/>
        <w:left w:val="none" w:sz="0" w:space="0" w:color="auto"/>
        <w:bottom w:val="none" w:sz="0" w:space="0" w:color="auto"/>
        <w:right w:val="none" w:sz="0" w:space="0" w:color="auto"/>
      </w:divBdr>
    </w:div>
    <w:div w:id="603657282">
      <w:bodyDiv w:val="1"/>
      <w:marLeft w:val="0"/>
      <w:marRight w:val="0"/>
      <w:marTop w:val="0"/>
      <w:marBottom w:val="0"/>
      <w:divBdr>
        <w:top w:val="none" w:sz="0" w:space="0" w:color="auto"/>
        <w:left w:val="none" w:sz="0" w:space="0" w:color="auto"/>
        <w:bottom w:val="none" w:sz="0" w:space="0" w:color="auto"/>
        <w:right w:val="none" w:sz="0" w:space="0" w:color="auto"/>
      </w:divBdr>
    </w:div>
    <w:div w:id="628433901">
      <w:bodyDiv w:val="1"/>
      <w:marLeft w:val="0"/>
      <w:marRight w:val="0"/>
      <w:marTop w:val="0"/>
      <w:marBottom w:val="0"/>
      <w:divBdr>
        <w:top w:val="none" w:sz="0" w:space="0" w:color="auto"/>
        <w:left w:val="none" w:sz="0" w:space="0" w:color="auto"/>
        <w:bottom w:val="none" w:sz="0" w:space="0" w:color="auto"/>
        <w:right w:val="none" w:sz="0" w:space="0" w:color="auto"/>
      </w:divBdr>
    </w:div>
    <w:div w:id="756363708">
      <w:bodyDiv w:val="1"/>
      <w:marLeft w:val="0"/>
      <w:marRight w:val="0"/>
      <w:marTop w:val="0"/>
      <w:marBottom w:val="0"/>
      <w:divBdr>
        <w:top w:val="none" w:sz="0" w:space="0" w:color="auto"/>
        <w:left w:val="none" w:sz="0" w:space="0" w:color="auto"/>
        <w:bottom w:val="none" w:sz="0" w:space="0" w:color="auto"/>
        <w:right w:val="none" w:sz="0" w:space="0" w:color="auto"/>
      </w:divBdr>
    </w:div>
    <w:div w:id="848104742">
      <w:bodyDiv w:val="1"/>
      <w:marLeft w:val="0"/>
      <w:marRight w:val="0"/>
      <w:marTop w:val="0"/>
      <w:marBottom w:val="0"/>
      <w:divBdr>
        <w:top w:val="none" w:sz="0" w:space="0" w:color="auto"/>
        <w:left w:val="none" w:sz="0" w:space="0" w:color="auto"/>
        <w:bottom w:val="none" w:sz="0" w:space="0" w:color="auto"/>
        <w:right w:val="none" w:sz="0" w:space="0" w:color="auto"/>
      </w:divBdr>
    </w:div>
    <w:div w:id="862592685">
      <w:bodyDiv w:val="1"/>
      <w:marLeft w:val="0"/>
      <w:marRight w:val="0"/>
      <w:marTop w:val="0"/>
      <w:marBottom w:val="0"/>
      <w:divBdr>
        <w:top w:val="none" w:sz="0" w:space="0" w:color="auto"/>
        <w:left w:val="none" w:sz="0" w:space="0" w:color="auto"/>
        <w:bottom w:val="none" w:sz="0" w:space="0" w:color="auto"/>
        <w:right w:val="none" w:sz="0" w:space="0" w:color="auto"/>
      </w:divBdr>
    </w:div>
    <w:div w:id="936250438">
      <w:bodyDiv w:val="1"/>
      <w:marLeft w:val="0"/>
      <w:marRight w:val="0"/>
      <w:marTop w:val="0"/>
      <w:marBottom w:val="0"/>
      <w:divBdr>
        <w:top w:val="none" w:sz="0" w:space="0" w:color="auto"/>
        <w:left w:val="none" w:sz="0" w:space="0" w:color="auto"/>
        <w:bottom w:val="none" w:sz="0" w:space="0" w:color="auto"/>
        <w:right w:val="none" w:sz="0" w:space="0" w:color="auto"/>
      </w:divBdr>
    </w:div>
    <w:div w:id="969825643">
      <w:bodyDiv w:val="1"/>
      <w:marLeft w:val="0"/>
      <w:marRight w:val="0"/>
      <w:marTop w:val="0"/>
      <w:marBottom w:val="0"/>
      <w:divBdr>
        <w:top w:val="none" w:sz="0" w:space="0" w:color="auto"/>
        <w:left w:val="none" w:sz="0" w:space="0" w:color="auto"/>
        <w:bottom w:val="none" w:sz="0" w:space="0" w:color="auto"/>
        <w:right w:val="none" w:sz="0" w:space="0" w:color="auto"/>
      </w:divBdr>
    </w:div>
    <w:div w:id="991910786">
      <w:bodyDiv w:val="1"/>
      <w:marLeft w:val="0"/>
      <w:marRight w:val="0"/>
      <w:marTop w:val="0"/>
      <w:marBottom w:val="0"/>
      <w:divBdr>
        <w:top w:val="none" w:sz="0" w:space="0" w:color="auto"/>
        <w:left w:val="none" w:sz="0" w:space="0" w:color="auto"/>
        <w:bottom w:val="none" w:sz="0" w:space="0" w:color="auto"/>
        <w:right w:val="none" w:sz="0" w:space="0" w:color="auto"/>
      </w:divBdr>
    </w:div>
    <w:div w:id="996880888">
      <w:bodyDiv w:val="1"/>
      <w:marLeft w:val="0"/>
      <w:marRight w:val="0"/>
      <w:marTop w:val="0"/>
      <w:marBottom w:val="0"/>
      <w:divBdr>
        <w:top w:val="none" w:sz="0" w:space="0" w:color="auto"/>
        <w:left w:val="none" w:sz="0" w:space="0" w:color="auto"/>
        <w:bottom w:val="none" w:sz="0" w:space="0" w:color="auto"/>
        <w:right w:val="none" w:sz="0" w:space="0" w:color="auto"/>
      </w:divBdr>
    </w:div>
    <w:div w:id="1025208036">
      <w:bodyDiv w:val="1"/>
      <w:marLeft w:val="0"/>
      <w:marRight w:val="0"/>
      <w:marTop w:val="0"/>
      <w:marBottom w:val="0"/>
      <w:divBdr>
        <w:top w:val="none" w:sz="0" w:space="0" w:color="auto"/>
        <w:left w:val="none" w:sz="0" w:space="0" w:color="auto"/>
        <w:bottom w:val="none" w:sz="0" w:space="0" w:color="auto"/>
        <w:right w:val="none" w:sz="0" w:space="0" w:color="auto"/>
      </w:divBdr>
    </w:div>
    <w:div w:id="1323197756">
      <w:bodyDiv w:val="1"/>
      <w:marLeft w:val="0"/>
      <w:marRight w:val="0"/>
      <w:marTop w:val="0"/>
      <w:marBottom w:val="0"/>
      <w:divBdr>
        <w:top w:val="none" w:sz="0" w:space="0" w:color="auto"/>
        <w:left w:val="none" w:sz="0" w:space="0" w:color="auto"/>
        <w:bottom w:val="none" w:sz="0" w:space="0" w:color="auto"/>
        <w:right w:val="none" w:sz="0" w:space="0" w:color="auto"/>
      </w:divBdr>
    </w:div>
    <w:div w:id="1333139169">
      <w:bodyDiv w:val="1"/>
      <w:marLeft w:val="0"/>
      <w:marRight w:val="0"/>
      <w:marTop w:val="0"/>
      <w:marBottom w:val="0"/>
      <w:divBdr>
        <w:top w:val="none" w:sz="0" w:space="0" w:color="auto"/>
        <w:left w:val="none" w:sz="0" w:space="0" w:color="auto"/>
        <w:bottom w:val="none" w:sz="0" w:space="0" w:color="auto"/>
        <w:right w:val="none" w:sz="0" w:space="0" w:color="auto"/>
      </w:divBdr>
    </w:div>
    <w:div w:id="1356426486">
      <w:bodyDiv w:val="1"/>
      <w:marLeft w:val="0"/>
      <w:marRight w:val="0"/>
      <w:marTop w:val="0"/>
      <w:marBottom w:val="0"/>
      <w:divBdr>
        <w:top w:val="none" w:sz="0" w:space="0" w:color="auto"/>
        <w:left w:val="none" w:sz="0" w:space="0" w:color="auto"/>
        <w:bottom w:val="none" w:sz="0" w:space="0" w:color="auto"/>
        <w:right w:val="none" w:sz="0" w:space="0" w:color="auto"/>
      </w:divBdr>
    </w:div>
    <w:div w:id="1415129090">
      <w:bodyDiv w:val="1"/>
      <w:marLeft w:val="0"/>
      <w:marRight w:val="0"/>
      <w:marTop w:val="0"/>
      <w:marBottom w:val="0"/>
      <w:divBdr>
        <w:top w:val="none" w:sz="0" w:space="0" w:color="auto"/>
        <w:left w:val="none" w:sz="0" w:space="0" w:color="auto"/>
        <w:bottom w:val="none" w:sz="0" w:space="0" w:color="auto"/>
        <w:right w:val="none" w:sz="0" w:space="0" w:color="auto"/>
      </w:divBdr>
    </w:div>
    <w:div w:id="1464813383">
      <w:bodyDiv w:val="1"/>
      <w:marLeft w:val="0"/>
      <w:marRight w:val="0"/>
      <w:marTop w:val="0"/>
      <w:marBottom w:val="0"/>
      <w:divBdr>
        <w:top w:val="none" w:sz="0" w:space="0" w:color="auto"/>
        <w:left w:val="none" w:sz="0" w:space="0" w:color="auto"/>
        <w:bottom w:val="none" w:sz="0" w:space="0" w:color="auto"/>
        <w:right w:val="none" w:sz="0" w:space="0" w:color="auto"/>
      </w:divBdr>
    </w:div>
    <w:div w:id="1468278950">
      <w:bodyDiv w:val="1"/>
      <w:marLeft w:val="0"/>
      <w:marRight w:val="0"/>
      <w:marTop w:val="0"/>
      <w:marBottom w:val="0"/>
      <w:divBdr>
        <w:top w:val="none" w:sz="0" w:space="0" w:color="auto"/>
        <w:left w:val="none" w:sz="0" w:space="0" w:color="auto"/>
        <w:bottom w:val="none" w:sz="0" w:space="0" w:color="auto"/>
        <w:right w:val="none" w:sz="0" w:space="0" w:color="auto"/>
      </w:divBdr>
    </w:div>
    <w:div w:id="1501383936">
      <w:bodyDiv w:val="1"/>
      <w:marLeft w:val="0"/>
      <w:marRight w:val="0"/>
      <w:marTop w:val="0"/>
      <w:marBottom w:val="0"/>
      <w:divBdr>
        <w:top w:val="none" w:sz="0" w:space="0" w:color="auto"/>
        <w:left w:val="none" w:sz="0" w:space="0" w:color="auto"/>
        <w:bottom w:val="none" w:sz="0" w:space="0" w:color="auto"/>
        <w:right w:val="none" w:sz="0" w:space="0" w:color="auto"/>
      </w:divBdr>
    </w:div>
    <w:div w:id="1649749423">
      <w:bodyDiv w:val="1"/>
      <w:marLeft w:val="0"/>
      <w:marRight w:val="0"/>
      <w:marTop w:val="0"/>
      <w:marBottom w:val="0"/>
      <w:divBdr>
        <w:top w:val="none" w:sz="0" w:space="0" w:color="auto"/>
        <w:left w:val="none" w:sz="0" w:space="0" w:color="auto"/>
        <w:bottom w:val="none" w:sz="0" w:space="0" w:color="auto"/>
        <w:right w:val="none" w:sz="0" w:space="0" w:color="auto"/>
      </w:divBdr>
    </w:div>
    <w:div w:id="1700162964">
      <w:bodyDiv w:val="1"/>
      <w:marLeft w:val="0"/>
      <w:marRight w:val="0"/>
      <w:marTop w:val="0"/>
      <w:marBottom w:val="0"/>
      <w:divBdr>
        <w:top w:val="none" w:sz="0" w:space="0" w:color="auto"/>
        <w:left w:val="none" w:sz="0" w:space="0" w:color="auto"/>
        <w:bottom w:val="none" w:sz="0" w:space="0" w:color="auto"/>
        <w:right w:val="none" w:sz="0" w:space="0" w:color="auto"/>
      </w:divBdr>
    </w:div>
    <w:div w:id="1728722199">
      <w:bodyDiv w:val="1"/>
      <w:marLeft w:val="0"/>
      <w:marRight w:val="0"/>
      <w:marTop w:val="0"/>
      <w:marBottom w:val="0"/>
      <w:divBdr>
        <w:top w:val="none" w:sz="0" w:space="0" w:color="auto"/>
        <w:left w:val="none" w:sz="0" w:space="0" w:color="auto"/>
        <w:bottom w:val="none" w:sz="0" w:space="0" w:color="auto"/>
        <w:right w:val="none" w:sz="0" w:space="0" w:color="auto"/>
      </w:divBdr>
    </w:div>
    <w:div w:id="1871458244">
      <w:bodyDiv w:val="1"/>
      <w:marLeft w:val="0"/>
      <w:marRight w:val="0"/>
      <w:marTop w:val="0"/>
      <w:marBottom w:val="0"/>
      <w:divBdr>
        <w:top w:val="none" w:sz="0" w:space="0" w:color="auto"/>
        <w:left w:val="none" w:sz="0" w:space="0" w:color="auto"/>
        <w:bottom w:val="none" w:sz="0" w:space="0" w:color="auto"/>
        <w:right w:val="none" w:sz="0" w:space="0" w:color="auto"/>
      </w:divBdr>
    </w:div>
    <w:div w:id="1909195149">
      <w:bodyDiv w:val="1"/>
      <w:marLeft w:val="0"/>
      <w:marRight w:val="0"/>
      <w:marTop w:val="0"/>
      <w:marBottom w:val="0"/>
      <w:divBdr>
        <w:top w:val="none" w:sz="0" w:space="0" w:color="auto"/>
        <w:left w:val="none" w:sz="0" w:space="0" w:color="auto"/>
        <w:bottom w:val="none" w:sz="0" w:space="0" w:color="auto"/>
        <w:right w:val="none" w:sz="0" w:space="0" w:color="auto"/>
      </w:divBdr>
      <w:divsChild>
        <w:div w:id="232010312">
          <w:marLeft w:val="0"/>
          <w:marRight w:val="0"/>
          <w:marTop w:val="0"/>
          <w:marBottom w:val="0"/>
          <w:divBdr>
            <w:top w:val="none" w:sz="0" w:space="0" w:color="auto"/>
            <w:left w:val="none" w:sz="0" w:space="0" w:color="auto"/>
            <w:bottom w:val="none" w:sz="0" w:space="0" w:color="auto"/>
            <w:right w:val="none" w:sz="0" w:space="0" w:color="auto"/>
          </w:divBdr>
          <w:divsChild>
            <w:div w:id="789128311">
              <w:marLeft w:val="0"/>
              <w:marRight w:val="0"/>
              <w:marTop w:val="0"/>
              <w:marBottom w:val="0"/>
              <w:divBdr>
                <w:top w:val="none" w:sz="0" w:space="0" w:color="auto"/>
                <w:left w:val="none" w:sz="0" w:space="0" w:color="auto"/>
                <w:bottom w:val="none" w:sz="0" w:space="0" w:color="auto"/>
                <w:right w:val="none" w:sz="0" w:space="0" w:color="auto"/>
              </w:divBdr>
              <w:divsChild>
                <w:div w:id="2033916324">
                  <w:marLeft w:val="0"/>
                  <w:marRight w:val="0"/>
                  <w:marTop w:val="0"/>
                  <w:marBottom w:val="0"/>
                  <w:divBdr>
                    <w:top w:val="none" w:sz="0" w:space="0" w:color="auto"/>
                    <w:left w:val="none" w:sz="0" w:space="0" w:color="auto"/>
                    <w:bottom w:val="none" w:sz="0" w:space="0" w:color="auto"/>
                    <w:right w:val="none" w:sz="0" w:space="0" w:color="auto"/>
                  </w:divBdr>
                  <w:divsChild>
                    <w:div w:id="5789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767947">
          <w:marLeft w:val="0"/>
          <w:marRight w:val="0"/>
          <w:marTop w:val="0"/>
          <w:marBottom w:val="0"/>
          <w:divBdr>
            <w:top w:val="none" w:sz="0" w:space="0" w:color="auto"/>
            <w:left w:val="none" w:sz="0" w:space="0" w:color="auto"/>
            <w:bottom w:val="none" w:sz="0" w:space="0" w:color="auto"/>
            <w:right w:val="none" w:sz="0" w:space="0" w:color="auto"/>
          </w:divBdr>
          <w:divsChild>
            <w:div w:id="110327914">
              <w:marLeft w:val="0"/>
              <w:marRight w:val="0"/>
              <w:marTop w:val="0"/>
              <w:marBottom w:val="0"/>
              <w:divBdr>
                <w:top w:val="none" w:sz="0" w:space="0" w:color="auto"/>
                <w:left w:val="none" w:sz="0" w:space="0" w:color="auto"/>
                <w:bottom w:val="none" w:sz="0" w:space="0" w:color="auto"/>
                <w:right w:val="none" w:sz="0" w:space="0" w:color="auto"/>
              </w:divBdr>
              <w:divsChild>
                <w:div w:id="649753998">
                  <w:marLeft w:val="0"/>
                  <w:marRight w:val="0"/>
                  <w:marTop w:val="0"/>
                  <w:marBottom w:val="0"/>
                  <w:divBdr>
                    <w:top w:val="none" w:sz="0" w:space="0" w:color="auto"/>
                    <w:left w:val="none" w:sz="0" w:space="0" w:color="auto"/>
                    <w:bottom w:val="none" w:sz="0" w:space="0" w:color="auto"/>
                    <w:right w:val="none" w:sz="0" w:space="0" w:color="auto"/>
                  </w:divBdr>
                  <w:divsChild>
                    <w:div w:id="201379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241184">
      <w:bodyDiv w:val="1"/>
      <w:marLeft w:val="0"/>
      <w:marRight w:val="0"/>
      <w:marTop w:val="0"/>
      <w:marBottom w:val="0"/>
      <w:divBdr>
        <w:top w:val="none" w:sz="0" w:space="0" w:color="auto"/>
        <w:left w:val="none" w:sz="0" w:space="0" w:color="auto"/>
        <w:bottom w:val="none" w:sz="0" w:space="0" w:color="auto"/>
        <w:right w:val="none" w:sz="0" w:space="0" w:color="auto"/>
      </w:divBdr>
    </w:div>
    <w:div w:id="2106459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IKE244</b:Tag>
    <b:SourceType>JournalArticle</b:SourceType>
    <b:Guid>{E111F641-8A65-4035-AFF6-492BE2246243}</b:Guid>
    <b:Author>
      <b:Author>
        <b:Corporate>IKEA</b:Corporate>
      </b:Author>
    </b:Author>
    <b:Title>IKEA culture &amp; values</b:Title>
    <b:Year>2024</b:Year>
    <b:Issue>https://www.inter.ikea.com/en/how-we-do-business/ikea-culture-and-values</b:Issue>
    <b:RefOrder>1</b:RefOrder>
  </b:Source>
  <b:Source>
    <b:Tag>Hiv</b:Tag>
    <b:SourceType>JournalArticle</b:SourceType>
    <b:Guid>{C614F085-ECDA-4791-A2E0-5854FD6A0815}</b:Guid>
    <b:Author>
      <b:Author>
        <b:Corporate>Hivler Business Review</b:Corporate>
      </b:Author>
    </b:Author>
    <b:Title>The Economics of IKEA</b:Title>
    <b:Issue>https://www.hivelr.com/2024/06/the-economics-of-ikea/#google_vignette</b:Issue>
    <b:Year>2024</b:Year>
    <b:RefOrder>2</b:RefOrder>
  </b:Source>
  <b:Source>
    <b:Tag>Mic23</b:Tag>
    <b:SourceType>JournalArticle</b:SourceType>
    <b:Guid>{98E0A494-91D6-41B9-A20C-2738C1579DEA}</b:Guid>
    <b:Author>
      <b:Author>
        <b:NameList>
          <b:Person>
            <b:Last>O'Neill</b:Last>
            <b:First>Michael</b:First>
          </b:Person>
        </b:NameList>
      </b:Author>
    </b:Author>
    <b:Title>IKEA Marketing Strategy: 7 Tactics and Takeaways (Infographic)</b:Title>
    <b:JournalName>BRAFTON</b:JournalName>
    <b:Year>2023</b:Year>
    <b:Issue>https://www.brafton.com/blog/strategy/ikea-marketing-strategy/</b:Issue>
    <b:RefOrder>3</b:RefOrder>
  </b:Source>
  <b:Source>
    <b:Tag>Yan20</b:Tag>
    <b:SourceType>JournalArticle</b:SourceType>
    <b:Guid>{2C014767-10A0-4C88-B492-6323CCED67C4}</b:Guid>
    <b:Title>Business Insight: Leadership and Human Resource Management Analysis for IKEA</b:Title>
    <b:JournalName>nternational Journal of Multidisciplinary Research and Publications</b:JournalName>
    <b:Year>2020</b:Year>
    <b:Issue>http://ijmrap.com/wp-content/uploads/2020/07/IJMRAP-V3N1P47Y20.pdf</b:Issue>
    <b:Author>
      <b:Author>
        <b:NameList>
          <b:Person>
            <b:Last>Li</b:Last>
            <b:First>Yanning</b:First>
          </b:Person>
        </b:NameList>
      </b:Author>
    </b:Author>
    <b:RefOrder>4</b:RefOrder>
  </b:Source>
  <b:Source>
    <b:Tag>IKE245</b:Tag>
    <b:SourceType>JournalArticle</b:SourceType>
    <b:Guid>{BC37EFAA-EA83-4E89-A291-6FBF3219F528}</b:Guid>
    <b:Author>
      <b:Author>
        <b:Corporate>IKEA</b:Corporate>
      </b:Author>
    </b:Author>
    <b:Title>Culture &amp; Values</b:Title>
    <b:Year>2024</b:Year>
    <b:Issue>https://www.ikea.com/in/en/this-is-ikea/culture-and-values-pubd0e72f31</b:Issue>
    <b:RefOrder>5</b:RefOrder>
  </b:Source>
</b:Sources>
</file>

<file path=customXml/itemProps1.xml><?xml version="1.0" encoding="utf-8"?>
<ds:datastoreItem xmlns:ds="http://schemas.openxmlformats.org/officeDocument/2006/customXml" ds:itemID="{2CCB0490-DA21-4BF6-A03F-8BB1873B7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8</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Bogdan-Ionut Ovezea</dc:creator>
  <cp:keywords/>
  <dc:description/>
  <cp:lastModifiedBy>Bogdan Ovezea</cp:lastModifiedBy>
  <cp:revision>14</cp:revision>
  <dcterms:created xsi:type="dcterms:W3CDTF">2024-07-17T16:21:00Z</dcterms:created>
  <dcterms:modified xsi:type="dcterms:W3CDTF">2024-08-29T12:56:00Z</dcterms:modified>
</cp:coreProperties>
</file>