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47CD4" w14:textId="77777777" w:rsidR="00411631" w:rsidRDefault="00411631">
      <w:pPr>
        <w:pStyle w:val="Title"/>
      </w:pPr>
      <w:bookmarkStart w:id="0" w:name="_heading=h.gjdgxs" w:colFirst="0" w:colLast="0"/>
      <w:bookmarkEnd w:id="0"/>
    </w:p>
    <w:p w14:paraId="45C5C621" w14:textId="77777777" w:rsidR="00411631" w:rsidRDefault="00411631">
      <w:pPr>
        <w:pStyle w:val="Title"/>
      </w:pPr>
      <w:bookmarkStart w:id="1" w:name="_heading=h.30j0zll" w:colFirst="0" w:colLast="0"/>
      <w:bookmarkEnd w:id="1"/>
    </w:p>
    <w:p w14:paraId="4F4EB63B" w14:textId="77777777" w:rsidR="00411631" w:rsidRDefault="00411631">
      <w:pPr>
        <w:pStyle w:val="Title"/>
      </w:pPr>
      <w:bookmarkStart w:id="2" w:name="_heading=h.1fob9te" w:colFirst="0" w:colLast="0"/>
      <w:bookmarkEnd w:id="2"/>
    </w:p>
    <w:p w14:paraId="19B1D1E6" w14:textId="77777777" w:rsidR="00411631" w:rsidRDefault="00411631">
      <w:pPr>
        <w:pStyle w:val="Title"/>
      </w:pPr>
      <w:bookmarkStart w:id="3" w:name="_heading=h.3znysh7" w:colFirst="0" w:colLast="0"/>
      <w:bookmarkEnd w:id="3"/>
    </w:p>
    <w:p w14:paraId="55CE1D93" w14:textId="77777777" w:rsidR="00411631" w:rsidRDefault="00411631">
      <w:pPr>
        <w:pStyle w:val="Title"/>
      </w:pPr>
      <w:bookmarkStart w:id="4" w:name="_heading=h.2et92p0" w:colFirst="0" w:colLast="0"/>
      <w:bookmarkEnd w:id="4"/>
    </w:p>
    <w:p w14:paraId="78095FF2" w14:textId="77777777" w:rsidR="00C957C0" w:rsidRDefault="00F97FCC">
      <w:pPr>
        <w:pStyle w:val="Title"/>
      </w:pPr>
      <w:bookmarkStart w:id="5" w:name="_heading=h.tyjcwt" w:colFirst="0" w:colLast="0"/>
      <w:bookmarkEnd w:id="5"/>
      <w:r>
        <w:t>Understanding and Engaging in the Customer Experience (BMSW5103) Report</w:t>
      </w:r>
    </w:p>
    <w:p w14:paraId="58F7CB59" w14:textId="77777777" w:rsidR="00C957C0" w:rsidRDefault="00C957C0">
      <w:pPr>
        <w:pStyle w:val="Title"/>
      </w:pPr>
    </w:p>
    <w:p w14:paraId="5A1BA6EB" w14:textId="45A963A2" w:rsidR="00C957C0" w:rsidRDefault="00C957C0">
      <w:pPr>
        <w:pStyle w:val="Title"/>
      </w:pPr>
      <w:r>
        <w:t xml:space="preserve">Name Elvis </w:t>
      </w:r>
      <w:proofErr w:type="spellStart"/>
      <w:r>
        <w:t>Liviu</w:t>
      </w:r>
      <w:proofErr w:type="spellEnd"/>
      <w:r>
        <w:t xml:space="preserve"> </w:t>
      </w:r>
      <w:proofErr w:type="spellStart"/>
      <w:r>
        <w:t>Nassiri</w:t>
      </w:r>
      <w:proofErr w:type="spellEnd"/>
      <w:r>
        <w:t xml:space="preserve"> Basti </w:t>
      </w:r>
    </w:p>
    <w:p w14:paraId="7E4067DF" w14:textId="77777777" w:rsidR="00C957C0" w:rsidRDefault="00C957C0">
      <w:pPr>
        <w:pStyle w:val="Title"/>
      </w:pPr>
      <w:r>
        <w:t xml:space="preserve">Student id                    2112789 </w:t>
      </w:r>
    </w:p>
    <w:p w14:paraId="515DED48" w14:textId="09338BD1" w:rsidR="00C957C0" w:rsidRDefault="00C957C0">
      <w:pPr>
        <w:pStyle w:val="Title"/>
      </w:pPr>
      <w:r>
        <w:t xml:space="preserve">Lecturer          </w:t>
      </w:r>
      <w:r>
        <w:rPr>
          <w:rFonts w:ascii="Tahoma" w:hAnsi="Tahoma" w:cs="Tahoma"/>
          <w:color w:val="373A3C"/>
          <w:sz w:val="36"/>
          <w:szCs w:val="36"/>
          <w:shd w:val="clear" w:color="auto" w:fill="FBF7F5"/>
        </w:rPr>
        <w:t>Abdi Rahman</w:t>
      </w:r>
      <w:r>
        <w:t xml:space="preserve">     </w:t>
      </w:r>
    </w:p>
    <w:p w14:paraId="5F517302" w14:textId="46088EDF" w:rsidR="00411631" w:rsidRDefault="00F97FCC">
      <w:pPr>
        <w:pStyle w:val="Title"/>
      </w:pPr>
      <w:r>
        <w:br w:type="page"/>
      </w:r>
    </w:p>
    <w:p w14:paraId="52B5EF10" w14:textId="77777777" w:rsidR="00411631" w:rsidRDefault="00F97FCC">
      <w:pPr>
        <w:jc w:val="center"/>
        <w:rPr>
          <w:b/>
          <w:sz w:val="28"/>
          <w:szCs w:val="28"/>
        </w:rPr>
      </w:pPr>
      <w:r>
        <w:rPr>
          <w:b/>
          <w:sz w:val="28"/>
          <w:szCs w:val="28"/>
        </w:rPr>
        <w:lastRenderedPageBreak/>
        <w:t>Table of Contents</w:t>
      </w:r>
    </w:p>
    <w:sdt>
      <w:sdtPr>
        <w:id w:val="-774641855"/>
        <w:docPartObj>
          <w:docPartGallery w:val="Table of Contents"/>
          <w:docPartUnique/>
        </w:docPartObj>
      </w:sdtPr>
      <w:sdtEndPr>
        <w:rPr>
          <w:szCs w:val="24"/>
        </w:rPr>
      </w:sdtEndPr>
      <w:sdtContent>
        <w:p w14:paraId="10F26185" w14:textId="2DFC2892" w:rsidR="0032073F" w:rsidRDefault="00F97FCC">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139779912" w:history="1">
            <w:r w:rsidR="0032073F" w:rsidRPr="00D97549">
              <w:rPr>
                <w:rStyle w:val="Hyperlink"/>
                <w:noProof/>
              </w:rPr>
              <w:t>Introduction</w:t>
            </w:r>
            <w:r w:rsidR="0032073F">
              <w:rPr>
                <w:noProof/>
                <w:webHidden/>
              </w:rPr>
              <w:tab/>
            </w:r>
            <w:r w:rsidR="0032073F">
              <w:rPr>
                <w:noProof/>
                <w:webHidden/>
              </w:rPr>
              <w:fldChar w:fldCharType="begin"/>
            </w:r>
            <w:r w:rsidR="0032073F">
              <w:rPr>
                <w:noProof/>
                <w:webHidden/>
              </w:rPr>
              <w:instrText xml:space="preserve"> PAGEREF _Toc139779912 \h </w:instrText>
            </w:r>
            <w:r w:rsidR="0032073F">
              <w:rPr>
                <w:noProof/>
                <w:webHidden/>
              </w:rPr>
            </w:r>
            <w:r w:rsidR="0032073F">
              <w:rPr>
                <w:noProof/>
                <w:webHidden/>
              </w:rPr>
              <w:fldChar w:fldCharType="separate"/>
            </w:r>
            <w:r w:rsidR="0032073F">
              <w:rPr>
                <w:noProof/>
                <w:webHidden/>
              </w:rPr>
              <w:t>3</w:t>
            </w:r>
            <w:r w:rsidR="0032073F">
              <w:rPr>
                <w:noProof/>
                <w:webHidden/>
              </w:rPr>
              <w:fldChar w:fldCharType="end"/>
            </w:r>
          </w:hyperlink>
        </w:p>
        <w:p w14:paraId="3D93E96F" w14:textId="292F9FDE" w:rsidR="0032073F" w:rsidRDefault="0032073F">
          <w:pPr>
            <w:pStyle w:val="TOC1"/>
            <w:tabs>
              <w:tab w:val="right" w:leader="dot" w:pos="9019"/>
            </w:tabs>
            <w:rPr>
              <w:noProof/>
            </w:rPr>
          </w:pPr>
          <w:hyperlink w:anchor="_Toc139779913" w:history="1">
            <w:r w:rsidRPr="00D97549">
              <w:rPr>
                <w:rStyle w:val="Hyperlink"/>
                <w:noProof/>
              </w:rPr>
              <w:t>Ethical and sustainability policies of company</w:t>
            </w:r>
            <w:r>
              <w:rPr>
                <w:noProof/>
                <w:webHidden/>
              </w:rPr>
              <w:tab/>
            </w:r>
            <w:r>
              <w:rPr>
                <w:noProof/>
                <w:webHidden/>
              </w:rPr>
              <w:fldChar w:fldCharType="begin"/>
            </w:r>
            <w:r>
              <w:rPr>
                <w:noProof/>
                <w:webHidden/>
              </w:rPr>
              <w:instrText xml:space="preserve"> PAGEREF _Toc139779913 \h </w:instrText>
            </w:r>
            <w:r>
              <w:rPr>
                <w:noProof/>
                <w:webHidden/>
              </w:rPr>
            </w:r>
            <w:r>
              <w:rPr>
                <w:noProof/>
                <w:webHidden/>
              </w:rPr>
              <w:fldChar w:fldCharType="separate"/>
            </w:r>
            <w:r>
              <w:rPr>
                <w:noProof/>
                <w:webHidden/>
              </w:rPr>
              <w:t>3</w:t>
            </w:r>
            <w:r>
              <w:rPr>
                <w:noProof/>
                <w:webHidden/>
              </w:rPr>
              <w:fldChar w:fldCharType="end"/>
            </w:r>
          </w:hyperlink>
        </w:p>
        <w:p w14:paraId="6E6F110D" w14:textId="3FD9E468" w:rsidR="0032073F" w:rsidRDefault="0032073F">
          <w:pPr>
            <w:pStyle w:val="TOC2"/>
            <w:tabs>
              <w:tab w:val="right" w:leader="dot" w:pos="9019"/>
            </w:tabs>
            <w:rPr>
              <w:noProof/>
            </w:rPr>
          </w:pPr>
          <w:hyperlink w:anchor="_Toc139779914" w:history="1">
            <w:r w:rsidRPr="00D97549">
              <w:rPr>
                <w:rStyle w:val="Hyperlink"/>
                <w:noProof/>
              </w:rPr>
              <w:t>Ethical Policies</w:t>
            </w:r>
            <w:r>
              <w:rPr>
                <w:noProof/>
                <w:webHidden/>
              </w:rPr>
              <w:tab/>
            </w:r>
            <w:r>
              <w:rPr>
                <w:noProof/>
                <w:webHidden/>
              </w:rPr>
              <w:fldChar w:fldCharType="begin"/>
            </w:r>
            <w:r>
              <w:rPr>
                <w:noProof/>
                <w:webHidden/>
              </w:rPr>
              <w:instrText xml:space="preserve"> PAGEREF _Toc139779914 \h </w:instrText>
            </w:r>
            <w:r>
              <w:rPr>
                <w:noProof/>
                <w:webHidden/>
              </w:rPr>
            </w:r>
            <w:r>
              <w:rPr>
                <w:noProof/>
                <w:webHidden/>
              </w:rPr>
              <w:fldChar w:fldCharType="separate"/>
            </w:r>
            <w:r>
              <w:rPr>
                <w:noProof/>
                <w:webHidden/>
              </w:rPr>
              <w:t>3</w:t>
            </w:r>
            <w:r>
              <w:rPr>
                <w:noProof/>
                <w:webHidden/>
              </w:rPr>
              <w:fldChar w:fldCharType="end"/>
            </w:r>
          </w:hyperlink>
        </w:p>
        <w:p w14:paraId="35EE15BC" w14:textId="5768FF84" w:rsidR="0032073F" w:rsidRDefault="0032073F">
          <w:pPr>
            <w:pStyle w:val="TOC2"/>
            <w:tabs>
              <w:tab w:val="right" w:leader="dot" w:pos="9019"/>
            </w:tabs>
            <w:rPr>
              <w:noProof/>
            </w:rPr>
          </w:pPr>
          <w:hyperlink w:anchor="_Toc139779915" w:history="1">
            <w:r w:rsidRPr="00D97549">
              <w:rPr>
                <w:rStyle w:val="Hyperlink"/>
                <w:noProof/>
              </w:rPr>
              <w:t>Sustainability Policies</w:t>
            </w:r>
            <w:r>
              <w:rPr>
                <w:noProof/>
                <w:webHidden/>
              </w:rPr>
              <w:tab/>
            </w:r>
            <w:r>
              <w:rPr>
                <w:noProof/>
                <w:webHidden/>
              </w:rPr>
              <w:fldChar w:fldCharType="begin"/>
            </w:r>
            <w:r>
              <w:rPr>
                <w:noProof/>
                <w:webHidden/>
              </w:rPr>
              <w:instrText xml:space="preserve"> PAGEREF _Toc139779915 \h </w:instrText>
            </w:r>
            <w:r>
              <w:rPr>
                <w:noProof/>
                <w:webHidden/>
              </w:rPr>
            </w:r>
            <w:r>
              <w:rPr>
                <w:noProof/>
                <w:webHidden/>
              </w:rPr>
              <w:fldChar w:fldCharType="separate"/>
            </w:r>
            <w:r>
              <w:rPr>
                <w:noProof/>
                <w:webHidden/>
              </w:rPr>
              <w:t>4</w:t>
            </w:r>
            <w:r>
              <w:rPr>
                <w:noProof/>
                <w:webHidden/>
              </w:rPr>
              <w:fldChar w:fldCharType="end"/>
            </w:r>
          </w:hyperlink>
        </w:p>
        <w:p w14:paraId="09C4AA70" w14:textId="3858615D" w:rsidR="0032073F" w:rsidRDefault="0032073F">
          <w:pPr>
            <w:pStyle w:val="TOC1"/>
            <w:tabs>
              <w:tab w:val="right" w:leader="dot" w:pos="9019"/>
            </w:tabs>
            <w:rPr>
              <w:noProof/>
            </w:rPr>
          </w:pPr>
          <w:hyperlink w:anchor="_Toc139779916" w:history="1">
            <w:r w:rsidRPr="00D97549">
              <w:rPr>
                <w:rStyle w:val="Hyperlink"/>
                <w:noProof/>
              </w:rPr>
              <w:t>Critical literature review on quality models/theories</w:t>
            </w:r>
            <w:r>
              <w:rPr>
                <w:noProof/>
                <w:webHidden/>
              </w:rPr>
              <w:tab/>
            </w:r>
            <w:r>
              <w:rPr>
                <w:noProof/>
                <w:webHidden/>
              </w:rPr>
              <w:fldChar w:fldCharType="begin"/>
            </w:r>
            <w:r>
              <w:rPr>
                <w:noProof/>
                <w:webHidden/>
              </w:rPr>
              <w:instrText xml:space="preserve"> PAGEREF _Toc139779916 \h </w:instrText>
            </w:r>
            <w:r>
              <w:rPr>
                <w:noProof/>
                <w:webHidden/>
              </w:rPr>
            </w:r>
            <w:r>
              <w:rPr>
                <w:noProof/>
                <w:webHidden/>
              </w:rPr>
              <w:fldChar w:fldCharType="separate"/>
            </w:r>
            <w:r>
              <w:rPr>
                <w:noProof/>
                <w:webHidden/>
              </w:rPr>
              <w:t>5</w:t>
            </w:r>
            <w:r>
              <w:rPr>
                <w:noProof/>
                <w:webHidden/>
              </w:rPr>
              <w:fldChar w:fldCharType="end"/>
            </w:r>
          </w:hyperlink>
        </w:p>
        <w:p w14:paraId="58CB35B2" w14:textId="39694CC9" w:rsidR="0032073F" w:rsidRDefault="0032073F">
          <w:pPr>
            <w:pStyle w:val="TOC2"/>
            <w:tabs>
              <w:tab w:val="right" w:leader="dot" w:pos="9019"/>
            </w:tabs>
            <w:rPr>
              <w:noProof/>
            </w:rPr>
          </w:pPr>
          <w:hyperlink w:anchor="_Toc139779917" w:history="1">
            <w:r w:rsidRPr="00D97549">
              <w:rPr>
                <w:rStyle w:val="Hyperlink"/>
                <w:noProof/>
              </w:rPr>
              <w:t>Deming Cycle (PDCA Cycle)</w:t>
            </w:r>
            <w:r>
              <w:rPr>
                <w:noProof/>
                <w:webHidden/>
              </w:rPr>
              <w:tab/>
            </w:r>
            <w:r>
              <w:rPr>
                <w:noProof/>
                <w:webHidden/>
              </w:rPr>
              <w:fldChar w:fldCharType="begin"/>
            </w:r>
            <w:r>
              <w:rPr>
                <w:noProof/>
                <w:webHidden/>
              </w:rPr>
              <w:instrText xml:space="preserve"> PAGEREF _Toc139779917 \h </w:instrText>
            </w:r>
            <w:r>
              <w:rPr>
                <w:noProof/>
                <w:webHidden/>
              </w:rPr>
            </w:r>
            <w:r>
              <w:rPr>
                <w:noProof/>
                <w:webHidden/>
              </w:rPr>
              <w:fldChar w:fldCharType="separate"/>
            </w:r>
            <w:r>
              <w:rPr>
                <w:noProof/>
                <w:webHidden/>
              </w:rPr>
              <w:t>5</w:t>
            </w:r>
            <w:r>
              <w:rPr>
                <w:noProof/>
                <w:webHidden/>
              </w:rPr>
              <w:fldChar w:fldCharType="end"/>
            </w:r>
          </w:hyperlink>
        </w:p>
        <w:p w14:paraId="06D7D18C" w14:textId="29C5320C" w:rsidR="0032073F" w:rsidRDefault="0032073F">
          <w:pPr>
            <w:pStyle w:val="TOC2"/>
            <w:tabs>
              <w:tab w:val="right" w:leader="dot" w:pos="9019"/>
            </w:tabs>
            <w:rPr>
              <w:noProof/>
            </w:rPr>
          </w:pPr>
          <w:hyperlink w:anchor="_Toc139779918" w:history="1">
            <w:r w:rsidRPr="00D97549">
              <w:rPr>
                <w:rStyle w:val="Hyperlink"/>
                <w:noProof/>
              </w:rPr>
              <w:t>Juran's Theories of Quality</w:t>
            </w:r>
            <w:r>
              <w:rPr>
                <w:noProof/>
                <w:webHidden/>
              </w:rPr>
              <w:tab/>
            </w:r>
            <w:r>
              <w:rPr>
                <w:noProof/>
                <w:webHidden/>
              </w:rPr>
              <w:fldChar w:fldCharType="begin"/>
            </w:r>
            <w:r>
              <w:rPr>
                <w:noProof/>
                <w:webHidden/>
              </w:rPr>
              <w:instrText xml:space="preserve"> PAGEREF _Toc139779918 \h </w:instrText>
            </w:r>
            <w:r>
              <w:rPr>
                <w:noProof/>
                <w:webHidden/>
              </w:rPr>
            </w:r>
            <w:r>
              <w:rPr>
                <w:noProof/>
                <w:webHidden/>
              </w:rPr>
              <w:fldChar w:fldCharType="separate"/>
            </w:r>
            <w:r>
              <w:rPr>
                <w:noProof/>
                <w:webHidden/>
              </w:rPr>
              <w:t>6</w:t>
            </w:r>
            <w:r>
              <w:rPr>
                <w:noProof/>
                <w:webHidden/>
              </w:rPr>
              <w:fldChar w:fldCharType="end"/>
            </w:r>
          </w:hyperlink>
        </w:p>
        <w:p w14:paraId="208EA035" w14:textId="17DD490E" w:rsidR="0032073F" w:rsidRDefault="0032073F">
          <w:pPr>
            <w:pStyle w:val="TOC2"/>
            <w:tabs>
              <w:tab w:val="right" w:leader="dot" w:pos="9019"/>
            </w:tabs>
            <w:rPr>
              <w:noProof/>
            </w:rPr>
          </w:pPr>
          <w:hyperlink w:anchor="_Toc139779919" w:history="1">
            <w:r w:rsidRPr="00D97549">
              <w:rPr>
                <w:rStyle w:val="Hyperlink"/>
                <w:noProof/>
              </w:rPr>
              <w:t>Crosby's Cost of Quality</w:t>
            </w:r>
            <w:r>
              <w:rPr>
                <w:noProof/>
                <w:webHidden/>
              </w:rPr>
              <w:tab/>
            </w:r>
            <w:r>
              <w:rPr>
                <w:noProof/>
                <w:webHidden/>
              </w:rPr>
              <w:fldChar w:fldCharType="begin"/>
            </w:r>
            <w:r>
              <w:rPr>
                <w:noProof/>
                <w:webHidden/>
              </w:rPr>
              <w:instrText xml:space="preserve"> PAGEREF _Toc139779919 \h </w:instrText>
            </w:r>
            <w:r>
              <w:rPr>
                <w:noProof/>
                <w:webHidden/>
              </w:rPr>
            </w:r>
            <w:r>
              <w:rPr>
                <w:noProof/>
                <w:webHidden/>
              </w:rPr>
              <w:fldChar w:fldCharType="separate"/>
            </w:r>
            <w:r>
              <w:rPr>
                <w:noProof/>
                <w:webHidden/>
              </w:rPr>
              <w:t>7</w:t>
            </w:r>
            <w:r>
              <w:rPr>
                <w:noProof/>
                <w:webHidden/>
              </w:rPr>
              <w:fldChar w:fldCharType="end"/>
            </w:r>
          </w:hyperlink>
        </w:p>
        <w:p w14:paraId="1AA4DB83" w14:textId="5E9D6B97" w:rsidR="0032073F" w:rsidRDefault="0032073F">
          <w:pPr>
            <w:pStyle w:val="TOC2"/>
            <w:tabs>
              <w:tab w:val="right" w:leader="dot" w:pos="9019"/>
            </w:tabs>
            <w:rPr>
              <w:noProof/>
            </w:rPr>
          </w:pPr>
          <w:hyperlink w:anchor="_Toc139779920" w:history="1">
            <w:r w:rsidRPr="00D97549">
              <w:rPr>
                <w:rStyle w:val="Hyperlink"/>
                <w:noProof/>
              </w:rPr>
              <w:t>SERVQUAL Model</w:t>
            </w:r>
            <w:r>
              <w:rPr>
                <w:noProof/>
                <w:webHidden/>
              </w:rPr>
              <w:tab/>
            </w:r>
            <w:r>
              <w:rPr>
                <w:noProof/>
                <w:webHidden/>
              </w:rPr>
              <w:fldChar w:fldCharType="begin"/>
            </w:r>
            <w:r>
              <w:rPr>
                <w:noProof/>
                <w:webHidden/>
              </w:rPr>
              <w:instrText xml:space="preserve"> PAGEREF _Toc139779920 \h </w:instrText>
            </w:r>
            <w:r>
              <w:rPr>
                <w:noProof/>
                <w:webHidden/>
              </w:rPr>
            </w:r>
            <w:r>
              <w:rPr>
                <w:noProof/>
                <w:webHidden/>
              </w:rPr>
              <w:fldChar w:fldCharType="separate"/>
            </w:r>
            <w:r>
              <w:rPr>
                <w:noProof/>
                <w:webHidden/>
              </w:rPr>
              <w:t>8</w:t>
            </w:r>
            <w:r>
              <w:rPr>
                <w:noProof/>
                <w:webHidden/>
              </w:rPr>
              <w:fldChar w:fldCharType="end"/>
            </w:r>
          </w:hyperlink>
        </w:p>
        <w:p w14:paraId="4185E44A" w14:textId="3CAFA5E1" w:rsidR="0032073F" w:rsidRDefault="0032073F">
          <w:pPr>
            <w:pStyle w:val="TOC2"/>
            <w:tabs>
              <w:tab w:val="right" w:leader="dot" w:pos="9019"/>
            </w:tabs>
            <w:rPr>
              <w:noProof/>
            </w:rPr>
          </w:pPr>
          <w:hyperlink w:anchor="_Toc139779921" w:history="1">
            <w:r w:rsidRPr="00D97549">
              <w:rPr>
                <w:rStyle w:val="Hyperlink"/>
                <w:noProof/>
              </w:rPr>
              <w:t>Relationship Marketing Theory</w:t>
            </w:r>
            <w:r>
              <w:rPr>
                <w:noProof/>
                <w:webHidden/>
              </w:rPr>
              <w:tab/>
            </w:r>
            <w:r>
              <w:rPr>
                <w:noProof/>
                <w:webHidden/>
              </w:rPr>
              <w:fldChar w:fldCharType="begin"/>
            </w:r>
            <w:r>
              <w:rPr>
                <w:noProof/>
                <w:webHidden/>
              </w:rPr>
              <w:instrText xml:space="preserve"> PAGEREF _Toc139779921 \h </w:instrText>
            </w:r>
            <w:r>
              <w:rPr>
                <w:noProof/>
                <w:webHidden/>
              </w:rPr>
            </w:r>
            <w:r>
              <w:rPr>
                <w:noProof/>
                <w:webHidden/>
              </w:rPr>
              <w:fldChar w:fldCharType="separate"/>
            </w:r>
            <w:r>
              <w:rPr>
                <w:noProof/>
                <w:webHidden/>
              </w:rPr>
              <w:t>9</w:t>
            </w:r>
            <w:r>
              <w:rPr>
                <w:noProof/>
                <w:webHidden/>
              </w:rPr>
              <w:fldChar w:fldCharType="end"/>
            </w:r>
          </w:hyperlink>
        </w:p>
        <w:p w14:paraId="4893D176" w14:textId="583A2D33" w:rsidR="0032073F" w:rsidRDefault="0032073F">
          <w:pPr>
            <w:pStyle w:val="TOC1"/>
            <w:tabs>
              <w:tab w:val="right" w:leader="dot" w:pos="9019"/>
            </w:tabs>
            <w:rPr>
              <w:noProof/>
            </w:rPr>
          </w:pPr>
          <w:hyperlink w:anchor="_Toc139779922" w:history="1">
            <w:r w:rsidRPr="00D97549">
              <w:rPr>
                <w:rStyle w:val="Hyperlink"/>
                <w:noProof/>
              </w:rPr>
              <w:t>Recommendations</w:t>
            </w:r>
            <w:r>
              <w:rPr>
                <w:noProof/>
                <w:webHidden/>
              </w:rPr>
              <w:tab/>
            </w:r>
            <w:r>
              <w:rPr>
                <w:noProof/>
                <w:webHidden/>
              </w:rPr>
              <w:fldChar w:fldCharType="begin"/>
            </w:r>
            <w:r>
              <w:rPr>
                <w:noProof/>
                <w:webHidden/>
              </w:rPr>
              <w:instrText xml:space="preserve"> PAGEREF _Toc139779922 \h </w:instrText>
            </w:r>
            <w:r>
              <w:rPr>
                <w:noProof/>
                <w:webHidden/>
              </w:rPr>
            </w:r>
            <w:r>
              <w:rPr>
                <w:noProof/>
                <w:webHidden/>
              </w:rPr>
              <w:fldChar w:fldCharType="separate"/>
            </w:r>
            <w:r>
              <w:rPr>
                <w:noProof/>
                <w:webHidden/>
              </w:rPr>
              <w:t>10</w:t>
            </w:r>
            <w:r>
              <w:rPr>
                <w:noProof/>
                <w:webHidden/>
              </w:rPr>
              <w:fldChar w:fldCharType="end"/>
            </w:r>
          </w:hyperlink>
        </w:p>
        <w:p w14:paraId="69D768E4" w14:textId="46D1E542" w:rsidR="0032073F" w:rsidRDefault="0032073F">
          <w:pPr>
            <w:pStyle w:val="TOC1"/>
            <w:tabs>
              <w:tab w:val="right" w:leader="dot" w:pos="9019"/>
            </w:tabs>
            <w:rPr>
              <w:noProof/>
            </w:rPr>
          </w:pPr>
          <w:hyperlink w:anchor="_Toc139779923" w:history="1">
            <w:r w:rsidRPr="00D97549">
              <w:rPr>
                <w:rStyle w:val="Hyperlink"/>
                <w:noProof/>
              </w:rPr>
              <w:t>Conclusions</w:t>
            </w:r>
            <w:r>
              <w:rPr>
                <w:noProof/>
                <w:webHidden/>
              </w:rPr>
              <w:tab/>
            </w:r>
            <w:r>
              <w:rPr>
                <w:noProof/>
                <w:webHidden/>
              </w:rPr>
              <w:fldChar w:fldCharType="begin"/>
            </w:r>
            <w:r>
              <w:rPr>
                <w:noProof/>
                <w:webHidden/>
              </w:rPr>
              <w:instrText xml:space="preserve"> PAGEREF _Toc139779923 \h </w:instrText>
            </w:r>
            <w:r>
              <w:rPr>
                <w:noProof/>
                <w:webHidden/>
              </w:rPr>
            </w:r>
            <w:r>
              <w:rPr>
                <w:noProof/>
                <w:webHidden/>
              </w:rPr>
              <w:fldChar w:fldCharType="separate"/>
            </w:r>
            <w:r>
              <w:rPr>
                <w:noProof/>
                <w:webHidden/>
              </w:rPr>
              <w:t>11</w:t>
            </w:r>
            <w:r>
              <w:rPr>
                <w:noProof/>
                <w:webHidden/>
              </w:rPr>
              <w:fldChar w:fldCharType="end"/>
            </w:r>
          </w:hyperlink>
        </w:p>
        <w:p w14:paraId="07DFE88B" w14:textId="48067ED3" w:rsidR="0032073F" w:rsidRDefault="0032073F">
          <w:pPr>
            <w:pStyle w:val="TOC1"/>
            <w:tabs>
              <w:tab w:val="right" w:leader="dot" w:pos="9019"/>
            </w:tabs>
            <w:rPr>
              <w:noProof/>
            </w:rPr>
          </w:pPr>
          <w:hyperlink w:anchor="_Toc139779924" w:history="1">
            <w:r w:rsidRPr="00D97549">
              <w:rPr>
                <w:rStyle w:val="Hyperlink"/>
                <w:noProof/>
              </w:rPr>
              <w:t>Reference</w:t>
            </w:r>
            <w:r>
              <w:rPr>
                <w:noProof/>
                <w:webHidden/>
              </w:rPr>
              <w:tab/>
            </w:r>
            <w:r>
              <w:rPr>
                <w:noProof/>
                <w:webHidden/>
              </w:rPr>
              <w:fldChar w:fldCharType="begin"/>
            </w:r>
            <w:r>
              <w:rPr>
                <w:noProof/>
                <w:webHidden/>
              </w:rPr>
              <w:instrText xml:space="preserve"> PAGEREF _Toc139779924 \h </w:instrText>
            </w:r>
            <w:r>
              <w:rPr>
                <w:noProof/>
                <w:webHidden/>
              </w:rPr>
            </w:r>
            <w:r>
              <w:rPr>
                <w:noProof/>
                <w:webHidden/>
              </w:rPr>
              <w:fldChar w:fldCharType="separate"/>
            </w:r>
            <w:r>
              <w:rPr>
                <w:noProof/>
                <w:webHidden/>
              </w:rPr>
              <w:t>12</w:t>
            </w:r>
            <w:r>
              <w:rPr>
                <w:noProof/>
                <w:webHidden/>
              </w:rPr>
              <w:fldChar w:fldCharType="end"/>
            </w:r>
          </w:hyperlink>
        </w:p>
        <w:p w14:paraId="59FBBE4E" w14:textId="77777777" w:rsidR="001B3CA4" w:rsidRDefault="00F97FCC" w:rsidP="001B3CA4">
          <w:pPr>
            <w:widowControl w:val="0"/>
            <w:tabs>
              <w:tab w:val="right" w:leader="dot" w:pos="12000"/>
            </w:tabs>
            <w:spacing w:before="60" w:line="240" w:lineRule="auto"/>
            <w:jc w:val="left"/>
          </w:pPr>
          <w:r>
            <w:fldChar w:fldCharType="end"/>
          </w:r>
        </w:p>
      </w:sdtContent>
    </w:sdt>
    <w:p w14:paraId="3EFE9F93" w14:textId="3CF0DD45" w:rsidR="00411631" w:rsidRPr="001B3CA4" w:rsidRDefault="00F97FCC" w:rsidP="001B3CA4">
      <w:pPr>
        <w:widowControl w:val="0"/>
        <w:tabs>
          <w:tab w:val="right" w:leader="dot" w:pos="12000"/>
        </w:tabs>
        <w:spacing w:before="60" w:line="240" w:lineRule="auto"/>
        <w:jc w:val="left"/>
        <w:rPr>
          <w:rFonts w:ascii="Arial" w:eastAsia="Arial" w:hAnsi="Arial" w:cs="Arial"/>
          <w:b/>
          <w:color w:val="000000"/>
          <w:sz w:val="22"/>
          <w:szCs w:val="22"/>
        </w:rPr>
      </w:pPr>
      <w:r>
        <w:br w:type="page"/>
      </w:r>
    </w:p>
    <w:p w14:paraId="493CA990" w14:textId="3CF0DD45" w:rsidR="00411631" w:rsidRDefault="00F97FCC">
      <w:pPr>
        <w:pStyle w:val="Heading1"/>
      </w:pPr>
      <w:bookmarkStart w:id="6" w:name="_Toc139779912"/>
      <w:r>
        <w:lastRenderedPageBreak/>
        <w:t>Introduction</w:t>
      </w:r>
      <w:bookmarkEnd w:id="6"/>
    </w:p>
    <w:p w14:paraId="5382921A" w14:textId="77777777" w:rsidR="003C00D0" w:rsidRPr="003C00D0" w:rsidRDefault="003C00D0" w:rsidP="003C00D0"/>
    <w:p w14:paraId="3741C704" w14:textId="45B5A24E" w:rsidR="00411631" w:rsidRDefault="00F97FCC">
      <w:pPr>
        <w:rPr>
          <w:rFonts w:ascii="Arial" w:hAnsi="Arial" w:cs="Arial"/>
          <w:sz w:val="22"/>
          <w:szCs w:val="22"/>
        </w:rPr>
      </w:pPr>
      <w:r w:rsidRPr="003C00D0">
        <w:rPr>
          <w:rFonts w:ascii="Arial" w:hAnsi="Arial" w:cs="Arial"/>
          <w:sz w:val="22"/>
          <w:szCs w:val="22"/>
        </w:rPr>
        <w:t xml:space="preserve">This </w:t>
      </w:r>
      <w:r w:rsidR="00FD7584" w:rsidRPr="003C00D0">
        <w:rPr>
          <w:rFonts w:ascii="Arial" w:hAnsi="Arial" w:cs="Arial"/>
          <w:sz w:val="22"/>
          <w:szCs w:val="22"/>
        </w:rPr>
        <w:t>report</w:t>
      </w:r>
      <w:r w:rsidRPr="003C00D0">
        <w:rPr>
          <w:rFonts w:ascii="Arial" w:hAnsi="Arial" w:cs="Arial"/>
          <w:sz w:val="22"/>
          <w:szCs w:val="22"/>
        </w:rPr>
        <w:t xml:space="preserve"> analyses the effect that British Gas's ethical and environmental practices have on the company's reputation and its customers in the United Kingdom. </w:t>
      </w:r>
      <w:r w:rsidR="00A96AEF">
        <w:rPr>
          <w:rFonts w:ascii="Arial" w:hAnsi="Arial" w:cs="Arial"/>
          <w:sz w:val="22"/>
          <w:szCs w:val="22"/>
        </w:rPr>
        <w:t xml:space="preserve">At the start, </w:t>
      </w:r>
      <w:r w:rsidRPr="003C00D0">
        <w:rPr>
          <w:rFonts w:ascii="Arial" w:hAnsi="Arial" w:cs="Arial"/>
          <w:sz w:val="22"/>
          <w:szCs w:val="22"/>
        </w:rPr>
        <w:t>th</w:t>
      </w:r>
      <w:r w:rsidR="00A96AEF">
        <w:rPr>
          <w:rFonts w:ascii="Arial" w:hAnsi="Arial" w:cs="Arial"/>
          <w:sz w:val="22"/>
          <w:szCs w:val="22"/>
        </w:rPr>
        <w:t>is</w:t>
      </w:r>
      <w:r w:rsidRPr="003C00D0">
        <w:rPr>
          <w:rFonts w:ascii="Arial" w:hAnsi="Arial" w:cs="Arial"/>
          <w:sz w:val="22"/>
          <w:szCs w:val="22"/>
        </w:rPr>
        <w:t xml:space="preserve"> report covers the </w:t>
      </w:r>
      <w:r w:rsidR="00A96AEF">
        <w:rPr>
          <w:rFonts w:ascii="Arial" w:hAnsi="Arial" w:cs="Arial"/>
          <w:sz w:val="22"/>
          <w:szCs w:val="22"/>
        </w:rPr>
        <w:t>organisation's</w:t>
      </w:r>
      <w:r w:rsidRPr="003C00D0">
        <w:rPr>
          <w:rFonts w:ascii="Arial" w:hAnsi="Arial" w:cs="Arial"/>
          <w:sz w:val="22"/>
          <w:szCs w:val="22"/>
        </w:rPr>
        <w:t xml:space="preserve"> dedication to ethical practices such as transparency, data protection, and CSR. </w:t>
      </w:r>
      <w:r w:rsidR="00A96AEF">
        <w:rPr>
          <w:rFonts w:ascii="Arial" w:hAnsi="Arial" w:cs="Arial"/>
          <w:sz w:val="22"/>
          <w:szCs w:val="22"/>
        </w:rPr>
        <w:t xml:space="preserve">Presents </w:t>
      </w:r>
      <w:r w:rsidRPr="003C00D0">
        <w:rPr>
          <w:rFonts w:ascii="Arial" w:hAnsi="Arial" w:cs="Arial"/>
          <w:sz w:val="22"/>
          <w:szCs w:val="22"/>
        </w:rPr>
        <w:t xml:space="preserve">British Gas's attempts to be transparent with their consumers, </w:t>
      </w:r>
      <w:r w:rsidR="003C00D0">
        <w:rPr>
          <w:rFonts w:ascii="Arial" w:hAnsi="Arial" w:cs="Arial"/>
          <w:sz w:val="22"/>
          <w:szCs w:val="22"/>
        </w:rPr>
        <w:t>secure</w:t>
      </w:r>
      <w:r w:rsidRPr="003C00D0">
        <w:rPr>
          <w:rFonts w:ascii="Arial" w:hAnsi="Arial" w:cs="Arial"/>
          <w:sz w:val="22"/>
          <w:szCs w:val="22"/>
        </w:rPr>
        <w:t xml:space="preserve"> their personal information, and participate in socially beneficial projects. The sustainability strategies of British Gas are then examined in detail in the </w:t>
      </w:r>
      <w:r w:rsidR="00FD7584" w:rsidRPr="003C00D0">
        <w:rPr>
          <w:rFonts w:ascii="Arial" w:hAnsi="Arial" w:cs="Arial"/>
          <w:sz w:val="22"/>
          <w:szCs w:val="22"/>
        </w:rPr>
        <w:t>report</w:t>
      </w:r>
      <w:r w:rsidRPr="003C00D0">
        <w:rPr>
          <w:rFonts w:ascii="Arial" w:hAnsi="Arial" w:cs="Arial"/>
          <w:sz w:val="22"/>
          <w:szCs w:val="22"/>
        </w:rPr>
        <w:t xml:space="preserve">, with the emphasis being placed on the company's efforts to shift to </w:t>
      </w:r>
      <w:r w:rsidR="007F61F4" w:rsidRPr="003C00D0">
        <w:rPr>
          <w:rFonts w:ascii="Arial" w:hAnsi="Arial" w:cs="Arial"/>
          <w:sz w:val="22"/>
          <w:szCs w:val="22"/>
        </w:rPr>
        <w:t>renewable</w:t>
      </w:r>
      <w:r w:rsidR="007F61F4" w:rsidRPr="003C00D0">
        <w:rPr>
          <w:rFonts w:ascii="Arial" w:hAnsi="Arial" w:cs="Arial"/>
          <w:sz w:val="22"/>
          <w:szCs w:val="22"/>
        </w:rPr>
        <w:t xml:space="preserve"> </w:t>
      </w:r>
      <w:r w:rsidRPr="003C00D0">
        <w:rPr>
          <w:rFonts w:ascii="Arial" w:hAnsi="Arial" w:cs="Arial"/>
          <w:sz w:val="22"/>
          <w:szCs w:val="22"/>
        </w:rPr>
        <w:t xml:space="preserve">energy sources and reduce energy use. Green energy prices, smart metre deployment, and consumer education on energy conservation are all topics covered. Customer priorities and environmental viability should be at the centre of these sustainability initiatives. Additionally, the </w:t>
      </w:r>
      <w:r w:rsidR="00FD7584" w:rsidRPr="003C00D0">
        <w:rPr>
          <w:rFonts w:ascii="Arial" w:hAnsi="Arial" w:cs="Arial"/>
          <w:sz w:val="22"/>
          <w:szCs w:val="22"/>
        </w:rPr>
        <w:t xml:space="preserve">report </w:t>
      </w:r>
      <w:r w:rsidRPr="003C00D0">
        <w:rPr>
          <w:rFonts w:ascii="Arial" w:hAnsi="Arial" w:cs="Arial"/>
          <w:sz w:val="22"/>
          <w:szCs w:val="22"/>
        </w:rPr>
        <w:t xml:space="preserve">provides a critical analysis of </w:t>
      </w:r>
      <w:r w:rsidR="00A96AEF">
        <w:rPr>
          <w:rFonts w:ascii="Arial" w:hAnsi="Arial" w:cs="Arial"/>
          <w:sz w:val="22"/>
          <w:szCs w:val="22"/>
        </w:rPr>
        <w:t>five</w:t>
      </w:r>
      <w:r w:rsidRPr="003C00D0">
        <w:rPr>
          <w:rFonts w:ascii="Arial" w:hAnsi="Arial" w:cs="Arial"/>
          <w:sz w:val="22"/>
          <w:szCs w:val="22"/>
        </w:rPr>
        <w:t xml:space="preserve"> quality models and theories that can help British Gas enhance its customer relationship management CRM. It looks at the Deming Cycle, </w:t>
      </w:r>
      <w:proofErr w:type="spellStart"/>
      <w:r w:rsidRPr="003C00D0">
        <w:rPr>
          <w:rFonts w:ascii="Arial" w:hAnsi="Arial" w:cs="Arial"/>
          <w:sz w:val="22"/>
          <w:szCs w:val="22"/>
        </w:rPr>
        <w:t>Juran's</w:t>
      </w:r>
      <w:proofErr w:type="spellEnd"/>
      <w:r w:rsidRPr="003C00D0">
        <w:rPr>
          <w:rFonts w:ascii="Arial" w:hAnsi="Arial" w:cs="Arial"/>
          <w:sz w:val="22"/>
          <w:szCs w:val="22"/>
        </w:rPr>
        <w:t xml:space="preserve"> Theories of Quality</w:t>
      </w:r>
      <w:r w:rsidR="007F61F4">
        <w:rPr>
          <w:rFonts w:ascii="Arial" w:hAnsi="Arial" w:cs="Arial"/>
          <w:sz w:val="22"/>
          <w:szCs w:val="22"/>
        </w:rPr>
        <w:t xml:space="preserve">, </w:t>
      </w:r>
      <w:r w:rsidRPr="003C00D0">
        <w:rPr>
          <w:rFonts w:ascii="Arial" w:hAnsi="Arial" w:cs="Arial"/>
          <w:sz w:val="22"/>
          <w:szCs w:val="22"/>
        </w:rPr>
        <w:t>Crosby's Cost of Quality</w:t>
      </w:r>
      <w:r w:rsidR="00A7283C">
        <w:rPr>
          <w:rFonts w:ascii="Arial" w:hAnsi="Arial" w:cs="Arial"/>
          <w:sz w:val="22"/>
          <w:szCs w:val="22"/>
        </w:rPr>
        <w:t xml:space="preserve">, </w:t>
      </w:r>
      <w:r w:rsidR="007F61F4">
        <w:t>SERVQUAL model</w:t>
      </w:r>
      <w:r w:rsidR="007F61F4">
        <w:t xml:space="preserve"> and </w:t>
      </w:r>
      <w:r w:rsidR="007F61F4">
        <w:t>Relationship Marketing theory</w:t>
      </w:r>
      <w:r w:rsidR="007F61F4" w:rsidRPr="003C00D0">
        <w:rPr>
          <w:rFonts w:ascii="Arial" w:hAnsi="Arial" w:cs="Arial"/>
          <w:sz w:val="22"/>
          <w:szCs w:val="22"/>
        </w:rPr>
        <w:t xml:space="preserve"> </w:t>
      </w:r>
      <w:r w:rsidRPr="003C00D0">
        <w:rPr>
          <w:rFonts w:ascii="Arial" w:hAnsi="Arial" w:cs="Arial"/>
          <w:sz w:val="22"/>
          <w:szCs w:val="22"/>
        </w:rPr>
        <w:t>assessing how well they improve CRM and where they might have shortcomings. The report finishes with a list of suggestions for British Gas based on the findings and conclusion. The goals of these suggestions are to raise levels of openness, improve data security, increase the availability of renewable energy options, and keep CRM practices under constant review and improvement. British Gas can improve its ethical and sustainable practices and its capacity to provide a superior customer experience by implementing these suggestions.</w:t>
      </w:r>
    </w:p>
    <w:p w14:paraId="381021B8" w14:textId="77777777" w:rsidR="007F61F4" w:rsidRDefault="007F61F4">
      <w:pPr>
        <w:pStyle w:val="Heading1"/>
      </w:pPr>
      <w:bookmarkStart w:id="7" w:name="_Toc139779913"/>
    </w:p>
    <w:p w14:paraId="717CA5CA" w14:textId="73CA6EF8" w:rsidR="00411631" w:rsidRDefault="00F97FCC">
      <w:pPr>
        <w:pStyle w:val="Heading1"/>
      </w:pPr>
      <w:r>
        <w:t>Ethical and sustainability policies of the company</w:t>
      </w:r>
      <w:bookmarkEnd w:id="7"/>
    </w:p>
    <w:p w14:paraId="26C3EF07" w14:textId="77777777" w:rsidR="00A7283C" w:rsidRDefault="00A7283C"/>
    <w:p w14:paraId="55F11F35" w14:textId="1D176D2C" w:rsidR="00411631" w:rsidRDefault="00F97FCC">
      <w:pPr>
        <w:rPr>
          <w:rFonts w:ascii="Arial" w:hAnsi="Arial" w:cs="Arial"/>
          <w:sz w:val="22"/>
          <w:szCs w:val="22"/>
        </w:rPr>
      </w:pPr>
      <w:r w:rsidRPr="003C00D0">
        <w:rPr>
          <w:rFonts w:ascii="Arial" w:hAnsi="Arial" w:cs="Arial"/>
          <w:sz w:val="22"/>
          <w:szCs w:val="22"/>
        </w:rPr>
        <w:t xml:space="preserve">British Gas is a significant energy provider in the United Kingdom. The company supplies gas and electricity to millions of customers on a daily basis (BG, 2022). If the company wants to achieve its aims of providing exceptional service to its clients and lessening the bad effects it has on the natural world, it has come to the realisation that it must apply ethical and sustainability standards. Let's look into the company's </w:t>
      </w:r>
      <w:r w:rsidR="007F61F4">
        <w:rPr>
          <w:rFonts w:ascii="Arial" w:hAnsi="Arial" w:cs="Arial"/>
          <w:sz w:val="22"/>
          <w:szCs w:val="22"/>
        </w:rPr>
        <w:t>position</w:t>
      </w:r>
      <w:r w:rsidRPr="003C00D0">
        <w:rPr>
          <w:rFonts w:ascii="Arial" w:hAnsi="Arial" w:cs="Arial"/>
          <w:sz w:val="22"/>
          <w:szCs w:val="22"/>
        </w:rPr>
        <w:t xml:space="preserve"> on ethics and sustainability, how it affects the quality of the service that is offered, and how it </w:t>
      </w:r>
      <w:r w:rsidR="007F61F4">
        <w:rPr>
          <w:rFonts w:ascii="Arial" w:hAnsi="Arial" w:cs="Arial"/>
          <w:sz w:val="22"/>
          <w:szCs w:val="22"/>
        </w:rPr>
        <w:t>stands</w:t>
      </w:r>
      <w:r w:rsidRPr="003C00D0">
        <w:rPr>
          <w:rFonts w:ascii="Arial" w:hAnsi="Arial" w:cs="Arial"/>
          <w:sz w:val="22"/>
          <w:szCs w:val="22"/>
        </w:rPr>
        <w:t xml:space="preserve"> up against the standards that are now in place.</w:t>
      </w:r>
    </w:p>
    <w:p w14:paraId="10A7321A" w14:textId="77777777" w:rsidR="003C00D0" w:rsidRPr="003C00D0" w:rsidRDefault="003C00D0">
      <w:pPr>
        <w:rPr>
          <w:rFonts w:ascii="Arial" w:hAnsi="Arial" w:cs="Arial"/>
          <w:sz w:val="22"/>
          <w:szCs w:val="22"/>
        </w:rPr>
      </w:pPr>
    </w:p>
    <w:p w14:paraId="6988198B" w14:textId="77777777" w:rsidR="007F61F4" w:rsidRDefault="007F61F4">
      <w:pPr>
        <w:pStyle w:val="Heading2"/>
      </w:pPr>
      <w:bookmarkStart w:id="8" w:name="_Toc139779914"/>
    </w:p>
    <w:p w14:paraId="7765BEC7" w14:textId="77777777" w:rsidR="007F61F4" w:rsidRDefault="007F61F4">
      <w:pPr>
        <w:pStyle w:val="Heading2"/>
      </w:pPr>
    </w:p>
    <w:p w14:paraId="1E471297" w14:textId="2548DD7D" w:rsidR="00411631" w:rsidRDefault="00F97FCC">
      <w:pPr>
        <w:pStyle w:val="Heading2"/>
      </w:pPr>
      <w:r>
        <w:t>Ethical Policies</w:t>
      </w:r>
      <w:bookmarkEnd w:id="8"/>
    </w:p>
    <w:p w14:paraId="3B8F8006" w14:textId="77777777" w:rsidR="003C00D0" w:rsidRPr="003C00D0" w:rsidRDefault="003C00D0" w:rsidP="003C00D0"/>
    <w:p w14:paraId="27A0F8A2" w14:textId="64205E1B" w:rsidR="00411631" w:rsidRDefault="00F97FCC">
      <w:pPr>
        <w:rPr>
          <w:rFonts w:ascii="Arial" w:hAnsi="Arial" w:cs="Arial"/>
          <w:sz w:val="22"/>
          <w:szCs w:val="22"/>
        </w:rPr>
      </w:pPr>
      <w:r w:rsidRPr="003C00D0">
        <w:rPr>
          <w:rFonts w:ascii="Arial" w:hAnsi="Arial" w:cs="Arial"/>
          <w:sz w:val="22"/>
          <w:szCs w:val="22"/>
        </w:rPr>
        <w:t xml:space="preserve">British Gas operates with the highest moral standards when it comes to conducting business. Maintaining high standards of honesty and integrity inside the company is made easier by providing customers with information that is clear and concise on energy pricing, invoices, and agreements (Yue </w:t>
      </w:r>
      <w:r w:rsidRPr="003C00D0">
        <w:rPr>
          <w:rFonts w:ascii="Arial" w:hAnsi="Arial" w:cs="Arial"/>
          <w:i/>
          <w:sz w:val="22"/>
          <w:szCs w:val="22"/>
        </w:rPr>
        <w:t>et al</w:t>
      </w:r>
      <w:r w:rsidRPr="003C00D0">
        <w:rPr>
          <w:rFonts w:ascii="Arial" w:hAnsi="Arial" w:cs="Arial"/>
          <w:sz w:val="22"/>
          <w:szCs w:val="22"/>
        </w:rPr>
        <w:t xml:space="preserve">., 2021) Customers gain advantages as a result of the </w:t>
      </w:r>
      <w:r w:rsidR="007F61F4">
        <w:rPr>
          <w:rFonts w:ascii="Arial" w:hAnsi="Arial" w:cs="Arial"/>
          <w:sz w:val="22"/>
          <w:szCs w:val="22"/>
        </w:rPr>
        <w:t>company's</w:t>
      </w:r>
      <w:r w:rsidRPr="003C00D0">
        <w:rPr>
          <w:rFonts w:ascii="Arial" w:hAnsi="Arial" w:cs="Arial"/>
          <w:sz w:val="22"/>
          <w:szCs w:val="22"/>
        </w:rPr>
        <w:t xml:space="preserve"> commitment to transparency since they are better able to trust the company and make informed purchasing decisions as a result of this trust. Additionally, British Gas has a </w:t>
      </w:r>
      <w:r w:rsidR="007F61F4">
        <w:rPr>
          <w:rFonts w:ascii="Arial" w:hAnsi="Arial" w:cs="Arial"/>
          <w:sz w:val="22"/>
          <w:szCs w:val="22"/>
        </w:rPr>
        <w:t xml:space="preserve">strict </w:t>
      </w:r>
      <w:r w:rsidRPr="003C00D0">
        <w:rPr>
          <w:rFonts w:ascii="Arial" w:hAnsi="Arial" w:cs="Arial"/>
          <w:sz w:val="22"/>
          <w:szCs w:val="22"/>
        </w:rPr>
        <w:t>policy in place to safeguard the personal information of its customers. The organisation has adopted strong cybersecurity measures in order to comply with data protection legislation and protect the</w:t>
      </w:r>
      <w:r w:rsidR="00A7283C" w:rsidRPr="00A7283C">
        <w:rPr>
          <w:rFonts w:ascii="Arial" w:hAnsi="Arial" w:cs="Arial"/>
          <w:sz w:val="22"/>
          <w:szCs w:val="22"/>
        </w:rPr>
        <w:t xml:space="preserve"> </w:t>
      </w:r>
      <w:r w:rsidR="00A7283C">
        <w:rPr>
          <w:rFonts w:ascii="Arial" w:hAnsi="Arial" w:cs="Arial"/>
          <w:sz w:val="22"/>
          <w:szCs w:val="22"/>
        </w:rPr>
        <w:t>consumer's</w:t>
      </w:r>
      <w:r w:rsidRPr="003C00D0">
        <w:rPr>
          <w:rFonts w:ascii="Arial" w:hAnsi="Arial" w:cs="Arial"/>
          <w:sz w:val="22"/>
          <w:szCs w:val="22"/>
        </w:rPr>
        <w:t xml:space="preserve"> personal information. By showing its customers </w:t>
      </w:r>
      <w:r w:rsidR="00A7283C">
        <w:rPr>
          <w:rFonts w:ascii="Arial" w:hAnsi="Arial" w:cs="Arial"/>
          <w:sz w:val="22"/>
          <w:szCs w:val="22"/>
        </w:rPr>
        <w:t>t</w:t>
      </w:r>
      <w:r w:rsidRPr="003C00D0">
        <w:rPr>
          <w:rFonts w:ascii="Arial" w:hAnsi="Arial" w:cs="Arial"/>
          <w:sz w:val="22"/>
          <w:szCs w:val="22"/>
        </w:rPr>
        <w:t xml:space="preserve">hat it takes data protection seriously, British Gas earns trust and loyalty. In the </w:t>
      </w:r>
      <w:r w:rsidR="008916BA">
        <w:rPr>
          <w:rFonts w:ascii="Arial" w:hAnsi="Arial" w:cs="Arial"/>
          <w:sz w:val="22"/>
          <w:szCs w:val="22"/>
        </w:rPr>
        <w:t xml:space="preserve">domain </w:t>
      </w:r>
      <w:r w:rsidRPr="003C00D0">
        <w:rPr>
          <w:rFonts w:ascii="Arial" w:hAnsi="Arial" w:cs="Arial"/>
          <w:sz w:val="22"/>
          <w:szCs w:val="22"/>
        </w:rPr>
        <w:t>of commerce, actions relating to corporate social responsibility, also known as CSR, are generally accepted as being of a morally upright nature (</w:t>
      </w:r>
      <w:proofErr w:type="spellStart"/>
      <w:r w:rsidRPr="003C00D0">
        <w:rPr>
          <w:rFonts w:ascii="Arial" w:hAnsi="Arial" w:cs="Arial"/>
          <w:sz w:val="22"/>
          <w:szCs w:val="22"/>
        </w:rPr>
        <w:t>Ghobakhloo</w:t>
      </w:r>
      <w:proofErr w:type="spellEnd"/>
      <w:r w:rsidRPr="003C00D0">
        <w:rPr>
          <w:rFonts w:ascii="Arial" w:hAnsi="Arial" w:cs="Arial"/>
          <w:sz w:val="22"/>
          <w:szCs w:val="22"/>
        </w:rPr>
        <w:t xml:space="preserve"> </w:t>
      </w:r>
      <w:r w:rsidRPr="003C00D0">
        <w:rPr>
          <w:rFonts w:ascii="Arial" w:hAnsi="Arial" w:cs="Arial"/>
          <w:i/>
          <w:sz w:val="22"/>
          <w:szCs w:val="22"/>
        </w:rPr>
        <w:t>et al</w:t>
      </w:r>
      <w:r w:rsidRPr="003C00D0">
        <w:rPr>
          <w:rFonts w:ascii="Arial" w:hAnsi="Arial" w:cs="Arial"/>
          <w:sz w:val="22"/>
          <w:szCs w:val="22"/>
        </w:rPr>
        <w:t>., 2023). The Warm Home Discount Scheme is one of many corporate social responsibility initiatives</w:t>
      </w:r>
      <w:r w:rsidR="008916BA">
        <w:rPr>
          <w:rFonts w:ascii="Arial" w:hAnsi="Arial" w:cs="Arial"/>
          <w:sz w:val="22"/>
          <w:szCs w:val="22"/>
        </w:rPr>
        <w:t xml:space="preserve"> </w:t>
      </w:r>
      <w:r w:rsidRPr="003C00D0">
        <w:rPr>
          <w:rFonts w:ascii="Arial" w:hAnsi="Arial" w:cs="Arial"/>
          <w:sz w:val="22"/>
          <w:szCs w:val="22"/>
        </w:rPr>
        <w:t xml:space="preserve">CSR schemes that have been created by British Gas to assist in the </w:t>
      </w:r>
      <w:r w:rsidR="008916BA">
        <w:rPr>
          <w:rFonts w:ascii="Arial" w:hAnsi="Arial" w:cs="Arial"/>
          <w:sz w:val="22"/>
          <w:szCs w:val="22"/>
        </w:rPr>
        <w:t>attenuation</w:t>
      </w:r>
      <w:r w:rsidRPr="003C00D0">
        <w:rPr>
          <w:rFonts w:ascii="Arial" w:hAnsi="Arial" w:cs="Arial"/>
          <w:sz w:val="22"/>
          <w:szCs w:val="22"/>
        </w:rPr>
        <w:t xml:space="preserve"> of fuel poverty among the company's customers who are at the greatest financial disadvantage (GOV, 2019). The commitment of the </w:t>
      </w:r>
      <w:r w:rsidR="008916BA">
        <w:rPr>
          <w:rFonts w:ascii="Arial" w:hAnsi="Arial" w:cs="Arial"/>
          <w:sz w:val="22"/>
          <w:szCs w:val="22"/>
        </w:rPr>
        <w:t>company</w:t>
      </w:r>
      <w:r w:rsidRPr="003C00D0">
        <w:rPr>
          <w:rFonts w:ascii="Arial" w:hAnsi="Arial" w:cs="Arial"/>
          <w:sz w:val="22"/>
          <w:szCs w:val="22"/>
        </w:rPr>
        <w:t xml:space="preserve"> to the </w:t>
      </w:r>
      <w:r w:rsidR="008916BA">
        <w:rPr>
          <w:rFonts w:ascii="Arial" w:hAnsi="Arial" w:cs="Arial"/>
          <w:sz w:val="22"/>
          <w:szCs w:val="22"/>
        </w:rPr>
        <w:t>improvement</w:t>
      </w:r>
      <w:r w:rsidRPr="003C00D0">
        <w:rPr>
          <w:rFonts w:ascii="Arial" w:hAnsi="Arial" w:cs="Arial"/>
          <w:sz w:val="22"/>
          <w:szCs w:val="22"/>
        </w:rPr>
        <w:t xml:space="preserve"> of society is brought to light, and at the same time, the initiative assists the company in enhancing its status in the eyes of its customers.</w:t>
      </w:r>
    </w:p>
    <w:p w14:paraId="1BE90DBB" w14:textId="77777777" w:rsidR="003C00D0" w:rsidRPr="003C00D0" w:rsidRDefault="003C00D0">
      <w:pPr>
        <w:rPr>
          <w:rFonts w:ascii="Arial" w:hAnsi="Arial" w:cs="Arial"/>
          <w:sz w:val="22"/>
          <w:szCs w:val="22"/>
        </w:rPr>
      </w:pPr>
    </w:p>
    <w:p w14:paraId="656F2728" w14:textId="77777777" w:rsidR="00411631" w:rsidRDefault="00F97FCC">
      <w:pPr>
        <w:pStyle w:val="Heading2"/>
      </w:pPr>
      <w:bookmarkStart w:id="9" w:name="_Toc139779915"/>
      <w:r>
        <w:t>Sustainability Policies</w:t>
      </w:r>
      <w:bookmarkEnd w:id="9"/>
    </w:p>
    <w:p w14:paraId="2FD5391C" w14:textId="77777777" w:rsidR="003C00D0" w:rsidRPr="003C00D0" w:rsidRDefault="003C00D0" w:rsidP="003C00D0"/>
    <w:p w14:paraId="743E0E3B" w14:textId="56204C41" w:rsidR="00411631" w:rsidRPr="003C00D0" w:rsidRDefault="00F97FCC">
      <w:pPr>
        <w:rPr>
          <w:rFonts w:ascii="Arial" w:hAnsi="Arial" w:cs="Arial"/>
          <w:sz w:val="22"/>
          <w:szCs w:val="22"/>
        </w:rPr>
      </w:pPr>
      <w:r w:rsidRPr="003C00D0">
        <w:rPr>
          <w:rFonts w:ascii="Arial" w:hAnsi="Arial" w:cs="Arial"/>
          <w:sz w:val="22"/>
          <w:szCs w:val="22"/>
        </w:rPr>
        <w:t xml:space="preserve">Because British Gas places high importance on sustainability, the company has made efforts to reduce the negative effects that its operations have on the surrounding environment. The company is dedicated to making the transition to renewable energy sources and </w:t>
      </w:r>
      <w:r w:rsidR="008916BA">
        <w:rPr>
          <w:rFonts w:ascii="Arial" w:hAnsi="Arial" w:cs="Arial"/>
          <w:sz w:val="22"/>
          <w:szCs w:val="22"/>
        </w:rPr>
        <w:t>is keen to</w:t>
      </w:r>
      <w:r w:rsidRPr="003C00D0">
        <w:rPr>
          <w:rFonts w:ascii="Arial" w:hAnsi="Arial" w:cs="Arial"/>
          <w:sz w:val="22"/>
          <w:szCs w:val="22"/>
        </w:rPr>
        <w:t xml:space="preserve"> </w:t>
      </w:r>
      <w:r w:rsidR="008916BA">
        <w:rPr>
          <w:rFonts w:ascii="Arial" w:hAnsi="Arial" w:cs="Arial"/>
          <w:sz w:val="22"/>
          <w:szCs w:val="22"/>
        </w:rPr>
        <w:t>support</w:t>
      </w:r>
      <w:r w:rsidRPr="003C00D0">
        <w:rPr>
          <w:rFonts w:ascii="Arial" w:hAnsi="Arial" w:cs="Arial"/>
          <w:sz w:val="22"/>
          <w:szCs w:val="22"/>
        </w:rPr>
        <w:t xml:space="preserve"> the objective of the United Kingdom government to achieve net-zero emissions by the year 2050. Through the use of the 'green energy tariffs' offered by the company, customers of British Gas are able to pick power that is generated from renewable sources and </w:t>
      </w:r>
      <w:r w:rsidR="008916BA">
        <w:rPr>
          <w:rFonts w:ascii="Arial" w:hAnsi="Arial" w:cs="Arial"/>
          <w:sz w:val="22"/>
          <w:szCs w:val="22"/>
        </w:rPr>
        <w:t>pays</w:t>
      </w:r>
      <w:r w:rsidRPr="003C00D0">
        <w:rPr>
          <w:rFonts w:ascii="Arial" w:hAnsi="Arial" w:cs="Arial"/>
          <w:sz w:val="22"/>
          <w:szCs w:val="22"/>
        </w:rPr>
        <w:t xml:space="preserve"> a discounted rate for doing so (</w:t>
      </w:r>
      <w:proofErr w:type="spellStart"/>
      <w:r w:rsidRPr="003C00D0">
        <w:rPr>
          <w:rFonts w:ascii="Arial" w:hAnsi="Arial" w:cs="Arial"/>
          <w:sz w:val="22"/>
          <w:szCs w:val="22"/>
        </w:rPr>
        <w:t>Herbes</w:t>
      </w:r>
      <w:proofErr w:type="spellEnd"/>
      <w:r w:rsidRPr="003C00D0">
        <w:rPr>
          <w:rFonts w:ascii="Arial" w:hAnsi="Arial" w:cs="Arial"/>
          <w:sz w:val="22"/>
          <w:szCs w:val="22"/>
        </w:rPr>
        <w:t xml:space="preserve"> </w:t>
      </w:r>
      <w:r w:rsidRPr="003C00D0">
        <w:rPr>
          <w:rFonts w:ascii="Arial" w:hAnsi="Arial" w:cs="Arial"/>
          <w:i/>
          <w:sz w:val="22"/>
          <w:szCs w:val="22"/>
        </w:rPr>
        <w:t>et al</w:t>
      </w:r>
      <w:r w:rsidRPr="003C00D0">
        <w:rPr>
          <w:rFonts w:ascii="Arial" w:hAnsi="Arial" w:cs="Arial"/>
          <w:sz w:val="22"/>
          <w:szCs w:val="22"/>
        </w:rPr>
        <w:t>., 2020). This commitment to renewable energy sources is being driven by the growing demand from customers for environmentally friendly products and services. In addition, British Gas has implemented programmes with the goal of decreasing the amount of energy that is consumed</w:t>
      </w:r>
      <w:r w:rsidR="00DA218E">
        <w:rPr>
          <w:rFonts w:ascii="Arial" w:hAnsi="Arial" w:cs="Arial"/>
          <w:sz w:val="22"/>
          <w:szCs w:val="22"/>
        </w:rPr>
        <w:t>, including</w:t>
      </w:r>
      <w:r w:rsidRPr="003C00D0">
        <w:rPr>
          <w:rFonts w:ascii="Arial" w:hAnsi="Arial" w:cs="Arial"/>
          <w:sz w:val="22"/>
          <w:szCs w:val="22"/>
        </w:rPr>
        <w:t xml:space="preserve"> the distribution of information to customers on how they can improve their energy efficiency and the installation of smart metres (IEA, 2022). Consumers get the opportunity to more effectively monitor their own energy use, </w:t>
      </w:r>
      <w:r w:rsidRPr="003C00D0">
        <w:rPr>
          <w:rFonts w:ascii="Arial" w:hAnsi="Arial" w:cs="Arial"/>
          <w:sz w:val="22"/>
          <w:szCs w:val="22"/>
        </w:rPr>
        <w:lastRenderedPageBreak/>
        <w:t xml:space="preserve">reduce the amount of trash they produce, and lower the impact that they have on the environment as a result of participating in these initiatives. Through its support of energy efficiency, British Gas not only makes the lives of its customers more enjoyable but also contributes to the long-term health of the world. Investing money in initiatives that will produce renewable sources of energy is a typical form of sustainable behaviour (Abbas </w:t>
      </w:r>
      <w:r w:rsidRPr="003C00D0">
        <w:rPr>
          <w:rFonts w:ascii="Arial" w:hAnsi="Arial" w:cs="Arial"/>
          <w:i/>
          <w:sz w:val="22"/>
          <w:szCs w:val="22"/>
        </w:rPr>
        <w:t>et al</w:t>
      </w:r>
      <w:r w:rsidRPr="003C00D0">
        <w:rPr>
          <w:rFonts w:ascii="Arial" w:hAnsi="Arial" w:cs="Arial"/>
          <w:sz w:val="22"/>
          <w:szCs w:val="22"/>
        </w:rPr>
        <w:t>., 2023). Companies that operate in the energy sector typically make investments in and contribute to the construction of renewable power plants such as wind farms and solar arrays. These expenditures contribute variety to the energy mix, which in turn makes the overall production of energy cleaner and more sustainable. British Gas may be able to move closer to achieving its sustainability goals by making investments in renewable energy projects located both in the United Kingdom and elsewhere.</w:t>
      </w:r>
    </w:p>
    <w:p w14:paraId="0BB4F26F" w14:textId="597AF246" w:rsidR="00411631" w:rsidRDefault="00F97FCC">
      <w:pPr>
        <w:rPr>
          <w:rFonts w:ascii="Arial" w:hAnsi="Arial" w:cs="Arial"/>
          <w:sz w:val="22"/>
          <w:szCs w:val="22"/>
        </w:rPr>
      </w:pPr>
      <w:r w:rsidRPr="003C00D0">
        <w:rPr>
          <w:rFonts w:ascii="Arial" w:hAnsi="Arial" w:cs="Arial"/>
          <w:sz w:val="22"/>
          <w:szCs w:val="22"/>
        </w:rPr>
        <w:t xml:space="preserve">Overall, British Gas has set ethical and ecological criteria in an effort to improve both its relationship with its customers and its impact on the environment. The openness of the company, respect for its customers' privacy, and commitment to social responsibility have helped the company acquire its customers' trust and loyalty (Raza </w:t>
      </w:r>
      <w:r w:rsidRPr="003C00D0">
        <w:rPr>
          <w:rFonts w:ascii="Arial" w:hAnsi="Arial" w:cs="Arial"/>
          <w:i/>
          <w:sz w:val="22"/>
          <w:szCs w:val="22"/>
        </w:rPr>
        <w:t>et al</w:t>
      </w:r>
      <w:r w:rsidRPr="003C00D0">
        <w:rPr>
          <w:rFonts w:ascii="Arial" w:hAnsi="Arial" w:cs="Arial"/>
          <w:sz w:val="22"/>
          <w:szCs w:val="22"/>
        </w:rPr>
        <w:t xml:space="preserve">., 2020). In addition, the green rates, energy-saving programmes, and other environmentally friendly policies implemented by British Gas are in accordance with the desires of customers and </w:t>
      </w:r>
      <w:r w:rsidR="008916BA">
        <w:rPr>
          <w:rFonts w:ascii="Arial" w:hAnsi="Arial" w:cs="Arial"/>
          <w:sz w:val="22"/>
          <w:szCs w:val="22"/>
        </w:rPr>
        <w:t>help</w:t>
      </w:r>
      <w:r w:rsidRPr="003C00D0">
        <w:rPr>
          <w:rFonts w:ascii="Arial" w:hAnsi="Arial" w:cs="Arial"/>
          <w:sz w:val="22"/>
          <w:szCs w:val="22"/>
        </w:rPr>
        <w:t xml:space="preserve"> the environment. If British Gas continues to prioritise ethics and sustainability, the company will be able to better serve both its consumers and the environment.</w:t>
      </w:r>
    </w:p>
    <w:p w14:paraId="590E1093" w14:textId="77777777" w:rsidR="003C00D0" w:rsidRPr="003C00D0" w:rsidRDefault="003C00D0">
      <w:pPr>
        <w:rPr>
          <w:rFonts w:ascii="Arial" w:hAnsi="Arial" w:cs="Arial"/>
          <w:sz w:val="22"/>
          <w:szCs w:val="22"/>
        </w:rPr>
      </w:pPr>
    </w:p>
    <w:p w14:paraId="37C54FB0" w14:textId="77777777" w:rsidR="00411631" w:rsidRDefault="00F97FCC">
      <w:pPr>
        <w:pStyle w:val="Heading1"/>
        <w:rPr>
          <w:color w:val="000000" w:themeColor="text1"/>
        </w:rPr>
      </w:pPr>
      <w:bookmarkStart w:id="10" w:name="_Toc139779916"/>
      <w:r w:rsidRPr="003C00D0">
        <w:rPr>
          <w:color w:val="000000" w:themeColor="text1"/>
        </w:rPr>
        <w:t>Critical literature review on quality models/theories</w:t>
      </w:r>
      <w:bookmarkEnd w:id="10"/>
    </w:p>
    <w:p w14:paraId="46598F45" w14:textId="77777777" w:rsidR="003C00D0" w:rsidRPr="003C00D0" w:rsidRDefault="003C00D0" w:rsidP="003C00D0"/>
    <w:p w14:paraId="278ED1BB" w14:textId="0364A112" w:rsidR="00411631" w:rsidRDefault="00F97FCC">
      <w:pPr>
        <w:rPr>
          <w:color w:val="000000" w:themeColor="text1"/>
        </w:rPr>
      </w:pPr>
      <w:r w:rsidRPr="003C00D0">
        <w:rPr>
          <w:rFonts w:ascii="Arial" w:hAnsi="Arial" w:cs="Arial"/>
          <w:color w:val="000000" w:themeColor="text1"/>
          <w:sz w:val="22"/>
          <w:szCs w:val="22"/>
        </w:rPr>
        <w:t>U</w:t>
      </w:r>
      <w:r w:rsidR="00DA218E">
        <w:rPr>
          <w:rFonts w:ascii="Arial" w:hAnsi="Arial" w:cs="Arial"/>
          <w:color w:val="000000" w:themeColor="text1"/>
          <w:sz w:val="22"/>
          <w:szCs w:val="22"/>
        </w:rPr>
        <w:t xml:space="preserve">sing </w:t>
      </w:r>
      <w:r w:rsidRPr="003C00D0">
        <w:rPr>
          <w:rFonts w:ascii="Arial" w:hAnsi="Arial" w:cs="Arial"/>
          <w:color w:val="000000" w:themeColor="text1"/>
          <w:sz w:val="22"/>
          <w:szCs w:val="22"/>
        </w:rPr>
        <w:t>many concepts and strategies associated with quality management may be of great assistance to companies in their efforts to provide improved service to their client</w:t>
      </w:r>
      <w:r w:rsidR="008916BA">
        <w:rPr>
          <w:rFonts w:ascii="Arial" w:hAnsi="Arial" w:cs="Arial"/>
          <w:color w:val="000000" w:themeColor="text1"/>
          <w:sz w:val="22"/>
          <w:szCs w:val="22"/>
        </w:rPr>
        <w:t>s</w:t>
      </w:r>
      <w:r w:rsidRPr="003C00D0">
        <w:rPr>
          <w:rFonts w:ascii="Arial" w:hAnsi="Arial" w:cs="Arial"/>
          <w:color w:val="000000" w:themeColor="text1"/>
          <w:sz w:val="22"/>
          <w:szCs w:val="22"/>
        </w:rPr>
        <w:t xml:space="preserve">. The Deming Cycle, </w:t>
      </w:r>
      <w:proofErr w:type="spellStart"/>
      <w:r w:rsidRPr="003C00D0">
        <w:rPr>
          <w:rFonts w:ascii="Arial" w:hAnsi="Arial" w:cs="Arial"/>
          <w:color w:val="000000" w:themeColor="text1"/>
          <w:sz w:val="22"/>
          <w:szCs w:val="22"/>
        </w:rPr>
        <w:t>Juran's</w:t>
      </w:r>
      <w:proofErr w:type="spellEnd"/>
      <w:r w:rsidRPr="003C00D0">
        <w:rPr>
          <w:rFonts w:ascii="Arial" w:hAnsi="Arial" w:cs="Arial"/>
          <w:color w:val="000000" w:themeColor="text1"/>
          <w:sz w:val="22"/>
          <w:szCs w:val="22"/>
        </w:rPr>
        <w:t xml:space="preserve"> Theories of Quality, Crosby's Cost of Quality</w:t>
      </w:r>
      <w:r w:rsidR="00BE7026">
        <w:rPr>
          <w:rFonts w:ascii="Arial" w:hAnsi="Arial" w:cs="Arial"/>
          <w:color w:val="000000" w:themeColor="text1"/>
          <w:sz w:val="22"/>
          <w:szCs w:val="22"/>
        </w:rPr>
        <w:t xml:space="preserve">, </w:t>
      </w:r>
      <w:r w:rsidR="00BE7026">
        <w:t>SERVQUAL model</w:t>
      </w:r>
      <w:r w:rsidR="00BE7026">
        <w:t xml:space="preserve"> and </w:t>
      </w:r>
      <w:r w:rsidR="00BE7026">
        <w:t>the notion of Relationship Marketing</w:t>
      </w:r>
      <w:r w:rsidRPr="003C00D0">
        <w:rPr>
          <w:rFonts w:ascii="Arial" w:hAnsi="Arial" w:cs="Arial"/>
          <w:color w:val="000000" w:themeColor="text1"/>
          <w:sz w:val="22"/>
          <w:szCs w:val="22"/>
        </w:rPr>
        <w:t xml:space="preserve"> will all be subjected to in-depth analysis and evaluation in the following review of the relevant literature. This study's objective is to evaluate the subjects' significance, capabilities, and potential effects on customer relationship management CRM</w:t>
      </w:r>
      <w:r w:rsidRPr="003C00D0">
        <w:rPr>
          <w:color w:val="000000" w:themeColor="text1"/>
        </w:rPr>
        <w:t>.</w:t>
      </w:r>
    </w:p>
    <w:p w14:paraId="0E7FD871" w14:textId="77777777" w:rsidR="003C00D0" w:rsidRPr="003C00D0" w:rsidRDefault="003C00D0">
      <w:pPr>
        <w:rPr>
          <w:color w:val="000000" w:themeColor="text1"/>
        </w:rPr>
      </w:pPr>
    </w:p>
    <w:p w14:paraId="2D10AEA7" w14:textId="77777777" w:rsidR="00411631" w:rsidRDefault="00F97FCC">
      <w:pPr>
        <w:pStyle w:val="Heading2"/>
        <w:rPr>
          <w:color w:val="000000" w:themeColor="text1"/>
        </w:rPr>
      </w:pPr>
      <w:bookmarkStart w:id="11" w:name="_Toc139779917"/>
      <w:r w:rsidRPr="003C00D0">
        <w:rPr>
          <w:color w:val="000000" w:themeColor="text1"/>
        </w:rPr>
        <w:t>Deming Cycle (PDCA Cycle)</w:t>
      </w:r>
      <w:bookmarkEnd w:id="11"/>
    </w:p>
    <w:p w14:paraId="493517D5" w14:textId="77777777" w:rsidR="003C00D0" w:rsidRPr="003C00D0" w:rsidRDefault="003C00D0" w:rsidP="003C00D0"/>
    <w:p w14:paraId="74090D96" w14:textId="249E56AF" w:rsidR="00411631" w:rsidRPr="003C00D0" w:rsidRDefault="00F97FCC">
      <w:pPr>
        <w:rPr>
          <w:rFonts w:ascii="Arial" w:hAnsi="Arial" w:cs="Arial"/>
          <w:color w:val="000000" w:themeColor="text1"/>
          <w:sz w:val="22"/>
          <w:szCs w:val="22"/>
        </w:rPr>
      </w:pPr>
      <w:r w:rsidRPr="003C00D0">
        <w:rPr>
          <w:rFonts w:ascii="Arial" w:hAnsi="Arial" w:cs="Arial"/>
          <w:color w:val="000000" w:themeColor="text1"/>
          <w:sz w:val="22"/>
          <w:szCs w:val="22"/>
        </w:rPr>
        <w:t>Dr W. Edwards Deming is credited with developing an iterative process known as the Deming Cycle (also known as the PDCA Cycle). This methodology was intended to improve quality and solve issues (</w:t>
      </w:r>
      <w:proofErr w:type="spellStart"/>
      <w:r w:rsidRPr="003C00D0">
        <w:rPr>
          <w:rFonts w:ascii="Arial" w:hAnsi="Arial" w:cs="Arial"/>
          <w:color w:val="000000" w:themeColor="text1"/>
          <w:sz w:val="22"/>
          <w:szCs w:val="22"/>
        </w:rPr>
        <w:t>Elavarasan</w:t>
      </w:r>
      <w:proofErr w:type="spellEnd"/>
      <w:r w:rsidRPr="003C00D0">
        <w:rPr>
          <w:rFonts w:ascii="Arial" w:hAnsi="Arial" w:cs="Arial"/>
          <w:color w:val="000000" w:themeColor="text1"/>
          <w:sz w:val="22"/>
          <w:szCs w:val="22"/>
        </w:rPr>
        <w:t xml:space="preserve"> </w:t>
      </w:r>
      <w:r w:rsidRPr="003C00D0">
        <w:rPr>
          <w:rFonts w:ascii="Arial" w:hAnsi="Arial" w:cs="Arial"/>
          <w:i/>
          <w:color w:val="000000" w:themeColor="text1"/>
          <w:sz w:val="22"/>
          <w:szCs w:val="22"/>
        </w:rPr>
        <w:t>et al</w:t>
      </w:r>
      <w:r w:rsidRPr="003C00D0">
        <w:rPr>
          <w:rFonts w:ascii="Arial" w:hAnsi="Arial" w:cs="Arial"/>
          <w:color w:val="000000" w:themeColor="text1"/>
          <w:sz w:val="22"/>
          <w:szCs w:val="22"/>
        </w:rPr>
        <w:t xml:space="preserve">., 2020). The model </w:t>
      </w:r>
      <w:r w:rsidR="00DA218E">
        <w:rPr>
          <w:rFonts w:ascii="Arial" w:hAnsi="Arial" w:cs="Arial"/>
          <w:color w:val="000000" w:themeColor="text1"/>
          <w:sz w:val="22"/>
          <w:szCs w:val="22"/>
        </w:rPr>
        <w:t>is in f</w:t>
      </w:r>
      <w:r w:rsidRPr="003C00D0">
        <w:rPr>
          <w:rFonts w:ascii="Arial" w:hAnsi="Arial" w:cs="Arial"/>
          <w:color w:val="000000" w:themeColor="text1"/>
          <w:sz w:val="22"/>
          <w:szCs w:val="22"/>
        </w:rPr>
        <w:t xml:space="preserve">our stages: </w:t>
      </w:r>
      <w:r w:rsidR="00DA218E">
        <w:rPr>
          <w:rFonts w:ascii="Arial" w:hAnsi="Arial" w:cs="Arial"/>
          <w:color w:val="000000" w:themeColor="text1"/>
          <w:sz w:val="22"/>
          <w:szCs w:val="22"/>
        </w:rPr>
        <w:t xml:space="preserve">the </w:t>
      </w:r>
      <w:r w:rsidRPr="003C00D0">
        <w:rPr>
          <w:rFonts w:ascii="Arial" w:hAnsi="Arial" w:cs="Arial"/>
          <w:color w:val="000000" w:themeColor="text1"/>
          <w:sz w:val="22"/>
          <w:szCs w:val="22"/>
        </w:rPr>
        <w:t xml:space="preserve">preparation stage, </w:t>
      </w:r>
      <w:r w:rsidR="00DA218E">
        <w:rPr>
          <w:rFonts w:ascii="Arial" w:hAnsi="Arial" w:cs="Arial"/>
          <w:color w:val="000000" w:themeColor="text1"/>
          <w:sz w:val="22"/>
          <w:szCs w:val="22"/>
        </w:rPr>
        <w:t xml:space="preserve">the </w:t>
      </w:r>
      <w:r w:rsidRPr="003C00D0">
        <w:rPr>
          <w:rFonts w:ascii="Arial" w:hAnsi="Arial" w:cs="Arial"/>
          <w:color w:val="000000" w:themeColor="text1"/>
          <w:sz w:val="22"/>
          <w:szCs w:val="22"/>
        </w:rPr>
        <w:t xml:space="preserve">execution stage, the evaluation stage, and the adjustment stage. Businesses have made </w:t>
      </w:r>
      <w:r w:rsidRPr="003C00D0">
        <w:rPr>
          <w:rFonts w:ascii="Arial" w:hAnsi="Arial" w:cs="Arial"/>
          <w:color w:val="000000" w:themeColor="text1"/>
          <w:sz w:val="22"/>
          <w:szCs w:val="22"/>
        </w:rPr>
        <w:lastRenderedPageBreak/>
        <w:t xml:space="preserve">great use of it as a tool to improve the management of relationships with their customers. In the research that has been done on CRM, many benefits have been offered, and they all make reference to the Deming Cycle. To begin, it inspires companies to anticipate the desires and needs of their consumers, which is a win for everyone involved (den </w:t>
      </w:r>
      <w:proofErr w:type="spellStart"/>
      <w:r w:rsidRPr="003C00D0">
        <w:rPr>
          <w:rFonts w:ascii="Arial" w:hAnsi="Arial" w:cs="Arial"/>
          <w:color w:val="000000" w:themeColor="text1"/>
          <w:sz w:val="22"/>
          <w:szCs w:val="22"/>
        </w:rPr>
        <w:t>Haak</w:t>
      </w:r>
      <w:proofErr w:type="spellEnd"/>
      <w:r w:rsidRPr="003C00D0">
        <w:rPr>
          <w:rFonts w:ascii="Arial" w:hAnsi="Arial" w:cs="Arial"/>
          <w:color w:val="000000" w:themeColor="text1"/>
          <w:sz w:val="22"/>
          <w:szCs w:val="22"/>
        </w:rPr>
        <w:t xml:space="preserve">, 2023). Second, </w:t>
      </w:r>
      <w:r w:rsidR="00DA218E">
        <w:rPr>
          <w:rFonts w:ascii="Arial" w:hAnsi="Arial" w:cs="Arial"/>
          <w:color w:val="000000" w:themeColor="text1"/>
          <w:sz w:val="22"/>
          <w:szCs w:val="22"/>
        </w:rPr>
        <w:t xml:space="preserve">is </w:t>
      </w:r>
      <w:r w:rsidR="004C6F30">
        <w:rPr>
          <w:rFonts w:ascii="Arial" w:hAnsi="Arial" w:cs="Arial"/>
          <w:color w:val="000000" w:themeColor="text1"/>
          <w:sz w:val="22"/>
          <w:szCs w:val="22"/>
        </w:rPr>
        <w:t>encouraging</w:t>
      </w:r>
      <w:r w:rsidRPr="003C00D0">
        <w:rPr>
          <w:rFonts w:ascii="Arial" w:hAnsi="Arial" w:cs="Arial"/>
          <w:color w:val="000000" w:themeColor="text1"/>
          <w:sz w:val="22"/>
          <w:szCs w:val="22"/>
        </w:rPr>
        <w:t xml:space="preserve"> a growth attitude, which assists in the process of CRM processes evolving in unison with the changing requirements of clients. The model also encourages </w:t>
      </w:r>
      <w:r w:rsidR="00E358B1">
        <w:rPr>
          <w:rFonts w:ascii="Arial" w:hAnsi="Arial" w:cs="Arial"/>
          <w:color w:val="000000" w:themeColor="text1"/>
          <w:sz w:val="22"/>
          <w:szCs w:val="22"/>
        </w:rPr>
        <w:t>companies</w:t>
      </w:r>
      <w:r w:rsidRPr="003C00D0">
        <w:rPr>
          <w:rFonts w:ascii="Arial" w:hAnsi="Arial" w:cs="Arial"/>
          <w:color w:val="000000" w:themeColor="text1"/>
          <w:sz w:val="22"/>
          <w:szCs w:val="22"/>
        </w:rPr>
        <w:t xml:space="preserve"> to collect and study customer feedback in order to enhance CRM practises via the use of data-driven decision-making. This is one of the ways in which the model contributes to the improvement of CRM. The Deming Cycle has its defenders, but its critics are quick to point out the cycle's shortcomings. Because of the iterative nature of the solution, its deployment might be delayed, which would </w:t>
      </w:r>
      <w:r w:rsidR="00E358B1">
        <w:rPr>
          <w:rFonts w:ascii="Arial" w:hAnsi="Arial" w:cs="Arial"/>
          <w:color w:val="000000" w:themeColor="text1"/>
          <w:sz w:val="22"/>
          <w:szCs w:val="22"/>
        </w:rPr>
        <w:t>prevent</w:t>
      </w:r>
      <w:r w:rsidRPr="003C00D0">
        <w:rPr>
          <w:rFonts w:ascii="Arial" w:hAnsi="Arial" w:cs="Arial"/>
          <w:color w:val="000000" w:themeColor="text1"/>
          <w:sz w:val="22"/>
          <w:szCs w:val="22"/>
        </w:rPr>
        <w:t xml:space="preserve"> rapid responses to the demands of clients. Smaller companies may have difficulty adequately implementing the approach since it requires a significant investment of both time and money </w:t>
      </w:r>
      <w:r w:rsidR="004C6F30">
        <w:rPr>
          <w:rFonts w:ascii="Arial" w:hAnsi="Arial" w:cs="Arial"/>
          <w:color w:val="000000" w:themeColor="text1"/>
          <w:sz w:val="22"/>
          <w:szCs w:val="22"/>
        </w:rPr>
        <w:t>for efficiency</w:t>
      </w:r>
      <w:r w:rsidRPr="003C00D0">
        <w:rPr>
          <w:rFonts w:ascii="Arial" w:hAnsi="Arial" w:cs="Arial"/>
          <w:color w:val="000000" w:themeColor="text1"/>
          <w:sz w:val="22"/>
          <w:szCs w:val="22"/>
        </w:rPr>
        <w:t>. However, if</w:t>
      </w:r>
      <w:r w:rsidR="004C6F30">
        <w:rPr>
          <w:rFonts w:ascii="Arial" w:hAnsi="Arial" w:cs="Arial"/>
          <w:color w:val="000000" w:themeColor="text1"/>
          <w:sz w:val="22"/>
          <w:szCs w:val="22"/>
        </w:rPr>
        <w:t xml:space="preserve"> </w:t>
      </w:r>
      <w:r w:rsidRPr="003C00D0">
        <w:rPr>
          <w:rFonts w:ascii="Arial" w:hAnsi="Arial" w:cs="Arial"/>
          <w:color w:val="000000" w:themeColor="text1"/>
          <w:sz w:val="22"/>
          <w:szCs w:val="22"/>
        </w:rPr>
        <w:t xml:space="preserve">implemented correctly, the Deming Cycle has the potential to increase CRM efficiency </w:t>
      </w:r>
      <w:r w:rsidR="004C6F30">
        <w:rPr>
          <w:rFonts w:ascii="Arial" w:hAnsi="Arial" w:cs="Arial"/>
          <w:color w:val="000000" w:themeColor="text1"/>
          <w:sz w:val="22"/>
          <w:szCs w:val="22"/>
        </w:rPr>
        <w:t xml:space="preserve">for </w:t>
      </w:r>
      <w:r w:rsidRPr="003C00D0">
        <w:rPr>
          <w:rFonts w:ascii="Arial" w:hAnsi="Arial" w:cs="Arial"/>
          <w:color w:val="000000" w:themeColor="text1"/>
          <w:sz w:val="22"/>
          <w:szCs w:val="22"/>
        </w:rPr>
        <w:t>customer happiness and retention.</w:t>
      </w:r>
    </w:p>
    <w:p w14:paraId="1A5B3A4A" w14:textId="77777777" w:rsidR="00411631" w:rsidRDefault="00F97FCC">
      <w:pPr>
        <w:jc w:val="center"/>
        <w:rPr>
          <w:b/>
          <w:color w:val="FF0000"/>
        </w:rPr>
      </w:pPr>
      <w:r>
        <w:rPr>
          <w:b/>
          <w:noProof/>
          <w:color w:val="FF0000"/>
        </w:rPr>
        <w:drawing>
          <wp:inline distT="114300" distB="114300" distL="114300" distR="114300" wp14:anchorId="66573C6B" wp14:editId="3BB5C437">
            <wp:extent cx="3005138" cy="3010129"/>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05138" cy="3010129"/>
                    </a:xfrm>
                    <a:prstGeom prst="rect">
                      <a:avLst/>
                    </a:prstGeom>
                    <a:ln/>
                  </pic:spPr>
                </pic:pic>
              </a:graphicData>
            </a:graphic>
          </wp:inline>
        </w:drawing>
      </w:r>
    </w:p>
    <w:p w14:paraId="38D7FA08" w14:textId="77777777" w:rsidR="00411631" w:rsidRPr="003C00D0" w:rsidRDefault="00F97FCC">
      <w:pPr>
        <w:jc w:val="center"/>
        <w:rPr>
          <w:b/>
          <w:color w:val="000000" w:themeColor="text1"/>
        </w:rPr>
      </w:pPr>
      <w:r w:rsidRPr="003C00D0">
        <w:rPr>
          <w:b/>
          <w:color w:val="000000" w:themeColor="text1"/>
        </w:rPr>
        <w:t>Figure: Deming Cycle</w:t>
      </w:r>
    </w:p>
    <w:p w14:paraId="509FD3E1" w14:textId="77777777" w:rsidR="00411631" w:rsidRPr="003C00D0" w:rsidRDefault="00F97FCC">
      <w:pPr>
        <w:jc w:val="center"/>
        <w:rPr>
          <w:b/>
          <w:color w:val="000000" w:themeColor="text1"/>
        </w:rPr>
      </w:pPr>
      <w:r w:rsidRPr="003C00D0">
        <w:rPr>
          <w:b/>
          <w:color w:val="000000" w:themeColor="text1"/>
        </w:rPr>
        <w:t>(Source: Process, 2021)</w:t>
      </w:r>
    </w:p>
    <w:p w14:paraId="1E9049D0" w14:textId="77777777" w:rsidR="00411631" w:rsidRDefault="00F97FCC">
      <w:pPr>
        <w:pStyle w:val="Heading2"/>
        <w:rPr>
          <w:color w:val="000000" w:themeColor="text1"/>
        </w:rPr>
      </w:pPr>
      <w:bookmarkStart w:id="12" w:name="_Toc139779918"/>
      <w:proofErr w:type="spellStart"/>
      <w:r w:rsidRPr="003C00D0">
        <w:rPr>
          <w:color w:val="000000" w:themeColor="text1"/>
        </w:rPr>
        <w:t>Juran's</w:t>
      </w:r>
      <w:proofErr w:type="spellEnd"/>
      <w:r w:rsidRPr="003C00D0">
        <w:rPr>
          <w:color w:val="000000" w:themeColor="text1"/>
        </w:rPr>
        <w:t xml:space="preserve"> Theories of Quality</w:t>
      </w:r>
      <w:bookmarkEnd w:id="12"/>
    </w:p>
    <w:p w14:paraId="46569CD6" w14:textId="77777777" w:rsidR="003C00D0" w:rsidRPr="003C00D0" w:rsidRDefault="003C00D0" w:rsidP="003C00D0"/>
    <w:p w14:paraId="206C79B2" w14:textId="0E2392CD" w:rsidR="00411631" w:rsidRPr="003C00D0" w:rsidRDefault="00F97FCC">
      <w:pPr>
        <w:rPr>
          <w:rFonts w:ascii="Arial" w:hAnsi="Arial" w:cs="Arial"/>
          <w:color w:val="000000" w:themeColor="text1"/>
          <w:sz w:val="22"/>
          <w:szCs w:val="22"/>
        </w:rPr>
      </w:pPr>
      <w:r w:rsidRPr="003C00D0">
        <w:rPr>
          <w:rFonts w:ascii="Arial" w:hAnsi="Arial" w:cs="Arial"/>
          <w:color w:val="000000" w:themeColor="text1"/>
          <w:sz w:val="22"/>
          <w:szCs w:val="22"/>
        </w:rPr>
        <w:t xml:space="preserve">According to </w:t>
      </w:r>
      <w:proofErr w:type="spellStart"/>
      <w:r w:rsidRPr="003C00D0">
        <w:rPr>
          <w:rFonts w:ascii="Arial" w:hAnsi="Arial" w:cs="Arial"/>
          <w:color w:val="000000" w:themeColor="text1"/>
          <w:sz w:val="22"/>
          <w:szCs w:val="22"/>
        </w:rPr>
        <w:t>Juran</w:t>
      </w:r>
      <w:proofErr w:type="spellEnd"/>
      <w:r w:rsidRPr="003C00D0">
        <w:rPr>
          <w:rFonts w:ascii="Arial" w:hAnsi="Arial" w:cs="Arial"/>
          <w:color w:val="000000" w:themeColor="text1"/>
          <w:sz w:val="22"/>
          <w:szCs w:val="22"/>
        </w:rPr>
        <w:t>, quality can only be accomplished by</w:t>
      </w:r>
      <w:r w:rsidR="004C6F30">
        <w:rPr>
          <w:rFonts w:ascii="Arial" w:hAnsi="Arial" w:cs="Arial"/>
          <w:color w:val="000000" w:themeColor="text1"/>
          <w:sz w:val="22"/>
          <w:szCs w:val="22"/>
        </w:rPr>
        <w:t xml:space="preserve"> </w:t>
      </w:r>
      <w:r w:rsidRPr="003C00D0">
        <w:rPr>
          <w:rFonts w:ascii="Arial" w:hAnsi="Arial" w:cs="Arial"/>
          <w:color w:val="000000" w:themeColor="text1"/>
          <w:sz w:val="22"/>
          <w:szCs w:val="22"/>
        </w:rPr>
        <w:t xml:space="preserve">concerted efforts of management and personnel at all levels, with a particular emphasis placed on catering to the preferences and </w:t>
      </w:r>
      <w:r w:rsidR="004C6F30">
        <w:rPr>
          <w:rFonts w:ascii="Arial" w:hAnsi="Arial" w:cs="Arial"/>
          <w:color w:val="000000" w:themeColor="text1"/>
          <w:sz w:val="22"/>
          <w:szCs w:val="22"/>
        </w:rPr>
        <w:t>backgrounds</w:t>
      </w:r>
      <w:r w:rsidRPr="003C00D0">
        <w:rPr>
          <w:rFonts w:ascii="Arial" w:hAnsi="Arial" w:cs="Arial"/>
          <w:color w:val="000000" w:themeColor="text1"/>
          <w:sz w:val="22"/>
          <w:szCs w:val="22"/>
        </w:rPr>
        <w:t xml:space="preserve"> of individual clients. </w:t>
      </w:r>
      <w:proofErr w:type="spellStart"/>
      <w:r w:rsidRPr="003C00D0">
        <w:rPr>
          <w:rFonts w:ascii="Arial" w:hAnsi="Arial" w:cs="Arial"/>
          <w:color w:val="000000" w:themeColor="text1"/>
          <w:sz w:val="22"/>
          <w:szCs w:val="22"/>
        </w:rPr>
        <w:t>Juran</w:t>
      </w:r>
      <w:proofErr w:type="spellEnd"/>
      <w:r w:rsidRPr="003C00D0">
        <w:rPr>
          <w:rFonts w:ascii="Arial" w:hAnsi="Arial" w:cs="Arial"/>
          <w:color w:val="000000" w:themeColor="text1"/>
          <w:sz w:val="22"/>
          <w:szCs w:val="22"/>
        </w:rPr>
        <w:t xml:space="preserve"> was a champion of three fundamental ideas: quality planning, quality control, and quality improvement. According to the available evidence, </w:t>
      </w:r>
      <w:proofErr w:type="spellStart"/>
      <w:r w:rsidRPr="003C00D0">
        <w:rPr>
          <w:rFonts w:ascii="Arial" w:hAnsi="Arial" w:cs="Arial"/>
          <w:color w:val="000000" w:themeColor="text1"/>
          <w:sz w:val="22"/>
          <w:szCs w:val="22"/>
        </w:rPr>
        <w:lastRenderedPageBreak/>
        <w:t>Juran's</w:t>
      </w:r>
      <w:proofErr w:type="spellEnd"/>
      <w:r w:rsidRPr="003C00D0">
        <w:rPr>
          <w:rFonts w:ascii="Arial" w:hAnsi="Arial" w:cs="Arial"/>
          <w:color w:val="000000" w:themeColor="text1"/>
          <w:sz w:val="22"/>
          <w:szCs w:val="22"/>
        </w:rPr>
        <w:t xml:space="preserve"> concepts are still relevant in the area of customer relationship management (</w:t>
      </w:r>
      <w:proofErr w:type="spellStart"/>
      <w:r w:rsidRPr="003C00D0">
        <w:rPr>
          <w:rFonts w:ascii="Arial" w:hAnsi="Arial" w:cs="Arial"/>
          <w:color w:val="000000" w:themeColor="text1"/>
          <w:sz w:val="22"/>
          <w:szCs w:val="22"/>
        </w:rPr>
        <w:t>Okolie</w:t>
      </w:r>
      <w:proofErr w:type="spellEnd"/>
      <w:r w:rsidRPr="003C00D0">
        <w:rPr>
          <w:rFonts w:ascii="Arial" w:hAnsi="Arial" w:cs="Arial"/>
          <w:color w:val="000000" w:themeColor="text1"/>
          <w:sz w:val="22"/>
          <w:szCs w:val="22"/>
        </w:rPr>
        <w:t xml:space="preserve">, 2023). It should be the objective of any quality plan to </w:t>
      </w:r>
      <w:r w:rsidR="004C6F30">
        <w:rPr>
          <w:rFonts w:ascii="Arial" w:hAnsi="Arial" w:cs="Arial"/>
          <w:color w:val="000000" w:themeColor="text1"/>
          <w:sz w:val="22"/>
          <w:szCs w:val="22"/>
        </w:rPr>
        <w:t>exceed</w:t>
      </w:r>
      <w:r w:rsidRPr="003C00D0">
        <w:rPr>
          <w:rFonts w:ascii="Arial" w:hAnsi="Arial" w:cs="Arial"/>
          <w:color w:val="000000" w:themeColor="text1"/>
          <w:sz w:val="22"/>
          <w:szCs w:val="22"/>
        </w:rPr>
        <w:t xml:space="preserve"> the expectations of the client, and this may be accomplished by either meeting or exceeding those expectations. Adapting </w:t>
      </w:r>
      <w:r w:rsidR="004C6F30">
        <w:rPr>
          <w:rFonts w:ascii="Arial" w:hAnsi="Arial" w:cs="Arial"/>
          <w:color w:val="000000" w:themeColor="text1"/>
          <w:sz w:val="22"/>
          <w:szCs w:val="22"/>
        </w:rPr>
        <w:t>CRM</w:t>
      </w:r>
      <w:r w:rsidRPr="003C00D0">
        <w:rPr>
          <w:rFonts w:ascii="Arial" w:hAnsi="Arial" w:cs="Arial"/>
          <w:color w:val="000000" w:themeColor="text1"/>
          <w:sz w:val="22"/>
          <w:szCs w:val="22"/>
        </w:rPr>
        <w:t xml:space="preserve"> tactics to meet the needs and desires of individual consumers is one strategy that may help businesses boost customer satisfaction and loyalty. Keeping a high-quality standard in CRM operations is vital to reduce the number of errors made and increase the level of customer happiness (den </w:t>
      </w:r>
      <w:proofErr w:type="spellStart"/>
      <w:r w:rsidRPr="003C00D0">
        <w:rPr>
          <w:rFonts w:ascii="Arial" w:hAnsi="Arial" w:cs="Arial"/>
          <w:color w:val="000000" w:themeColor="text1"/>
          <w:sz w:val="22"/>
          <w:szCs w:val="22"/>
        </w:rPr>
        <w:t>Haak</w:t>
      </w:r>
      <w:proofErr w:type="spellEnd"/>
      <w:r w:rsidRPr="003C00D0">
        <w:rPr>
          <w:rFonts w:ascii="Arial" w:hAnsi="Arial" w:cs="Arial"/>
          <w:color w:val="000000" w:themeColor="text1"/>
          <w:sz w:val="22"/>
          <w:szCs w:val="22"/>
        </w:rPr>
        <w:t xml:space="preserve">, 2023). When leaders of an organisation place a high priority on quality improvement efforts that promote employee engagement in the continual development of CRM practices, the company may see the growth of a culture that is </w:t>
      </w:r>
      <w:r w:rsidR="004C6F30">
        <w:rPr>
          <w:rFonts w:ascii="Arial" w:hAnsi="Arial" w:cs="Arial"/>
          <w:color w:val="000000" w:themeColor="text1"/>
          <w:sz w:val="22"/>
          <w:szCs w:val="22"/>
        </w:rPr>
        <w:t>focused</w:t>
      </w:r>
      <w:r w:rsidRPr="003C00D0">
        <w:rPr>
          <w:rFonts w:ascii="Arial" w:hAnsi="Arial" w:cs="Arial"/>
          <w:color w:val="000000" w:themeColor="text1"/>
          <w:sz w:val="22"/>
          <w:szCs w:val="22"/>
        </w:rPr>
        <w:t xml:space="preserve"> on customers. It has been stated that the concepts proposed by </w:t>
      </w:r>
      <w:proofErr w:type="spellStart"/>
      <w:r w:rsidRPr="003C00D0">
        <w:rPr>
          <w:rFonts w:ascii="Arial" w:hAnsi="Arial" w:cs="Arial"/>
          <w:color w:val="000000" w:themeColor="text1"/>
          <w:sz w:val="22"/>
          <w:szCs w:val="22"/>
        </w:rPr>
        <w:t>Juran</w:t>
      </w:r>
      <w:proofErr w:type="spellEnd"/>
      <w:r w:rsidRPr="003C00D0">
        <w:rPr>
          <w:rFonts w:ascii="Arial" w:hAnsi="Arial" w:cs="Arial"/>
          <w:color w:val="000000" w:themeColor="text1"/>
          <w:sz w:val="22"/>
          <w:szCs w:val="22"/>
        </w:rPr>
        <w:t xml:space="preserve"> do not give sufficient depth to be of any value in the process of achieving quality improvements while working within a CRM framework (</w:t>
      </w:r>
      <w:proofErr w:type="spellStart"/>
      <w:r w:rsidRPr="003C00D0">
        <w:rPr>
          <w:rFonts w:ascii="Arial" w:hAnsi="Arial" w:cs="Arial"/>
          <w:color w:val="000000" w:themeColor="text1"/>
          <w:sz w:val="22"/>
          <w:szCs w:val="22"/>
        </w:rPr>
        <w:t>Elavarasan</w:t>
      </w:r>
      <w:proofErr w:type="spellEnd"/>
      <w:r w:rsidRPr="003C00D0">
        <w:rPr>
          <w:rFonts w:ascii="Arial" w:hAnsi="Arial" w:cs="Arial"/>
          <w:color w:val="000000" w:themeColor="text1"/>
          <w:sz w:val="22"/>
          <w:szCs w:val="22"/>
        </w:rPr>
        <w:t xml:space="preserve"> </w:t>
      </w:r>
      <w:r w:rsidRPr="003C00D0">
        <w:rPr>
          <w:rFonts w:ascii="Arial" w:hAnsi="Arial" w:cs="Arial"/>
          <w:i/>
          <w:color w:val="000000" w:themeColor="text1"/>
          <w:sz w:val="22"/>
          <w:szCs w:val="22"/>
        </w:rPr>
        <w:t>et al</w:t>
      </w:r>
      <w:r w:rsidRPr="003C00D0">
        <w:rPr>
          <w:rFonts w:ascii="Arial" w:hAnsi="Arial" w:cs="Arial"/>
          <w:color w:val="000000" w:themeColor="text1"/>
          <w:sz w:val="22"/>
          <w:szCs w:val="22"/>
        </w:rPr>
        <w:t xml:space="preserve">., 2020). </w:t>
      </w:r>
      <w:r w:rsidR="00477DBD">
        <w:rPr>
          <w:rFonts w:ascii="Arial" w:hAnsi="Arial" w:cs="Arial"/>
          <w:color w:val="000000" w:themeColor="text1"/>
          <w:sz w:val="22"/>
          <w:szCs w:val="22"/>
        </w:rPr>
        <w:t>T</w:t>
      </w:r>
      <w:r w:rsidRPr="003C00D0">
        <w:rPr>
          <w:rFonts w:ascii="Arial" w:hAnsi="Arial" w:cs="Arial"/>
          <w:color w:val="000000" w:themeColor="text1"/>
          <w:sz w:val="22"/>
          <w:szCs w:val="22"/>
        </w:rPr>
        <w:t xml:space="preserve">he principles are beneficial in general, </w:t>
      </w:r>
      <w:r w:rsidR="00477DBD">
        <w:rPr>
          <w:rFonts w:ascii="Arial" w:hAnsi="Arial" w:cs="Arial"/>
          <w:color w:val="000000" w:themeColor="text1"/>
          <w:sz w:val="22"/>
          <w:szCs w:val="22"/>
        </w:rPr>
        <w:t xml:space="preserve">but </w:t>
      </w:r>
      <w:r w:rsidRPr="003C00D0">
        <w:rPr>
          <w:rFonts w:ascii="Arial" w:hAnsi="Arial" w:cs="Arial"/>
          <w:color w:val="000000" w:themeColor="text1"/>
          <w:sz w:val="22"/>
          <w:szCs w:val="22"/>
        </w:rPr>
        <w:t xml:space="preserve">every business will have to make adjustments in order to accommodate the CRM </w:t>
      </w:r>
      <w:r w:rsidR="00477DBD">
        <w:rPr>
          <w:rFonts w:ascii="Arial" w:hAnsi="Arial" w:cs="Arial"/>
          <w:color w:val="000000" w:themeColor="text1"/>
          <w:sz w:val="22"/>
          <w:szCs w:val="22"/>
        </w:rPr>
        <w:t>efforts</w:t>
      </w:r>
      <w:r w:rsidRPr="003C00D0">
        <w:rPr>
          <w:rFonts w:ascii="Arial" w:hAnsi="Arial" w:cs="Arial"/>
          <w:color w:val="000000" w:themeColor="text1"/>
          <w:sz w:val="22"/>
          <w:szCs w:val="22"/>
        </w:rPr>
        <w:t xml:space="preserve"> that are unique to their operations.</w:t>
      </w:r>
      <w:r w:rsidR="00477DBD">
        <w:rPr>
          <w:rFonts w:ascii="Arial" w:hAnsi="Arial" w:cs="Arial"/>
          <w:color w:val="000000" w:themeColor="text1"/>
          <w:sz w:val="22"/>
          <w:szCs w:val="22"/>
        </w:rPr>
        <w:t xml:space="preserve"> T</w:t>
      </w:r>
      <w:r w:rsidRPr="003C00D0">
        <w:rPr>
          <w:rFonts w:ascii="Arial" w:hAnsi="Arial" w:cs="Arial"/>
          <w:color w:val="000000" w:themeColor="text1"/>
          <w:sz w:val="22"/>
          <w:szCs w:val="22"/>
        </w:rPr>
        <w:t xml:space="preserve">he effective application of </w:t>
      </w:r>
      <w:proofErr w:type="spellStart"/>
      <w:r w:rsidRPr="003C00D0">
        <w:rPr>
          <w:rFonts w:ascii="Arial" w:hAnsi="Arial" w:cs="Arial"/>
          <w:color w:val="000000" w:themeColor="text1"/>
          <w:sz w:val="22"/>
          <w:szCs w:val="22"/>
        </w:rPr>
        <w:t>Juran's</w:t>
      </w:r>
      <w:proofErr w:type="spellEnd"/>
      <w:r w:rsidRPr="003C00D0">
        <w:rPr>
          <w:rFonts w:ascii="Arial" w:hAnsi="Arial" w:cs="Arial"/>
          <w:color w:val="000000" w:themeColor="text1"/>
          <w:sz w:val="22"/>
          <w:szCs w:val="22"/>
        </w:rPr>
        <w:t xml:space="preserve"> concepts requires a strong commitment from senior management </w:t>
      </w:r>
      <w:r w:rsidR="00477DBD">
        <w:rPr>
          <w:rFonts w:ascii="Arial" w:hAnsi="Arial" w:cs="Arial"/>
          <w:color w:val="000000" w:themeColor="text1"/>
          <w:sz w:val="22"/>
          <w:szCs w:val="22"/>
        </w:rPr>
        <w:t xml:space="preserve">for </w:t>
      </w:r>
      <w:r w:rsidRPr="003C00D0">
        <w:rPr>
          <w:rFonts w:ascii="Arial" w:hAnsi="Arial" w:cs="Arial"/>
          <w:color w:val="000000" w:themeColor="text1"/>
          <w:sz w:val="22"/>
          <w:szCs w:val="22"/>
        </w:rPr>
        <w:t>understanding consumers</w:t>
      </w:r>
      <w:r w:rsidR="00477DBD">
        <w:rPr>
          <w:rFonts w:ascii="Arial" w:hAnsi="Arial" w:cs="Arial"/>
          <w:color w:val="000000" w:themeColor="text1"/>
          <w:sz w:val="22"/>
          <w:szCs w:val="22"/>
        </w:rPr>
        <w:t xml:space="preserve"> expectations</w:t>
      </w:r>
      <w:r w:rsidRPr="003C00D0">
        <w:rPr>
          <w:rFonts w:ascii="Arial" w:hAnsi="Arial" w:cs="Arial"/>
          <w:color w:val="000000" w:themeColor="text1"/>
          <w:sz w:val="22"/>
          <w:szCs w:val="22"/>
        </w:rPr>
        <w:t>.</w:t>
      </w:r>
    </w:p>
    <w:p w14:paraId="7C855FED" w14:textId="77777777" w:rsidR="00411631" w:rsidRDefault="00F97FCC">
      <w:pPr>
        <w:jc w:val="center"/>
        <w:rPr>
          <w:color w:val="FF0000"/>
        </w:rPr>
      </w:pPr>
      <w:r>
        <w:rPr>
          <w:noProof/>
          <w:color w:val="FF0000"/>
        </w:rPr>
        <w:drawing>
          <wp:inline distT="114300" distB="114300" distL="114300" distR="114300" wp14:anchorId="473548AC" wp14:editId="6231CE64">
            <wp:extent cx="3036880" cy="3102471"/>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036880" cy="3102471"/>
                    </a:xfrm>
                    <a:prstGeom prst="rect">
                      <a:avLst/>
                    </a:prstGeom>
                    <a:ln/>
                  </pic:spPr>
                </pic:pic>
              </a:graphicData>
            </a:graphic>
          </wp:inline>
        </w:drawing>
      </w:r>
    </w:p>
    <w:p w14:paraId="23BE0521" w14:textId="77777777" w:rsidR="00411631" w:rsidRPr="003C00D0" w:rsidRDefault="00F97FCC">
      <w:pPr>
        <w:jc w:val="center"/>
        <w:rPr>
          <w:b/>
          <w:color w:val="000000" w:themeColor="text1"/>
        </w:rPr>
      </w:pPr>
      <w:r w:rsidRPr="003C00D0">
        <w:rPr>
          <w:b/>
          <w:color w:val="000000" w:themeColor="text1"/>
        </w:rPr>
        <w:t xml:space="preserve">Figure: </w:t>
      </w:r>
      <w:proofErr w:type="spellStart"/>
      <w:r w:rsidRPr="003C00D0">
        <w:rPr>
          <w:b/>
          <w:color w:val="000000" w:themeColor="text1"/>
        </w:rPr>
        <w:t>Juran's</w:t>
      </w:r>
      <w:proofErr w:type="spellEnd"/>
      <w:r w:rsidRPr="003C00D0">
        <w:rPr>
          <w:b/>
          <w:color w:val="000000" w:themeColor="text1"/>
        </w:rPr>
        <w:t xml:space="preserve"> Theories of Quality</w:t>
      </w:r>
    </w:p>
    <w:p w14:paraId="4BD78A8B" w14:textId="77777777" w:rsidR="00411631" w:rsidRPr="003C00D0" w:rsidRDefault="00F97FCC">
      <w:pPr>
        <w:jc w:val="center"/>
        <w:rPr>
          <w:b/>
          <w:color w:val="000000" w:themeColor="text1"/>
        </w:rPr>
      </w:pPr>
      <w:r w:rsidRPr="003C00D0">
        <w:rPr>
          <w:b/>
          <w:color w:val="000000" w:themeColor="text1"/>
        </w:rPr>
        <w:t>(Source: LT, 2020)</w:t>
      </w:r>
    </w:p>
    <w:p w14:paraId="26EAE23F" w14:textId="77777777" w:rsidR="00411631" w:rsidRDefault="00F97FCC">
      <w:pPr>
        <w:pStyle w:val="Heading2"/>
        <w:rPr>
          <w:color w:val="000000" w:themeColor="text1"/>
        </w:rPr>
      </w:pPr>
      <w:bookmarkStart w:id="13" w:name="_Toc139779919"/>
      <w:r w:rsidRPr="003C00D0">
        <w:rPr>
          <w:color w:val="000000" w:themeColor="text1"/>
        </w:rPr>
        <w:t>Crosby's Cost of Quality</w:t>
      </w:r>
      <w:bookmarkEnd w:id="13"/>
    </w:p>
    <w:p w14:paraId="4435A422" w14:textId="77777777" w:rsidR="00477DBD" w:rsidRDefault="00477DBD"/>
    <w:p w14:paraId="1BF64602" w14:textId="1F04831C" w:rsidR="00411631" w:rsidRPr="003C00D0" w:rsidRDefault="00F97FCC">
      <w:pPr>
        <w:rPr>
          <w:rFonts w:ascii="Arial" w:hAnsi="Arial" w:cs="Arial"/>
          <w:color w:val="000000" w:themeColor="text1"/>
          <w:sz w:val="22"/>
          <w:szCs w:val="22"/>
        </w:rPr>
      </w:pPr>
      <w:r w:rsidRPr="003C00D0">
        <w:rPr>
          <w:rFonts w:ascii="Arial" w:hAnsi="Arial" w:cs="Arial"/>
          <w:color w:val="000000" w:themeColor="text1"/>
          <w:sz w:val="22"/>
          <w:szCs w:val="22"/>
        </w:rPr>
        <w:t>Crosby's Cost of Quality is an approach to quality management that places an</w:t>
      </w:r>
      <w:r w:rsidR="00477DBD">
        <w:rPr>
          <w:rFonts w:ascii="Arial" w:hAnsi="Arial" w:cs="Arial"/>
          <w:color w:val="000000" w:themeColor="text1"/>
          <w:sz w:val="22"/>
          <w:szCs w:val="22"/>
        </w:rPr>
        <w:t>d</w:t>
      </w:r>
      <w:r w:rsidRPr="003C00D0">
        <w:rPr>
          <w:rFonts w:ascii="Arial" w:hAnsi="Arial" w:cs="Arial"/>
          <w:color w:val="000000" w:themeColor="text1"/>
          <w:sz w:val="22"/>
          <w:szCs w:val="22"/>
        </w:rPr>
        <w:t xml:space="preserve"> </w:t>
      </w:r>
      <w:r w:rsidR="00477DBD">
        <w:rPr>
          <w:rFonts w:ascii="Arial" w:hAnsi="Arial" w:cs="Arial"/>
          <w:color w:val="000000" w:themeColor="text1"/>
          <w:sz w:val="22"/>
          <w:szCs w:val="22"/>
        </w:rPr>
        <w:t>prevents</w:t>
      </w:r>
      <w:r w:rsidRPr="003C00D0">
        <w:rPr>
          <w:rFonts w:ascii="Arial" w:hAnsi="Arial" w:cs="Arial"/>
          <w:color w:val="000000" w:themeColor="text1"/>
          <w:sz w:val="22"/>
          <w:szCs w:val="22"/>
        </w:rPr>
        <w:t xml:space="preserve"> issues from occurring in the first place rather than locating and resolving existing ones. The idea suggests that in order to reduce the amount of time and effort spent on unnecessary </w:t>
      </w:r>
      <w:r w:rsidR="00477DBD">
        <w:rPr>
          <w:rFonts w:ascii="Arial" w:hAnsi="Arial" w:cs="Arial"/>
          <w:color w:val="000000" w:themeColor="text1"/>
          <w:sz w:val="22"/>
          <w:szCs w:val="22"/>
        </w:rPr>
        <w:t>redoing</w:t>
      </w:r>
      <w:r w:rsidRPr="003C00D0">
        <w:rPr>
          <w:rFonts w:ascii="Arial" w:hAnsi="Arial" w:cs="Arial"/>
          <w:color w:val="000000" w:themeColor="text1"/>
          <w:sz w:val="22"/>
          <w:szCs w:val="22"/>
        </w:rPr>
        <w:t xml:space="preserve">, </w:t>
      </w:r>
      <w:r w:rsidR="00477DBD">
        <w:rPr>
          <w:rFonts w:ascii="Arial" w:hAnsi="Arial" w:cs="Arial"/>
          <w:color w:val="000000" w:themeColor="text1"/>
          <w:sz w:val="22"/>
          <w:szCs w:val="22"/>
        </w:rPr>
        <w:t>organisations</w:t>
      </w:r>
      <w:r w:rsidRPr="003C00D0">
        <w:rPr>
          <w:rFonts w:ascii="Arial" w:hAnsi="Arial" w:cs="Arial"/>
          <w:color w:val="000000" w:themeColor="text1"/>
          <w:sz w:val="22"/>
          <w:szCs w:val="22"/>
        </w:rPr>
        <w:t xml:space="preserve"> should </w:t>
      </w:r>
      <w:r w:rsidR="00477DBD">
        <w:rPr>
          <w:rFonts w:ascii="Arial" w:hAnsi="Arial" w:cs="Arial"/>
          <w:color w:val="000000" w:themeColor="text1"/>
          <w:sz w:val="22"/>
          <w:szCs w:val="22"/>
        </w:rPr>
        <w:t>do</w:t>
      </w:r>
      <w:r w:rsidRPr="003C00D0">
        <w:rPr>
          <w:rFonts w:ascii="Arial" w:hAnsi="Arial" w:cs="Arial"/>
          <w:color w:val="000000" w:themeColor="text1"/>
          <w:sz w:val="22"/>
          <w:szCs w:val="22"/>
        </w:rPr>
        <w:t xml:space="preserve"> things right the first time. According to the findings of the </w:t>
      </w:r>
      <w:r w:rsidRPr="003C00D0">
        <w:rPr>
          <w:rFonts w:ascii="Arial" w:hAnsi="Arial" w:cs="Arial"/>
          <w:color w:val="000000" w:themeColor="text1"/>
          <w:sz w:val="22"/>
          <w:szCs w:val="22"/>
        </w:rPr>
        <w:lastRenderedPageBreak/>
        <w:t xml:space="preserve">study, Crosby's concept could be applicable to CRM. Assigning a high level of importance to ensure quality and minimise errors is one way for businesses to improve the accuracy and reliability of their CRM activities (den </w:t>
      </w:r>
      <w:proofErr w:type="spellStart"/>
      <w:r w:rsidRPr="003C00D0">
        <w:rPr>
          <w:rFonts w:ascii="Arial" w:hAnsi="Arial" w:cs="Arial"/>
          <w:color w:val="000000" w:themeColor="text1"/>
          <w:sz w:val="22"/>
          <w:szCs w:val="22"/>
        </w:rPr>
        <w:t>Haak</w:t>
      </w:r>
      <w:proofErr w:type="spellEnd"/>
      <w:r w:rsidRPr="003C00D0">
        <w:rPr>
          <w:rFonts w:ascii="Arial" w:hAnsi="Arial" w:cs="Arial"/>
          <w:color w:val="000000" w:themeColor="text1"/>
          <w:sz w:val="22"/>
          <w:szCs w:val="22"/>
        </w:rPr>
        <w:t>, 2023). Possible effects include increased levels of customer satisfaction as well as reduced costs brought on by rework, customer complaints, and lost revenue. Crosby's argument, it has been claimed by some, oversimplifies the complexity of CRM to an excessive degree. Because the theory places its whole focus on error prevention, it runs the risk of overlooking other aims that are just as important, such as increasing customer interaction, personalization, and building rapport (</w:t>
      </w:r>
      <w:proofErr w:type="spellStart"/>
      <w:r w:rsidRPr="003C00D0">
        <w:rPr>
          <w:rFonts w:ascii="Arial" w:hAnsi="Arial" w:cs="Arial"/>
          <w:color w:val="000000" w:themeColor="text1"/>
          <w:sz w:val="22"/>
          <w:szCs w:val="22"/>
        </w:rPr>
        <w:t>Okolie</w:t>
      </w:r>
      <w:proofErr w:type="spellEnd"/>
      <w:r w:rsidRPr="003C00D0">
        <w:rPr>
          <w:rFonts w:ascii="Arial" w:hAnsi="Arial" w:cs="Arial"/>
          <w:color w:val="000000" w:themeColor="text1"/>
          <w:sz w:val="22"/>
          <w:szCs w:val="22"/>
        </w:rPr>
        <w:t>, 2023). In order to put Crosby's notion into action, you will also need an organization-wide commitment to quality, extensive training programmes, and stringent quality assurance procedures.</w:t>
      </w:r>
    </w:p>
    <w:p w14:paraId="7351C360" w14:textId="3016B385" w:rsidR="005C4207" w:rsidRDefault="00F97FCC" w:rsidP="005C4207">
      <w:pPr>
        <w:jc w:val="center"/>
        <w:rPr>
          <w:color w:val="FF0000"/>
        </w:rPr>
      </w:pPr>
      <w:r>
        <w:rPr>
          <w:noProof/>
          <w:color w:val="FF0000"/>
        </w:rPr>
        <w:drawing>
          <wp:inline distT="114300" distB="114300" distL="114300" distR="114300" wp14:anchorId="2BC7BF5A" wp14:editId="29049E30">
            <wp:extent cx="5731200" cy="31369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136900"/>
                    </a:xfrm>
                    <a:prstGeom prst="rect">
                      <a:avLst/>
                    </a:prstGeom>
                    <a:ln/>
                  </pic:spPr>
                </pic:pic>
              </a:graphicData>
            </a:graphic>
          </wp:inline>
        </w:drawing>
      </w:r>
    </w:p>
    <w:p w14:paraId="5EA75DBD" w14:textId="77777777" w:rsidR="00411631" w:rsidRPr="003C00D0" w:rsidRDefault="00F97FCC">
      <w:pPr>
        <w:jc w:val="center"/>
        <w:rPr>
          <w:b/>
          <w:color w:val="000000" w:themeColor="text1"/>
        </w:rPr>
      </w:pPr>
      <w:r w:rsidRPr="003C00D0">
        <w:rPr>
          <w:b/>
          <w:color w:val="000000" w:themeColor="text1"/>
        </w:rPr>
        <w:t>Figure: Crosby's Cost of Quality</w:t>
      </w:r>
    </w:p>
    <w:p w14:paraId="55C41019" w14:textId="77777777" w:rsidR="00411631" w:rsidRDefault="00F97FCC">
      <w:pPr>
        <w:jc w:val="center"/>
        <w:rPr>
          <w:b/>
          <w:color w:val="000000" w:themeColor="text1"/>
        </w:rPr>
      </w:pPr>
      <w:r w:rsidRPr="003C00D0">
        <w:rPr>
          <w:b/>
          <w:color w:val="000000" w:themeColor="text1"/>
        </w:rPr>
        <w:t>(Source: CU, 2023)</w:t>
      </w:r>
    </w:p>
    <w:p w14:paraId="20BE955F" w14:textId="77777777" w:rsidR="005C4207" w:rsidRDefault="005C4207">
      <w:pPr>
        <w:jc w:val="center"/>
        <w:rPr>
          <w:b/>
          <w:color w:val="000000" w:themeColor="text1"/>
        </w:rPr>
      </w:pPr>
    </w:p>
    <w:p w14:paraId="08084C5D" w14:textId="77777777" w:rsidR="005C4207" w:rsidRDefault="005C4207">
      <w:pPr>
        <w:jc w:val="center"/>
        <w:rPr>
          <w:b/>
          <w:color w:val="000000" w:themeColor="text1"/>
        </w:rPr>
      </w:pPr>
    </w:p>
    <w:p w14:paraId="3217EC09" w14:textId="77777777" w:rsidR="005C4207" w:rsidRDefault="005C4207" w:rsidP="005C4207">
      <w:pPr>
        <w:pStyle w:val="Heading2"/>
      </w:pPr>
      <w:bookmarkStart w:id="14" w:name="_Toc139779920"/>
      <w:r>
        <w:t>SERVQUAL Model</w:t>
      </w:r>
      <w:bookmarkEnd w:id="14"/>
    </w:p>
    <w:p w14:paraId="55AC3CB2" w14:textId="77777777" w:rsidR="005C4207" w:rsidRPr="005C4207" w:rsidRDefault="005C4207" w:rsidP="005C4207"/>
    <w:p w14:paraId="5AC6E9CA" w14:textId="7D3C62AD" w:rsidR="005C4207" w:rsidRPr="005C4207" w:rsidRDefault="005C4207" w:rsidP="005C4207">
      <w:pPr>
        <w:rPr>
          <w:rFonts w:ascii="Arial" w:hAnsi="Arial" w:cs="Arial"/>
          <w:sz w:val="22"/>
          <w:szCs w:val="22"/>
        </w:rPr>
      </w:pPr>
      <w:r w:rsidRPr="005C4207">
        <w:rPr>
          <w:rFonts w:ascii="Arial" w:hAnsi="Arial" w:cs="Arial"/>
          <w:sz w:val="22"/>
          <w:szCs w:val="22"/>
        </w:rPr>
        <w:t xml:space="preserve">SERVQUAL is an acronym that stands for Model for Evaluating and Measuring Service Quality. In this industry, the SERVQUAL model, which was developed by Parasuraman et al. (1988), enjoys widespread use. </w:t>
      </w:r>
      <w:r w:rsidR="009C66E0">
        <w:rPr>
          <w:rFonts w:ascii="Arial" w:hAnsi="Arial" w:cs="Arial"/>
          <w:sz w:val="22"/>
          <w:szCs w:val="22"/>
        </w:rPr>
        <w:t>Five</w:t>
      </w:r>
      <w:r w:rsidRPr="005C4207">
        <w:rPr>
          <w:rFonts w:ascii="Arial" w:hAnsi="Arial" w:cs="Arial"/>
          <w:sz w:val="22"/>
          <w:szCs w:val="22"/>
        </w:rPr>
        <w:t xml:space="preserve"> qualities that lead to a positive experience for the client: accessibility, responsiveness, certainty, empathy, and tangibles. These are the traits that contribute to a great customer service experience. Businesses are able to evaluate the CRM practises they now use and identify the areas in which they need to make modifications by using this framework. When applied to the practice of customer relationship management (also </w:t>
      </w:r>
      <w:r w:rsidRPr="005C4207">
        <w:rPr>
          <w:rFonts w:ascii="Arial" w:hAnsi="Arial" w:cs="Arial"/>
          <w:sz w:val="22"/>
          <w:szCs w:val="22"/>
        </w:rPr>
        <w:lastRenderedPageBreak/>
        <w:t xml:space="preserve">known as CRM), the SERVQUAL model has shown positive results. </w:t>
      </w:r>
      <w:r w:rsidR="009C66E0">
        <w:rPr>
          <w:rFonts w:ascii="Arial" w:hAnsi="Arial" w:cs="Arial"/>
          <w:sz w:val="22"/>
          <w:szCs w:val="22"/>
        </w:rPr>
        <w:t>T</w:t>
      </w:r>
      <w:r w:rsidRPr="005C4207">
        <w:rPr>
          <w:rFonts w:ascii="Arial" w:hAnsi="Arial" w:cs="Arial"/>
          <w:sz w:val="22"/>
          <w:szCs w:val="22"/>
        </w:rPr>
        <w:t xml:space="preserve">he research that Ryu and Jang (2007) conducted utilised the SERVQUAL model to evaluate the quality of financial services (Ryu, 2023). According to the findings of the study, a more effective CRM system was directly responsible for higher levels of customer satisfaction and loyalty. However, a critical position points out that </w:t>
      </w:r>
      <w:r w:rsidR="009C66E0">
        <w:rPr>
          <w:rFonts w:ascii="Arial" w:hAnsi="Arial" w:cs="Arial"/>
          <w:sz w:val="22"/>
          <w:szCs w:val="22"/>
        </w:rPr>
        <w:t>consumers' expectations and preferences</w:t>
      </w:r>
      <w:r w:rsidRPr="005C4207">
        <w:rPr>
          <w:rFonts w:ascii="Arial" w:hAnsi="Arial" w:cs="Arial"/>
          <w:sz w:val="22"/>
          <w:szCs w:val="22"/>
        </w:rPr>
        <w:t xml:space="preserve"> may vary widely, which suggests that the SERVQUAL model may not accurately capture the whole complexity of CRM.</w:t>
      </w:r>
    </w:p>
    <w:p w14:paraId="1C03C007" w14:textId="77777777" w:rsidR="005C4207" w:rsidRDefault="005C4207" w:rsidP="005C4207">
      <w:pPr>
        <w:jc w:val="center"/>
      </w:pPr>
      <w:r>
        <w:rPr>
          <w:noProof/>
        </w:rPr>
        <w:drawing>
          <wp:inline distT="114300" distB="114300" distL="114300" distR="114300" wp14:anchorId="3DA56B48" wp14:editId="0E118B8A">
            <wp:extent cx="3741766" cy="233083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741766" cy="2330834"/>
                    </a:xfrm>
                    <a:prstGeom prst="rect">
                      <a:avLst/>
                    </a:prstGeom>
                    <a:ln/>
                  </pic:spPr>
                </pic:pic>
              </a:graphicData>
            </a:graphic>
          </wp:inline>
        </w:drawing>
      </w:r>
    </w:p>
    <w:p w14:paraId="56EA979F" w14:textId="77777777" w:rsidR="005C4207" w:rsidRDefault="005C4207" w:rsidP="005C4207">
      <w:pPr>
        <w:jc w:val="center"/>
        <w:rPr>
          <w:b/>
        </w:rPr>
      </w:pPr>
      <w:r>
        <w:rPr>
          <w:b/>
        </w:rPr>
        <w:t>Figure: SERVQUAL Model</w:t>
      </w:r>
    </w:p>
    <w:p w14:paraId="00C788C1" w14:textId="77777777" w:rsidR="005C4207" w:rsidRDefault="005C4207" w:rsidP="005C4207">
      <w:pPr>
        <w:jc w:val="center"/>
        <w:rPr>
          <w:b/>
        </w:rPr>
      </w:pPr>
      <w:r>
        <w:rPr>
          <w:b/>
        </w:rPr>
        <w:t>(Source: Diva, 2020)</w:t>
      </w:r>
    </w:p>
    <w:p w14:paraId="01D60D5D" w14:textId="77777777" w:rsidR="005C4207" w:rsidRDefault="005C4207" w:rsidP="005C4207">
      <w:pPr>
        <w:pStyle w:val="Heading2"/>
      </w:pPr>
      <w:bookmarkStart w:id="15" w:name="_97oo60wb7j6t" w:colFirst="0" w:colLast="0"/>
      <w:bookmarkStart w:id="16" w:name="_Toc139779921"/>
      <w:bookmarkEnd w:id="15"/>
      <w:r>
        <w:t>Relationship Marketing Theory</w:t>
      </w:r>
      <w:bookmarkEnd w:id="16"/>
    </w:p>
    <w:p w14:paraId="6324B4A6" w14:textId="77777777" w:rsidR="009C66E0" w:rsidRDefault="009C66E0" w:rsidP="005C4207"/>
    <w:p w14:paraId="0BCB5393" w14:textId="2A3D6E14" w:rsidR="005C4207" w:rsidRPr="005C4207" w:rsidRDefault="005C4207" w:rsidP="005C4207">
      <w:pPr>
        <w:rPr>
          <w:rFonts w:ascii="Arial" w:hAnsi="Arial" w:cs="Arial"/>
          <w:sz w:val="22"/>
          <w:szCs w:val="22"/>
        </w:rPr>
      </w:pPr>
      <w:r w:rsidRPr="005C4207">
        <w:rPr>
          <w:rFonts w:ascii="Arial" w:hAnsi="Arial" w:cs="Arial"/>
          <w:sz w:val="22"/>
          <w:szCs w:val="22"/>
        </w:rPr>
        <w:t xml:space="preserve">The Relationship Marketing strategy focuses on developing and maintaining meaningful ties with clients over the course of an extended period. Through one-on-one connection with customers and the provision of specialised services, we place a premium on their satisfaction, loyalty, and retention. According to this theory, pleased and devoted customers have a greater propensity to make additional purchases and to tell others about the positive experiences they have had. </w:t>
      </w:r>
      <w:r w:rsidR="009C66E0">
        <w:rPr>
          <w:rFonts w:ascii="Arial" w:hAnsi="Arial" w:cs="Arial"/>
          <w:sz w:val="22"/>
          <w:szCs w:val="22"/>
        </w:rPr>
        <w:t>S</w:t>
      </w:r>
      <w:r w:rsidRPr="005C4207">
        <w:rPr>
          <w:rFonts w:ascii="Arial" w:hAnsi="Arial" w:cs="Arial"/>
          <w:sz w:val="22"/>
          <w:szCs w:val="22"/>
        </w:rPr>
        <w:t>tudies have demonstrated that</w:t>
      </w:r>
      <w:r w:rsidR="009C66E0">
        <w:rPr>
          <w:rFonts w:ascii="Arial" w:hAnsi="Arial" w:cs="Arial"/>
          <w:sz w:val="22"/>
          <w:szCs w:val="22"/>
        </w:rPr>
        <w:t xml:space="preserve"> </w:t>
      </w:r>
      <w:r w:rsidRPr="005C4207">
        <w:rPr>
          <w:rFonts w:ascii="Arial" w:hAnsi="Arial" w:cs="Arial"/>
          <w:sz w:val="22"/>
          <w:szCs w:val="22"/>
        </w:rPr>
        <w:t xml:space="preserve">CRM can be improved by using relationship marketing. For example, Li and Zhang (2017) investigated how the hotel industry was affected by CRM and how Relationship Marketing played a role in it (Das </w:t>
      </w:r>
      <w:r w:rsidRPr="005C4207">
        <w:rPr>
          <w:rFonts w:ascii="Arial" w:hAnsi="Arial" w:cs="Arial"/>
          <w:i/>
          <w:sz w:val="22"/>
          <w:szCs w:val="22"/>
        </w:rPr>
        <w:t>et al</w:t>
      </w:r>
      <w:r w:rsidRPr="005C4207">
        <w:rPr>
          <w:rFonts w:ascii="Arial" w:hAnsi="Arial" w:cs="Arial"/>
          <w:sz w:val="22"/>
          <w:szCs w:val="22"/>
        </w:rPr>
        <w:t>., 2022). It was found that employing methods of relationship marketing such as one-on-one communication and personalised services had a favourable impact on the pleasure and loyalty of customers.</w:t>
      </w:r>
      <w:r w:rsidR="009C66E0">
        <w:rPr>
          <w:rFonts w:ascii="Arial" w:hAnsi="Arial" w:cs="Arial"/>
          <w:sz w:val="22"/>
          <w:szCs w:val="22"/>
        </w:rPr>
        <w:t xml:space="preserve"> Opposite</w:t>
      </w:r>
      <w:r w:rsidRPr="005C4207">
        <w:rPr>
          <w:rFonts w:ascii="Arial" w:hAnsi="Arial" w:cs="Arial"/>
          <w:sz w:val="22"/>
          <w:szCs w:val="22"/>
        </w:rPr>
        <w:t xml:space="preserve">, some individuals believe that relationship marketing overlooks the significance of transactional interactions and does not take into consideration </w:t>
      </w:r>
      <w:r w:rsidR="009C66E0">
        <w:rPr>
          <w:rFonts w:ascii="Arial" w:hAnsi="Arial" w:cs="Arial"/>
          <w:sz w:val="22"/>
          <w:szCs w:val="22"/>
        </w:rPr>
        <w:t>a variety of</w:t>
      </w:r>
      <w:r w:rsidRPr="005C4207">
        <w:rPr>
          <w:rFonts w:ascii="Arial" w:hAnsi="Arial" w:cs="Arial"/>
          <w:sz w:val="22"/>
          <w:szCs w:val="22"/>
        </w:rPr>
        <w:t xml:space="preserve"> needs and requirements of customers over time.</w:t>
      </w:r>
    </w:p>
    <w:p w14:paraId="1251E284" w14:textId="77777777" w:rsidR="005C4207" w:rsidRDefault="005C4207" w:rsidP="005C4207">
      <w:pPr>
        <w:jc w:val="center"/>
        <w:rPr>
          <w:b/>
        </w:rPr>
      </w:pPr>
      <w:r>
        <w:rPr>
          <w:b/>
          <w:noProof/>
        </w:rPr>
        <w:lastRenderedPageBreak/>
        <w:drawing>
          <wp:inline distT="114300" distB="114300" distL="114300" distR="114300" wp14:anchorId="5222F391" wp14:editId="21E6D1A0">
            <wp:extent cx="3048000" cy="3048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048000" cy="3048000"/>
                    </a:xfrm>
                    <a:prstGeom prst="rect">
                      <a:avLst/>
                    </a:prstGeom>
                    <a:ln/>
                  </pic:spPr>
                </pic:pic>
              </a:graphicData>
            </a:graphic>
          </wp:inline>
        </w:drawing>
      </w:r>
    </w:p>
    <w:p w14:paraId="6A6B9E51" w14:textId="77777777" w:rsidR="005C4207" w:rsidRDefault="005C4207" w:rsidP="005C4207">
      <w:pPr>
        <w:jc w:val="center"/>
        <w:rPr>
          <w:b/>
        </w:rPr>
      </w:pPr>
      <w:r>
        <w:rPr>
          <w:b/>
        </w:rPr>
        <w:t>Figure: Relationship Marketing Theory</w:t>
      </w:r>
      <w:r>
        <w:rPr>
          <w:b/>
        </w:rPr>
        <w:br/>
        <w:t>(Source: RG, 2023)</w:t>
      </w:r>
    </w:p>
    <w:p w14:paraId="08795754" w14:textId="77777777" w:rsidR="005C4207" w:rsidRPr="003C00D0" w:rsidRDefault="005C4207">
      <w:pPr>
        <w:jc w:val="center"/>
        <w:rPr>
          <w:b/>
          <w:color w:val="000000" w:themeColor="text1"/>
        </w:rPr>
      </w:pPr>
    </w:p>
    <w:p w14:paraId="5DAA7342" w14:textId="77777777" w:rsidR="00411631" w:rsidRDefault="00F97FCC">
      <w:pPr>
        <w:pStyle w:val="Heading1"/>
      </w:pPr>
      <w:bookmarkStart w:id="17" w:name="_Toc139779922"/>
      <w:r>
        <w:t>Recommendations</w:t>
      </w:r>
      <w:bookmarkEnd w:id="17"/>
    </w:p>
    <w:p w14:paraId="166A7531" w14:textId="77777777" w:rsidR="003C00D0" w:rsidRPr="003C00D0" w:rsidRDefault="003C00D0" w:rsidP="003C00D0"/>
    <w:p w14:paraId="6F14A58F" w14:textId="77777777" w:rsidR="00411631" w:rsidRDefault="00F97FCC">
      <w:pPr>
        <w:rPr>
          <w:b/>
        </w:rPr>
      </w:pPr>
      <w:r>
        <w:rPr>
          <w:b/>
        </w:rPr>
        <w:t>Strengthen Transparency and Communication:</w:t>
      </w:r>
    </w:p>
    <w:p w14:paraId="6DDB4028" w14:textId="77777777" w:rsidR="009C66E0" w:rsidRDefault="009C66E0">
      <w:pPr>
        <w:rPr>
          <w:b/>
        </w:rPr>
      </w:pPr>
    </w:p>
    <w:p w14:paraId="06203F16" w14:textId="360262F5" w:rsidR="00411631" w:rsidRDefault="00F97FCC">
      <w:pPr>
        <w:rPr>
          <w:rFonts w:ascii="Arial" w:hAnsi="Arial" w:cs="Arial"/>
          <w:sz w:val="22"/>
          <w:szCs w:val="22"/>
        </w:rPr>
      </w:pPr>
      <w:r w:rsidRPr="003C00D0">
        <w:rPr>
          <w:rFonts w:ascii="Arial" w:hAnsi="Arial" w:cs="Arial"/>
          <w:sz w:val="22"/>
          <w:szCs w:val="22"/>
        </w:rPr>
        <w:t xml:space="preserve">Even while openness is already one of British Gas' top priorities, there is always room for development in the way the corporation approaches it. The </w:t>
      </w:r>
      <w:r w:rsidR="009C66E0">
        <w:rPr>
          <w:rFonts w:ascii="Arial" w:hAnsi="Arial" w:cs="Arial"/>
          <w:sz w:val="22"/>
          <w:szCs w:val="22"/>
        </w:rPr>
        <w:t>company</w:t>
      </w:r>
      <w:r w:rsidRPr="003C00D0">
        <w:rPr>
          <w:rFonts w:ascii="Arial" w:hAnsi="Arial" w:cs="Arial"/>
          <w:sz w:val="22"/>
          <w:szCs w:val="22"/>
        </w:rPr>
        <w:t xml:space="preserve"> </w:t>
      </w:r>
      <w:r w:rsidR="009C66E0">
        <w:rPr>
          <w:rFonts w:ascii="Arial" w:hAnsi="Arial" w:cs="Arial"/>
          <w:sz w:val="22"/>
          <w:szCs w:val="22"/>
        </w:rPr>
        <w:t>should</w:t>
      </w:r>
      <w:r w:rsidRPr="003C00D0">
        <w:rPr>
          <w:rFonts w:ascii="Arial" w:hAnsi="Arial" w:cs="Arial"/>
          <w:sz w:val="22"/>
          <w:szCs w:val="22"/>
        </w:rPr>
        <w:t xml:space="preserve"> make top point</w:t>
      </w:r>
      <w:r w:rsidR="009C66E0">
        <w:rPr>
          <w:rFonts w:ascii="Arial" w:hAnsi="Arial" w:cs="Arial"/>
          <w:sz w:val="22"/>
          <w:szCs w:val="22"/>
        </w:rPr>
        <w:t xml:space="preserve">s </w:t>
      </w:r>
      <w:r w:rsidRPr="003C00D0">
        <w:rPr>
          <w:rFonts w:ascii="Arial" w:hAnsi="Arial" w:cs="Arial"/>
          <w:sz w:val="22"/>
          <w:szCs w:val="22"/>
        </w:rPr>
        <w:t>to provide customers with uncomplicated access to information regarding energy costs, bills, and agreements (Winer, 2020). By enhancing the transparency of our operations and our level of communication, we can earn the trust of our customers and better satisfy their needs. One strategy for ensuring the contentment of customers is to keep them updated on changes that have occurred in their energy supply.</w:t>
      </w:r>
    </w:p>
    <w:p w14:paraId="04493D89" w14:textId="77777777" w:rsidR="005C4207" w:rsidRPr="003C00D0" w:rsidRDefault="005C4207">
      <w:pPr>
        <w:rPr>
          <w:rFonts w:ascii="Arial" w:hAnsi="Arial" w:cs="Arial"/>
          <w:sz w:val="22"/>
          <w:szCs w:val="22"/>
        </w:rPr>
      </w:pPr>
    </w:p>
    <w:p w14:paraId="1E20E445" w14:textId="77777777" w:rsidR="00411631" w:rsidRDefault="00F97FCC">
      <w:pPr>
        <w:rPr>
          <w:rFonts w:ascii="Arial" w:hAnsi="Arial" w:cs="Arial"/>
          <w:b/>
          <w:sz w:val="22"/>
          <w:szCs w:val="22"/>
        </w:rPr>
      </w:pPr>
      <w:r w:rsidRPr="003C00D0">
        <w:rPr>
          <w:rFonts w:ascii="Arial" w:hAnsi="Arial" w:cs="Arial"/>
          <w:b/>
          <w:sz w:val="22"/>
          <w:szCs w:val="22"/>
        </w:rPr>
        <w:t>Enhance Data Security Measures:</w:t>
      </w:r>
    </w:p>
    <w:p w14:paraId="59F87997" w14:textId="77777777" w:rsidR="005C4207" w:rsidRPr="003C00D0" w:rsidRDefault="005C4207">
      <w:pPr>
        <w:rPr>
          <w:rFonts w:ascii="Arial" w:hAnsi="Arial" w:cs="Arial"/>
          <w:b/>
          <w:sz w:val="22"/>
          <w:szCs w:val="22"/>
        </w:rPr>
      </w:pPr>
    </w:p>
    <w:p w14:paraId="6EE1E429" w14:textId="3035FCB4" w:rsidR="00411631" w:rsidRPr="003C00D0" w:rsidRDefault="00F97FCC">
      <w:pPr>
        <w:rPr>
          <w:rFonts w:ascii="Arial" w:hAnsi="Arial" w:cs="Arial"/>
          <w:sz w:val="22"/>
          <w:szCs w:val="22"/>
        </w:rPr>
      </w:pPr>
      <w:r w:rsidRPr="003C00D0">
        <w:rPr>
          <w:rFonts w:ascii="Arial" w:hAnsi="Arial" w:cs="Arial"/>
          <w:sz w:val="22"/>
          <w:szCs w:val="22"/>
        </w:rPr>
        <w:t xml:space="preserve">It is important for British Gas to continue investing in </w:t>
      </w:r>
      <w:r w:rsidR="00D60400">
        <w:rPr>
          <w:rFonts w:ascii="Arial" w:hAnsi="Arial" w:cs="Arial"/>
          <w:sz w:val="22"/>
          <w:szCs w:val="22"/>
        </w:rPr>
        <w:t>strong</w:t>
      </w:r>
      <w:r w:rsidRPr="003C00D0">
        <w:rPr>
          <w:rFonts w:ascii="Arial" w:hAnsi="Arial" w:cs="Arial"/>
          <w:sz w:val="22"/>
          <w:szCs w:val="22"/>
        </w:rPr>
        <w:t xml:space="preserve"> data protection measures so that they can protect the data of their customers and sustain their trust. Customers' trust must be earned before it can be earned from other customers, and this may be done by maintaining compliance with data protection standards and staying current on best practices in cybersecurity (</w:t>
      </w:r>
      <w:proofErr w:type="spellStart"/>
      <w:r w:rsidRPr="003C00D0">
        <w:rPr>
          <w:rFonts w:ascii="Arial" w:hAnsi="Arial" w:cs="Arial"/>
          <w:sz w:val="22"/>
          <w:szCs w:val="22"/>
        </w:rPr>
        <w:t>Herbes</w:t>
      </w:r>
      <w:proofErr w:type="spellEnd"/>
      <w:r w:rsidRPr="003C00D0">
        <w:rPr>
          <w:rFonts w:ascii="Arial" w:hAnsi="Arial" w:cs="Arial"/>
          <w:sz w:val="22"/>
          <w:szCs w:val="22"/>
        </w:rPr>
        <w:t xml:space="preserve"> </w:t>
      </w:r>
      <w:r w:rsidRPr="003C00D0">
        <w:rPr>
          <w:rFonts w:ascii="Arial" w:hAnsi="Arial" w:cs="Arial"/>
          <w:i/>
          <w:sz w:val="22"/>
          <w:szCs w:val="22"/>
        </w:rPr>
        <w:t>et al</w:t>
      </w:r>
      <w:r w:rsidRPr="003C00D0">
        <w:rPr>
          <w:rFonts w:ascii="Arial" w:hAnsi="Arial" w:cs="Arial"/>
          <w:sz w:val="22"/>
          <w:szCs w:val="22"/>
        </w:rPr>
        <w:t xml:space="preserve">., 2020). It is possible to make proactive improvements to data security procedures and systems by auditing and reviewing them on a regular basis in order </w:t>
      </w:r>
      <w:r w:rsidRPr="003C00D0">
        <w:rPr>
          <w:rFonts w:ascii="Arial" w:hAnsi="Arial" w:cs="Arial"/>
          <w:sz w:val="22"/>
          <w:szCs w:val="22"/>
        </w:rPr>
        <w:lastRenderedPageBreak/>
        <w:t xml:space="preserve">to locate vulnerabilities. British Gas </w:t>
      </w:r>
      <w:r w:rsidR="00D60400">
        <w:rPr>
          <w:rFonts w:ascii="Arial" w:hAnsi="Arial" w:cs="Arial"/>
          <w:sz w:val="22"/>
          <w:szCs w:val="22"/>
        </w:rPr>
        <w:t>should</w:t>
      </w:r>
      <w:r w:rsidRPr="003C00D0">
        <w:rPr>
          <w:rFonts w:ascii="Arial" w:hAnsi="Arial" w:cs="Arial"/>
          <w:sz w:val="22"/>
          <w:szCs w:val="22"/>
        </w:rPr>
        <w:t xml:space="preserve"> make </w:t>
      </w:r>
      <w:r w:rsidR="00D60400">
        <w:rPr>
          <w:rFonts w:ascii="Arial" w:hAnsi="Arial" w:cs="Arial"/>
          <w:sz w:val="22"/>
          <w:szCs w:val="22"/>
        </w:rPr>
        <w:t xml:space="preserve">it </w:t>
      </w:r>
      <w:r w:rsidRPr="003C00D0">
        <w:rPr>
          <w:rFonts w:ascii="Arial" w:hAnsi="Arial" w:cs="Arial"/>
          <w:sz w:val="22"/>
          <w:szCs w:val="22"/>
        </w:rPr>
        <w:t>a top priority to keep their customers informed about the safety safeguards the company takes, as well as the steps their customers can take to protect the confidentiality of their personal information.</w:t>
      </w:r>
    </w:p>
    <w:p w14:paraId="6AFAE277" w14:textId="77777777" w:rsidR="00411631" w:rsidRDefault="00F97FCC">
      <w:pPr>
        <w:rPr>
          <w:b/>
        </w:rPr>
      </w:pPr>
      <w:r>
        <w:rPr>
          <w:b/>
        </w:rPr>
        <w:t>Expand Sustainable Energy Offerings:</w:t>
      </w:r>
    </w:p>
    <w:p w14:paraId="5821DAAE" w14:textId="77777777" w:rsidR="003C00D0" w:rsidRDefault="003C00D0">
      <w:pPr>
        <w:rPr>
          <w:b/>
        </w:rPr>
      </w:pPr>
    </w:p>
    <w:p w14:paraId="35CEECE3" w14:textId="42EC4562" w:rsidR="00411631" w:rsidRDefault="00F97FCC">
      <w:pPr>
        <w:rPr>
          <w:rFonts w:ascii="Arial" w:hAnsi="Arial" w:cs="Arial"/>
          <w:sz w:val="22"/>
          <w:szCs w:val="22"/>
        </w:rPr>
      </w:pPr>
      <w:r w:rsidRPr="003C00D0">
        <w:rPr>
          <w:rFonts w:ascii="Arial" w:hAnsi="Arial" w:cs="Arial"/>
          <w:sz w:val="22"/>
          <w:szCs w:val="22"/>
        </w:rPr>
        <w:t xml:space="preserve">Even though British Gas has gone through a lot of trouble offering prices for environmentally friendly forms of energy, the company might do more to persuade its consumers to pick forms of energy that are less harmful to the environment. Not only will domestic and international investments in renewable energy projects assist satisfy customer demands, but they will also contribute to the development of a cleaner overall energy balance (Raza </w:t>
      </w:r>
      <w:r w:rsidRPr="003C00D0">
        <w:rPr>
          <w:rFonts w:ascii="Arial" w:hAnsi="Arial" w:cs="Arial"/>
          <w:i/>
          <w:sz w:val="22"/>
          <w:szCs w:val="22"/>
        </w:rPr>
        <w:t>et al</w:t>
      </w:r>
      <w:r w:rsidRPr="003C00D0">
        <w:rPr>
          <w:rFonts w:ascii="Arial" w:hAnsi="Arial" w:cs="Arial"/>
          <w:sz w:val="22"/>
          <w:szCs w:val="22"/>
        </w:rPr>
        <w:t xml:space="preserve">., 2020). British Gas should investigate the possibility of developing partnerships with renewable energy suppliers and promoting the benefits of these partnerships to customers. The corporation may decide to </w:t>
      </w:r>
      <w:r w:rsidR="00FE0921">
        <w:rPr>
          <w:rFonts w:ascii="Arial" w:hAnsi="Arial" w:cs="Arial"/>
          <w:sz w:val="22"/>
          <w:szCs w:val="22"/>
        </w:rPr>
        <w:t>stimulate</w:t>
      </w:r>
      <w:r w:rsidRPr="003C00D0">
        <w:rPr>
          <w:rFonts w:ascii="Arial" w:hAnsi="Arial" w:cs="Arial"/>
          <w:sz w:val="22"/>
          <w:szCs w:val="22"/>
        </w:rPr>
        <w:t xml:space="preserve"> customers to adopt energy-efficient practices and technology in order to further the cause of sustainability and increase the quality of the experience they have as customers.</w:t>
      </w:r>
    </w:p>
    <w:p w14:paraId="228B40F3" w14:textId="77777777" w:rsidR="003C00D0" w:rsidRPr="003C00D0" w:rsidRDefault="003C00D0">
      <w:pPr>
        <w:rPr>
          <w:rFonts w:ascii="Arial" w:hAnsi="Arial" w:cs="Arial"/>
          <w:sz w:val="22"/>
          <w:szCs w:val="22"/>
        </w:rPr>
      </w:pPr>
    </w:p>
    <w:p w14:paraId="5E628B77" w14:textId="77777777" w:rsidR="00411631" w:rsidRDefault="00F97FCC">
      <w:pPr>
        <w:rPr>
          <w:b/>
        </w:rPr>
      </w:pPr>
      <w:r>
        <w:rPr>
          <w:b/>
        </w:rPr>
        <w:t>Continuously Evaluate and Improve CRM Practices:</w:t>
      </w:r>
    </w:p>
    <w:p w14:paraId="014008DA" w14:textId="77777777" w:rsidR="00FE0921" w:rsidRDefault="00FE0921">
      <w:pPr>
        <w:rPr>
          <w:b/>
        </w:rPr>
      </w:pPr>
    </w:p>
    <w:p w14:paraId="058D4D9E" w14:textId="255660D2" w:rsidR="00411631" w:rsidRDefault="00F97FCC">
      <w:r w:rsidRPr="003C00D0">
        <w:rPr>
          <w:rFonts w:ascii="Arial" w:hAnsi="Arial" w:cs="Arial"/>
          <w:sz w:val="22"/>
          <w:szCs w:val="22"/>
        </w:rPr>
        <w:t xml:space="preserve">The CRM practices that British Gas uses should be constantly improved, and the company should </w:t>
      </w:r>
      <w:r w:rsidR="00FE0921">
        <w:rPr>
          <w:rFonts w:ascii="Arial" w:hAnsi="Arial" w:cs="Arial"/>
          <w:sz w:val="22"/>
          <w:szCs w:val="22"/>
        </w:rPr>
        <w:t>strive</w:t>
      </w:r>
      <w:r w:rsidRPr="003C00D0">
        <w:rPr>
          <w:rFonts w:ascii="Arial" w:hAnsi="Arial" w:cs="Arial"/>
          <w:sz w:val="22"/>
          <w:szCs w:val="22"/>
        </w:rPr>
        <w:t xml:space="preserve"> for excellence in this area. In order to achieve this goal, it is required to routinely evaluate the data stored in the CRM, do research on the input provided by customers, and make improvements based on the findings. Conducting customer satisfaction surveys, obtaining feedback through a variety of channels, and monitoring client opinions on social media can all provide you with valuable information (GOV, 2019). Listening to feedback from customers and adapting its customer relationship management practices in response to that feedback enables British Gas to maintain a delightful customer experience that is also in accordance with the customer's ever-changing requirements and preferences.</w:t>
      </w:r>
    </w:p>
    <w:p w14:paraId="2ABD8976" w14:textId="77777777" w:rsidR="003C00D0" w:rsidRDefault="003C00D0"/>
    <w:p w14:paraId="18E763C4" w14:textId="77777777" w:rsidR="00411631" w:rsidRDefault="00F97FCC">
      <w:pPr>
        <w:pStyle w:val="Heading1"/>
      </w:pPr>
      <w:bookmarkStart w:id="18" w:name="_Toc139779923"/>
      <w:r>
        <w:t>Conclusions</w:t>
      </w:r>
      <w:bookmarkEnd w:id="18"/>
    </w:p>
    <w:p w14:paraId="307EF4C6" w14:textId="77777777" w:rsidR="003C00D0" w:rsidRPr="003C00D0" w:rsidRDefault="003C00D0" w:rsidP="003C00D0"/>
    <w:p w14:paraId="7FEB26F9" w14:textId="28EBF8C9" w:rsidR="00411631" w:rsidRPr="003C00D0" w:rsidRDefault="00F97FCC">
      <w:pPr>
        <w:rPr>
          <w:rFonts w:ascii="Arial" w:hAnsi="Arial" w:cs="Arial"/>
          <w:sz w:val="22"/>
          <w:szCs w:val="22"/>
        </w:rPr>
      </w:pPr>
      <w:r w:rsidRPr="003C00D0">
        <w:rPr>
          <w:rFonts w:ascii="Arial" w:hAnsi="Arial" w:cs="Arial"/>
          <w:sz w:val="22"/>
          <w:szCs w:val="22"/>
        </w:rPr>
        <w:t xml:space="preserve">This report examined how British Gas' ethical and environmental policies affected its CRM efforts. Due to its transparency, data protection, and CSR, customers trust the company. Transparent communication, data protection, and social welfare initiatives have set British Gas up for efficient CRM. British Gas's CRM systems have also benefitted from sustainability. Consumer demand and environmental responsibility drive the company's green energy pricing, energy-saving programmes, and renewable power transition. British Gas has </w:t>
      </w:r>
      <w:r w:rsidRPr="003C00D0">
        <w:rPr>
          <w:rFonts w:ascii="Arial" w:hAnsi="Arial" w:cs="Arial"/>
          <w:sz w:val="22"/>
          <w:szCs w:val="22"/>
        </w:rPr>
        <w:lastRenderedPageBreak/>
        <w:t xml:space="preserve">strengthened its CRM by giving customers greater control over ecologically responsible decisions and offering energy-saving alternatives. Examining quality models and ideas emphasises the importance of improving customer relationship management. British Gas must combine elements of the Deming </w:t>
      </w:r>
      <w:r w:rsidR="005C4207" w:rsidRPr="003C00D0">
        <w:rPr>
          <w:rFonts w:ascii="Arial" w:hAnsi="Arial" w:cs="Arial"/>
          <w:sz w:val="22"/>
          <w:szCs w:val="22"/>
        </w:rPr>
        <w:t xml:space="preserve">Cycle, </w:t>
      </w:r>
      <w:proofErr w:type="spellStart"/>
      <w:r w:rsidR="005C4207" w:rsidRPr="003C00D0">
        <w:rPr>
          <w:rFonts w:ascii="Arial" w:hAnsi="Arial" w:cs="Arial"/>
          <w:sz w:val="22"/>
          <w:szCs w:val="22"/>
        </w:rPr>
        <w:t>Juran’s</w:t>
      </w:r>
      <w:proofErr w:type="spellEnd"/>
      <w:r w:rsidRPr="003C00D0">
        <w:rPr>
          <w:rFonts w:ascii="Arial" w:hAnsi="Arial" w:cs="Arial"/>
          <w:sz w:val="22"/>
          <w:szCs w:val="22"/>
        </w:rPr>
        <w:t xml:space="preserve"> Theories of Quality</w:t>
      </w:r>
      <w:r w:rsidR="00FE0921">
        <w:rPr>
          <w:rFonts w:ascii="Arial" w:hAnsi="Arial" w:cs="Arial"/>
          <w:sz w:val="22"/>
          <w:szCs w:val="22"/>
        </w:rPr>
        <w:t xml:space="preserve">, </w:t>
      </w:r>
      <w:r w:rsidRPr="003C00D0">
        <w:rPr>
          <w:rFonts w:ascii="Arial" w:hAnsi="Arial" w:cs="Arial"/>
          <w:sz w:val="22"/>
          <w:szCs w:val="22"/>
        </w:rPr>
        <w:t xml:space="preserve">Crosby's Cost of Quality </w:t>
      </w:r>
      <w:r w:rsidR="00FE0921">
        <w:rPr>
          <w:rFonts w:ascii="Arial" w:hAnsi="Arial" w:cs="Arial"/>
          <w:sz w:val="22"/>
          <w:szCs w:val="22"/>
        </w:rPr>
        <w:t xml:space="preserve">and </w:t>
      </w:r>
      <w:r w:rsidR="00FE0921" w:rsidRPr="005C4207">
        <w:rPr>
          <w:rFonts w:ascii="Arial" w:hAnsi="Arial" w:cs="Arial"/>
          <w:sz w:val="22"/>
          <w:szCs w:val="22"/>
        </w:rPr>
        <w:t xml:space="preserve">SERVQUAL </w:t>
      </w:r>
      <w:r w:rsidR="00FE0921">
        <w:rPr>
          <w:rFonts w:ascii="Arial" w:hAnsi="Arial" w:cs="Arial"/>
          <w:sz w:val="22"/>
          <w:szCs w:val="22"/>
        </w:rPr>
        <w:t xml:space="preserve">model </w:t>
      </w:r>
      <w:r w:rsidRPr="003C00D0">
        <w:rPr>
          <w:rFonts w:ascii="Arial" w:hAnsi="Arial" w:cs="Arial"/>
          <w:sz w:val="22"/>
          <w:szCs w:val="22"/>
        </w:rPr>
        <w:t xml:space="preserve">to create a customer CRM strategy that balances operational efficiency and customer needs. Finally, British Gas's ethical and sustainable practices have improved customer relationship management. British Gas prioritises "openness," "data protection," "corporate social responsibility," and "sustainability" to maintain customer loyalty. </w:t>
      </w:r>
      <w:r w:rsidR="003C00D0">
        <w:rPr>
          <w:rFonts w:ascii="Arial" w:hAnsi="Arial" w:cs="Arial"/>
          <w:sz w:val="22"/>
          <w:szCs w:val="22"/>
        </w:rPr>
        <w:t>The organisation must continually evaluate and improve its CRM practices to meet changing consumer needs</w:t>
      </w:r>
      <w:r w:rsidRPr="003C00D0">
        <w:rPr>
          <w:rFonts w:ascii="Arial" w:hAnsi="Arial" w:cs="Arial"/>
          <w:sz w:val="22"/>
          <w:szCs w:val="22"/>
        </w:rPr>
        <w:t>.</w:t>
      </w:r>
      <w:r w:rsidR="003C00D0">
        <w:rPr>
          <w:rFonts w:ascii="Arial" w:hAnsi="Arial" w:cs="Arial"/>
          <w:sz w:val="22"/>
          <w:szCs w:val="22"/>
        </w:rPr>
        <w:t xml:space="preserve"> </w:t>
      </w:r>
      <w:r w:rsidRPr="003C00D0">
        <w:rPr>
          <w:rFonts w:ascii="Arial" w:hAnsi="Arial" w:cs="Arial"/>
          <w:sz w:val="22"/>
          <w:szCs w:val="22"/>
        </w:rPr>
        <w:t>British Gas will remain a customer-focused energy company while enhancing its CRM systems.</w:t>
      </w:r>
    </w:p>
    <w:p w14:paraId="52551BE2" w14:textId="77777777" w:rsidR="00F66A4C" w:rsidRDefault="00F66A4C">
      <w:pPr>
        <w:pStyle w:val="Heading1"/>
      </w:pPr>
      <w:bookmarkStart w:id="19" w:name="_heading=h.44sinio" w:colFirst="0" w:colLast="0"/>
      <w:bookmarkStart w:id="20" w:name="_Toc139779924"/>
      <w:bookmarkEnd w:id="19"/>
    </w:p>
    <w:p w14:paraId="07C72C3A" w14:textId="77777777" w:rsidR="00F66A4C" w:rsidRDefault="00F66A4C">
      <w:pPr>
        <w:pStyle w:val="Heading1"/>
      </w:pPr>
    </w:p>
    <w:p w14:paraId="1C31CECA" w14:textId="77777777" w:rsidR="00F66A4C" w:rsidRDefault="00F66A4C">
      <w:pPr>
        <w:pStyle w:val="Heading1"/>
      </w:pPr>
    </w:p>
    <w:p w14:paraId="76688CF8" w14:textId="77777777" w:rsidR="00F66A4C" w:rsidRDefault="00F66A4C">
      <w:pPr>
        <w:pStyle w:val="Heading1"/>
      </w:pPr>
    </w:p>
    <w:p w14:paraId="073C432D" w14:textId="77777777" w:rsidR="00F66A4C" w:rsidRDefault="00F66A4C">
      <w:pPr>
        <w:pStyle w:val="Heading1"/>
      </w:pPr>
    </w:p>
    <w:p w14:paraId="7A771317" w14:textId="77777777" w:rsidR="00F66A4C" w:rsidRDefault="00F66A4C">
      <w:pPr>
        <w:pStyle w:val="Heading1"/>
      </w:pPr>
    </w:p>
    <w:p w14:paraId="1FD725E7" w14:textId="77777777" w:rsidR="00F66A4C" w:rsidRDefault="00F66A4C">
      <w:pPr>
        <w:pStyle w:val="Heading1"/>
      </w:pPr>
    </w:p>
    <w:p w14:paraId="728C8E7D" w14:textId="77777777" w:rsidR="00F66A4C" w:rsidRDefault="00F66A4C">
      <w:pPr>
        <w:pStyle w:val="Heading1"/>
      </w:pPr>
    </w:p>
    <w:p w14:paraId="532B9F5F" w14:textId="77777777" w:rsidR="00F66A4C" w:rsidRDefault="00F66A4C">
      <w:pPr>
        <w:pStyle w:val="Heading1"/>
      </w:pPr>
    </w:p>
    <w:p w14:paraId="1A42D59B" w14:textId="77777777" w:rsidR="00F66A4C" w:rsidRDefault="00F66A4C">
      <w:pPr>
        <w:pStyle w:val="Heading1"/>
      </w:pPr>
    </w:p>
    <w:p w14:paraId="2DE69DC5" w14:textId="77777777" w:rsidR="00F66A4C" w:rsidRDefault="00F66A4C">
      <w:pPr>
        <w:pStyle w:val="Heading1"/>
      </w:pPr>
    </w:p>
    <w:p w14:paraId="30256B85" w14:textId="77777777" w:rsidR="00F66A4C" w:rsidRDefault="00F66A4C">
      <w:pPr>
        <w:pStyle w:val="Heading1"/>
      </w:pPr>
    </w:p>
    <w:p w14:paraId="1203A0A3" w14:textId="77777777" w:rsidR="00F66A4C" w:rsidRDefault="00F66A4C">
      <w:pPr>
        <w:pStyle w:val="Heading1"/>
      </w:pPr>
    </w:p>
    <w:p w14:paraId="57E257D0" w14:textId="269A8C43" w:rsidR="00411631" w:rsidRDefault="00F97FCC">
      <w:pPr>
        <w:pStyle w:val="Heading1"/>
      </w:pPr>
      <w:r>
        <w:t>Reference</w:t>
      </w:r>
      <w:bookmarkEnd w:id="20"/>
    </w:p>
    <w:p w14:paraId="214FBB3A" w14:textId="77777777" w:rsidR="00411631" w:rsidRDefault="00F97FCC">
      <w:pPr>
        <w:spacing w:before="240" w:line="276" w:lineRule="auto"/>
      </w:pPr>
      <w:r>
        <w:t xml:space="preserve">Abbas, J., Wang, L., </w:t>
      </w:r>
      <w:proofErr w:type="spellStart"/>
      <w:r>
        <w:t>Belgacem</w:t>
      </w:r>
      <w:proofErr w:type="spellEnd"/>
      <w:r>
        <w:t xml:space="preserve">, S.B., Pawar, P.S., Najam, H. and Abbas, J., 2023. Investment in renewable energy and electricity output: Role of green finance, environmental tax, and geopolitical risk: Empirical evidence from China. </w:t>
      </w:r>
      <w:r>
        <w:rPr>
          <w:i/>
        </w:rPr>
        <w:t>Energy, 269</w:t>
      </w:r>
      <w:r>
        <w:t>, p.126683.</w:t>
      </w:r>
    </w:p>
    <w:p w14:paraId="0ACE72CB" w14:textId="77777777" w:rsidR="00411631" w:rsidRDefault="00F97FCC">
      <w:pPr>
        <w:spacing w:before="240" w:line="276" w:lineRule="auto"/>
      </w:pPr>
      <w:r>
        <w:t>BG, 2022, “</w:t>
      </w:r>
      <w:r>
        <w:rPr>
          <w:i/>
        </w:rPr>
        <w:t>About us</w:t>
      </w:r>
      <w:r>
        <w:t>”, Available at</w:t>
      </w:r>
      <w:r>
        <w:rPr>
          <w:u w:val="single"/>
        </w:rPr>
        <w:t xml:space="preserve"> </w:t>
      </w:r>
      <w:r>
        <w:t>https://www.britishgas.co.uk/about-us.html [Accessed on 25th June 2023]</w:t>
      </w:r>
    </w:p>
    <w:p w14:paraId="7506042F" w14:textId="77777777" w:rsidR="009A5730" w:rsidRDefault="009A5730" w:rsidP="009A5730">
      <w:pPr>
        <w:spacing w:before="240" w:after="240"/>
      </w:pPr>
      <w:r>
        <w:t xml:space="preserve">Das, K., </w:t>
      </w:r>
      <w:proofErr w:type="spellStart"/>
      <w:r>
        <w:t>Mungra</w:t>
      </w:r>
      <w:proofErr w:type="spellEnd"/>
      <w:r>
        <w:t xml:space="preserve">, Y., Sharma, A. and Kumar, S., 2022. Past, present and future of research in relationship marketing-a machine learning perspective. </w:t>
      </w:r>
      <w:r>
        <w:rPr>
          <w:i/>
        </w:rPr>
        <w:t>Marketing Intelligence &amp; Planning</w:t>
      </w:r>
      <w:r>
        <w:t>.</w:t>
      </w:r>
    </w:p>
    <w:p w14:paraId="2D169D9B" w14:textId="77777777" w:rsidR="00411631" w:rsidRDefault="00F97FCC">
      <w:pPr>
        <w:spacing w:before="240" w:line="276" w:lineRule="auto"/>
      </w:pPr>
      <w:r>
        <w:lastRenderedPageBreak/>
        <w:t>CU, 2023, “</w:t>
      </w:r>
      <w:r>
        <w:rPr>
          <w:i/>
        </w:rPr>
        <w:t xml:space="preserve">Managing Quality: </w:t>
      </w:r>
      <w:proofErr w:type="spellStart"/>
      <w:r>
        <w:rPr>
          <w:i/>
        </w:rPr>
        <w:t>Modeling</w:t>
      </w:r>
      <w:proofErr w:type="spellEnd"/>
      <w:r>
        <w:rPr>
          <w:i/>
        </w:rPr>
        <w:t xml:space="preserve"> the Cost of Quality Improvement</w:t>
      </w:r>
      <w:r>
        <w:t>”, Available at</w:t>
      </w:r>
      <w:hyperlink r:id="rId12">
        <w:r>
          <w:t xml:space="preserve"> </w:t>
        </w:r>
      </w:hyperlink>
      <w:r>
        <w:t>https://www.cameron.edu/storage/departments/business/Journals/Vol-12-Managing-Quality.pdf [Accessed on 1st July 2023]</w:t>
      </w:r>
    </w:p>
    <w:p w14:paraId="57A8FE33" w14:textId="77777777" w:rsidR="00411631" w:rsidRDefault="00F97FCC">
      <w:pPr>
        <w:spacing w:before="240" w:line="276" w:lineRule="auto"/>
      </w:pPr>
      <w:r>
        <w:t xml:space="preserve">den </w:t>
      </w:r>
      <w:proofErr w:type="spellStart"/>
      <w:r>
        <w:t>Haak</w:t>
      </w:r>
      <w:proofErr w:type="spellEnd"/>
      <w:r>
        <w:t xml:space="preserve">, B., 2023. An alternative to traditional project management: using lean OKRs as a model for value creation for software product companies. In </w:t>
      </w:r>
      <w:r>
        <w:rPr>
          <w:i/>
        </w:rPr>
        <w:t>Research Handbook on Project Performance</w:t>
      </w:r>
      <w:r>
        <w:t xml:space="preserve"> (pp. 23-38). Edward Elgar Publishing.</w:t>
      </w:r>
    </w:p>
    <w:p w14:paraId="092CE1E4" w14:textId="77777777" w:rsidR="00411631" w:rsidRDefault="00F97FCC">
      <w:pPr>
        <w:spacing w:before="240" w:line="276" w:lineRule="auto"/>
      </w:pPr>
      <w:proofErr w:type="spellStart"/>
      <w:r>
        <w:t>Elavarasan</w:t>
      </w:r>
      <w:proofErr w:type="spellEnd"/>
      <w:r>
        <w:t xml:space="preserve">, R.M., Shafiullah, G.M., Raju, K., Mudgal, V., </w:t>
      </w:r>
      <w:proofErr w:type="spellStart"/>
      <w:r>
        <w:t>Arif</w:t>
      </w:r>
      <w:proofErr w:type="spellEnd"/>
      <w:r>
        <w:t xml:space="preserve">, M.T., Jamal, T., Subramanian, S., </w:t>
      </w:r>
      <w:proofErr w:type="spellStart"/>
      <w:r>
        <w:t>Balaguru</w:t>
      </w:r>
      <w:proofErr w:type="spellEnd"/>
      <w:r>
        <w:t xml:space="preserve">, V.S., Reddy, K.S. and Subramaniam, U., 2020. COVID-19: Impact analysis and recommendations for power sector operation. </w:t>
      </w:r>
      <w:r>
        <w:rPr>
          <w:i/>
        </w:rPr>
        <w:t>Applied energy, 279</w:t>
      </w:r>
      <w:r>
        <w:t>, p.115739.</w:t>
      </w:r>
    </w:p>
    <w:p w14:paraId="19E2A8DE" w14:textId="77777777" w:rsidR="00411631" w:rsidRDefault="00F97FCC">
      <w:pPr>
        <w:spacing w:before="240" w:line="276" w:lineRule="auto"/>
      </w:pPr>
      <w:proofErr w:type="spellStart"/>
      <w:r>
        <w:t>Ghobakhloo</w:t>
      </w:r>
      <w:proofErr w:type="spellEnd"/>
      <w:r>
        <w:t xml:space="preserve">, M., </w:t>
      </w:r>
      <w:proofErr w:type="spellStart"/>
      <w:r>
        <w:t>Asadi</w:t>
      </w:r>
      <w:proofErr w:type="spellEnd"/>
      <w:r>
        <w:t xml:space="preserve">, S., </w:t>
      </w:r>
      <w:proofErr w:type="spellStart"/>
      <w:r>
        <w:t>Iranmanesh</w:t>
      </w:r>
      <w:proofErr w:type="spellEnd"/>
      <w:r>
        <w:t xml:space="preserve">, M., Foroughi, B., Mubarak, M.F. and </w:t>
      </w:r>
      <w:proofErr w:type="spellStart"/>
      <w:r>
        <w:t>Yadegaridehkordi</w:t>
      </w:r>
      <w:proofErr w:type="spellEnd"/>
      <w:r>
        <w:t xml:space="preserve">, E., 2023. Intelligent automation implementation and corporate sustainability performance: The enabling role of corporate social responsibility strategy. </w:t>
      </w:r>
      <w:r>
        <w:rPr>
          <w:i/>
        </w:rPr>
        <w:t>Technology in Society</w:t>
      </w:r>
      <w:r>
        <w:t>, p.102301.</w:t>
      </w:r>
    </w:p>
    <w:p w14:paraId="2775199A" w14:textId="77777777" w:rsidR="00411631" w:rsidRDefault="00F97FCC">
      <w:pPr>
        <w:spacing w:before="240" w:line="276" w:lineRule="auto"/>
      </w:pPr>
      <w:r>
        <w:t>GOV, 2019, “</w:t>
      </w:r>
      <w:r>
        <w:rPr>
          <w:i/>
        </w:rPr>
        <w:t>Warm Home Discount Scheme</w:t>
      </w:r>
      <w:r>
        <w:t>”, Available at</w:t>
      </w:r>
      <w:r>
        <w:rPr>
          <w:u w:val="single"/>
        </w:rPr>
        <w:t xml:space="preserve"> </w:t>
      </w:r>
      <w:r>
        <w:t>https://www.gov.uk/the-warm-home-discount-scheme [Accessed on 25th June 2023]</w:t>
      </w:r>
    </w:p>
    <w:p w14:paraId="5263F153" w14:textId="77777777" w:rsidR="00411631" w:rsidRDefault="00F97FCC">
      <w:pPr>
        <w:spacing w:before="240" w:line="276" w:lineRule="auto"/>
      </w:pPr>
      <w:proofErr w:type="spellStart"/>
      <w:r>
        <w:t>Herbes</w:t>
      </w:r>
      <w:proofErr w:type="spellEnd"/>
      <w:r>
        <w:t xml:space="preserve">, C., </w:t>
      </w:r>
      <w:proofErr w:type="spellStart"/>
      <w:r>
        <w:t>Rilling</w:t>
      </w:r>
      <w:proofErr w:type="spellEnd"/>
      <w:r>
        <w:t xml:space="preserve">, B., MacDonald, S., Boutin, N. and </w:t>
      </w:r>
      <w:proofErr w:type="spellStart"/>
      <w:r>
        <w:t>Bigerna</w:t>
      </w:r>
      <w:proofErr w:type="spellEnd"/>
      <w:r>
        <w:t xml:space="preserve">, S., 2020. Are voluntary markets effective in replacing state-led support for the expansion of </w:t>
      </w:r>
      <w:proofErr w:type="gramStart"/>
      <w:r>
        <w:t>renewables?–</w:t>
      </w:r>
      <w:proofErr w:type="gramEnd"/>
      <w:r>
        <w:t xml:space="preserve">A comparative analysis of voluntary green electricity markets in the UK, Germany, France and Italy. </w:t>
      </w:r>
      <w:r>
        <w:rPr>
          <w:i/>
        </w:rPr>
        <w:t>Energy Policy, 141</w:t>
      </w:r>
      <w:r>
        <w:t>, p.111473.</w:t>
      </w:r>
    </w:p>
    <w:p w14:paraId="5F2DE8D3" w14:textId="77777777" w:rsidR="00411631" w:rsidRDefault="00F97FCC">
      <w:pPr>
        <w:spacing w:before="240" w:line="276" w:lineRule="auto"/>
      </w:pPr>
      <w:r>
        <w:t>IEA, 2022, “</w:t>
      </w:r>
      <w:r>
        <w:rPr>
          <w:i/>
        </w:rPr>
        <w:t>The Oil and Gas Industry in Energy Transitions</w:t>
      </w:r>
      <w:r>
        <w:t>”, Available at</w:t>
      </w:r>
      <w:r>
        <w:rPr>
          <w:u w:val="single"/>
        </w:rPr>
        <w:t xml:space="preserve"> </w:t>
      </w:r>
      <w:r>
        <w:t>https://www.iea.org/reports/the-oil-and-gas-industry-in-energy-transitions [Accessed on 25th June 2023]</w:t>
      </w:r>
    </w:p>
    <w:p w14:paraId="6452E248" w14:textId="7B4E4CA7" w:rsidR="0032073F" w:rsidRPr="0032073F" w:rsidRDefault="0032073F">
      <w:pPr>
        <w:spacing w:before="240" w:line="276" w:lineRule="auto"/>
      </w:pPr>
      <w:r w:rsidRPr="0032073F">
        <w:rPr>
          <w:color w:val="222222"/>
          <w:shd w:val="clear" w:color="auto" w:fill="FFFFFF"/>
        </w:rPr>
        <w:t>Parasuraman, A.B.L.L., Zeithaml, V.A. and Berry, L., 1988. SERVQUAL: A multiple-item scale for measuring consumer perceptions of service quality. </w:t>
      </w:r>
      <w:r w:rsidRPr="0032073F">
        <w:rPr>
          <w:i/>
          <w:iCs/>
          <w:color w:val="222222"/>
          <w:shd w:val="clear" w:color="auto" w:fill="FFFFFF"/>
        </w:rPr>
        <w:t>1988</w:t>
      </w:r>
      <w:r w:rsidRPr="0032073F">
        <w:rPr>
          <w:color w:val="222222"/>
          <w:shd w:val="clear" w:color="auto" w:fill="FFFFFF"/>
        </w:rPr>
        <w:t>, </w:t>
      </w:r>
      <w:r w:rsidRPr="0032073F">
        <w:rPr>
          <w:i/>
          <w:iCs/>
          <w:color w:val="222222"/>
          <w:shd w:val="clear" w:color="auto" w:fill="FFFFFF"/>
        </w:rPr>
        <w:t>64</w:t>
      </w:r>
      <w:r w:rsidRPr="0032073F">
        <w:rPr>
          <w:color w:val="222222"/>
          <w:shd w:val="clear" w:color="auto" w:fill="FFFFFF"/>
        </w:rPr>
        <w:t>(1), pp.12-40.</w:t>
      </w:r>
    </w:p>
    <w:p w14:paraId="7F49C12A" w14:textId="77777777" w:rsidR="00411631" w:rsidRDefault="00F97FCC">
      <w:pPr>
        <w:spacing w:before="240" w:line="276" w:lineRule="auto"/>
      </w:pPr>
      <w:r>
        <w:t>LT, 2020, “</w:t>
      </w:r>
      <w:r>
        <w:rPr>
          <w:i/>
        </w:rPr>
        <w:t xml:space="preserve">2.3: The </w:t>
      </w:r>
      <w:proofErr w:type="spellStart"/>
      <w:r>
        <w:rPr>
          <w:i/>
        </w:rPr>
        <w:t>Juran</w:t>
      </w:r>
      <w:proofErr w:type="spellEnd"/>
      <w:r>
        <w:rPr>
          <w:i/>
        </w:rPr>
        <w:t xml:space="preserve"> Trilogy</w:t>
      </w:r>
      <w:r>
        <w:t>”, Available at</w:t>
      </w:r>
      <w:hyperlink r:id="rId13">
        <w:r>
          <w:t xml:space="preserve"> </w:t>
        </w:r>
      </w:hyperlink>
      <w:r>
        <w:t>https://bio.libretexts.org/Bookshelves/Biotechnology/Quality_Assurance_and_Regulatory_Affairs_for_the_Biosciences/02%3A_Introduction_to_Quality_Principles/2.03%3A_Section_3- [Accessed on 1st July 2023]</w:t>
      </w:r>
    </w:p>
    <w:p w14:paraId="4B845248" w14:textId="77777777" w:rsidR="00411631" w:rsidRDefault="00F97FCC">
      <w:pPr>
        <w:spacing w:before="240" w:after="240" w:line="276" w:lineRule="auto"/>
      </w:pPr>
      <w:proofErr w:type="spellStart"/>
      <w:r>
        <w:t>Okolie</w:t>
      </w:r>
      <w:proofErr w:type="spellEnd"/>
      <w:r>
        <w:t xml:space="preserve">, J.I., 2023. INFLUENCE OF QUALITY CONTROL TECHNIQUES ON ORGANIZATIONAL GROWTH OF NIGERIA BREWERIES 9TH MILE CORNER ENUGU. </w:t>
      </w:r>
      <w:r>
        <w:rPr>
          <w:i/>
        </w:rPr>
        <w:t>International Journal of Interdisciplinary Research in Marketing and Management, 10</w:t>
      </w:r>
      <w:r>
        <w:t>(1), pp.72-85.</w:t>
      </w:r>
    </w:p>
    <w:p w14:paraId="2E556EE5" w14:textId="77777777" w:rsidR="00411631" w:rsidRDefault="00F97FCC">
      <w:pPr>
        <w:spacing w:before="240" w:line="276" w:lineRule="auto"/>
      </w:pPr>
      <w:r>
        <w:t>Process, 2021, “</w:t>
      </w:r>
      <w:r>
        <w:rPr>
          <w:i/>
        </w:rPr>
        <w:t xml:space="preserve">How to Use </w:t>
      </w:r>
      <w:proofErr w:type="gramStart"/>
      <w:r>
        <w:rPr>
          <w:i/>
        </w:rPr>
        <w:t>The</w:t>
      </w:r>
      <w:proofErr w:type="gramEnd"/>
      <w:r>
        <w:rPr>
          <w:i/>
        </w:rPr>
        <w:t xml:space="preserve"> Deming Cycle for Continuous Quality Improvement</w:t>
      </w:r>
      <w:r>
        <w:t>”, Available at</w:t>
      </w:r>
      <w:hyperlink r:id="rId14">
        <w:r>
          <w:t xml:space="preserve"> </w:t>
        </w:r>
      </w:hyperlink>
      <w:r>
        <w:t>https://www.process.st/deming-cycle/ [Accessed on 1st July 2023]</w:t>
      </w:r>
    </w:p>
    <w:p w14:paraId="1E8C1FC2" w14:textId="77777777" w:rsidR="00411631" w:rsidRDefault="00F97FCC">
      <w:pPr>
        <w:spacing w:before="240" w:line="276" w:lineRule="auto"/>
      </w:pPr>
      <w:r>
        <w:lastRenderedPageBreak/>
        <w:t xml:space="preserve">Raza, A., Rather, R.A., Iqbal, M.K. and </w:t>
      </w:r>
      <w:proofErr w:type="spellStart"/>
      <w:r>
        <w:t>Bhutta</w:t>
      </w:r>
      <w:proofErr w:type="spellEnd"/>
      <w:r>
        <w:t xml:space="preserve">, U.S., 2020. An assessment of corporate social responsibility on customer company identification and loyalty in the banking industry: a PLS-SEM analysis. </w:t>
      </w:r>
      <w:r>
        <w:rPr>
          <w:i/>
        </w:rPr>
        <w:t>Management Research Review, 43</w:t>
      </w:r>
      <w:r>
        <w:t>(11), pp.1337-1370.</w:t>
      </w:r>
    </w:p>
    <w:p w14:paraId="00AB23C8" w14:textId="77777777" w:rsidR="00411631" w:rsidRDefault="00F97FCC">
      <w:pPr>
        <w:spacing w:before="240" w:line="276" w:lineRule="auto"/>
      </w:pPr>
      <w:r>
        <w:t xml:space="preserve">Winer, R.S., 2020. An Updated Framework for Customer Relationship Management. In </w:t>
      </w:r>
      <w:r>
        <w:rPr>
          <w:i/>
        </w:rPr>
        <w:t>The Routledge Companion to Strategic Marketing</w:t>
      </w:r>
      <w:r>
        <w:t xml:space="preserve"> (pp. 56-66). Routledge.</w:t>
      </w:r>
    </w:p>
    <w:p w14:paraId="40885C04" w14:textId="77777777" w:rsidR="00411631" w:rsidRDefault="00F97FCC">
      <w:pPr>
        <w:spacing w:before="240" w:line="276" w:lineRule="auto"/>
      </w:pPr>
      <w:r>
        <w:t xml:space="preserve">Yue, K., Zhang, Y., Chen, Y., Li, Y., Zhao, L., Rong, C. and Chen, L., 2021. A survey of decentralizing applications via blockchain: The 5g and beyond perspective. </w:t>
      </w:r>
      <w:r>
        <w:rPr>
          <w:i/>
        </w:rPr>
        <w:t>IEEE Communications Surveys &amp; Tutorials, 23</w:t>
      </w:r>
      <w:r>
        <w:t>(4), pp.2191-2217.</w:t>
      </w:r>
    </w:p>
    <w:p w14:paraId="4A3ECD4F" w14:textId="77777777" w:rsidR="00411631" w:rsidRDefault="00411631">
      <w:pPr>
        <w:spacing w:before="240" w:line="276" w:lineRule="auto"/>
      </w:pPr>
    </w:p>
    <w:sectPr w:rsidR="00411631" w:rsidSect="00F97FCC">
      <w:footerReference w:type="even" r:id="rId15"/>
      <w:footerReference w:type="default" r:id="rId16"/>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199EA" w14:textId="77777777" w:rsidR="008357B6" w:rsidRDefault="008357B6" w:rsidP="00952BE6">
      <w:pPr>
        <w:spacing w:line="240" w:lineRule="auto"/>
      </w:pPr>
      <w:r>
        <w:separator/>
      </w:r>
    </w:p>
  </w:endnote>
  <w:endnote w:type="continuationSeparator" w:id="0">
    <w:p w14:paraId="11C50FF0" w14:textId="77777777" w:rsidR="008357B6" w:rsidRDefault="008357B6" w:rsidP="00952B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9406166"/>
      <w:docPartObj>
        <w:docPartGallery w:val="Page Numbers (Bottom of Page)"/>
        <w:docPartUnique/>
      </w:docPartObj>
    </w:sdtPr>
    <w:sdtContent>
      <w:p w14:paraId="2CE20981" w14:textId="11A533BF" w:rsidR="00952BE6" w:rsidRDefault="00952BE6" w:rsidP="003647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50B950" w14:textId="77777777" w:rsidR="00952BE6" w:rsidRDefault="00952BE6" w:rsidP="00952B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1015477"/>
      <w:docPartObj>
        <w:docPartGallery w:val="Page Numbers (Bottom of Page)"/>
        <w:docPartUnique/>
      </w:docPartObj>
    </w:sdtPr>
    <w:sdtContent>
      <w:p w14:paraId="0D05A576" w14:textId="56B43375" w:rsidR="00952BE6" w:rsidRDefault="00952BE6" w:rsidP="003647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6DF966" w14:textId="77777777" w:rsidR="00952BE6" w:rsidRDefault="00952BE6" w:rsidP="00952B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D956D" w14:textId="77777777" w:rsidR="008357B6" w:rsidRDefault="008357B6" w:rsidP="00952BE6">
      <w:pPr>
        <w:spacing w:line="240" w:lineRule="auto"/>
      </w:pPr>
      <w:r>
        <w:separator/>
      </w:r>
    </w:p>
  </w:footnote>
  <w:footnote w:type="continuationSeparator" w:id="0">
    <w:p w14:paraId="2F72F709" w14:textId="77777777" w:rsidR="008357B6" w:rsidRDefault="008357B6" w:rsidP="00952BE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631"/>
    <w:rsid w:val="001B3CA4"/>
    <w:rsid w:val="0032073F"/>
    <w:rsid w:val="003C00D0"/>
    <w:rsid w:val="00411631"/>
    <w:rsid w:val="00477DBD"/>
    <w:rsid w:val="004C6F30"/>
    <w:rsid w:val="0057442A"/>
    <w:rsid w:val="005B23E9"/>
    <w:rsid w:val="005C4207"/>
    <w:rsid w:val="007F61F4"/>
    <w:rsid w:val="008357B6"/>
    <w:rsid w:val="008916BA"/>
    <w:rsid w:val="00952BE6"/>
    <w:rsid w:val="009A5730"/>
    <w:rsid w:val="009C66E0"/>
    <w:rsid w:val="00A7283C"/>
    <w:rsid w:val="00A96AEF"/>
    <w:rsid w:val="00BE7026"/>
    <w:rsid w:val="00C957C0"/>
    <w:rsid w:val="00D60400"/>
    <w:rsid w:val="00DA218E"/>
    <w:rsid w:val="00E358B1"/>
    <w:rsid w:val="00F66A4C"/>
    <w:rsid w:val="00F97FCC"/>
    <w:rsid w:val="00FD7584"/>
    <w:rsid w:val="00FE092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66459"/>
  <w15:docId w15:val="{BB39077D-2CB5-4C12-87FB-23D1E0FBD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32073F"/>
    <w:pPr>
      <w:spacing w:after="100"/>
    </w:pPr>
    <w:rPr>
      <w:szCs w:val="30"/>
    </w:rPr>
  </w:style>
  <w:style w:type="paragraph" w:styleId="TOC2">
    <w:name w:val="toc 2"/>
    <w:basedOn w:val="Normal"/>
    <w:next w:val="Normal"/>
    <w:autoRedefine/>
    <w:uiPriority w:val="39"/>
    <w:unhideWhenUsed/>
    <w:rsid w:val="0032073F"/>
    <w:pPr>
      <w:spacing w:after="100"/>
      <w:ind w:left="240"/>
    </w:pPr>
    <w:rPr>
      <w:szCs w:val="30"/>
    </w:rPr>
  </w:style>
  <w:style w:type="character" w:styleId="Hyperlink">
    <w:name w:val="Hyperlink"/>
    <w:basedOn w:val="DefaultParagraphFont"/>
    <w:uiPriority w:val="99"/>
    <w:unhideWhenUsed/>
    <w:rsid w:val="0032073F"/>
    <w:rPr>
      <w:color w:val="0000FF" w:themeColor="hyperlink"/>
      <w:u w:val="single"/>
    </w:rPr>
  </w:style>
  <w:style w:type="paragraph" w:styleId="Footer">
    <w:name w:val="footer"/>
    <w:basedOn w:val="Normal"/>
    <w:link w:val="FooterChar"/>
    <w:uiPriority w:val="99"/>
    <w:unhideWhenUsed/>
    <w:rsid w:val="00952BE6"/>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952BE6"/>
    <w:rPr>
      <w:szCs w:val="30"/>
    </w:rPr>
  </w:style>
  <w:style w:type="character" w:styleId="PageNumber">
    <w:name w:val="page number"/>
    <w:basedOn w:val="DefaultParagraphFont"/>
    <w:uiPriority w:val="99"/>
    <w:semiHidden/>
    <w:unhideWhenUsed/>
    <w:rsid w:val="00952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513649">
      <w:bodyDiv w:val="1"/>
      <w:marLeft w:val="0"/>
      <w:marRight w:val="0"/>
      <w:marTop w:val="0"/>
      <w:marBottom w:val="0"/>
      <w:divBdr>
        <w:top w:val="none" w:sz="0" w:space="0" w:color="auto"/>
        <w:left w:val="none" w:sz="0" w:space="0" w:color="auto"/>
        <w:bottom w:val="none" w:sz="0" w:space="0" w:color="auto"/>
        <w:right w:val="none" w:sz="0" w:space="0" w:color="auto"/>
      </w:divBdr>
    </w:div>
    <w:div w:id="18765023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io.libretexts.org/Bookshelves/Biotechnology/Quality_Assurance_and_Regulatory_Affairs_for_the_Biosciences/02%3A_Introduction_to_Quality_Principles/2.03%3A_Section_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ameron.edu/storage/departments/business/Journals/Vol-12-Managing-Quality.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rocess.st/deming-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oZIa4akEy/OqP/w2fF6d+/63cw==">CgMxLjAyCGguZ2pkZ3hzMgloLjMwajB6bGwyCWguMWZvYjl0ZTIJaC4zem55c2g3MgloLjJldDkycDAyCGgudHlqY3d0MgloLjNkeTZ2a20yCWguMXQzaDVzZjIJaC40ZDM0b2c4MgloLjJzOGV5bzEyCWguMTdkcDh2dTIOaC54cGhwbng5NnBuNXIyDmguZzhsMGkyMjJyMmd5Mg5oLnFzMjRxZGVkdG1teDIJaC4zNW5rdW4yMgloLjFrc3Y0dXYyCWguNDRzaW5pbzIJaC4yanhzeHFoOAByITFCZDZhSlB4QkhQSlVjTGx4NW5ENlFCdl9TWlAxbmZp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3690</Words>
  <Characters>21034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Elvis Liviu Nassiri Basti (2112789)</cp:lastModifiedBy>
  <cp:revision>2</cp:revision>
  <dcterms:created xsi:type="dcterms:W3CDTF">2023-07-10T11:39:00Z</dcterms:created>
  <dcterms:modified xsi:type="dcterms:W3CDTF">2023-07-10T11:39:00Z</dcterms:modified>
</cp:coreProperties>
</file>