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EB612A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0125D">
              <w:rPr>
                <w:rFonts w:ascii="Times New Roman" w:hAnsi="Times New Roman" w:cs="Times New Roman"/>
                <w:b/>
                <w:color w:val="auto"/>
                <w:sz w:val="48"/>
              </w:rPr>
              <w:t>Emily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CAE110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0125D">
              <w:rPr>
                <w:rFonts w:ascii="Times New Roman" w:hAnsi="Times New Roman" w:cs="Times New Roman"/>
                <w:b/>
                <w:color w:val="auto"/>
                <w:sz w:val="48"/>
              </w:rPr>
              <w:t xml:space="preserve"> </w:t>
            </w:r>
            <w:r w:rsidR="0010125D" w:rsidRPr="0010125D">
              <w:rPr>
                <w:rFonts w:ascii="Times New Roman" w:hAnsi="Times New Roman" w:cs="Times New Roman"/>
                <w:b/>
                <w:color w:val="auto"/>
                <w:sz w:val="48"/>
              </w:rPr>
              <w:t>2317468@student.uwtsd.ac.uk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872803A" w14:textId="77777777" w:rsidR="0010125D" w:rsidRDefault="0085230E" w:rsidP="0010125D">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125D">
              <w:rPr>
                <w:rFonts w:ascii="Times New Roman" w:hAnsi="Times New Roman" w:cs="Times New Roman"/>
                <w:b/>
                <w:color w:val="auto"/>
                <w:sz w:val="48"/>
              </w:rPr>
              <w:t xml:space="preserve"> </w:t>
            </w:r>
          </w:p>
          <w:p w14:paraId="20A40D42" w14:textId="11B35938" w:rsidR="0010125D" w:rsidRPr="005D3F07" w:rsidRDefault="0010125D" w:rsidP="0010125D">
            <w:pPr>
              <w:overflowPunct/>
              <w:autoSpaceDE/>
              <w:autoSpaceDN/>
              <w:adjustRightInd/>
              <w:ind w:right="-957"/>
              <w:textAlignment w:val="auto"/>
              <w:rPr>
                <w:rFonts w:ascii="Times New Roman" w:hAnsi="Times New Roman" w:cs="Times New Roman"/>
                <w:b/>
                <w:color w:val="auto"/>
                <w:sz w:val="48"/>
              </w:rPr>
            </w:pPr>
            <w:r w:rsidRPr="00BF30D7">
              <w:rPr>
                <w:rFonts w:ascii="Times New Roman" w:hAnsi="Times New Roman" w:cs="Times New Roman"/>
                <w:b/>
                <w:color w:val="auto"/>
                <w:sz w:val="48"/>
              </w:rPr>
              <w:t>2317468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A492BBF" w:rsidR="0085230E" w:rsidRPr="005D3F07" w:rsidRDefault="00706BB5" w:rsidP="0010125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10125D">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338A666" w14:textId="28BA4865" w:rsidR="00EB695F" w:rsidRDefault="00EB695F" w:rsidP="00FF7EBB">
      <w:pPr>
        <w:jc w:val="both"/>
        <w:rPr>
          <w:sz w:val="24"/>
          <w:szCs w:val="24"/>
        </w:rPr>
      </w:pPr>
    </w:p>
    <w:p w14:paraId="1F5463DC" w14:textId="77777777" w:rsidR="00EB695F" w:rsidRDefault="00EB695F" w:rsidP="00FF7EBB">
      <w:pPr>
        <w:jc w:val="both"/>
        <w:rPr>
          <w:sz w:val="24"/>
          <w:szCs w:val="24"/>
        </w:rPr>
      </w:pPr>
    </w:p>
    <w:p w14:paraId="11236C21" w14:textId="77777777" w:rsidR="00C50317" w:rsidRPr="00C50317" w:rsidRDefault="00C50317" w:rsidP="00C50317">
      <w:pPr>
        <w:spacing w:line="360" w:lineRule="auto"/>
        <w:rPr>
          <w:sz w:val="22"/>
          <w:szCs w:val="22"/>
        </w:rPr>
      </w:pPr>
      <w:r w:rsidRPr="00C50317">
        <w:rPr>
          <w:sz w:val="22"/>
          <w:szCs w:val="22"/>
        </w:rPr>
        <w:t>Adams, C. and Lee</w:t>
      </w:r>
      <w:r w:rsidRPr="00C50317">
        <w:rPr>
          <w:rFonts w:ascii="Cambria Math" w:hAnsi="Cambria Math" w:cs="Cambria Math"/>
          <w:sz w:val="22"/>
          <w:szCs w:val="22"/>
        </w:rPr>
        <w:t>‐</w:t>
      </w:r>
      <w:r w:rsidRPr="00C50317">
        <w:rPr>
          <w:sz w:val="22"/>
          <w:szCs w:val="22"/>
        </w:rPr>
        <w:t xml:space="preserve">Jones, K. (2017) ‘Sharing personal information in the child protection context: Impediments in the Australian legal framework’, </w:t>
      </w:r>
      <w:r w:rsidRPr="00C50317">
        <w:rPr>
          <w:i/>
          <w:iCs/>
          <w:sz w:val="22"/>
          <w:szCs w:val="22"/>
        </w:rPr>
        <w:t>Child &amp; Family Social Work</w:t>
      </w:r>
      <w:r w:rsidRPr="00C50317">
        <w:rPr>
          <w:sz w:val="22"/>
          <w:szCs w:val="22"/>
        </w:rPr>
        <w:t xml:space="preserve">, 22(4), pp. 1349–1356. Available at: </w:t>
      </w:r>
      <w:hyperlink r:id="rId11" w:history="1">
        <w:r w:rsidRPr="00C50317">
          <w:rPr>
            <w:rStyle w:val="Hyperlink"/>
            <w:sz w:val="22"/>
            <w:szCs w:val="22"/>
          </w:rPr>
          <w:t>https://doi.org/10.1111/cfs.12352</w:t>
        </w:r>
      </w:hyperlink>
      <w:r w:rsidRPr="00C50317">
        <w:rPr>
          <w:sz w:val="22"/>
          <w:szCs w:val="22"/>
        </w:rPr>
        <w:t xml:space="preserve"> </w:t>
      </w:r>
    </w:p>
    <w:p w14:paraId="16F7F70C" w14:textId="77777777" w:rsidR="00C50317" w:rsidRPr="00C50317" w:rsidRDefault="00C50317" w:rsidP="00C50317">
      <w:pPr>
        <w:spacing w:line="360" w:lineRule="auto"/>
        <w:rPr>
          <w:sz w:val="22"/>
          <w:szCs w:val="22"/>
        </w:rPr>
      </w:pPr>
    </w:p>
    <w:p w14:paraId="41CD3EA8" w14:textId="77777777" w:rsidR="00C50317" w:rsidRPr="00C50317" w:rsidRDefault="00C50317" w:rsidP="00C50317">
      <w:pPr>
        <w:spacing w:line="360" w:lineRule="auto"/>
        <w:rPr>
          <w:sz w:val="22"/>
          <w:szCs w:val="22"/>
        </w:rPr>
      </w:pPr>
      <w:r w:rsidRPr="00C50317">
        <w:rPr>
          <w:sz w:val="22"/>
          <w:szCs w:val="22"/>
        </w:rPr>
        <w:t xml:space="preserve">Adams, R., </w:t>
      </w:r>
      <w:proofErr w:type="spellStart"/>
      <w:r w:rsidRPr="00C50317">
        <w:rPr>
          <w:sz w:val="22"/>
          <w:szCs w:val="22"/>
        </w:rPr>
        <w:t>Dominelli</w:t>
      </w:r>
      <w:proofErr w:type="spellEnd"/>
      <w:r w:rsidRPr="00C50317">
        <w:rPr>
          <w:sz w:val="22"/>
          <w:szCs w:val="22"/>
        </w:rPr>
        <w:t>, L. and Payne, M. (2009a) </w:t>
      </w:r>
      <w:r w:rsidRPr="00C50317">
        <w:rPr>
          <w:i/>
          <w:iCs/>
          <w:sz w:val="22"/>
          <w:szCs w:val="22"/>
        </w:rPr>
        <w:t>Critical practice in social work</w:t>
      </w:r>
      <w:r w:rsidRPr="00C50317">
        <w:rPr>
          <w:sz w:val="22"/>
          <w:szCs w:val="22"/>
        </w:rPr>
        <w:t xml:space="preserve">. 2nd </w:t>
      </w:r>
      <w:proofErr w:type="spellStart"/>
      <w:r w:rsidRPr="00C50317">
        <w:rPr>
          <w:sz w:val="22"/>
          <w:szCs w:val="22"/>
        </w:rPr>
        <w:t>edn</w:t>
      </w:r>
      <w:proofErr w:type="spellEnd"/>
      <w:r w:rsidRPr="00C50317">
        <w:rPr>
          <w:sz w:val="22"/>
          <w:szCs w:val="22"/>
        </w:rPr>
        <w:t>. Basingstoke England: Palgrave Macmillan.</w:t>
      </w:r>
    </w:p>
    <w:p w14:paraId="79E98ED1" w14:textId="77777777" w:rsidR="00C50317" w:rsidRPr="00C50317" w:rsidRDefault="00C50317" w:rsidP="00C50317">
      <w:pPr>
        <w:spacing w:line="360" w:lineRule="auto"/>
        <w:rPr>
          <w:sz w:val="22"/>
          <w:szCs w:val="22"/>
        </w:rPr>
      </w:pPr>
    </w:p>
    <w:p w14:paraId="1018D553"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 xml:space="preserve">Adams, R., </w:t>
      </w:r>
      <w:proofErr w:type="spellStart"/>
      <w:r w:rsidRPr="00C50317">
        <w:rPr>
          <w:sz w:val="22"/>
          <w:szCs w:val="22"/>
          <w:shd w:val="clear" w:color="auto" w:fill="FFFFFF"/>
        </w:rPr>
        <w:t>Dominelli</w:t>
      </w:r>
      <w:proofErr w:type="spellEnd"/>
      <w:r w:rsidRPr="00C50317">
        <w:rPr>
          <w:sz w:val="22"/>
          <w:szCs w:val="22"/>
          <w:shd w:val="clear" w:color="auto" w:fill="FFFFFF"/>
        </w:rPr>
        <w:t>, L. and Payne, M. (</w:t>
      </w:r>
      <w:proofErr w:type="spellStart"/>
      <w:proofErr w:type="gramStart"/>
      <w:r w:rsidRPr="00C50317">
        <w:rPr>
          <w:sz w:val="22"/>
          <w:szCs w:val="22"/>
          <w:shd w:val="clear" w:color="auto" w:fill="FFFFFF"/>
        </w:rPr>
        <w:t>eds</w:t>
      </w:r>
      <w:proofErr w:type="spellEnd"/>
      <w:proofErr w:type="gramEnd"/>
      <w:r w:rsidRPr="00C50317">
        <w:rPr>
          <w:sz w:val="22"/>
          <w:szCs w:val="22"/>
          <w:shd w:val="clear" w:color="auto" w:fill="FFFFFF"/>
        </w:rPr>
        <w:t>) (2009b</w:t>
      </w:r>
      <w:r w:rsidRPr="00C50317">
        <w:rPr>
          <w:color w:val="3A3A3A"/>
          <w:sz w:val="22"/>
          <w:szCs w:val="22"/>
          <w:shd w:val="clear" w:color="auto" w:fill="FFFFFF"/>
        </w:rPr>
        <w:t>) </w:t>
      </w:r>
      <w:r w:rsidRPr="00C50317">
        <w:rPr>
          <w:i/>
          <w:iCs/>
          <w:sz w:val="22"/>
          <w:szCs w:val="22"/>
          <w:shd w:val="clear" w:color="auto" w:fill="FFFFFF"/>
        </w:rPr>
        <w:t>Social work : themes, issues and critical debates</w:t>
      </w:r>
      <w:r w:rsidRPr="00C50317">
        <w:rPr>
          <w:sz w:val="22"/>
          <w:szCs w:val="22"/>
          <w:shd w:val="clear" w:color="auto" w:fill="FFFFFF"/>
        </w:rPr>
        <w:t>. 3</w:t>
      </w:r>
      <w:r w:rsidRPr="00C50317">
        <w:rPr>
          <w:sz w:val="22"/>
          <w:szCs w:val="22"/>
          <w:shd w:val="clear" w:color="auto" w:fill="FFFFFF"/>
          <w:vertAlign w:val="superscript"/>
        </w:rPr>
        <w:t>rd</w:t>
      </w:r>
      <w:r w:rsidRPr="00C50317">
        <w:rPr>
          <w:sz w:val="22"/>
          <w:szCs w:val="22"/>
          <w:shd w:val="clear" w:color="auto" w:fill="FFFFFF"/>
        </w:rPr>
        <w:t xml:space="preserve"> </w:t>
      </w:r>
      <w:proofErr w:type="spellStart"/>
      <w:r w:rsidRPr="00C50317">
        <w:rPr>
          <w:sz w:val="22"/>
          <w:szCs w:val="22"/>
          <w:shd w:val="clear" w:color="auto" w:fill="FFFFFF"/>
        </w:rPr>
        <w:t>edn</w:t>
      </w:r>
      <w:proofErr w:type="spellEnd"/>
      <w:r w:rsidRPr="00C50317">
        <w:rPr>
          <w:sz w:val="22"/>
          <w:szCs w:val="22"/>
          <w:shd w:val="clear" w:color="auto" w:fill="FFFFFF"/>
        </w:rPr>
        <w:t>. Basingstoke, England: Palgrave Macmillan.</w:t>
      </w:r>
    </w:p>
    <w:p w14:paraId="23BC8C1F" w14:textId="77777777" w:rsidR="00C50317" w:rsidRPr="00C50317" w:rsidRDefault="00C50317" w:rsidP="00C50317">
      <w:pPr>
        <w:spacing w:line="360" w:lineRule="auto"/>
        <w:rPr>
          <w:color w:val="3A3A3A"/>
          <w:sz w:val="22"/>
          <w:szCs w:val="22"/>
          <w:shd w:val="clear" w:color="auto" w:fill="FFFFFF"/>
        </w:rPr>
      </w:pPr>
    </w:p>
    <w:p w14:paraId="1358593B" w14:textId="77777777" w:rsidR="00C50317" w:rsidRPr="00C50317" w:rsidRDefault="00C50317" w:rsidP="00C50317">
      <w:pPr>
        <w:spacing w:line="360" w:lineRule="auto"/>
        <w:rPr>
          <w:rStyle w:val="Hyperlink"/>
          <w:sz w:val="22"/>
          <w:szCs w:val="22"/>
        </w:rPr>
      </w:pPr>
      <w:proofErr w:type="spellStart"/>
      <w:r w:rsidRPr="00C50317">
        <w:rPr>
          <w:sz w:val="22"/>
          <w:szCs w:val="22"/>
        </w:rPr>
        <w:t>Alrouh</w:t>
      </w:r>
      <w:proofErr w:type="spellEnd"/>
      <w:r w:rsidRPr="00C50317">
        <w:rPr>
          <w:sz w:val="22"/>
          <w:szCs w:val="22"/>
        </w:rPr>
        <w:t xml:space="preserve">, B., </w:t>
      </w:r>
      <w:proofErr w:type="spellStart"/>
      <w:r w:rsidRPr="00C50317">
        <w:rPr>
          <w:sz w:val="22"/>
          <w:szCs w:val="22"/>
        </w:rPr>
        <w:t>Broadhurst</w:t>
      </w:r>
      <w:proofErr w:type="spellEnd"/>
      <w:r w:rsidRPr="00C50317">
        <w:rPr>
          <w:sz w:val="22"/>
          <w:szCs w:val="22"/>
        </w:rPr>
        <w:t xml:space="preserve">, K., Griffiths, L., Johnson, R., </w:t>
      </w:r>
      <w:proofErr w:type="spellStart"/>
      <w:r w:rsidRPr="00C50317">
        <w:rPr>
          <w:sz w:val="22"/>
          <w:szCs w:val="22"/>
        </w:rPr>
        <w:t>Cusworth</w:t>
      </w:r>
      <w:proofErr w:type="spellEnd"/>
      <w:r w:rsidRPr="00C50317">
        <w:rPr>
          <w:sz w:val="22"/>
          <w:szCs w:val="22"/>
        </w:rPr>
        <w:t xml:space="preserve">, L., </w:t>
      </w:r>
      <w:proofErr w:type="spellStart"/>
      <w:r w:rsidRPr="00C50317">
        <w:rPr>
          <w:sz w:val="22"/>
          <w:szCs w:val="22"/>
        </w:rPr>
        <w:t>Bedston</w:t>
      </w:r>
      <w:proofErr w:type="spellEnd"/>
      <w:r w:rsidRPr="00C50317">
        <w:rPr>
          <w:sz w:val="22"/>
          <w:szCs w:val="22"/>
        </w:rPr>
        <w:t xml:space="preserve">, S., Akbari, A., Jones, K. and Ford, D. (2019) ‘Born into care: characterising </w:t>
      </w:r>
      <w:proofErr w:type="spellStart"/>
      <w:r w:rsidRPr="00C50317">
        <w:rPr>
          <w:sz w:val="22"/>
          <w:szCs w:val="22"/>
        </w:rPr>
        <w:t>newborn</w:t>
      </w:r>
      <w:proofErr w:type="spellEnd"/>
      <w:r w:rsidRPr="00C50317">
        <w:rPr>
          <w:sz w:val="22"/>
          <w:szCs w:val="22"/>
        </w:rPr>
        <w:t xml:space="preserve"> babies and infants in care proceedings in England and Wales’, </w:t>
      </w:r>
      <w:r w:rsidRPr="00C50317">
        <w:rPr>
          <w:i/>
          <w:iCs/>
          <w:sz w:val="22"/>
          <w:szCs w:val="22"/>
        </w:rPr>
        <w:t>International Journal of Population Data Science</w:t>
      </w:r>
      <w:r w:rsidRPr="00C50317">
        <w:rPr>
          <w:sz w:val="22"/>
          <w:szCs w:val="22"/>
        </w:rPr>
        <w:t xml:space="preserve">, 4(3). Available at: </w:t>
      </w:r>
      <w:hyperlink r:id="rId12" w:history="1">
        <w:r w:rsidRPr="00C50317">
          <w:rPr>
            <w:rStyle w:val="Hyperlink"/>
            <w:sz w:val="22"/>
            <w:szCs w:val="22"/>
          </w:rPr>
          <w:t>https://doi.org/10.23889/ijpds.v4i3.1285</w:t>
        </w:r>
      </w:hyperlink>
    </w:p>
    <w:p w14:paraId="3F63E95A" w14:textId="77777777" w:rsidR="00C50317" w:rsidRPr="00C50317" w:rsidRDefault="00C50317" w:rsidP="00C50317">
      <w:pPr>
        <w:spacing w:line="360" w:lineRule="auto"/>
        <w:rPr>
          <w:sz w:val="22"/>
          <w:szCs w:val="22"/>
        </w:rPr>
      </w:pPr>
    </w:p>
    <w:p w14:paraId="76FBEF05" w14:textId="77777777" w:rsidR="00C50317" w:rsidRPr="00C50317" w:rsidRDefault="00C50317" w:rsidP="00C50317">
      <w:pPr>
        <w:spacing w:line="360" w:lineRule="auto"/>
        <w:rPr>
          <w:sz w:val="22"/>
          <w:szCs w:val="22"/>
        </w:rPr>
      </w:pPr>
      <w:proofErr w:type="spellStart"/>
      <w:r w:rsidRPr="00C50317">
        <w:rPr>
          <w:sz w:val="22"/>
          <w:szCs w:val="22"/>
        </w:rPr>
        <w:t>Bakketeig</w:t>
      </w:r>
      <w:proofErr w:type="spellEnd"/>
      <w:r w:rsidRPr="00C50317">
        <w:rPr>
          <w:sz w:val="22"/>
          <w:szCs w:val="22"/>
        </w:rPr>
        <w:t xml:space="preserve">, E., </w:t>
      </w:r>
      <w:proofErr w:type="spellStart"/>
      <w:r w:rsidRPr="00C50317">
        <w:rPr>
          <w:sz w:val="22"/>
          <w:szCs w:val="22"/>
        </w:rPr>
        <w:t>Stefansen</w:t>
      </w:r>
      <w:proofErr w:type="spellEnd"/>
      <w:r w:rsidRPr="00C50317">
        <w:rPr>
          <w:sz w:val="22"/>
          <w:szCs w:val="22"/>
        </w:rPr>
        <w:t xml:space="preserve">, K. and Johansson, S. (2017) </w:t>
      </w:r>
      <w:proofErr w:type="gramStart"/>
      <w:r w:rsidRPr="00C50317">
        <w:rPr>
          <w:i/>
          <w:iCs/>
          <w:sz w:val="22"/>
          <w:szCs w:val="22"/>
        </w:rPr>
        <w:t>Collaborating</w:t>
      </w:r>
      <w:proofErr w:type="gramEnd"/>
      <w:r w:rsidRPr="00C50317">
        <w:rPr>
          <w:i/>
          <w:iCs/>
          <w:sz w:val="22"/>
          <w:szCs w:val="22"/>
        </w:rPr>
        <w:t xml:space="preserve"> Against child abuse : Exploring the </w:t>
      </w:r>
      <w:proofErr w:type="spellStart"/>
      <w:r w:rsidRPr="00C50317">
        <w:rPr>
          <w:i/>
          <w:iCs/>
          <w:sz w:val="22"/>
          <w:szCs w:val="22"/>
        </w:rPr>
        <w:t>nordic</w:t>
      </w:r>
      <w:proofErr w:type="spellEnd"/>
      <w:r w:rsidRPr="00C50317">
        <w:rPr>
          <w:i/>
          <w:iCs/>
          <w:sz w:val="22"/>
          <w:szCs w:val="22"/>
        </w:rPr>
        <w:t xml:space="preserve"> </w:t>
      </w:r>
      <w:proofErr w:type="spellStart"/>
      <w:r w:rsidRPr="00C50317">
        <w:rPr>
          <w:i/>
          <w:iCs/>
          <w:sz w:val="22"/>
          <w:szCs w:val="22"/>
        </w:rPr>
        <w:t>barnahus</w:t>
      </w:r>
      <w:proofErr w:type="spellEnd"/>
      <w:r w:rsidRPr="00C50317">
        <w:rPr>
          <w:i/>
          <w:iCs/>
          <w:sz w:val="22"/>
          <w:szCs w:val="22"/>
        </w:rPr>
        <w:t xml:space="preserve"> model</w:t>
      </w:r>
      <w:r w:rsidRPr="00C50317">
        <w:rPr>
          <w:sz w:val="22"/>
          <w:szCs w:val="22"/>
        </w:rPr>
        <w:t xml:space="preserve">. 1st </w:t>
      </w:r>
      <w:proofErr w:type="spellStart"/>
      <w:r w:rsidRPr="00C50317">
        <w:rPr>
          <w:sz w:val="22"/>
          <w:szCs w:val="22"/>
        </w:rPr>
        <w:t>edn</w:t>
      </w:r>
      <w:proofErr w:type="spellEnd"/>
      <w:r w:rsidRPr="00C50317">
        <w:rPr>
          <w:sz w:val="22"/>
          <w:szCs w:val="22"/>
        </w:rPr>
        <w:t xml:space="preserve">. Basingstoke: Springer Open. Available at: </w:t>
      </w:r>
      <w:hyperlink r:id="rId13" w:history="1">
        <w:r w:rsidRPr="00C50317">
          <w:rPr>
            <w:rStyle w:val="Hyperlink"/>
            <w:sz w:val="22"/>
            <w:szCs w:val="22"/>
          </w:rPr>
          <w:t>https://doi.org/10.1007/978-3-319-58388-4</w:t>
        </w:r>
      </w:hyperlink>
      <w:r w:rsidRPr="00C50317">
        <w:rPr>
          <w:sz w:val="22"/>
          <w:szCs w:val="22"/>
        </w:rPr>
        <w:t xml:space="preserve"> </w:t>
      </w:r>
    </w:p>
    <w:p w14:paraId="3A0D7E0A" w14:textId="77777777" w:rsidR="00C50317" w:rsidRPr="00C50317" w:rsidRDefault="00C50317" w:rsidP="00C50317">
      <w:pPr>
        <w:spacing w:line="360" w:lineRule="auto"/>
        <w:rPr>
          <w:sz w:val="22"/>
          <w:szCs w:val="22"/>
        </w:rPr>
      </w:pPr>
    </w:p>
    <w:p w14:paraId="32A91CC7" w14:textId="77777777" w:rsidR="00C50317" w:rsidRPr="00C50317" w:rsidRDefault="00C50317" w:rsidP="00C50317">
      <w:pPr>
        <w:spacing w:line="360" w:lineRule="auto"/>
        <w:rPr>
          <w:color w:val="3A3A3A"/>
          <w:sz w:val="22"/>
          <w:szCs w:val="22"/>
          <w:shd w:val="clear" w:color="auto" w:fill="FFFFFF"/>
        </w:rPr>
      </w:pPr>
      <w:r w:rsidRPr="00C50317">
        <w:rPr>
          <w:sz w:val="22"/>
          <w:szCs w:val="22"/>
          <w:shd w:val="clear" w:color="auto" w:fill="FFFFFF"/>
        </w:rPr>
        <w:t xml:space="preserve">Bartlett, P. (2023) </w:t>
      </w:r>
      <w:proofErr w:type="spellStart"/>
      <w:r w:rsidRPr="00C50317">
        <w:rPr>
          <w:sz w:val="22"/>
          <w:szCs w:val="22"/>
          <w:shd w:val="clear" w:color="auto" w:fill="FFFFFF"/>
        </w:rPr>
        <w:t>‘Re</w:t>
      </w:r>
      <w:proofErr w:type="spellEnd"/>
      <w:r w:rsidRPr="00C50317">
        <w:rPr>
          <w:sz w:val="22"/>
          <w:szCs w:val="22"/>
          <w:shd w:val="clear" w:color="auto" w:fill="FFFFFF"/>
        </w:rPr>
        <w:t>-thinking the “Mental Capacity Act” 2005: Towards the next generation of law’, </w:t>
      </w:r>
      <w:r w:rsidRPr="00C50317">
        <w:rPr>
          <w:i/>
          <w:iCs/>
          <w:sz w:val="22"/>
          <w:szCs w:val="22"/>
          <w:shd w:val="clear" w:color="auto" w:fill="FFFFFF"/>
        </w:rPr>
        <w:t>Modern law review</w:t>
      </w:r>
      <w:r w:rsidRPr="00C50317">
        <w:rPr>
          <w:sz w:val="22"/>
          <w:szCs w:val="22"/>
          <w:shd w:val="clear" w:color="auto" w:fill="FFFFFF"/>
        </w:rPr>
        <w:t>, 86(3), pp. 659–700. Available at</w:t>
      </w:r>
      <w:r w:rsidRPr="00C50317">
        <w:rPr>
          <w:color w:val="3A3A3A"/>
          <w:sz w:val="22"/>
          <w:szCs w:val="22"/>
          <w:shd w:val="clear" w:color="auto" w:fill="FFFFFF"/>
        </w:rPr>
        <w:t xml:space="preserve">: </w:t>
      </w:r>
      <w:hyperlink r:id="rId14" w:history="1">
        <w:r w:rsidRPr="00C50317">
          <w:rPr>
            <w:rStyle w:val="Hyperlink"/>
            <w:sz w:val="22"/>
            <w:szCs w:val="22"/>
            <w:shd w:val="clear" w:color="auto" w:fill="FFFFFF"/>
          </w:rPr>
          <w:t>https://doi.org/10.1111/1468-2230.12774</w:t>
        </w:r>
      </w:hyperlink>
      <w:r w:rsidRPr="00C50317">
        <w:rPr>
          <w:color w:val="3A3A3A"/>
          <w:sz w:val="22"/>
          <w:szCs w:val="22"/>
          <w:shd w:val="clear" w:color="auto" w:fill="FFFFFF"/>
        </w:rPr>
        <w:t xml:space="preserve"> </w:t>
      </w:r>
    </w:p>
    <w:p w14:paraId="1CC1BB49" w14:textId="77777777" w:rsidR="00C50317" w:rsidRPr="00C50317" w:rsidRDefault="00C50317" w:rsidP="00C50317">
      <w:pPr>
        <w:spacing w:line="360" w:lineRule="auto"/>
        <w:rPr>
          <w:color w:val="3A3A3A"/>
          <w:sz w:val="22"/>
          <w:szCs w:val="22"/>
          <w:shd w:val="clear" w:color="auto" w:fill="FFFFFF"/>
        </w:rPr>
      </w:pPr>
    </w:p>
    <w:p w14:paraId="4F3AB3D0"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r w:rsidRPr="00C50317">
        <w:rPr>
          <w:rFonts w:ascii="Arial" w:hAnsi="Arial" w:cs="Arial"/>
          <w:color w:val="000000"/>
          <w:sz w:val="22"/>
          <w:szCs w:val="22"/>
        </w:rPr>
        <w:t>Beckett, C., Maynard, A. and Jordan, P. (2017) </w:t>
      </w:r>
      <w:r w:rsidRPr="00C50317">
        <w:rPr>
          <w:rFonts w:ascii="Arial" w:hAnsi="Arial" w:cs="Arial"/>
          <w:i/>
          <w:iCs/>
          <w:color w:val="000000"/>
          <w:sz w:val="22"/>
          <w:szCs w:val="22"/>
        </w:rPr>
        <w:t>Values &amp; ethics in social work</w:t>
      </w:r>
      <w:r w:rsidRPr="00C50317">
        <w:rPr>
          <w:rFonts w:ascii="Arial" w:hAnsi="Arial" w:cs="Arial"/>
          <w:color w:val="000000"/>
          <w:sz w:val="22"/>
          <w:szCs w:val="22"/>
        </w:rPr>
        <w:t xml:space="preserve">. 3rd </w:t>
      </w:r>
      <w:proofErr w:type="spellStart"/>
      <w:r w:rsidRPr="00C50317">
        <w:rPr>
          <w:rFonts w:ascii="Arial" w:hAnsi="Arial" w:cs="Arial"/>
          <w:color w:val="000000"/>
          <w:sz w:val="22"/>
          <w:szCs w:val="22"/>
        </w:rPr>
        <w:t>edn</w:t>
      </w:r>
      <w:proofErr w:type="spellEnd"/>
      <w:r w:rsidRPr="00C50317">
        <w:rPr>
          <w:rFonts w:ascii="Arial" w:hAnsi="Arial" w:cs="Arial"/>
          <w:color w:val="000000"/>
          <w:sz w:val="22"/>
          <w:szCs w:val="22"/>
        </w:rPr>
        <w:t>. London: Sage Publications Ltd.</w:t>
      </w:r>
    </w:p>
    <w:p w14:paraId="1A1119AB"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1D126634" w14:textId="77777777" w:rsidR="00C50317" w:rsidRPr="00C50317" w:rsidRDefault="00C50317" w:rsidP="00C50317">
      <w:pPr>
        <w:spacing w:line="360" w:lineRule="auto"/>
        <w:rPr>
          <w:sz w:val="22"/>
          <w:szCs w:val="22"/>
        </w:rPr>
      </w:pPr>
      <w:r w:rsidRPr="00C50317">
        <w:rPr>
          <w:sz w:val="22"/>
          <w:szCs w:val="22"/>
        </w:rPr>
        <w:t xml:space="preserve">Bilson, A. and </w:t>
      </w:r>
      <w:proofErr w:type="spellStart"/>
      <w:r w:rsidRPr="00C50317">
        <w:rPr>
          <w:sz w:val="22"/>
          <w:szCs w:val="22"/>
        </w:rPr>
        <w:t>Bywaters</w:t>
      </w:r>
      <w:proofErr w:type="spellEnd"/>
      <w:r w:rsidRPr="00C50317">
        <w:rPr>
          <w:sz w:val="22"/>
          <w:szCs w:val="22"/>
        </w:rPr>
        <w:t xml:space="preserve">, P. (2020) ‘Born into care: Evidence of a failed state’, </w:t>
      </w:r>
      <w:r w:rsidRPr="00C50317">
        <w:rPr>
          <w:i/>
          <w:iCs/>
          <w:sz w:val="22"/>
          <w:szCs w:val="22"/>
        </w:rPr>
        <w:t>Children and youth services review</w:t>
      </w:r>
      <w:r w:rsidRPr="00C50317">
        <w:rPr>
          <w:sz w:val="22"/>
          <w:szCs w:val="22"/>
        </w:rPr>
        <w:t xml:space="preserve">, 116, pp.105164. Available at: </w:t>
      </w:r>
      <w:hyperlink r:id="rId15" w:history="1">
        <w:r w:rsidRPr="00C50317">
          <w:rPr>
            <w:rStyle w:val="Hyperlink"/>
            <w:sz w:val="22"/>
            <w:szCs w:val="22"/>
          </w:rPr>
          <w:t>https://doi.org/10.1016/j.childyouth.2020.105164</w:t>
        </w:r>
      </w:hyperlink>
      <w:r w:rsidRPr="00C50317">
        <w:rPr>
          <w:sz w:val="22"/>
          <w:szCs w:val="22"/>
        </w:rPr>
        <w:t xml:space="preserve"> </w:t>
      </w:r>
    </w:p>
    <w:p w14:paraId="65E78B64" w14:textId="77777777" w:rsidR="00C50317" w:rsidRPr="00C50317" w:rsidRDefault="00C50317" w:rsidP="00C50317">
      <w:pPr>
        <w:spacing w:line="360" w:lineRule="auto"/>
        <w:rPr>
          <w:sz w:val="22"/>
          <w:szCs w:val="22"/>
        </w:rPr>
      </w:pPr>
    </w:p>
    <w:p w14:paraId="7EDB657F" w14:textId="77777777" w:rsidR="00C50317" w:rsidRPr="00C50317" w:rsidRDefault="00C50317" w:rsidP="00C50317">
      <w:pPr>
        <w:shd w:val="clear" w:color="auto" w:fill="FFFFFF"/>
        <w:spacing w:line="360" w:lineRule="auto"/>
        <w:rPr>
          <w:sz w:val="22"/>
          <w:szCs w:val="22"/>
        </w:rPr>
      </w:pPr>
      <w:r w:rsidRPr="00C50317">
        <w:rPr>
          <w:sz w:val="22"/>
          <w:szCs w:val="22"/>
        </w:rPr>
        <w:lastRenderedPageBreak/>
        <w:t>British Association of Social Workers. (2014) </w:t>
      </w:r>
      <w:proofErr w:type="gramStart"/>
      <w:r w:rsidRPr="00C50317">
        <w:rPr>
          <w:i/>
          <w:iCs/>
          <w:sz w:val="22"/>
          <w:szCs w:val="22"/>
        </w:rPr>
        <w:t>The</w:t>
      </w:r>
      <w:proofErr w:type="gramEnd"/>
      <w:r w:rsidRPr="00C50317">
        <w:rPr>
          <w:i/>
          <w:iCs/>
          <w:sz w:val="22"/>
          <w:szCs w:val="22"/>
        </w:rPr>
        <w:t xml:space="preserve"> code of ethics for social work: Statement of principles.</w:t>
      </w:r>
      <w:r w:rsidRPr="00C50317">
        <w:rPr>
          <w:sz w:val="22"/>
          <w:szCs w:val="22"/>
        </w:rPr>
        <w:t xml:space="preserve"> Available at: </w:t>
      </w:r>
      <w:hyperlink r:id="rId16" w:history="1">
        <w:r w:rsidRPr="00C50317">
          <w:rPr>
            <w:rStyle w:val="Hyperlink"/>
            <w:sz w:val="22"/>
            <w:szCs w:val="22"/>
          </w:rPr>
          <w:t>https://www.basw.co.uk/system/files/resources/Code%20of%20Ethics%20Aug18.pdf</w:t>
        </w:r>
      </w:hyperlink>
      <w:r w:rsidRPr="00C50317">
        <w:rPr>
          <w:rStyle w:val="Hyperlink"/>
          <w:sz w:val="22"/>
          <w:szCs w:val="22"/>
        </w:rPr>
        <w:t xml:space="preserve"> </w:t>
      </w:r>
      <w:r w:rsidRPr="00C50317">
        <w:rPr>
          <w:sz w:val="22"/>
          <w:szCs w:val="22"/>
        </w:rPr>
        <w:t>(Accessed: 20 August 2024).</w:t>
      </w:r>
    </w:p>
    <w:p w14:paraId="41D1C81A" w14:textId="77777777" w:rsidR="00C50317" w:rsidRPr="00C50317" w:rsidRDefault="00C50317" w:rsidP="00C50317">
      <w:pPr>
        <w:shd w:val="clear" w:color="auto" w:fill="FFFFFF"/>
        <w:spacing w:line="360" w:lineRule="auto"/>
        <w:rPr>
          <w:rStyle w:val="Hyperlink"/>
          <w:sz w:val="22"/>
          <w:szCs w:val="22"/>
        </w:rPr>
      </w:pPr>
    </w:p>
    <w:p w14:paraId="27F656CD" w14:textId="77777777" w:rsidR="00C50317" w:rsidRPr="00C50317" w:rsidRDefault="00C50317" w:rsidP="00C50317">
      <w:pPr>
        <w:spacing w:line="360" w:lineRule="auto"/>
        <w:rPr>
          <w:sz w:val="22"/>
          <w:szCs w:val="22"/>
        </w:rPr>
      </w:pPr>
      <w:r w:rsidRPr="00C50317">
        <w:rPr>
          <w:sz w:val="22"/>
          <w:szCs w:val="22"/>
        </w:rPr>
        <w:t xml:space="preserve">Brown, K. and Rutter, L. (2008) </w:t>
      </w:r>
      <w:r w:rsidRPr="00C50317">
        <w:rPr>
          <w:i/>
          <w:iCs/>
          <w:sz w:val="22"/>
          <w:szCs w:val="22"/>
        </w:rPr>
        <w:t>Critical thinking for social work</w:t>
      </w:r>
      <w:r w:rsidRPr="00C50317">
        <w:rPr>
          <w:sz w:val="22"/>
          <w:szCs w:val="22"/>
        </w:rPr>
        <w:t>. 2nd ed. Exeter: Learning Matters.</w:t>
      </w:r>
    </w:p>
    <w:p w14:paraId="306CC9A5" w14:textId="77777777" w:rsidR="00C50317" w:rsidRPr="00C50317" w:rsidRDefault="00C50317" w:rsidP="00C50317">
      <w:pPr>
        <w:spacing w:line="360" w:lineRule="auto"/>
        <w:rPr>
          <w:rStyle w:val="Hyperlink"/>
          <w:sz w:val="22"/>
          <w:szCs w:val="22"/>
        </w:rPr>
      </w:pPr>
      <w:r w:rsidRPr="00C50317">
        <w:rPr>
          <w:sz w:val="22"/>
          <w:szCs w:val="22"/>
        </w:rPr>
        <w:t xml:space="preserve">Bunting, L., McCartan, C., McGhee, J., </w:t>
      </w:r>
      <w:proofErr w:type="spellStart"/>
      <w:r w:rsidRPr="00C50317">
        <w:rPr>
          <w:sz w:val="22"/>
          <w:szCs w:val="22"/>
        </w:rPr>
        <w:t>Bywaters</w:t>
      </w:r>
      <w:proofErr w:type="spellEnd"/>
      <w:r w:rsidRPr="00C50317">
        <w:rPr>
          <w:sz w:val="22"/>
          <w:szCs w:val="22"/>
        </w:rPr>
        <w:t xml:space="preserve">, P., Daniel, B., Featherstone, B. and Slater, T. (2018) ‘Trends in child protection across the UK: A comparative analysis’, </w:t>
      </w:r>
      <w:r w:rsidRPr="00C50317">
        <w:rPr>
          <w:i/>
          <w:iCs/>
          <w:sz w:val="22"/>
          <w:szCs w:val="22"/>
        </w:rPr>
        <w:t>The British Journal of Social Work</w:t>
      </w:r>
      <w:r w:rsidRPr="00C50317">
        <w:rPr>
          <w:sz w:val="22"/>
          <w:szCs w:val="22"/>
        </w:rPr>
        <w:t xml:space="preserve">, 48(5), pp. 1154–1175. Available at: </w:t>
      </w:r>
      <w:hyperlink r:id="rId17" w:history="1">
        <w:r w:rsidRPr="00C50317">
          <w:rPr>
            <w:rStyle w:val="Hyperlink"/>
            <w:sz w:val="22"/>
            <w:szCs w:val="22"/>
          </w:rPr>
          <w:t>https://doi.org/10.1093/bjsw/bcx102</w:t>
        </w:r>
      </w:hyperlink>
    </w:p>
    <w:p w14:paraId="58808A3E" w14:textId="77777777" w:rsidR="00C50317" w:rsidRPr="00C50317" w:rsidRDefault="00C50317" w:rsidP="00C50317">
      <w:pPr>
        <w:spacing w:line="360" w:lineRule="auto"/>
        <w:rPr>
          <w:rStyle w:val="Hyperlink"/>
          <w:sz w:val="22"/>
          <w:szCs w:val="22"/>
        </w:rPr>
      </w:pPr>
    </w:p>
    <w:p w14:paraId="56445B6B" w14:textId="77777777" w:rsidR="00C50317" w:rsidRPr="00C50317" w:rsidRDefault="00C50317" w:rsidP="00C50317">
      <w:pPr>
        <w:spacing w:line="360" w:lineRule="auto"/>
        <w:rPr>
          <w:sz w:val="22"/>
          <w:szCs w:val="22"/>
        </w:rPr>
      </w:pPr>
      <w:r w:rsidRPr="00C50317">
        <w:rPr>
          <w:sz w:val="22"/>
          <w:szCs w:val="22"/>
        </w:rPr>
        <w:t xml:space="preserve">Calder, G. (2021) ‘Social welfare and the scope of human rights’, in </w:t>
      </w:r>
      <w:proofErr w:type="spellStart"/>
      <w:r w:rsidRPr="00C50317">
        <w:rPr>
          <w:sz w:val="22"/>
          <w:szCs w:val="22"/>
        </w:rPr>
        <w:t>Gwilym</w:t>
      </w:r>
      <w:proofErr w:type="spellEnd"/>
      <w:r w:rsidRPr="00C50317">
        <w:rPr>
          <w:sz w:val="22"/>
          <w:szCs w:val="22"/>
        </w:rPr>
        <w:t>, H., and Williams, C. (</w:t>
      </w:r>
      <w:proofErr w:type="spellStart"/>
      <w:proofErr w:type="gramStart"/>
      <w:r w:rsidRPr="00C50317">
        <w:rPr>
          <w:sz w:val="22"/>
          <w:szCs w:val="22"/>
        </w:rPr>
        <w:t>eds</w:t>
      </w:r>
      <w:proofErr w:type="spellEnd"/>
      <w:proofErr w:type="gramEnd"/>
      <w:r w:rsidRPr="00C50317">
        <w:rPr>
          <w:sz w:val="22"/>
          <w:szCs w:val="22"/>
        </w:rPr>
        <w:t xml:space="preserve">) </w:t>
      </w:r>
      <w:r w:rsidRPr="00C50317">
        <w:rPr>
          <w:i/>
          <w:iCs/>
          <w:sz w:val="22"/>
          <w:szCs w:val="22"/>
        </w:rPr>
        <w:t xml:space="preserve">Social policy for welfare practice in Wales </w:t>
      </w:r>
      <w:r w:rsidRPr="00C50317">
        <w:rPr>
          <w:sz w:val="22"/>
          <w:szCs w:val="22"/>
        </w:rPr>
        <w:t>(3</w:t>
      </w:r>
      <w:r w:rsidRPr="00C50317">
        <w:rPr>
          <w:sz w:val="22"/>
          <w:szCs w:val="22"/>
          <w:vertAlign w:val="superscript"/>
        </w:rPr>
        <w:t>rd</w:t>
      </w:r>
      <w:r w:rsidRPr="00C50317">
        <w:rPr>
          <w:sz w:val="22"/>
          <w:szCs w:val="22"/>
        </w:rPr>
        <w:t xml:space="preserve"> </w:t>
      </w:r>
      <w:proofErr w:type="spellStart"/>
      <w:r w:rsidRPr="00C50317">
        <w:rPr>
          <w:sz w:val="22"/>
          <w:szCs w:val="22"/>
        </w:rPr>
        <w:t>edn</w:t>
      </w:r>
      <w:proofErr w:type="spellEnd"/>
      <w:r w:rsidRPr="00C50317">
        <w:rPr>
          <w:sz w:val="22"/>
          <w:szCs w:val="22"/>
        </w:rPr>
        <w:t>.). Birmingham: British Association of Social Workers, pp. 131-141.</w:t>
      </w:r>
    </w:p>
    <w:p w14:paraId="1773EB1F" w14:textId="77777777" w:rsidR="00C50317" w:rsidRPr="00C50317" w:rsidRDefault="00C50317" w:rsidP="00C50317">
      <w:pPr>
        <w:spacing w:line="360" w:lineRule="auto"/>
        <w:rPr>
          <w:sz w:val="22"/>
          <w:szCs w:val="22"/>
        </w:rPr>
      </w:pPr>
    </w:p>
    <w:p w14:paraId="550FB02B" w14:textId="77777777" w:rsidR="00C50317" w:rsidRPr="00C50317" w:rsidRDefault="00C50317" w:rsidP="00C50317">
      <w:pPr>
        <w:pStyle w:val="NormalWeb"/>
        <w:spacing w:before="0" w:beforeAutospacing="0" w:after="0" w:afterAutospacing="0" w:line="360" w:lineRule="auto"/>
        <w:rPr>
          <w:rFonts w:ascii="Arial" w:hAnsi="Arial" w:cs="Arial"/>
          <w:sz w:val="22"/>
          <w:szCs w:val="22"/>
        </w:rPr>
      </w:pPr>
      <w:proofErr w:type="spellStart"/>
      <w:r w:rsidRPr="00C50317">
        <w:rPr>
          <w:rFonts w:ascii="Arial" w:hAnsi="Arial" w:cs="Arial"/>
          <w:color w:val="000000"/>
          <w:sz w:val="22"/>
          <w:szCs w:val="22"/>
        </w:rPr>
        <w:t>Carr</w:t>
      </w:r>
      <w:proofErr w:type="spellEnd"/>
      <w:r w:rsidRPr="00C50317">
        <w:rPr>
          <w:rFonts w:ascii="Arial" w:hAnsi="Arial" w:cs="Arial"/>
          <w:color w:val="000000"/>
          <w:sz w:val="22"/>
          <w:szCs w:val="22"/>
        </w:rPr>
        <w:t xml:space="preserve">, H. and </w:t>
      </w:r>
      <w:proofErr w:type="spellStart"/>
      <w:r w:rsidRPr="00C50317">
        <w:rPr>
          <w:rFonts w:ascii="Arial" w:hAnsi="Arial" w:cs="Arial"/>
          <w:sz w:val="22"/>
          <w:szCs w:val="22"/>
        </w:rPr>
        <w:t>Goosey</w:t>
      </w:r>
      <w:proofErr w:type="spellEnd"/>
      <w:r w:rsidRPr="00C50317">
        <w:rPr>
          <w:rFonts w:ascii="Arial" w:hAnsi="Arial" w:cs="Arial"/>
          <w:sz w:val="22"/>
          <w:szCs w:val="22"/>
        </w:rPr>
        <w:t>, D. (2021) </w:t>
      </w:r>
      <w:r w:rsidRPr="00C50317">
        <w:rPr>
          <w:rFonts w:ascii="Arial" w:hAnsi="Arial" w:cs="Arial"/>
          <w:i/>
          <w:iCs/>
          <w:sz w:val="22"/>
          <w:szCs w:val="22"/>
        </w:rPr>
        <w:t>Law for social workers.</w:t>
      </w:r>
      <w:r w:rsidRPr="00C50317">
        <w:rPr>
          <w:rFonts w:ascii="Arial" w:hAnsi="Arial" w:cs="Arial"/>
          <w:sz w:val="22"/>
          <w:szCs w:val="22"/>
        </w:rPr>
        <w:t xml:space="preserve"> 16th </w:t>
      </w:r>
      <w:proofErr w:type="spellStart"/>
      <w:r w:rsidRPr="00C50317">
        <w:rPr>
          <w:rFonts w:ascii="Arial" w:hAnsi="Arial" w:cs="Arial"/>
          <w:sz w:val="22"/>
          <w:szCs w:val="22"/>
        </w:rPr>
        <w:t>edn</w:t>
      </w:r>
      <w:proofErr w:type="spellEnd"/>
      <w:r w:rsidRPr="00C50317">
        <w:rPr>
          <w:rFonts w:ascii="Arial" w:hAnsi="Arial" w:cs="Arial"/>
          <w:sz w:val="22"/>
          <w:szCs w:val="22"/>
        </w:rPr>
        <w:t>. Oxford: Oxford University Press.</w:t>
      </w:r>
    </w:p>
    <w:p w14:paraId="55E64C65"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7F0D924F" w14:textId="77777777" w:rsidR="00C50317" w:rsidRPr="00C50317" w:rsidRDefault="00C50317" w:rsidP="00C50317">
      <w:pPr>
        <w:spacing w:line="360" w:lineRule="auto"/>
        <w:rPr>
          <w:sz w:val="22"/>
          <w:szCs w:val="22"/>
        </w:rPr>
      </w:pPr>
      <w:r w:rsidRPr="00C50317">
        <w:rPr>
          <w:i/>
          <w:sz w:val="22"/>
          <w:szCs w:val="22"/>
        </w:rPr>
        <w:t xml:space="preserve">Children Act 1989. </w:t>
      </w:r>
      <w:r w:rsidRPr="00C50317">
        <w:rPr>
          <w:sz w:val="22"/>
          <w:szCs w:val="22"/>
        </w:rPr>
        <w:t>Available at:</w:t>
      </w:r>
      <w:r w:rsidRPr="00C50317">
        <w:rPr>
          <w:i/>
          <w:sz w:val="22"/>
          <w:szCs w:val="22"/>
        </w:rPr>
        <w:t xml:space="preserve"> </w:t>
      </w:r>
      <w:hyperlink r:id="rId18" w:history="1">
        <w:r w:rsidRPr="00C50317">
          <w:rPr>
            <w:rStyle w:val="Hyperlink"/>
            <w:sz w:val="22"/>
            <w:szCs w:val="22"/>
          </w:rPr>
          <w:t>Children Act 1989 (legislation.gov.uk)</w:t>
        </w:r>
      </w:hyperlink>
      <w:r w:rsidRPr="00C50317">
        <w:rPr>
          <w:sz w:val="22"/>
          <w:szCs w:val="22"/>
        </w:rPr>
        <w:t xml:space="preserve"> (Accessed: 05 August 2024).</w:t>
      </w:r>
    </w:p>
    <w:p w14:paraId="46B2D5D0" w14:textId="77777777" w:rsidR="00C50317" w:rsidRPr="00C50317" w:rsidRDefault="00C50317" w:rsidP="00C50317">
      <w:pPr>
        <w:spacing w:line="360" w:lineRule="auto"/>
        <w:rPr>
          <w:sz w:val="22"/>
          <w:szCs w:val="22"/>
        </w:rPr>
      </w:pPr>
    </w:p>
    <w:p w14:paraId="55C162CE"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Cottrell, S. (2024) </w:t>
      </w:r>
      <w:proofErr w:type="gramStart"/>
      <w:r w:rsidRPr="00C50317">
        <w:rPr>
          <w:i/>
          <w:iCs/>
          <w:sz w:val="22"/>
          <w:szCs w:val="22"/>
          <w:shd w:val="clear" w:color="auto" w:fill="FFFFFF"/>
        </w:rPr>
        <w:t>The</w:t>
      </w:r>
      <w:proofErr w:type="gramEnd"/>
      <w:r w:rsidRPr="00C50317">
        <w:rPr>
          <w:i/>
          <w:iCs/>
          <w:sz w:val="22"/>
          <w:szCs w:val="22"/>
          <w:shd w:val="clear" w:color="auto" w:fill="FFFFFF"/>
        </w:rPr>
        <w:t xml:space="preserve"> study skills handbook</w:t>
      </w:r>
      <w:r w:rsidRPr="00C50317">
        <w:rPr>
          <w:sz w:val="22"/>
          <w:szCs w:val="22"/>
          <w:shd w:val="clear" w:color="auto" w:fill="FFFFFF"/>
        </w:rPr>
        <w:t xml:space="preserve">. 6th </w:t>
      </w:r>
      <w:proofErr w:type="spellStart"/>
      <w:r w:rsidRPr="00C50317">
        <w:rPr>
          <w:sz w:val="22"/>
          <w:szCs w:val="22"/>
          <w:shd w:val="clear" w:color="auto" w:fill="FFFFFF"/>
        </w:rPr>
        <w:t>edn</w:t>
      </w:r>
      <w:proofErr w:type="spellEnd"/>
      <w:r w:rsidRPr="00C50317">
        <w:rPr>
          <w:sz w:val="22"/>
          <w:szCs w:val="22"/>
          <w:shd w:val="clear" w:color="auto" w:fill="FFFFFF"/>
        </w:rPr>
        <w:t>. London: Bloomsbury Publishing Plc.</w:t>
      </w:r>
    </w:p>
    <w:p w14:paraId="76F8554B" w14:textId="77777777" w:rsidR="00C50317" w:rsidRPr="00C50317" w:rsidRDefault="00C50317" w:rsidP="00C50317">
      <w:pPr>
        <w:spacing w:line="360" w:lineRule="auto"/>
        <w:rPr>
          <w:sz w:val="22"/>
          <w:szCs w:val="22"/>
          <w:shd w:val="clear" w:color="auto" w:fill="FFFFFF"/>
        </w:rPr>
      </w:pPr>
    </w:p>
    <w:p w14:paraId="2FED23FF"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Crawford, K. (2012) </w:t>
      </w:r>
      <w:proofErr w:type="spellStart"/>
      <w:r w:rsidRPr="00C50317">
        <w:rPr>
          <w:i/>
          <w:iCs/>
          <w:sz w:val="22"/>
          <w:szCs w:val="22"/>
          <w:shd w:val="clear" w:color="auto" w:fill="FFFFFF"/>
        </w:rPr>
        <w:t>Interprofessional</w:t>
      </w:r>
      <w:proofErr w:type="spellEnd"/>
      <w:r w:rsidRPr="00C50317">
        <w:rPr>
          <w:i/>
          <w:iCs/>
          <w:sz w:val="22"/>
          <w:szCs w:val="22"/>
          <w:shd w:val="clear" w:color="auto" w:fill="FFFFFF"/>
        </w:rPr>
        <w:t xml:space="preserve"> collaboration in social work practice</w:t>
      </w:r>
      <w:r w:rsidRPr="00C50317">
        <w:rPr>
          <w:sz w:val="22"/>
          <w:szCs w:val="22"/>
          <w:shd w:val="clear" w:color="auto" w:fill="FFFFFF"/>
        </w:rPr>
        <w:t>. London: SAGE.</w:t>
      </w:r>
    </w:p>
    <w:p w14:paraId="378AA9F4" w14:textId="77777777" w:rsidR="00C50317" w:rsidRPr="00C50317" w:rsidRDefault="00C50317" w:rsidP="00C50317">
      <w:pPr>
        <w:spacing w:line="360" w:lineRule="auto"/>
        <w:rPr>
          <w:sz w:val="22"/>
          <w:szCs w:val="22"/>
          <w:shd w:val="clear" w:color="auto" w:fill="FFFFFF"/>
        </w:rPr>
      </w:pPr>
    </w:p>
    <w:p w14:paraId="5DA6D7F2" w14:textId="77777777" w:rsidR="00C50317" w:rsidRPr="00C50317" w:rsidRDefault="00C50317" w:rsidP="00C50317">
      <w:pPr>
        <w:spacing w:line="360" w:lineRule="auto"/>
        <w:rPr>
          <w:sz w:val="22"/>
          <w:szCs w:val="22"/>
        </w:rPr>
      </w:pPr>
      <w:proofErr w:type="spellStart"/>
      <w:r w:rsidRPr="00C50317">
        <w:rPr>
          <w:sz w:val="22"/>
          <w:szCs w:val="22"/>
        </w:rPr>
        <w:t>Croke</w:t>
      </w:r>
      <w:proofErr w:type="spellEnd"/>
      <w:r w:rsidRPr="00C50317">
        <w:rPr>
          <w:sz w:val="22"/>
          <w:szCs w:val="22"/>
        </w:rPr>
        <w:t xml:space="preserve">, R., Dale, H., Dunhill, A., Roberts, A., </w:t>
      </w:r>
      <w:proofErr w:type="spellStart"/>
      <w:r w:rsidRPr="00C50317">
        <w:rPr>
          <w:sz w:val="22"/>
          <w:szCs w:val="22"/>
        </w:rPr>
        <w:t>Unnithan</w:t>
      </w:r>
      <w:proofErr w:type="spellEnd"/>
      <w:r w:rsidRPr="00C50317">
        <w:rPr>
          <w:sz w:val="22"/>
          <w:szCs w:val="22"/>
        </w:rPr>
        <w:t>, M. and Williams, J. (2021) ‘Integrating Sustainable Development and Children’s Rights: A Case Study on Wales’. </w:t>
      </w:r>
      <w:r w:rsidRPr="00C50317">
        <w:rPr>
          <w:i/>
          <w:iCs/>
          <w:sz w:val="22"/>
          <w:szCs w:val="22"/>
        </w:rPr>
        <w:t>Social Sciences</w:t>
      </w:r>
      <w:r w:rsidRPr="00C50317">
        <w:rPr>
          <w:sz w:val="22"/>
          <w:szCs w:val="22"/>
        </w:rPr>
        <w:t xml:space="preserve">, 10(3), p.100. Available at: </w:t>
      </w:r>
      <w:hyperlink r:id="rId19" w:history="1">
        <w:r w:rsidRPr="00C50317">
          <w:rPr>
            <w:rStyle w:val="Hyperlink"/>
            <w:sz w:val="22"/>
            <w:szCs w:val="22"/>
          </w:rPr>
          <w:t>https://doi.org/10.3390/socsci10030100</w:t>
        </w:r>
      </w:hyperlink>
      <w:r w:rsidRPr="00C50317">
        <w:rPr>
          <w:sz w:val="22"/>
          <w:szCs w:val="22"/>
        </w:rPr>
        <w:t xml:space="preserve"> </w:t>
      </w:r>
    </w:p>
    <w:p w14:paraId="64B744BD" w14:textId="77777777" w:rsidR="00C50317" w:rsidRPr="00C50317" w:rsidRDefault="00C50317" w:rsidP="00C50317">
      <w:pPr>
        <w:spacing w:line="360" w:lineRule="auto"/>
        <w:rPr>
          <w:sz w:val="22"/>
          <w:szCs w:val="22"/>
        </w:rPr>
      </w:pPr>
    </w:p>
    <w:p w14:paraId="65D50117" w14:textId="77777777" w:rsidR="00C50317" w:rsidRPr="00C50317" w:rsidRDefault="00C50317" w:rsidP="00C50317">
      <w:pPr>
        <w:spacing w:line="360" w:lineRule="auto"/>
        <w:rPr>
          <w:sz w:val="22"/>
          <w:szCs w:val="22"/>
        </w:rPr>
      </w:pPr>
      <w:r w:rsidRPr="00C50317">
        <w:rPr>
          <w:sz w:val="22"/>
          <w:szCs w:val="22"/>
        </w:rPr>
        <w:t xml:space="preserve">Daniel, B. and </w:t>
      </w:r>
      <w:proofErr w:type="spellStart"/>
      <w:r w:rsidRPr="00C50317">
        <w:rPr>
          <w:sz w:val="22"/>
          <w:szCs w:val="22"/>
        </w:rPr>
        <w:t>Wassell</w:t>
      </w:r>
      <w:proofErr w:type="spellEnd"/>
      <w:r w:rsidRPr="00C50317">
        <w:rPr>
          <w:sz w:val="22"/>
          <w:szCs w:val="22"/>
        </w:rPr>
        <w:t xml:space="preserve">, S. (2002) </w:t>
      </w:r>
      <w:proofErr w:type="gramStart"/>
      <w:r w:rsidRPr="00C50317">
        <w:rPr>
          <w:i/>
          <w:iCs/>
          <w:sz w:val="22"/>
          <w:szCs w:val="22"/>
        </w:rPr>
        <w:t>Early</w:t>
      </w:r>
      <w:proofErr w:type="gramEnd"/>
      <w:r w:rsidRPr="00C50317">
        <w:rPr>
          <w:i/>
          <w:iCs/>
          <w:sz w:val="22"/>
          <w:szCs w:val="22"/>
        </w:rPr>
        <w:t xml:space="preserve"> years assessing and promoting resilience in vulnerable children. </w:t>
      </w:r>
      <w:r w:rsidRPr="00C50317">
        <w:rPr>
          <w:sz w:val="22"/>
          <w:szCs w:val="22"/>
        </w:rPr>
        <w:t xml:space="preserve">1st </w:t>
      </w:r>
      <w:proofErr w:type="spellStart"/>
      <w:r w:rsidRPr="00C50317">
        <w:rPr>
          <w:sz w:val="22"/>
          <w:szCs w:val="22"/>
        </w:rPr>
        <w:t>edn</w:t>
      </w:r>
      <w:proofErr w:type="spellEnd"/>
      <w:r w:rsidRPr="00C50317">
        <w:rPr>
          <w:sz w:val="22"/>
          <w:szCs w:val="22"/>
        </w:rPr>
        <w:t>. Philadelphia: J. Kingsley Publishers.</w:t>
      </w:r>
    </w:p>
    <w:p w14:paraId="3797C7EA" w14:textId="77777777" w:rsidR="00C50317" w:rsidRPr="00C50317" w:rsidRDefault="00C50317" w:rsidP="00C50317">
      <w:pPr>
        <w:spacing w:line="360" w:lineRule="auto"/>
        <w:rPr>
          <w:sz w:val="22"/>
          <w:szCs w:val="22"/>
        </w:rPr>
      </w:pPr>
    </w:p>
    <w:p w14:paraId="54DD3FD0" w14:textId="77777777" w:rsidR="00C50317" w:rsidRPr="00C50317" w:rsidRDefault="00C50317" w:rsidP="00C50317">
      <w:pPr>
        <w:spacing w:line="360" w:lineRule="auto"/>
        <w:rPr>
          <w:sz w:val="22"/>
          <w:szCs w:val="22"/>
        </w:rPr>
      </w:pPr>
      <w:r w:rsidRPr="00C50317">
        <w:rPr>
          <w:i/>
          <w:sz w:val="22"/>
          <w:szCs w:val="22"/>
        </w:rPr>
        <w:t>Data Protection Act 2018</w:t>
      </w:r>
      <w:r w:rsidRPr="00C50317">
        <w:rPr>
          <w:sz w:val="22"/>
          <w:szCs w:val="22"/>
        </w:rPr>
        <w:t xml:space="preserve">. Available at: </w:t>
      </w:r>
      <w:hyperlink r:id="rId20" w:history="1">
        <w:r w:rsidRPr="00C50317">
          <w:rPr>
            <w:rStyle w:val="Hyperlink"/>
            <w:sz w:val="22"/>
            <w:szCs w:val="22"/>
          </w:rPr>
          <w:t>Data Protection Act 2018 (legislation.gov.uk)</w:t>
        </w:r>
      </w:hyperlink>
      <w:r w:rsidRPr="00C50317">
        <w:rPr>
          <w:sz w:val="22"/>
          <w:szCs w:val="22"/>
        </w:rPr>
        <w:t xml:space="preserve"> (Accessed: 05 August 2024).</w:t>
      </w:r>
    </w:p>
    <w:p w14:paraId="46E5E64E" w14:textId="77777777" w:rsidR="00C50317" w:rsidRPr="00C50317" w:rsidRDefault="00C50317" w:rsidP="00C50317">
      <w:pPr>
        <w:spacing w:line="360" w:lineRule="auto"/>
        <w:rPr>
          <w:sz w:val="22"/>
          <w:szCs w:val="22"/>
        </w:rPr>
      </w:pPr>
    </w:p>
    <w:p w14:paraId="7CC10CB5" w14:textId="77777777" w:rsidR="00C50317" w:rsidRPr="00C50317" w:rsidRDefault="00C50317" w:rsidP="00C50317">
      <w:pPr>
        <w:spacing w:line="360" w:lineRule="auto"/>
        <w:rPr>
          <w:sz w:val="22"/>
          <w:szCs w:val="22"/>
        </w:rPr>
      </w:pPr>
      <w:r w:rsidRPr="00C50317">
        <w:rPr>
          <w:sz w:val="22"/>
          <w:szCs w:val="22"/>
        </w:rPr>
        <w:lastRenderedPageBreak/>
        <w:t>Davies, H. (2017) ‘The Well-being of Future Generations (Wales) Act 2015—A Step Change in the Legal Protection of the Interests of Future Generations?</w:t>
      </w:r>
      <w:proofErr w:type="gramStart"/>
      <w:r w:rsidRPr="00C50317">
        <w:rPr>
          <w:sz w:val="22"/>
          <w:szCs w:val="22"/>
        </w:rPr>
        <w:t>’,</w:t>
      </w:r>
      <w:proofErr w:type="gramEnd"/>
      <w:r w:rsidRPr="00C50317">
        <w:rPr>
          <w:sz w:val="22"/>
          <w:szCs w:val="22"/>
        </w:rPr>
        <w:t xml:space="preserve"> </w:t>
      </w:r>
      <w:r w:rsidRPr="00C50317">
        <w:rPr>
          <w:i/>
          <w:iCs/>
          <w:sz w:val="22"/>
          <w:szCs w:val="22"/>
        </w:rPr>
        <w:t>Journal of environmental law</w:t>
      </w:r>
      <w:r w:rsidRPr="00C50317">
        <w:rPr>
          <w:sz w:val="22"/>
          <w:szCs w:val="22"/>
        </w:rPr>
        <w:t xml:space="preserve">, 29(1), pp. 165–175. Available at: </w:t>
      </w:r>
      <w:hyperlink r:id="rId21" w:history="1">
        <w:r w:rsidRPr="00C50317">
          <w:rPr>
            <w:rStyle w:val="Hyperlink"/>
            <w:sz w:val="22"/>
            <w:szCs w:val="22"/>
          </w:rPr>
          <w:t>https://doi.org/10.1093/jel/eqx003</w:t>
        </w:r>
      </w:hyperlink>
      <w:r w:rsidRPr="00C50317">
        <w:rPr>
          <w:sz w:val="22"/>
          <w:szCs w:val="22"/>
        </w:rPr>
        <w:t xml:space="preserve"> </w:t>
      </w:r>
    </w:p>
    <w:p w14:paraId="15117BCF" w14:textId="77777777" w:rsidR="00C50317" w:rsidRPr="00C50317" w:rsidRDefault="00C50317" w:rsidP="00C50317">
      <w:pPr>
        <w:spacing w:line="360" w:lineRule="auto"/>
        <w:rPr>
          <w:sz w:val="22"/>
          <w:szCs w:val="22"/>
        </w:rPr>
      </w:pPr>
    </w:p>
    <w:p w14:paraId="5AC77802"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Duncan, M. (2019) </w:t>
      </w:r>
      <w:r w:rsidRPr="00C50317">
        <w:rPr>
          <w:i/>
          <w:iCs/>
          <w:sz w:val="22"/>
          <w:szCs w:val="22"/>
          <w:shd w:val="clear" w:color="auto" w:fill="FFFFFF"/>
        </w:rPr>
        <w:t>Participation in child protection : Theorizing children’s perspectives</w:t>
      </w:r>
      <w:r w:rsidRPr="00C50317">
        <w:rPr>
          <w:sz w:val="22"/>
          <w:szCs w:val="22"/>
          <w:shd w:val="clear" w:color="auto" w:fill="FFFFFF"/>
        </w:rPr>
        <w:t xml:space="preserve">. 1st </w:t>
      </w:r>
      <w:proofErr w:type="spellStart"/>
      <w:r w:rsidRPr="00C50317">
        <w:rPr>
          <w:sz w:val="22"/>
          <w:szCs w:val="22"/>
          <w:shd w:val="clear" w:color="auto" w:fill="FFFFFF"/>
        </w:rPr>
        <w:t>edn</w:t>
      </w:r>
      <w:proofErr w:type="spellEnd"/>
      <w:r w:rsidRPr="00C50317">
        <w:rPr>
          <w:sz w:val="22"/>
          <w:szCs w:val="22"/>
          <w:shd w:val="clear" w:color="auto" w:fill="FFFFFF"/>
        </w:rPr>
        <w:t>. Cham: Springer International Publishing.</w:t>
      </w:r>
    </w:p>
    <w:p w14:paraId="3153CD54" w14:textId="77777777" w:rsidR="00C50317" w:rsidRPr="00C50317" w:rsidRDefault="00C50317" w:rsidP="00C50317">
      <w:pPr>
        <w:spacing w:line="360" w:lineRule="auto"/>
        <w:rPr>
          <w:sz w:val="22"/>
          <w:szCs w:val="22"/>
          <w:shd w:val="clear" w:color="auto" w:fill="FFFFFF"/>
        </w:rPr>
      </w:pPr>
    </w:p>
    <w:p w14:paraId="76F8D8DE" w14:textId="77777777" w:rsidR="00C50317" w:rsidRPr="00C50317" w:rsidRDefault="00C50317" w:rsidP="00C50317">
      <w:pPr>
        <w:spacing w:line="360" w:lineRule="auto"/>
        <w:rPr>
          <w:sz w:val="22"/>
          <w:szCs w:val="22"/>
        </w:rPr>
      </w:pPr>
      <w:r w:rsidRPr="00C50317">
        <w:rPr>
          <w:sz w:val="22"/>
          <w:szCs w:val="22"/>
        </w:rPr>
        <w:t>Dyke, C. (2019) </w:t>
      </w:r>
      <w:r w:rsidRPr="00C50317">
        <w:rPr>
          <w:i/>
          <w:iCs/>
          <w:sz w:val="22"/>
          <w:szCs w:val="22"/>
        </w:rPr>
        <w:t>Writing analytical assessments in social work</w:t>
      </w:r>
      <w:r w:rsidRPr="00C50317">
        <w:rPr>
          <w:sz w:val="22"/>
          <w:szCs w:val="22"/>
        </w:rPr>
        <w:t xml:space="preserve">. 2nd </w:t>
      </w:r>
      <w:proofErr w:type="spellStart"/>
      <w:r w:rsidRPr="00C50317">
        <w:rPr>
          <w:sz w:val="22"/>
          <w:szCs w:val="22"/>
        </w:rPr>
        <w:t>edn</w:t>
      </w:r>
      <w:proofErr w:type="spellEnd"/>
      <w:r w:rsidRPr="00C50317">
        <w:rPr>
          <w:sz w:val="22"/>
          <w:szCs w:val="22"/>
        </w:rPr>
        <w:t>. St Albans, UK: Critical Publishing.</w:t>
      </w:r>
    </w:p>
    <w:p w14:paraId="43A4B62F" w14:textId="77777777" w:rsidR="00C50317" w:rsidRPr="00C50317" w:rsidRDefault="00C50317" w:rsidP="00C50317">
      <w:pPr>
        <w:spacing w:line="360" w:lineRule="auto"/>
        <w:rPr>
          <w:sz w:val="22"/>
          <w:szCs w:val="22"/>
        </w:rPr>
      </w:pPr>
    </w:p>
    <w:p w14:paraId="20EDF487" w14:textId="77777777" w:rsidR="00C50317" w:rsidRPr="00C50317" w:rsidRDefault="00C50317" w:rsidP="00C50317">
      <w:pPr>
        <w:spacing w:line="360" w:lineRule="auto"/>
        <w:rPr>
          <w:sz w:val="22"/>
          <w:szCs w:val="22"/>
        </w:rPr>
      </w:pPr>
      <w:r w:rsidRPr="00C50317">
        <w:rPr>
          <w:sz w:val="22"/>
          <w:szCs w:val="22"/>
        </w:rPr>
        <w:t xml:space="preserve">Eriksson, K. and Englander, M. (2017) ‘Empathy in social work’, </w:t>
      </w:r>
      <w:r w:rsidRPr="00C50317">
        <w:rPr>
          <w:i/>
          <w:iCs/>
          <w:sz w:val="22"/>
          <w:szCs w:val="22"/>
        </w:rPr>
        <w:t>Journal of Social Work Education</w:t>
      </w:r>
      <w:r w:rsidRPr="00C50317">
        <w:rPr>
          <w:sz w:val="22"/>
          <w:szCs w:val="22"/>
        </w:rPr>
        <w:t xml:space="preserve">, 53(4), pp. 607–621. Available at: </w:t>
      </w:r>
      <w:hyperlink r:id="rId22" w:history="1">
        <w:r w:rsidRPr="00C50317">
          <w:rPr>
            <w:rStyle w:val="Hyperlink"/>
            <w:sz w:val="22"/>
            <w:szCs w:val="22"/>
          </w:rPr>
          <w:t>https://doi.org/10.1080/10437797.2017.1284629</w:t>
        </w:r>
      </w:hyperlink>
      <w:r w:rsidRPr="00C50317">
        <w:rPr>
          <w:sz w:val="22"/>
          <w:szCs w:val="22"/>
        </w:rPr>
        <w:t xml:space="preserve"> </w:t>
      </w:r>
    </w:p>
    <w:p w14:paraId="63CAB582" w14:textId="77777777" w:rsidR="00C50317" w:rsidRPr="00C50317" w:rsidRDefault="00C50317" w:rsidP="00C50317">
      <w:pPr>
        <w:spacing w:line="360" w:lineRule="auto"/>
        <w:rPr>
          <w:sz w:val="22"/>
          <w:szCs w:val="22"/>
        </w:rPr>
      </w:pPr>
    </w:p>
    <w:p w14:paraId="72A22D97" w14:textId="77777777" w:rsidR="00C50317" w:rsidRPr="00C50317" w:rsidRDefault="00C50317" w:rsidP="00C50317">
      <w:pPr>
        <w:spacing w:line="360" w:lineRule="auto"/>
        <w:rPr>
          <w:sz w:val="22"/>
          <w:szCs w:val="22"/>
        </w:rPr>
      </w:pPr>
      <w:r w:rsidRPr="00C50317">
        <w:rPr>
          <w:bCs/>
          <w:i/>
          <w:sz w:val="22"/>
          <w:szCs w:val="22"/>
          <w:shd w:val="clear" w:color="auto" w:fill="FFFFFF"/>
        </w:rPr>
        <w:t>European Convention on Human Rights</w:t>
      </w:r>
      <w:r w:rsidRPr="00C50317">
        <w:rPr>
          <w:bCs/>
          <w:sz w:val="22"/>
          <w:szCs w:val="22"/>
          <w:shd w:val="clear" w:color="auto" w:fill="FFFFFF"/>
        </w:rPr>
        <w:t xml:space="preserve">. (2013) </w:t>
      </w:r>
      <w:r w:rsidRPr="00C50317">
        <w:rPr>
          <w:sz w:val="22"/>
          <w:szCs w:val="22"/>
        </w:rPr>
        <w:t xml:space="preserve">Available at: </w:t>
      </w:r>
      <w:hyperlink r:id="rId23" w:history="1">
        <w:r w:rsidRPr="00C50317">
          <w:rPr>
            <w:rStyle w:val="Hyperlink"/>
            <w:sz w:val="22"/>
            <w:szCs w:val="22"/>
          </w:rPr>
          <w:t>European Convention on Human Rights</w:t>
        </w:r>
      </w:hyperlink>
      <w:r w:rsidRPr="00C50317">
        <w:rPr>
          <w:sz w:val="22"/>
          <w:szCs w:val="22"/>
        </w:rPr>
        <w:t xml:space="preserve"> (Accessed: 15 August 2024).</w:t>
      </w:r>
    </w:p>
    <w:p w14:paraId="52BBF33D" w14:textId="77777777" w:rsidR="00C50317" w:rsidRPr="00C50317" w:rsidRDefault="00C50317" w:rsidP="00C50317">
      <w:pPr>
        <w:spacing w:line="360" w:lineRule="auto"/>
        <w:rPr>
          <w:sz w:val="22"/>
          <w:szCs w:val="22"/>
        </w:rPr>
      </w:pPr>
    </w:p>
    <w:p w14:paraId="0F6F4EE5" w14:textId="77777777" w:rsidR="00C50317" w:rsidRPr="00C50317" w:rsidRDefault="00C50317" w:rsidP="00C50317">
      <w:pPr>
        <w:spacing w:line="360" w:lineRule="auto"/>
        <w:rPr>
          <w:sz w:val="22"/>
          <w:szCs w:val="22"/>
        </w:rPr>
      </w:pPr>
      <w:r w:rsidRPr="00C50317">
        <w:rPr>
          <w:i/>
          <w:sz w:val="22"/>
          <w:szCs w:val="22"/>
        </w:rPr>
        <w:t>Equality Act 2010</w:t>
      </w:r>
      <w:r w:rsidRPr="00C50317">
        <w:rPr>
          <w:sz w:val="22"/>
          <w:szCs w:val="22"/>
        </w:rPr>
        <w:t xml:space="preserve">. Available at: </w:t>
      </w:r>
      <w:hyperlink r:id="rId24" w:history="1">
        <w:r w:rsidRPr="00C50317">
          <w:rPr>
            <w:rStyle w:val="Hyperlink"/>
            <w:sz w:val="22"/>
            <w:szCs w:val="22"/>
          </w:rPr>
          <w:t>Equality Act 2010</w:t>
        </w:r>
      </w:hyperlink>
      <w:r w:rsidRPr="00C50317">
        <w:rPr>
          <w:sz w:val="22"/>
          <w:szCs w:val="22"/>
        </w:rPr>
        <w:t xml:space="preserve"> (Accessed: 05 August 2024).</w:t>
      </w:r>
    </w:p>
    <w:p w14:paraId="3C32519A" w14:textId="77777777" w:rsidR="00C50317" w:rsidRPr="00C50317" w:rsidRDefault="00C50317" w:rsidP="00C50317">
      <w:pPr>
        <w:spacing w:line="360" w:lineRule="auto"/>
        <w:rPr>
          <w:sz w:val="22"/>
          <w:szCs w:val="22"/>
        </w:rPr>
      </w:pPr>
    </w:p>
    <w:p w14:paraId="71715370" w14:textId="77777777" w:rsidR="00C50317" w:rsidRPr="00C50317" w:rsidRDefault="00C50317" w:rsidP="00C50317">
      <w:pPr>
        <w:spacing w:line="360" w:lineRule="auto"/>
        <w:rPr>
          <w:sz w:val="22"/>
          <w:szCs w:val="22"/>
        </w:rPr>
      </w:pPr>
      <w:r w:rsidRPr="00C50317">
        <w:rPr>
          <w:sz w:val="22"/>
          <w:szCs w:val="22"/>
          <w:shd w:val="clear" w:color="auto" w:fill="FFFFFF"/>
        </w:rPr>
        <w:t xml:space="preserve">Families Outside. (2019) </w:t>
      </w:r>
      <w:proofErr w:type="gramStart"/>
      <w:r w:rsidRPr="00C50317">
        <w:rPr>
          <w:i/>
          <w:sz w:val="22"/>
          <w:szCs w:val="22"/>
        </w:rPr>
        <w:t>Picking</w:t>
      </w:r>
      <w:proofErr w:type="gramEnd"/>
      <w:r w:rsidRPr="00C50317">
        <w:rPr>
          <w:i/>
          <w:sz w:val="22"/>
          <w:szCs w:val="22"/>
        </w:rPr>
        <w:t xml:space="preserve"> up the pieces: Support for families of people convicted of a sexual </w:t>
      </w:r>
      <w:r w:rsidRPr="00C50317">
        <w:rPr>
          <w:sz w:val="22"/>
          <w:szCs w:val="22"/>
        </w:rPr>
        <w:t xml:space="preserve">offence. Available at: </w:t>
      </w:r>
      <w:hyperlink r:id="rId25" w:history="1">
        <w:r w:rsidRPr="00C50317">
          <w:rPr>
            <w:rStyle w:val="Hyperlink"/>
            <w:sz w:val="22"/>
            <w:szCs w:val="22"/>
          </w:rPr>
          <w:t>‘Picking up the Pieces’ (familiesoutside.org.uk)</w:t>
        </w:r>
      </w:hyperlink>
      <w:r w:rsidRPr="00C50317">
        <w:rPr>
          <w:sz w:val="22"/>
          <w:szCs w:val="22"/>
        </w:rPr>
        <w:t xml:space="preserve"> (Accessed: 30 November 2023).</w:t>
      </w:r>
    </w:p>
    <w:p w14:paraId="239AEF5E" w14:textId="77777777" w:rsidR="00C50317" w:rsidRPr="00C50317" w:rsidRDefault="00C50317" w:rsidP="00C50317">
      <w:pPr>
        <w:spacing w:line="360" w:lineRule="auto"/>
        <w:rPr>
          <w:sz w:val="22"/>
          <w:szCs w:val="22"/>
        </w:rPr>
      </w:pPr>
    </w:p>
    <w:p w14:paraId="09DDB069" w14:textId="77777777" w:rsidR="00C50317" w:rsidRPr="00C50317" w:rsidRDefault="00C50317" w:rsidP="00C50317">
      <w:pPr>
        <w:spacing w:line="360" w:lineRule="auto"/>
        <w:rPr>
          <w:sz w:val="22"/>
          <w:szCs w:val="22"/>
        </w:rPr>
      </w:pPr>
      <w:r w:rsidRPr="00C50317">
        <w:rPr>
          <w:i/>
          <w:sz w:val="22"/>
          <w:szCs w:val="22"/>
        </w:rPr>
        <w:t>General Data Protection Regulation.</w:t>
      </w:r>
      <w:r w:rsidRPr="00C50317">
        <w:rPr>
          <w:sz w:val="22"/>
          <w:szCs w:val="22"/>
        </w:rPr>
        <w:t xml:space="preserve"> (2018) Available at: </w:t>
      </w:r>
      <w:hyperlink r:id="rId26" w:history="1">
        <w:r w:rsidRPr="00C50317">
          <w:rPr>
            <w:rStyle w:val="Hyperlink"/>
            <w:sz w:val="22"/>
            <w:szCs w:val="22"/>
          </w:rPr>
          <w:t>General Data Protection Regulation (GDPR) – Legal Text</w:t>
        </w:r>
      </w:hyperlink>
      <w:r w:rsidRPr="00C50317">
        <w:rPr>
          <w:sz w:val="22"/>
          <w:szCs w:val="22"/>
        </w:rPr>
        <w:t xml:space="preserve"> (Accessed: 15 August 2024).</w:t>
      </w:r>
    </w:p>
    <w:p w14:paraId="18C555A8" w14:textId="77777777" w:rsidR="00C50317" w:rsidRPr="00C50317" w:rsidRDefault="00C50317" w:rsidP="00C50317">
      <w:pPr>
        <w:spacing w:line="360" w:lineRule="auto"/>
        <w:rPr>
          <w:sz w:val="22"/>
          <w:szCs w:val="22"/>
        </w:rPr>
      </w:pPr>
    </w:p>
    <w:p w14:paraId="6573D9A2" w14:textId="77777777" w:rsidR="00C50317" w:rsidRPr="00C50317" w:rsidRDefault="00C50317" w:rsidP="00C50317">
      <w:pPr>
        <w:spacing w:line="360" w:lineRule="auto"/>
        <w:rPr>
          <w:sz w:val="22"/>
          <w:szCs w:val="22"/>
        </w:rPr>
      </w:pPr>
      <w:r w:rsidRPr="00C50317">
        <w:rPr>
          <w:sz w:val="22"/>
          <w:szCs w:val="22"/>
        </w:rPr>
        <w:t xml:space="preserve">Gray, M. (2014) ‘The swing to early intervention and prevention and its implications for social work’, </w:t>
      </w:r>
      <w:r w:rsidRPr="00C50317">
        <w:rPr>
          <w:i/>
          <w:iCs/>
          <w:sz w:val="22"/>
          <w:szCs w:val="22"/>
        </w:rPr>
        <w:t>The British Journal of Social Work</w:t>
      </w:r>
      <w:r w:rsidRPr="00C50317">
        <w:rPr>
          <w:sz w:val="22"/>
          <w:szCs w:val="22"/>
        </w:rPr>
        <w:t xml:space="preserve">, 44(7), pp. 1750–1769. Available at: </w:t>
      </w:r>
      <w:hyperlink r:id="rId27" w:history="1">
        <w:r w:rsidRPr="00C50317">
          <w:rPr>
            <w:rStyle w:val="Hyperlink"/>
            <w:sz w:val="22"/>
            <w:szCs w:val="22"/>
          </w:rPr>
          <w:t>https://doi.org/10.1093/bjsw/bct037</w:t>
        </w:r>
      </w:hyperlink>
      <w:r w:rsidRPr="00C50317">
        <w:rPr>
          <w:sz w:val="22"/>
          <w:szCs w:val="22"/>
        </w:rPr>
        <w:t xml:space="preserve"> </w:t>
      </w:r>
    </w:p>
    <w:p w14:paraId="28710042" w14:textId="77777777" w:rsidR="00C50317" w:rsidRPr="00C50317" w:rsidRDefault="00C50317" w:rsidP="00C50317">
      <w:pPr>
        <w:spacing w:line="360" w:lineRule="auto"/>
        <w:rPr>
          <w:sz w:val="22"/>
          <w:szCs w:val="22"/>
        </w:rPr>
      </w:pPr>
    </w:p>
    <w:p w14:paraId="1223A6BE" w14:textId="77777777" w:rsidR="00C50317" w:rsidRPr="00C50317" w:rsidRDefault="00C50317" w:rsidP="00C50317">
      <w:pPr>
        <w:spacing w:line="360" w:lineRule="auto"/>
        <w:rPr>
          <w:sz w:val="22"/>
          <w:szCs w:val="22"/>
        </w:rPr>
      </w:pPr>
      <w:proofErr w:type="spellStart"/>
      <w:r w:rsidRPr="00C50317">
        <w:rPr>
          <w:sz w:val="22"/>
          <w:szCs w:val="22"/>
        </w:rPr>
        <w:t>Gwilym</w:t>
      </w:r>
      <w:proofErr w:type="spellEnd"/>
      <w:r w:rsidRPr="00C50317">
        <w:rPr>
          <w:sz w:val="22"/>
          <w:szCs w:val="22"/>
        </w:rPr>
        <w:t xml:space="preserve">, H. and Williams, C. (Eds.). (2021) </w:t>
      </w:r>
      <w:r w:rsidRPr="00C50317">
        <w:rPr>
          <w:i/>
          <w:iCs/>
          <w:sz w:val="22"/>
          <w:szCs w:val="22"/>
        </w:rPr>
        <w:t xml:space="preserve">Social policy for welfare practice in Wales. </w:t>
      </w:r>
      <w:r w:rsidRPr="00C50317">
        <w:rPr>
          <w:sz w:val="22"/>
          <w:szCs w:val="22"/>
        </w:rPr>
        <w:t>3</w:t>
      </w:r>
      <w:r w:rsidRPr="00C50317">
        <w:rPr>
          <w:sz w:val="22"/>
          <w:szCs w:val="22"/>
          <w:vertAlign w:val="superscript"/>
        </w:rPr>
        <w:t>rd</w:t>
      </w:r>
      <w:r w:rsidRPr="00C50317">
        <w:rPr>
          <w:sz w:val="22"/>
          <w:szCs w:val="22"/>
        </w:rPr>
        <w:t xml:space="preserve"> </w:t>
      </w:r>
      <w:proofErr w:type="spellStart"/>
      <w:r w:rsidRPr="00C50317">
        <w:rPr>
          <w:sz w:val="22"/>
          <w:szCs w:val="22"/>
        </w:rPr>
        <w:t>edn</w:t>
      </w:r>
      <w:proofErr w:type="spellEnd"/>
      <w:r w:rsidRPr="00C50317">
        <w:rPr>
          <w:sz w:val="22"/>
          <w:szCs w:val="22"/>
        </w:rPr>
        <w:t xml:space="preserve">. Birmingham: British Association of Social Workers. </w:t>
      </w:r>
    </w:p>
    <w:p w14:paraId="7CC0746D" w14:textId="77777777" w:rsidR="00C50317" w:rsidRPr="00C50317" w:rsidRDefault="00C50317" w:rsidP="00C50317">
      <w:pPr>
        <w:spacing w:line="360" w:lineRule="auto"/>
        <w:rPr>
          <w:sz w:val="22"/>
          <w:szCs w:val="22"/>
        </w:rPr>
      </w:pPr>
    </w:p>
    <w:p w14:paraId="7E3F7CA5" w14:textId="77777777" w:rsidR="00C50317" w:rsidRPr="00C50317" w:rsidRDefault="00C50317" w:rsidP="00C50317">
      <w:pPr>
        <w:spacing w:line="360" w:lineRule="auto"/>
        <w:rPr>
          <w:sz w:val="22"/>
          <w:szCs w:val="22"/>
        </w:rPr>
      </w:pPr>
      <w:r w:rsidRPr="00C50317">
        <w:rPr>
          <w:sz w:val="22"/>
          <w:szCs w:val="22"/>
        </w:rPr>
        <w:t>Hardy, R. (2017) </w:t>
      </w:r>
      <w:r w:rsidRPr="00C50317">
        <w:rPr>
          <w:i/>
          <w:iCs/>
          <w:sz w:val="22"/>
          <w:szCs w:val="22"/>
        </w:rPr>
        <w:t>Tips for social workers on case recording and record keeping</w:t>
      </w:r>
      <w:r w:rsidRPr="00C50317">
        <w:rPr>
          <w:sz w:val="22"/>
          <w:szCs w:val="22"/>
        </w:rPr>
        <w:t xml:space="preserve">. Available at: </w:t>
      </w:r>
      <w:hyperlink r:id="rId28" w:history="1">
        <w:r w:rsidRPr="00C50317">
          <w:rPr>
            <w:rStyle w:val="Hyperlink"/>
            <w:sz w:val="22"/>
            <w:szCs w:val="22"/>
          </w:rPr>
          <w:t>https://www.communitycare.co.uk/2017/06/07/tips-social-workers-case-recording-record-keeping/</w:t>
        </w:r>
      </w:hyperlink>
      <w:r w:rsidRPr="00C50317">
        <w:rPr>
          <w:sz w:val="22"/>
          <w:szCs w:val="22"/>
        </w:rPr>
        <w:t xml:space="preserve"> (Accessed: 05 August 2024).</w:t>
      </w:r>
    </w:p>
    <w:p w14:paraId="649DBA4E" w14:textId="77777777" w:rsidR="00C50317" w:rsidRPr="00C50317" w:rsidRDefault="00C50317" w:rsidP="00C50317">
      <w:pPr>
        <w:spacing w:line="360" w:lineRule="auto"/>
        <w:rPr>
          <w:i/>
          <w:sz w:val="22"/>
          <w:szCs w:val="22"/>
        </w:rPr>
      </w:pPr>
    </w:p>
    <w:p w14:paraId="12011FA0" w14:textId="77777777" w:rsidR="00C50317" w:rsidRPr="00C50317" w:rsidRDefault="00C50317" w:rsidP="00C50317">
      <w:pPr>
        <w:spacing w:line="360" w:lineRule="auto"/>
        <w:rPr>
          <w:sz w:val="22"/>
          <w:szCs w:val="22"/>
        </w:rPr>
      </w:pPr>
      <w:r w:rsidRPr="00C50317">
        <w:rPr>
          <w:sz w:val="22"/>
          <w:szCs w:val="22"/>
        </w:rPr>
        <w:t xml:space="preserve">Higham, P.E. (2020) </w:t>
      </w:r>
      <w:r w:rsidRPr="00C50317">
        <w:rPr>
          <w:i/>
          <w:iCs/>
          <w:sz w:val="22"/>
          <w:szCs w:val="22"/>
        </w:rPr>
        <w:t>Communication and interviewing skills for practice in social work, counselling and the health professions</w:t>
      </w:r>
      <w:r w:rsidRPr="00C50317">
        <w:rPr>
          <w:sz w:val="22"/>
          <w:szCs w:val="22"/>
        </w:rPr>
        <w:t xml:space="preserve">. 1st </w:t>
      </w:r>
      <w:proofErr w:type="spellStart"/>
      <w:r w:rsidRPr="00C50317">
        <w:rPr>
          <w:sz w:val="22"/>
          <w:szCs w:val="22"/>
        </w:rPr>
        <w:t>edn</w:t>
      </w:r>
      <w:proofErr w:type="spellEnd"/>
      <w:r w:rsidRPr="00C50317">
        <w:rPr>
          <w:sz w:val="22"/>
          <w:szCs w:val="22"/>
        </w:rPr>
        <w:t>. London: Routledge.</w:t>
      </w:r>
    </w:p>
    <w:p w14:paraId="5026F612" w14:textId="77777777" w:rsidR="00C50317" w:rsidRPr="00C50317" w:rsidRDefault="00C50317" w:rsidP="00C50317">
      <w:pPr>
        <w:spacing w:line="360" w:lineRule="auto"/>
        <w:rPr>
          <w:sz w:val="22"/>
          <w:szCs w:val="22"/>
        </w:rPr>
      </w:pPr>
    </w:p>
    <w:p w14:paraId="01BAEC2E" w14:textId="77777777" w:rsidR="00C50317" w:rsidRPr="00C50317" w:rsidRDefault="00C50317" w:rsidP="00C50317">
      <w:pPr>
        <w:spacing w:line="360" w:lineRule="auto"/>
        <w:rPr>
          <w:sz w:val="22"/>
          <w:szCs w:val="22"/>
        </w:rPr>
      </w:pPr>
      <w:r w:rsidRPr="00C50317">
        <w:rPr>
          <w:sz w:val="22"/>
          <w:szCs w:val="22"/>
        </w:rPr>
        <w:t>Hitchcock, C., McPherson, L., Whitaker, L. and Hughes, M. (2022) ‘Social work students’ understanding of professional resilience,’ </w:t>
      </w:r>
      <w:r w:rsidRPr="00C50317">
        <w:rPr>
          <w:i/>
          <w:iCs/>
          <w:sz w:val="22"/>
          <w:szCs w:val="22"/>
        </w:rPr>
        <w:t>Social Work Education</w:t>
      </w:r>
      <w:r w:rsidRPr="00C50317">
        <w:rPr>
          <w:sz w:val="22"/>
          <w:szCs w:val="22"/>
        </w:rPr>
        <w:t xml:space="preserve">, 43(1), pp.122–139. Available at: </w:t>
      </w:r>
      <w:hyperlink r:id="rId29" w:history="1">
        <w:r w:rsidRPr="00C50317">
          <w:rPr>
            <w:rStyle w:val="Hyperlink"/>
            <w:sz w:val="22"/>
            <w:szCs w:val="22"/>
          </w:rPr>
          <w:t>https://doi.org/10.1080/02615479.2022.2076826</w:t>
        </w:r>
      </w:hyperlink>
      <w:r w:rsidRPr="00C50317">
        <w:rPr>
          <w:sz w:val="22"/>
          <w:szCs w:val="22"/>
        </w:rPr>
        <w:t xml:space="preserve"> </w:t>
      </w:r>
    </w:p>
    <w:p w14:paraId="7B0359CE" w14:textId="77777777" w:rsidR="00C50317" w:rsidRPr="00C50317" w:rsidRDefault="00C50317" w:rsidP="00C50317">
      <w:pPr>
        <w:spacing w:line="360" w:lineRule="auto"/>
        <w:rPr>
          <w:sz w:val="22"/>
          <w:szCs w:val="22"/>
        </w:rPr>
      </w:pPr>
    </w:p>
    <w:p w14:paraId="4A991D69"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Howe, D. (2009) </w:t>
      </w:r>
      <w:r w:rsidRPr="00C50317">
        <w:rPr>
          <w:i/>
          <w:iCs/>
          <w:sz w:val="22"/>
          <w:szCs w:val="22"/>
          <w:shd w:val="clear" w:color="auto" w:fill="FFFFFF"/>
        </w:rPr>
        <w:t xml:space="preserve">A brief introduction to social work theory. </w:t>
      </w:r>
      <w:r w:rsidRPr="00C50317">
        <w:rPr>
          <w:iCs/>
          <w:sz w:val="22"/>
          <w:szCs w:val="22"/>
          <w:shd w:val="clear" w:color="auto" w:fill="FFFFFF"/>
        </w:rPr>
        <w:t xml:space="preserve">Basingstoke: </w:t>
      </w:r>
      <w:r w:rsidRPr="00C50317">
        <w:rPr>
          <w:sz w:val="22"/>
          <w:szCs w:val="22"/>
          <w:shd w:val="clear" w:color="auto" w:fill="FFFFFF"/>
        </w:rPr>
        <w:t>Palgrave Macmillan.</w:t>
      </w:r>
    </w:p>
    <w:p w14:paraId="6F0A335D" w14:textId="77777777" w:rsidR="00C50317" w:rsidRPr="00C50317" w:rsidRDefault="00C50317" w:rsidP="00C50317">
      <w:pPr>
        <w:spacing w:line="360" w:lineRule="auto"/>
        <w:rPr>
          <w:sz w:val="22"/>
          <w:szCs w:val="22"/>
          <w:shd w:val="clear" w:color="auto" w:fill="FFFFFF"/>
        </w:rPr>
      </w:pPr>
    </w:p>
    <w:p w14:paraId="7561580A" w14:textId="77777777" w:rsidR="00C50317" w:rsidRPr="00C50317" w:rsidRDefault="00C50317" w:rsidP="00C50317">
      <w:pPr>
        <w:spacing w:line="360" w:lineRule="auto"/>
        <w:rPr>
          <w:sz w:val="22"/>
          <w:szCs w:val="22"/>
        </w:rPr>
      </w:pPr>
      <w:r w:rsidRPr="00C50317">
        <w:rPr>
          <w:bCs/>
          <w:i/>
          <w:sz w:val="22"/>
          <w:szCs w:val="22"/>
          <w:shd w:val="clear" w:color="auto" w:fill="FFFFFF"/>
        </w:rPr>
        <w:t xml:space="preserve">Human Rights Act 1998. </w:t>
      </w:r>
      <w:r w:rsidRPr="00C50317">
        <w:rPr>
          <w:sz w:val="22"/>
          <w:szCs w:val="22"/>
        </w:rPr>
        <w:t xml:space="preserve">Available at: </w:t>
      </w:r>
      <w:hyperlink r:id="rId30" w:history="1">
        <w:r w:rsidRPr="00C50317">
          <w:rPr>
            <w:rStyle w:val="Hyperlink"/>
            <w:sz w:val="22"/>
            <w:szCs w:val="22"/>
          </w:rPr>
          <w:t>Human Rights Act 1998 (legislation.gov.uk)</w:t>
        </w:r>
      </w:hyperlink>
      <w:r w:rsidRPr="00C50317">
        <w:rPr>
          <w:sz w:val="22"/>
          <w:szCs w:val="22"/>
        </w:rPr>
        <w:t xml:space="preserve"> (Accessed: 05 August 2024).</w:t>
      </w:r>
    </w:p>
    <w:p w14:paraId="327B6F25" w14:textId="77777777" w:rsidR="00C50317" w:rsidRPr="00C50317" w:rsidRDefault="00C50317" w:rsidP="00C50317">
      <w:pPr>
        <w:spacing w:line="360" w:lineRule="auto"/>
        <w:rPr>
          <w:sz w:val="22"/>
          <w:szCs w:val="22"/>
        </w:rPr>
      </w:pPr>
    </w:p>
    <w:p w14:paraId="4463AD7E" w14:textId="77777777" w:rsidR="00C50317" w:rsidRPr="00C50317" w:rsidRDefault="00C50317" w:rsidP="00C50317">
      <w:pPr>
        <w:spacing w:line="360" w:lineRule="auto"/>
        <w:rPr>
          <w:rStyle w:val="Hyperlink"/>
          <w:color w:val="auto"/>
          <w:sz w:val="22"/>
          <w:szCs w:val="22"/>
        </w:rPr>
      </w:pPr>
      <w:r w:rsidRPr="00C50317">
        <w:rPr>
          <w:sz w:val="22"/>
          <w:szCs w:val="22"/>
        </w:rPr>
        <w:t xml:space="preserve">International Federation of Social Workers. (2018) </w:t>
      </w:r>
      <w:r w:rsidRPr="00C50317">
        <w:rPr>
          <w:i/>
          <w:iCs/>
          <w:sz w:val="22"/>
          <w:szCs w:val="22"/>
        </w:rPr>
        <w:t xml:space="preserve">Global social work statement of ethical principles. </w:t>
      </w:r>
      <w:r w:rsidRPr="00C50317">
        <w:rPr>
          <w:sz w:val="22"/>
          <w:szCs w:val="22"/>
        </w:rPr>
        <w:t>Available at:</w:t>
      </w:r>
      <w:r w:rsidRPr="00C50317">
        <w:rPr>
          <w:i/>
          <w:iCs/>
          <w:sz w:val="22"/>
          <w:szCs w:val="22"/>
        </w:rPr>
        <w:t xml:space="preserve"> </w:t>
      </w:r>
      <w:hyperlink r:id="rId31" w:history="1">
        <w:r w:rsidRPr="00C50317">
          <w:rPr>
            <w:rStyle w:val="Hyperlink"/>
            <w:sz w:val="22"/>
            <w:szCs w:val="22"/>
          </w:rPr>
          <w:t>https://www.ifsw.org/global-social-work-statement-of-ethical-principles/</w:t>
        </w:r>
      </w:hyperlink>
      <w:r w:rsidRPr="00C50317">
        <w:rPr>
          <w:i/>
          <w:iCs/>
          <w:sz w:val="22"/>
          <w:szCs w:val="22"/>
        </w:rPr>
        <w:t xml:space="preserve"> </w:t>
      </w:r>
      <w:r w:rsidRPr="00C50317">
        <w:rPr>
          <w:sz w:val="22"/>
          <w:szCs w:val="22"/>
        </w:rPr>
        <w:t>(Accessed: 20 August 2024).</w:t>
      </w:r>
    </w:p>
    <w:p w14:paraId="3F038674" w14:textId="77777777" w:rsidR="00C50317" w:rsidRPr="00C50317" w:rsidRDefault="00C50317" w:rsidP="00C50317">
      <w:pPr>
        <w:spacing w:line="360" w:lineRule="auto"/>
        <w:rPr>
          <w:sz w:val="22"/>
          <w:szCs w:val="22"/>
        </w:rPr>
      </w:pPr>
    </w:p>
    <w:p w14:paraId="0549D527" w14:textId="77777777" w:rsidR="00C50317" w:rsidRPr="00C50317" w:rsidRDefault="00C50317" w:rsidP="00C50317">
      <w:pPr>
        <w:spacing w:line="360" w:lineRule="auto"/>
        <w:rPr>
          <w:sz w:val="22"/>
          <w:szCs w:val="22"/>
          <w:lang w:val="en-US"/>
        </w:rPr>
      </w:pPr>
      <w:r w:rsidRPr="00C50317">
        <w:rPr>
          <w:sz w:val="22"/>
          <w:szCs w:val="22"/>
          <w:lang w:val="en-US"/>
        </w:rPr>
        <w:t xml:space="preserve">Jasper, M. (2013) </w:t>
      </w:r>
      <w:r w:rsidRPr="00C50317">
        <w:rPr>
          <w:i/>
          <w:sz w:val="22"/>
          <w:szCs w:val="22"/>
          <w:lang w:val="en-US"/>
        </w:rPr>
        <w:t>Beginning reflective practice</w:t>
      </w:r>
      <w:r w:rsidRPr="00C50317">
        <w:rPr>
          <w:sz w:val="22"/>
          <w:szCs w:val="22"/>
          <w:lang w:val="en-US"/>
        </w:rPr>
        <w:t>. Andover: Cengage Learning.</w:t>
      </w:r>
    </w:p>
    <w:p w14:paraId="7C82F7CE" w14:textId="77777777" w:rsidR="00C50317" w:rsidRPr="00C50317" w:rsidRDefault="00C50317" w:rsidP="00C50317">
      <w:pPr>
        <w:spacing w:line="360" w:lineRule="auto"/>
        <w:rPr>
          <w:sz w:val="22"/>
          <w:szCs w:val="22"/>
          <w:lang w:val="en-US"/>
        </w:rPr>
      </w:pPr>
    </w:p>
    <w:p w14:paraId="47699458" w14:textId="77777777" w:rsidR="00C50317" w:rsidRPr="00C50317" w:rsidRDefault="00C50317" w:rsidP="00C50317">
      <w:pPr>
        <w:spacing w:line="360" w:lineRule="auto"/>
        <w:rPr>
          <w:sz w:val="22"/>
          <w:szCs w:val="22"/>
        </w:rPr>
      </w:pPr>
      <w:r w:rsidRPr="00C50317">
        <w:rPr>
          <w:sz w:val="22"/>
          <w:szCs w:val="22"/>
        </w:rPr>
        <w:t xml:space="preserve">Johns, R. (2005) </w:t>
      </w:r>
      <w:r w:rsidRPr="00C50317">
        <w:rPr>
          <w:i/>
          <w:sz w:val="22"/>
          <w:szCs w:val="22"/>
        </w:rPr>
        <w:t>Using the law in social work</w:t>
      </w:r>
      <w:r w:rsidRPr="00C50317">
        <w:rPr>
          <w:sz w:val="22"/>
          <w:szCs w:val="22"/>
        </w:rPr>
        <w:t>, Exeter: Learning Matters Ltd.</w:t>
      </w:r>
    </w:p>
    <w:p w14:paraId="386CCD36" w14:textId="77777777" w:rsidR="00C50317" w:rsidRPr="00C50317" w:rsidRDefault="00C50317" w:rsidP="00C50317">
      <w:pPr>
        <w:spacing w:line="360" w:lineRule="auto"/>
        <w:rPr>
          <w:sz w:val="22"/>
          <w:szCs w:val="22"/>
        </w:rPr>
      </w:pPr>
    </w:p>
    <w:p w14:paraId="410950E8" w14:textId="77777777" w:rsidR="00C50317" w:rsidRPr="00C50317" w:rsidRDefault="00C50317" w:rsidP="00C50317">
      <w:pPr>
        <w:spacing w:line="360" w:lineRule="auto"/>
        <w:rPr>
          <w:sz w:val="22"/>
          <w:szCs w:val="22"/>
        </w:rPr>
      </w:pPr>
      <w:r w:rsidRPr="00C50317">
        <w:rPr>
          <w:sz w:val="22"/>
          <w:szCs w:val="22"/>
        </w:rPr>
        <w:t xml:space="preserve">Kelly, P.L., </w:t>
      </w:r>
      <w:proofErr w:type="spellStart"/>
      <w:r w:rsidRPr="00C50317">
        <w:rPr>
          <w:sz w:val="22"/>
          <w:szCs w:val="22"/>
        </w:rPr>
        <w:t>Heyman</w:t>
      </w:r>
      <w:proofErr w:type="spellEnd"/>
      <w:r w:rsidRPr="00C50317">
        <w:rPr>
          <w:sz w:val="22"/>
          <w:szCs w:val="22"/>
        </w:rPr>
        <w:t>, J.C., Tice-Brown, D. and White-Ryan, L. (2020) ‘</w:t>
      </w:r>
      <w:proofErr w:type="spellStart"/>
      <w:r w:rsidRPr="00C50317">
        <w:rPr>
          <w:sz w:val="22"/>
          <w:szCs w:val="22"/>
        </w:rPr>
        <w:t>Interprofessional</w:t>
      </w:r>
      <w:proofErr w:type="spellEnd"/>
      <w:r w:rsidRPr="00C50317">
        <w:rPr>
          <w:sz w:val="22"/>
          <w:szCs w:val="22"/>
        </w:rPr>
        <w:t xml:space="preserve"> practice: Social work students’ perspectives on collaboration,’ </w:t>
      </w:r>
      <w:r w:rsidRPr="00C50317">
        <w:rPr>
          <w:i/>
          <w:iCs/>
          <w:sz w:val="22"/>
          <w:szCs w:val="22"/>
        </w:rPr>
        <w:t>Social Work in Health Care</w:t>
      </w:r>
      <w:r w:rsidRPr="00C50317">
        <w:rPr>
          <w:sz w:val="22"/>
          <w:szCs w:val="22"/>
        </w:rPr>
        <w:t xml:space="preserve">, 59(2), pp.108–121. Available at: </w:t>
      </w:r>
      <w:hyperlink r:id="rId32" w:history="1">
        <w:r w:rsidRPr="00C50317">
          <w:rPr>
            <w:rStyle w:val="Hyperlink"/>
            <w:sz w:val="22"/>
            <w:szCs w:val="22"/>
          </w:rPr>
          <w:t>https://doi.org/10.1080/00981389.2020.1719565</w:t>
        </w:r>
      </w:hyperlink>
      <w:r w:rsidRPr="00C50317">
        <w:rPr>
          <w:sz w:val="22"/>
          <w:szCs w:val="22"/>
        </w:rPr>
        <w:t xml:space="preserve"> </w:t>
      </w:r>
    </w:p>
    <w:p w14:paraId="1D71A847" w14:textId="77777777" w:rsidR="00C50317" w:rsidRPr="00C50317" w:rsidRDefault="00C50317" w:rsidP="00C50317">
      <w:pPr>
        <w:spacing w:line="360" w:lineRule="auto"/>
        <w:rPr>
          <w:sz w:val="22"/>
          <w:szCs w:val="22"/>
        </w:rPr>
      </w:pPr>
    </w:p>
    <w:p w14:paraId="2C517706" w14:textId="77777777" w:rsidR="00C50317" w:rsidRPr="00C50317" w:rsidRDefault="00C50317" w:rsidP="00C50317">
      <w:pPr>
        <w:spacing w:line="360" w:lineRule="auto"/>
        <w:rPr>
          <w:sz w:val="22"/>
          <w:szCs w:val="22"/>
          <w:shd w:val="clear" w:color="auto" w:fill="FFFFFF"/>
        </w:rPr>
      </w:pPr>
      <w:r w:rsidRPr="00C50317">
        <w:rPr>
          <w:sz w:val="22"/>
          <w:szCs w:val="22"/>
          <w:shd w:val="clear" w:color="auto" w:fill="FFFFFF"/>
        </w:rPr>
        <w:t xml:space="preserve">Knott, C. and </w:t>
      </w:r>
      <w:proofErr w:type="spellStart"/>
      <w:r w:rsidRPr="00C50317">
        <w:rPr>
          <w:sz w:val="22"/>
          <w:szCs w:val="22"/>
          <w:shd w:val="clear" w:color="auto" w:fill="FFFFFF"/>
        </w:rPr>
        <w:t>Scragg</w:t>
      </w:r>
      <w:proofErr w:type="spellEnd"/>
      <w:r w:rsidRPr="00C50317">
        <w:rPr>
          <w:sz w:val="22"/>
          <w:szCs w:val="22"/>
          <w:shd w:val="clear" w:color="auto" w:fill="FFFFFF"/>
        </w:rPr>
        <w:t>, T. (2010) </w:t>
      </w:r>
      <w:r w:rsidRPr="00C50317">
        <w:rPr>
          <w:i/>
          <w:iCs/>
          <w:sz w:val="22"/>
          <w:szCs w:val="22"/>
          <w:shd w:val="clear" w:color="auto" w:fill="FFFFFF"/>
        </w:rPr>
        <w:t>Reflective practice in social work</w:t>
      </w:r>
      <w:r w:rsidRPr="00C50317">
        <w:rPr>
          <w:sz w:val="22"/>
          <w:szCs w:val="22"/>
          <w:shd w:val="clear" w:color="auto" w:fill="FFFFFF"/>
        </w:rPr>
        <w:t>. 2</w:t>
      </w:r>
      <w:r w:rsidRPr="00C50317">
        <w:rPr>
          <w:sz w:val="22"/>
          <w:szCs w:val="22"/>
          <w:shd w:val="clear" w:color="auto" w:fill="FFFFFF"/>
          <w:vertAlign w:val="superscript"/>
        </w:rPr>
        <w:t>nd</w:t>
      </w:r>
      <w:r w:rsidRPr="00C50317">
        <w:rPr>
          <w:sz w:val="22"/>
          <w:szCs w:val="22"/>
          <w:shd w:val="clear" w:color="auto" w:fill="FFFFFF"/>
        </w:rPr>
        <w:t xml:space="preserve"> </w:t>
      </w:r>
      <w:proofErr w:type="spellStart"/>
      <w:r w:rsidRPr="00C50317">
        <w:rPr>
          <w:sz w:val="22"/>
          <w:szCs w:val="22"/>
          <w:shd w:val="clear" w:color="auto" w:fill="FFFFFF"/>
        </w:rPr>
        <w:t>edn</w:t>
      </w:r>
      <w:proofErr w:type="spellEnd"/>
      <w:r w:rsidRPr="00C50317">
        <w:rPr>
          <w:sz w:val="22"/>
          <w:szCs w:val="22"/>
          <w:shd w:val="clear" w:color="auto" w:fill="FFFFFF"/>
        </w:rPr>
        <w:t>. Exeter: Learning Matters.</w:t>
      </w:r>
    </w:p>
    <w:p w14:paraId="4C4FE2BE" w14:textId="77777777" w:rsidR="00C50317" w:rsidRPr="00C50317" w:rsidRDefault="00C50317" w:rsidP="00C50317">
      <w:pPr>
        <w:spacing w:line="360" w:lineRule="auto"/>
        <w:rPr>
          <w:sz w:val="22"/>
          <w:szCs w:val="22"/>
          <w:shd w:val="clear" w:color="auto" w:fill="FFFFFF"/>
        </w:rPr>
      </w:pPr>
    </w:p>
    <w:p w14:paraId="2FBA6A64" w14:textId="77777777" w:rsidR="00C50317" w:rsidRPr="00C50317" w:rsidRDefault="00C50317" w:rsidP="00C50317">
      <w:pPr>
        <w:spacing w:line="360" w:lineRule="auto"/>
        <w:rPr>
          <w:sz w:val="22"/>
          <w:szCs w:val="22"/>
          <w:shd w:val="clear" w:color="auto" w:fill="FFFFFF"/>
        </w:rPr>
      </w:pPr>
      <w:proofErr w:type="spellStart"/>
      <w:r w:rsidRPr="00C50317">
        <w:rPr>
          <w:sz w:val="22"/>
          <w:szCs w:val="22"/>
          <w:shd w:val="clear" w:color="auto" w:fill="FFFFFF"/>
        </w:rPr>
        <w:t>Koprowska</w:t>
      </w:r>
      <w:proofErr w:type="spellEnd"/>
      <w:r w:rsidRPr="00C50317">
        <w:rPr>
          <w:sz w:val="22"/>
          <w:szCs w:val="22"/>
          <w:shd w:val="clear" w:color="auto" w:fill="FFFFFF"/>
        </w:rPr>
        <w:t>, J. (2008) </w:t>
      </w:r>
      <w:r w:rsidRPr="00C50317">
        <w:rPr>
          <w:i/>
          <w:iCs/>
          <w:sz w:val="22"/>
          <w:szCs w:val="22"/>
          <w:shd w:val="clear" w:color="auto" w:fill="FFFFFF"/>
        </w:rPr>
        <w:t>Communication and interpersonal skills in social work</w:t>
      </w:r>
      <w:r w:rsidRPr="00C50317">
        <w:rPr>
          <w:sz w:val="22"/>
          <w:szCs w:val="22"/>
          <w:shd w:val="clear" w:color="auto" w:fill="FFFFFF"/>
        </w:rPr>
        <w:t>. 2</w:t>
      </w:r>
      <w:r w:rsidRPr="00C50317">
        <w:rPr>
          <w:sz w:val="22"/>
          <w:szCs w:val="22"/>
          <w:shd w:val="clear" w:color="auto" w:fill="FFFFFF"/>
          <w:vertAlign w:val="superscript"/>
        </w:rPr>
        <w:t>nd</w:t>
      </w:r>
      <w:r w:rsidRPr="00C50317">
        <w:rPr>
          <w:sz w:val="22"/>
          <w:szCs w:val="22"/>
          <w:shd w:val="clear" w:color="auto" w:fill="FFFFFF"/>
        </w:rPr>
        <w:t xml:space="preserve"> </w:t>
      </w:r>
      <w:proofErr w:type="spellStart"/>
      <w:r w:rsidRPr="00C50317">
        <w:rPr>
          <w:sz w:val="22"/>
          <w:szCs w:val="22"/>
          <w:shd w:val="clear" w:color="auto" w:fill="FFFFFF"/>
        </w:rPr>
        <w:t>edn</w:t>
      </w:r>
      <w:proofErr w:type="spellEnd"/>
      <w:r w:rsidRPr="00C50317">
        <w:rPr>
          <w:sz w:val="22"/>
          <w:szCs w:val="22"/>
          <w:shd w:val="clear" w:color="auto" w:fill="FFFFFF"/>
        </w:rPr>
        <w:t>. Exeter: Learning Matters.</w:t>
      </w:r>
    </w:p>
    <w:p w14:paraId="1D90503A" w14:textId="77777777" w:rsidR="00C50317" w:rsidRPr="00C50317" w:rsidRDefault="00C50317" w:rsidP="00C50317">
      <w:pPr>
        <w:spacing w:line="360" w:lineRule="auto"/>
        <w:rPr>
          <w:sz w:val="22"/>
          <w:szCs w:val="22"/>
          <w:shd w:val="clear" w:color="auto" w:fill="FFFFFF"/>
        </w:rPr>
      </w:pPr>
    </w:p>
    <w:p w14:paraId="44628900" w14:textId="77777777" w:rsidR="00C50317" w:rsidRPr="00C50317" w:rsidRDefault="00C50317" w:rsidP="00C50317">
      <w:pPr>
        <w:spacing w:line="360" w:lineRule="auto"/>
        <w:rPr>
          <w:sz w:val="22"/>
          <w:szCs w:val="22"/>
        </w:rPr>
      </w:pPr>
      <w:proofErr w:type="spellStart"/>
      <w:r w:rsidRPr="00C50317">
        <w:rPr>
          <w:sz w:val="22"/>
          <w:szCs w:val="22"/>
        </w:rPr>
        <w:t>Koubel</w:t>
      </w:r>
      <w:proofErr w:type="spellEnd"/>
      <w:r w:rsidRPr="00C50317">
        <w:rPr>
          <w:sz w:val="22"/>
          <w:szCs w:val="22"/>
        </w:rPr>
        <w:t xml:space="preserve">, G. (ed.) (2016) </w:t>
      </w:r>
      <w:r w:rsidRPr="00C50317">
        <w:rPr>
          <w:i/>
          <w:iCs/>
          <w:sz w:val="22"/>
          <w:szCs w:val="22"/>
        </w:rPr>
        <w:t>Safeguarding adults and children : dilemmas and complex practice</w:t>
      </w:r>
      <w:r w:rsidRPr="00C50317">
        <w:rPr>
          <w:sz w:val="22"/>
          <w:szCs w:val="22"/>
        </w:rPr>
        <w:t>. London, England: Palgrave.</w:t>
      </w:r>
    </w:p>
    <w:p w14:paraId="132EAD3A" w14:textId="77777777" w:rsidR="00C50317" w:rsidRPr="00C50317" w:rsidRDefault="00C50317" w:rsidP="00C50317">
      <w:pPr>
        <w:spacing w:line="360" w:lineRule="auto"/>
        <w:rPr>
          <w:sz w:val="22"/>
          <w:szCs w:val="22"/>
        </w:rPr>
      </w:pPr>
    </w:p>
    <w:p w14:paraId="00B856F3" w14:textId="77777777" w:rsidR="00C50317" w:rsidRPr="00C50317" w:rsidRDefault="00C50317" w:rsidP="00C50317">
      <w:pPr>
        <w:spacing w:line="360" w:lineRule="auto"/>
        <w:rPr>
          <w:sz w:val="22"/>
          <w:szCs w:val="22"/>
          <w:shd w:val="clear" w:color="auto" w:fill="FFFFFF"/>
        </w:rPr>
      </w:pPr>
      <w:r w:rsidRPr="00C50317">
        <w:rPr>
          <w:sz w:val="22"/>
          <w:szCs w:val="22"/>
        </w:rPr>
        <w:t>‌</w:t>
      </w:r>
      <w:r w:rsidRPr="00C50317">
        <w:rPr>
          <w:sz w:val="22"/>
          <w:szCs w:val="22"/>
          <w:shd w:val="clear" w:color="auto" w:fill="FFFFFF"/>
        </w:rPr>
        <w:t>Lindsay, T. (ed.) (2013) </w:t>
      </w:r>
      <w:r w:rsidRPr="00C50317">
        <w:rPr>
          <w:i/>
          <w:iCs/>
          <w:sz w:val="22"/>
          <w:szCs w:val="22"/>
          <w:shd w:val="clear" w:color="auto" w:fill="FFFFFF"/>
        </w:rPr>
        <w:t>Social work intervention</w:t>
      </w:r>
      <w:r w:rsidRPr="00C50317">
        <w:rPr>
          <w:sz w:val="22"/>
          <w:szCs w:val="22"/>
          <w:shd w:val="clear" w:color="auto" w:fill="FFFFFF"/>
        </w:rPr>
        <w:t>. 2</w:t>
      </w:r>
      <w:r w:rsidRPr="00C50317">
        <w:rPr>
          <w:sz w:val="22"/>
          <w:szCs w:val="22"/>
          <w:shd w:val="clear" w:color="auto" w:fill="FFFFFF"/>
          <w:vertAlign w:val="superscript"/>
        </w:rPr>
        <w:t>nd</w:t>
      </w:r>
      <w:r w:rsidRPr="00C50317">
        <w:rPr>
          <w:sz w:val="22"/>
          <w:szCs w:val="22"/>
          <w:shd w:val="clear" w:color="auto" w:fill="FFFFFF"/>
        </w:rPr>
        <w:t xml:space="preserve"> </w:t>
      </w:r>
      <w:proofErr w:type="spellStart"/>
      <w:r w:rsidRPr="00C50317">
        <w:rPr>
          <w:sz w:val="22"/>
          <w:szCs w:val="22"/>
          <w:shd w:val="clear" w:color="auto" w:fill="FFFFFF"/>
        </w:rPr>
        <w:t>edn</w:t>
      </w:r>
      <w:proofErr w:type="spellEnd"/>
      <w:r w:rsidRPr="00C50317">
        <w:rPr>
          <w:sz w:val="22"/>
          <w:szCs w:val="22"/>
          <w:shd w:val="clear" w:color="auto" w:fill="FFFFFF"/>
        </w:rPr>
        <w:t>. Los Angeles, California: SAGE Publications.</w:t>
      </w:r>
    </w:p>
    <w:p w14:paraId="3AEC69B1" w14:textId="77777777" w:rsidR="00C50317" w:rsidRPr="00C50317" w:rsidRDefault="00C50317" w:rsidP="00C50317">
      <w:pPr>
        <w:spacing w:line="360" w:lineRule="auto"/>
        <w:rPr>
          <w:sz w:val="22"/>
          <w:szCs w:val="22"/>
          <w:shd w:val="clear" w:color="auto" w:fill="FFFFFF"/>
        </w:rPr>
      </w:pPr>
    </w:p>
    <w:p w14:paraId="1A9F74BC" w14:textId="77777777" w:rsidR="00C50317" w:rsidRPr="00C50317" w:rsidRDefault="00C50317" w:rsidP="00C50317">
      <w:pPr>
        <w:spacing w:line="360" w:lineRule="auto"/>
        <w:rPr>
          <w:sz w:val="22"/>
          <w:szCs w:val="22"/>
        </w:rPr>
      </w:pPr>
      <w:r w:rsidRPr="00C50317">
        <w:rPr>
          <w:sz w:val="22"/>
          <w:szCs w:val="22"/>
        </w:rPr>
        <w:t>Llewellyn, M., Verity, F. and Wallace, S (</w:t>
      </w:r>
      <w:proofErr w:type="spellStart"/>
      <w:proofErr w:type="gramStart"/>
      <w:r w:rsidRPr="00C50317">
        <w:rPr>
          <w:sz w:val="22"/>
          <w:szCs w:val="22"/>
        </w:rPr>
        <w:t>eds</w:t>
      </w:r>
      <w:proofErr w:type="spellEnd"/>
      <w:proofErr w:type="gramEnd"/>
      <w:r w:rsidRPr="00C50317">
        <w:rPr>
          <w:sz w:val="22"/>
          <w:szCs w:val="22"/>
        </w:rPr>
        <w:t xml:space="preserve">). (2022) </w:t>
      </w:r>
      <w:r w:rsidRPr="00C50317">
        <w:rPr>
          <w:i/>
          <w:sz w:val="22"/>
          <w:szCs w:val="22"/>
        </w:rPr>
        <w:t>Evaluation of the Social Services and Well-being (Wales) Act 2014: Literature Review</w:t>
      </w:r>
      <w:r w:rsidRPr="00C50317">
        <w:rPr>
          <w:sz w:val="22"/>
          <w:szCs w:val="22"/>
        </w:rPr>
        <w:t xml:space="preserve">. Cardiff. Welsh Government, GSR report number 42/2023. Available at: </w:t>
      </w:r>
      <w:hyperlink r:id="rId33" w:history="1">
        <w:r w:rsidRPr="00C50317">
          <w:rPr>
            <w:rStyle w:val="Hyperlink"/>
            <w:sz w:val="22"/>
            <w:szCs w:val="22"/>
          </w:rPr>
          <w:t>https://www.gov.wales/evaluation-social-services-and-well-being-wales-act2014-literature-review</w:t>
        </w:r>
      </w:hyperlink>
      <w:r w:rsidRPr="00C50317">
        <w:rPr>
          <w:sz w:val="22"/>
          <w:szCs w:val="22"/>
        </w:rPr>
        <w:t xml:space="preserve"> (Accessed: 05 August 2024).</w:t>
      </w:r>
    </w:p>
    <w:p w14:paraId="724E0F89" w14:textId="77777777" w:rsidR="00C50317" w:rsidRPr="00C50317" w:rsidRDefault="00C50317" w:rsidP="00C50317">
      <w:pPr>
        <w:spacing w:line="360" w:lineRule="auto"/>
        <w:rPr>
          <w:sz w:val="22"/>
          <w:szCs w:val="22"/>
        </w:rPr>
      </w:pPr>
    </w:p>
    <w:p w14:paraId="37B6E04C" w14:textId="77777777" w:rsidR="00C50317" w:rsidRPr="00C50317" w:rsidRDefault="00C50317" w:rsidP="00C50317">
      <w:pPr>
        <w:spacing w:line="360" w:lineRule="auto"/>
        <w:rPr>
          <w:sz w:val="22"/>
          <w:szCs w:val="22"/>
        </w:rPr>
      </w:pPr>
      <w:r w:rsidRPr="00C50317">
        <w:rPr>
          <w:rStyle w:val="Hyperlink"/>
          <w:color w:val="auto"/>
          <w:sz w:val="22"/>
          <w:szCs w:val="22"/>
          <w:u w:val="none"/>
        </w:rPr>
        <w:t xml:space="preserve">Local Authority X. (2021a) </w:t>
      </w:r>
      <w:proofErr w:type="gramStart"/>
      <w:r w:rsidRPr="00C50317">
        <w:rPr>
          <w:rStyle w:val="Hyperlink"/>
          <w:i/>
          <w:iCs/>
          <w:color w:val="auto"/>
          <w:sz w:val="22"/>
          <w:szCs w:val="22"/>
          <w:u w:val="none"/>
        </w:rPr>
        <w:t>Corporate</w:t>
      </w:r>
      <w:proofErr w:type="gramEnd"/>
      <w:r w:rsidRPr="00C50317">
        <w:rPr>
          <w:rStyle w:val="Hyperlink"/>
          <w:i/>
          <w:iCs/>
          <w:color w:val="auto"/>
          <w:sz w:val="22"/>
          <w:szCs w:val="22"/>
          <w:u w:val="none"/>
        </w:rPr>
        <w:t xml:space="preserve"> occupational health and safety policy</w:t>
      </w:r>
      <w:r w:rsidRPr="00C50317">
        <w:rPr>
          <w:rStyle w:val="Hyperlink"/>
          <w:color w:val="auto"/>
          <w:sz w:val="22"/>
          <w:szCs w:val="22"/>
          <w:u w:val="none"/>
        </w:rPr>
        <w:t xml:space="preserve">. Available at: </w:t>
      </w:r>
      <w:hyperlink r:id="rId34" w:history="1">
        <w:r w:rsidRPr="00C50317">
          <w:rPr>
            <w:rStyle w:val="Hyperlink"/>
            <w:sz w:val="22"/>
            <w:szCs w:val="22"/>
          </w:rPr>
          <w:t>http://umbraco.XXX.gov.uk:700/media/4469/hs-policy-pl0019_signed.pdf</w:t>
        </w:r>
      </w:hyperlink>
      <w:r w:rsidRPr="00C50317">
        <w:rPr>
          <w:rStyle w:val="Hyperlink"/>
          <w:sz w:val="22"/>
          <w:szCs w:val="22"/>
        </w:rPr>
        <w:t xml:space="preserve"> </w:t>
      </w:r>
      <w:r w:rsidRPr="00C50317">
        <w:rPr>
          <w:sz w:val="22"/>
          <w:szCs w:val="22"/>
        </w:rPr>
        <w:t>(Accessed: 05 August 2024).</w:t>
      </w:r>
    </w:p>
    <w:p w14:paraId="7DC7A23E" w14:textId="77777777" w:rsidR="00C50317" w:rsidRPr="00C50317" w:rsidRDefault="00C50317" w:rsidP="00C50317">
      <w:pPr>
        <w:spacing w:line="360" w:lineRule="auto"/>
        <w:rPr>
          <w:sz w:val="22"/>
          <w:szCs w:val="22"/>
        </w:rPr>
      </w:pPr>
    </w:p>
    <w:p w14:paraId="6EA80E2B" w14:textId="77777777" w:rsidR="00C50317" w:rsidRPr="00C50317" w:rsidRDefault="00C50317" w:rsidP="00C50317">
      <w:pPr>
        <w:spacing w:line="360" w:lineRule="auto"/>
        <w:rPr>
          <w:sz w:val="22"/>
          <w:szCs w:val="22"/>
        </w:rPr>
      </w:pPr>
      <w:r w:rsidRPr="00C50317">
        <w:rPr>
          <w:rStyle w:val="Hyperlink"/>
          <w:color w:val="auto"/>
          <w:sz w:val="22"/>
          <w:szCs w:val="22"/>
          <w:u w:val="none"/>
        </w:rPr>
        <w:t xml:space="preserve">Local Authority X. (2021b) </w:t>
      </w:r>
      <w:r w:rsidRPr="00C50317">
        <w:rPr>
          <w:rStyle w:val="Hyperlink"/>
          <w:i/>
          <w:iCs/>
          <w:color w:val="auto"/>
          <w:sz w:val="22"/>
          <w:szCs w:val="22"/>
          <w:u w:val="none"/>
        </w:rPr>
        <w:t>Employee code of conduct</w:t>
      </w:r>
      <w:r w:rsidRPr="00C50317">
        <w:rPr>
          <w:rStyle w:val="Hyperlink"/>
          <w:color w:val="auto"/>
          <w:sz w:val="22"/>
          <w:szCs w:val="22"/>
          <w:u w:val="none"/>
        </w:rPr>
        <w:t xml:space="preserve">. Available at: </w:t>
      </w:r>
      <w:hyperlink r:id="rId35" w:history="1">
        <w:r w:rsidRPr="00C50317">
          <w:rPr>
            <w:rStyle w:val="Hyperlink"/>
            <w:sz w:val="22"/>
            <w:szCs w:val="22"/>
          </w:rPr>
          <w:t>http://umbraco.XXX.gov.uk:700/media/4228/employee-code-of-conduct-english-26-03-21-v4.pdf</w:t>
        </w:r>
      </w:hyperlink>
      <w:r w:rsidRPr="00C50317">
        <w:rPr>
          <w:rStyle w:val="Hyperlink"/>
          <w:sz w:val="22"/>
          <w:szCs w:val="22"/>
        </w:rPr>
        <w:t xml:space="preserve"> </w:t>
      </w:r>
      <w:r w:rsidRPr="00C50317">
        <w:rPr>
          <w:sz w:val="22"/>
          <w:szCs w:val="22"/>
        </w:rPr>
        <w:t>(Accessed: 05 August 2024).</w:t>
      </w:r>
    </w:p>
    <w:p w14:paraId="40348C52" w14:textId="77777777" w:rsidR="00C50317" w:rsidRPr="00C50317" w:rsidRDefault="00C50317" w:rsidP="00C50317">
      <w:pPr>
        <w:spacing w:line="360" w:lineRule="auto"/>
        <w:rPr>
          <w:sz w:val="22"/>
          <w:szCs w:val="22"/>
        </w:rPr>
      </w:pPr>
    </w:p>
    <w:p w14:paraId="3AF7F3A4" w14:textId="77777777" w:rsidR="00C50317" w:rsidRPr="00C50317" w:rsidRDefault="00C50317" w:rsidP="00C50317">
      <w:pPr>
        <w:spacing w:line="360" w:lineRule="auto"/>
        <w:rPr>
          <w:sz w:val="22"/>
          <w:szCs w:val="22"/>
        </w:rPr>
      </w:pPr>
      <w:proofErr w:type="spellStart"/>
      <w:r w:rsidRPr="00C50317">
        <w:rPr>
          <w:sz w:val="22"/>
          <w:szCs w:val="22"/>
        </w:rPr>
        <w:t>Mackreth</w:t>
      </w:r>
      <w:proofErr w:type="spellEnd"/>
      <w:r w:rsidRPr="00C50317">
        <w:rPr>
          <w:sz w:val="22"/>
          <w:szCs w:val="22"/>
        </w:rPr>
        <w:t xml:space="preserve">, P. (2021) </w:t>
      </w:r>
      <w:proofErr w:type="gramStart"/>
      <w:r w:rsidRPr="00C50317">
        <w:rPr>
          <w:i/>
          <w:iCs/>
          <w:sz w:val="22"/>
          <w:szCs w:val="22"/>
        </w:rPr>
        <w:t>A</w:t>
      </w:r>
      <w:proofErr w:type="gramEnd"/>
      <w:r w:rsidRPr="00C50317">
        <w:rPr>
          <w:i/>
          <w:iCs/>
          <w:sz w:val="22"/>
          <w:szCs w:val="22"/>
        </w:rPr>
        <w:t xml:space="preserve"> handbook for support workers in health and social care : a person-centred approach</w:t>
      </w:r>
      <w:r w:rsidRPr="00C50317">
        <w:rPr>
          <w:sz w:val="22"/>
          <w:szCs w:val="22"/>
        </w:rPr>
        <w:t xml:space="preserve">. 1st </w:t>
      </w:r>
      <w:proofErr w:type="spellStart"/>
      <w:r w:rsidRPr="00C50317">
        <w:rPr>
          <w:sz w:val="22"/>
          <w:szCs w:val="22"/>
        </w:rPr>
        <w:t>edn</w:t>
      </w:r>
      <w:proofErr w:type="spellEnd"/>
      <w:r w:rsidRPr="00C50317">
        <w:rPr>
          <w:sz w:val="22"/>
          <w:szCs w:val="22"/>
        </w:rPr>
        <w:t>. Abingdon: Routledge.</w:t>
      </w:r>
    </w:p>
    <w:p w14:paraId="554AA9DA" w14:textId="77777777" w:rsidR="00C50317" w:rsidRPr="00C50317" w:rsidRDefault="00C50317" w:rsidP="00C50317">
      <w:pPr>
        <w:spacing w:line="360" w:lineRule="auto"/>
        <w:rPr>
          <w:sz w:val="22"/>
          <w:szCs w:val="22"/>
        </w:rPr>
      </w:pPr>
    </w:p>
    <w:p w14:paraId="2C62F0C8" w14:textId="77777777" w:rsidR="00C50317" w:rsidRPr="00C50317" w:rsidRDefault="00C50317" w:rsidP="00C50317">
      <w:pPr>
        <w:spacing w:line="360" w:lineRule="auto"/>
        <w:rPr>
          <w:sz w:val="22"/>
          <w:szCs w:val="22"/>
        </w:rPr>
      </w:pPr>
      <w:proofErr w:type="spellStart"/>
      <w:r w:rsidRPr="00C50317">
        <w:rPr>
          <w:sz w:val="22"/>
          <w:szCs w:val="22"/>
        </w:rPr>
        <w:t>Mantell</w:t>
      </w:r>
      <w:proofErr w:type="spellEnd"/>
      <w:r w:rsidRPr="00C50317">
        <w:rPr>
          <w:sz w:val="22"/>
          <w:szCs w:val="22"/>
        </w:rPr>
        <w:t xml:space="preserve">, A. and </w:t>
      </w:r>
      <w:proofErr w:type="spellStart"/>
      <w:r w:rsidRPr="00C50317">
        <w:rPr>
          <w:sz w:val="22"/>
          <w:szCs w:val="22"/>
        </w:rPr>
        <w:t>Scragg</w:t>
      </w:r>
      <w:proofErr w:type="spellEnd"/>
      <w:r w:rsidRPr="00C50317">
        <w:rPr>
          <w:sz w:val="22"/>
          <w:szCs w:val="22"/>
        </w:rPr>
        <w:t xml:space="preserve">, T. (2011) </w:t>
      </w:r>
      <w:r w:rsidRPr="00C50317">
        <w:rPr>
          <w:i/>
          <w:iCs/>
          <w:sz w:val="22"/>
          <w:szCs w:val="22"/>
        </w:rPr>
        <w:t>Safeguarding adults in social work</w:t>
      </w:r>
      <w:r w:rsidRPr="00C50317">
        <w:rPr>
          <w:sz w:val="22"/>
          <w:szCs w:val="22"/>
        </w:rPr>
        <w:t>. Exeter: Learning Matters.</w:t>
      </w:r>
    </w:p>
    <w:p w14:paraId="6ABBE14D" w14:textId="77777777" w:rsidR="00C50317" w:rsidRPr="00C50317" w:rsidRDefault="00C50317" w:rsidP="00C50317">
      <w:pPr>
        <w:spacing w:line="360" w:lineRule="auto"/>
        <w:rPr>
          <w:sz w:val="22"/>
          <w:szCs w:val="22"/>
        </w:rPr>
      </w:pPr>
    </w:p>
    <w:p w14:paraId="44BF2D1A" w14:textId="17CCE8E7" w:rsidR="00C50317" w:rsidRPr="00C50317" w:rsidRDefault="00C50317" w:rsidP="00C50317">
      <w:pPr>
        <w:spacing w:line="360" w:lineRule="auto"/>
        <w:rPr>
          <w:color w:val="3A3A3A"/>
          <w:sz w:val="22"/>
          <w:szCs w:val="22"/>
          <w:shd w:val="clear" w:color="auto" w:fill="FFFFFF"/>
        </w:rPr>
      </w:pPr>
      <w:r w:rsidRPr="00C50317">
        <w:rPr>
          <w:sz w:val="22"/>
          <w:szCs w:val="22"/>
          <w:shd w:val="clear" w:color="auto" w:fill="FFFFFF"/>
        </w:rPr>
        <w:t xml:space="preserve">McDonnell, J. (2019) ‘“We need to talk about… giving and receiving feedback in social work” – a practice note </w:t>
      </w:r>
      <w:proofErr w:type="spellStart"/>
      <w:r w:rsidRPr="00C50317">
        <w:rPr>
          <w:sz w:val="22"/>
          <w:szCs w:val="22"/>
          <w:shd w:val="clear" w:color="auto" w:fill="FFFFFF"/>
        </w:rPr>
        <w:t>report’</w:t>
      </w:r>
      <w:proofErr w:type="gramStart"/>
      <w:r>
        <w:rPr>
          <w:sz w:val="22"/>
          <w:szCs w:val="22"/>
          <w:shd w:val="clear" w:color="auto" w:fill="FFFFFF"/>
        </w:rPr>
        <w:t>,</w:t>
      </w:r>
      <w:r w:rsidRPr="00C50317">
        <w:rPr>
          <w:i/>
          <w:iCs/>
          <w:sz w:val="22"/>
          <w:szCs w:val="22"/>
          <w:shd w:val="clear" w:color="auto" w:fill="FFFFFF"/>
        </w:rPr>
        <w:t>The</w:t>
      </w:r>
      <w:proofErr w:type="spellEnd"/>
      <w:proofErr w:type="gramEnd"/>
      <w:r w:rsidRPr="00C50317">
        <w:rPr>
          <w:i/>
          <w:iCs/>
          <w:sz w:val="22"/>
          <w:szCs w:val="22"/>
          <w:shd w:val="clear" w:color="auto" w:fill="FFFFFF"/>
        </w:rPr>
        <w:t xml:space="preserve"> journal of practice teaching &amp; learning</w:t>
      </w:r>
      <w:r w:rsidRPr="00C50317">
        <w:rPr>
          <w:sz w:val="22"/>
          <w:szCs w:val="22"/>
          <w:shd w:val="clear" w:color="auto" w:fill="FFFFFF"/>
        </w:rPr>
        <w:t xml:space="preserve">, 16(3), pp. 78–88. Available at: </w:t>
      </w:r>
      <w:hyperlink r:id="rId36" w:history="1">
        <w:r w:rsidRPr="00C50317">
          <w:rPr>
            <w:rStyle w:val="Hyperlink"/>
            <w:sz w:val="22"/>
            <w:szCs w:val="22"/>
            <w:shd w:val="clear" w:color="auto" w:fill="FFFFFF"/>
          </w:rPr>
          <w:t>https://doi.org/10.1921/jpts.v16i3.1143</w:t>
        </w:r>
      </w:hyperlink>
      <w:r w:rsidRPr="00C50317">
        <w:rPr>
          <w:color w:val="3A3A3A"/>
          <w:sz w:val="22"/>
          <w:szCs w:val="22"/>
          <w:shd w:val="clear" w:color="auto" w:fill="FFFFFF"/>
        </w:rPr>
        <w:t xml:space="preserve"> </w:t>
      </w:r>
    </w:p>
    <w:p w14:paraId="75320806" w14:textId="77777777" w:rsidR="00C50317" w:rsidRPr="00C50317" w:rsidRDefault="00C50317" w:rsidP="00C50317">
      <w:pPr>
        <w:spacing w:line="360" w:lineRule="auto"/>
        <w:rPr>
          <w:color w:val="3A3A3A"/>
          <w:sz w:val="22"/>
          <w:szCs w:val="22"/>
          <w:shd w:val="clear" w:color="auto" w:fill="FFFFFF"/>
        </w:rPr>
      </w:pPr>
    </w:p>
    <w:p w14:paraId="1B6AB642" w14:textId="77777777" w:rsidR="00C50317" w:rsidRPr="00C50317" w:rsidRDefault="00C50317" w:rsidP="00C50317">
      <w:pPr>
        <w:spacing w:line="360" w:lineRule="auto"/>
        <w:rPr>
          <w:rStyle w:val="Hyperlink"/>
          <w:sz w:val="22"/>
          <w:szCs w:val="22"/>
        </w:rPr>
      </w:pPr>
      <w:r w:rsidRPr="00C50317">
        <w:rPr>
          <w:sz w:val="22"/>
          <w:szCs w:val="22"/>
        </w:rPr>
        <w:t>‌</w:t>
      </w:r>
      <w:proofErr w:type="spellStart"/>
      <w:r w:rsidRPr="00C50317">
        <w:rPr>
          <w:sz w:val="22"/>
          <w:szCs w:val="22"/>
        </w:rPr>
        <w:t>McGlashan</w:t>
      </w:r>
      <w:proofErr w:type="spellEnd"/>
      <w:r w:rsidRPr="00C50317">
        <w:rPr>
          <w:sz w:val="22"/>
          <w:szCs w:val="22"/>
        </w:rPr>
        <w:t xml:space="preserve">, H. and Fitzpatrick, K. (2018) ‘“I Use Any Pronouns, and I’m Questioning Everything Else”: Transgender Youth and the Issue of Gender Pronouns’, </w:t>
      </w:r>
      <w:r w:rsidRPr="00C50317">
        <w:rPr>
          <w:i/>
          <w:iCs/>
          <w:sz w:val="22"/>
          <w:szCs w:val="22"/>
        </w:rPr>
        <w:t>Sex Education</w:t>
      </w:r>
      <w:r w:rsidRPr="00C50317">
        <w:rPr>
          <w:sz w:val="22"/>
          <w:szCs w:val="22"/>
        </w:rPr>
        <w:t xml:space="preserve">, 18(3), pp. 239–252. Available at: </w:t>
      </w:r>
      <w:hyperlink r:id="rId37" w:history="1">
        <w:r w:rsidRPr="00C50317">
          <w:rPr>
            <w:rStyle w:val="Hyperlink"/>
            <w:sz w:val="22"/>
            <w:szCs w:val="22"/>
          </w:rPr>
          <w:t>https://doi.org/10.1080/14681811.2017.1419949</w:t>
        </w:r>
      </w:hyperlink>
    </w:p>
    <w:p w14:paraId="67DEC0FD" w14:textId="77777777" w:rsidR="00C50317" w:rsidRPr="00C50317" w:rsidRDefault="00C50317" w:rsidP="00C50317">
      <w:pPr>
        <w:spacing w:line="360" w:lineRule="auto"/>
        <w:rPr>
          <w:sz w:val="22"/>
          <w:szCs w:val="22"/>
        </w:rPr>
      </w:pPr>
    </w:p>
    <w:p w14:paraId="679EA0E5" w14:textId="77777777" w:rsidR="00C50317" w:rsidRPr="00C50317" w:rsidRDefault="00C50317" w:rsidP="00C50317">
      <w:pPr>
        <w:spacing w:line="360" w:lineRule="auto"/>
        <w:rPr>
          <w:sz w:val="22"/>
          <w:szCs w:val="22"/>
        </w:rPr>
      </w:pPr>
      <w:r w:rsidRPr="00C50317">
        <w:rPr>
          <w:i/>
          <w:sz w:val="22"/>
          <w:szCs w:val="22"/>
        </w:rPr>
        <w:t>Mental Capacity Act 2005</w:t>
      </w:r>
      <w:r w:rsidRPr="00C50317">
        <w:rPr>
          <w:sz w:val="22"/>
          <w:szCs w:val="22"/>
        </w:rPr>
        <w:t xml:space="preserve">. Available at: </w:t>
      </w:r>
      <w:hyperlink r:id="rId38" w:history="1">
        <w:r w:rsidRPr="00C50317">
          <w:rPr>
            <w:rStyle w:val="Hyperlink"/>
            <w:sz w:val="22"/>
            <w:szCs w:val="22"/>
          </w:rPr>
          <w:t>Mental Capacity Act 2005</w:t>
        </w:r>
      </w:hyperlink>
      <w:r w:rsidRPr="00C50317">
        <w:rPr>
          <w:sz w:val="22"/>
          <w:szCs w:val="22"/>
        </w:rPr>
        <w:t xml:space="preserve"> (Accessed: 20 August 2024).</w:t>
      </w:r>
    </w:p>
    <w:p w14:paraId="4B8F5C1D" w14:textId="77777777" w:rsidR="00C50317" w:rsidRPr="00C50317" w:rsidRDefault="00C50317" w:rsidP="00C50317">
      <w:pPr>
        <w:spacing w:line="360" w:lineRule="auto"/>
        <w:rPr>
          <w:sz w:val="22"/>
          <w:szCs w:val="22"/>
        </w:rPr>
      </w:pPr>
    </w:p>
    <w:p w14:paraId="55CDA617" w14:textId="77777777" w:rsidR="00C50317" w:rsidRPr="00C50317" w:rsidRDefault="00C50317" w:rsidP="00C50317">
      <w:pPr>
        <w:spacing w:line="360" w:lineRule="auto"/>
        <w:rPr>
          <w:sz w:val="22"/>
          <w:szCs w:val="22"/>
        </w:rPr>
      </w:pPr>
      <w:r w:rsidRPr="00C50317">
        <w:rPr>
          <w:sz w:val="22"/>
          <w:szCs w:val="22"/>
        </w:rPr>
        <w:t xml:space="preserve">Newcomb, M. (2022) ‘Supportive Social Work Supervision as an Act of Care: A Conceptual Model’, </w:t>
      </w:r>
      <w:proofErr w:type="gramStart"/>
      <w:r w:rsidRPr="00C50317">
        <w:rPr>
          <w:i/>
          <w:iCs/>
          <w:sz w:val="22"/>
          <w:szCs w:val="22"/>
        </w:rPr>
        <w:t>The</w:t>
      </w:r>
      <w:proofErr w:type="gramEnd"/>
      <w:r w:rsidRPr="00C50317">
        <w:rPr>
          <w:i/>
          <w:iCs/>
          <w:sz w:val="22"/>
          <w:szCs w:val="22"/>
        </w:rPr>
        <w:t xml:space="preserve"> British Journal of Social Work</w:t>
      </w:r>
      <w:r w:rsidRPr="00C50317">
        <w:rPr>
          <w:sz w:val="22"/>
          <w:szCs w:val="22"/>
        </w:rPr>
        <w:t xml:space="preserve">, 52(2), pp. 1070–1088. Available at: </w:t>
      </w:r>
      <w:hyperlink r:id="rId39" w:history="1">
        <w:r w:rsidRPr="00C50317">
          <w:rPr>
            <w:rStyle w:val="Hyperlink"/>
            <w:sz w:val="22"/>
            <w:szCs w:val="22"/>
          </w:rPr>
          <w:t>https://doi.org/10.1093/bjsw/bcab074</w:t>
        </w:r>
      </w:hyperlink>
      <w:r w:rsidRPr="00C50317">
        <w:rPr>
          <w:sz w:val="22"/>
          <w:szCs w:val="22"/>
        </w:rPr>
        <w:t xml:space="preserve"> </w:t>
      </w:r>
    </w:p>
    <w:p w14:paraId="4D69AD3A" w14:textId="77777777" w:rsidR="00C50317" w:rsidRPr="00C50317" w:rsidRDefault="00C50317" w:rsidP="00C50317">
      <w:pPr>
        <w:spacing w:line="360" w:lineRule="auto"/>
        <w:rPr>
          <w:sz w:val="22"/>
          <w:szCs w:val="22"/>
        </w:rPr>
      </w:pPr>
    </w:p>
    <w:p w14:paraId="6A2760FC" w14:textId="77777777" w:rsidR="00C50317" w:rsidRPr="00C50317" w:rsidRDefault="00C50317" w:rsidP="00C50317">
      <w:pPr>
        <w:shd w:val="clear" w:color="auto" w:fill="FFFFFF"/>
        <w:spacing w:line="360" w:lineRule="auto"/>
        <w:outlineLvl w:val="0"/>
        <w:rPr>
          <w:sz w:val="22"/>
          <w:szCs w:val="22"/>
        </w:rPr>
      </w:pPr>
      <w:r w:rsidRPr="00C50317">
        <w:rPr>
          <w:sz w:val="22"/>
          <w:szCs w:val="22"/>
        </w:rPr>
        <w:t xml:space="preserve">NSPCC Learning (2022) </w:t>
      </w:r>
      <w:proofErr w:type="spellStart"/>
      <w:r w:rsidRPr="00C50317">
        <w:rPr>
          <w:i/>
          <w:sz w:val="22"/>
          <w:szCs w:val="22"/>
        </w:rPr>
        <w:t>Gillick</w:t>
      </w:r>
      <w:proofErr w:type="spellEnd"/>
      <w:r w:rsidRPr="00C50317">
        <w:rPr>
          <w:i/>
          <w:sz w:val="22"/>
          <w:szCs w:val="22"/>
        </w:rPr>
        <w:t xml:space="preserve"> competency and Fraser guidelines. </w:t>
      </w:r>
      <w:r w:rsidRPr="00C50317">
        <w:rPr>
          <w:sz w:val="22"/>
          <w:szCs w:val="22"/>
        </w:rPr>
        <w:t xml:space="preserve">Available at: </w:t>
      </w:r>
      <w:hyperlink r:id="rId40" w:history="1">
        <w:proofErr w:type="spellStart"/>
        <w:r w:rsidRPr="00C50317">
          <w:rPr>
            <w:rStyle w:val="Hyperlink"/>
            <w:sz w:val="22"/>
            <w:szCs w:val="22"/>
          </w:rPr>
          <w:t>Gillick</w:t>
        </w:r>
        <w:proofErr w:type="spellEnd"/>
        <w:r w:rsidRPr="00C50317">
          <w:rPr>
            <w:rStyle w:val="Hyperlink"/>
            <w:sz w:val="22"/>
            <w:szCs w:val="22"/>
          </w:rPr>
          <w:t xml:space="preserve"> competence and Fraser guidelines | NSPCC Learning</w:t>
        </w:r>
      </w:hyperlink>
      <w:r w:rsidRPr="00C50317">
        <w:rPr>
          <w:sz w:val="22"/>
          <w:szCs w:val="22"/>
        </w:rPr>
        <w:t xml:space="preserve"> (Accessed: 20 August 2024).</w:t>
      </w:r>
    </w:p>
    <w:p w14:paraId="03C0985D" w14:textId="77777777" w:rsidR="00C50317" w:rsidRPr="00C50317" w:rsidRDefault="00C50317" w:rsidP="00C50317">
      <w:pPr>
        <w:shd w:val="clear" w:color="auto" w:fill="FFFFFF"/>
        <w:spacing w:line="360" w:lineRule="auto"/>
        <w:outlineLvl w:val="0"/>
        <w:rPr>
          <w:color w:val="333333"/>
          <w:sz w:val="22"/>
          <w:szCs w:val="22"/>
          <w:shd w:val="clear" w:color="auto" w:fill="FFFFFF"/>
        </w:rPr>
      </w:pPr>
    </w:p>
    <w:p w14:paraId="0EA1E215"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r w:rsidRPr="00C50317">
        <w:rPr>
          <w:rFonts w:ascii="Arial" w:hAnsi="Arial" w:cs="Arial"/>
          <w:color w:val="000000"/>
          <w:sz w:val="22"/>
          <w:szCs w:val="22"/>
        </w:rPr>
        <w:lastRenderedPageBreak/>
        <w:t>Payne, M. (2020) </w:t>
      </w:r>
      <w:r w:rsidRPr="00C50317">
        <w:rPr>
          <w:rFonts w:ascii="Arial" w:hAnsi="Arial" w:cs="Arial"/>
          <w:i/>
          <w:iCs/>
          <w:color w:val="000000"/>
          <w:sz w:val="22"/>
          <w:szCs w:val="22"/>
        </w:rPr>
        <w:t>Modern social work theory</w:t>
      </w:r>
      <w:r w:rsidRPr="00C50317">
        <w:rPr>
          <w:rFonts w:ascii="Arial" w:hAnsi="Arial" w:cs="Arial"/>
          <w:color w:val="000000"/>
          <w:sz w:val="22"/>
          <w:szCs w:val="22"/>
        </w:rPr>
        <w:t xml:space="preserve">. 5th </w:t>
      </w:r>
      <w:proofErr w:type="spellStart"/>
      <w:r w:rsidRPr="00C50317">
        <w:rPr>
          <w:rFonts w:ascii="Arial" w:hAnsi="Arial" w:cs="Arial"/>
          <w:color w:val="000000"/>
          <w:sz w:val="22"/>
          <w:szCs w:val="22"/>
        </w:rPr>
        <w:t>edn</w:t>
      </w:r>
      <w:proofErr w:type="spellEnd"/>
      <w:r w:rsidRPr="00C50317">
        <w:rPr>
          <w:rFonts w:ascii="Arial" w:hAnsi="Arial" w:cs="Arial"/>
          <w:color w:val="000000"/>
          <w:sz w:val="22"/>
          <w:szCs w:val="22"/>
        </w:rPr>
        <w:t>. New York: Oxford University Press.</w:t>
      </w:r>
    </w:p>
    <w:p w14:paraId="736AFF3D"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6ACECF87"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r w:rsidRPr="00C50317">
        <w:rPr>
          <w:rFonts w:ascii="Arial" w:hAnsi="Arial" w:cs="Arial"/>
          <w:color w:val="000000"/>
          <w:sz w:val="22"/>
          <w:szCs w:val="22"/>
        </w:rPr>
        <w:t xml:space="preserve">Pearl, R., Williams, H., Williams, L., Brown, K., Brown, B., </w:t>
      </w:r>
      <w:proofErr w:type="spellStart"/>
      <w:r w:rsidRPr="00C50317">
        <w:rPr>
          <w:rFonts w:ascii="Arial" w:hAnsi="Arial" w:cs="Arial"/>
          <w:color w:val="000000"/>
          <w:sz w:val="22"/>
          <w:szCs w:val="22"/>
        </w:rPr>
        <w:t>Hollington</w:t>
      </w:r>
      <w:proofErr w:type="spellEnd"/>
      <w:r w:rsidRPr="00C50317">
        <w:rPr>
          <w:rFonts w:ascii="Arial" w:hAnsi="Arial" w:cs="Arial"/>
          <w:color w:val="000000"/>
          <w:sz w:val="22"/>
          <w:szCs w:val="22"/>
        </w:rPr>
        <w:t xml:space="preserve">, L., </w:t>
      </w:r>
      <w:proofErr w:type="spellStart"/>
      <w:r w:rsidRPr="00C50317">
        <w:rPr>
          <w:rFonts w:ascii="Arial" w:hAnsi="Arial" w:cs="Arial"/>
          <w:color w:val="000000"/>
          <w:sz w:val="22"/>
          <w:szCs w:val="22"/>
        </w:rPr>
        <w:t>Gruffydd</w:t>
      </w:r>
      <w:proofErr w:type="spellEnd"/>
      <w:r w:rsidRPr="00C50317">
        <w:rPr>
          <w:rFonts w:ascii="Arial" w:hAnsi="Arial" w:cs="Arial"/>
          <w:color w:val="000000"/>
          <w:sz w:val="22"/>
          <w:szCs w:val="22"/>
        </w:rPr>
        <w:t xml:space="preserve">, M., Jones, R., </w:t>
      </w:r>
      <w:proofErr w:type="spellStart"/>
      <w:r w:rsidRPr="00C50317">
        <w:rPr>
          <w:rFonts w:ascii="Arial" w:hAnsi="Arial" w:cs="Arial"/>
          <w:color w:val="000000"/>
          <w:sz w:val="22"/>
          <w:szCs w:val="22"/>
        </w:rPr>
        <w:t>Yorke</w:t>
      </w:r>
      <w:proofErr w:type="spellEnd"/>
      <w:r w:rsidRPr="00C50317">
        <w:rPr>
          <w:rFonts w:ascii="Arial" w:hAnsi="Arial" w:cs="Arial"/>
          <w:color w:val="000000"/>
          <w:sz w:val="22"/>
          <w:szCs w:val="22"/>
        </w:rPr>
        <w:t>, S. and Statham, G. (2018) ‘Service user and carer feedback: simply pass/fail or a genuine learning tool?’ </w:t>
      </w:r>
      <w:r w:rsidRPr="00C50317">
        <w:rPr>
          <w:rFonts w:ascii="Arial" w:hAnsi="Arial" w:cs="Arial"/>
          <w:i/>
          <w:iCs/>
          <w:color w:val="000000"/>
          <w:sz w:val="22"/>
          <w:szCs w:val="22"/>
        </w:rPr>
        <w:t>Social Work Education</w:t>
      </w:r>
      <w:r w:rsidRPr="00C50317">
        <w:rPr>
          <w:rFonts w:ascii="Arial" w:hAnsi="Arial" w:cs="Arial"/>
          <w:color w:val="000000"/>
          <w:sz w:val="22"/>
          <w:szCs w:val="22"/>
        </w:rPr>
        <w:t xml:space="preserve">, 37(5), pp.553–564. Available at: </w:t>
      </w:r>
      <w:hyperlink r:id="rId41" w:history="1">
        <w:r w:rsidRPr="00C50317">
          <w:rPr>
            <w:rStyle w:val="Hyperlink"/>
            <w:rFonts w:ascii="Arial" w:hAnsi="Arial" w:cs="Arial"/>
            <w:sz w:val="22"/>
            <w:szCs w:val="22"/>
          </w:rPr>
          <w:t>https://doi.org/10.1080/02615479.2017.1420768</w:t>
        </w:r>
      </w:hyperlink>
      <w:r w:rsidRPr="00C50317">
        <w:rPr>
          <w:rFonts w:ascii="Arial" w:hAnsi="Arial" w:cs="Arial"/>
          <w:color w:val="000000"/>
          <w:sz w:val="22"/>
          <w:szCs w:val="22"/>
        </w:rPr>
        <w:t xml:space="preserve"> </w:t>
      </w:r>
    </w:p>
    <w:p w14:paraId="1AFC5E5D"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5EBCD40D" w14:textId="77777777" w:rsidR="00C50317" w:rsidRPr="00C50317" w:rsidRDefault="00C50317" w:rsidP="00C50317">
      <w:pPr>
        <w:spacing w:line="360" w:lineRule="auto"/>
        <w:rPr>
          <w:sz w:val="22"/>
          <w:szCs w:val="22"/>
        </w:rPr>
      </w:pPr>
      <w:r w:rsidRPr="00C50317">
        <w:rPr>
          <w:sz w:val="22"/>
          <w:szCs w:val="22"/>
        </w:rPr>
        <w:t xml:space="preserve">Phillimore, S. (2014) </w:t>
      </w:r>
      <w:r w:rsidRPr="00C50317">
        <w:rPr>
          <w:i/>
          <w:iCs/>
          <w:sz w:val="22"/>
          <w:szCs w:val="22"/>
        </w:rPr>
        <w:t xml:space="preserve">What do we mean by ‘significant </w:t>
      </w:r>
      <w:proofErr w:type="gramStart"/>
      <w:r w:rsidRPr="00C50317">
        <w:rPr>
          <w:i/>
          <w:iCs/>
          <w:sz w:val="22"/>
          <w:szCs w:val="22"/>
        </w:rPr>
        <w:t>harm’?:</w:t>
      </w:r>
      <w:proofErr w:type="gramEnd"/>
      <w:r w:rsidRPr="00C50317">
        <w:rPr>
          <w:i/>
          <w:iCs/>
          <w:sz w:val="22"/>
          <w:szCs w:val="22"/>
        </w:rPr>
        <w:t xml:space="preserve"> Child Protection Resource</w:t>
      </w:r>
      <w:r w:rsidRPr="00C50317">
        <w:rPr>
          <w:sz w:val="22"/>
          <w:szCs w:val="22"/>
        </w:rPr>
        <w:t xml:space="preserve">. Available at: </w:t>
      </w:r>
      <w:hyperlink r:id="rId42" w:history="1">
        <w:r w:rsidRPr="00C50317">
          <w:rPr>
            <w:rStyle w:val="Hyperlink"/>
            <w:sz w:val="22"/>
            <w:szCs w:val="22"/>
          </w:rPr>
          <w:t>https://childprotectionresource.online/general-legal-principles/</w:t>
        </w:r>
      </w:hyperlink>
      <w:r w:rsidRPr="00C50317">
        <w:rPr>
          <w:sz w:val="22"/>
          <w:szCs w:val="22"/>
        </w:rPr>
        <w:t xml:space="preserve"> (Accessed: 01 August 2024).</w:t>
      </w:r>
    </w:p>
    <w:p w14:paraId="0D1FCE64" w14:textId="77777777" w:rsidR="00C50317" w:rsidRPr="00C50317" w:rsidRDefault="00C50317" w:rsidP="00C50317">
      <w:pPr>
        <w:spacing w:line="360" w:lineRule="auto"/>
        <w:rPr>
          <w:sz w:val="22"/>
          <w:szCs w:val="22"/>
        </w:rPr>
      </w:pPr>
    </w:p>
    <w:p w14:paraId="183D99BD" w14:textId="77777777" w:rsidR="00C50317" w:rsidRPr="00C50317" w:rsidRDefault="00C50317" w:rsidP="00C50317">
      <w:pPr>
        <w:spacing w:line="360" w:lineRule="auto"/>
        <w:rPr>
          <w:sz w:val="22"/>
          <w:szCs w:val="22"/>
        </w:rPr>
      </w:pPr>
      <w:r w:rsidRPr="00C50317">
        <w:rPr>
          <w:sz w:val="22"/>
          <w:szCs w:val="22"/>
        </w:rPr>
        <w:t xml:space="preserve">Preston-Shoot, M. (2020) ‘Making any difference? Conceptualising the impact of safeguarding </w:t>
      </w:r>
      <w:proofErr w:type="gramStart"/>
      <w:r w:rsidRPr="00C50317">
        <w:rPr>
          <w:sz w:val="22"/>
          <w:szCs w:val="22"/>
        </w:rPr>
        <w:t>adults</w:t>
      </w:r>
      <w:proofErr w:type="gramEnd"/>
      <w:r w:rsidRPr="00C50317">
        <w:rPr>
          <w:sz w:val="22"/>
          <w:szCs w:val="22"/>
        </w:rPr>
        <w:t xml:space="preserve"> boards’, </w:t>
      </w:r>
      <w:r w:rsidRPr="00C50317">
        <w:rPr>
          <w:i/>
          <w:iCs/>
          <w:sz w:val="22"/>
          <w:szCs w:val="22"/>
        </w:rPr>
        <w:t>The Journal of Adult Protection</w:t>
      </w:r>
      <w:r w:rsidRPr="00C50317">
        <w:rPr>
          <w:sz w:val="22"/>
          <w:szCs w:val="22"/>
        </w:rPr>
        <w:t xml:space="preserve">, 22(1), pp. 21–34. Available at: </w:t>
      </w:r>
      <w:hyperlink r:id="rId43" w:history="1">
        <w:r w:rsidRPr="00C50317">
          <w:rPr>
            <w:rStyle w:val="Hyperlink"/>
            <w:sz w:val="22"/>
            <w:szCs w:val="22"/>
          </w:rPr>
          <w:t>https://doi.org/10.1108/JAP-08-2019-0025</w:t>
        </w:r>
      </w:hyperlink>
      <w:r w:rsidRPr="00C50317">
        <w:rPr>
          <w:sz w:val="22"/>
          <w:szCs w:val="22"/>
        </w:rPr>
        <w:t xml:space="preserve"> </w:t>
      </w:r>
    </w:p>
    <w:p w14:paraId="0E3F9F1C" w14:textId="77777777" w:rsidR="00C50317" w:rsidRPr="00C50317" w:rsidRDefault="00C50317" w:rsidP="00C50317">
      <w:pPr>
        <w:spacing w:line="360" w:lineRule="auto"/>
        <w:rPr>
          <w:sz w:val="22"/>
          <w:szCs w:val="22"/>
        </w:rPr>
      </w:pPr>
    </w:p>
    <w:p w14:paraId="39C7B888" w14:textId="34456882" w:rsidR="00C50317" w:rsidRDefault="00C50317" w:rsidP="00C50317">
      <w:pPr>
        <w:spacing w:line="360" w:lineRule="auto"/>
        <w:rPr>
          <w:sz w:val="22"/>
          <w:szCs w:val="22"/>
        </w:rPr>
      </w:pPr>
      <w:proofErr w:type="spellStart"/>
      <w:r w:rsidRPr="00C50317">
        <w:rPr>
          <w:sz w:val="22"/>
          <w:szCs w:val="22"/>
        </w:rPr>
        <w:t>Prynallt</w:t>
      </w:r>
      <w:proofErr w:type="spellEnd"/>
      <w:r w:rsidRPr="00C50317">
        <w:rPr>
          <w:sz w:val="22"/>
          <w:szCs w:val="22"/>
        </w:rPr>
        <w:t xml:space="preserve">-Jones, K.A., Carey, M., and Doherty, P. (2018) ‘Barriers Facing Social Workers Undertaking Direct Work with Children and Young People with a Learning Disability Who Communicate Using Non-Verbal Methods’, </w:t>
      </w:r>
      <w:r w:rsidRPr="00C50317">
        <w:rPr>
          <w:i/>
          <w:iCs/>
          <w:sz w:val="22"/>
          <w:szCs w:val="22"/>
        </w:rPr>
        <w:t>The British Journal of Social Work</w:t>
      </w:r>
      <w:r w:rsidRPr="00C50317">
        <w:rPr>
          <w:sz w:val="22"/>
          <w:szCs w:val="22"/>
        </w:rPr>
        <w:t xml:space="preserve">, 48(1), pp. 88–105. Available at: </w:t>
      </w:r>
      <w:hyperlink r:id="rId44" w:history="1">
        <w:r w:rsidRPr="00C50317">
          <w:rPr>
            <w:rStyle w:val="Hyperlink"/>
            <w:sz w:val="22"/>
            <w:szCs w:val="22"/>
          </w:rPr>
          <w:t>https://doi.org/10.1093/bjsw/bcx004</w:t>
        </w:r>
      </w:hyperlink>
      <w:r w:rsidRPr="00C50317">
        <w:rPr>
          <w:sz w:val="22"/>
          <w:szCs w:val="22"/>
        </w:rPr>
        <w:t xml:space="preserve"> </w:t>
      </w:r>
    </w:p>
    <w:p w14:paraId="65C70BD5" w14:textId="77777777" w:rsidR="0064713F" w:rsidRPr="00C50317" w:rsidRDefault="0064713F" w:rsidP="00C50317">
      <w:pPr>
        <w:spacing w:line="360" w:lineRule="auto"/>
        <w:rPr>
          <w:sz w:val="22"/>
          <w:szCs w:val="22"/>
        </w:rPr>
      </w:pPr>
    </w:p>
    <w:p w14:paraId="3DFF1E8F" w14:textId="77777777" w:rsidR="00C50317" w:rsidRPr="00C50317" w:rsidRDefault="00C50317" w:rsidP="00C50317">
      <w:pPr>
        <w:spacing w:line="360" w:lineRule="auto"/>
        <w:rPr>
          <w:sz w:val="22"/>
          <w:szCs w:val="22"/>
        </w:rPr>
      </w:pPr>
      <w:r w:rsidRPr="00C50317">
        <w:rPr>
          <w:sz w:val="22"/>
          <w:szCs w:val="22"/>
        </w:rPr>
        <w:t>Rees, O. (2010) ‘Dealing with individual cases: an essential role for national human rights institutions for children?</w:t>
      </w:r>
      <w:proofErr w:type="gramStart"/>
      <w:r w:rsidRPr="00C50317">
        <w:rPr>
          <w:sz w:val="22"/>
          <w:szCs w:val="22"/>
        </w:rPr>
        <w:t>’,</w:t>
      </w:r>
      <w:proofErr w:type="gramEnd"/>
      <w:r w:rsidRPr="00C50317">
        <w:rPr>
          <w:sz w:val="22"/>
          <w:szCs w:val="22"/>
        </w:rPr>
        <w:t xml:space="preserve"> </w:t>
      </w:r>
      <w:r w:rsidRPr="00C50317">
        <w:rPr>
          <w:i/>
          <w:iCs/>
          <w:sz w:val="22"/>
          <w:szCs w:val="22"/>
        </w:rPr>
        <w:t>The International Journal of Children’s Rights</w:t>
      </w:r>
      <w:r w:rsidRPr="00C50317">
        <w:rPr>
          <w:sz w:val="22"/>
          <w:szCs w:val="22"/>
        </w:rPr>
        <w:t xml:space="preserve">, 18(3), pp. 417–436. Available at: </w:t>
      </w:r>
      <w:hyperlink r:id="rId45" w:history="1">
        <w:r w:rsidRPr="00C50317">
          <w:rPr>
            <w:rStyle w:val="Hyperlink"/>
            <w:sz w:val="22"/>
            <w:szCs w:val="22"/>
          </w:rPr>
          <w:t>https://doi.org/10.1163/157181810X495866</w:t>
        </w:r>
      </w:hyperlink>
      <w:r w:rsidRPr="00C50317">
        <w:rPr>
          <w:sz w:val="22"/>
          <w:szCs w:val="22"/>
        </w:rPr>
        <w:t xml:space="preserve"> </w:t>
      </w:r>
    </w:p>
    <w:p w14:paraId="7F443607" w14:textId="77777777" w:rsidR="00C50317" w:rsidRPr="00C50317" w:rsidRDefault="00C50317" w:rsidP="00C50317">
      <w:pPr>
        <w:spacing w:line="360" w:lineRule="auto"/>
        <w:rPr>
          <w:sz w:val="22"/>
          <w:szCs w:val="22"/>
        </w:rPr>
      </w:pPr>
    </w:p>
    <w:p w14:paraId="76D9A1D3" w14:textId="77777777" w:rsidR="00C50317" w:rsidRPr="00C50317" w:rsidRDefault="00C50317" w:rsidP="00C50317">
      <w:pPr>
        <w:pStyle w:val="NormalWeb"/>
        <w:spacing w:before="0" w:beforeAutospacing="0" w:after="0" w:afterAutospacing="0" w:line="360" w:lineRule="auto"/>
        <w:rPr>
          <w:rFonts w:ascii="Arial" w:hAnsi="Arial" w:cs="Arial"/>
          <w:sz w:val="22"/>
          <w:szCs w:val="22"/>
        </w:rPr>
      </w:pPr>
      <w:proofErr w:type="spellStart"/>
      <w:r w:rsidRPr="00C50317">
        <w:rPr>
          <w:rFonts w:ascii="Arial" w:hAnsi="Arial" w:cs="Arial"/>
          <w:color w:val="000000"/>
          <w:sz w:val="22"/>
          <w:szCs w:val="22"/>
        </w:rPr>
        <w:t>Revell</w:t>
      </w:r>
      <w:proofErr w:type="spellEnd"/>
      <w:r w:rsidRPr="00C50317">
        <w:rPr>
          <w:rFonts w:ascii="Arial" w:hAnsi="Arial" w:cs="Arial"/>
          <w:color w:val="000000"/>
          <w:sz w:val="22"/>
          <w:szCs w:val="22"/>
        </w:rPr>
        <w:t xml:space="preserve">, D. (2023) </w:t>
      </w:r>
      <w:r w:rsidRPr="00C50317">
        <w:rPr>
          <w:rFonts w:ascii="Arial" w:hAnsi="Arial" w:cs="Arial"/>
          <w:i/>
          <w:color w:val="000000"/>
          <w:sz w:val="22"/>
          <w:szCs w:val="22"/>
        </w:rPr>
        <w:t>The Mental Capacity Act in relation to children and young people.</w:t>
      </w:r>
      <w:r w:rsidRPr="00C50317">
        <w:rPr>
          <w:rFonts w:ascii="Arial" w:hAnsi="Arial" w:cs="Arial"/>
          <w:color w:val="000000"/>
          <w:sz w:val="22"/>
          <w:szCs w:val="22"/>
        </w:rPr>
        <w:t xml:space="preserve"> </w:t>
      </w:r>
      <w:r w:rsidRPr="00C50317">
        <w:rPr>
          <w:rFonts w:ascii="Arial" w:hAnsi="Arial" w:cs="Arial"/>
          <w:sz w:val="22"/>
          <w:szCs w:val="22"/>
        </w:rPr>
        <w:t xml:space="preserve">Available at: </w:t>
      </w:r>
      <w:hyperlink r:id="rId46" w:history="1">
        <w:r w:rsidRPr="00C50317">
          <w:rPr>
            <w:rStyle w:val="Hyperlink"/>
            <w:rFonts w:ascii="Arial" w:hAnsi="Arial" w:cs="Arial"/>
            <w:sz w:val="22"/>
            <w:szCs w:val="22"/>
          </w:rPr>
          <w:t xml:space="preserve">The Mental Capacity Act in relation to children and young people - </w:t>
        </w:r>
        <w:proofErr w:type="spellStart"/>
        <w:r w:rsidRPr="00C50317">
          <w:rPr>
            <w:rStyle w:val="Hyperlink"/>
            <w:rFonts w:ascii="Arial" w:hAnsi="Arial" w:cs="Arial"/>
            <w:sz w:val="22"/>
            <w:szCs w:val="22"/>
          </w:rPr>
          <w:t>Childrens</w:t>
        </w:r>
        <w:proofErr w:type="spellEnd"/>
      </w:hyperlink>
      <w:r w:rsidRPr="00C50317">
        <w:rPr>
          <w:rFonts w:ascii="Arial" w:hAnsi="Arial" w:cs="Arial"/>
          <w:sz w:val="22"/>
          <w:szCs w:val="22"/>
        </w:rPr>
        <w:t xml:space="preserve"> (Accessed: 20 August 2024).</w:t>
      </w:r>
    </w:p>
    <w:p w14:paraId="16222274"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369066ED" w14:textId="77777777" w:rsidR="00C50317" w:rsidRPr="00C50317" w:rsidRDefault="00C50317" w:rsidP="00C50317">
      <w:pPr>
        <w:spacing w:line="360" w:lineRule="auto"/>
        <w:rPr>
          <w:sz w:val="22"/>
          <w:szCs w:val="22"/>
        </w:rPr>
      </w:pPr>
      <w:r w:rsidRPr="00C50317">
        <w:rPr>
          <w:sz w:val="22"/>
          <w:szCs w:val="22"/>
        </w:rPr>
        <w:t xml:space="preserve">Riddell, S. and </w:t>
      </w:r>
      <w:proofErr w:type="spellStart"/>
      <w:r w:rsidRPr="00C50317">
        <w:rPr>
          <w:sz w:val="22"/>
          <w:szCs w:val="22"/>
        </w:rPr>
        <w:t>Tisdall</w:t>
      </w:r>
      <w:proofErr w:type="spellEnd"/>
      <w:r w:rsidRPr="00C50317">
        <w:rPr>
          <w:sz w:val="22"/>
          <w:szCs w:val="22"/>
        </w:rPr>
        <w:t xml:space="preserve">, E.K.M. (2021) ‘Transforming children’s rights? Dilemmas, challenges and implementation’, </w:t>
      </w:r>
      <w:r w:rsidRPr="00C50317">
        <w:rPr>
          <w:i/>
          <w:iCs/>
          <w:sz w:val="22"/>
          <w:szCs w:val="22"/>
        </w:rPr>
        <w:t>The Journal of social welfare &amp; family law</w:t>
      </w:r>
      <w:r w:rsidRPr="00C50317">
        <w:rPr>
          <w:sz w:val="22"/>
          <w:szCs w:val="22"/>
        </w:rPr>
        <w:t xml:space="preserve">, 43(1), pp. 1–7. Available at: </w:t>
      </w:r>
      <w:hyperlink r:id="rId47" w:history="1">
        <w:r w:rsidRPr="00C50317">
          <w:rPr>
            <w:rStyle w:val="Hyperlink"/>
            <w:sz w:val="22"/>
            <w:szCs w:val="22"/>
          </w:rPr>
          <w:t>https://doi.org/10.1080/09649069.2021.1876304</w:t>
        </w:r>
      </w:hyperlink>
      <w:r w:rsidRPr="00C50317">
        <w:rPr>
          <w:sz w:val="22"/>
          <w:szCs w:val="22"/>
        </w:rPr>
        <w:t xml:space="preserve"> </w:t>
      </w:r>
    </w:p>
    <w:p w14:paraId="5CC96112" w14:textId="77777777" w:rsidR="00C50317" w:rsidRPr="00C50317" w:rsidRDefault="00C50317" w:rsidP="00C50317">
      <w:pPr>
        <w:spacing w:line="360" w:lineRule="auto"/>
        <w:rPr>
          <w:sz w:val="22"/>
          <w:szCs w:val="22"/>
        </w:rPr>
      </w:pPr>
    </w:p>
    <w:p w14:paraId="349DDA9D" w14:textId="77777777" w:rsidR="00C50317" w:rsidRPr="00C50317" w:rsidRDefault="00C50317" w:rsidP="00C50317">
      <w:pPr>
        <w:spacing w:line="360" w:lineRule="auto"/>
        <w:rPr>
          <w:sz w:val="22"/>
          <w:szCs w:val="22"/>
        </w:rPr>
      </w:pPr>
      <w:r w:rsidRPr="00C50317">
        <w:rPr>
          <w:bCs/>
          <w:i/>
          <w:sz w:val="22"/>
          <w:szCs w:val="22"/>
          <w:shd w:val="clear" w:color="auto" w:fill="FFFFFF"/>
        </w:rPr>
        <w:t>Rights of Children and Young Persons (Wales) Measure 2011</w:t>
      </w:r>
      <w:r w:rsidRPr="00C50317">
        <w:rPr>
          <w:bCs/>
          <w:sz w:val="22"/>
          <w:szCs w:val="22"/>
          <w:shd w:val="clear" w:color="auto" w:fill="FFFFFF"/>
        </w:rPr>
        <w:t xml:space="preserve">. </w:t>
      </w:r>
      <w:r w:rsidRPr="00C50317">
        <w:rPr>
          <w:sz w:val="22"/>
          <w:szCs w:val="22"/>
        </w:rPr>
        <w:t xml:space="preserve">Available at: </w:t>
      </w:r>
      <w:hyperlink r:id="rId48" w:history="1">
        <w:r w:rsidRPr="00C50317">
          <w:rPr>
            <w:rStyle w:val="Hyperlink"/>
            <w:sz w:val="22"/>
            <w:szCs w:val="22"/>
          </w:rPr>
          <w:t>Rights of Children and Young Persons (Wales) Measure 2011 (legislation.gov.uk)</w:t>
        </w:r>
      </w:hyperlink>
      <w:r w:rsidRPr="00C50317">
        <w:rPr>
          <w:sz w:val="22"/>
          <w:szCs w:val="22"/>
        </w:rPr>
        <w:t xml:space="preserve"> (Accessed: 05 August 2024).</w:t>
      </w:r>
    </w:p>
    <w:p w14:paraId="26D8822B" w14:textId="77777777" w:rsidR="00C50317" w:rsidRPr="00C50317" w:rsidRDefault="00C50317" w:rsidP="00C50317">
      <w:pPr>
        <w:spacing w:line="360" w:lineRule="auto"/>
        <w:rPr>
          <w:sz w:val="22"/>
          <w:szCs w:val="22"/>
        </w:rPr>
      </w:pPr>
    </w:p>
    <w:p w14:paraId="5B0669E3" w14:textId="77777777" w:rsidR="00C50317" w:rsidRPr="00C50317" w:rsidRDefault="00C50317" w:rsidP="00C50317">
      <w:pPr>
        <w:spacing w:line="360" w:lineRule="auto"/>
        <w:rPr>
          <w:sz w:val="22"/>
          <w:szCs w:val="22"/>
        </w:rPr>
      </w:pPr>
      <w:proofErr w:type="spellStart"/>
      <w:r w:rsidRPr="00C50317">
        <w:rPr>
          <w:sz w:val="22"/>
          <w:szCs w:val="22"/>
        </w:rPr>
        <w:lastRenderedPageBreak/>
        <w:t>Saleebey</w:t>
      </w:r>
      <w:proofErr w:type="spellEnd"/>
      <w:r w:rsidRPr="00C50317">
        <w:rPr>
          <w:sz w:val="22"/>
          <w:szCs w:val="22"/>
        </w:rPr>
        <w:t>, D. (1996) ‘</w:t>
      </w:r>
      <w:proofErr w:type="gramStart"/>
      <w:r w:rsidRPr="00C50317">
        <w:rPr>
          <w:sz w:val="22"/>
          <w:szCs w:val="22"/>
        </w:rPr>
        <w:t>The</w:t>
      </w:r>
      <w:proofErr w:type="gramEnd"/>
      <w:r w:rsidRPr="00C50317">
        <w:rPr>
          <w:sz w:val="22"/>
          <w:szCs w:val="22"/>
        </w:rPr>
        <w:t xml:space="preserve"> strengths perspective in social work practice: Extensions and cautions’, </w:t>
      </w:r>
      <w:r w:rsidRPr="00C50317">
        <w:rPr>
          <w:i/>
          <w:iCs/>
          <w:sz w:val="22"/>
          <w:szCs w:val="22"/>
        </w:rPr>
        <w:t>Social Work</w:t>
      </w:r>
      <w:r w:rsidRPr="00C50317">
        <w:rPr>
          <w:sz w:val="22"/>
          <w:szCs w:val="22"/>
        </w:rPr>
        <w:t xml:space="preserve">, 41(3), pp.296–305. Available at: </w:t>
      </w:r>
      <w:hyperlink r:id="rId49" w:history="1">
        <w:r w:rsidRPr="00C50317">
          <w:rPr>
            <w:rStyle w:val="Hyperlink"/>
            <w:sz w:val="22"/>
            <w:szCs w:val="22"/>
          </w:rPr>
          <w:t>https://doi.org/10.1093/sw/41.3.296</w:t>
        </w:r>
      </w:hyperlink>
      <w:r w:rsidRPr="00C50317">
        <w:rPr>
          <w:sz w:val="22"/>
          <w:szCs w:val="22"/>
        </w:rPr>
        <w:t xml:space="preserve"> </w:t>
      </w:r>
    </w:p>
    <w:p w14:paraId="20190122" w14:textId="77777777" w:rsidR="00C50317" w:rsidRPr="00C50317" w:rsidRDefault="00C50317" w:rsidP="00C50317">
      <w:pPr>
        <w:spacing w:line="360" w:lineRule="auto"/>
        <w:rPr>
          <w:sz w:val="22"/>
          <w:szCs w:val="22"/>
        </w:rPr>
      </w:pPr>
    </w:p>
    <w:p w14:paraId="7A4D3CC1" w14:textId="77777777" w:rsidR="00C50317" w:rsidRPr="00C50317" w:rsidRDefault="00C50317" w:rsidP="00C50317">
      <w:pPr>
        <w:spacing w:line="360" w:lineRule="auto"/>
        <w:rPr>
          <w:sz w:val="22"/>
          <w:szCs w:val="22"/>
        </w:rPr>
      </w:pPr>
      <w:r w:rsidRPr="00C50317">
        <w:rPr>
          <w:sz w:val="22"/>
          <w:szCs w:val="22"/>
        </w:rPr>
        <w:t>Scourfield, P. (2013) ‘Bring shadowing out of the shadows: an examination of shadowing as a learning activity in social work practice placements’, </w:t>
      </w:r>
      <w:r w:rsidRPr="00C50317">
        <w:rPr>
          <w:i/>
          <w:iCs/>
          <w:sz w:val="22"/>
          <w:szCs w:val="22"/>
        </w:rPr>
        <w:t>The Journal of Practice Teaching and Learning</w:t>
      </w:r>
      <w:r w:rsidRPr="00C50317">
        <w:rPr>
          <w:sz w:val="22"/>
          <w:szCs w:val="22"/>
        </w:rPr>
        <w:t xml:space="preserve">,16(3), pp.59–77. Available at: </w:t>
      </w:r>
      <w:hyperlink r:id="rId50" w:history="1">
        <w:r w:rsidRPr="00C50317">
          <w:rPr>
            <w:rStyle w:val="Hyperlink"/>
            <w:sz w:val="22"/>
            <w:szCs w:val="22"/>
          </w:rPr>
          <w:t>https://doi.org/10.1921/jpts.v16i3.1242</w:t>
        </w:r>
      </w:hyperlink>
      <w:r w:rsidRPr="00C50317">
        <w:rPr>
          <w:sz w:val="22"/>
          <w:szCs w:val="22"/>
        </w:rPr>
        <w:t xml:space="preserve"> </w:t>
      </w:r>
    </w:p>
    <w:p w14:paraId="0020BC4A" w14:textId="77777777" w:rsidR="00C50317" w:rsidRPr="00C50317" w:rsidRDefault="00C50317" w:rsidP="00C50317">
      <w:pPr>
        <w:spacing w:line="360" w:lineRule="auto"/>
        <w:rPr>
          <w:sz w:val="22"/>
          <w:szCs w:val="22"/>
        </w:rPr>
      </w:pPr>
    </w:p>
    <w:p w14:paraId="02E4263F" w14:textId="77777777" w:rsidR="00C50317" w:rsidRPr="00C50317" w:rsidRDefault="00C50317" w:rsidP="00C50317">
      <w:pPr>
        <w:spacing w:line="360" w:lineRule="auto"/>
        <w:rPr>
          <w:sz w:val="22"/>
          <w:szCs w:val="22"/>
        </w:rPr>
      </w:pPr>
      <w:r w:rsidRPr="00C50317">
        <w:rPr>
          <w:sz w:val="22"/>
          <w:szCs w:val="22"/>
        </w:rPr>
        <w:t xml:space="preserve">Scourfield, P. (2021) </w:t>
      </w:r>
      <w:r w:rsidRPr="00C50317">
        <w:rPr>
          <w:i/>
          <w:iCs/>
          <w:sz w:val="22"/>
          <w:szCs w:val="22"/>
        </w:rPr>
        <w:t>Using advocacy in social work practice : a guide for students and professionals</w:t>
      </w:r>
      <w:r w:rsidRPr="00C50317">
        <w:rPr>
          <w:sz w:val="22"/>
          <w:szCs w:val="22"/>
        </w:rPr>
        <w:t xml:space="preserve">. 1st </w:t>
      </w:r>
      <w:proofErr w:type="spellStart"/>
      <w:r w:rsidRPr="00C50317">
        <w:rPr>
          <w:sz w:val="22"/>
          <w:szCs w:val="22"/>
        </w:rPr>
        <w:t>edn</w:t>
      </w:r>
      <w:proofErr w:type="spellEnd"/>
      <w:r w:rsidRPr="00C50317">
        <w:rPr>
          <w:sz w:val="22"/>
          <w:szCs w:val="22"/>
        </w:rPr>
        <w:t xml:space="preserve">. London: Routledge. </w:t>
      </w:r>
    </w:p>
    <w:p w14:paraId="059BFDAF" w14:textId="77777777" w:rsidR="00C50317" w:rsidRPr="00C50317" w:rsidRDefault="00C50317" w:rsidP="00C50317">
      <w:pPr>
        <w:spacing w:line="360" w:lineRule="auto"/>
        <w:rPr>
          <w:sz w:val="22"/>
          <w:szCs w:val="22"/>
        </w:rPr>
      </w:pPr>
    </w:p>
    <w:p w14:paraId="4C5FC64E" w14:textId="77777777" w:rsidR="00C50317" w:rsidRPr="00C50317" w:rsidRDefault="00C50317" w:rsidP="00C50317">
      <w:pPr>
        <w:spacing w:line="360" w:lineRule="auto"/>
        <w:rPr>
          <w:sz w:val="22"/>
          <w:szCs w:val="22"/>
        </w:rPr>
      </w:pPr>
      <w:r w:rsidRPr="00C50317">
        <w:rPr>
          <w:sz w:val="22"/>
          <w:szCs w:val="22"/>
        </w:rPr>
        <w:t xml:space="preserve">Social Care Institute for Excellence. (2020) Types and indicators of abuse. Available at: </w:t>
      </w:r>
      <w:hyperlink r:id="rId51" w:history="1">
        <w:r w:rsidRPr="00C50317">
          <w:rPr>
            <w:rStyle w:val="Hyperlink"/>
            <w:sz w:val="22"/>
            <w:szCs w:val="22"/>
          </w:rPr>
          <w:t>Types and indicators of abuse: Safeguarding adults - SCIE</w:t>
        </w:r>
      </w:hyperlink>
      <w:r w:rsidRPr="00C50317">
        <w:rPr>
          <w:sz w:val="22"/>
          <w:szCs w:val="22"/>
        </w:rPr>
        <w:t xml:space="preserve"> (Accessed: 01 August 2024).</w:t>
      </w:r>
    </w:p>
    <w:p w14:paraId="11476A94" w14:textId="77777777" w:rsidR="00C50317" w:rsidRPr="00C50317" w:rsidRDefault="00C50317" w:rsidP="00C50317">
      <w:pPr>
        <w:spacing w:line="360" w:lineRule="auto"/>
        <w:rPr>
          <w:sz w:val="22"/>
          <w:szCs w:val="22"/>
        </w:rPr>
      </w:pPr>
    </w:p>
    <w:p w14:paraId="7BD06F74" w14:textId="77777777" w:rsidR="00C50317" w:rsidRPr="00C50317" w:rsidRDefault="00C50317" w:rsidP="00C50317">
      <w:pPr>
        <w:spacing w:line="360" w:lineRule="auto"/>
        <w:rPr>
          <w:sz w:val="22"/>
          <w:szCs w:val="22"/>
        </w:rPr>
      </w:pPr>
      <w:r w:rsidRPr="00C50317">
        <w:rPr>
          <w:sz w:val="22"/>
          <w:szCs w:val="22"/>
          <w:shd w:val="clear" w:color="auto" w:fill="FFFFFF"/>
        </w:rPr>
        <w:t>Social Care Wales. (2011) </w:t>
      </w:r>
      <w:r w:rsidRPr="00C50317">
        <w:rPr>
          <w:rStyle w:val="Emphasis"/>
          <w:sz w:val="22"/>
          <w:szCs w:val="22"/>
          <w:shd w:val="clear" w:color="auto" w:fill="FFFFFF"/>
        </w:rPr>
        <w:t>National occupational standards for social work</w:t>
      </w:r>
      <w:r w:rsidRPr="00C50317">
        <w:rPr>
          <w:sz w:val="22"/>
          <w:szCs w:val="22"/>
          <w:shd w:val="clear" w:color="auto" w:fill="FFFFFF"/>
        </w:rPr>
        <w:t xml:space="preserve">. Available at: </w:t>
      </w:r>
      <w:hyperlink r:id="rId52" w:history="1">
        <w:r w:rsidRPr="00C50317">
          <w:rPr>
            <w:rStyle w:val="Hyperlink"/>
            <w:sz w:val="22"/>
            <w:szCs w:val="22"/>
            <w:shd w:val="clear" w:color="auto" w:fill="FFFFFF"/>
          </w:rPr>
          <w:t>https://socialcare.wales/nos-areas/social-work</w:t>
        </w:r>
      </w:hyperlink>
      <w:r w:rsidRPr="00C50317">
        <w:rPr>
          <w:color w:val="333333"/>
          <w:sz w:val="22"/>
          <w:szCs w:val="22"/>
          <w:shd w:val="clear" w:color="auto" w:fill="FFFFFF"/>
        </w:rPr>
        <w:t xml:space="preserve"> </w:t>
      </w:r>
      <w:r w:rsidRPr="00C50317">
        <w:rPr>
          <w:sz w:val="22"/>
          <w:szCs w:val="22"/>
        </w:rPr>
        <w:t>(Accessed: 01 August 2024).</w:t>
      </w:r>
    </w:p>
    <w:p w14:paraId="06509E1E" w14:textId="77777777" w:rsidR="00C50317" w:rsidRPr="00C50317" w:rsidRDefault="00C50317" w:rsidP="00C50317">
      <w:pPr>
        <w:spacing w:line="360" w:lineRule="auto"/>
        <w:rPr>
          <w:sz w:val="22"/>
          <w:szCs w:val="22"/>
        </w:rPr>
      </w:pPr>
    </w:p>
    <w:p w14:paraId="5DCEAACE" w14:textId="77777777" w:rsidR="00C50317" w:rsidRPr="00C50317" w:rsidRDefault="00C50317" w:rsidP="00C50317">
      <w:pPr>
        <w:spacing w:line="360" w:lineRule="auto"/>
        <w:rPr>
          <w:sz w:val="22"/>
          <w:szCs w:val="22"/>
        </w:rPr>
      </w:pPr>
      <w:r w:rsidRPr="00C50317">
        <w:rPr>
          <w:sz w:val="22"/>
          <w:szCs w:val="22"/>
          <w:shd w:val="clear" w:color="auto" w:fill="FFFFFF"/>
        </w:rPr>
        <w:t>Social Care Wales. (2017) </w:t>
      </w:r>
      <w:r w:rsidRPr="00C50317">
        <w:rPr>
          <w:i/>
          <w:iCs/>
          <w:sz w:val="22"/>
          <w:szCs w:val="22"/>
          <w:shd w:val="clear" w:color="auto" w:fill="FFFFFF"/>
        </w:rPr>
        <w:t>Code of professional practice for social care</w:t>
      </w:r>
      <w:r w:rsidRPr="00C50317">
        <w:rPr>
          <w:sz w:val="22"/>
          <w:szCs w:val="22"/>
          <w:shd w:val="clear" w:color="auto" w:fill="FFFFFF"/>
        </w:rPr>
        <w:t xml:space="preserve">. Available at: </w:t>
      </w:r>
      <w:hyperlink r:id="rId53" w:history="1">
        <w:r w:rsidRPr="00C50317">
          <w:rPr>
            <w:color w:val="0563C1"/>
            <w:sz w:val="22"/>
            <w:szCs w:val="22"/>
            <w:u w:val="single"/>
            <w:shd w:val="clear" w:color="auto" w:fill="FFFFFF"/>
          </w:rPr>
          <w:t>https://socialcare.wales/cms_assets/file-uploads/Code-of-Professional-Practice-for-Social-Care.pdf</w:t>
        </w:r>
      </w:hyperlink>
      <w:r w:rsidRPr="00C50317">
        <w:rPr>
          <w:color w:val="0563C1"/>
          <w:sz w:val="22"/>
          <w:szCs w:val="22"/>
          <w:u w:val="single"/>
          <w:shd w:val="clear" w:color="auto" w:fill="FFFFFF"/>
        </w:rPr>
        <w:t xml:space="preserve"> </w:t>
      </w:r>
      <w:r w:rsidRPr="00C50317">
        <w:rPr>
          <w:sz w:val="22"/>
          <w:szCs w:val="22"/>
        </w:rPr>
        <w:t>(Accessed: 01 August 2024).</w:t>
      </w:r>
    </w:p>
    <w:p w14:paraId="5C7B8CBB" w14:textId="77777777" w:rsidR="00C50317" w:rsidRPr="00C50317" w:rsidRDefault="00C50317" w:rsidP="00C50317">
      <w:pPr>
        <w:spacing w:line="360" w:lineRule="auto"/>
        <w:rPr>
          <w:sz w:val="22"/>
          <w:szCs w:val="22"/>
        </w:rPr>
      </w:pPr>
    </w:p>
    <w:p w14:paraId="0AD2D15B" w14:textId="3910E273" w:rsidR="00C50317" w:rsidRPr="00C50317" w:rsidRDefault="00C50317" w:rsidP="00C50317">
      <w:pPr>
        <w:spacing w:line="360" w:lineRule="auto"/>
        <w:rPr>
          <w:sz w:val="22"/>
          <w:szCs w:val="22"/>
        </w:rPr>
      </w:pPr>
      <w:r w:rsidRPr="00C50317">
        <w:rPr>
          <w:sz w:val="22"/>
          <w:szCs w:val="22"/>
        </w:rPr>
        <w:t xml:space="preserve">Social Care Wales. (2018) </w:t>
      </w:r>
      <w:r w:rsidRPr="00C50317">
        <w:rPr>
          <w:i/>
          <w:sz w:val="22"/>
          <w:szCs w:val="22"/>
        </w:rPr>
        <w:t>Consolidation programme for newly qualified social workers: Learning outcomes</w:t>
      </w:r>
      <w:r w:rsidRPr="00C50317">
        <w:rPr>
          <w:sz w:val="22"/>
          <w:szCs w:val="22"/>
        </w:rPr>
        <w:t xml:space="preserve">. Welsh Government. </w:t>
      </w:r>
      <w:r w:rsidR="0064713F">
        <w:rPr>
          <w:sz w:val="22"/>
          <w:szCs w:val="22"/>
        </w:rPr>
        <w:t xml:space="preserve">Available at: </w:t>
      </w:r>
      <w:hyperlink r:id="rId54" w:history="1">
        <w:r w:rsidR="0064713F">
          <w:rPr>
            <w:rStyle w:val="Hyperlink"/>
          </w:rPr>
          <w:t>Learning-Outcomes_English.pdf</w:t>
        </w:r>
      </w:hyperlink>
      <w:r w:rsidR="0064713F">
        <w:t xml:space="preserve"> </w:t>
      </w:r>
      <w:r w:rsidR="0064713F" w:rsidRPr="00C50317">
        <w:rPr>
          <w:sz w:val="22"/>
          <w:szCs w:val="22"/>
        </w:rPr>
        <w:t xml:space="preserve">(Accessed: 01 </w:t>
      </w:r>
      <w:r w:rsidR="0064713F">
        <w:rPr>
          <w:sz w:val="22"/>
          <w:szCs w:val="22"/>
        </w:rPr>
        <w:t>December 2023</w:t>
      </w:r>
      <w:r w:rsidR="0064713F" w:rsidRPr="00C50317">
        <w:rPr>
          <w:sz w:val="22"/>
          <w:szCs w:val="22"/>
        </w:rPr>
        <w:t>).</w:t>
      </w:r>
    </w:p>
    <w:p w14:paraId="54B6475B" w14:textId="77777777" w:rsidR="00C50317" w:rsidRPr="00C50317" w:rsidRDefault="00C50317" w:rsidP="00C50317">
      <w:pPr>
        <w:spacing w:line="360" w:lineRule="auto"/>
        <w:rPr>
          <w:sz w:val="22"/>
          <w:szCs w:val="22"/>
        </w:rPr>
      </w:pPr>
    </w:p>
    <w:p w14:paraId="6FDC49D8" w14:textId="77777777" w:rsidR="00C50317" w:rsidRPr="00C50317" w:rsidRDefault="00C50317" w:rsidP="00C50317">
      <w:pPr>
        <w:spacing w:line="360" w:lineRule="auto"/>
        <w:rPr>
          <w:sz w:val="22"/>
          <w:szCs w:val="22"/>
        </w:rPr>
      </w:pPr>
      <w:r w:rsidRPr="00C50317">
        <w:rPr>
          <w:sz w:val="22"/>
          <w:szCs w:val="22"/>
        </w:rPr>
        <w:t xml:space="preserve">Social Care Wales. (2022) </w:t>
      </w:r>
      <w:proofErr w:type="gramStart"/>
      <w:r w:rsidRPr="00C50317">
        <w:rPr>
          <w:i/>
          <w:sz w:val="22"/>
          <w:szCs w:val="22"/>
        </w:rPr>
        <w:t>Statutory</w:t>
      </w:r>
      <w:proofErr w:type="gramEnd"/>
      <w:r w:rsidRPr="00C50317">
        <w:rPr>
          <w:i/>
          <w:sz w:val="22"/>
          <w:szCs w:val="22"/>
        </w:rPr>
        <w:t xml:space="preserve"> guidance</w:t>
      </w:r>
      <w:r w:rsidRPr="00C50317">
        <w:rPr>
          <w:sz w:val="22"/>
          <w:szCs w:val="22"/>
        </w:rPr>
        <w:t xml:space="preserve">. Available at: </w:t>
      </w:r>
      <w:hyperlink r:id="rId55" w:history="1">
        <w:r w:rsidRPr="00C50317">
          <w:rPr>
            <w:rStyle w:val="Hyperlink"/>
            <w:sz w:val="22"/>
            <w:szCs w:val="22"/>
          </w:rPr>
          <w:t>Statutory guidance | Social Care Wales</w:t>
        </w:r>
      </w:hyperlink>
      <w:r w:rsidRPr="00C50317">
        <w:rPr>
          <w:sz w:val="22"/>
          <w:szCs w:val="22"/>
        </w:rPr>
        <w:t xml:space="preserve"> (Accessed: 05 August 2024).</w:t>
      </w:r>
    </w:p>
    <w:p w14:paraId="7109D0DD" w14:textId="77777777" w:rsidR="00C50317" w:rsidRPr="00C50317" w:rsidRDefault="00C50317" w:rsidP="00C50317">
      <w:pPr>
        <w:spacing w:line="360" w:lineRule="auto"/>
        <w:rPr>
          <w:sz w:val="22"/>
          <w:szCs w:val="22"/>
        </w:rPr>
      </w:pPr>
    </w:p>
    <w:p w14:paraId="209E8F9F" w14:textId="77777777" w:rsidR="00C50317" w:rsidRPr="00C50317" w:rsidRDefault="00C50317" w:rsidP="00C50317">
      <w:pPr>
        <w:spacing w:line="360" w:lineRule="auto"/>
        <w:rPr>
          <w:sz w:val="22"/>
          <w:szCs w:val="22"/>
        </w:rPr>
      </w:pPr>
      <w:r w:rsidRPr="00C50317">
        <w:rPr>
          <w:sz w:val="22"/>
          <w:szCs w:val="22"/>
        </w:rPr>
        <w:t xml:space="preserve">Social Care Wales. (2024) </w:t>
      </w:r>
      <w:r w:rsidRPr="00C50317">
        <w:rPr>
          <w:i/>
          <w:sz w:val="22"/>
          <w:szCs w:val="22"/>
        </w:rPr>
        <w:t>Wales Safeguarding Procedures.</w:t>
      </w:r>
      <w:r w:rsidRPr="00C50317">
        <w:rPr>
          <w:sz w:val="22"/>
          <w:szCs w:val="22"/>
        </w:rPr>
        <w:t xml:space="preserve"> Available at: </w:t>
      </w:r>
      <w:hyperlink r:id="rId56" w:history="1">
        <w:r w:rsidRPr="00C50317">
          <w:rPr>
            <w:rStyle w:val="Hyperlink"/>
            <w:sz w:val="22"/>
            <w:szCs w:val="22"/>
          </w:rPr>
          <w:t>Safeguarding Wales</w:t>
        </w:r>
      </w:hyperlink>
      <w:r w:rsidRPr="00C50317">
        <w:rPr>
          <w:sz w:val="22"/>
          <w:szCs w:val="22"/>
        </w:rPr>
        <w:t xml:space="preserve"> (Accessed on: 20 September 2024).</w:t>
      </w:r>
    </w:p>
    <w:p w14:paraId="7DF87870" w14:textId="77777777" w:rsidR="00C50317" w:rsidRPr="00C50317" w:rsidRDefault="00C50317" w:rsidP="00C50317">
      <w:pPr>
        <w:spacing w:line="360" w:lineRule="auto"/>
        <w:rPr>
          <w:sz w:val="22"/>
          <w:szCs w:val="22"/>
        </w:rPr>
      </w:pPr>
    </w:p>
    <w:p w14:paraId="40314AF0" w14:textId="77777777" w:rsidR="00C50317" w:rsidRPr="00C50317" w:rsidRDefault="00C50317" w:rsidP="00C50317">
      <w:pPr>
        <w:spacing w:line="360" w:lineRule="auto"/>
        <w:rPr>
          <w:sz w:val="22"/>
          <w:szCs w:val="22"/>
        </w:rPr>
      </w:pPr>
      <w:r w:rsidRPr="00C50317">
        <w:rPr>
          <w:sz w:val="22"/>
          <w:szCs w:val="22"/>
        </w:rPr>
        <w:t xml:space="preserve">Social Care Wales. (2024a) </w:t>
      </w:r>
      <w:r w:rsidRPr="00C50317">
        <w:rPr>
          <w:i/>
          <w:sz w:val="22"/>
          <w:szCs w:val="22"/>
        </w:rPr>
        <w:t>Overview: Social Services and Well-being (Wales) Act 2014.</w:t>
      </w:r>
      <w:r w:rsidRPr="00C50317">
        <w:rPr>
          <w:sz w:val="22"/>
          <w:szCs w:val="22"/>
        </w:rPr>
        <w:t xml:space="preserve"> Available at: </w:t>
      </w:r>
      <w:hyperlink r:id="rId57" w:history="1">
        <w:r w:rsidRPr="00C50317">
          <w:rPr>
            <w:rStyle w:val="Hyperlink"/>
            <w:sz w:val="22"/>
            <w:szCs w:val="22"/>
          </w:rPr>
          <w:t>Overview of the Social services and well-being… | Social Care Wales</w:t>
        </w:r>
      </w:hyperlink>
      <w:r w:rsidRPr="00C50317">
        <w:rPr>
          <w:sz w:val="22"/>
          <w:szCs w:val="22"/>
        </w:rPr>
        <w:t xml:space="preserve"> (Accessed on: 20 September 2024).</w:t>
      </w:r>
    </w:p>
    <w:p w14:paraId="3E14A28B" w14:textId="77777777" w:rsidR="00C50317" w:rsidRPr="00C50317" w:rsidRDefault="00C50317" w:rsidP="00C50317">
      <w:pPr>
        <w:spacing w:line="360" w:lineRule="auto"/>
        <w:rPr>
          <w:sz w:val="22"/>
          <w:szCs w:val="22"/>
        </w:rPr>
      </w:pPr>
    </w:p>
    <w:p w14:paraId="38AC81AB" w14:textId="77777777" w:rsidR="00C50317" w:rsidRPr="00C50317" w:rsidRDefault="00C50317" w:rsidP="00C50317">
      <w:pPr>
        <w:spacing w:line="360" w:lineRule="auto"/>
        <w:rPr>
          <w:sz w:val="22"/>
          <w:szCs w:val="22"/>
        </w:rPr>
      </w:pPr>
      <w:r w:rsidRPr="00C50317">
        <w:rPr>
          <w:sz w:val="22"/>
          <w:szCs w:val="22"/>
        </w:rPr>
        <w:lastRenderedPageBreak/>
        <w:t xml:space="preserve">Social Care Wales. (2024b) </w:t>
      </w:r>
      <w:r w:rsidRPr="00C50317">
        <w:rPr>
          <w:i/>
          <w:sz w:val="22"/>
          <w:szCs w:val="22"/>
        </w:rPr>
        <w:t>Understanding an outcomes approach</w:t>
      </w:r>
      <w:r w:rsidRPr="00C50317">
        <w:rPr>
          <w:sz w:val="22"/>
          <w:szCs w:val="22"/>
        </w:rPr>
        <w:t xml:space="preserve">. Available at: </w:t>
      </w:r>
      <w:hyperlink r:id="rId58" w:anchor=":~:text=The%20aim%20of%20an%20outcomes%20approach%20is%20to,as%20well%20as%20the%20activities%20they%20carry%20out." w:history="1">
        <w:r w:rsidRPr="00C50317">
          <w:rPr>
            <w:rStyle w:val="Hyperlink"/>
            <w:sz w:val="22"/>
            <w:szCs w:val="22"/>
          </w:rPr>
          <w:t>Understanding an outcomes approach in social care | Social Care Wales</w:t>
        </w:r>
      </w:hyperlink>
      <w:r w:rsidRPr="00C50317">
        <w:rPr>
          <w:sz w:val="22"/>
          <w:szCs w:val="22"/>
        </w:rPr>
        <w:t xml:space="preserve"> (Accessed on: 20 September 2024).</w:t>
      </w:r>
    </w:p>
    <w:p w14:paraId="4CF7486C" w14:textId="77777777" w:rsidR="00C50317" w:rsidRPr="00C50317" w:rsidRDefault="00C50317" w:rsidP="00C50317">
      <w:pPr>
        <w:spacing w:line="360" w:lineRule="auto"/>
        <w:rPr>
          <w:sz w:val="22"/>
          <w:szCs w:val="22"/>
        </w:rPr>
      </w:pPr>
    </w:p>
    <w:p w14:paraId="45A24621" w14:textId="77777777" w:rsidR="00C50317" w:rsidRPr="00C50317" w:rsidRDefault="00C50317" w:rsidP="00C50317">
      <w:pPr>
        <w:spacing w:line="360" w:lineRule="auto"/>
        <w:rPr>
          <w:sz w:val="22"/>
          <w:szCs w:val="22"/>
        </w:rPr>
      </w:pPr>
      <w:r w:rsidRPr="00C50317">
        <w:rPr>
          <w:bCs/>
          <w:sz w:val="22"/>
          <w:szCs w:val="22"/>
          <w:shd w:val="clear" w:color="auto" w:fill="FFFFFF"/>
        </w:rPr>
        <w:t>Social Care Wales. (</w:t>
      </w:r>
      <w:proofErr w:type="spellStart"/>
      <w:r w:rsidRPr="00C50317">
        <w:rPr>
          <w:bCs/>
          <w:sz w:val="22"/>
          <w:szCs w:val="22"/>
          <w:shd w:val="clear" w:color="auto" w:fill="FFFFFF"/>
        </w:rPr>
        <w:t>n.d.</w:t>
      </w:r>
      <w:proofErr w:type="spellEnd"/>
      <w:r w:rsidRPr="00C50317">
        <w:rPr>
          <w:bCs/>
          <w:sz w:val="22"/>
          <w:szCs w:val="22"/>
          <w:shd w:val="clear" w:color="auto" w:fill="FFFFFF"/>
        </w:rPr>
        <w:t>)</w:t>
      </w:r>
      <w:r w:rsidRPr="00C50317">
        <w:rPr>
          <w:bCs/>
          <w:i/>
          <w:sz w:val="22"/>
          <w:szCs w:val="22"/>
          <w:shd w:val="clear" w:color="auto" w:fill="FFFFFF"/>
        </w:rPr>
        <w:t xml:space="preserve"> Friend not foe: Supporting meaningful outcomes focused recording in social care in Wales. </w:t>
      </w:r>
      <w:r w:rsidRPr="00C50317">
        <w:rPr>
          <w:sz w:val="22"/>
          <w:szCs w:val="22"/>
          <w:shd w:val="clear" w:color="auto" w:fill="FFFFFF"/>
        </w:rPr>
        <w:t>Available at:</w:t>
      </w:r>
      <w:r w:rsidRPr="00C50317">
        <w:rPr>
          <w:bCs/>
          <w:i/>
          <w:sz w:val="22"/>
          <w:szCs w:val="22"/>
          <w:shd w:val="clear" w:color="auto" w:fill="FFFFFF"/>
        </w:rPr>
        <w:t xml:space="preserve"> </w:t>
      </w:r>
      <w:hyperlink r:id="rId59" w:history="1">
        <w:r w:rsidRPr="00C50317">
          <w:rPr>
            <w:bCs/>
            <w:color w:val="0000FF"/>
            <w:sz w:val="22"/>
            <w:szCs w:val="22"/>
            <w:u w:val="single"/>
            <w:shd w:val="clear" w:color="auto" w:fill="FFFFFF"/>
          </w:rPr>
          <w:t>https://socialcare.wales/resources/friend-not-foe</w:t>
        </w:r>
      </w:hyperlink>
      <w:r w:rsidRPr="00C50317">
        <w:rPr>
          <w:bCs/>
          <w:i/>
          <w:sz w:val="22"/>
          <w:szCs w:val="22"/>
          <w:shd w:val="clear" w:color="auto" w:fill="FFFFFF"/>
        </w:rPr>
        <w:t xml:space="preserve"> </w:t>
      </w:r>
      <w:r w:rsidRPr="00C50317">
        <w:rPr>
          <w:sz w:val="22"/>
          <w:szCs w:val="22"/>
        </w:rPr>
        <w:t>(Accessed: 01 August 2024).</w:t>
      </w:r>
    </w:p>
    <w:p w14:paraId="7D69333B" w14:textId="77777777" w:rsidR="00C50317" w:rsidRPr="00C50317" w:rsidRDefault="00C50317" w:rsidP="00C50317">
      <w:pPr>
        <w:spacing w:line="360" w:lineRule="auto"/>
        <w:rPr>
          <w:sz w:val="22"/>
          <w:szCs w:val="22"/>
        </w:rPr>
      </w:pPr>
    </w:p>
    <w:p w14:paraId="47DF5711" w14:textId="77777777" w:rsidR="00C50317" w:rsidRPr="00C50317" w:rsidRDefault="00C50317" w:rsidP="00C50317">
      <w:pPr>
        <w:spacing w:line="360" w:lineRule="auto"/>
        <w:rPr>
          <w:sz w:val="22"/>
          <w:szCs w:val="22"/>
        </w:rPr>
      </w:pPr>
      <w:r w:rsidRPr="00C50317">
        <w:rPr>
          <w:i/>
          <w:sz w:val="22"/>
          <w:szCs w:val="22"/>
        </w:rPr>
        <w:t xml:space="preserve">Social Services and Well-being (Wales) Act 2014. </w:t>
      </w:r>
      <w:r w:rsidRPr="00C50317">
        <w:rPr>
          <w:sz w:val="22"/>
          <w:szCs w:val="22"/>
        </w:rPr>
        <w:t xml:space="preserve">Available at: </w:t>
      </w:r>
      <w:hyperlink r:id="rId60" w:history="1">
        <w:r w:rsidRPr="00C50317">
          <w:rPr>
            <w:rStyle w:val="Hyperlink"/>
            <w:sz w:val="22"/>
            <w:szCs w:val="22"/>
          </w:rPr>
          <w:t>Social Services and Well-being (Wales) Act 2014 (legislation.gov.uk)</w:t>
        </w:r>
      </w:hyperlink>
      <w:r w:rsidRPr="00C50317">
        <w:rPr>
          <w:sz w:val="22"/>
          <w:szCs w:val="22"/>
        </w:rPr>
        <w:t xml:space="preserve"> (Accessed: 05 August 2024).</w:t>
      </w:r>
    </w:p>
    <w:p w14:paraId="5E1C1219" w14:textId="77777777" w:rsidR="00C50317" w:rsidRPr="00C50317" w:rsidRDefault="00C50317" w:rsidP="00C50317">
      <w:pPr>
        <w:spacing w:line="360" w:lineRule="auto"/>
        <w:rPr>
          <w:sz w:val="22"/>
          <w:szCs w:val="22"/>
        </w:rPr>
      </w:pPr>
    </w:p>
    <w:p w14:paraId="75EF2AA3" w14:textId="77777777" w:rsidR="00C50317" w:rsidRPr="00C50317" w:rsidRDefault="00C50317" w:rsidP="00C50317">
      <w:pPr>
        <w:spacing w:line="360" w:lineRule="auto"/>
        <w:rPr>
          <w:sz w:val="22"/>
          <w:szCs w:val="22"/>
        </w:rPr>
      </w:pPr>
      <w:proofErr w:type="spellStart"/>
      <w:r w:rsidRPr="00C50317">
        <w:rPr>
          <w:sz w:val="22"/>
          <w:szCs w:val="22"/>
        </w:rPr>
        <w:t>StatsWales</w:t>
      </w:r>
      <w:proofErr w:type="spellEnd"/>
      <w:r w:rsidRPr="00C50317">
        <w:rPr>
          <w:sz w:val="22"/>
          <w:szCs w:val="22"/>
        </w:rPr>
        <w:t xml:space="preserve"> (2019) </w:t>
      </w:r>
      <w:r w:rsidRPr="00C50317">
        <w:rPr>
          <w:i/>
          <w:sz w:val="22"/>
          <w:szCs w:val="22"/>
        </w:rPr>
        <w:t>Types of alleged abuse by local authority, measure and age of alleged victim</w:t>
      </w:r>
      <w:r w:rsidRPr="00C50317">
        <w:rPr>
          <w:sz w:val="22"/>
          <w:szCs w:val="22"/>
        </w:rPr>
        <w:t xml:space="preserve">. </w:t>
      </w:r>
      <w:r w:rsidRPr="00C50317">
        <w:rPr>
          <w:sz w:val="22"/>
          <w:szCs w:val="22"/>
          <w:shd w:val="clear" w:color="auto" w:fill="FFFFFF"/>
        </w:rPr>
        <w:t>Available at:</w:t>
      </w:r>
      <w:r w:rsidRPr="00C50317">
        <w:rPr>
          <w:i/>
          <w:iCs/>
          <w:sz w:val="22"/>
          <w:szCs w:val="22"/>
          <w:lang w:val="en"/>
        </w:rPr>
        <w:t xml:space="preserve">  </w:t>
      </w:r>
      <w:hyperlink r:id="rId61" w:history="1">
        <w:r w:rsidRPr="00C50317">
          <w:rPr>
            <w:rStyle w:val="Hyperlink"/>
            <w:sz w:val="22"/>
            <w:szCs w:val="22"/>
          </w:rPr>
          <w:t>Types of alleged abuse by local authority, measure and age of alleged victim</w:t>
        </w:r>
      </w:hyperlink>
      <w:r w:rsidRPr="00C50317">
        <w:rPr>
          <w:sz w:val="22"/>
          <w:szCs w:val="22"/>
        </w:rPr>
        <w:t xml:space="preserve"> Accessed: (02 August 2024).</w:t>
      </w:r>
    </w:p>
    <w:p w14:paraId="73439C15" w14:textId="77777777" w:rsidR="00C50317" w:rsidRPr="00C50317" w:rsidRDefault="00C50317" w:rsidP="00C50317">
      <w:pPr>
        <w:spacing w:line="360" w:lineRule="auto"/>
        <w:rPr>
          <w:iCs/>
          <w:sz w:val="22"/>
          <w:szCs w:val="22"/>
          <w:lang w:val="en"/>
        </w:rPr>
      </w:pPr>
    </w:p>
    <w:p w14:paraId="03C7CEFD" w14:textId="77777777" w:rsidR="00C50317" w:rsidRPr="00C50317" w:rsidRDefault="00C50317" w:rsidP="00C50317">
      <w:pPr>
        <w:spacing w:line="360" w:lineRule="auto"/>
        <w:rPr>
          <w:sz w:val="22"/>
          <w:szCs w:val="22"/>
        </w:rPr>
      </w:pPr>
      <w:proofErr w:type="spellStart"/>
      <w:r w:rsidRPr="00C50317">
        <w:rPr>
          <w:sz w:val="22"/>
          <w:szCs w:val="22"/>
        </w:rPr>
        <w:t>StatsWales</w:t>
      </w:r>
      <w:proofErr w:type="spellEnd"/>
      <w:r w:rsidRPr="00C50317">
        <w:rPr>
          <w:sz w:val="22"/>
          <w:szCs w:val="22"/>
        </w:rPr>
        <w:t xml:space="preserve">. (2024a) </w:t>
      </w:r>
      <w:r w:rsidRPr="00C50317">
        <w:rPr>
          <w:i/>
          <w:sz w:val="22"/>
          <w:szCs w:val="22"/>
        </w:rPr>
        <w:t>Population density (persons per square kilometre) by local authority and year</w:t>
      </w:r>
      <w:r w:rsidRPr="00C50317">
        <w:rPr>
          <w:sz w:val="22"/>
          <w:szCs w:val="22"/>
        </w:rPr>
        <w:t>.</w:t>
      </w:r>
      <w:r w:rsidRPr="00C50317">
        <w:rPr>
          <w:color w:val="333333"/>
          <w:sz w:val="22"/>
          <w:szCs w:val="22"/>
          <w:shd w:val="clear" w:color="auto" w:fill="FFFFFF"/>
        </w:rPr>
        <w:t xml:space="preserve"> </w:t>
      </w:r>
      <w:r w:rsidRPr="00C50317">
        <w:rPr>
          <w:sz w:val="22"/>
          <w:szCs w:val="22"/>
          <w:shd w:val="clear" w:color="auto" w:fill="FFFFFF"/>
        </w:rPr>
        <w:t>Available at:</w:t>
      </w:r>
      <w:r w:rsidRPr="00C50317">
        <w:rPr>
          <w:sz w:val="22"/>
          <w:szCs w:val="22"/>
        </w:rPr>
        <w:t xml:space="preserve"> </w:t>
      </w:r>
      <w:hyperlink r:id="rId62" w:history="1">
        <w:r w:rsidRPr="00C50317">
          <w:rPr>
            <w:color w:val="0000FF"/>
            <w:sz w:val="22"/>
            <w:szCs w:val="22"/>
            <w:u w:val="single"/>
          </w:rPr>
          <w:t>https://statswales.gov.wales/Catalogue/Population-and-Migration/Population/Density/populationdensity-by-localauthority-year</w:t>
        </w:r>
      </w:hyperlink>
      <w:r w:rsidRPr="00C50317">
        <w:rPr>
          <w:sz w:val="22"/>
          <w:szCs w:val="22"/>
        </w:rPr>
        <w:t xml:space="preserve"> (Accessed: 01 August 2024).</w:t>
      </w:r>
    </w:p>
    <w:p w14:paraId="235C6F0B" w14:textId="77777777" w:rsidR="00C50317" w:rsidRPr="00C50317" w:rsidRDefault="00C50317" w:rsidP="00C50317">
      <w:pPr>
        <w:spacing w:line="360" w:lineRule="auto"/>
        <w:rPr>
          <w:sz w:val="22"/>
          <w:szCs w:val="22"/>
        </w:rPr>
      </w:pPr>
    </w:p>
    <w:p w14:paraId="2C1CB624" w14:textId="77777777" w:rsidR="00C50317" w:rsidRPr="00C50317" w:rsidRDefault="00C50317" w:rsidP="00C50317">
      <w:pPr>
        <w:spacing w:line="360" w:lineRule="auto"/>
        <w:rPr>
          <w:sz w:val="22"/>
          <w:szCs w:val="22"/>
        </w:rPr>
      </w:pPr>
      <w:proofErr w:type="spellStart"/>
      <w:r w:rsidRPr="00C50317">
        <w:rPr>
          <w:sz w:val="22"/>
          <w:szCs w:val="22"/>
          <w:lang w:val="en"/>
        </w:rPr>
        <w:t>StatsWales</w:t>
      </w:r>
      <w:proofErr w:type="spellEnd"/>
      <w:r w:rsidRPr="00C50317">
        <w:rPr>
          <w:sz w:val="22"/>
          <w:szCs w:val="22"/>
          <w:lang w:val="en"/>
        </w:rPr>
        <w:t xml:space="preserve">. (2024b) </w:t>
      </w:r>
      <w:r w:rsidRPr="00C50317">
        <w:rPr>
          <w:i/>
          <w:iCs/>
          <w:sz w:val="22"/>
          <w:szCs w:val="22"/>
          <w:lang w:val="en"/>
        </w:rPr>
        <w:t xml:space="preserve">Annual population survey – Ability to speak Welsh by local authority and year. </w:t>
      </w:r>
      <w:r w:rsidRPr="00C50317">
        <w:rPr>
          <w:sz w:val="22"/>
          <w:szCs w:val="22"/>
          <w:shd w:val="clear" w:color="auto" w:fill="FFFFFF"/>
        </w:rPr>
        <w:t>Available at</w:t>
      </w:r>
      <w:r w:rsidRPr="00C50317">
        <w:rPr>
          <w:color w:val="333333"/>
          <w:sz w:val="22"/>
          <w:szCs w:val="22"/>
          <w:shd w:val="clear" w:color="auto" w:fill="FFFFFF"/>
        </w:rPr>
        <w:t xml:space="preserve">: </w:t>
      </w:r>
      <w:hyperlink r:id="rId63" w:history="1">
        <w:r w:rsidRPr="00C50317">
          <w:rPr>
            <w:rStyle w:val="Hyperlink"/>
            <w:sz w:val="22"/>
            <w:szCs w:val="22"/>
          </w:rPr>
          <w:t>Annual Population Survey - Ability to speak Welsh by local authority and year</w:t>
        </w:r>
      </w:hyperlink>
      <w:r w:rsidRPr="00C50317">
        <w:rPr>
          <w:color w:val="333333"/>
          <w:sz w:val="22"/>
          <w:szCs w:val="22"/>
          <w:shd w:val="clear" w:color="auto" w:fill="FFFFFF"/>
        </w:rPr>
        <w:t xml:space="preserve"> </w:t>
      </w:r>
      <w:r w:rsidRPr="00C50317">
        <w:rPr>
          <w:sz w:val="22"/>
          <w:szCs w:val="22"/>
        </w:rPr>
        <w:t>(Accessed: 01 August 2024).</w:t>
      </w:r>
    </w:p>
    <w:p w14:paraId="64843EF2" w14:textId="77777777" w:rsidR="00C50317" w:rsidRPr="00C50317" w:rsidRDefault="00C50317" w:rsidP="00C50317">
      <w:pPr>
        <w:spacing w:line="360" w:lineRule="auto"/>
        <w:rPr>
          <w:i/>
          <w:iCs/>
          <w:sz w:val="22"/>
          <w:szCs w:val="22"/>
          <w:lang w:val="en"/>
        </w:rPr>
      </w:pPr>
    </w:p>
    <w:p w14:paraId="406FA8C6" w14:textId="77777777" w:rsidR="00C50317" w:rsidRPr="00C50317" w:rsidRDefault="00C50317" w:rsidP="00C50317">
      <w:pPr>
        <w:spacing w:line="360" w:lineRule="auto"/>
        <w:rPr>
          <w:sz w:val="22"/>
          <w:szCs w:val="22"/>
        </w:rPr>
      </w:pPr>
      <w:proofErr w:type="spellStart"/>
      <w:r w:rsidRPr="00C50317">
        <w:rPr>
          <w:iCs/>
          <w:sz w:val="22"/>
          <w:szCs w:val="22"/>
          <w:lang w:val="en"/>
        </w:rPr>
        <w:t>StatsWales</w:t>
      </w:r>
      <w:proofErr w:type="spellEnd"/>
      <w:r w:rsidRPr="00C50317">
        <w:rPr>
          <w:iCs/>
          <w:sz w:val="22"/>
          <w:szCs w:val="22"/>
          <w:lang w:val="en"/>
        </w:rPr>
        <w:t xml:space="preserve">. (2024c) </w:t>
      </w:r>
      <w:r w:rsidRPr="00C50317">
        <w:rPr>
          <w:i/>
          <w:iCs/>
          <w:sz w:val="22"/>
          <w:szCs w:val="22"/>
          <w:lang w:val="en"/>
        </w:rPr>
        <w:t>Children receiving care and support by local authority and looked after status.</w:t>
      </w:r>
      <w:r w:rsidRPr="00C50317">
        <w:rPr>
          <w:iCs/>
          <w:sz w:val="22"/>
          <w:szCs w:val="22"/>
          <w:lang w:val="en"/>
        </w:rPr>
        <w:t xml:space="preserve"> </w:t>
      </w:r>
      <w:r w:rsidRPr="00C50317">
        <w:rPr>
          <w:sz w:val="22"/>
          <w:szCs w:val="22"/>
          <w:shd w:val="clear" w:color="auto" w:fill="FFFFFF"/>
        </w:rPr>
        <w:t>Available at:</w:t>
      </w:r>
      <w:r w:rsidRPr="00C50317">
        <w:rPr>
          <w:i/>
          <w:iCs/>
          <w:sz w:val="22"/>
          <w:szCs w:val="22"/>
          <w:lang w:val="en"/>
        </w:rPr>
        <w:t xml:space="preserve">  </w:t>
      </w:r>
      <w:hyperlink r:id="rId64" w:history="1">
        <w:r w:rsidRPr="00C50317">
          <w:rPr>
            <w:rStyle w:val="Hyperlink"/>
            <w:sz w:val="22"/>
            <w:szCs w:val="22"/>
          </w:rPr>
          <w:t>Children receiving care and support by local authority and looked after status (</w:t>
        </w:r>
        <w:proofErr w:type="spellStart"/>
        <w:r w:rsidRPr="00C50317">
          <w:rPr>
            <w:rStyle w:val="Hyperlink"/>
            <w:sz w:val="22"/>
            <w:szCs w:val="22"/>
          </w:rPr>
          <w:t>gov.wales</w:t>
        </w:r>
        <w:proofErr w:type="spellEnd"/>
        <w:r w:rsidRPr="00C50317">
          <w:rPr>
            <w:rStyle w:val="Hyperlink"/>
            <w:sz w:val="22"/>
            <w:szCs w:val="22"/>
          </w:rPr>
          <w:t>)</w:t>
        </w:r>
      </w:hyperlink>
      <w:r w:rsidRPr="00C50317">
        <w:rPr>
          <w:sz w:val="22"/>
          <w:szCs w:val="22"/>
        </w:rPr>
        <w:t xml:space="preserve"> (Accessed: 02 August 2024).</w:t>
      </w:r>
    </w:p>
    <w:p w14:paraId="16AA8C20" w14:textId="77777777" w:rsidR="00C50317" w:rsidRPr="00C50317" w:rsidRDefault="00C50317" w:rsidP="00C50317">
      <w:pPr>
        <w:spacing w:line="360" w:lineRule="auto"/>
        <w:rPr>
          <w:sz w:val="22"/>
          <w:szCs w:val="22"/>
        </w:rPr>
      </w:pPr>
    </w:p>
    <w:p w14:paraId="27CE5316" w14:textId="77777777" w:rsidR="00C50317" w:rsidRPr="00C50317" w:rsidRDefault="00C50317" w:rsidP="00C50317">
      <w:pPr>
        <w:spacing w:line="360" w:lineRule="auto"/>
        <w:rPr>
          <w:sz w:val="22"/>
          <w:szCs w:val="22"/>
        </w:rPr>
      </w:pPr>
      <w:r w:rsidRPr="00C50317">
        <w:rPr>
          <w:sz w:val="22"/>
          <w:szCs w:val="22"/>
        </w:rPr>
        <w:t xml:space="preserve">‌Tait, A. and Dunn, B. (2018) </w:t>
      </w:r>
      <w:r w:rsidRPr="00C50317">
        <w:rPr>
          <w:i/>
          <w:iCs/>
          <w:sz w:val="22"/>
          <w:szCs w:val="22"/>
        </w:rPr>
        <w:t>Conversation starters for direct work with children and young people : guidance and activities for talking about difficult subjects</w:t>
      </w:r>
      <w:r w:rsidRPr="00C50317">
        <w:rPr>
          <w:sz w:val="22"/>
          <w:szCs w:val="22"/>
        </w:rPr>
        <w:t>. London: Jessica Kingsley Publishers.</w:t>
      </w:r>
    </w:p>
    <w:p w14:paraId="315633F5" w14:textId="77777777" w:rsidR="00C50317" w:rsidRPr="00C50317" w:rsidRDefault="00C50317" w:rsidP="00C50317">
      <w:pPr>
        <w:spacing w:line="360" w:lineRule="auto"/>
        <w:rPr>
          <w:sz w:val="22"/>
          <w:szCs w:val="22"/>
        </w:rPr>
      </w:pPr>
    </w:p>
    <w:p w14:paraId="531403FC"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r w:rsidRPr="00C50317">
        <w:rPr>
          <w:rFonts w:ascii="Arial" w:hAnsi="Arial" w:cs="Arial"/>
          <w:color w:val="000000"/>
          <w:sz w:val="22"/>
          <w:szCs w:val="22"/>
        </w:rPr>
        <w:t xml:space="preserve">Tait, A. and </w:t>
      </w:r>
      <w:proofErr w:type="spellStart"/>
      <w:r w:rsidRPr="00C50317">
        <w:rPr>
          <w:rFonts w:ascii="Arial" w:hAnsi="Arial" w:cs="Arial"/>
          <w:color w:val="000000"/>
          <w:sz w:val="22"/>
          <w:szCs w:val="22"/>
        </w:rPr>
        <w:t>Wosu</w:t>
      </w:r>
      <w:proofErr w:type="spellEnd"/>
      <w:r w:rsidRPr="00C50317">
        <w:rPr>
          <w:rFonts w:ascii="Arial" w:hAnsi="Arial" w:cs="Arial"/>
          <w:color w:val="000000"/>
          <w:sz w:val="22"/>
          <w:szCs w:val="22"/>
        </w:rPr>
        <w:t>, H. (2013) </w:t>
      </w:r>
      <w:proofErr w:type="gramStart"/>
      <w:r w:rsidRPr="00C50317">
        <w:rPr>
          <w:rFonts w:ascii="Arial" w:hAnsi="Arial" w:cs="Arial"/>
          <w:i/>
          <w:iCs/>
          <w:color w:val="000000"/>
          <w:sz w:val="22"/>
          <w:szCs w:val="22"/>
        </w:rPr>
        <w:t>Direct</w:t>
      </w:r>
      <w:proofErr w:type="gramEnd"/>
      <w:r w:rsidRPr="00C50317">
        <w:rPr>
          <w:rFonts w:ascii="Arial" w:hAnsi="Arial" w:cs="Arial"/>
          <w:i/>
          <w:iCs/>
          <w:color w:val="000000"/>
          <w:sz w:val="22"/>
          <w:szCs w:val="22"/>
        </w:rPr>
        <w:t xml:space="preserve"> work with vulnerable children: playful activities and strategies for communication</w:t>
      </w:r>
      <w:r w:rsidRPr="00C50317">
        <w:rPr>
          <w:rFonts w:ascii="Arial" w:hAnsi="Arial" w:cs="Arial"/>
          <w:color w:val="000000"/>
          <w:sz w:val="22"/>
          <w:szCs w:val="22"/>
        </w:rPr>
        <w:t>. London: Jessica Kingsley.</w:t>
      </w:r>
    </w:p>
    <w:p w14:paraId="41E9CD6A" w14:textId="77777777" w:rsidR="00C50317" w:rsidRPr="00C50317" w:rsidRDefault="00C50317" w:rsidP="00C50317">
      <w:pPr>
        <w:pStyle w:val="NormalWeb"/>
        <w:spacing w:before="0" w:beforeAutospacing="0" w:after="0" w:afterAutospacing="0" w:line="360" w:lineRule="auto"/>
        <w:rPr>
          <w:rFonts w:ascii="Arial" w:hAnsi="Arial" w:cs="Arial"/>
          <w:color w:val="000000"/>
          <w:sz w:val="22"/>
          <w:szCs w:val="22"/>
        </w:rPr>
      </w:pPr>
    </w:p>
    <w:p w14:paraId="417A2071" w14:textId="77777777" w:rsidR="00C50317" w:rsidRPr="00C50317" w:rsidRDefault="00C50317" w:rsidP="00C50317">
      <w:pPr>
        <w:spacing w:line="360" w:lineRule="auto"/>
        <w:rPr>
          <w:sz w:val="22"/>
          <w:szCs w:val="22"/>
        </w:rPr>
      </w:pPr>
      <w:proofErr w:type="spellStart"/>
      <w:r w:rsidRPr="00C50317">
        <w:rPr>
          <w:sz w:val="22"/>
          <w:szCs w:val="22"/>
        </w:rPr>
        <w:t>Teater</w:t>
      </w:r>
      <w:proofErr w:type="spellEnd"/>
      <w:r w:rsidRPr="00C50317">
        <w:rPr>
          <w:sz w:val="22"/>
          <w:szCs w:val="22"/>
        </w:rPr>
        <w:t xml:space="preserve">, B. (2014) </w:t>
      </w:r>
      <w:proofErr w:type="gramStart"/>
      <w:r w:rsidRPr="00C50317">
        <w:rPr>
          <w:i/>
          <w:iCs/>
          <w:sz w:val="22"/>
          <w:szCs w:val="22"/>
        </w:rPr>
        <w:t>An</w:t>
      </w:r>
      <w:proofErr w:type="gramEnd"/>
      <w:r w:rsidRPr="00C50317">
        <w:rPr>
          <w:i/>
          <w:iCs/>
          <w:sz w:val="22"/>
          <w:szCs w:val="22"/>
        </w:rPr>
        <w:t xml:space="preserve"> introduction to applying social work theories and methods</w:t>
      </w:r>
      <w:r w:rsidRPr="00C50317">
        <w:rPr>
          <w:sz w:val="22"/>
          <w:szCs w:val="22"/>
        </w:rPr>
        <w:t xml:space="preserve">. 2nd </w:t>
      </w:r>
      <w:proofErr w:type="spellStart"/>
      <w:r w:rsidRPr="00C50317">
        <w:rPr>
          <w:sz w:val="22"/>
          <w:szCs w:val="22"/>
        </w:rPr>
        <w:t>edn</w:t>
      </w:r>
      <w:proofErr w:type="spellEnd"/>
      <w:r w:rsidRPr="00C50317">
        <w:rPr>
          <w:sz w:val="22"/>
          <w:szCs w:val="22"/>
        </w:rPr>
        <w:t>. Maidenhead: Open University Press.</w:t>
      </w:r>
    </w:p>
    <w:p w14:paraId="053B6D17" w14:textId="77777777" w:rsidR="00C50317" w:rsidRPr="00C50317" w:rsidRDefault="00C50317" w:rsidP="00C50317">
      <w:pPr>
        <w:spacing w:line="360" w:lineRule="auto"/>
        <w:rPr>
          <w:sz w:val="22"/>
          <w:szCs w:val="22"/>
        </w:rPr>
      </w:pPr>
    </w:p>
    <w:p w14:paraId="53D4BD42" w14:textId="77777777" w:rsidR="00C50317" w:rsidRPr="00C50317" w:rsidRDefault="00C50317" w:rsidP="00C50317">
      <w:pPr>
        <w:shd w:val="clear" w:color="auto" w:fill="FFFFFF"/>
        <w:spacing w:line="360" w:lineRule="auto"/>
        <w:outlineLvl w:val="0"/>
        <w:rPr>
          <w:sz w:val="22"/>
          <w:szCs w:val="22"/>
        </w:rPr>
      </w:pPr>
      <w:r w:rsidRPr="00C50317">
        <w:rPr>
          <w:sz w:val="22"/>
          <w:szCs w:val="22"/>
          <w:shd w:val="clear" w:color="auto" w:fill="FFFFFF"/>
        </w:rPr>
        <w:t>The Law Commission. (2011) </w:t>
      </w:r>
      <w:r w:rsidRPr="00C50317">
        <w:rPr>
          <w:i/>
          <w:iCs/>
          <w:sz w:val="22"/>
          <w:szCs w:val="22"/>
          <w:shd w:val="clear" w:color="auto" w:fill="FFFFFF"/>
        </w:rPr>
        <w:t>Adult Social Care</w:t>
      </w:r>
      <w:r w:rsidRPr="00C50317">
        <w:rPr>
          <w:sz w:val="22"/>
          <w:szCs w:val="22"/>
          <w:shd w:val="clear" w:color="auto" w:fill="FFFFFF"/>
        </w:rPr>
        <w:t> (LC 326). The Stationery Office.</w:t>
      </w:r>
      <w:r w:rsidRPr="00C50317">
        <w:rPr>
          <w:sz w:val="22"/>
          <w:szCs w:val="22"/>
        </w:rPr>
        <w:t xml:space="preserve"> Available at:</w:t>
      </w:r>
      <w:r w:rsidRPr="00C50317">
        <w:rPr>
          <w:sz w:val="22"/>
          <w:szCs w:val="22"/>
          <w:shd w:val="clear" w:color="auto" w:fill="FFFFFF"/>
        </w:rPr>
        <w:t> </w:t>
      </w:r>
      <w:hyperlink r:id="rId65" w:history="1">
        <w:r w:rsidRPr="00C50317">
          <w:rPr>
            <w:rStyle w:val="Hyperlink"/>
            <w:sz w:val="22"/>
            <w:szCs w:val="22"/>
          </w:rPr>
          <w:t>Microsoft Word - lc326_title.doc</w:t>
        </w:r>
      </w:hyperlink>
      <w:r w:rsidRPr="00C50317">
        <w:rPr>
          <w:sz w:val="22"/>
          <w:szCs w:val="22"/>
        </w:rPr>
        <w:t xml:space="preserve"> (Accessed: 01 August 2024).</w:t>
      </w:r>
    </w:p>
    <w:p w14:paraId="236D65C5" w14:textId="77777777" w:rsidR="00C50317" w:rsidRPr="00C50317" w:rsidRDefault="00C50317" w:rsidP="00C50317">
      <w:pPr>
        <w:spacing w:line="360" w:lineRule="auto"/>
        <w:rPr>
          <w:sz w:val="22"/>
          <w:szCs w:val="22"/>
        </w:rPr>
      </w:pPr>
    </w:p>
    <w:p w14:paraId="36E5F369" w14:textId="77777777" w:rsidR="00C50317" w:rsidRPr="00C50317" w:rsidRDefault="00C50317" w:rsidP="00C50317">
      <w:pPr>
        <w:spacing w:line="360" w:lineRule="auto"/>
        <w:rPr>
          <w:sz w:val="22"/>
          <w:szCs w:val="22"/>
        </w:rPr>
      </w:pPr>
      <w:r w:rsidRPr="00C50317">
        <w:rPr>
          <w:sz w:val="22"/>
          <w:szCs w:val="22"/>
        </w:rPr>
        <w:t xml:space="preserve">Thompson, K. (2016) </w:t>
      </w:r>
      <w:r w:rsidRPr="00C50317">
        <w:rPr>
          <w:i/>
          <w:iCs/>
          <w:sz w:val="22"/>
          <w:szCs w:val="22"/>
        </w:rPr>
        <w:t>Strengthening child protection : sharing information in multi-agency settings</w:t>
      </w:r>
      <w:r w:rsidRPr="00C50317">
        <w:rPr>
          <w:sz w:val="22"/>
          <w:szCs w:val="22"/>
        </w:rPr>
        <w:t xml:space="preserve">. Bristol: Policy Press. </w:t>
      </w:r>
    </w:p>
    <w:p w14:paraId="2EB7C981" w14:textId="77777777" w:rsidR="00C50317" w:rsidRPr="00C50317" w:rsidRDefault="00C50317" w:rsidP="00C50317">
      <w:pPr>
        <w:spacing w:line="360" w:lineRule="auto"/>
        <w:rPr>
          <w:sz w:val="22"/>
          <w:szCs w:val="22"/>
        </w:rPr>
      </w:pPr>
    </w:p>
    <w:p w14:paraId="5BBA22D8" w14:textId="77777777" w:rsidR="00C50317" w:rsidRPr="00C50317" w:rsidRDefault="00C50317" w:rsidP="00C50317">
      <w:pPr>
        <w:spacing w:line="360" w:lineRule="auto"/>
        <w:rPr>
          <w:sz w:val="22"/>
          <w:szCs w:val="22"/>
        </w:rPr>
      </w:pPr>
      <w:r w:rsidRPr="00C50317">
        <w:rPr>
          <w:sz w:val="22"/>
          <w:szCs w:val="22"/>
        </w:rPr>
        <w:t xml:space="preserve">Thompson, N. (2021) </w:t>
      </w:r>
      <w:r w:rsidRPr="00C50317">
        <w:rPr>
          <w:i/>
          <w:iCs/>
          <w:sz w:val="22"/>
          <w:szCs w:val="22"/>
        </w:rPr>
        <w:t>Anti-discriminatory practice : equality, diversity and social justice</w:t>
      </w:r>
      <w:r w:rsidRPr="00C50317">
        <w:rPr>
          <w:sz w:val="22"/>
          <w:szCs w:val="22"/>
        </w:rPr>
        <w:t>. 7</w:t>
      </w:r>
      <w:r w:rsidRPr="00C50317">
        <w:rPr>
          <w:sz w:val="22"/>
          <w:szCs w:val="22"/>
          <w:vertAlign w:val="superscript"/>
        </w:rPr>
        <w:t>th</w:t>
      </w:r>
      <w:r w:rsidRPr="00C50317">
        <w:rPr>
          <w:sz w:val="22"/>
          <w:szCs w:val="22"/>
        </w:rPr>
        <w:t xml:space="preserve"> </w:t>
      </w:r>
      <w:proofErr w:type="spellStart"/>
      <w:r w:rsidRPr="00C50317">
        <w:rPr>
          <w:sz w:val="22"/>
          <w:szCs w:val="22"/>
        </w:rPr>
        <w:t>edn</w:t>
      </w:r>
      <w:proofErr w:type="spellEnd"/>
      <w:r w:rsidRPr="00C50317">
        <w:rPr>
          <w:sz w:val="22"/>
          <w:szCs w:val="22"/>
        </w:rPr>
        <w:t>. London: Red Globe Press.</w:t>
      </w:r>
    </w:p>
    <w:p w14:paraId="0ED78F2A" w14:textId="77777777" w:rsidR="00C50317" w:rsidRPr="00C50317" w:rsidRDefault="00C50317" w:rsidP="00C50317">
      <w:pPr>
        <w:spacing w:line="360" w:lineRule="auto"/>
        <w:rPr>
          <w:sz w:val="22"/>
          <w:szCs w:val="22"/>
        </w:rPr>
      </w:pPr>
    </w:p>
    <w:p w14:paraId="7E9BF7CD" w14:textId="2ABC4C50" w:rsidR="00C50317" w:rsidRPr="00C50317" w:rsidRDefault="00C50317" w:rsidP="00C50317">
      <w:pPr>
        <w:spacing w:line="360" w:lineRule="auto"/>
        <w:rPr>
          <w:sz w:val="22"/>
          <w:szCs w:val="22"/>
        </w:rPr>
      </w:pPr>
      <w:proofErr w:type="spellStart"/>
      <w:r w:rsidRPr="00C50317">
        <w:rPr>
          <w:sz w:val="22"/>
          <w:szCs w:val="22"/>
        </w:rPr>
        <w:t>Tonning-Otterlei</w:t>
      </w:r>
      <w:proofErr w:type="spellEnd"/>
      <w:r w:rsidRPr="00C50317">
        <w:rPr>
          <w:sz w:val="22"/>
          <w:szCs w:val="22"/>
        </w:rPr>
        <w:t xml:space="preserve">, M. and </w:t>
      </w:r>
      <w:proofErr w:type="spellStart"/>
      <w:r w:rsidRPr="00C50317">
        <w:rPr>
          <w:sz w:val="22"/>
          <w:szCs w:val="22"/>
        </w:rPr>
        <w:t>Studsrød</w:t>
      </w:r>
      <w:proofErr w:type="spellEnd"/>
      <w:r w:rsidRPr="00C50317">
        <w:rPr>
          <w:sz w:val="22"/>
          <w:szCs w:val="22"/>
        </w:rPr>
        <w:t xml:space="preserve">, I. (2022) ‘Breaking bad news: Child welfare workers’ informing parents of care order proceedings’, </w:t>
      </w:r>
      <w:r w:rsidR="0064713F">
        <w:rPr>
          <w:i/>
          <w:iCs/>
          <w:sz w:val="22"/>
          <w:szCs w:val="22"/>
        </w:rPr>
        <w:t>Child &amp; Family Social W</w:t>
      </w:r>
      <w:r w:rsidRPr="00C50317">
        <w:rPr>
          <w:i/>
          <w:iCs/>
          <w:sz w:val="22"/>
          <w:szCs w:val="22"/>
        </w:rPr>
        <w:t>ork</w:t>
      </w:r>
      <w:r w:rsidRPr="00C50317">
        <w:rPr>
          <w:sz w:val="22"/>
          <w:szCs w:val="22"/>
        </w:rPr>
        <w:t xml:space="preserve">, 27(2), pp. 121–131. Available at: </w:t>
      </w:r>
      <w:hyperlink r:id="rId66" w:history="1">
        <w:r w:rsidRPr="00C50317">
          <w:rPr>
            <w:rStyle w:val="Hyperlink"/>
            <w:sz w:val="22"/>
            <w:szCs w:val="22"/>
          </w:rPr>
          <w:t>https://doi.org/10.1111/cfs.12858</w:t>
        </w:r>
      </w:hyperlink>
      <w:r w:rsidRPr="00C50317">
        <w:rPr>
          <w:sz w:val="22"/>
          <w:szCs w:val="22"/>
        </w:rPr>
        <w:t xml:space="preserve"> </w:t>
      </w:r>
    </w:p>
    <w:p w14:paraId="407E607E" w14:textId="77777777" w:rsidR="00C50317" w:rsidRPr="00C50317" w:rsidRDefault="00C50317" w:rsidP="00C50317">
      <w:pPr>
        <w:spacing w:line="360" w:lineRule="auto"/>
        <w:rPr>
          <w:sz w:val="22"/>
          <w:szCs w:val="22"/>
        </w:rPr>
      </w:pPr>
    </w:p>
    <w:p w14:paraId="4B48A6B4" w14:textId="77777777" w:rsidR="00C50317" w:rsidRPr="00C50317" w:rsidRDefault="00C50317" w:rsidP="00C50317">
      <w:pPr>
        <w:spacing w:line="360" w:lineRule="auto"/>
        <w:rPr>
          <w:sz w:val="22"/>
          <w:szCs w:val="22"/>
        </w:rPr>
      </w:pPr>
      <w:r w:rsidRPr="00C50317">
        <w:rPr>
          <w:sz w:val="22"/>
          <w:szCs w:val="22"/>
          <w:shd w:val="clear" w:color="auto" w:fill="FFFFFF"/>
        </w:rPr>
        <w:t>UNICEF UK. (1989) </w:t>
      </w:r>
      <w:r w:rsidRPr="00C50317">
        <w:rPr>
          <w:rStyle w:val="Emphasis"/>
          <w:sz w:val="22"/>
          <w:szCs w:val="22"/>
          <w:shd w:val="clear" w:color="auto" w:fill="FFFFFF"/>
        </w:rPr>
        <w:t>The United Nations convention on the rights of the child.</w:t>
      </w:r>
      <w:r w:rsidRPr="00C50317">
        <w:rPr>
          <w:sz w:val="22"/>
          <w:szCs w:val="22"/>
          <w:shd w:val="clear" w:color="auto" w:fill="FFFFFF"/>
        </w:rPr>
        <w:t xml:space="preserve"> Available at:  </w:t>
      </w:r>
      <w:hyperlink r:id="rId67" w:history="1">
        <w:r w:rsidRPr="00C50317">
          <w:rPr>
            <w:rStyle w:val="Hyperlink"/>
            <w:sz w:val="22"/>
            <w:szCs w:val="22"/>
          </w:rPr>
          <w:t>http://www.unicef.org.uk/wp-content/uploads/2010/05/UNCRC_PRESS200910web.pdf</w:t>
        </w:r>
      </w:hyperlink>
      <w:r w:rsidRPr="00C50317">
        <w:rPr>
          <w:rStyle w:val="Hyperlink"/>
          <w:sz w:val="22"/>
          <w:szCs w:val="22"/>
        </w:rPr>
        <w:t xml:space="preserve"> </w:t>
      </w:r>
      <w:r w:rsidRPr="00C50317">
        <w:rPr>
          <w:rStyle w:val="Hyperlink"/>
          <w:color w:val="auto"/>
          <w:sz w:val="22"/>
          <w:szCs w:val="22"/>
        </w:rPr>
        <w:t>(</w:t>
      </w:r>
      <w:r w:rsidRPr="00C50317">
        <w:rPr>
          <w:sz w:val="22"/>
          <w:szCs w:val="22"/>
        </w:rPr>
        <w:t>Accessed: 01 August 2024).</w:t>
      </w:r>
    </w:p>
    <w:p w14:paraId="3D301491" w14:textId="77777777" w:rsidR="00C50317" w:rsidRPr="00C50317" w:rsidRDefault="00C50317" w:rsidP="00C50317">
      <w:pPr>
        <w:spacing w:line="360" w:lineRule="auto"/>
        <w:rPr>
          <w:sz w:val="22"/>
          <w:szCs w:val="22"/>
        </w:rPr>
      </w:pPr>
    </w:p>
    <w:p w14:paraId="7891DBF5" w14:textId="77777777" w:rsidR="00C50317" w:rsidRPr="00C50317" w:rsidRDefault="00C50317" w:rsidP="00C50317">
      <w:pPr>
        <w:spacing w:line="360" w:lineRule="auto"/>
        <w:rPr>
          <w:sz w:val="22"/>
          <w:szCs w:val="22"/>
        </w:rPr>
      </w:pPr>
      <w:r w:rsidRPr="00C50317">
        <w:rPr>
          <w:sz w:val="22"/>
          <w:szCs w:val="22"/>
        </w:rPr>
        <w:t xml:space="preserve">United Nations. (1991) </w:t>
      </w:r>
      <w:r w:rsidRPr="00C50317">
        <w:rPr>
          <w:bCs/>
          <w:i/>
          <w:sz w:val="22"/>
          <w:szCs w:val="22"/>
          <w:shd w:val="clear" w:color="auto" w:fill="FFFFFF"/>
        </w:rPr>
        <w:t>United Nations Principles for Older Persons</w:t>
      </w:r>
      <w:r w:rsidRPr="00C50317">
        <w:rPr>
          <w:bCs/>
          <w:sz w:val="22"/>
          <w:szCs w:val="22"/>
          <w:shd w:val="clear" w:color="auto" w:fill="FFFFFF"/>
        </w:rPr>
        <w:t xml:space="preserve">. </w:t>
      </w:r>
      <w:r w:rsidRPr="00C50317">
        <w:rPr>
          <w:sz w:val="22"/>
          <w:szCs w:val="22"/>
        </w:rPr>
        <w:t xml:space="preserve">Available at:  </w:t>
      </w:r>
      <w:hyperlink r:id="rId68" w:history="1">
        <w:r w:rsidRPr="00C50317">
          <w:rPr>
            <w:rStyle w:val="Hyperlink"/>
            <w:sz w:val="22"/>
            <w:szCs w:val="22"/>
          </w:rPr>
          <w:t>United Nations Principles for Older Persons | OHCHR</w:t>
        </w:r>
      </w:hyperlink>
      <w:r w:rsidRPr="00C50317">
        <w:rPr>
          <w:sz w:val="22"/>
          <w:szCs w:val="22"/>
        </w:rPr>
        <w:t xml:space="preserve">  (Accessed: 20 August 2024).</w:t>
      </w:r>
    </w:p>
    <w:p w14:paraId="0EB04BAE" w14:textId="77777777" w:rsidR="00C50317" w:rsidRPr="00C50317" w:rsidRDefault="00C50317" w:rsidP="00C50317">
      <w:pPr>
        <w:spacing w:line="360" w:lineRule="auto"/>
        <w:rPr>
          <w:sz w:val="22"/>
          <w:szCs w:val="22"/>
        </w:rPr>
      </w:pPr>
    </w:p>
    <w:p w14:paraId="1C54077D" w14:textId="77777777" w:rsidR="00C50317" w:rsidRPr="00C50317" w:rsidRDefault="00C50317" w:rsidP="00C50317">
      <w:pPr>
        <w:spacing w:line="360" w:lineRule="auto"/>
        <w:rPr>
          <w:color w:val="3A3A3A"/>
          <w:sz w:val="22"/>
          <w:szCs w:val="22"/>
          <w:shd w:val="clear" w:color="auto" w:fill="FFFFFF"/>
        </w:rPr>
      </w:pPr>
      <w:r w:rsidRPr="00C50317">
        <w:rPr>
          <w:sz w:val="22"/>
          <w:szCs w:val="22"/>
          <w:shd w:val="clear" w:color="auto" w:fill="FFFFFF"/>
        </w:rPr>
        <w:t xml:space="preserve">Van der Tier, M., </w:t>
      </w:r>
      <w:proofErr w:type="spellStart"/>
      <w:r w:rsidRPr="00C50317">
        <w:rPr>
          <w:sz w:val="22"/>
          <w:szCs w:val="22"/>
          <w:shd w:val="clear" w:color="auto" w:fill="FFFFFF"/>
        </w:rPr>
        <w:t>Hermans</w:t>
      </w:r>
      <w:proofErr w:type="spellEnd"/>
      <w:r w:rsidRPr="00C50317">
        <w:rPr>
          <w:sz w:val="22"/>
          <w:szCs w:val="22"/>
          <w:shd w:val="clear" w:color="auto" w:fill="FFFFFF"/>
        </w:rPr>
        <w:t>, K., &amp; Potting, M. (2021) ‘Managing multiple accountability perspectives and expectations in practice. A scoping review of the use of accountability mechanisms by social workers’, </w:t>
      </w:r>
      <w:r w:rsidRPr="00C50317">
        <w:rPr>
          <w:i/>
          <w:iCs/>
          <w:sz w:val="22"/>
          <w:szCs w:val="22"/>
          <w:shd w:val="clear" w:color="auto" w:fill="FFFFFF"/>
        </w:rPr>
        <w:t>European Journal of Social Work</w:t>
      </w:r>
      <w:r w:rsidRPr="00C50317">
        <w:rPr>
          <w:sz w:val="22"/>
          <w:szCs w:val="22"/>
          <w:shd w:val="clear" w:color="auto" w:fill="FFFFFF"/>
        </w:rPr>
        <w:t>, </w:t>
      </w:r>
      <w:r w:rsidRPr="00C50317">
        <w:rPr>
          <w:i/>
          <w:iCs/>
          <w:sz w:val="22"/>
          <w:szCs w:val="22"/>
          <w:shd w:val="clear" w:color="auto" w:fill="FFFFFF"/>
        </w:rPr>
        <w:t>24</w:t>
      </w:r>
      <w:r w:rsidRPr="00C50317">
        <w:rPr>
          <w:sz w:val="22"/>
          <w:szCs w:val="22"/>
          <w:shd w:val="clear" w:color="auto" w:fill="FFFFFF"/>
        </w:rPr>
        <w:t xml:space="preserve">(3), pp.456–468. </w:t>
      </w:r>
      <w:r w:rsidRPr="00C50317">
        <w:rPr>
          <w:sz w:val="22"/>
          <w:szCs w:val="22"/>
        </w:rPr>
        <w:t xml:space="preserve">Available at: </w:t>
      </w:r>
      <w:hyperlink r:id="rId69" w:history="1">
        <w:r w:rsidRPr="00C50317">
          <w:rPr>
            <w:rStyle w:val="Hyperlink"/>
            <w:sz w:val="22"/>
            <w:szCs w:val="22"/>
            <w:shd w:val="clear" w:color="auto" w:fill="FFFFFF"/>
          </w:rPr>
          <w:t>https://doi.org/10.1080/13691457.2019.1709161</w:t>
        </w:r>
      </w:hyperlink>
      <w:r w:rsidRPr="00C50317">
        <w:rPr>
          <w:color w:val="3A3A3A"/>
          <w:sz w:val="22"/>
          <w:szCs w:val="22"/>
          <w:shd w:val="clear" w:color="auto" w:fill="FFFFFF"/>
        </w:rPr>
        <w:t xml:space="preserve"> </w:t>
      </w:r>
    </w:p>
    <w:p w14:paraId="5EAFFF81" w14:textId="77777777" w:rsidR="00C50317" w:rsidRPr="00C50317" w:rsidRDefault="00C50317" w:rsidP="00C50317">
      <w:pPr>
        <w:spacing w:line="360" w:lineRule="auto"/>
        <w:rPr>
          <w:color w:val="3A3A3A"/>
          <w:sz w:val="22"/>
          <w:szCs w:val="22"/>
          <w:shd w:val="clear" w:color="auto" w:fill="FFFFFF"/>
        </w:rPr>
      </w:pPr>
    </w:p>
    <w:p w14:paraId="20E9E171" w14:textId="77777777" w:rsidR="00C50317" w:rsidRPr="00C50317" w:rsidRDefault="00C50317" w:rsidP="00C50317">
      <w:pPr>
        <w:spacing w:line="360" w:lineRule="auto"/>
        <w:rPr>
          <w:sz w:val="22"/>
          <w:szCs w:val="22"/>
        </w:rPr>
      </w:pPr>
      <w:proofErr w:type="spellStart"/>
      <w:r w:rsidRPr="00C50317">
        <w:rPr>
          <w:sz w:val="22"/>
          <w:szCs w:val="22"/>
        </w:rPr>
        <w:t>Verdoodt</w:t>
      </w:r>
      <w:proofErr w:type="spellEnd"/>
      <w:r w:rsidRPr="00C50317">
        <w:rPr>
          <w:sz w:val="22"/>
          <w:szCs w:val="22"/>
        </w:rPr>
        <w:t xml:space="preserve">, V., Zhang, Y. and </w:t>
      </w:r>
      <w:proofErr w:type="spellStart"/>
      <w:r w:rsidRPr="00C50317">
        <w:rPr>
          <w:sz w:val="22"/>
          <w:szCs w:val="22"/>
        </w:rPr>
        <w:t>Lievens</w:t>
      </w:r>
      <w:proofErr w:type="spellEnd"/>
      <w:r w:rsidRPr="00C50317">
        <w:rPr>
          <w:sz w:val="22"/>
          <w:szCs w:val="22"/>
        </w:rPr>
        <w:t>, E. (2024) ‘</w:t>
      </w:r>
      <w:proofErr w:type="gramStart"/>
      <w:r w:rsidRPr="00C50317">
        <w:rPr>
          <w:sz w:val="22"/>
          <w:szCs w:val="22"/>
        </w:rPr>
        <w:t>Safeguarding</w:t>
      </w:r>
      <w:proofErr w:type="gramEnd"/>
      <w:r w:rsidRPr="00C50317">
        <w:rPr>
          <w:sz w:val="22"/>
          <w:szCs w:val="22"/>
        </w:rPr>
        <w:t xml:space="preserve"> the child’s right to privacy and data protection in the European Union and China: a tale of state duties and business responsibilities’, </w:t>
      </w:r>
      <w:r w:rsidRPr="00C50317">
        <w:rPr>
          <w:i/>
          <w:iCs/>
          <w:sz w:val="22"/>
          <w:szCs w:val="22"/>
        </w:rPr>
        <w:t>The International Journal of Human Rights</w:t>
      </w:r>
      <w:r w:rsidRPr="00C50317">
        <w:rPr>
          <w:sz w:val="22"/>
          <w:szCs w:val="22"/>
        </w:rPr>
        <w:t xml:space="preserve">, 28(2), pp. 125–147. Available at: </w:t>
      </w:r>
      <w:hyperlink r:id="rId70" w:history="1">
        <w:r w:rsidRPr="00C50317">
          <w:rPr>
            <w:rStyle w:val="Hyperlink"/>
            <w:sz w:val="22"/>
            <w:szCs w:val="22"/>
          </w:rPr>
          <w:t>https://doi.org/10.1080/13642987.2023.2233917</w:t>
        </w:r>
      </w:hyperlink>
      <w:r w:rsidRPr="00C50317">
        <w:rPr>
          <w:sz w:val="22"/>
          <w:szCs w:val="22"/>
        </w:rPr>
        <w:t xml:space="preserve"> </w:t>
      </w:r>
    </w:p>
    <w:p w14:paraId="477A5CE7" w14:textId="77777777" w:rsidR="00C50317" w:rsidRPr="00C50317" w:rsidRDefault="00C50317" w:rsidP="00C50317">
      <w:pPr>
        <w:spacing w:line="360" w:lineRule="auto"/>
        <w:rPr>
          <w:sz w:val="22"/>
          <w:szCs w:val="22"/>
        </w:rPr>
      </w:pPr>
    </w:p>
    <w:p w14:paraId="3C4AF43E" w14:textId="77777777" w:rsidR="00C50317" w:rsidRPr="00C50317" w:rsidRDefault="00C50317" w:rsidP="00C50317">
      <w:pPr>
        <w:spacing w:line="360" w:lineRule="auto"/>
        <w:rPr>
          <w:sz w:val="22"/>
          <w:szCs w:val="22"/>
        </w:rPr>
      </w:pPr>
      <w:r w:rsidRPr="00C50317">
        <w:rPr>
          <w:i/>
          <w:sz w:val="22"/>
          <w:szCs w:val="22"/>
        </w:rPr>
        <w:t>Wales Act 2017.</w:t>
      </w:r>
      <w:r w:rsidRPr="00C50317">
        <w:rPr>
          <w:sz w:val="22"/>
          <w:szCs w:val="22"/>
        </w:rPr>
        <w:t xml:space="preserve"> Available at:  </w:t>
      </w:r>
      <w:hyperlink r:id="rId71" w:history="1">
        <w:r w:rsidRPr="00C50317">
          <w:rPr>
            <w:rStyle w:val="Hyperlink"/>
            <w:sz w:val="22"/>
            <w:szCs w:val="22"/>
          </w:rPr>
          <w:t>Wales Act 2017</w:t>
        </w:r>
      </w:hyperlink>
      <w:r w:rsidRPr="00C50317">
        <w:rPr>
          <w:sz w:val="22"/>
          <w:szCs w:val="22"/>
        </w:rPr>
        <w:t xml:space="preserve"> (Accessed: 01 August 2024).</w:t>
      </w:r>
    </w:p>
    <w:p w14:paraId="2288BEB3" w14:textId="77777777" w:rsidR="00C50317" w:rsidRPr="00C50317" w:rsidRDefault="00C50317" w:rsidP="00C50317">
      <w:pPr>
        <w:spacing w:line="360" w:lineRule="auto"/>
        <w:rPr>
          <w:sz w:val="22"/>
          <w:szCs w:val="22"/>
        </w:rPr>
      </w:pPr>
    </w:p>
    <w:p w14:paraId="73089A23" w14:textId="77777777" w:rsidR="00C50317" w:rsidRPr="00C50317" w:rsidRDefault="00C50317" w:rsidP="00C50317">
      <w:pPr>
        <w:spacing w:line="360" w:lineRule="auto"/>
        <w:rPr>
          <w:sz w:val="22"/>
          <w:szCs w:val="22"/>
        </w:rPr>
      </w:pPr>
      <w:r w:rsidRPr="00C50317">
        <w:rPr>
          <w:sz w:val="22"/>
          <w:szCs w:val="22"/>
        </w:rPr>
        <w:lastRenderedPageBreak/>
        <w:t xml:space="preserve">Walsh, K. (2020) </w:t>
      </w:r>
      <w:proofErr w:type="gramStart"/>
      <w:r w:rsidRPr="00C50317">
        <w:rPr>
          <w:i/>
          <w:iCs/>
          <w:sz w:val="22"/>
          <w:szCs w:val="22"/>
        </w:rPr>
        <w:t>The</w:t>
      </w:r>
      <w:proofErr w:type="gramEnd"/>
      <w:r w:rsidRPr="00C50317">
        <w:rPr>
          <w:i/>
          <w:iCs/>
          <w:sz w:val="22"/>
          <w:szCs w:val="22"/>
        </w:rPr>
        <w:t xml:space="preserve"> development of child protection law and policy : children, risk and </w:t>
      </w:r>
      <w:proofErr w:type="spellStart"/>
      <w:r w:rsidRPr="00C50317">
        <w:rPr>
          <w:i/>
          <w:iCs/>
          <w:sz w:val="22"/>
          <w:szCs w:val="22"/>
        </w:rPr>
        <w:t>modernities</w:t>
      </w:r>
      <w:proofErr w:type="spellEnd"/>
      <w:r w:rsidRPr="00C50317">
        <w:rPr>
          <w:sz w:val="22"/>
          <w:szCs w:val="22"/>
        </w:rPr>
        <w:t xml:space="preserve">. 1st </w:t>
      </w:r>
      <w:proofErr w:type="spellStart"/>
      <w:r w:rsidRPr="00C50317">
        <w:rPr>
          <w:sz w:val="22"/>
          <w:szCs w:val="22"/>
        </w:rPr>
        <w:t>edn</w:t>
      </w:r>
      <w:proofErr w:type="spellEnd"/>
      <w:r w:rsidRPr="00C50317">
        <w:rPr>
          <w:sz w:val="22"/>
          <w:szCs w:val="22"/>
        </w:rPr>
        <w:t>. London: Routledge.</w:t>
      </w:r>
    </w:p>
    <w:p w14:paraId="2C0E2B00" w14:textId="77777777" w:rsidR="00C50317" w:rsidRPr="00C50317" w:rsidRDefault="00C50317" w:rsidP="00C50317">
      <w:pPr>
        <w:spacing w:line="360" w:lineRule="auto"/>
        <w:rPr>
          <w:sz w:val="22"/>
          <w:szCs w:val="22"/>
        </w:rPr>
      </w:pPr>
    </w:p>
    <w:p w14:paraId="36946343" w14:textId="77777777" w:rsidR="00C50317" w:rsidRPr="00C50317" w:rsidRDefault="00C50317" w:rsidP="00C50317">
      <w:pPr>
        <w:spacing w:line="360" w:lineRule="auto"/>
        <w:rPr>
          <w:sz w:val="22"/>
          <w:szCs w:val="22"/>
        </w:rPr>
      </w:pPr>
      <w:r w:rsidRPr="00C50317">
        <w:rPr>
          <w:bCs/>
          <w:i/>
          <w:sz w:val="22"/>
          <w:szCs w:val="22"/>
          <w:shd w:val="clear" w:color="auto" w:fill="FFFFFF"/>
        </w:rPr>
        <w:t>Well-being of Future Generations (Wales) Act 2015</w:t>
      </w:r>
      <w:r w:rsidRPr="00C50317">
        <w:rPr>
          <w:bCs/>
          <w:sz w:val="22"/>
          <w:szCs w:val="22"/>
          <w:shd w:val="clear" w:color="auto" w:fill="FFFFFF"/>
        </w:rPr>
        <w:t>.</w:t>
      </w:r>
      <w:r w:rsidRPr="00C50317">
        <w:rPr>
          <w:sz w:val="22"/>
          <w:szCs w:val="22"/>
        </w:rPr>
        <w:t xml:space="preserve"> Available at: </w:t>
      </w:r>
      <w:hyperlink r:id="rId72" w:history="1">
        <w:r w:rsidRPr="00C50317">
          <w:rPr>
            <w:rStyle w:val="Hyperlink"/>
            <w:sz w:val="22"/>
            <w:szCs w:val="22"/>
          </w:rPr>
          <w:t>Well-being of Future Generations (Wales) Act 2015: the essentials [HTML] | GOV.WALES</w:t>
        </w:r>
      </w:hyperlink>
      <w:r w:rsidRPr="00C50317">
        <w:rPr>
          <w:sz w:val="22"/>
          <w:szCs w:val="22"/>
        </w:rPr>
        <w:t xml:space="preserve">  (Accessed: 05 August 2024).</w:t>
      </w:r>
    </w:p>
    <w:p w14:paraId="75B0C705" w14:textId="77777777" w:rsidR="00C50317" w:rsidRPr="00C50317" w:rsidRDefault="00C50317" w:rsidP="00C50317">
      <w:pPr>
        <w:spacing w:line="360" w:lineRule="auto"/>
        <w:rPr>
          <w:sz w:val="22"/>
          <w:szCs w:val="22"/>
        </w:rPr>
      </w:pPr>
    </w:p>
    <w:p w14:paraId="19D0082D" w14:textId="77777777" w:rsidR="00C50317" w:rsidRPr="00C50317" w:rsidRDefault="00C50317" w:rsidP="00C50317">
      <w:pPr>
        <w:spacing w:line="360" w:lineRule="auto"/>
        <w:rPr>
          <w:sz w:val="22"/>
          <w:szCs w:val="22"/>
        </w:rPr>
      </w:pPr>
      <w:r w:rsidRPr="00C50317">
        <w:rPr>
          <w:bCs/>
          <w:sz w:val="22"/>
          <w:szCs w:val="22"/>
          <w:shd w:val="clear" w:color="auto" w:fill="FFFFFF"/>
        </w:rPr>
        <w:t xml:space="preserve">Welsh Assembly Government. (2011) </w:t>
      </w:r>
      <w:r w:rsidRPr="00C50317">
        <w:rPr>
          <w:bCs/>
          <w:i/>
          <w:sz w:val="22"/>
          <w:szCs w:val="22"/>
          <w:shd w:val="clear" w:color="auto" w:fill="FFFFFF"/>
        </w:rPr>
        <w:t xml:space="preserve">Sustainable Social Services for Wales: A Framework for Action. </w:t>
      </w:r>
      <w:r w:rsidRPr="00C50317">
        <w:rPr>
          <w:sz w:val="22"/>
          <w:szCs w:val="22"/>
        </w:rPr>
        <w:t xml:space="preserve">Available at: </w:t>
      </w:r>
      <w:hyperlink r:id="rId73" w:history="1">
        <w:r w:rsidRPr="00C50317">
          <w:rPr>
            <w:rStyle w:val="Hyperlink"/>
            <w:sz w:val="22"/>
            <w:szCs w:val="22"/>
          </w:rPr>
          <w:t>Title (</w:t>
        </w:r>
        <w:proofErr w:type="spellStart"/>
        <w:r w:rsidRPr="00C50317">
          <w:rPr>
            <w:rStyle w:val="Hyperlink"/>
            <w:sz w:val="22"/>
            <w:szCs w:val="22"/>
          </w:rPr>
          <w:t>gov.wales</w:t>
        </w:r>
        <w:proofErr w:type="spellEnd"/>
        <w:r w:rsidRPr="00C50317">
          <w:rPr>
            <w:rStyle w:val="Hyperlink"/>
            <w:sz w:val="22"/>
            <w:szCs w:val="22"/>
          </w:rPr>
          <w:t>)</w:t>
        </w:r>
      </w:hyperlink>
      <w:r w:rsidRPr="00C50317">
        <w:rPr>
          <w:sz w:val="22"/>
          <w:szCs w:val="22"/>
        </w:rPr>
        <w:t xml:space="preserve"> (Accessed: 05 August 2024).</w:t>
      </w:r>
    </w:p>
    <w:p w14:paraId="5CD6557A" w14:textId="77777777" w:rsidR="00C50317" w:rsidRPr="00C50317" w:rsidRDefault="00C50317" w:rsidP="00C50317">
      <w:pPr>
        <w:spacing w:line="360" w:lineRule="auto"/>
        <w:rPr>
          <w:sz w:val="22"/>
          <w:szCs w:val="22"/>
        </w:rPr>
      </w:pPr>
    </w:p>
    <w:p w14:paraId="259A0CD4" w14:textId="77777777" w:rsidR="00C50317" w:rsidRPr="00C50317" w:rsidRDefault="00C50317" w:rsidP="00C50317">
      <w:pPr>
        <w:spacing w:line="360" w:lineRule="auto"/>
        <w:rPr>
          <w:sz w:val="22"/>
          <w:szCs w:val="22"/>
        </w:rPr>
      </w:pPr>
      <w:r w:rsidRPr="00C50317">
        <w:rPr>
          <w:sz w:val="22"/>
          <w:szCs w:val="22"/>
        </w:rPr>
        <w:t>Welsh Government (2018)</w:t>
      </w:r>
      <w:r w:rsidRPr="00C50317">
        <w:rPr>
          <w:i/>
          <w:sz w:val="22"/>
          <w:szCs w:val="22"/>
        </w:rPr>
        <w:t xml:space="preserve"> Social Services and Well-being (Wales) Act 2014: </w:t>
      </w:r>
      <w:r w:rsidRPr="00C50317">
        <w:rPr>
          <w:bCs/>
          <w:i/>
          <w:sz w:val="22"/>
          <w:szCs w:val="22"/>
          <w:shd w:val="clear" w:color="auto" w:fill="FFFFFF"/>
        </w:rPr>
        <w:t>Working Together to Safeguard People: Volume 5 – Handling Individual Cases to Protect Children at Risk</w:t>
      </w:r>
      <w:r w:rsidRPr="00C50317">
        <w:rPr>
          <w:bCs/>
          <w:sz w:val="22"/>
          <w:szCs w:val="22"/>
          <w:shd w:val="clear" w:color="auto" w:fill="FFFFFF"/>
        </w:rPr>
        <w:t xml:space="preserve">. </w:t>
      </w:r>
      <w:r w:rsidRPr="00C50317">
        <w:rPr>
          <w:sz w:val="22"/>
          <w:szCs w:val="22"/>
        </w:rPr>
        <w:t xml:space="preserve">Available at: </w:t>
      </w:r>
      <w:hyperlink r:id="rId74" w:history="1">
        <w:r w:rsidRPr="00C50317">
          <w:rPr>
            <w:rStyle w:val="Hyperlink"/>
            <w:sz w:val="22"/>
            <w:szCs w:val="22"/>
          </w:rPr>
          <w:t>working-together-to-safeguard-people-volume-5-handling-individual-cases-to-protect-children-at-risk.pdf (</w:t>
        </w:r>
        <w:proofErr w:type="spellStart"/>
        <w:r w:rsidRPr="00C50317">
          <w:rPr>
            <w:rStyle w:val="Hyperlink"/>
            <w:sz w:val="22"/>
            <w:szCs w:val="22"/>
          </w:rPr>
          <w:t>gov.wales</w:t>
        </w:r>
        <w:proofErr w:type="spellEnd"/>
        <w:r w:rsidRPr="00C50317">
          <w:rPr>
            <w:rStyle w:val="Hyperlink"/>
            <w:sz w:val="22"/>
            <w:szCs w:val="22"/>
          </w:rPr>
          <w:t>)</w:t>
        </w:r>
      </w:hyperlink>
      <w:r w:rsidRPr="00C50317">
        <w:rPr>
          <w:sz w:val="22"/>
          <w:szCs w:val="22"/>
        </w:rPr>
        <w:t xml:space="preserve"> (Accessed: 05 August 2024).</w:t>
      </w:r>
    </w:p>
    <w:p w14:paraId="21EADCE3" w14:textId="77777777" w:rsidR="00C50317" w:rsidRPr="00C50317" w:rsidRDefault="00C50317" w:rsidP="00C50317">
      <w:pPr>
        <w:spacing w:line="360" w:lineRule="auto"/>
        <w:rPr>
          <w:sz w:val="22"/>
          <w:szCs w:val="22"/>
        </w:rPr>
      </w:pPr>
    </w:p>
    <w:p w14:paraId="4A28A8F6" w14:textId="77777777" w:rsidR="00C50317" w:rsidRPr="00C50317" w:rsidRDefault="00C50317" w:rsidP="00C50317">
      <w:pPr>
        <w:spacing w:line="360" w:lineRule="auto"/>
        <w:rPr>
          <w:sz w:val="22"/>
          <w:szCs w:val="22"/>
        </w:rPr>
      </w:pPr>
      <w:r w:rsidRPr="00C50317">
        <w:rPr>
          <w:sz w:val="22"/>
          <w:szCs w:val="22"/>
        </w:rPr>
        <w:t xml:space="preserve">Welsh Government. (2019) </w:t>
      </w:r>
      <w:r w:rsidRPr="00C50317">
        <w:rPr>
          <w:i/>
          <w:iCs/>
          <w:sz w:val="22"/>
          <w:szCs w:val="22"/>
        </w:rPr>
        <w:t>Welsh index of multiple deprivation (WIMD) 2019: The official measure of relative deprivation for small areas in Wales</w:t>
      </w:r>
      <w:r w:rsidRPr="00C50317">
        <w:rPr>
          <w:sz w:val="22"/>
          <w:szCs w:val="22"/>
        </w:rPr>
        <w:t xml:space="preserve">. </w:t>
      </w:r>
      <w:r w:rsidRPr="00C50317">
        <w:rPr>
          <w:sz w:val="22"/>
          <w:szCs w:val="22"/>
          <w:shd w:val="clear" w:color="auto" w:fill="FFFFFF"/>
        </w:rPr>
        <w:t xml:space="preserve">Available at: </w:t>
      </w:r>
      <w:hyperlink r:id="rId75" w:history="1">
        <w:r w:rsidRPr="00C50317">
          <w:rPr>
            <w:color w:val="0563C1"/>
            <w:sz w:val="22"/>
            <w:szCs w:val="22"/>
            <w:u w:val="single"/>
          </w:rPr>
          <w:t>https://wimd.gov.wales/?lang=en</w:t>
        </w:r>
      </w:hyperlink>
      <w:r w:rsidRPr="00C50317">
        <w:rPr>
          <w:sz w:val="22"/>
          <w:szCs w:val="22"/>
        </w:rPr>
        <w:t xml:space="preserve"> (Accessed: 01 August 2024).</w:t>
      </w:r>
    </w:p>
    <w:p w14:paraId="14E6BD90" w14:textId="77777777" w:rsidR="00C50317" w:rsidRPr="00C50317" w:rsidRDefault="00C50317" w:rsidP="00C50317">
      <w:pPr>
        <w:spacing w:line="360" w:lineRule="auto"/>
        <w:rPr>
          <w:sz w:val="22"/>
          <w:szCs w:val="22"/>
          <w:shd w:val="clear" w:color="auto" w:fill="FFFFFF"/>
        </w:rPr>
      </w:pPr>
    </w:p>
    <w:p w14:paraId="7302E8C5" w14:textId="77777777" w:rsidR="00C50317" w:rsidRPr="00C50317" w:rsidRDefault="00C50317" w:rsidP="00C50317">
      <w:pPr>
        <w:spacing w:line="360" w:lineRule="auto"/>
        <w:rPr>
          <w:sz w:val="22"/>
          <w:szCs w:val="22"/>
        </w:rPr>
      </w:pPr>
      <w:r w:rsidRPr="00C50317">
        <w:rPr>
          <w:bCs/>
          <w:sz w:val="22"/>
          <w:szCs w:val="22"/>
          <w:shd w:val="clear" w:color="auto" w:fill="FFFFFF"/>
        </w:rPr>
        <w:t>Welsh Government. (2019a)</w:t>
      </w:r>
      <w:r w:rsidRPr="00C50317">
        <w:rPr>
          <w:bCs/>
          <w:i/>
          <w:sz w:val="22"/>
          <w:szCs w:val="22"/>
          <w:shd w:val="clear" w:color="auto" w:fill="FFFFFF"/>
        </w:rPr>
        <w:t xml:space="preserve"> </w:t>
      </w:r>
      <w:r w:rsidRPr="00C50317">
        <w:rPr>
          <w:i/>
          <w:sz w:val="22"/>
          <w:szCs w:val="22"/>
        </w:rPr>
        <w:t xml:space="preserve">Independent professional advocacy: National standards and outcomes framework for children and young people in wales. </w:t>
      </w:r>
      <w:r w:rsidRPr="00C50317">
        <w:rPr>
          <w:sz w:val="22"/>
          <w:szCs w:val="22"/>
        </w:rPr>
        <w:t xml:space="preserve">Available at: </w:t>
      </w:r>
      <w:hyperlink r:id="rId76" w:history="1">
        <w:r w:rsidRPr="00C50317">
          <w:rPr>
            <w:rStyle w:val="Hyperlink"/>
            <w:sz w:val="22"/>
            <w:szCs w:val="22"/>
          </w:rPr>
          <w:t>https://gov.wales/sites/default/files/publications/2019-08/national-standards-and-outcomes-framework-for-children-and-young-people-in-wales.pdf</w:t>
        </w:r>
      </w:hyperlink>
      <w:r w:rsidRPr="00C50317">
        <w:rPr>
          <w:i/>
          <w:sz w:val="22"/>
          <w:szCs w:val="22"/>
        </w:rPr>
        <w:t xml:space="preserve">  </w:t>
      </w:r>
      <w:r w:rsidRPr="00C50317">
        <w:rPr>
          <w:sz w:val="22"/>
          <w:szCs w:val="22"/>
        </w:rPr>
        <w:t>(Accessed: 05 August 2024).</w:t>
      </w:r>
    </w:p>
    <w:p w14:paraId="51A8B4E4" w14:textId="77777777" w:rsidR="00C50317" w:rsidRPr="00C50317" w:rsidRDefault="00C50317" w:rsidP="00C50317">
      <w:pPr>
        <w:spacing w:line="360" w:lineRule="auto"/>
        <w:rPr>
          <w:sz w:val="22"/>
          <w:szCs w:val="22"/>
        </w:rPr>
      </w:pPr>
    </w:p>
    <w:p w14:paraId="50307B40" w14:textId="1877E58A" w:rsidR="00C50317" w:rsidRDefault="00C50317" w:rsidP="00C50317">
      <w:pPr>
        <w:spacing w:line="360" w:lineRule="auto"/>
        <w:rPr>
          <w:sz w:val="22"/>
          <w:szCs w:val="22"/>
        </w:rPr>
      </w:pPr>
      <w:r w:rsidRPr="00C50317">
        <w:rPr>
          <w:sz w:val="22"/>
          <w:szCs w:val="22"/>
          <w:shd w:val="clear" w:color="auto" w:fill="FFFFFF"/>
        </w:rPr>
        <w:t xml:space="preserve">Welsh Government. (2022) </w:t>
      </w:r>
      <w:r w:rsidRPr="00C50317">
        <w:rPr>
          <w:i/>
          <w:sz w:val="22"/>
          <w:szCs w:val="22"/>
          <w:shd w:val="clear" w:color="auto" w:fill="FFFFFF"/>
        </w:rPr>
        <w:t>More than just words: Five year plan 2022-27</w:t>
      </w:r>
      <w:r w:rsidRPr="00C50317">
        <w:rPr>
          <w:sz w:val="22"/>
          <w:szCs w:val="22"/>
          <w:shd w:val="clear" w:color="auto" w:fill="FFFFFF"/>
        </w:rPr>
        <w:t>. Available at</w:t>
      </w:r>
      <w:r w:rsidRPr="00C50317">
        <w:rPr>
          <w:color w:val="333333"/>
          <w:sz w:val="22"/>
          <w:szCs w:val="22"/>
          <w:shd w:val="clear" w:color="auto" w:fill="FFFFFF"/>
        </w:rPr>
        <w:t xml:space="preserve">: </w:t>
      </w:r>
      <w:hyperlink r:id="rId77" w:history="1">
        <w:r w:rsidRPr="00C50317">
          <w:rPr>
            <w:rStyle w:val="Hyperlink"/>
            <w:sz w:val="22"/>
            <w:szCs w:val="22"/>
          </w:rPr>
          <w:t>More than just words (</w:t>
        </w:r>
        <w:proofErr w:type="spellStart"/>
        <w:r w:rsidRPr="00C50317">
          <w:rPr>
            <w:rStyle w:val="Hyperlink"/>
            <w:sz w:val="22"/>
            <w:szCs w:val="22"/>
          </w:rPr>
          <w:t>gov.wales</w:t>
        </w:r>
        <w:proofErr w:type="spellEnd"/>
        <w:r w:rsidRPr="00C50317">
          <w:rPr>
            <w:rStyle w:val="Hyperlink"/>
            <w:sz w:val="22"/>
            <w:szCs w:val="22"/>
          </w:rPr>
          <w:t>)</w:t>
        </w:r>
      </w:hyperlink>
      <w:r w:rsidRPr="00C50317">
        <w:rPr>
          <w:sz w:val="22"/>
          <w:szCs w:val="22"/>
        </w:rPr>
        <w:t xml:space="preserve"> (Accessed: 02 August 2024).</w:t>
      </w:r>
    </w:p>
    <w:p w14:paraId="4AADADBB" w14:textId="77777777" w:rsidR="0064713F" w:rsidRPr="00C50317" w:rsidRDefault="0064713F" w:rsidP="00C50317">
      <w:pPr>
        <w:spacing w:line="360" w:lineRule="auto"/>
        <w:rPr>
          <w:sz w:val="22"/>
          <w:szCs w:val="22"/>
        </w:rPr>
      </w:pPr>
    </w:p>
    <w:p w14:paraId="6EF519B8" w14:textId="77777777" w:rsidR="00C50317" w:rsidRPr="00C50317" w:rsidRDefault="00C50317" w:rsidP="00C50317">
      <w:pPr>
        <w:spacing w:line="360" w:lineRule="auto"/>
        <w:rPr>
          <w:sz w:val="22"/>
          <w:szCs w:val="22"/>
        </w:rPr>
      </w:pPr>
      <w:r w:rsidRPr="00C50317">
        <w:rPr>
          <w:bCs/>
          <w:i/>
          <w:sz w:val="22"/>
          <w:szCs w:val="22"/>
          <w:shd w:val="clear" w:color="auto" w:fill="FFFFFF"/>
        </w:rPr>
        <w:t xml:space="preserve">Welsh Language (Wales) Measure 2011. </w:t>
      </w:r>
      <w:r w:rsidRPr="00C50317">
        <w:rPr>
          <w:sz w:val="22"/>
          <w:szCs w:val="22"/>
        </w:rPr>
        <w:t xml:space="preserve">Available at: </w:t>
      </w:r>
      <w:hyperlink r:id="rId78" w:history="1">
        <w:r w:rsidRPr="00C50317">
          <w:rPr>
            <w:rStyle w:val="Hyperlink"/>
            <w:sz w:val="22"/>
            <w:szCs w:val="22"/>
          </w:rPr>
          <w:t>Welsh Language (Wales) Measure 2011 (legislation.gov.uk)</w:t>
        </w:r>
      </w:hyperlink>
      <w:r w:rsidRPr="00C50317">
        <w:rPr>
          <w:sz w:val="22"/>
          <w:szCs w:val="22"/>
        </w:rPr>
        <w:t xml:space="preserve"> (Accessed: 05 August 2024).</w:t>
      </w:r>
    </w:p>
    <w:p w14:paraId="4BE88F05" w14:textId="77777777" w:rsidR="00C50317" w:rsidRPr="00C50317" w:rsidRDefault="00C50317" w:rsidP="00C50317">
      <w:pPr>
        <w:spacing w:line="360" w:lineRule="auto"/>
        <w:rPr>
          <w:sz w:val="22"/>
          <w:szCs w:val="22"/>
        </w:rPr>
      </w:pPr>
    </w:p>
    <w:p w14:paraId="33C3914D" w14:textId="77777777" w:rsidR="00C50317" w:rsidRPr="00C50317" w:rsidRDefault="00C50317" w:rsidP="00C50317">
      <w:pPr>
        <w:spacing w:line="360" w:lineRule="auto"/>
        <w:rPr>
          <w:sz w:val="22"/>
          <w:szCs w:val="22"/>
        </w:rPr>
      </w:pPr>
      <w:r w:rsidRPr="00C50317">
        <w:rPr>
          <w:sz w:val="22"/>
          <w:szCs w:val="22"/>
        </w:rPr>
        <w:t>Williams, C., and Crew, T. (2021)</w:t>
      </w:r>
      <w:r w:rsidRPr="00C50317">
        <w:rPr>
          <w:b/>
          <w:bCs/>
          <w:sz w:val="22"/>
          <w:szCs w:val="22"/>
        </w:rPr>
        <w:t xml:space="preserve"> ‘</w:t>
      </w:r>
      <w:r w:rsidRPr="00C50317">
        <w:rPr>
          <w:sz w:val="22"/>
          <w:szCs w:val="22"/>
        </w:rPr>
        <w:t xml:space="preserve">Advancing equalities and social justice post 2010’, in </w:t>
      </w:r>
      <w:proofErr w:type="spellStart"/>
      <w:r w:rsidRPr="00C50317">
        <w:rPr>
          <w:sz w:val="22"/>
          <w:szCs w:val="22"/>
        </w:rPr>
        <w:t>Gwilym</w:t>
      </w:r>
      <w:proofErr w:type="spellEnd"/>
      <w:r w:rsidRPr="00C50317">
        <w:rPr>
          <w:sz w:val="22"/>
          <w:szCs w:val="22"/>
        </w:rPr>
        <w:t>, H., and Williams, C. (</w:t>
      </w:r>
      <w:proofErr w:type="spellStart"/>
      <w:proofErr w:type="gramStart"/>
      <w:r w:rsidRPr="00C50317">
        <w:rPr>
          <w:sz w:val="22"/>
          <w:szCs w:val="22"/>
        </w:rPr>
        <w:t>eds</w:t>
      </w:r>
      <w:proofErr w:type="spellEnd"/>
      <w:proofErr w:type="gramEnd"/>
      <w:r w:rsidRPr="00C50317">
        <w:rPr>
          <w:sz w:val="22"/>
          <w:szCs w:val="22"/>
        </w:rPr>
        <w:t xml:space="preserve">) </w:t>
      </w:r>
      <w:r w:rsidRPr="00C50317">
        <w:rPr>
          <w:i/>
          <w:iCs/>
          <w:sz w:val="22"/>
          <w:szCs w:val="22"/>
        </w:rPr>
        <w:t xml:space="preserve">Social policy for welfare practice in Wales </w:t>
      </w:r>
      <w:r w:rsidRPr="00C50317">
        <w:rPr>
          <w:sz w:val="22"/>
          <w:szCs w:val="22"/>
        </w:rPr>
        <w:t>(3</w:t>
      </w:r>
      <w:r w:rsidRPr="00C50317">
        <w:rPr>
          <w:sz w:val="22"/>
          <w:szCs w:val="22"/>
          <w:vertAlign w:val="superscript"/>
        </w:rPr>
        <w:t>rd</w:t>
      </w:r>
      <w:r w:rsidRPr="00C50317">
        <w:rPr>
          <w:sz w:val="22"/>
          <w:szCs w:val="22"/>
        </w:rPr>
        <w:t xml:space="preserve"> </w:t>
      </w:r>
      <w:proofErr w:type="spellStart"/>
      <w:r w:rsidRPr="00C50317">
        <w:rPr>
          <w:sz w:val="22"/>
          <w:szCs w:val="22"/>
        </w:rPr>
        <w:t>edn</w:t>
      </w:r>
      <w:proofErr w:type="spellEnd"/>
      <w:r w:rsidRPr="00C50317">
        <w:rPr>
          <w:sz w:val="22"/>
          <w:szCs w:val="22"/>
        </w:rPr>
        <w:t>.). Birmingham: British Association of Social Workers, pp.145-156.</w:t>
      </w:r>
    </w:p>
    <w:p w14:paraId="70AA12AF" w14:textId="77777777" w:rsidR="00C50317" w:rsidRPr="00C50317" w:rsidRDefault="00C50317" w:rsidP="00C50317">
      <w:pPr>
        <w:spacing w:line="360" w:lineRule="auto"/>
        <w:rPr>
          <w:sz w:val="22"/>
          <w:szCs w:val="22"/>
        </w:rPr>
      </w:pPr>
    </w:p>
    <w:p w14:paraId="479BAA00" w14:textId="77777777" w:rsidR="00C50317" w:rsidRPr="00C50317" w:rsidRDefault="00C50317" w:rsidP="00C50317">
      <w:pPr>
        <w:spacing w:line="360" w:lineRule="auto"/>
        <w:rPr>
          <w:sz w:val="22"/>
          <w:szCs w:val="22"/>
        </w:rPr>
      </w:pPr>
      <w:r w:rsidRPr="00C50317">
        <w:rPr>
          <w:i/>
          <w:sz w:val="22"/>
          <w:szCs w:val="22"/>
        </w:rPr>
        <w:lastRenderedPageBreak/>
        <w:t>X Safeguarding Board.</w:t>
      </w:r>
      <w:r w:rsidRPr="00C50317">
        <w:rPr>
          <w:sz w:val="22"/>
          <w:szCs w:val="22"/>
        </w:rPr>
        <w:t xml:space="preserve"> (2024) Available at: </w:t>
      </w:r>
      <w:hyperlink r:id="rId79" w:history="1">
        <w:r w:rsidRPr="00C50317">
          <w:rPr>
            <w:rStyle w:val="Hyperlink"/>
            <w:sz w:val="22"/>
            <w:szCs w:val="22"/>
          </w:rPr>
          <w:t>West Glamorgan Safeguarding Board (</w:t>
        </w:r>
        <w:proofErr w:type="spellStart"/>
        <w:r w:rsidRPr="00C50317">
          <w:rPr>
            <w:rStyle w:val="Hyperlink"/>
            <w:sz w:val="22"/>
            <w:szCs w:val="22"/>
          </w:rPr>
          <w:t>wgsb.wales</w:t>
        </w:r>
        <w:proofErr w:type="spellEnd"/>
        <w:r w:rsidRPr="00C50317">
          <w:rPr>
            <w:rStyle w:val="Hyperlink"/>
            <w:sz w:val="22"/>
            <w:szCs w:val="22"/>
          </w:rPr>
          <w:t>)</w:t>
        </w:r>
      </w:hyperlink>
      <w:r w:rsidRPr="00C50317">
        <w:rPr>
          <w:sz w:val="22"/>
          <w:szCs w:val="22"/>
        </w:rPr>
        <w:t xml:space="preserve"> (Accessed: 05 August 2024).</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0FB5C2FF" w:rsidR="00EB695F" w:rsidRDefault="00EB695F" w:rsidP="00FF7EBB">
      <w:pPr>
        <w:jc w:val="both"/>
        <w:rPr>
          <w:sz w:val="24"/>
          <w:szCs w:val="24"/>
        </w:rPr>
      </w:pPr>
    </w:p>
    <w:p w14:paraId="4B0658DF" w14:textId="491C5BAC" w:rsidR="0064713F" w:rsidRDefault="0064713F" w:rsidP="00FF7EBB">
      <w:pPr>
        <w:jc w:val="both"/>
        <w:rPr>
          <w:sz w:val="24"/>
          <w:szCs w:val="24"/>
        </w:rPr>
      </w:pPr>
    </w:p>
    <w:p w14:paraId="5FF5C114" w14:textId="30332B31" w:rsidR="0064713F" w:rsidRDefault="0064713F" w:rsidP="00FF7EBB">
      <w:pPr>
        <w:jc w:val="both"/>
        <w:rPr>
          <w:sz w:val="24"/>
          <w:szCs w:val="24"/>
        </w:rPr>
      </w:pPr>
    </w:p>
    <w:p w14:paraId="360CCF5E" w14:textId="08C376B7" w:rsidR="0064713F" w:rsidRDefault="0064713F" w:rsidP="00FF7EBB">
      <w:pPr>
        <w:jc w:val="both"/>
        <w:rPr>
          <w:sz w:val="24"/>
          <w:szCs w:val="24"/>
        </w:rPr>
      </w:pPr>
    </w:p>
    <w:p w14:paraId="4DAE090C" w14:textId="41FAACA3" w:rsidR="0064713F" w:rsidRDefault="0064713F" w:rsidP="00FF7EBB">
      <w:pPr>
        <w:jc w:val="both"/>
        <w:rPr>
          <w:sz w:val="24"/>
          <w:szCs w:val="24"/>
        </w:rPr>
      </w:pPr>
    </w:p>
    <w:p w14:paraId="48BDC5FA" w14:textId="00BADD7F" w:rsidR="0064713F" w:rsidRDefault="0064713F" w:rsidP="00FF7EBB">
      <w:pPr>
        <w:jc w:val="both"/>
        <w:rPr>
          <w:sz w:val="24"/>
          <w:szCs w:val="24"/>
        </w:rPr>
      </w:pPr>
    </w:p>
    <w:p w14:paraId="1BD00FEE" w14:textId="589A2D88" w:rsidR="0064713F" w:rsidRDefault="0064713F" w:rsidP="00FF7EBB">
      <w:pPr>
        <w:jc w:val="both"/>
        <w:rPr>
          <w:sz w:val="24"/>
          <w:szCs w:val="24"/>
        </w:rPr>
      </w:pPr>
    </w:p>
    <w:p w14:paraId="2DD1AF72" w14:textId="1F1AF500" w:rsidR="0064713F" w:rsidRDefault="0064713F" w:rsidP="00FF7EBB">
      <w:pPr>
        <w:jc w:val="both"/>
        <w:rPr>
          <w:sz w:val="24"/>
          <w:szCs w:val="24"/>
        </w:rPr>
      </w:pPr>
    </w:p>
    <w:p w14:paraId="6835B48D" w14:textId="73C1301F" w:rsidR="0064713F" w:rsidRDefault="0064713F" w:rsidP="00FF7EBB">
      <w:pPr>
        <w:jc w:val="both"/>
        <w:rPr>
          <w:sz w:val="24"/>
          <w:szCs w:val="24"/>
        </w:rPr>
      </w:pPr>
    </w:p>
    <w:p w14:paraId="55601D7B" w14:textId="0D2617E5" w:rsidR="0064713F" w:rsidRDefault="0064713F" w:rsidP="00FF7EBB">
      <w:pPr>
        <w:jc w:val="both"/>
        <w:rPr>
          <w:sz w:val="24"/>
          <w:szCs w:val="24"/>
        </w:rPr>
      </w:pPr>
    </w:p>
    <w:p w14:paraId="096F7660" w14:textId="45D5843A" w:rsidR="0064713F" w:rsidRDefault="0064713F" w:rsidP="00FF7EBB">
      <w:pPr>
        <w:jc w:val="both"/>
        <w:rPr>
          <w:sz w:val="24"/>
          <w:szCs w:val="24"/>
        </w:rPr>
      </w:pPr>
    </w:p>
    <w:p w14:paraId="2B3E8F78" w14:textId="6F5C6D1F" w:rsidR="0064713F" w:rsidRDefault="0064713F" w:rsidP="00FF7EBB">
      <w:pPr>
        <w:jc w:val="both"/>
        <w:rPr>
          <w:sz w:val="24"/>
          <w:szCs w:val="24"/>
        </w:rPr>
      </w:pPr>
    </w:p>
    <w:p w14:paraId="47D32A9C" w14:textId="7B171050" w:rsidR="0064713F" w:rsidRDefault="0064713F" w:rsidP="00FF7EBB">
      <w:pPr>
        <w:jc w:val="both"/>
        <w:rPr>
          <w:sz w:val="24"/>
          <w:szCs w:val="24"/>
        </w:rPr>
      </w:pPr>
    </w:p>
    <w:p w14:paraId="3ED9D163" w14:textId="0190D845" w:rsidR="0064713F" w:rsidRDefault="0064713F" w:rsidP="00FF7EBB">
      <w:pPr>
        <w:jc w:val="both"/>
        <w:rPr>
          <w:sz w:val="24"/>
          <w:szCs w:val="24"/>
        </w:rPr>
      </w:pPr>
    </w:p>
    <w:p w14:paraId="2CC5755B" w14:textId="649886B7" w:rsidR="0064713F" w:rsidRDefault="0064713F" w:rsidP="00FF7EBB">
      <w:pPr>
        <w:jc w:val="both"/>
        <w:rPr>
          <w:sz w:val="24"/>
          <w:szCs w:val="24"/>
        </w:rPr>
      </w:pPr>
    </w:p>
    <w:p w14:paraId="4A750C85" w14:textId="20974517" w:rsidR="0064713F" w:rsidRDefault="0064713F" w:rsidP="00FF7EBB">
      <w:pPr>
        <w:jc w:val="both"/>
        <w:rPr>
          <w:sz w:val="24"/>
          <w:szCs w:val="24"/>
        </w:rPr>
      </w:pPr>
    </w:p>
    <w:p w14:paraId="66424F55" w14:textId="2CFB634D" w:rsidR="0064713F" w:rsidRDefault="0064713F" w:rsidP="00FF7EBB">
      <w:pPr>
        <w:jc w:val="both"/>
        <w:rPr>
          <w:sz w:val="24"/>
          <w:szCs w:val="24"/>
        </w:rPr>
      </w:pPr>
    </w:p>
    <w:p w14:paraId="431D51BF" w14:textId="6A0B6AFC" w:rsidR="0064713F" w:rsidRDefault="0064713F" w:rsidP="00FF7EBB">
      <w:pPr>
        <w:jc w:val="both"/>
        <w:rPr>
          <w:sz w:val="24"/>
          <w:szCs w:val="24"/>
        </w:rPr>
      </w:pPr>
    </w:p>
    <w:p w14:paraId="5314387C" w14:textId="36CB277E" w:rsidR="0064713F" w:rsidRDefault="0064713F" w:rsidP="00FF7EBB">
      <w:pPr>
        <w:jc w:val="both"/>
        <w:rPr>
          <w:sz w:val="24"/>
          <w:szCs w:val="24"/>
        </w:rPr>
      </w:pPr>
    </w:p>
    <w:p w14:paraId="2AB6D1DC" w14:textId="4202C4D7" w:rsidR="0064713F" w:rsidRDefault="0064713F" w:rsidP="00FF7EBB">
      <w:pPr>
        <w:jc w:val="both"/>
        <w:rPr>
          <w:sz w:val="24"/>
          <w:szCs w:val="24"/>
        </w:rPr>
      </w:pPr>
    </w:p>
    <w:p w14:paraId="7F463F6C" w14:textId="6226A190" w:rsidR="0064713F" w:rsidRDefault="0064713F" w:rsidP="00FF7EBB">
      <w:pPr>
        <w:jc w:val="both"/>
        <w:rPr>
          <w:sz w:val="24"/>
          <w:szCs w:val="24"/>
        </w:rPr>
      </w:pPr>
    </w:p>
    <w:p w14:paraId="7F10ECCC" w14:textId="418E66C3" w:rsidR="0064713F" w:rsidRDefault="0064713F" w:rsidP="00FF7EBB">
      <w:pPr>
        <w:jc w:val="both"/>
        <w:rPr>
          <w:sz w:val="24"/>
          <w:szCs w:val="24"/>
        </w:rPr>
      </w:pPr>
    </w:p>
    <w:p w14:paraId="0F091FA2" w14:textId="18BC1C70" w:rsidR="0064713F" w:rsidRDefault="0064713F" w:rsidP="00FF7EBB">
      <w:pPr>
        <w:jc w:val="both"/>
        <w:rPr>
          <w:sz w:val="24"/>
          <w:szCs w:val="24"/>
        </w:rPr>
      </w:pPr>
    </w:p>
    <w:p w14:paraId="039BB2CF" w14:textId="65AA6901" w:rsidR="0064713F" w:rsidRDefault="0064713F" w:rsidP="00FF7EBB">
      <w:pPr>
        <w:jc w:val="both"/>
        <w:rPr>
          <w:sz w:val="24"/>
          <w:szCs w:val="24"/>
        </w:rPr>
      </w:pPr>
    </w:p>
    <w:p w14:paraId="558B2F64" w14:textId="559D76F2" w:rsidR="0064713F" w:rsidRDefault="0064713F" w:rsidP="00FF7EBB">
      <w:pPr>
        <w:jc w:val="both"/>
        <w:rPr>
          <w:sz w:val="24"/>
          <w:szCs w:val="24"/>
        </w:rPr>
      </w:pPr>
    </w:p>
    <w:p w14:paraId="14E917A1" w14:textId="1A77F97F" w:rsidR="0064713F" w:rsidRDefault="0064713F" w:rsidP="00FF7EBB">
      <w:pPr>
        <w:jc w:val="both"/>
        <w:rPr>
          <w:sz w:val="24"/>
          <w:szCs w:val="24"/>
        </w:rPr>
      </w:pPr>
    </w:p>
    <w:p w14:paraId="07AB4A8B" w14:textId="11B7C536" w:rsidR="0064713F" w:rsidRDefault="0064713F" w:rsidP="00FF7EBB">
      <w:pPr>
        <w:jc w:val="both"/>
        <w:rPr>
          <w:sz w:val="24"/>
          <w:szCs w:val="24"/>
        </w:rPr>
      </w:pPr>
    </w:p>
    <w:p w14:paraId="52156A2E" w14:textId="6757131E" w:rsidR="0064713F" w:rsidRDefault="0064713F" w:rsidP="00FF7EBB">
      <w:pPr>
        <w:jc w:val="both"/>
        <w:rPr>
          <w:sz w:val="24"/>
          <w:szCs w:val="24"/>
        </w:rPr>
      </w:pPr>
    </w:p>
    <w:p w14:paraId="1285620F" w14:textId="0DE54DA1" w:rsidR="0064713F" w:rsidRDefault="0064713F" w:rsidP="00FF7EBB">
      <w:pPr>
        <w:jc w:val="both"/>
        <w:rPr>
          <w:sz w:val="24"/>
          <w:szCs w:val="24"/>
        </w:rPr>
      </w:pPr>
    </w:p>
    <w:p w14:paraId="30DFCC5E" w14:textId="2E3BF24D" w:rsidR="0064713F" w:rsidRDefault="0064713F" w:rsidP="00FF7EBB">
      <w:pPr>
        <w:jc w:val="both"/>
        <w:rPr>
          <w:sz w:val="24"/>
          <w:szCs w:val="24"/>
        </w:rPr>
      </w:pPr>
    </w:p>
    <w:p w14:paraId="4CCB4FC2" w14:textId="45FB96E6" w:rsidR="0064713F" w:rsidRDefault="0064713F" w:rsidP="00FF7EBB">
      <w:pPr>
        <w:jc w:val="both"/>
        <w:rPr>
          <w:sz w:val="24"/>
          <w:szCs w:val="24"/>
        </w:rPr>
      </w:pPr>
    </w:p>
    <w:p w14:paraId="5FD8BF5C" w14:textId="76827AEF" w:rsidR="0064713F" w:rsidRDefault="0064713F" w:rsidP="00FF7EBB">
      <w:pPr>
        <w:jc w:val="both"/>
        <w:rPr>
          <w:sz w:val="24"/>
          <w:szCs w:val="24"/>
        </w:rPr>
      </w:pPr>
    </w:p>
    <w:p w14:paraId="06B30F19" w14:textId="42818A52" w:rsidR="0064713F" w:rsidRDefault="0064713F" w:rsidP="00FF7EBB">
      <w:pPr>
        <w:jc w:val="both"/>
        <w:rPr>
          <w:sz w:val="24"/>
          <w:szCs w:val="24"/>
        </w:rPr>
      </w:pPr>
    </w:p>
    <w:p w14:paraId="7EA44FF7" w14:textId="708A28F6" w:rsidR="0064713F" w:rsidRDefault="0064713F" w:rsidP="00FF7EBB">
      <w:pPr>
        <w:jc w:val="both"/>
        <w:rPr>
          <w:sz w:val="24"/>
          <w:szCs w:val="24"/>
        </w:rPr>
      </w:pPr>
    </w:p>
    <w:p w14:paraId="7F526677" w14:textId="79E2D404" w:rsidR="0064713F" w:rsidRDefault="0064713F" w:rsidP="00FF7EBB">
      <w:pPr>
        <w:jc w:val="both"/>
        <w:rPr>
          <w:sz w:val="24"/>
          <w:szCs w:val="24"/>
        </w:rPr>
      </w:pPr>
    </w:p>
    <w:p w14:paraId="0DEC8A7A" w14:textId="7D984F94" w:rsidR="0064713F" w:rsidRDefault="0064713F" w:rsidP="00FF7EBB">
      <w:pPr>
        <w:jc w:val="both"/>
        <w:rPr>
          <w:sz w:val="24"/>
          <w:szCs w:val="24"/>
        </w:rPr>
      </w:pPr>
    </w:p>
    <w:p w14:paraId="5731D80D" w14:textId="0676EC43" w:rsidR="0064713F" w:rsidRDefault="0064713F" w:rsidP="00FF7EBB">
      <w:pPr>
        <w:jc w:val="both"/>
        <w:rPr>
          <w:sz w:val="24"/>
          <w:szCs w:val="24"/>
        </w:rPr>
      </w:pPr>
    </w:p>
    <w:p w14:paraId="1B5281C3" w14:textId="6DDE83FA" w:rsidR="0064713F" w:rsidRDefault="0064713F" w:rsidP="00FF7EBB">
      <w:pPr>
        <w:jc w:val="both"/>
        <w:rPr>
          <w:sz w:val="24"/>
          <w:szCs w:val="24"/>
        </w:rPr>
      </w:pPr>
    </w:p>
    <w:p w14:paraId="0C7A0748" w14:textId="38F1255B" w:rsidR="0064713F" w:rsidRDefault="0064713F" w:rsidP="00FF7EBB">
      <w:pPr>
        <w:jc w:val="both"/>
        <w:rPr>
          <w:sz w:val="24"/>
          <w:szCs w:val="24"/>
        </w:rPr>
      </w:pPr>
    </w:p>
    <w:p w14:paraId="1632F40B" w14:textId="30632830" w:rsidR="0064713F" w:rsidRDefault="0064713F" w:rsidP="00FF7EBB">
      <w:pPr>
        <w:jc w:val="both"/>
        <w:rPr>
          <w:sz w:val="24"/>
          <w:szCs w:val="24"/>
        </w:rPr>
      </w:pPr>
    </w:p>
    <w:p w14:paraId="67098CD5" w14:textId="77777777" w:rsidR="0064713F" w:rsidRDefault="0064713F" w:rsidP="00FF7EBB">
      <w:pPr>
        <w:jc w:val="both"/>
        <w:rPr>
          <w:sz w:val="24"/>
          <w:szCs w:val="24"/>
        </w:rPr>
      </w:pPr>
      <w:bookmarkStart w:id="0" w:name="_GoBack"/>
      <w:bookmarkEnd w:id="0"/>
    </w:p>
    <w:p w14:paraId="337E3A73"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5"/>
        <w:gridCol w:w="5035"/>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A863A7B" w:rsidR="00E559CE" w:rsidRPr="00B17FA0" w:rsidRDefault="0010125D" w:rsidP="00B94443">
            <w:pPr>
              <w:jc w:val="both"/>
              <w:rPr>
                <w:sz w:val="24"/>
                <w:szCs w:val="24"/>
              </w:rPr>
            </w:pPr>
            <w:r>
              <w:rPr>
                <w:sz w:val="24"/>
                <w:szCs w:val="24"/>
              </w:rPr>
              <w:t>30/11/2023 (Neath and Port Talbot)</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04B64BE" w:rsidR="00E559CE" w:rsidRPr="00B17FA0" w:rsidRDefault="0010125D" w:rsidP="00B94443">
            <w:pPr>
              <w:jc w:val="both"/>
              <w:rPr>
                <w:sz w:val="24"/>
                <w:szCs w:val="24"/>
              </w:rPr>
            </w:pPr>
            <w:r>
              <w:rPr>
                <w:sz w:val="24"/>
                <w:szCs w:val="24"/>
              </w:rPr>
              <w:t>14/12/2023 (Neath and Port Talbot)</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90C0DD4" w:rsidR="00E559CE" w:rsidRPr="00B17FA0" w:rsidRDefault="0010125D" w:rsidP="00B94443">
            <w:pPr>
              <w:jc w:val="both"/>
              <w:rPr>
                <w:sz w:val="24"/>
                <w:szCs w:val="24"/>
              </w:rPr>
            </w:pPr>
            <w:r>
              <w:rPr>
                <w:sz w:val="24"/>
                <w:szCs w:val="24"/>
              </w:rPr>
              <w:t>01/05/2024 (Carmarthen)</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D070FB1" w:rsidR="00E559CE" w:rsidRPr="00B17FA0" w:rsidRDefault="0010125D" w:rsidP="00B94443">
            <w:pPr>
              <w:jc w:val="both"/>
              <w:rPr>
                <w:sz w:val="24"/>
                <w:szCs w:val="24"/>
              </w:rPr>
            </w:pPr>
            <w:r>
              <w:rPr>
                <w:sz w:val="24"/>
                <w:szCs w:val="24"/>
              </w:rPr>
              <w:t>11/07/2024 (Neath and Port Talbot)</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0354FF" w:rsidRDefault="00FC0334" w:rsidP="005D4F72">
            <w:pPr>
              <w:jc w:val="both"/>
              <w:rPr>
                <w:b/>
                <w:color w:val="auto"/>
              </w:rPr>
            </w:pPr>
          </w:p>
          <w:p w14:paraId="00F52043" w14:textId="77777777" w:rsidR="00EF7477" w:rsidRPr="000354FF" w:rsidRDefault="00EF7477" w:rsidP="00EF7477">
            <w:pPr>
              <w:numPr>
                <w:ilvl w:val="0"/>
                <w:numId w:val="54"/>
              </w:numPr>
              <w:adjustRightInd/>
              <w:jc w:val="both"/>
              <w:rPr>
                <w:b/>
                <w:color w:val="auto"/>
              </w:rPr>
            </w:pPr>
            <w:r w:rsidRPr="000354FF">
              <w:rPr>
                <w:b/>
                <w:color w:val="auto"/>
              </w:rPr>
              <w:t>Applying analysis in assessment to inform interventions.</w:t>
            </w:r>
          </w:p>
          <w:p w14:paraId="56E36A54" w14:textId="77777777" w:rsidR="00EF7477" w:rsidRPr="000354FF" w:rsidRDefault="00EF7477" w:rsidP="00EF7477">
            <w:pPr>
              <w:numPr>
                <w:ilvl w:val="0"/>
                <w:numId w:val="54"/>
              </w:numPr>
              <w:adjustRightInd/>
              <w:jc w:val="both"/>
              <w:rPr>
                <w:b/>
                <w:color w:val="auto"/>
              </w:rPr>
            </w:pPr>
            <w:r w:rsidRPr="000354FF">
              <w:rPr>
                <w:b/>
                <w:color w:val="auto"/>
              </w:rPr>
              <w:t xml:space="preserve">Working collaboratively with people in need of care and support, their </w:t>
            </w:r>
            <w:proofErr w:type="spellStart"/>
            <w:r w:rsidRPr="000354FF">
              <w:rPr>
                <w:b/>
                <w:color w:val="auto"/>
              </w:rPr>
              <w:t>carers</w:t>
            </w:r>
            <w:proofErr w:type="spellEnd"/>
            <w:r w:rsidRPr="000354FF">
              <w:rPr>
                <w:b/>
                <w:color w:val="auto"/>
              </w:rPr>
              <w:t xml:space="preserve"> and other professionals.</w:t>
            </w:r>
          </w:p>
          <w:p w14:paraId="6D72F700" w14:textId="77777777" w:rsidR="00EF7477" w:rsidRPr="000354FF" w:rsidRDefault="00EF7477" w:rsidP="00EF7477">
            <w:pPr>
              <w:numPr>
                <w:ilvl w:val="0"/>
                <w:numId w:val="54"/>
              </w:numPr>
              <w:adjustRightInd/>
              <w:jc w:val="both"/>
              <w:rPr>
                <w:b/>
                <w:color w:val="auto"/>
              </w:rPr>
            </w:pPr>
            <w:r w:rsidRPr="000354FF">
              <w:rPr>
                <w:b/>
                <w:color w:val="auto"/>
              </w:rPr>
              <w:t>Intervention and application of professional judgement in increasingly complex situations.</w:t>
            </w:r>
          </w:p>
          <w:p w14:paraId="7A8B71FD" w14:textId="6C5E7785" w:rsidR="00FC0334" w:rsidRPr="000354FF" w:rsidRDefault="000354FF" w:rsidP="000354FF">
            <w:pPr>
              <w:tabs>
                <w:tab w:val="left" w:pos="1996"/>
              </w:tabs>
              <w:jc w:val="both"/>
              <w:rPr>
                <w:b/>
                <w:i/>
                <w:color w:val="auto"/>
                <w:sz w:val="24"/>
                <w:szCs w:val="24"/>
              </w:rPr>
            </w:pPr>
            <w:r>
              <w:rPr>
                <w:b/>
                <w:i/>
                <w:color w:val="auto"/>
                <w:sz w:val="24"/>
                <w:szCs w:val="24"/>
              </w:rPr>
              <w:tab/>
            </w:r>
          </w:p>
          <w:p w14:paraId="29F8B438" w14:textId="77777777" w:rsidR="000354FF" w:rsidRPr="000354FF" w:rsidRDefault="000354FF" w:rsidP="000354FF">
            <w:pPr>
              <w:jc w:val="both"/>
              <w:rPr>
                <w:b/>
                <w:i/>
                <w:color w:val="auto"/>
                <w:sz w:val="24"/>
                <w:szCs w:val="24"/>
              </w:rPr>
            </w:pPr>
            <w:r w:rsidRPr="000354FF">
              <w:rPr>
                <w:b/>
                <w:i/>
                <w:color w:val="auto"/>
                <w:sz w:val="24"/>
                <w:szCs w:val="24"/>
              </w:rPr>
              <w:t xml:space="preserve">The Learner has had much exposure to assessments, since qualifying. This has taken the form of ‘formal’ assessments, in addition to their need to constantly assess and evaluate changes. The Learner is a very capable and reflective practitioner; one who ensures that she approaches assessment and any intervention with families in an evidence-based and research-informed way. This is evidenced in all of their tasks, throughout this portfolio. As the learner has noted (Task 1a) they have had opportunities to work with the more experienced members of staff, to shadow how different methods and approaches are used. For the Learner, I have had the genuine pleasure to supervise them, and seen them in practice. The Learner demonstrates solid judgement, ensuring that an array of perspectives are considered. The families are always provided with a clear plan and an excellent overview of the strengths and risks [as evidenced throughout intervention]. The Learner’s confidence has grown over the course of CPEL, and I note that the Learner is now more readily able to self-identify potential issues and solutions; that these thoughts are grounded in a clear consideration of needs, wants and actions required. The Learner is adept in deconstructing issues; clearly setting out the harm(s) and impact(s) in any given </w:t>
            </w:r>
            <w:r w:rsidRPr="000354FF">
              <w:rPr>
                <w:b/>
                <w:i/>
                <w:color w:val="auto"/>
                <w:sz w:val="24"/>
                <w:szCs w:val="24"/>
              </w:rPr>
              <w:lastRenderedPageBreak/>
              <w:t>situation, whilst ensuring that the strengths and any mitigating factors are thoroughly considered.</w:t>
            </w:r>
          </w:p>
          <w:p w14:paraId="45269DB0" w14:textId="77777777" w:rsidR="000354FF" w:rsidRPr="000354FF" w:rsidRDefault="000354FF" w:rsidP="000354FF">
            <w:pPr>
              <w:jc w:val="both"/>
              <w:rPr>
                <w:b/>
                <w:i/>
                <w:color w:val="auto"/>
                <w:sz w:val="24"/>
                <w:szCs w:val="24"/>
              </w:rPr>
            </w:pPr>
          </w:p>
          <w:p w14:paraId="757C4A01" w14:textId="77777777" w:rsidR="000354FF" w:rsidRPr="000354FF" w:rsidRDefault="000354FF" w:rsidP="000354FF">
            <w:pPr>
              <w:jc w:val="both"/>
              <w:rPr>
                <w:b/>
                <w:i/>
                <w:color w:val="auto"/>
                <w:sz w:val="24"/>
                <w:szCs w:val="24"/>
              </w:rPr>
            </w:pPr>
            <w:r w:rsidRPr="000354FF">
              <w:rPr>
                <w:b/>
                <w:i/>
                <w:color w:val="auto"/>
                <w:sz w:val="24"/>
                <w:szCs w:val="24"/>
              </w:rPr>
              <w:t>The Learner’s ‘superpower’ is in their natural ability to form positive relationships. Demonstrating a practice grounded in empathy and a genuine want to improve the lives of citizens, it is lovely to watch how the Learner has formed relationships with those she works with; how she is able to build trust. I also note that the Learner is able to be clear in communicating what she thinks might happen and what she knows. I observed this first-hand, in the Learner’s Direct Observation; wherein, a parent with Learning Difficulties was worried about her Housing. Both in the observation, itself, and with the Citizen feedback, it was clear that the Learner utilised many different skills (e.g. communication, empathy, active listening), and ensured that the Citizen had solid support around her [within the wider multiagency context]. The meeting I observed was chaired confidently, and ensured that the parent could follow what was happening; even though the meeting was emotionally challenging for her. These skills have been observed in a number of settings, where I have been involved in meetings with the Learner. There are elements of social work that cannot be taught, and I am very proud to say that the Learner is a ‘natural’ in communicating, developing plans and working in partnership; not just with parents/families, but with multiagency colleagues. Plans are always written clearly; often using the Citizen’s language (where appropriate). All plans and meetings are accessible. The Learner ensures accountability for everyone involved, and this has been excellent to see.</w:t>
            </w:r>
          </w:p>
          <w:p w14:paraId="3C300173" w14:textId="77777777" w:rsidR="000354FF" w:rsidRPr="000354FF" w:rsidRDefault="000354FF" w:rsidP="000354FF">
            <w:pPr>
              <w:jc w:val="both"/>
              <w:rPr>
                <w:b/>
                <w:i/>
                <w:color w:val="auto"/>
                <w:sz w:val="24"/>
                <w:szCs w:val="24"/>
              </w:rPr>
            </w:pPr>
          </w:p>
          <w:p w14:paraId="3694F693" w14:textId="18B460A3" w:rsidR="007B405A" w:rsidRPr="00592054" w:rsidRDefault="000354FF" w:rsidP="000354FF">
            <w:pPr>
              <w:jc w:val="both"/>
              <w:rPr>
                <w:b/>
                <w:i/>
                <w:color w:val="auto"/>
                <w:sz w:val="24"/>
                <w:szCs w:val="24"/>
              </w:rPr>
            </w:pPr>
            <w:r w:rsidRPr="000354FF">
              <w:rPr>
                <w:b/>
                <w:i/>
                <w:color w:val="auto"/>
                <w:sz w:val="24"/>
                <w:szCs w:val="24"/>
              </w:rPr>
              <w:t xml:space="preserve">The Learner has had exposure to differing levels of complexity and, I would go so far to say, has been exposed to situations where safeguarding has been necessary (often with no warning). The Learner has showed an excellent ability to perform under pressure, and to be adaptable when situations and events have worsened. The Learner has shown a keen ability to respond to crisis, and in being able to capture (written) situations. The Learner has completed safety plans and undertaken S.47 Enquiries; often, working with families, children and young people who are genuinely frightened. The Learner has used their skills to break down barriers, and to be able to ask more difficult questions [in a sensitive manner], so that situations can be better understood. The Learner has also started having exposure to the more complex casework, including a more involved role in risk-management. The Learner has been able to sensitively work with individuals to explore situations, and has developed confidence in being able to consider and manage presenting risk(s). At one point, last year, the Learner had three separate families going into the S.47 Enquiries. She deftly managed this situation and produced holistic, person-centred and person-specific Enquiries. I also note the Learner shows brilliant insight into how dynamics can change. In supervision sessions, the Learner is able to identify patterns of behaviour, or situations that may require more attention and consideration. The Learner is also able to ensure that families and professionals play their parts in looking to mitigate risk(s). </w:t>
            </w:r>
          </w:p>
          <w:p w14:paraId="0C65E182" w14:textId="77777777" w:rsidR="007B405A" w:rsidRPr="00592054" w:rsidRDefault="007B405A" w:rsidP="005D4F72">
            <w:pPr>
              <w:jc w:val="both"/>
              <w:rPr>
                <w:b/>
                <w:i/>
                <w:color w:val="auto"/>
                <w:sz w:val="24"/>
                <w:szCs w:val="24"/>
              </w:rPr>
            </w:pPr>
          </w:p>
          <w:p w14:paraId="7E71EC13" w14:textId="7F4BA263" w:rsidR="00FC0334" w:rsidRPr="00592054" w:rsidRDefault="007B405A" w:rsidP="005D4F72">
            <w:pPr>
              <w:jc w:val="both"/>
              <w:rPr>
                <w:b/>
                <w:i/>
                <w:color w:val="auto"/>
                <w:sz w:val="24"/>
                <w:szCs w:val="24"/>
              </w:rPr>
            </w:pPr>
            <w:r w:rsidRPr="00592054">
              <w:rPr>
                <w:b/>
                <w:i/>
                <w:color w:val="auto"/>
                <w:sz w:val="24"/>
                <w:szCs w:val="24"/>
              </w:rPr>
              <w:t>Whilst only just finishing</w:t>
            </w:r>
            <w:r w:rsidR="009E0DD6" w:rsidRPr="00592054">
              <w:rPr>
                <w:b/>
                <w:i/>
                <w:color w:val="auto"/>
                <w:sz w:val="24"/>
                <w:szCs w:val="24"/>
              </w:rPr>
              <w:t xml:space="preserve"> CPEL</w:t>
            </w:r>
            <w:r w:rsidRPr="00592054">
              <w:rPr>
                <w:b/>
                <w:i/>
                <w:color w:val="auto"/>
                <w:sz w:val="24"/>
                <w:szCs w:val="24"/>
              </w:rPr>
              <w:t xml:space="preserve">, it has been a genuine pleasure to supervise the Learner, and I look </w:t>
            </w:r>
            <w:r w:rsidR="009E0DD6" w:rsidRPr="00592054">
              <w:rPr>
                <w:b/>
                <w:i/>
                <w:color w:val="auto"/>
                <w:sz w:val="24"/>
                <w:szCs w:val="24"/>
              </w:rPr>
              <w:t xml:space="preserve">forward to carrying on doing so. The Learner will continue to grow </w:t>
            </w:r>
            <w:r w:rsidR="009E0DD6" w:rsidRPr="00592054">
              <w:rPr>
                <w:b/>
                <w:i/>
                <w:color w:val="auto"/>
                <w:sz w:val="24"/>
                <w:szCs w:val="24"/>
              </w:rPr>
              <w:lastRenderedPageBreak/>
              <w:t xml:space="preserve">and develop their </w:t>
            </w:r>
            <w:r w:rsidR="00592054" w:rsidRPr="00592054">
              <w:rPr>
                <w:b/>
                <w:i/>
                <w:color w:val="auto"/>
                <w:sz w:val="24"/>
                <w:szCs w:val="24"/>
              </w:rPr>
              <w:t xml:space="preserve">– already extensive – </w:t>
            </w:r>
            <w:r w:rsidR="009E0DD6" w:rsidRPr="00592054">
              <w:rPr>
                <w:b/>
                <w:i/>
                <w:color w:val="auto"/>
                <w:sz w:val="24"/>
                <w:szCs w:val="24"/>
              </w:rPr>
              <w:t>proverbial ‘toolkit’, but is a genuine asset to the Team!</w:t>
            </w:r>
          </w:p>
          <w:p w14:paraId="737A80A5" w14:textId="77777777" w:rsidR="00FC0334" w:rsidRPr="000354FF" w:rsidRDefault="00FC0334" w:rsidP="005D4F72">
            <w:pPr>
              <w:jc w:val="both"/>
              <w:rPr>
                <w:b/>
                <w:i/>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A5962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0125D">
        <w:rPr>
          <w:b/>
          <w:sz w:val="24"/>
          <w:szCs w:val="24"/>
        </w:rPr>
        <w:t>Emily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0E302A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0125D">
        <w:rPr>
          <w:b/>
          <w:sz w:val="24"/>
          <w:szCs w:val="24"/>
        </w:rPr>
        <w:t xml:space="preserve"> 2317468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6FEA7F64" w:rsidR="004923DA" w:rsidRPr="008B28E7" w:rsidRDefault="0010125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7 </w:t>
      </w:r>
      <w:proofErr w:type="spellStart"/>
      <w:r>
        <w:rPr>
          <w:b/>
          <w:sz w:val="24"/>
          <w:szCs w:val="24"/>
        </w:rPr>
        <w:t>Woodview</w:t>
      </w:r>
      <w:proofErr w:type="spellEnd"/>
      <w:r>
        <w:rPr>
          <w:b/>
          <w:sz w:val="24"/>
          <w:szCs w:val="24"/>
        </w:rPr>
        <w:t xml:space="preserve"> Terrace, </w:t>
      </w:r>
      <w:proofErr w:type="spellStart"/>
      <w:r>
        <w:rPr>
          <w:b/>
          <w:sz w:val="24"/>
          <w:szCs w:val="24"/>
        </w:rPr>
        <w:t>Bryncoch</w:t>
      </w:r>
      <w:proofErr w:type="spellEnd"/>
      <w:r>
        <w:rPr>
          <w:b/>
          <w:sz w:val="24"/>
          <w:szCs w:val="24"/>
        </w:rPr>
        <w:t>, Neath. SA10 7EQ</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2E292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0125D">
        <w:rPr>
          <w:b/>
          <w:sz w:val="24"/>
          <w:szCs w:val="24"/>
        </w:rPr>
        <w:t xml:space="preserve"> 07898984086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3F38D7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0125D">
        <w:rPr>
          <w:b/>
          <w:sz w:val="24"/>
          <w:szCs w:val="24"/>
        </w:rPr>
        <w:t xml:space="preserve"> 2317468@student.uwtsd.ac.uk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14E98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0125D">
        <w:rPr>
          <w:b/>
          <w:sz w:val="24"/>
          <w:szCs w:val="24"/>
        </w:rPr>
        <w:t>MSc</w:t>
      </w:r>
      <w:r w:rsidR="00A5278F">
        <w:rPr>
          <w:b/>
          <w:sz w:val="24"/>
          <w:szCs w:val="24"/>
        </w:rPr>
        <w:t xml:space="preserve"> Social Work achieved on 5</w:t>
      </w:r>
      <w:r w:rsidR="00A5278F" w:rsidRPr="00A5278F">
        <w:rPr>
          <w:b/>
          <w:sz w:val="24"/>
          <w:szCs w:val="24"/>
          <w:vertAlign w:val="superscript"/>
        </w:rPr>
        <w:t>th</w:t>
      </w:r>
      <w:r w:rsidR="00A5278F">
        <w:rPr>
          <w:b/>
          <w:sz w:val="24"/>
          <w:szCs w:val="24"/>
        </w:rPr>
        <w:t xml:space="preserve"> August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4745B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5278F">
        <w:rPr>
          <w:b/>
          <w:sz w:val="24"/>
          <w:szCs w:val="24"/>
        </w:rPr>
        <w:t xml:space="preserve"> 17</w:t>
      </w:r>
      <w:r w:rsidR="00A5278F" w:rsidRPr="00A5278F">
        <w:rPr>
          <w:b/>
          <w:sz w:val="24"/>
          <w:szCs w:val="24"/>
          <w:vertAlign w:val="superscript"/>
        </w:rPr>
        <w:t>th</w:t>
      </w:r>
      <w:r w:rsidR="00A5278F">
        <w:rPr>
          <w:b/>
          <w:sz w:val="24"/>
          <w:szCs w:val="24"/>
        </w:rPr>
        <w:t xml:space="preserve"> August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A2085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35617">
        <w:rPr>
          <w:b/>
          <w:sz w:val="24"/>
          <w:szCs w:val="24"/>
        </w:rPr>
        <w:t xml:space="preserve"> </w:t>
      </w:r>
      <w:r w:rsidR="00753BD7">
        <w:rPr>
          <w:b/>
          <w:sz w:val="24"/>
          <w:szCs w:val="24"/>
        </w:rPr>
        <w:t>Neath Port Talbot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45DDE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53BD7">
        <w:rPr>
          <w:b/>
          <w:sz w:val="24"/>
          <w:szCs w:val="24"/>
        </w:rPr>
        <w:t xml:space="preserve"> Angela Rees</w:t>
      </w:r>
      <w:r w:rsidR="006505B7">
        <w:rPr>
          <w:b/>
          <w:sz w:val="24"/>
          <w:szCs w:val="24"/>
        </w:rPr>
        <w:t xml:space="preserve"> - Social Work Education Co-ordinator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3B9C58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53BD7">
        <w:rPr>
          <w:b/>
          <w:sz w:val="24"/>
          <w:szCs w:val="24"/>
        </w:rPr>
        <w:t xml:space="preserve"> Neath Civic Centre, Neath. SA11 3QZ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840E3E8" w:rsidR="004923DA" w:rsidRPr="00953C4B"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53BD7" w:rsidRPr="00953C4B">
        <w:rPr>
          <w:b/>
          <w:sz w:val="24"/>
          <w:szCs w:val="24"/>
          <w:lang w:val="en-US"/>
        </w:rPr>
        <w:t>A.Rees@npt.gov.uk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CC9C27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B35617">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F7C73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35617">
        <w:rPr>
          <w:b/>
          <w:sz w:val="24"/>
          <w:szCs w:val="24"/>
        </w:rPr>
        <w:t xml:space="preserve"> Nicola White</w:t>
      </w:r>
      <w:r w:rsidR="00653967">
        <w:rPr>
          <w:b/>
          <w:sz w:val="24"/>
          <w:szCs w:val="24"/>
        </w:rPr>
        <w:t xml:space="preserve"> – Deputy Team Manager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41A50816" w:rsidR="004923DA" w:rsidRPr="008B28E7" w:rsidRDefault="00B3561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Civic Centre, Neath. SA11 3QZ</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26C7E3D" w:rsidR="004923DA" w:rsidRPr="00B3561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35617">
        <w:rPr>
          <w:b/>
          <w:sz w:val="24"/>
          <w:szCs w:val="24"/>
        </w:rPr>
        <w:t xml:space="preserve"> </w:t>
      </w:r>
      <w:r w:rsidR="00B35617" w:rsidRPr="00B35617">
        <w:rPr>
          <w:b/>
          <w:color w:val="auto"/>
          <w:sz w:val="24"/>
          <w:szCs w:val="24"/>
        </w:rPr>
        <w:t>07964107629 / 01639 685261</w:t>
      </w:r>
    </w:p>
    <w:p w14:paraId="47F9A579" w14:textId="77777777" w:rsidR="004923DA" w:rsidRPr="00B3561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22A7053" w:rsidR="004923DA" w:rsidRPr="00B3561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B35617">
        <w:rPr>
          <w:b/>
          <w:sz w:val="24"/>
          <w:szCs w:val="24"/>
        </w:rPr>
        <w:t>E-Mail address:</w:t>
      </w:r>
      <w:r w:rsidR="00B35617" w:rsidRPr="00B35617">
        <w:rPr>
          <w:color w:val="1F497D"/>
          <w:sz w:val="24"/>
          <w:szCs w:val="24"/>
        </w:rPr>
        <w:t xml:space="preserve"> </w:t>
      </w:r>
      <w:hyperlink r:id="rId80" w:history="1">
        <w:r w:rsidR="00B35617" w:rsidRPr="00B35617">
          <w:rPr>
            <w:rStyle w:val="Hyperlink"/>
            <w:sz w:val="24"/>
            <w:szCs w:val="24"/>
          </w:rPr>
          <w:t>n.white@npt.gov.uk</w:t>
        </w:r>
      </w:hyperlink>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5734CB9" w:rsidR="004923DA" w:rsidRDefault="004923DA" w:rsidP="00FF7EBB">
            <w:pPr>
              <w:jc w:val="both"/>
              <w:rPr>
                <w:b/>
                <w:sz w:val="24"/>
                <w:szCs w:val="24"/>
              </w:rPr>
            </w:pPr>
            <w:r w:rsidRPr="008B28E7">
              <w:rPr>
                <w:b/>
                <w:sz w:val="24"/>
                <w:szCs w:val="24"/>
              </w:rPr>
              <w:t>Name:</w:t>
            </w:r>
            <w:r w:rsidR="00B35617">
              <w:rPr>
                <w:b/>
                <w:sz w:val="24"/>
                <w:szCs w:val="24"/>
              </w:rPr>
              <w:t xml:space="preserve"> Nicola While</w:t>
            </w:r>
            <w:r w:rsidR="00653967">
              <w:rPr>
                <w:b/>
                <w:sz w:val="24"/>
                <w:szCs w:val="24"/>
              </w:rPr>
              <w:t xml:space="preserve"> – Deputy Team Manager</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59E839A2" w:rsidR="009D59C2" w:rsidRDefault="00B35617" w:rsidP="00FF7EBB">
            <w:pPr>
              <w:jc w:val="both"/>
              <w:rPr>
                <w:b/>
                <w:sz w:val="24"/>
                <w:szCs w:val="24"/>
              </w:rPr>
            </w:pPr>
            <w:r>
              <w:rPr>
                <w:b/>
                <w:sz w:val="24"/>
                <w:szCs w:val="24"/>
              </w:rPr>
              <w:t>Neath Civic Centre, Neath. SA11 3QZ</w:t>
            </w:r>
          </w:p>
          <w:p w14:paraId="12053DB3" w14:textId="77777777" w:rsidR="004923DA" w:rsidRPr="008B28E7" w:rsidRDefault="004923DA" w:rsidP="00FF7EBB">
            <w:pPr>
              <w:jc w:val="both"/>
              <w:rPr>
                <w:b/>
                <w:sz w:val="24"/>
                <w:szCs w:val="24"/>
              </w:rPr>
            </w:pPr>
          </w:p>
          <w:p w14:paraId="6E1CBC17" w14:textId="09DE587C" w:rsidR="004923DA" w:rsidRPr="008B28E7" w:rsidRDefault="004923DA" w:rsidP="00FF7EBB">
            <w:pPr>
              <w:jc w:val="both"/>
              <w:rPr>
                <w:b/>
                <w:sz w:val="24"/>
                <w:szCs w:val="24"/>
              </w:rPr>
            </w:pPr>
            <w:r w:rsidRPr="008B28E7">
              <w:rPr>
                <w:b/>
                <w:sz w:val="24"/>
                <w:szCs w:val="24"/>
              </w:rPr>
              <w:t>Professional Qualification and date of qualification:</w:t>
            </w:r>
            <w:r w:rsidR="006505B7">
              <w:rPr>
                <w:b/>
                <w:sz w:val="24"/>
                <w:szCs w:val="24"/>
              </w:rPr>
              <w:t xml:space="preserve"> </w:t>
            </w:r>
            <w:r w:rsidR="006505B7">
              <w:rPr>
                <w:rStyle w:val="ui-provider"/>
                <w:b/>
                <w:sz w:val="24"/>
                <w:szCs w:val="24"/>
              </w:rPr>
              <w:t>BSc (Hons) degree in Social W</w:t>
            </w:r>
            <w:r w:rsidR="006505B7" w:rsidRPr="004E70AE">
              <w:rPr>
                <w:rStyle w:val="ui-provider"/>
                <w:b/>
                <w:sz w:val="24"/>
                <w:szCs w:val="24"/>
              </w:rPr>
              <w:t>ork, qualified in July 2013</w:t>
            </w:r>
          </w:p>
          <w:p w14:paraId="5F68A3CF" w14:textId="77777777" w:rsidR="004923DA" w:rsidRDefault="004923DA" w:rsidP="00FF7EBB">
            <w:pPr>
              <w:jc w:val="both"/>
              <w:rPr>
                <w:b/>
                <w:sz w:val="24"/>
                <w:szCs w:val="24"/>
              </w:rPr>
            </w:pPr>
          </w:p>
          <w:p w14:paraId="4C6113F1" w14:textId="3E8B45D7" w:rsidR="004923DA" w:rsidRDefault="009D59C2" w:rsidP="00FF7EBB">
            <w:pPr>
              <w:jc w:val="both"/>
              <w:rPr>
                <w:b/>
                <w:sz w:val="24"/>
                <w:szCs w:val="24"/>
              </w:rPr>
            </w:pPr>
            <w:r>
              <w:rPr>
                <w:b/>
                <w:sz w:val="24"/>
                <w:szCs w:val="24"/>
              </w:rPr>
              <w:t>T</w:t>
            </w:r>
            <w:r w:rsidR="004923DA" w:rsidRPr="008B28E7">
              <w:rPr>
                <w:b/>
                <w:sz w:val="24"/>
                <w:szCs w:val="24"/>
              </w:rPr>
              <w:t>elephone number:</w:t>
            </w:r>
            <w:r w:rsidR="00B35617">
              <w:rPr>
                <w:b/>
                <w:sz w:val="24"/>
                <w:szCs w:val="24"/>
              </w:rPr>
              <w:t xml:space="preserve"> </w:t>
            </w:r>
            <w:r w:rsidR="00B35617" w:rsidRPr="00B35617">
              <w:rPr>
                <w:b/>
                <w:color w:val="auto"/>
                <w:sz w:val="24"/>
                <w:szCs w:val="24"/>
              </w:rPr>
              <w:t>07964107629 / 01639 685261</w:t>
            </w:r>
          </w:p>
          <w:p w14:paraId="0BB87919" w14:textId="548A11EF" w:rsidR="009D59C2" w:rsidRDefault="009D59C2" w:rsidP="00FF7EBB">
            <w:pPr>
              <w:jc w:val="both"/>
              <w:rPr>
                <w:b/>
                <w:sz w:val="24"/>
                <w:szCs w:val="24"/>
              </w:rPr>
            </w:pPr>
          </w:p>
          <w:p w14:paraId="4FDEE73F" w14:textId="016F1483" w:rsidR="009D59C2" w:rsidRPr="008B28E7" w:rsidRDefault="009D59C2" w:rsidP="00FF7EBB">
            <w:pPr>
              <w:jc w:val="both"/>
              <w:rPr>
                <w:b/>
                <w:sz w:val="24"/>
                <w:szCs w:val="24"/>
              </w:rPr>
            </w:pPr>
            <w:r>
              <w:rPr>
                <w:b/>
                <w:sz w:val="24"/>
                <w:szCs w:val="24"/>
              </w:rPr>
              <w:t>Email address:</w:t>
            </w:r>
            <w:r w:rsidR="00B35617">
              <w:rPr>
                <w:b/>
                <w:sz w:val="24"/>
                <w:szCs w:val="24"/>
              </w:rPr>
              <w:t xml:space="preserve"> </w:t>
            </w:r>
            <w:hyperlink r:id="rId81" w:history="1">
              <w:r w:rsidR="00B35617" w:rsidRPr="0052377A">
                <w:rPr>
                  <w:rStyle w:val="Hyperlink"/>
                  <w:b/>
                  <w:sz w:val="24"/>
                  <w:szCs w:val="24"/>
                </w:rPr>
                <w:t>n.white@npt.gov.uk</w:t>
              </w:r>
            </w:hyperlink>
            <w:r w:rsidR="00B35617">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78262AC4" w14:textId="011FA6B1" w:rsidR="004923DA" w:rsidRPr="00EE5BC3" w:rsidRDefault="00592054" w:rsidP="00EE5BC3">
      <w:pPr>
        <w:keepNext/>
        <w:jc w:val="center"/>
        <w:rPr>
          <w:b/>
          <w:sz w:val="28"/>
          <w:szCs w:val="28"/>
        </w:rPr>
      </w:pPr>
      <w:r>
        <w:rPr>
          <w:b/>
          <w:sz w:val="28"/>
          <w:szCs w:val="28"/>
        </w:rPr>
        <w:lastRenderedPageBreak/>
        <w:t>S</w:t>
      </w:r>
      <w:r w:rsidR="004923DA" w:rsidRPr="00EE5BC3">
        <w:rPr>
          <w:b/>
          <w:sz w:val="28"/>
          <w:szCs w:val="28"/>
        </w:rPr>
        <w:t>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4ADDC1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proofErr w:type="spellStart"/>
      <w:r w:rsidR="00753BD7">
        <w:rPr>
          <w:sz w:val="24"/>
          <w:szCs w:val="24"/>
        </w:rPr>
        <w:t>E.Williams</w:t>
      </w:r>
      <w:proofErr w:type="spellEnd"/>
      <w:r>
        <w:rPr>
          <w:sz w:val="24"/>
          <w:szCs w:val="24"/>
        </w:rPr>
        <w:t xml:space="preserve">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FC36C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753BD7">
        <w:rPr>
          <w:sz w:val="24"/>
          <w:szCs w:val="24"/>
        </w:rPr>
        <w:t>14/10/2024</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021BAB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92054" w:rsidRPr="00AF0CF2">
        <w:rPr>
          <w:noProof/>
        </w:rPr>
        <w:drawing>
          <wp:inline distT="0" distB="0" distL="0" distR="0" wp14:anchorId="4903EF11" wp14:editId="36F7460E">
            <wp:extent cx="1676400" cy="419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2"/>
                    <a:srcRect/>
                    <a:stretch>
                      <a:fillRect/>
                    </a:stretch>
                  </pic:blipFill>
                  <pic:spPr>
                    <a:xfrm>
                      <a:off x="0" y="0"/>
                      <a:ext cx="1676400" cy="419100"/>
                    </a:xfrm>
                    <a:prstGeom prst="rect">
                      <a:avLst/>
                    </a:prstGeom>
                    <a:ln/>
                  </pic:spPr>
                </pic:pic>
              </a:graphicData>
            </a:graphic>
          </wp:inline>
        </w:drawing>
      </w:r>
      <w:r w:rsidRPr="008B28E7">
        <w:rPr>
          <w:sz w:val="24"/>
          <w:szCs w:val="24"/>
        </w:rPr>
        <w:t xml:space="preserve"> </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ACB6D4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92054">
        <w:rPr>
          <w:sz w:val="24"/>
          <w:szCs w:val="24"/>
        </w:rPr>
        <w:t>11/10/2024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205F369" w:rsidR="00335C41" w:rsidRPr="00D3203C" w:rsidRDefault="00335C41" w:rsidP="00335C41">
            <w:pPr>
              <w:ind w:right="180"/>
              <w:jc w:val="both"/>
              <w:rPr>
                <w:sz w:val="24"/>
                <w:szCs w:val="24"/>
              </w:rPr>
            </w:pPr>
            <w:r w:rsidRPr="00D3203C">
              <w:rPr>
                <w:sz w:val="24"/>
                <w:szCs w:val="24"/>
              </w:rPr>
              <w:t>Signed</w:t>
            </w:r>
            <w:r w:rsidR="00592054">
              <w:rPr>
                <w:sz w:val="24"/>
                <w:szCs w:val="24"/>
              </w:rPr>
              <w:t xml:space="preserve"> </w:t>
            </w:r>
            <w:r w:rsidR="00592054" w:rsidRPr="00AF0CF2">
              <w:rPr>
                <w:noProof/>
              </w:rPr>
              <w:drawing>
                <wp:inline distT="0" distB="0" distL="0" distR="0" wp14:anchorId="6957EF90" wp14:editId="6D8E6138">
                  <wp:extent cx="1676400" cy="419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2"/>
                          <a:srcRect/>
                          <a:stretch>
                            <a:fillRect/>
                          </a:stretch>
                        </pic:blipFill>
                        <pic:spPr>
                          <a:xfrm>
                            <a:off x="0" y="0"/>
                            <a:ext cx="1676400" cy="419100"/>
                          </a:xfrm>
                          <a:prstGeom prst="rect">
                            <a:avLst/>
                          </a:prstGeom>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2B673D13" w:rsidR="00335C41" w:rsidRPr="00706BB5" w:rsidRDefault="00335C41" w:rsidP="00592054">
            <w:pPr>
              <w:ind w:right="180"/>
              <w:jc w:val="both"/>
              <w:rPr>
                <w:b/>
                <w:sz w:val="24"/>
                <w:szCs w:val="24"/>
                <w:highlight w:val="magenta"/>
              </w:rPr>
            </w:pPr>
            <w:r w:rsidRPr="00D3203C">
              <w:rPr>
                <w:sz w:val="24"/>
                <w:szCs w:val="24"/>
              </w:rPr>
              <w:t xml:space="preserve">Date </w:t>
            </w:r>
            <w:r w:rsidR="00592054">
              <w:rPr>
                <w:sz w:val="24"/>
                <w:szCs w:val="24"/>
              </w:rPr>
              <w:t>:     11/10/2024</w:t>
            </w:r>
          </w:p>
        </w:tc>
      </w:tr>
      <w:tr w:rsidR="00592054" w14:paraId="64F783AD" w14:textId="77777777" w:rsidTr="00335C41">
        <w:tc>
          <w:tcPr>
            <w:tcW w:w="10070" w:type="dxa"/>
          </w:tcPr>
          <w:p w14:paraId="4D2A25C3" w14:textId="77777777" w:rsidR="00592054" w:rsidRPr="00D3203C" w:rsidRDefault="00592054" w:rsidP="00335C41">
            <w:pPr>
              <w:ind w:right="180"/>
              <w:jc w:val="both"/>
              <w:rPr>
                <w:b/>
                <w:sz w:val="24"/>
                <w:szCs w:val="24"/>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3CC543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753BD7" w:rsidRPr="00753BD7">
        <w:rPr>
          <w:caps/>
          <w:sz w:val="24"/>
          <w:szCs w:val="24"/>
        </w:rPr>
        <w:t xml:space="preserve"> </w:t>
      </w:r>
      <w:r w:rsidR="00753BD7">
        <w:rPr>
          <w:caps/>
          <w:sz w:val="24"/>
          <w:szCs w:val="24"/>
        </w:rPr>
        <w:t>TUDOR      WALTERS</w:t>
      </w:r>
      <w:r w:rsidR="00B577D3">
        <w:rPr>
          <w:caps/>
          <w:sz w:val="24"/>
          <w:szCs w:val="24"/>
        </w:rPr>
        <w:t xml:space="preserve"> _ _ _ _ _ _ _ _ _ _ _ _ _ _ _ _ </w:t>
      </w:r>
    </w:p>
    <w:p w14:paraId="7C11F360" w14:textId="5331E94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753BD7">
        <w:rPr>
          <w:noProof/>
        </w:rPr>
        <w:drawing>
          <wp:inline distT="0" distB="0" distL="0" distR="0" wp14:anchorId="03945B8F" wp14:editId="6D894268">
            <wp:extent cx="952500" cy="342900"/>
            <wp:effectExtent l="0" t="0" r="0" b="0"/>
            <wp:docPr id="5" name="Picture 5" descr="\\msastore\sshs$\ss2873\My Documents\old desktop\Tudor Walter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sastore\sshs$\ss2873\My Documents\old desktop\Tudor Walters  SIGNATURE.jpg"/>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952500" cy="342900"/>
                    </a:xfrm>
                    <a:prstGeom prst="rect">
                      <a:avLst/>
                    </a:prstGeom>
                    <a:noFill/>
                    <a:ln>
                      <a:noFill/>
                    </a:ln>
                  </pic:spPr>
                </pic:pic>
              </a:graphicData>
            </a:graphic>
          </wp:inline>
        </w:drawing>
      </w:r>
      <w:r w:rsidR="00B577D3" w:rsidRPr="00B577D3">
        <w:rPr>
          <w:sz w:val="24"/>
          <w:szCs w:val="24"/>
        </w:rPr>
        <w:t>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w:t>
      </w:r>
    </w:p>
    <w:p w14:paraId="57B2A00A" w14:textId="214852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753BD7">
        <w:rPr>
          <w:sz w:val="24"/>
          <w:szCs w:val="24"/>
        </w:rPr>
        <w:t>11</w:t>
      </w:r>
      <w:r w:rsidR="00753BD7" w:rsidRPr="00315504">
        <w:rPr>
          <w:sz w:val="24"/>
          <w:szCs w:val="24"/>
          <w:vertAlign w:val="superscript"/>
        </w:rPr>
        <w:t>Th</w:t>
      </w:r>
      <w:r w:rsidR="00753BD7">
        <w:rPr>
          <w:sz w:val="24"/>
          <w:szCs w:val="24"/>
        </w:rPr>
        <w:t xml:space="preserve"> October, 2024</w:t>
      </w:r>
      <w:r w:rsidR="00753BD7" w:rsidRPr="00B577D3">
        <w:rPr>
          <w:sz w:val="24"/>
          <w:szCs w:val="24"/>
        </w:rPr>
        <w:t xml:space="preserve"> </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EF7477">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EF7477">
            <w:pPr>
              <w:rPr>
                <w:sz w:val="24"/>
                <w:szCs w:val="24"/>
              </w:rPr>
            </w:pPr>
          </w:p>
          <w:p w14:paraId="559E3557" w14:textId="77777777" w:rsidR="00D05A5D" w:rsidRPr="00DA5682" w:rsidRDefault="00D05A5D" w:rsidP="00EF747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1346E2E" w:rsidR="00D05A5D" w:rsidRPr="00DA5682" w:rsidRDefault="00E56702" w:rsidP="00EF7477">
            <w:pPr>
              <w:rPr>
                <w:sz w:val="24"/>
                <w:szCs w:val="24"/>
              </w:rPr>
            </w:pPr>
            <w:r>
              <w:rPr>
                <w:sz w:val="24"/>
                <w:szCs w:val="24"/>
              </w:rPr>
              <w:t>Emily Williams</w:t>
            </w:r>
          </w:p>
        </w:tc>
      </w:tr>
      <w:tr w:rsidR="00D05A5D" w:rsidRPr="00DA5682" w14:paraId="5C89BBFF" w14:textId="77777777" w:rsidTr="00EF7477">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EF7477">
            <w:pPr>
              <w:rPr>
                <w:sz w:val="24"/>
                <w:szCs w:val="24"/>
              </w:rPr>
            </w:pPr>
          </w:p>
          <w:p w14:paraId="702AC780" w14:textId="77777777" w:rsidR="00D05A5D" w:rsidRPr="00DA5682" w:rsidRDefault="00D05A5D" w:rsidP="00EF747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D138066" w:rsidR="00D05A5D" w:rsidRPr="00DA5682" w:rsidRDefault="00E56702" w:rsidP="00EF7477">
            <w:pPr>
              <w:rPr>
                <w:sz w:val="24"/>
                <w:szCs w:val="24"/>
              </w:rPr>
            </w:pPr>
            <w:r>
              <w:rPr>
                <w:sz w:val="24"/>
                <w:szCs w:val="24"/>
              </w:rPr>
              <w:t>Neath Port Talbot County Borough Council</w:t>
            </w:r>
          </w:p>
        </w:tc>
      </w:tr>
      <w:tr w:rsidR="00D05A5D" w:rsidRPr="00DA5682" w14:paraId="3B120505" w14:textId="77777777" w:rsidTr="00EF7477">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EF7477">
            <w:pPr>
              <w:rPr>
                <w:sz w:val="24"/>
                <w:szCs w:val="24"/>
              </w:rPr>
            </w:pPr>
          </w:p>
          <w:p w14:paraId="7174AC7E" w14:textId="77777777" w:rsidR="00D05A5D" w:rsidRPr="00DA5682" w:rsidRDefault="00D05A5D" w:rsidP="00EF747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90DF73C" w:rsidR="00D05A5D" w:rsidRPr="00DA5682" w:rsidRDefault="00E56702" w:rsidP="00EF7477">
            <w:pPr>
              <w:rPr>
                <w:sz w:val="24"/>
                <w:szCs w:val="24"/>
              </w:rPr>
            </w:pPr>
            <w:r>
              <w:rPr>
                <w:sz w:val="24"/>
                <w:szCs w:val="24"/>
              </w:rPr>
              <w:t>Nicola White</w:t>
            </w:r>
          </w:p>
        </w:tc>
      </w:tr>
      <w:tr w:rsidR="00D05A5D" w:rsidRPr="00DA5682" w14:paraId="7D931693" w14:textId="77777777" w:rsidTr="00EF7477">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EF7477">
            <w:pPr>
              <w:rPr>
                <w:sz w:val="24"/>
                <w:szCs w:val="24"/>
              </w:rPr>
            </w:pPr>
          </w:p>
          <w:p w14:paraId="5ED712DD" w14:textId="77777777" w:rsidR="00D05A5D" w:rsidRPr="00DA5682" w:rsidRDefault="00D05A5D" w:rsidP="00EF747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0D37C57" w:rsidR="00D05A5D" w:rsidRPr="00DA5682" w:rsidRDefault="00E56702" w:rsidP="00E56702">
            <w:pPr>
              <w:tabs>
                <w:tab w:val="left" w:pos="3415"/>
              </w:tabs>
              <w:rPr>
                <w:sz w:val="24"/>
                <w:szCs w:val="24"/>
              </w:rPr>
            </w:pPr>
            <w:r>
              <w:rPr>
                <w:sz w:val="24"/>
                <w:szCs w:val="24"/>
              </w:rPr>
              <w:t>Tudor Walters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proofErr w:type="gramStart"/>
      <w:r w:rsidRPr="00D05A5D">
        <w:rPr>
          <w:rFonts w:cs="Arial"/>
          <w:b w:val="0"/>
          <w:bCs/>
          <w:szCs w:val="24"/>
        </w:rPr>
        <w:t>identify</w:t>
      </w:r>
      <w:proofErr w:type="gramEnd"/>
      <w:r w:rsidRPr="00D05A5D">
        <w:rPr>
          <w:rFonts w:cs="Arial"/>
          <w:b w:val="0"/>
          <w:bCs/>
          <w:szCs w:val="24"/>
        </w:rPr>
        <w:t xml:space="preserve">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proofErr w:type="gramStart"/>
      <w:r w:rsidRPr="00466C2B">
        <w:rPr>
          <w:rFonts w:ascii="Arial" w:hAnsi="Arial" w:cs="Arial"/>
          <w:lang w:eastAsia="en-GB"/>
        </w:rPr>
        <w:t>seek</w:t>
      </w:r>
      <w:proofErr w:type="gramEnd"/>
      <w:r w:rsidRPr="00466C2B">
        <w:rPr>
          <w:rFonts w:ascii="Arial" w:hAnsi="Arial" w:cs="Arial"/>
          <w:lang w:eastAsia="en-GB"/>
        </w:rPr>
        <w:t xml:space="preserve">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proofErr w:type="gramStart"/>
      <w:r w:rsidRPr="00466C2B">
        <w:rPr>
          <w:color w:val="auto"/>
          <w:sz w:val="24"/>
          <w:szCs w:val="24"/>
        </w:rPr>
        <w:t>attend</w:t>
      </w:r>
      <w:proofErr w:type="gramEnd"/>
      <w:r w:rsidRPr="00466C2B">
        <w:rPr>
          <w:color w:val="auto"/>
          <w:sz w:val="24"/>
          <w:szCs w:val="24"/>
        </w:rPr>
        <w:t xml:space="preserve">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w:t>
      </w:r>
      <w:proofErr w:type="spellStart"/>
      <w:r w:rsidRPr="00310B64">
        <w:rPr>
          <w:bCs/>
          <w:sz w:val="24"/>
          <w:szCs w:val="24"/>
        </w:rPr>
        <w:t>Porth</w:t>
      </w:r>
      <w:proofErr w:type="spellEnd"/>
      <w:r w:rsidRPr="00310B64">
        <w:rPr>
          <w:bCs/>
          <w:sz w:val="24"/>
          <w:szCs w:val="24"/>
        </w:rPr>
        <w:t xml:space="preserve">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w:t>
      </w:r>
      <w:proofErr w:type="spellStart"/>
      <w:r w:rsidRPr="00466C2B">
        <w:rPr>
          <w:iCs/>
          <w:color w:val="auto"/>
          <w:sz w:val="24"/>
          <w:szCs w:val="24"/>
          <w:lang w:val="en-US" w:eastAsia="en-US"/>
        </w:rPr>
        <w:t>Porth</w:t>
      </w:r>
      <w:proofErr w:type="spellEnd"/>
      <w:r w:rsidRPr="00466C2B">
        <w:rPr>
          <w:iCs/>
          <w:color w:val="auto"/>
          <w:sz w:val="24"/>
          <w:szCs w:val="24"/>
          <w:lang w:val="en-US" w:eastAsia="en-US"/>
        </w:rPr>
        <w:t xml:space="preserve">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2D981CC0" w14:textId="77777777" w:rsidR="00E56702" w:rsidRPr="00DA5682" w:rsidRDefault="00E56702" w:rsidP="00E56702">
      <w:pPr>
        <w:rPr>
          <w:sz w:val="24"/>
          <w:szCs w:val="24"/>
        </w:rPr>
      </w:pPr>
      <w:r>
        <w:rPr>
          <w:sz w:val="24"/>
          <w:szCs w:val="24"/>
        </w:rPr>
        <w:t xml:space="preserve">Signed: E. Williams  </w:t>
      </w:r>
      <w:r>
        <w:rPr>
          <w:sz w:val="24"/>
          <w:szCs w:val="24"/>
        </w:rPr>
        <w:tab/>
        <w:t xml:space="preserve">Print Name: Emily Williams </w:t>
      </w:r>
      <w:r>
        <w:rPr>
          <w:sz w:val="24"/>
          <w:szCs w:val="24"/>
        </w:rPr>
        <w:tab/>
        <w:t>Date: 21/11/2023</w:t>
      </w:r>
      <w:r w:rsidRPr="00DA5682">
        <w:rPr>
          <w:sz w:val="24"/>
          <w:szCs w:val="24"/>
        </w:rPr>
        <w:t xml:space="preserve"> </w:t>
      </w:r>
    </w:p>
    <w:p w14:paraId="3F93B33D" w14:textId="77777777" w:rsidR="00E56702" w:rsidRPr="00DA5682" w:rsidRDefault="00E56702" w:rsidP="00E56702">
      <w:pPr>
        <w:rPr>
          <w:sz w:val="24"/>
          <w:szCs w:val="24"/>
        </w:rPr>
      </w:pPr>
      <w:r w:rsidRPr="00DA5682">
        <w:rPr>
          <w:sz w:val="24"/>
          <w:szCs w:val="24"/>
        </w:rPr>
        <w:t>(Learner)</w:t>
      </w:r>
    </w:p>
    <w:p w14:paraId="204FFB8F" w14:textId="77777777" w:rsidR="00E56702" w:rsidRPr="00DA5682" w:rsidRDefault="00E56702" w:rsidP="00E56702">
      <w:pPr>
        <w:rPr>
          <w:sz w:val="24"/>
          <w:szCs w:val="24"/>
        </w:rPr>
      </w:pPr>
      <w:r>
        <w:rPr>
          <w:noProof/>
        </w:rPr>
        <w:t xml:space="preserve">                  </w:t>
      </w:r>
      <w:r>
        <w:rPr>
          <w:noProof/>
        </w:rPr>
        <w:drawing>
          <wp:inline distT="0" distB="0" distL="0" distR="0" wp14:anchorId="5C7FD1A7" wp14:editId="2E9AE3FD">
            <wp:extent cx="952381" cy="342857"/>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952381" cy="342857"/>
                    </a:xfrm>
                    <a:prstGeom prst="rect">
                      <a:avLst/>
                    </a:prstGeom>
                  </pic:spPr>
                </pic:pic>
              </a:graphicData>
            </a:graphic>
          </wp:inline>
        </w:drawing>
      </w:r>
    </w:p>
    <w:p w14:paraId="377272F8" w14:textId="77777777" w:rsidR="00E56702" w:rsidRPr="00DA5682" w:rsidRDefault="00E56702" w:rsidP="00E56702">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Pr>
          <w:sz w:val="24"/>
          <w:szCs w:val="24"/>
        </w:rPr>
        <w:t>Tudor Walters…</w:t>
      </w:r>
      <w:r w:rsidRPr="00DA5682">
        <w:rPr>
          <w:sz w:val="24"/>
          <w:szCs w:val="24"/>
        </w:rPr>
        <w:t>.Date:…</w:t>
      </w:r>
      <w:r>
        <w:rPr>
          <w:sz w:val="24"/>
          <w:szCs w:val="24"/>
        </w:rPr>
        <w:t>11/12/2023</w:t>
      </w:r>
      <w:r w:rsidRPr="00DA5682">
        <w:rPr>
          <w:sz w:val="24"/>
          <w:szCs w:val="24"/>
        </w:rPr>
        <w:t xml:space="preserve">……. </w:t>
      </w:r>
    </w:p>
    <w:p w14:paraId="3CB15BA7" w14:textId="77777777" w:rsidR="00E56702" w:rsidRPr="00DA5682" w:rsidRDefault="00E56702" w:rsidP="00E56702">
      <w:pPr>
        <w:rPr>
          <w:sz w:val="24"/>
          <w:szCs w:val="24"/>
        </w:rPr>
      </w:pPr>
      <w:r w:rsidRPr="00DA5682">
        <w:rPr>
          <w:sz w:val="24"/>
          <w:szCs w:val="24"/>
        </w:rPr>
        <w:t>(Line Manager/Mentor)</w:t>
      </w:r>
    </w:p>
    <w:p w14:paraId="7B15DB0C" w14:textId="77777777" w:rsidR="00E56702" w:rsidRPr="00DA5682" w:rsidRDefault="00E56702" w:rsidP="00E56702">
      <w:pPr>
        <w:rPr>
          <w:sz w:val="24"/>
          <w:szCs w:val="24"/>
        </w:rPr>
      </w:pPr>
    </w:p>
    <w:p w14:paraId="10816335" w14:textId="2FA8832A" w:rsidR="00E56702" w:rsidRPr="00DA5682" w:rsidRDefault="00E56702" w:rsidP="00E56702">
      <w:pPr>
        <w:rPr>
          <w:sz w:val="24"/>
          <w:szCs w:val="24"/>
        </w:rPr>
      </w:pPr>
      <w:r w:rsidRPr="00DA5682">
        <w:rPr>
          <w:sz w:val="24"/>
          <w:szCs w:val="24"/>
        </w:rPr>
        <w:t>Signed:</w:t>
      </w:r>
      <w:r w:rsidRPr="00FE78A7">
        <w:rPr>
          <w:rFonts w:ascii="Times New Roman" w:hAnsi="Times New Roman"/>
          <w:noProof/>
        </w:rPr>
        <w:t xml:space="preserve"> </w:t>
      </w:r>
      <w:r w:rsidRPr="007171B2">
        <w:rPr>
          <w:rFonts w:ascii="Times New Roman" w:hAnsi="Times New Roman"/>
          <w:noProof/>
        </w:rPr>
        <w:drawing>
          <wp:inline distT="0" distB="0" distL="0" distR="0" wp14:anchorId="07291F1B" wp14:editId="4F9AF924">
            <wp:extent cx="1257300" cy="419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257300" cy="419100"/>
                    </a:xfrm>
                    <a:prstGeom prst="rect">
                      <a:avLst/>
                    </a:prstGeom>
                    <a:noFill/>
                    <a:ln>
                      <a:noFill/>
                    </a:ln>
                  </pic:spPr>
                </pic:pic>
              </a:graphicData>
            </a:graphic>
          </wp:inline>
        </w:drawing>
      </w:r>
      <w:r w:rsidRPr="00DA5682">
        <w:rPr>
          <w:sz w:val="24"/>
          <w:szCs w:val="24"/>
        </w:rPr>
        <w:t xml:space="preserve"> </w:t>
      </w:r>
      <w:r>
        <w:rPr>
          <w:sz w:val="24"/>
          <w:szCs w:val="24"/>
        </w:rPr>
        <w:tab/>
      </w:r>
      <w:r w:rsidRPr="00DA5682">
        <w:rPr>
          <w:sz w:val="24"/>
          <w:szCs w:val="24"/>
        </w:rPr>
        <w:t>Print Name:</w:t>
      </w:r>
      <w:r w:rsidRPr="00FE78A7">
        <w:rPr>
          <w:sz w:val="24"/>
          <w:szCs w:val="24"/>
        </w:rPr>
        <w:t xml:space="preserve"> </w:t>
      </w:r>
      <w:r>
        <w:rPr>
          <w:sz w:val="24"/>
          <w:szCs w:val="24"/>
        </w:rPr>
        <w:t xml:space="preserve">Nicola White </w:t>
      </w:r>
      <w:r>
        <w:rPr>
          <w:sz w:val="24"/>
          <w:szCs w:val="24"/>
        </w:rPr>
        <w:tab/>
      </w:r>
      <w:r>
        <w:rPr>
          <w:sz w:val="24"/>
          <w:szCs w:val="24"/>
        </w:rPr>
        <w:tab/>
      </w:r>
      <w:r w:rsidRPr="00DA5682">
        <w:rPr>
          <w:sz w:val="24"/>
          <w:szCs w:val="24"/>
        </w:rPr>
        <w:t>Date:</w:t>
      </w:r>
      <w:r w:rsidRPr="00FE78A7">
        <w:rPr>
          <w:sz w:val="24"/>
          <w:szCs w:val="24"/>
        </w:rPr>
        <w:t xml:space="preserve"> </w:t>
      </w:r>
      <w:r>
        <w:rPr>
          <w:sz w:val="24"/>
          <w:szCs w:val="24"/>
        </w:rPr>
        <w:t>21/11/</w:t>
      </w:r>
      <w:r w:rsidR="00592054">
        <w:rPr>
          <w:sz w:val="24"/>
          <w:szCs w:val="24"/>
        </w:rPr>
        <w:t>2</w:t>
      </w:r>
      <w:r>
        <w:rPr>
          <w:sz w:val="24"/>
          <w:szCs w:val="24"/>
        </w:rPr>
        <w:t>023</w:t>
      </w:r>
    </w:p>
    <w:p w14:paraId="4EC7A7DE" w14:textId="77777777" w:rsidR="00E56702" w:rsidRPr="00DA5682" w:rsidRDefault="00E56702" w:rsidP="00E56702">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04A58FA" w14:textId="03BACB21" w:rsidR="00BB6638" w:rsidRPr="00E56702" w:rsidRDefault="00D05A5D" w:rsidP="00E56702">
      <w:pPr>
        <w:rPr>
          <w:b/>
          <w:sz w:val="28"/>
          <w:szCs w:val="28"/>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86"/>
      <w:footerReference w:type="default" r:id="rId8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B804" w14:textId="77777777" w:rsidR="009E0DD6" w:rsidRDefault="009E0DD6">
      <w:r>
        <w:separator/>
      </w:r>
    </w:p>
  </w:endnote>
  <w:endnote w:type="continuationSeparator" w:id="0">
    <w:p w14:paraId="692BFAEC" w14:textId="77777777" w:rsidR="009E0DD6" w:rsidRDefault="009E0D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E4A9291" w:rsidR="009E0DD6" w:rsidRDefault="009E0DD6">
    <w:pPr>
      <w:pStyle w:val="Footer"/>
      <w:jc w:val="right"/>
    </w:pPr>
    <w:r>
      <w:fldChar w:fldCharType="begin"/>
    </w:r>
    <w:r>
      <w:instrText xml:space="preserve"> PAGE   \* MERGEFORMAT </w:instrText>
    </w:r>
    <w:r>
      <w:fldChar w:fldCharType="separate"/>
    </w:r>
    <w:r w:rsidR="0064713F">
      <w:rPr>
        <w:noProof/>
      </w:rPr>
      <w:t>23</w:t>
    </w:r>
    <w:r>
      <w:rPr>
        <w:noProof/>
      </w:rPr>
      <w:fldChar w:fldCharType="end"/>
    </w:r>
  </w:p>
  <w:p w14:paraId="5CA2AEEC" w14:textId="77777777" w:rsidR="009E0DD6" w:rsidRPr="00E60F42" w:rsidRDefault="009E0DD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A3B28" w14:textId="77777777" w:rsidR="009E0DD6" w:rsidRDefault="009E0DD6">
      <w:r>
        <w:separator/>
      </w:r>
    </w:p>
  </w:footnote>
  <w:footnote w:type="continuationSeparator" w:id="0">
    <w:p w14:paraId="5CAEEDE0" w14:textId="77777777" w:rsidR="009E0DD6" w:rsidRDefault="009E0D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9E0DD6" w:rsidRDefault="009E0DD6">
    <w:pPr>
      <w:pStyle w:val="Header"/>
    </w:pPr>
    <w:r>
      <w:t xml:space="preserve">Version 1_Cohort 15 and </w:t>
    </w:r>
    <w:proofErr w:type="spellStart"/>
    <w:r>
      <w:t>above_updated</w:t>
    </w:r>
    <w:proofErr w:type="spellEnd"/>
    <w:r>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lvlOverride w:ilvl="0">
      <w:startOverride w:val="1"/>
    </w:lvlOverride>
    <w:lvlOverride w:ilvl="1"/>
    <w:lvlOverride w:ilvl="2"/>
    <w:lvlOverride w:ilvl="3"/>
    <w:lvlOverride w:ilvl="4"/>
    <w:lvlOverride w:ilvl="5"/>
    <w:lvlOverride w:ilvl="6"/>
    <w:lvlOverride w:ilvl="7"/>
    <w:lvlOverride w:ilv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54FF"/>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25D"/>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2054"/>
    <w:rsid w:val="00594F9F"/>
    <w:rsid w:val="005A1B4C"/>
    <w:rsid w:val="005A545C"/>
    <w:rsid w:val="005B271A"/>
    <w:rsid w:val="005B3A2D"/>
    <w:rsid w:val="005C1567"/>
    <w:rsid w:val="005C28D3"/>
    <w:rsid w:val="005C2A7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13F"/>
    <w:rsid w:val="006505B7"/>
    <w:rsid w:val="0065276E"/>
    <w:rsid w:val="00653967"/>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BD7"/>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405A"/>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3C4B"/>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DD6"/>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78F"/>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8D6"/>
    <w:rsid w:val="00B31C91"/>
    <w:rsid w:val="00B35617"/>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317"/>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702"/>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EF7477"/>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ui-provider">
    <w:name w:val="ui-provider"/>
    <w:basedOn w:val="DefaultParagraphFont"/>
    <w:rsid w:val="006505B7"/>
  </w:style>
  <w:style w:type="character" w:styleId="Emphasis">
    <w:name w:val="Emphasis"/>
    <w:basedOn w:val="DefaultParagraphFont"/>
    <w:uiPriority w:val="20"/>
    <w:qFormat/>
    <w:rsid w:val="00C50317"/>
    <w:rPr>
      <w:i/>
      <w:iCs/>
    </w:rPr>
  </w:style>
  <w:style w:type="paragraph" w:styleId="NormalWeb">
    <w:name w:val="Normal (Web)"/>
    <w:basedOn w:val="Normal"/>
    <w:uiPriority w:val="99"/>
    <w:unhideWhenUsed/>
    <w:rsid w:val="00C503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28829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274241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319-58388-4"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gdpr-info.eu/" TargetMode="External"/><Relationship Id="rId39" Type="http://schemas.openxmlformats.org/officeDocument/2006/relationships/hyperlink" Target="https://doi.org/10.1093/bjsw/bcab074" TargetMode="External"/><Relationship Id="rId21" Type="http://schemas.openxmlformats.org/officeDocument/2006/relationships/hyperlink" Target="https://doi.org/10.1093/jel/eqx003" TargetMode="External"/><Relationship Id="rId34" Type="http://schemas.openxmlformats.org/officeDocument/2006/relationships/hyperlink" Target="http://umbraco.XXX.gov.uk:700/media/4469/hs-policy-pl0019_signed.pdf" TargetMode="External"/><Relationship Id="rId42" Type="http://schemas.openxmlformats.org/officeDocument/2006/relationships/hyperlink" Target="https://childprotectionresource.online/general-legal-principles/" TargetMode="External"/><Relationship Id="rId47" Type="http://schemas.openxmlformats.org/officeDocument/2006/relationships/hyperlink" Target="https://doi.org/10.1080/09649069.2021.1876304" TargetMode="External"/><Relationship Id="rId50" Type="http://schemas.openxmlformats.org/officeDocument/2006/relationships/hyperlink" Target="https://doi.org/10.1921/jpts.v16i3.1242" TargetMode="External"/><Relationship Id="rId55" Type="http://schemas.openxmlformats.org/officeDocument/2006/relationships/hyperlink" Target="https://socialcare.wales/resources-guidance/information-and-learning-hub/sswbact/statutory-guidance" TargetMode="External"/><Relationship Id="rId63"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68" Type="http://schemas.openxmlformats.org/officeDocument/2006/relationships/hyperlink" Target="https://www.ohchr.org/en/instruments-mechanisms/instruments/united-nations-principles-older-persons" TargetMode="External"/><Relationship Id="rId76" Type="http://schemas.openxmlformats.org/officeDocument/2006/relationships/hyperlink" Target="https://gov.wales/sites/default/files/publications/2019-08/national-standards-and-outcomes-framework-for-children-and-young-people-in-wales.pdf" TargetMode="External"/><Relationship Id="rId84" Type="http://schemas.openxmlformats.org/officeDocument/2006/relationships/image" Target="media/image4.png"/><Relationship Id="rId89"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hyperlink" Target="https://www.legislation.gov.uk/ukpga/2017/4/contents?lang=en" TargetMode="External"/><Relationship Id="rId2" Type="http://schemas.openxmlformats.org/officeDocument/2006/relationships/customXml" Target="../customXml/item2.xml"/><Relationship Id="rId16" Type="http://schemas.openxmlformats.org/officeDocument/2006/relationships/hyperlink" Target="https://www.basw.co.uk/system/files/resources/Code%20of%20Ethics%20Aug18.pdf" TargetMode="External"/><Relationship Id="rId29" Type="http://schemas.openxmlformats.org/officeDocument/2006/relationships/hyperlink" Target="https://doi.org/10.1080/02615479.2022.2076826" TargetMode="External"/><Relationship Id="rId11" Type="http://schemas.openxmlformats.org/officeDocument/2006/relationships/hyperlink" Target="https://doi.org/10.1111/cfs.12352"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doi.org/10.1080/00981389.2020.1719565" TargetMode="External"/><Relationship Id="rId37" Type="http://schemas.openxmlformats.org/officeDocument/2006/relationships/hyperlink" Target="https://doi.org/10.1080/14681811.2017.1419949" TargetMode="External"/><Relationship Id="rId40" Type="http://schemas.openxmlformats.org/officeDocument/2006/relationships/hyperlink" Target="https://learning.nspcc.org.uk/child-protection-system/gillick-competence-fraser-guidelines" TargetMode="External"/><Relationship Id="rId45" Type="http://schemas.openxmlformats.org/officeDocument/2006/relationships/hyperlink" Target="https://doi.org/10.1163/157181810X495866" TargetMode="External"/><Relationship Id="rId53" Type="http://schemas.openxmlformats.org/officeDocument/2006/relationships/hyperlink" Target="https://socialcare.wales/cms_assets/file-uploads/Code-of-Professional-Practice-for-Social-Care.pdf" TargetMode="External"/><Relationship Id="rId58" Type="http://schemas.openxmlformats.org/officeDocument/2006/relationships/hyperlink" Target="https://socialcare.wales/resources-guidance/improving-care-and-support/personal-outcomes/understanding-an-outcomes-approach" TargetMode="External"/><Relationship Id="rId66" Type="http://schemas.openxmlformats.org/officeDocument/2006/relationships/hyperlink" Target="https://doi.org/10.1111/cfs.12858" TargetMode="External"/><Relationship Id="rId74" Type="http://schemas.openxmlformats.org/officeDocument/2006/relationships/hyperlink" Target="https://www.gov.wales/sites/default/files/publications/2019-05/working-together-to-safeguard-people-volume-5-handling-individual-cases-to-protect-children-at-risk.pdf" TargetMode="External"/><Relationship Id="rId79" Type="http://schemas.openxmlformats.org/officeDocument/2006/relationships/hyperlink" Target="https://www.wgsb.wales/21509" TargetMode="External"/><Relationship Id="rId87"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statswales.gov.wales/Catalogue/Health-and-Social-Care/Social-Services/Adult-Services/Adult-Safeguarding/typesofabuse-by-localauthority-measure-age" TargetMode="External"/><Relationship Id="rId82" Type="http://schemas.openxmlformats.org/officeDocument/2006/relationships/image" Target="media/image2.png"/><Relationship Id="rId19" Type="http://schemas.openxmlformats.org/officeDocument/2006/relationships/hyperlink" Target="https://doi.org/10.3390/socsci1003010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11/1468-2230.12774" TargetMode="External"/><Relationship Id="rId22" Type="http://schemas.openxmlformats.org/officeDocument/2006/relationships/hyperlink" Target="https://doi.org/10.1080/10437797.2017.1284629" TargetMode="External"/><Relationship Id="rId27" Type="http://schemas.openxmlformats.org/officeDocument/2006/relationships/hyperlink" Target="https://doi.org/10.1093/bjsw/bct037"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umbraco.XXX.gov.uk:700/media/4228/employee-code-of-conduct-english-26-03-21-v4.pdf" TargetMode="External"/><Relationship Id="rId43" Type="http://schemas.openxmlformats.org/officeDocument/2006/relationships/hyperlink" Target="https://doi.org/10.1108/JAP-08-2019-0025" TargetMode="External"/><Relationship Id="rId48" Type="http://schemas.openxmlformats.org/officeDocument/2006/relationships/hyperlink" Target="https://www.legislation.gov.uk/mwa/2011/2/contents" TargetMode="External"/><Relationship Id="rId56" Type="http://schemas.openxmlformats.org/officeDocument/2006/relationships/hyperlink" Target="https://safeguarding.wales/en/" TargetMode="External"/><Relationship Id="rId64" Type="http://schemas.openxmlformats.org/officeDocument/2006/relationships/hyperlink" Target="https://statswales.gov.wales/Catalogue/Health-and-Social-Care/Social-Services/Childrens-Services/children-receiving-care-and-support/childrenreceivingcareandsupport-by-localauthority-lookedafterstatus" TargetMode="External"/><Relationship Id="rId69" Type="http://schemas.openxmlformats.org/officeDocument/2006/relationships/hyperlink" Target="https://doi.org/10.1080/13691457.2019.1709161" TargetMode="External"/><Relationship Id="rId77" Type="http://schemas.openxmlformats.org/officeDocument/2006/relationships/hyperlink" Target="https://www.gov.wales/sites/default/files/publications/2022-07/more-than-just-words-action-plan-2022-2027.pdf" TargetMode="External"/><Relationship Id="rId8" Type="http://schemas.openxmlformats.org/officeDocument/2006/relationships/footnotes" Target="footnotes.xml"/><Relationship Id="rId51" Type="http://schemas.openxmlformats.org/officeDocument/2006/relationships/hyperlink" Target="https://www.scie.org.uk/safeguarding/adults/introduction/types-and-indicators-of-abuse/" TargetMode="External"/><Relationship Id="rId72" Type="http://schemas.openxmlformats.org/officeDocument/2006/relationships/hyperlink" Target="https://www.gov.wales/well-being-future-generations-act-essentials-html" TargetMode="External"/><Relationship Id="rId80" Type="http://schemas.openxmlformats.org/officeDocument/2006/relationships/hyperlink" Target="mailto:n.white@neath.gov.uk" TargetMode="External"/><Relationship Id="rId85" Type="http://schemas.openxmlformats.org/officeDocument/2006/relationships/image" Target="media/image5.png"/><Relationship Id="rId3" Type="http://schemas.openxmlformats.org/officeDocument/2006/relationships/customXml" Target="../customXml/item3.xml"/><Relationship Id="rId12" Type="http://schemas.openxmlformats.org/officeDocument/2006/relationships/hyperlink" Target="https://doi.org/10.23889/ijpds.v4i3.1285" TargetMode="External"/><Relationship Id="rId17" Type="http://schemas.openxmlformats.org/officeDocument/2006/relationships/hyperlink" Target="https://doi.org/10.1093/bjsw/bcx102" TargetMode="External"/><Relationship Id="rId25" Type="http://schemas.openxmlformats.org/officeDocument/2006/relationships/hyperlink" Target="https://www.familiesoutside.org.uk/content/uploads/2019/03/Support-for-Families-of-People-Convicted-of-a-Sexual-Offence-Picking-up-the-Pieces.pdf" TargetMode="External"/><Relationship Id="rId33" Type="http://schemas.openxmlformats.org/officeDocument/2006/relationships/hyperlink" Target="https://www.gov.wales/evaluation-social-services-and-well-being-wales-act2014-literature-review" TargetMode="External"/><Relationship Id="rId38" Type="http://schemas.openxmlformats.org/officeDocument/2006/relationships/hyperlink" Target="https://www.legislation.gov.uk/ukpga/2005/9/contents" TargetMode="External"/><Relationship Id="rId46" Type="http://schemas.openxmlformats.org/officeDocument/2006/relationships/hyperlink" Target="https://www.ccinform.co.uk/practice-guidance/the-mental-capacity-act-in-relation-to-children-and-young-people/" TargetMode="External"/><Relationship Id="rId59" Type="http://schemas.openxmlformats.org/officeDocument/2006/relationships/hyperlink" Target="https://socialcare.wales/resources/friend-not-foe" TargetMode="External"/><Relationship Id="rId67" Type="http://schemas.openxmlformats.org/officeDocument/2006/relationships/hyperlink" Target="http://www.unicef.org.uk/wp-content/uploads/2010/05/UNCRC_PRESS200910web.pdf" TargetMode="External"/><Relationship Id="rId20" Type="http://schemas.openxmlformats.org/officeDocument/2006/relationships/hyperlink" Target="https://www.legislation.gov.uk/ukpga/2018/12/contents/enacted" TargetMode="External"/><Relationship Id="rId41" Type="http://schemas.openxmlformats.org/officeDocument/2006/relationships/hyperlink" Target="https://doi.org/10.1080/02615479.2017.1420768" TargetMode="External"/><Relationship Id="rId54" Type="http://schemas.openxmlformats.org/officeDocument/2006/relationships/hyperlink" Target="https://socialcare.wales/cms-assets/documents/Learning-Outcomes_English.pdf" TargetMode="External"/><Relationship Id="rId62" Type="http://schemas.openxmlformats.org/officeDocument/2006/relationships/hyperlink" Target="https://statswales.gov.wales/Catalogue/Population-and-Migration/Population/Density/populationdensity-by-localauthority-year" TargetMode="External"/><Relationship Id="rId70" Type="http://schemas.openxmlformats.org/officeDocument/2006/relationships/hyperlink" Target="https://doi.org/10.1080/13642987.2023.2233917" TargetMode="External"/><Relationship Id="rId75" Type="http://schemas.openxmlformats.org/officeDocument/2006/relationships/hyperlink" Target="https://wimd.gov.wales/?lang=en" TargetMode="External"/><Relationship Id="rId83" Type="http://schemas.openxmlformats.org/officeDocument/2006/relationships/image" Target="media/image3.jpe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16/j.childyouth.2020.105164" TargetMode="External"/><Relationship Id="rId23" Type="http://schemas.openxmlformats.org/officeDocument/2006/relationships/hyperlink" Target="https://www.echr.coe.int/documents/d/echr/Convention_ENG" TargetMode="External"/><Relationship Id="rId28" Type="http://schemas.openxmlformats.org/officeDocument/2006/relationships/hyperlink" Target="https://www.communitycare.co.uk/2017/06/07/tips-social-workers-case-recording-record-keeping/" TargetMode="External"/><Relationship Id="rId36" Type="http://schemas.openxmlformats.org/officeDocument/2006/relationships/hyperlink" Target="https://doi.org/10.1921/jpts.v16i3.1143" TargetMode="External"/><Relationship Id="rId49" Type="http://schemas.openxmlformats.org/officeDocument/2006/relationships/hyperlink" Target="https://doi.org/10.1093/sw/41.3.296" TargetMode="External"/><Relationship Id="rId57" Type="http://schemas.openxmlformats.org/officeDocument/2006/relationships/hyperlink" Target="https://socialcare.wales/resources-guidance/information-and-learning-hub/sswbact/overview" TargetMode="External"/><Relationship Id="rId10" Type="http://schemas.openxmlformats.org/officeDocument/2006/relationships/image" Target="media/image1.png"/><Relationship Id="rId31" Type="http://schemas.openxmlformats.org/officeDocument/2006/relationships/hyperlink" Target="https://www.ifsw.org/global-social-work-statement-of-ethical-principles/" TargetMode="External"/><Relationship Id="rId44" Type="http://schemas.openxmlformats.org/officeDocument/2006/relationships/hyperlink" Target="https://doi.org/10.1093/bjsw/bcx004" TargetMode="External"/><Relationship Id="rId52" Type="http://schemas.openxmlformats.org/officeDocument/2006/relationships/hyperlink" Target="https://socialcare.wales/nos-areas/social-work" TargetMode="External"/><Relationship Id="rId60" Type="http://schemas.openxmlformats.org/officeDocument/2006/relationships/hyperlink" Target="https://www.legislation.gov.uk/anaw/2014/4/contents" TargetMode="External"/><Relationship Id="rId65" Type="http://schemas.openxmlformats.org/officeDocument/2006/relationships/hyperlink" Target="https://cloud-platform-e218f50a4812967ba1215eaecede923f.s3.amazonaws.com/uploads/sites/30/2015/03/lc326_adult_social_care.pdf" TargetMode="External"/><Relationship Id="rId73" Type="http://schemas.openxmlformats.org/officeDocument/2006/relationships/hyperlink" Target="https://www.gov.wales/sites/default/files/publications/2019-06/sustainable-social-services-for-wales-a-framework-for-action.pdf" TargetMode="External"/><Relationship Id="rId78" Type="http://schemas.openxmlformats.org/officeDocument/2006/relationships/hyperlink" Target="https://www.legislation.gov.uk/mwa/2011/1/contents" TargetMode="External"/><Relationship Id="rId81" Type="http://schemas.openxmlformats.org/officeDocument/2006/relationships/hyperlink" Target="mailto:n.white@npt.gov.uk" TargetMode="External"/><Relationship Id="rId8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4B0FE-D98F-4DCF-BB31-6E05E066F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23</Pages>
  <Words>5670</Words>
  <Characters>40339</Characters>
  <Application>Microsoft Office Word</Application>
  <DocSecurity>0</DocSecurity>
  <Lines>336</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Williams</cp:lastModifiedBy>
  <cp:revision>6</cp:revision>
  <cp:lastPrinted>2020-02-11T19:20:00Z</cp:lastPrinted>
  <dcterms:created xsi:type="dcterms:W3CDTF">2024-10-14T08:50:00Z</dcterms:created>
  <dcterms:modified xsi:type="dcterms:W3CDTF">2024-10-26T16:04:00Z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