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564F7" w14:textId="457694BA" w:rsidR="00246FD0" w:rsidRDefault="00246FD0" w:rsidP="009E557B">
      <w:pPr>
        <w:rPr>
          <w:sz w:val="28"/>
          <w:szCs w:val="28"/>
        </w:rPr>
      </w:pPr>
      <w:r>
        <w:rPr>
          <w:sz w:val="28"/>
          <w:szCs w:val="28"/>
        </w:rPr>
        <w:t xml:space="preserve">Is there a general duty </w:t>
      </w:r>
      <w:r w:rsidR="00447DD6">
        <w:rPr>
          <w:sz w:val="28"/>
          <w:szCs w:val="28"/>
        </w:rPr>
        <w:t>to act</w:t>
      </w:r>
      <w:r>
        <w:rPr>
          <w:sz w:val="28"/>
          <w:szCs w:val="28"/>
        </w:rPr>
        <w:t xml:space="preserve"> in criminal law?</w:t>
      </w:r>
    </w:p>
    <w:p w14:paraId="715008AA" w14:textId="7881B1C3" w:rsidR="00CA44C9" w:rsidRDefault="00C13D4D" w:rsidP="009E557B">
      <w:pPr>
        <w:rPr>
          <w:sz w:val="28"/>
          <w:szCs w:val="28"/>
        </w:rPr>
      </w:pPr>
      <w:r>
        <w:rPr>
          <w:sz w:val="28"/>
          <w:szCs w:val="28"/>
        </w:rPr>
        <w:t>Within criminal law there is no general duty to act</w:t>
      </w:r>
      <w:r w:rsidR="004C6425">
        <w:rPr>
          <w:sz w:val="28"/>
          <w:szCs w:val="28"/>
        </w:rPr>
        <w:t>,</w:t>
      </w:r>
      <w:r>
        <w:rPr>
          <w:sz w:val="28"/>
          <w:szCs w:val="28"/>
        </w:rPr>
        <w:t xml:space="preserve"> as </w:t>
      </w:r>
      <w:r w:rsidR="004B70AD">
        <w:rPr>
          <w:sz w:val="28"/>
          <w:szCs w:val="28"/>
        </w:rPr>
        <w:t>specific circumstances c</w:t>
      </w:r>
      <w:r w:rsidR="007D54D6">
        <w:rPr>
          <w:sz w:val="28"/>
          <w:szCs w:val="28"/>
        </w:rPr>
        <w:t>onstitute</w:t>
      </w:r>
      <w:r w:rsidR="00135082">
        <w:rPr>
          <w:sz w:val="28"/>
          <w:szCs w:val="28"/>
        </w:rPr>
        <w:t xml:space="preserve"> </w:t>
      </w:r>
      <w:r w:rsidR="004C6425">
        <w:rPr>
          <w:sz w:val="28"/>
          <w:szCs w:val="28"/>
        </w:rPr>
        <w:t>whether</w:t>
      </w:r>
      <w:r w:rsidR="00135082">
        <w:rPr>
          <w:sz w:val="28"/>
          <w:szCs w:val="28"/>
        </w:rPr>
        <w:t xml:space="preserve"> there is a duty of care </w:t>
      </w:r>
      <w:r w:rsidR="00D03EF6">
        <w:rPr>
          <w:sz w:val="28"/>
          <w:szCs w:val="28"/>
        </w:rPr>
        <w:t xml:space="preserve">demanding </w:t>
      </w:r>
      <w:r w:rsidR="00806F98">
        <w:rPr>
          <w:sz w:val="28"/>
          <w:szCs w:val="28"/>
        </w:rPr>
        <w:t>responsibility</w:t>
      </w:r>
      <w:r w:rsidR="00EB5BB1">
        <w:rPr>
          <w:sz w:val="28"/>
          <w:szCs w:val="28"/>
        </w:rPr>
        <w:t xml:space="preserve"> where a positive act </w:t>
      </w:r>
      <w:r w:rsidR="004C6425">
        <w:rPr>
          <w:sz w:val="28"/>
          <w:szCs w:val="28"/>
        </w:rPr>
        <w:t>or omission occurs resulting in harm</w:t>
      </w:r>
      <w:r w:rsidR="00927539">
        <w:rPr>
          <w:sz w:val="28"/>
          <w:szCs w:val="28"/>
        </w:rPr>
        <w:t xml:space="preserve"> and the fulfilment of the actus reus element of criminal liability</w:t>
      </w:r>
      <w:r w:rsidR="00806F98">
        <w:rPr>
          <w:sz w:val="28"/>
          <w:szCs w:val="28"/>
        </w:rPr>
        <w:t>.</w:t>
      </w:r>
      <w:r w:rsidR="00712B57">
        <w:rPr>
          <w:sz w:val="28"/>
          <w:szCs w:val="28"/>
        </w:rPr>
        <w:t xml:space="preserve"> Conditions which </w:t>
      </w:r>
      <w:r w:rsidR="00CE72A4">
        <w:rPr>
          <w:sz w:val="28"/>
          <w:szCs w:val="28"/>
        </w:rPr>
        <w:t xml:space="preserve">indicate a duty of care include </w:t>
      </w:r>
      <w:r w:rsidR="00212B9D">
        <w:rPr>
          <w:sz w:val="28"/>
          <w:szCs w:val="28"/>
        </w:rPr>
        <w:t xml:space="preserve">contractual duties whereby </w:t>
      </w:r>
      <w:r w:rsidR="00612F0D">
        <w:rPr>
          <w:sz w:val="28"/>
          <w:szCs w:val="28"/>
        </w:rPr>
        <w:t xml:space="preserve">two parties are held responsible for the terms of a contract, </w:t>
      </w:r>
      <w:r w:rsidR="004B3166">
        <w:rPr>
          <w:sz w:val="28"/>
          <w:szCs w:val="28"/>
        </w:rPr>
        <w:t xml:space="preserve">a special relationship </w:t>
      </w:r>
      <w:r w:rsidR="00727C27">
        <w:rPr>
          <w:sz w:val="28"/>
          <w:szCs w:val="28"/>
        </w:rPr>
        <w:t xml:space="preserve">like a </w:t>
      </w:r>
      <w:r w:rsidR="00CA44C9">
        <w:rPr>
          <w:sz w:val="28"/>
          <w:szCs w:val="28"/>
        </w:rPr>
        <w:t xml:space="preserve">legal or social connection, </w:t>
      </w:r>
      <w:r w:rsidR="00874AB4">
        <w:rPr>
          <w:sz w:val="28"/>
          <w:szCs w:val="28"/>
        </w:rPr>
        <w:t xml:space="preserve">a public office role in which duty </w:t>
      </w:r>
      <w:r w:rsidR="00447DD6">
        <w:rPr>
          <w:sz w:val="28"/>
          <w:szCs w:val="28"/>
        </w:rPr>
        <w:t xml:space="preserve">to act </w:t>
      </w:r>
      <w:r w:rsidR="00874AB4">
        <w:rPr>
          <w:sz w:val="28"/>
          <w:szCs w:val="28"/>
        </w:rPr>
        <w:t xml:space="preserve"> is outlined, </w:t>
      </w:r>
      <w:r w:rsidR="00053763">
        <w:rPr>
          <w:sz w:val="28"/>
          <w:szCs w:val="28"/>
        </w:rPr>
        <w:t xml:space="preserve">voluntary assumption of a person or situation agreeing to fulfil a duty </w:t>
      </w:r>
      <w:r w:rsidR="00447DD6">
        <w:rPr>
          <w:sz w:val="28"/>
          <w:szCs w:val="28"/>
        </w:rPr>
        <w:t>to act</w:t>
      </w:r>
      <w:r w:rsidR="00053763">
        <w:rPr>
          <w:sz w:val="28"/>
          <w:szCs w:val="28"/>
        </w:rPr>
        <w:t xml:space="preserve"> </w:t>
      </w:r>
      <w:r w:rsidR="005D72CD">
        <w:rPr>
          <w:sz w:val="28"/>
          <w:szCs w:val="28"/>
        </w:rPr>
        <w:t xml:space="preserve">, and </w:t>
      </w:r>
      <w:r w:rsidR="00246FD0">
        <w:rPr>
          <w:sz w:val="28"/>
          <w:szCs w:val="28"/>
        </w:rPr>
        <w:t xml:space="preserve">where </w:t>
      </w:r>
      <w:r w:rsidR="005D72CD">
        <w:rPr>
          <w:sz w:val="28"/>
          <w:szCs w:val="28"/>
        </w:rPr>
        <w:t>the defendant has created a situation in which the other party was face with a risk.</w:t>
      </w:r>
      <w:r w:rsidR="00C752A2">
        <w:rPr>
          <w:sz w:val="28"/>
          <w:szCs w:val="28"/>
        </w:rPr>
        <w:t xml:space="preserve"> </w:t>
      </w:r>
      <w:r w:rsidR="003E0132">
        <w:rPr>
          <w:sz w:val="28"/>
          <w:szCs w:val="28"/>
        </w:rPr>
        <w:t xml:space="preserve">One such example where a special relationship constituted a duty of care was the case of R v Lowe </w:t>
      </w:r>
      <w:r w:rsidR="00CC396A">
        <w:rPr>
          <w:sz w:val="28"/>
          <w:szCs w:val="28"/>
        </w:rPr>
        <w:t xml:space="preserve">(1973) </w:t>
      </w:r>
      <w:r w:rsidR="00062264">
        <w:rPr>
          <w:sz w:val="28"/>
          <w:szCs w:val="28"/>
        </w:rPr>
        <w:t xml:space="preserve">where Lowe, suffering with some intellectual difficulty, </w:t>
      </w:r>
      <w:r w:rsidR="004E2E81">
        <w:rPr>
          <w:sz w:val="28"/>
          <w:szCs w:val="28"/>
        </w:rPr>
        <w:t>failed to call a doctor for his sick infant</w:t>
      </w:r>
      <w:r w:rsidR="006A4F7F">
        <w:rPr>
          <w:sz w:val="28"/>
          <w:szCs w:val="28"/>
        </w:rPr>
        <w:t>, resulting in the passing of the child due to starvation and dehydration</w:t>
      </w:r>
      <w:r w:rsidR="008F6E40">
        <w:rPr>
          <w:sz w:val="28"/>
          <w:szCs w:val="28"/>
        </w:rPr>
        <w:t xml:space="preserve">. This led to Lowe being convicted of neglect and manslaughter </w:t>
      </w:r>
      <w:r w:rsidR="00A00DAB">
        <w:rPr>
          <w:sz w:val="28"/>
          <w:szCs w:val="28"/>
        </w:rPr>
        <w:t xml:space="preserve">as he failed to uphold the duty </w:t>
      </w:r>
      <w:r w:rsidR="00447DD6">
        <w:rPr>
          <w:sz w:val="28"/>
          <w:szCs w:val="28"/>
        </w:rPr>
        <w:t>to act</w:t>
      </w:r>
      <w:r w:rsidR="00A00DAB">
        <w:rPr>
          <w:sz w:val="28"/>
          <w:szCs w:val="28"/>
        </w:rPr>
        <w:t xml:space="preserve"> expected of him as the child of the father.</w:t>
      </w:r>
      <w:r w:rsidR="00A00DAB">
        <w:rPr>
          <w:rStyle w:val="FootnoteReference"/>
          <w:sz w:val="28"/>
          <w:szCs w:val="28"/>
        </w:rPr>
        <w:footnoteReference w:id="1"/>
      </w:r>
    </w:p>
    <w:p w14:paraId="231E9994" w14:textId="40EF0F28" w:rsidR="00246FD0" w:rsidRDefault="00447DD6" w:rsidP="009E557B">
      <w:pPr>
        <w:rPr>
          <w:sz w:val="28"/>
          <w:szCs w:val="28"/>
        </w:rPr>
      </w:pPr>
      <w:r>
        <w:rPr>
          <w:sz w:val="28"/>
          <w:szCs w:val="28"/>
        </w:rPr>
        <w:t>What are the requirements for a crime to be committed through omission?</w:t>
      </w:r>
    </w:p>
    <w:p w14:paraId="67C94D2E" w14:textId="62A8DB15" w:rsidR="00447DD6" w:rsidRDefault="00447DD6" w:rsidP="009E557B">
      <w:pPr>
        <w:rPr>
          <w:sz w:val="28"/>
          <w:szCs w:val="28"/>
        </w:rPr>
      </w:pPr>
      <w:r>
        <w:rPr>
          <w:sz w:val="28"/>
          <w:szCs w:val="28"/>
        </w:rPr>
        <w:t xml:space="preserve">Crimes can be committed through a positive act, whereby the </w:t>
      </w:r>
      <w:r w:rsidR="000261C8">
        <w:rPr>
          <w:sz w:val="28"/>
          <w:szCs w:val="28"/>
        </w:rPr>
        <w:t>defendant’s</w:t>
      </w:r>
      <w:r>
        <w:rPr>
          <w:sz w:val="28"/>
          <w:szCs w:val="28"/>
        </w:rPr>
        <w:t xml:space="preserve"> actions have direct consequences, or through omission where a lack of fulfilment of duty </w:t>
      </w:r>
      <w:r w:rsidR="002F694E">
        <w:rPr>
          <w:sz w:val="28"/>
          <w:szCs w:val="28"/>
        </w:rPr>
        <w:t xml:space="preserve">to act </w:t>
      </w:r>
      <w:r w:rsidR="00ED6CCA">
        <w:rPr>
          <w:sz w:val="28"/>
          <w:szCs w:val="28"/>
        </w:rPr>
        <w:t xml:space="preserve">causes </w:t>
      </w:r>
      <w:r w:rsidR="000261C8">
        <w:rPr>
          <w:sz w:val="28"/>
          <w:szCs w:val="28"/>
        </w:rPr>
        <w:t xml:space="preserve">a result crime to occur. For omission to be proven </w:t>
      </w:r>
      <w:r w:rsidR="00FA70B6">
        <w:rPr>
          <w:sz w:val="28"/>
          <w:szCs w:val="28"/>
        </w:rPr>
        <w:t xml:space="preserve">to satisfy the conduct element of </w:t>
      </w:r>
      <w:r w:rsidR="00A26070">
        <w:rPr>
          <w:sz w:val="28"/>
          <w:szCs w:val="28"/>
        </w:rPr>
        <w:t>a result crime</w:t>
      </w:r>
      <w:r w:rsidR="00E94FB4">
        <w:rPr>
          <w:sz w:val="28"/>
          <w:szCs w:val="28"/>
        </w:rPr>
        <w:t xml:space="preserve">, it must be proven that there was a duty to act through one of the </w:t>
      </w:r>
      <w:r w:rsidR="00375841">
        <w:rPr>
          <w:sz w:val="28"/>
          <w:szCs w:val="28"/>
        </w:rPr>
        <w:t>listed circumstances</w:t>
      </w:r>
      <w:r w:rsidR="00435CAA">
        <w:rPr>
          <w:sz w:val="28"/>
          <w:szCs w:val="28"/>
        </w:rPr>
        <w:t xml:space="preserve"> and that this duty was unfulfilled.</w:t>
      </w:r>
      <w:r w:rsidR="00C61C04" w:rsidRPr="00C61C04">
        <w:rPr>
          <w:sz w:val="28"/>
          <w:szCs w:val="28"/>
        </w:rPr>
        <w:t xml:space="preserve"> </w:t>
      </w:r>
      <w:r w:rsidR="00C61C04">
        <w:rPr>
          <w:sz w:val="28"/>
          <w:szCs w:val="28"/>
        </w:rPr>
        <w:t>It should be noted that mere prevention of infliction of harm cannot be classified as conduct through omission</w:t>
      </w:r>
      <w:r w:rsidR="00AB18CA">
        <w:rPr>
          <w:sz w:val="28"/>
          <w:szCs w:val="28"/>
        </w:rPr>
        <w:t>.</w:t>
      </w:r>
      <w:r w:rsidR="00435CAA">
        <w:rPr>
          <w:sz w:val="28"/>
          <w:szCs w:val="28"/>
        </w:rPr>
        <w:t xml:space="preserve"> </w:t>
      </w:r>
      <w:r w:rsidR="000B7AF3">
        <w:rPr>
          <w:sz w:val="28"/>
          <w:szCs w:val="28"/>
        </w:rPr>
        <w:t>This was seen in</w:t>
      </w:r>
      <w:r w:rsidR="005A4ACB">
        <w:rPr>
          <w:sz w:val="28"/>
          <w:szCs w:val="28"/>
        </w:rPr>
        <w:t xml:space="preserve"> R v Gibbins and Proctor</w:t>
      </w:r>
      <w:r w:rsidR="00C24640">
        <w:rPr>
          <w:sz w:val="28"/>
          <w:szCs w:val="28"/>
        </w:rPr>
        <w:t xml:space="preserve"> (1918) in which </w:t>
      </w:r>
      <w:r w:rsidR="00375841">
        <w:rPr>
          <w:sz w:val="28"/>
          <w:szCs w:val="28"/>
        </w:rPr>
        <w:t>Gibbins,</w:t>
      </w:r>
      <w:r w:rsidR="00C24640">
        <w:rPr>
          <w:sz w:val="28"/>
          <w:szCs w:val="28"/>
        </w:rPr>
        <w:t xml:space="preserve"> a father, and Proctor, his mistress, </w:t>
      </w:r>
      <w:r w:rsidR="002B33C8">
        <w:rPr>
          <w:sz w:val="28"/>
          <w:szCs w:val="28"/>
        </w:rPr>
        <w:t xml:space="preserve">starved their child to death and were </w:t>
      </w:r>
      <w:r w:rsidR="00375841">
        <w:rPr>
          <w:sz w:val="28"/>
          <w:szCs w:val="28"/>
        </w:rPr>
        <w:t xml:space="preserve">convicted of murder </w:t>
      </w:r>
      <w:r w:rsidR="009307C4">
        <w:rPr>
          <w:rStyle w:val="FootnoteReference"/>
          <w:sz w:val="28"/>
          <w:szCs w:val="28"/>
        </w:rPr>
        <w:footnoteReference w:id="2"/>
      </w:r>
      <w:r w:rsidR="00375841">
        <w:rPr>
          <w:sz w:val="28"/>
          <w:szCs w:val="28"/>
        </w:rPr>
        <w:t xml:space="preserve">as there was a duty to act towards the child and </w:t>
      </w:r>
      <w:r w:rsidR="0044564C">
        <w:rPr>
          <w:sz w:val="28"/>
          <w:szCs w:val="28"/>
        </w:rPr>
        <w:t>which was left unfulfilled causing harm to the child</w:t>
      </w:r>
      <w:r w:rsidR="009900C7">
        <w:rPr>
          <w:rStyle w:val="FootnoteReference"/>
          <w:sz w:val="28"/>
          <w:szCs w:val="28"/>
        </w:rPr>
        <w:footnoteReference w:id="3"/>
      </w:r>
      <w:r w:rsidR="00A559CE">
        <w:rPr>
          <w:sz w:val="28"/>
          <w:szCs w:val="28"/>
        </w:rPr>
        <w:t xml:space="preserve"> </w:t>
      </w:r>
    </w:p>
    <w:p w14:paraId="6E4CB693" w14:textId="6BC4D6FD" w:rsidR="00F72584" w:rsidRDefault="00F72584" w:rsidP="009E557B">
      <w:pPr>
        <w:rPr>
          <w:sz w:val="28"/>
          <w:szCs w:val="28"/>
        </w:rPr>
      </w:pPr>
      <w:r>
        <w:rPr>
          <w:sz w:val="28"/>
          <w:szCs w:val="28"/>
        </w:rPr>
        <w:lastRenderedPageBreak/>
        <w:t>When might a statutory duty to act be present?</w:t>
      </w:r>
    </w:p>
    <w:p w14:paraId="20BD0190" w14:textId="386A05CB" w:rsidR="00F72584" w:rsidRDefault="006D128F" w:rsidP="009E557B">
      <w:pPr>
        <w:rPr>
          <w:sz w:val="28"/>
          <w:szCs w:val="28"/>
        </w:rPr>
      </w:pPr>
      <w:r>
        <w:rPr>
          <w:sz w:val="28"/>
          <w:szCs w:val="28"/>
        </w:rPr>
        <w:t xml:space="preserve">A statutory duty to act is usually enforced </w:t>
      </w:r>
      <w:r w:rsidR="00903B3D">
        <w:rPr>
          <w:sz w:val="28"/>
          <w:szCs w:val="28"/>
        </w:rPr>
        <w:t>because of</w:t>
      </w:r>
      <w:r>
        <w:rPr>
          <w:sz w:val="28"/>
          <w:szCs w:val="28"/>
        </w:rPr>
        <w:t xml:space="preserve"> omission and is a </w:t>
      </w:r>
      <w:r w:rsidR="00D64294">
        <w:rPr>
          <w:sz w:val="28"/>
          <w:szCs w:val="28"/>
        </w:rPr>
        <w:t>legal obligation of a specific individual or organisation to</w:t>
      </w:r>
      <w:r w:rsidR="00CC7B76">
        <w:rPr>
          <w:sz w:val="28"/>
          <w:szCs w:val="28"/>
        </w:rPr>
        <w:t xml:space="preserve"> enforce the duty to act</w:t>
      </w:r>
      <w:r w:rsidR="00B11D38">
        <w:rPr>
          <w:sz w:val="28"/>
          <w:szCs w:val="28"/>
        </w:rPr>
        <w:t xml:space="preserve">. An example of this is section 6 of the </w:t>
      </w:r>
      <w:r w:rsidR="00044CA8">
        <w:rPr>
          <w:sz w:val="28"/>
          <w:szCs w:val="28"/>
        </w:rPr>
        <w:t>Road Traffic Act 1994 which outlines that a driver who fails to provide a breath sample when asked by an officer</w:t>
      </w:r>
      <w:r w:rsidR="00832BD5">
        <w:rPr>
          <w:sz w:val="28"/>
          <w:szCs w:val="28"/>
        </w:rPr>
        <w:t xml:space="preserve"> is committing a criminal offence through omission</w:t>
      </w:r>
      <w:r w:rsidR="0098233C">
        <w:rPr>
          <w:rStyle w:val="FootnoteReference"/>
          <w:sz w:val="28"/>
          <w:szCs w:val="28"/>
        </w:rPr>
        <w:footnoteReference w:id="4"/>
      </w:r>
      <w:r w:rsidR="009B21CF">
        <w:rPr>
          <w:sz w:val="28"/>
          <w:szCs w:val="28"/>
        </w:rPr>
        <w:t>.</w:t>
      </w:r>
      <w:r w:rsidR="00242FCE">
        <w:rPr>
          <w:sz w:val="28"/>
          <w:szCs w:val="28"/>
        </w:rPr>
        <w:t xml:space="preserve"> A key example of where statutory duty to act was </w:t>
      </w:r>
      <w:r w:rsidR="00DD779B">
        <w:rPr>
          <w:sz w:val="28"/>
          <w:szCs w:val="28"/>
        </w:rPr>
        <w:t xml:space="preserve">enforced is R v </w:t>
      </w:r>
      <w:proofErr w:type="spellStart"/>
      <w:r w:rsidR="00DD779B">
        <w:rPr>
          <w:sz w:val="28"/>
          <w:szCs w:val="28"/>
        </w:rPr>
        <w:t>Dytham</w:t>
      </w:r>
      <w:proofErr w:type="spellEnd"/>
      <w:r w:rsidR="00CA3020">
        <w:rPr>
          <w:sz w:val="28"/>
          <w:szCs w:val="28"/>
        </w:rPr>
        <w:t xml:space="preserve"> (1979) where </w:t>
      </w:r>
      <w:proofErr w:type="spellStart"/>
      <w:r w:rsidR="00CA3020">
        <w:rPr>
          <w:sz w:val="28"/>
          <w:szCs w:val="28"/>
        </w:rPr>
        <w:t>Dytham</w:t>
      </w:r>
      <w:proofErr w:type="spellEnd"/>
      <w:r w:rsidR="00CA3020">
        <w:rPr>
          <w:sz w:val="28"/>
          <w:szCs w:val="28"/>
        </w:rPr>
        <w:t>,</w:t>
      </w:r>
      <w:r w:rsidR="009D4480">
        <w:rPr>
          <w:sz w:val="28"/>
          <w:szCs w:val="28"/>
        </w:rPr>
        <w:t xml:space="preserve"> </w:t>
      </w:r>
      <w:r w:rsidR="00CA3020">
        <w:rPr>
          <w:sz w:val="28"/>
          <w:szCs w:val="28"/>
        </w:rPr>
        <w:t xml:space="preserve">a police officer, was convicted of </w:t>
      </w:r>
      <w:r w:rsidR="00791D7B">
        <w:rPr>
          <w:sz w:val="28"/>
          <w:szCs w:val="28"/>
        </w:rPr>
        <w:t xml:space="preserve">failing to fulfil </w:t>
      </w:r>
      <w:r w:rsidR="0062296B">
        <w:rPr>
          <w:sz w:val="28"/>
          <w:szCs w:val="28"/>
        </w:rPr>
        <w:t>hi</w:t>
      </w:r>
      <w:r w:rsidR="009D4480">
        <w:rPr>
          <w:sz w:val="28"/>
          <w:szCs w:val="28"/>
        </w:rPr>
        <w:t>s</w:t>
      </w:r>
      <w:r w:rsidR="0062296B">
        <w:rPr>
          <w:sz w:val="28"/>
          <w:szCs w:val="28"/>
        </w:rPr>
        <w:t xml:space="preserve"> duty to act through a public office role as a police officer</w:t>
      </w:r>
      <w:r w:rsidR="00A05714">
        <w:rPr>
          <w:sz w:val="28"/>
          <w:szCs w:val="28"/>
        </w:rPr>
        <w:t xml:space="preserve"> and intervening </w:t>
      </w:r>
      <w:r w:rsidR="009D4480">
        <w:rPr>
          <w:sz w:val="28"/>
          <w:szCs w:val="28"/>
        </w:rPr>
        <w:t>when a man was beaten to death outside of a nightclub</w:t>
      </w:r>
      <w:r w:rsidR="00F329DA">
        <w:rPr>
          <w:rStyle w:val="FootnoteReference"/>
          <w:sz w:val="28"/>
          <w:szCs w:val="28"/>
        </w:rPr>
        <w:footnoteReference w:id="5"/>
      </w:r>
      <w:r w:rsidR="00F329DA">
        <w:rPr>
          <w:sz w:val="28"/>
          <w:szCs w:val="28"/>
        </w:rPr>
        <w:t>.</w:t>
      </w:r>
    </w:p>
    <w:p w14:paraId="38A9E982" w14:textId="56E247DF" w:rsidR="00F329DA" w:rsidRDefault="0078571D" w:rsidP="009E557B">
      <w:pPr>
        <w:rPr>
          <w:sz w:val="28"/>
          <w:szCs w:val="28"/>
        </w:rPr>
      </w:pPr>
      <w:r>
        <w:rPr>
          <w:sz w:val="28"/>
          <w:szCs w:val="28"/>
        </w:rPr>
        <w:t xml:space="preserve">When might a contractual/ duty based </w:t>
      </w:r>
      <w:r w:rsidR="00537284">
        <w:rPr>
          <w:sz w:val="28"/>
          <w:szCs w:val="28"/>
        </w:rPr>
        <w:t>on office be present?</w:t>
      </w:r>
    </w:p>
    <w:p w14:paraId="1903660B" w14:textId="61F7D243" w:rsidR="00537284" w:rsidRDefault="00E6352E" w:rsidP="009E557B">
      <w:pPr>
        <w:rPr>
          <w:sz w:val="28"/>
          <w:szCs w:val="28"/>
        </w:rPr>
      </w:pPr>
      <w:r>
        <w:rPr>
          <w:sz w:val="28"/>
          <w:szCs w:val="28"/>
        </w:rPr>
        <w:t>A contractual duty to act is present when two parties enter a contractual agreement stating that they will uphold responsibilities towards their part of the contract</w:t>
      </w:r>
      <w:r w:rsidR="009216AC">
        <w:rPr>
          <w:sz w:val="28"/>
          <w:szCs w:val="28"/>
        </w:rPr>
        <w:t xml:space="preserve">; when the terms of the contract are breached and one party is unable to </w:t>
      </w:r>
      <w:r w:rsidR="00CD2AEA">
        <w:rPr>
          <w:sz w:val="28"/>
          <w:szCs w:val="28"/>
        </w:rPr>
        <w:t xml:space="preserve">fulfil their end they can be held liable in court. This can also be applied to </w:t>
      </w:r>
      <w:r w:rsidR="005778EA">
        <w:rPr>
          <w:sz w:val="28"/>
          <w:szCs w:val="28"/>
        </w:rPr>
        <w:t xml:space="preserve">duties based in office where breaches of responsibility are known as </w:t>
      </w:r>
      <w:r w:rsidR="00FE791A">
        <w:rPr>
          <w:sz w:val="28"/>
          <w:szCs w:val="28"/>
        </w:rPr>
        <w:t>“misconduct in public office”</w:t>
      </w:r>
      <w:r w:rsidR="00816270">
        <w:rPr>
          <w:rStyle w:val="FootnoteReference"/>
          <w:sz w:val="28"/>
          <w:szCs w:val="28"/>
        </w:rPr>
        <w:footnoteReference w:id="6"/>
      </w:r>
      <w:r w:rsidR="003513A6">
        <w:rPr>
          <w:sz w:val="28"/>
          <w:szCs w:val="28"/>
        </w:rPr>
        <w:t xml:space="preserve"> in </w:t>
      </w:r>
      <w:r w:rsidR="000E1219">
        <w:rPr>
          <w:sz w:val="28"/>
          <w:szCs w:val="28"/>
        </w:rPr>
        <w:t>which serious cases can result in a maximum sentence of life imprisonment</w:t>
      </w:r>
      <w:r w:rsidR="00213524">
        <w:rPr>
          <w:sz w:val="28"/>
          <w:szCs w:val="28"/>
        </w:rPr>
        <w:t>.</w:t>
      </w:r>
    </w:p>
    <w:p w14:paraId="69B4B70B" w14:textId="05BA403C" w:rsidR="00213524" w:rsidRDefault="00CC302F" w:rsidP="009E557B">
      <w:pPr>
        <w:rPr>
          <w:sz w:val="28"/>
          <w:szCs w:val="28"/>
        </w:rPr>
      </w:pPr>
      <w:r>
        <w:rPr>
          <w:sz w:val="28"/>
          <w:szCs w:val="28"/>
        </w:rPr>
        <w:t>When might a duty arise from assumed responsibility?</w:t>
      </w:r>
    </w:p>
    <w:p w14:paraId="6D8F3B82" w14:textId="2FD3A8B8" w:rsidR="00CC302F" w:rsidRDefault="00112E38" w:rsidP="009E557B">
      <w:pPr>
        <w:rPr>
          <w:sz w:val="28"/>
          <w:szCs w:val="28"/>
        </w:rPr>
      </w:pPr>
      <w:r>
        <w:rPr>
          <w:sz w:val="28"/>
          <w:szCs w:val="28"/>
        </w:rPr>
        <w:t xml:space="preserve">Assumed responsibility can be applied in professional relationships such as situations where an employer has assumed the responsibility of duty to act </w:t>
      </w:r>
      <w:r w:rsidR="00C52121">
        <w:rPr>
          <w:sz w:val="28"/>
          <w:szCs w:val="28"/>
        </w:rPr>
        <w:t>and care for their employees whilst they work under them</w:t>
      </w:r>
      <w:r w:rsidR="003D52A8">
        <w:rPr>
          <w:sz w:val="28"/>
          <w:szCs w:val="28"/>
        </w:rPr>
        <w:t xml:space="preserve">. There is a duty to act as a special relationship </w:t>
      </w:r>
      <w:r w:rsidR="006024FB">
        <w:rPr>
          <w:sz w:val="28"/>
          <w:szCs w:val="28"/>
        </w:rPr>
        <w:t>has been established between the employer and their employees</w:t>
      </w:r>
      <w:r w:rsidR="00DA2403">
        <w:rPr>
          <w:rStyle w:val="FootnoteReference"/>
          <w:sz w:val="28"/>
          <w:szCs w:val="28"/>
        </w:rPr>
        <w:footnoteReference w:id="7"/>
      </w:r>
    </w:p>
    <w:p w14:paraId="7B86A03B" w14:textId="54AD26B0" w:rsidR="000B7DBF" w:rsidRDefault="00170396" w:rsidP="009E557B">
      <w:pPr>
        <w:rPr>
          <w:sz w:val="28"/>
          <w:szCs w:val="28"/>
        </w:rPr>
      </w:pPr>
      <w:r>
        <w:rPr>
          <w:sz w:val="28"/>
          <w:szCs w:val="28"/>
        </w:rPr>
        <w:t xml:space="preserve">Do you consider that there </w:t>
      </w:r>
      <w:r w:rsidR="00A34FE5">
        <w:rPr>
          <w:sz w:val="28"/>
          <w:szCs w:val="28"/>
        </w:rPr>
        <w:t xml:space="preserve">should be a general duty to act </w:t>
      </w:r>
      <w:r w:rsidR="003C14AA">
        <w:rPr>
          <w:sz w:val="28"/>
          <w:szCs w:val="28"/>
        </w:rPr>
        <w:t xml:space="preserve">within the criminal law of England and Wales? What arguments are </w:t>
      </w:r>
      <w:r w:rsidR="00A058EB">
        <w:rPr>
          <w:sz w:val="28"/>
          <w:szCs w:val="28"/>
        </w:rPr>
        <w:t xml:space="preserve">put forward for </w:t>
      </w:r>
      <w:r w:rsidR="00A058EB">
        <w:rPr>
          <w:sz w:val="28"/>
          <w:szCs w:val="28"/>
        </w:rPr>
        <w:lastRenderedPageBreak/>
        <w:t>and against this and by whom? Which arguments</w:t>
      </w:r>
      <w:r w:rsidR="00176517">
        <w:rPr>
          <w:sz w:val="28"/>
          <w:szCs w:val="28"/>
        </w:rPr>
        <w:t xml:space="preserve"> are you persuaded by and why?</w:t>
      </w:r>
    </w:p>
    <w:p w14:paraId="3EC7CCD4" w14:textId="176CB17D" w:rsidR="009E557B" w:rsidRDefault="000943DA" w:rsidP="009E557B">
      <w:pPr>
        <w:rPr>
          <w:sz w:val="28"/>
          <w:szCs w:val="28"/>
        </w:rPr>
      </w:pPr>
      <w:r>
        <w:rPr>
          <w:sz w:val="28"/>
          <w:szCs w:val="28"/>
        </w:rPr>
        <w:t xml:space="preserve">It could be argued that </w:t>
      </w:r>
      <w:r w:rsidR="00C11B74">
        <w:rPr>
          <w:sz w:val="28"/>
          <w:szCs w:val="28"/>
        </w:rPr>
        <w:t xml:space="preserve">imposing a general duty of care within the criminal law system for England and Wales </w:t>
      </w:r>
      <w:r w:rsidR="00113E11">
        <w:rPr>
          <w:sz w:val="28"/>
          <w:szCs w:val="28"/>
        </w:rPr>
        <w:t xml:space="preserve">promotes social responsibility and moral obligations within society. This could arguably lead to </w:t>
      </w:r>
      <w:r w:rsidR="00510BAE">
        <w:rPr>
          <w:sz w:val="28"/>
          <w:szCs w:val="28"/>
        </w:rPr>
        <w:t xml:space="preserve">a reduction in overall crime rates in society </w:t>
      </w:r>
      <w:r w:rsidR="009D4ABA">
        <w:rPr>
          <w:sz w:val="28"/>
          <w:szCs w:val="28"/>
        </w:rPr>
        <w:t>through encouraged compassion and awareness of the implications and consequences of a failure to fulfil societal duty to act</w:t>
      </w:r>
      <w:r w:rsidR="00567ECE">
        <w:rPr>
          <w:sz w:val="28"/>
          <w:szCs w:val="28"/>
        </w:rPr>
        <w:t xml:space="preserve">. </w:t>
      </w:r>
      <w:r w:rsidR="007424A6">
        <w:rPr>
          <w:sz w:val="28"/>
          <w:szCs w:val="28"/>
        </w:rPr>
        <w:t xml:space="preserve">It could also be argued that it wouldn’t be morally correct to only act when there is a </w:t>
      </w:r>
      <w:r w:rsidR="00194D07">
        <w:rPr>
          <w:sz w:val="28"/>
          <w:szCs w:val="28"/>
        </w:rPr>
        <w:t xml:space="preserve">specific responsibility and not intervene when there is a social obligation </w:t>
      </w:r>
      <w:r w:rsidR="003B7E7D">
        <w:rPr>
          <w:sz w:val="28"/>
          <w:szCs w:val="28"/>
        </w:rPr>
        <w:t>rather than a personal one</w:t>
      </w:r>
      <w:r w:rsidR="002A0A48">
        <w:rPr>
          <w:rStyle w:val="FootnoteReference"/>
          <w:sz w:val="28"/>
          <w:szCs w:val="28"/>
        </w:rPr>
        <w:footnoteReference w:id="8"/>
      </w:r>
      <w:r w:rsidR="00224E93">
        <w:rPr>
          <w:sz w:val="28"/>
          <w:szCs w:val="28"/>
        </w:rPr>
        <w:t xml:space="preserve">. Another argument which supports </w:t>
      </w:r>
      <w:r w:rsidR="00F54C64">
        <w:rPr>
          <w:sz w:val="28"/>
          <w:szCs w:val="28"/>
        </w:rPr>
        <w:t>a general duty to act within</w:t>
      </w:r>
      <w:r w:rsidR="00AC30DD">
        <w:rPr>
          <w:sz w:val="28"/>
          <w:szCs w:val="28"/>
        </w:rPr>
        <w:t xml:space="preserve"> the criminal law of England and Wales is that </w:t>
      </w:r>
      <w:r w:rsidR="006C6983">
        <w:rPr>
          <w:sz w:val="28"/>
          <w:szCs w:val="28"/>
        </w:rPr>
        <w:t>it may be useful in correcting the gaps in usage of omission liability,</w:t>
      </w:r>
      <w:r w:rsidR="004B3C2B">
        <w:rPr>
          <w:sz w:val="28"/>
          <w:szCs w:val="28"/>
        </w:rPr>
        <w:t xml:space="preserve"> as it can currently only be </w:t>
      </w:r>
      <w:r w:rsidR="00202210">
        <w:rPr>
          <w:sz w:val="28"/>
          <w:szCs w:val="28"/>
        </w:rPr>
        <w:t>enforced in specific circumstances</w:t>
      </w:r>
      <w:r w:rsidR="00392695">
        <w:rPr>
          <w:sz w:val="28"/>
          <w:szCs w:val="28"/>
        </w:rPr>
        <w:t xml:space="preserve"> such as statutory duties and inconsistencies in application are prominent. For example, </w:t>
      </w:r>
      <w:proofErr w:type="gramStart"/>
      <w:r w:rsidR="00FB4B53">
        <w:rPr>
          <w:sz w:val="28"/>
          <w:szCs w:val="28"/>
        </w:rPr>
        <w:t>The</w:t>
      </w:r>
      <w:proofErr w:type="gramEnd"/>
      <w:r w:rsidR="00FB4B53">
        <w:rPr>
          <w:sz w:val="28"/>
          <w:szCs w:val="28"/>
        </w:rPr>
        <w:t xml:space="preserve"> cases of R v Senior and R v Lowe both faced negligence charges but </w:t>
      </w:r>
      <w:r w:rsidR="006E54C1">
        <w:rPr>
          <w:sz w:val="28"/>
          <w:szCs w:val="28"/>
        </w:rPr>
        <w:t xml:space="preserve">sentencing and conviction differed greatly between the two due to differences in circumstance and </w:t>
      </w:r>
      <w:r w:rsidR="00D87121">
        <w:rPr>
          <w:sz w:val="28"/>
          <w:szCs w:val="28"/>
        </w:rPr>
        <w:t>duty to act according to the criminal law in England and Wales.</w:t>
      </w:r>
      <w:r w:rsidR="00D54054">
        <w:rPr>
          <w:rStyle w:val="FootnoteReference"/>
          <w:sz w:val="28"/>
          <w:szCs w:val="28"/>
        </w:rPr>
        <w:footnoteReference w:id="9"/>
      </w:r>
    </w:p>
    <w:p w14:paraId="65B57C6B" w14:textId="6F681B34" w:rsidR="00D54054" w:rsidRDefault="00287725" w:rsidP="009E557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However</w:t>
      </w:r>
      <w:proofErr w:type="gramEnd"/>
      <w:r>
        <w:rPr>
          <w:sz w:val="28"/>
          <w:szCs w:val="28"/>
        </w:rPr>
        <w:t xml:space="preserve"> it could be argued that in some situations</w:t>
      </w:r>
      <w:r w:rsidR="000B67DA">
        <w:rPr>
          <w:sz w:val="28"/>
          <w:szCs w:val="28"/>
        </w:rPr>
        <w:t xml:space="preserve"> </w:t>
      </w:r>
      <w:r>
        <w:rPr>
          <w:sz w:val="28"/>
          <w:szCs w:val="28"/>
        </w:rPr>
        <w:t>it is unclear as to where respons</w:t>
      </w:r>
      <w:r w:rsidR="0055252C">
        <w:rPr>
          <w:sz w:val="28"/>
          <w:szCs w:val="28"/>
        </w:rPr>
        <w:t>ibility lies</w:t>
      </w:r>
      <w:r w:rsidR="006C7CE1">
        <w:rPr>
          <w:sz w:val="28"/>
          <w:szCs w:val="28"/>
        </w:rPr>
        <w:t xml:space="preserve">. One such example is </w:t>
      </w:r>
      <w:r w:rsidR="00DE1DE0">
        <w:rPr>
          <w:sz w:val="28"/>
          <w:szCs w:val="28"/>
        </w:rPr>
        <w:t xml:space="preserve">when medical emergencies </w:t>
      </w:r>
      <w:r w:rsidR="00A02881">
        <w:rPr>
          <w:sz w:val="28"/>
          <w:szCs w:val="28"/>
        </w:rPr>
        <w:t xml:space="preserve">occur in public and </w:t>
      </w:r>
      <w:r w:rsidR="005531F8">
        <w:rPr>
          <w:sz w:val="28"/>
          <w:szCs w:val="28"/>
        </w:rPr>
        <w:t>the duty of responsibility is unclear.</w:t>
      </w:r>
      <w:r w:rsidR="00203695">
        <w:rPr>
          <w:rStyle w:val="FootnoteReference"/>
          <w:sz w:val="28"/>
          <w:szCs w:val="28"/>
        </w:rPr>
        <w:footnoteReference w:id="10"/>
      </w:r>
      <w:r w:rsidR="000B67DA">
        <w:rPr>
          <w:sz w:val="28"/>
          <w:szCs w:val="28"/>
        </w:rPr>
        <w:t xml:space="preserve"> In such a situation there is the chance that </w:t>
      </w:r>
      <w:r w:rsidR="008F6B8A">
        <w:rPr>
          <w:sz w:val="28"/>
          <w:szCs w:val="28"/>
        </w:rPr>
        <w:t xml:space="preserve">someone could be unfairly penalised for not intervening despite not having a duty to act towards the casualty, resulting in </w:t>
      </w:r>
      <w:r w:rsidR="00D5167B">
        <w:rPr>
          <w:sz w:val="28"/>
          <w:szCs w:val="28"/>
        </w:rPr>
        <w:t xml:space="preserve">unfair punishment. </w:t>
      </w:r>
      <w:r w:rsidR="00DB7C85">
        <w:rPr>
          <w:sz w:val="28"/>
          <w:szCs w:val="28"/>
        </w:rPr>
        <w:t xml:space="preserve">Enforcement challenges are another argument against general duty to act as determining whether an individual has a duty of responsibility outside of the </w:t>
      </w:r>
      <w:r w:rsidR="007422B1">
        <w:rPr>
          <w:sz w:val="28"/>
          <w:szCs w:val="28"/>
        </w:rPr>
        <w:t>outlined circumstances can be tricky and an assessment of the whole situation and circumstance would be required.</w:t>
      </w:r>
      <w:r w:rsidR="007422B1">
        <w:rPr>
          <w:rStyle w:val="FootnoteReference"/>
          <w:sz w:val="28"/>
          <w:szCs w:val="28"/>
        </w:rPr>
        <w:footnoteReference w:id="11"/>
      </w:r>
      <w:r w:rsidR="009C125B">
        <w:rPr>
          <w:sz w:val="28"/>
          <w:szCs w:val="28"/>
        </w:rPr>
        <w:t xml:space="preserve"> </w:t>
      </w:r>
      <w:r w:rsidR="009C125B">
        <w:rPr>
          <w:sz w:val="28"/>
          <w:szCs w:val="28"/>
        </w:rPr>
        <w:lastRenderedPageBreak/>
        <w:t xml:space="preserve">This could be viewed as </w:t>
      </w:r>
      <w:r w:rsidR="00EF0DE0">
        <w:rPr>
          <w:sz w:val="28"/>
          <w:szCs w:val="28"/>
        </w:rPr>
        <w:t xml:space="preserve">time consuming, which shows why a general duty to act may not be </w:t>
      </w:r>
      <w:r w:rsidR="00EF621D">
        <w:rPr>
          <w:sz w:val="28"/>
          <w:szCs w:val="28"/>
        </w:rPr>
        <w:t>practical.</w:t>
      </w:r>
    </w:p>
    <w:p w14:paraId="6755C450" w14:textId="40BEC3B5" w:rsidR="00B7679B" w:rsidRDefault="00B7679B" w:rsidP="009E557B">
      <w:pPr>
        <w:rPr>
          <w:sz w:val="28"/>
          <w:szCs w:val="28"/>
        </w:rPr>
      </w:pPr>
      <w:r>
        <w:rPr>
          <w:sz w:val="28"/>
          <w:szCs w:val="28"/>
        </w:rPr>
        <w:t xml:space="preserve">I believe that there shouldn’t be a general duty to act in the criminal law of England and Wales as </w:t>
      </w:r>
      <w:r w:rsidR="003D2FC4">
        <w:rPr>
          <w:sz w:val="28"/>
          <w:szCs w:val="28"/>
        </w:rPr>
        <w:t xml:space="preserve">imposing a general duty to act could result in </w:t>
      </w:r>
      <w:r w:rsidR="00F44C95">
        <w:rPr>
          <w:sz w:val="28"/>
          <w:szCs w:val="28"/>
        </w:rPr>
        <w:t xml:space="preserve">wrongful prosecution of individuals where responsibility isn’t clear. </w:t>
      </w:r>
      <w:proofErr w:type="gramStart"/>
      <w:r w:rsidR="00F44C95">
        <w:rPr>
          <w:sz w:val="28"/>
          <w:szCs w:val="28"/>
        </w:rPr>
        <w:t>Through the use of</w:t>
      </w:r>
      <w:proofErr w:type="gramEnd"/>
      <w:r w:rsidR="00F44C95">
        <w:rPr>
          <w:sz w:val="28"/>
          <w:szCs w:val="28"/>
        </w:rPr>
        <w:t xml:space="preserve"> specific </w:t>
      </w:r>
      <w:proofErr w:type="gramStart"/>
      <w:r w:rsidR="00F44C95">
        <w:rPr>
          <w:sz w:val="28"/>
          <w:szCs w:val="28"/>
        </w:rPr>
        <w:t>circumstances</w:t>
      </w:r>
      <w:proofErr w:type="gramEnd"/>
      <w:r w:rsidR="00F44C95">
        <w:rPr>
          <w:sz w:val="28"/>
          <w:szCs w:val="28"/>
        </w:rPr>
        <w:t xml:space="preserve"> it is easier to punish those who </w:t>
      </w:r>
      <w:r w:rsidR="007E2A76">
        <w:rPr>
          <w:sz w:val="28"/>
          <w:szCs w:val="28"/>
        </w:rPr>
        <w:t>have knowingly violated the</w:t>
      </w:r>
      <w:r w:rsidR="00E247B8">
        <w:rPr>
          <w:sz w:val="28"/>
          <w:szCs w:val="28"/>
        </w:rPr>
        <w:t xml:space="preserve">ir responsibilities and have caused intentional harm. </w:t>
      </w:r>
      <w:proofErr w:type="gramStart"/>
      <w:r w:rsidR="00E247B8">
        <w:rPr>
          <w:sz w:val="28"/>
          <w:szCs w:val="28"/>
        </w:rPr>
        <w:t>Furthermore</w:t>
      </w:r>
      <w:proofErr w:type="gramEnd"/>
      <w:r w:rsidR="00E247B8">
        <w:rPr>
          <w:sz w:val="28"/>
          <w:szCs w:val="28"/>
        </w:rPr>
        <w:t xml:space="preserve"> </w:t>
      </w:r>
      <w:r w:rsidR="00C06772">
        <w:rPr>
          <w:sz w:val="28"/>
          <w:szCs w:val="28"/>
        </w:rPr>
        <w:t xml:space="preserve">a general duty to act fails to take consideration on differences in individual autonomy and </w:t>
      </w:r>
      <w:r w:rsidR="008D202E">
        <w:rPr>
          <w:sz w:val="28"/>
          <w:szCs w:val="28"/>
        </w:rPr>
        <w:t xml:space="preserve">mental capabilities meaning that for some it may be difficult to understand where they hold responsibility without it being clearly outlined and some may not be able to identify </w:t>
      </w:r>
      <w:r w:rsidR="006753CB">
        <w:rPr>
          <w:sz w:val="28"/>
          <w:szCs w:val="28"/>
        </w:rPr>
        <w:t xml:space="preserve">situations in which they would hold a duty of care and would therefore be subject to </w:t>
      </w:r>
      <w:r w:rsidR="00A80ADB">
        <w:rPr>
          <w:sz w:val="28"/>
          <w:szCs w:val="28"/>
        </w:rPr>
        <w:t>wrongful punishment.</w:t>
      </w:r>
    </w:p>
    <w:p w14:paraId="0F5794AA" w14:textId="139EBB4F" w:rsidR="00E76F3B" w:rsidRDefault="00A80ADB" w:rsidP="009E557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Overall</w:t>
      </w:r>
      <w:proofErr w:type="gramEnd"/>
      <w:r>
        <w:rPr>
          <w:sz w:val="28"/>
          <w:szCs w:val="28"/>
        </w:rPr>
        <w:t xml:space="preserve"> despite there being some benefits to </w:t>
      </w:r>
      <w:r w:rsidR="00DF715E">
        <w:rPr>
          <w:sz w:val="28"/>
          <w:szCs w:val="28"/>
        </w:rPr>
        <w:t xml:space="preserve">a general duty of care, it would be an impractical </w:t>
      </w:r>
      <w:r w:rsidR="0002223D">
        <w:rPr>
          <w:sz w:val="28"/>
          <w:szCs w:val="28"/>
        </w:rPr>
        <w:t>decision as it is far too subject to individual circumstances.</w:t>
      </w:r>
    </w:p>
    <w:p w14:paraId="4B847162" w14:textId="77777777" w:rsidR="00E76F3B" w:rsidRDefault="00E76F3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2FE9278" w14:textId="77777777" w:rsidR="00E76F3B" w:rsidRDefault="00E76F3B" w:rsidP="00E76F3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sz w:val="36"/>
          <w:szCs w:val="36"/>
          <w:lang w:val="en-US"/>
        </w:rPr>
        <w:lastRenderedPageBreak/>
        <w:t>Reference list</w:t>
      </w:r>
    </w:p>
    <w:p w14:paraId="6B45E593" w14:textId="77777777" w:rsidR="00E76F3B" w:rsidRDefault="00E76F3B" w:rsidP="00E76F3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All Answers Ltd (2023). </w:t>
      </w:r>
      <w:r>
        <w:rPr>
          <w:rFonts w:ascii="Times New Roman" w:hAnsi="Times New Roman" w:cs="Times New Roman"/>
          <w:i/>
          <w:iCs/>
          <w:kern w:val="0"/>
          <w:lang w:val="en-US"/>
        </w:rPr>
        <w:t>Children and Local Authorities | Family Law Study Area | Law Teacher</w:t>
      </w:r>
      <w:r>
        <w:rPr>
          <w:rFonts w:ascii="Times New Roman" w:hAnsi="Times New Roman" w:cs="Times New Roman"/>
          <w:kern w:val="0"/>
          <w:lang w:val="en-US"/>
        </w:rPr>
        <w:t xml:space="preserve">. [online] Lawteacher.net. Available at: </w:t>
      </w:r>
      <w:hyperlink r:id="rId10" w:history="1">
        <w:r>
          <w:rPr>
            <w:rFonts w:ascii="Times New Roman" w:hAnsi="Times New Roman" w:cs="Times New Roman"/>
            <w:kern w:val="0"/>
            <w:lang w:val="en-US"/>
          </w:rPr>
          <w:t>https://www.lawteacher.net/cases/children-and-local-authorities.php</w:t>
        </w:r>
      </w:hyperlink>
      <w:r>
        <w:rPr>
          <w:rFonts w:ascii="Times New Roman" w:hAnsi="Times New Roman" w:cs="Times New Roman"/>
          <w:kern w:val="0"/>
          <w:lang w:val="en-US"/>
        </w:rPr>
        <w:t xml:space="preserve"> [Accessed 25 Oct. 2025].</w:t>
      </w:r>
    </w:p>
    <w:p w14:paraId="73852C63" w14:textId="77777777" w:rsidR="00E76F3B" w:rsidRDefault="00E76F3B" w:rsidP="00E76F3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Carthy, S. (2020a). </w:t>
      </w:r>
      <w:r>
        <w:rPr>
          <w:rFonts w:ascii="Times New Roman" w:hAnsi="Times New Roman" w:cs="Times New Roman"/>
          <w:i/>
          <w:iCs/>
          <w:kern w:val="0"/>
          <w:lang w:val="en-US"/>
        </w:rPr>
        <w:t xml:space="preserve">A Critical Analysis of the </w:t>
      </w:r>
      <w:proofErr w:type="spellStart"/>
      <w:r>
        <w:rPr>
          <w:rFonts w:ascii="Times New Roman" w:hAnsi="Times New Roman" w:cs="Times New Roman"/>
          <w:i/>
          <w:iCs/>
          <w:kern w:val="0"/>
          <w:lang w:val="en-US"/>
        </w:rPr>
        <w:t>Criminalisation</w:t>
      </w:r>
      <w:proofErr w:type="spellEnd"/>
      <w:r>
        <w:rPr>
          <w:rFonts w:ascii="Times New Roman" w:hAnsi="Times New Roman" w:cs="Times New Roman"/>
          <w:i/>
          <w:iCs/>
          <w:kern w:val="0"/>
          <w:lang w:val="en-US"/>
        </w:rPr>
        <w:t xml:space="preserve"> of Omissions</w:t>
      </w:r>
      <w:r>
        <w:rPr>
          <w:rFonts w:ascii="Times New Roman" w:hAnsi="Times New Roman" w:cs="Times New Roman"/>
          <w:kern w:val="0"/>
          <w:lang w:val="en-US"/>
        </w:rPr>
        <w:t xml:space="preserve">. [online] Trinity College Law Review (TCLR) | Trinity College Dublin. Available at: </w:t>
      </w:r>
      <w:hyperlink r:id="rId11" w:history="1">
        <w:r>
          <w:rPr>
            <w:rFonts w:ascii="Times New Roman" w:hAnsi="Times New Roman" w:cs="Times New Roman"/>
            <w:kern w:val="0"/>
            <w:lang w:val="en-US"/>
          </w:rPr>
          <w:t>https://trinitycollegelawreview.org/a-critical-analysis-of-the-criminalisation-of-omissions/</w:t>
        </w:r>
      </w:hyperlink>
      <w:r>
        <w:rPr>
          <w:rFonts w:ascii="Times New Roman" w:hAnsi="Times New Roman" w:cs="Times New Roman"/>
          <w:kern w:val="0"/>
          <w:lang w:val="en-US"/>
        </w:rPr>
        <w:t xml:space="preserve"> [Accessed 7 Nov. 2025].</w:t>
      </w:r>
    </w:p>
    <w:p w14:paraId="5704D90F" w14:textId="77777777" w:rsidR="00E76F3B" w:rsidRDefault="00E76F3B" w:rsidP="00E76F3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Carthy, S. (2020b). </w:t>
      </w:r>
      <w:r>
        <w:rPr>
          <w:rFonts w:ascii="Times New Roman" w:hAnsi="Times New Roman" w:cs="Times New Roman"/>
          <w:i/>
          <w:iCs/>
          <w:kern w:val="0"/>
          <w:lang w:val="en-US"/>
        </w:rPr>
        <w:t xml:space="preserve">A Critical Analysis of the </w:t>
      </w:r>
      <w:proofErr w:type="spellStart"/>
      <w:r>
        <w:rPr>
          <w:rFonts w:ascii="Times New Roman" w:hAnsi="Times New Roman" w:cs="Times New Roman"/>
          <w:i/>
          <w:iCs/>
          <w:kern w:val="0"/>
          <w:lang w:val="en-US"/>
        </w:rPr>
        <w:t>Criminalisation</w:t>
      </w:r>
      <w:proofErr w:type="spellEnd"/>
      <w:r>
        <w:rPr>
          <w:rFonts w:ascii="Times New Roman" w:hAnsi="Times New Roman" w:cs="Times New Roman"/>
          <w:i/>
          <w:iCs/>
          <w:kern w:val="0"/>
          <w:lang w:val="en-US"/>
        </w:rPr>
        <w:t xml:space="preserve"> of Omissions</w:t>
      </w:r>
      <w:r>
        <w:rPr>
          <w:rFonts w:ascii="Times New Roman" w:hAnsi="Times New Roman" w:cs="Times New Roman"/>
          <w:kern w:val="0"/>
          <w:lang w:val="en-US"/>
        </w:rPr>
        <w:t xml:space="preserve">. [online] Trinity College Law Review (TCLR) | Trinity College Dublin. Available at: </w:t>
      </w:r>
      <w:hyperlink r:id="rId12" w:history="1">
        <w:r>
          <w:rPr>
            <w:rFonts w:ascii="Times New Roman" w:hAnsi="Times New Roman" w:cs="Times New Roman"/>
            <w:kern w:val="0"/>
            <w:lang w:val="en-US"/>
          </w:rPr>
          <w:t>https://trinitycollegelawreview.org/a-critical-analysis-of-the-criminalisation-of-omissions/</w:t>
        </w:r>
      </w:hyperlink>
      <w:r>
        <w:rPr>
          <w:rFonts w:ascii="Times New Roman" w:hAnsi="Times New Roman" w:cs="Times New Roman"/>
          <w:kern w:val="0"/>
          <w:lang w:val="en-US"/>
        </w:rPr>
        <w:t>.</w:t>
      </w:r>
    </w:p>
    <w:p w14:paraId="70080178" w14:textId="77777777" w:rsidR="00E76F3B" w:rsidRDefault="00E76F3B" w:rsidP="00E76F3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Cps.gov.uk. (2023). </w:t>
      </w:r>
      <w:r>
        <w:rPr>
          <w:rFonts w:ascii="Times New Roman" w:hAnsi="Times New Roman" w:cs="Times New Roman"/>
          <w:i/>
          <w:iCs/>
          <w:kern w:val="0"/>
          <w:lang w:val="en-US"/>
        </w:rPr>
        <w:t>Misconduct in Public Office | The Crown Prosecution Service</w:t>
      </w:r>
      <w:r>
        <w:rPr>
          <w:rFonts w:ascii="Times New Roman" w:hAnsi="Times New Roman" w:cs="Times New Roman"/>
          <w:kern w:val="0"/>
          <w:lang w:val="en-US"/>
        </w:rPr>
        <w:t xml:space="preserve">. [online] Available at: </w:t>
      </w:r>
      <w:hyperlink r:id="rId13" w:history="1">
        <w:r>
          <w:rPr>
            <w:rFonts w:ascii="Times New Roman" w:hAnsi="Times New Roman" w:cs="Times New Roman"/>
            <w:kern w:val="0"/>
            <w:lang w:val="en-US"/>
          </w:rPr>
          <w:t>https://www.cps.gov.uk/prosecution-guidance/misconduct-public-office</w:t>
        </w:r>
      </w:hyperlink>
      <w:r>
        <w:rPr>
          <w:rFonts w:ascii="Times New Roman" w:hAnsi="Times New Roman" w:cs="Times New Roman"/>
          <w:kern w:val="0"/>
          <w:lang w:val="en-US"/>
        </w:rPr>
        <w:t xml:space="preserve"> [Accessed 19 Jan. 2025].</w:t>
      </w:r>
    </w:p>
    <w:p w14:paraId="7E2D3D72" w14:textId="77777777" w:rsidR="00E76F3B" w:rsidRDefault="00E76F3B" w:rsidP="00E76F3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Finch, E. (2025). </w:t>
      </w:r>
      <w:r>
        <w:rPr>
          <w:rFonts w:ascii="Times New Roman" w:hAnsi="Times New Roman" w:cs="Times New Roman"/>
          <w:i/>
          <w:iCs/>
          <w:kern w:val="0"/>
          <w:lang w:val="en-US"/>
        </w:rPr>
        <w:t>Criminal Law</w:t>
      </w:r>
      <w:r>
        <w:rPr>
          <w:rFonts w:ascii="Times New Roman" w:hAnsi="Times New Roman" w:cs="Times New Roman"/>
          <w:kern w:val="0"/>
          <w:lang w:val="en-US"/>
        </w:rPr>
        <w:t xml:space="preserve">. [online] Uwtsd.ac.uk. Available at: </w:t>
      </w:r>
      <w:hyperlink r:id="rId14" w:history="1">
        <w:r>
          <w:rPr>
            <w:rFonts w:ascii="Times New Roman" w:hAnsi="Times New Roman" w:cs="Times New Roman"/>
            <w:kern w:val="0"/>
            <w:lang w:val="en-US"/>
          </w:rPr>
          <w:t>https://r4-vlebooks-com.ezproxy.uwtsd.ac.uk/EpubReader?ean=1781292295404</w:t>
        </w:r>
      </w:hyperlink>
      <w:r>
        <w:rPr>
          <w:rFonts w:ascii="Times New Roman" w:hAnsi="Times New Roman" w:cs="Times New Roman"/>
          <w:kern w:val="0"/>
          <w:lang w:val="en-US"/>
        </w:rPr>
        <w:t xml:space="preserve"> [Accessed 28 Oct. 2025].</w:t>
      </w:r>
    </w:p>
    <w:p w14:paraId="289B2B23" w14:textId="77777777" w:rsidR="00E76F3B" w:rsidRDefault="00E76F3B" w:rsidP="00E76F3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First, U. (2024). </w:t>
      </w:r>
      <w:r>
        <w:rPr>
          <w:rFonts w:ascii="Times New Roman" w:hAnsi="Times New Roman" w:cs="Times New Roman"/>
          <w:i/>
          <w:iCs/>
          <w:kern w:val="0"/>
          <w:lang w:val="en-US"/>
        </w:rPr>
        <w:t xml:space="preserve">R v </w:t>
      </w:r>
      <w:proofErr w:type="spellStart"/>
      <w:r>
        <w:rPr>
          <w:rFonts w:ascii="Times New Roman" w:hAnsi="Times New Roman" w:cs="Times New Roman"/>
          <w:i/>
          <w:iCs/>
          <w:kern w:val="0"/>
          <w:lang w:val="en-US"/>
        </w:rPr>
        <w:t>Dytham</w:t>
      </w:r>
      <w:proofErr w:type="spellEnd"/>
      <w:r>
        <w:rPr>
          <w:rFonts w:ascii="Times New Roman" w:hAnsi="Times New Roman" w:cs="Times New Roman"/>
          <w:i/>
          <w:iCs/>
          <w:kern w:val="0"/>
          <w:lang w:val="en-US"/>
        </w:rPr>
        <w:t xml:space="preserve"> [1979]</w:t>
      </w:r>
      <w:r>
        <w:rPr>
          <w:rFonts w:ascii="Times New Roman" w:hAnsi="Times New Roman" w:cs="Times New Roman"/>
          <w:kern w:val="0"/>
          <w:lang w:val="en-US"/>
        </w:rPr>
        <w:t xml:space="preserve">. [online] UOLLB First Class Law Notes®. Available at: </w:t>
      </w:r>
      <w:hyperlink r:id="rId15" w:history="1">
        <w:r>
          <w:rPr>
            <w:rFonts w:ascii="Times New Roman" w:hAnsi="Times New Roman" w:cs="Times New Roman"/>
            <w:kern w:val="0"/>
            <w:lang w:val="en-US"/>
          </w:rPr>
          <w:t>https://uollb.com/blogs/uol/r-v-dytham-1979</w:t>
        </w:r>
      </w:hyperlink>
      <w:r>
        <w:rPr>
          <w:rFonts w:ascii="Times New Roman" w:hAnsi="Times New Roman" w:cs="Times New Roman"/>
          <w:kern w:val="0"/>
          <w:lang w:val="en-US"/>
        </w:rPr>
        <w:t xml:space="preserve"> [Accessed 29 Oct. 2025].</w:t>
      </w:r>
    </w:p>
    <w:p w14:paraId="63D2A6C5" w14:textId="77777777" w:rsidR="00E76F3B" w:rsidRDefault="00E76F3B" w:rsidP="00E76F3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Fisher, A. (2024). </w:t>
      </w:r>
      <w:r>
        <w:rPr>
          <w:rFonts w:ascii="Times New Roman" w:hAnsi="Times New Roman" w:cs="Times New Roman"/>
          <w:i/>
          <w:iCs/>
          <w:kern w:val="0"/>
          <w:lang w:val="en-US"/>
        </w:rPr>
        <w:t>Liability for omissions: Is the law as it should be? | 12 King’s Bench Walk</w:t>
      </w:r>
      <w:r>
        <w:rPr>
          <w:rFonts w:ascii="Times New Roman" w:hAnsi="Times New Roman" w:cs="Times New Roman"/>
          <w:kern w:val="0"/>
          <w:lang w:val="en-US"/>
        </w:rPr>
        <w:t xml:space="preserve">. [online] 12 King’s Bench Walk. Available at: </w:t>
      </w:r>
      <w:hyperlink r:id="rId16" w:history="1">
        <w:r>
          <w:rPr>
            <w:rFonts w:ascii="Times New Roman" w:hAnsi="Times New Roman" w:cs="Times New Roman"/>
            <w:kern w:val="0"/>
            <w:lang w:val="en-US"/>
          </w:rPr>
          <w:t>https://12kbw.co.uk/liability-for-omissions-is-the-law-as-it-should-be/</w:t>
        </w:r>
      </w:hyperlink>
      <w:r>
        <w:rPr>
          <w:rFonts w:ascii="Times New Roman" w:hAnsi="Times New Roman" w:cs="Times New Roman"/>
          <w:kern w:val="0"/>
          <w:lang w:val="en-US"/>
        </w:rPr>
        <w:t>.</w:t>
      </w:r>
    </w:p>
    <w:p w14:paraId="2354B13B" w14:textId="77777777" w:rsidR="00E76F3B" w:rsidRDefault="00E76F3B" w:rsidP="00E76F3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Herring, J. (2025). </w:t>
      </w:r>
      <w:r>
        <w:rPr>
          <w:rFonts w:ascii="Times New Roman" w:hAnsi="Times New Roman" w:cs="Times New Roman"/>
          <w:i/>
          <w:iCs/>
          <w:kern w:val="0"/>
          <w:lang w:val="en-US"/>
        </w:rPr>
        <w:t>Criminal Law Texts, Cases and Materials pages 68-69</w:t>
      </w:r>
      <w:r>
        <w:rPr>
          <w:rFonts w:ascii="Times New Roman" w:hAnsi="Times New Roman" w:cs="Times New Roman"/>
          <w:kern w:val="0"/>
          <w:lang w:val="en-US"/>
        </w:rPr>
        <w:t xml:space="preserve">. [online] Kortext.com. Available at: </w:t>
      </w:r>
      <w:hyperlink r:id="rId17" w:history="1">
        <w:r>
          <w:rPr>
            <w:rFonts w:ascii="Times New Roman" w:hAnsi="Times New Roman" w:cs="Times New Roman"/>
            <w:kern w:val="0"/>
            <w:lang w:val="en-US"/>
          </w:rPr>
          <w:t>https://read.kortext.com/reader/epub/2915336?hash=deeaf90c</w:t>
        </w:r>
      </w:hyperlink>
      <w:r>
        <w:rPr>
          <w:rFonts w:ascii="Times New Roman" w:hAnsi="Times New Roman" w:cs="Times New Roman"/>
          <w:kern w:val="0"/>
          <w:lang w:val="en-US"/>
        </w:rPr>
        <w:t xml:space="preserve"> [Accessed 7 Nov. 2025].</w:t>
      </w:r>
    </w:p>
    <w:p w14:paraId="031FD9DD" w14:textId="77777777" w:rsidR="00E76F3B" w:rsidRDefault="00E76F3B" w:rsidP="00E76F3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Lawteacher.net. (2020). </w:t>
      </w:r>
      <w:r>
        <w:rPr>
          <w:rFonts w:ascii="Times New Roman" w:hAnsi="Times New Roman" w:cs="Times New Roman"/>
          <w:i/>
          <w:iCs/>
          <w:kern w:val="0"/>
          <w:lang w:val="en-US"/>
        </w:rPr>
        <w:t>Law of Omissions is too Narrow</w:t>
      </w:r>
      <w:r>
        <w:rPr>
          <w:rFonts w:ascii="Times New Roman" w:hAnsi="Times New Roman" w:cs="Times New Roman"/>
          <w:kern w:val="0"/>
          <w:lang w:val="en-US"/>
        </w:rPr>
        <w:t xml:space="preserve">. [online] Available at: </w:t>
      </w:r>
      <w:hyperlink r:id="rId18" w:history="1">
        <w:r>
          <w:rPr>
            <w:rFonts w:ascii="Times New Roman" w:hAnsi="Times New Roman" w:cs="Times New Roman"/>
            <w:kern w:val="0"/>
            <w:lang w:val="en-US"/>
          </w:rPr>
          <w:t>https://www.lawteacher.net/free-law-essays/english-legal-system/law-of-omissions-is-too-narrow.php</w:t>
        </w:r>
      </w:hyperlink>
      <w:r>
        <w:rPr>
          <w:rFonts w:ascii="Times New Roman" w:hAnsi="Times New Roman" w:cs="Times New Roman"/>
          <w:kern w:val="0"/>
          <w:lang w:val="en-US"/>
        </w:rPr>
        <w:t xml:space="preserve"> [Accessed 7 Nov. 2025].</w:t>
      </w:r>
    </w:p>
    <w:p w14:paraId="77F593F3" w14:textId="77777777" w:rsidR="00E76F3B" w:rsidRDefault="00E76F3B" w:rsidP="00E76F3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proofErr w:type="spellStart"/>
      <w:r>
        <w:rPr>
          <w:rFonts w:ascii="Times New Roman" w:hAnsi="Times New Roman" w:cs="Times New Roman"/>
          <w:kern w:val="0"/>
          <w:lang w:val="en-US"/>
        </w:rPr>
        <w:lastRenderedPageBreak/>
        <w:t>Newdall</w:t>
      </w:r>
      <w:proofErr w:type="spellEnd"/>
      <w:r>
        <w:rPr>
          <w:rFonts w:ascii="Times New Roman" w:hAnsi="Times New Roman" w:cs="Times New Roman"/>
          <w:kern w:val="0"/>
          <w:lang w:val="en-US"/>
        </w:rPr>
        <w:t xml:space="preserve">, S. (2017). </w:t>
      </w:r>
      <w:r>
        <w:rPr>
          <w:rFonts w:ascii="Times New Roman" w:hAnsi="Times New Roman" w:cs="Times New Roman"/>
          <w:i/>
          <w:iCs/>
          <w:kern w:val="0"/>
          <w:lang w:val="en-US"/>
        </w:rPr>
        <w:t>Professional negligence basics: Duty of care</w:t>
      </w:r>
      <w:r>
        <w:rPr>
          <w:rFonts w:ascii="Times New Roman" w:hAnsi="Times New Roman" w:cs="Times New Roman"/>
          <w:kern w:val="0"/>
          <w:lang w:val="en-US"/>
        </w:rPr>
        <w:t xml:space="preserve">. [online] Levi Solicitors LLP. Available at: </w:t>
      </w:r>
      <w:hyperlink r:id="rId19" w:history="1">
        <w:r>
          <w:rPr>
            <w:rFonts w:ascii="Times New Roman" w:hAnsi="Times New Roman" w:cs="Times New Roman"/>
            <w:kern w:val="0"/>
            <w:lang w:val="en-US"/>
          </w:rPr>
          <w:t>https://levisolicitors.co.uk/what-is-duty-of-care/</w:t>
        </w:r>
      </w:hyperlink>
      <w:r>
        <w:rPr>
          <w:rFonts w:ascii="Times New Roman" w:hAnsi="Times New Roman" w:cs="Times New Roman"/>
          <w:kern w:val="0"/>
          <w:lang w:val="en-US"/>
        </w:rPr>
        <w:t xml:space="preserve"> [Accessed 3 Nov. 2025].</w:t>
      </w:r>
    </w:p>
    <w:p w14:paraId="2339D8FA" w14:textId="77777777" w:rsidR="00E76F3B" w:rsidRDefault="00E76F3B" w:rsidP="00E76F3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Press, U. (2024). </w:t>
      </w:r>
      <w:r>
        <w:rPr>
          <w:rFonts w:ascii="Times New Roman" w:hAnsi="Times New Roman" w:cs="Times New Roman"/>
          <w:i/>
          <w:iCs/>
          <w:kern w:val="0"/>
          <w:lang w:val="en-US"/>
        </w:rPr>
        <w:t>Critically evaluate the grounds on which criminal law imposes liability for omissions</w:t>
      </w:r>
      <w:r>
        <w:rPr>
          <w:rFonts w:ascii="Times New Roman" w:hAnsi="Times New Roman" w:cs="Times New Roman"/>
          <w:kern w:val="0"/>
          <w:lang w:val="en-US"/>
        </w:rPr>
        <w:t xml:space="preserve">. [online] UOLLB®. Available at: </w:t>
      </w:r>
      <w:hyperlink r:id="rId20" w:history="1">
        <w:r>
          <w:rPr>
            <w:rFonts w:ascii="Times New Roman" w:hAnsi="Times New Roman" w:cs="Times New Roman"/>
            <w:kern w:val="0"/>
            <w:lang w:val="en-US"/>
          </w:rPr>
          <w:t>https://uollb.com/blogs/uol/critically-evaluate-the-grounds-on-which-criminal-law-imposes-liability-for-omissions</w:t>
        </w:r>
      </w:hyperlink>
      <w:r>
        <w:rPr>
          <w:rFonts w:ascii="Times New Roman" w:hAnsi="Times New Roman" w:cs="Times New Roman"/>
          <w:kern w:val="0"/>
          <w:lang w:val="en-US"/>
        </w:rPr>
        <w:t>.</w:t>
      </w:r>
    </w:p>
    <w:p w14:paraId="7D45B76C" w14:textId="77777777" w:rsidR="00E76F3B" w:rsidRDefault="00E76F3B" w:rsidP="00E76F3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www.lawteacher.net. (n.d.). </w:t>
      </w:r>
      <w:r>
        <w:rPr>
          <w:rFonts w:ascii="Times New Roman" w:hAnsi="Times New Roman" w:cs="Times New Roman"/>
          <w:i/>
          <w:iCs/>
          <w:kern w:val="0"/>
          <w:lang w:val="en-US"/>
        </w:rPr>
        <w:t>R v Lowe - 1973</w:t>
      </w:r>
      <w:r>
        <w:rPr>
          <w:rFonts w:ascii="Times New Roman" w:hAnsi="Times New Roman" w:cs="Times New Roman"/>
          <w:kern w:val="0"/>
          <w:lang w:val="en-US"/>
        </w:rPr>
        <w:t xml:space="preserve">. [online] Available at: </w:t>
      </w:r>
      <w:hyperlink r:id="rId21" w:history="1">
        <w:r>
          <w:rPr>
            <w:rFonts w:ascii="Times New Roman" w:hAnsi="Times New Roman" w:cs="Times New Roman"/>
            <w:kern w:val="0"/>
            <w:lang w:val="en-US"/>
          </w:rPr>
          <w:t>https://www.lawteacher.net/cases/r-v-lowe.php</w:t>
        </w:r>
      </w:hyperlink>
      <w:r>
        <w:rPr>
          <w:rFonts w:ascii="Times New Roman" w:hAnsi="Times New Roman" w:cs="Times New Roman"/>
          <w:kern w:val="0"/>
          <w:lang w:val="en-US"/>
        </w:rPr>
        <w:t xml:space="preserve"> [Accessed 25 Oct. 2025].</w:t>
      </w:r>
    </w:p>
    <w:p w14:paraId="41A9368E" w14:textId="77777777" w:rsidR="00A80ADB" w:rsidRPr="009E557B" w:rsidRDefault="00A80ADB" w:rsidP="009E557B"/>
    <w:sectPr w:rsidR="00A80ADB" w:rsidRPr="009E55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3D682" w14:textId="77777777" w:rsidR="00A00DAB" w:rsidRDefault="00A00DAB" w:rsidP="00A00DAB">
      <w:pPr>
        <w:spacing w:after="0" w:line="240" w:lineRule="auto"/>
      </w:pPr>
      <w:r>
        <w:separator/>
      </w:r>
    </w:p>
  </w:endnote>
  <w:endnote w:type="continuationSeparator" w:id="0">
    <w:p w14:paraId="37B82949" w14:textId="77777777" w:rsidR="00A00DAB" w:rsidRDefault="00A00DAB" w:rsidP="00A00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A630B" w14:textId="77777777" w:rsidR="00A00DAB" w:rsidRDefault="00A00DAB" w:rsidP="00A00DAB">
      <w:pPr>
        <w:spacing w:after="0" w:line="240" w:lineRule="auto"/>
      </w:pPr>
      <w:r>
        <w:separator/>
      </w:r>
    </w:p>
  </w:footnote>
  <w:footnote w:type="continuationSeparator" w:id="0">
    <w:p w14:paraId="40C324C5" w14:textId="77777777" w:rsidR="00A00DAB" w:rsidRDefault="00A00DAB" w:rsidP="00A00DAB">
      <w:pPr>
        <w:spacing w:after="0" w:line="240" w:lineRule="auto"/>
      </w:pPr>
      <w:r>
        <w:continuationSeparator/>
      </w:r>
    </w:p>
  </w:footnote>
  <w:footnote w:id="1">
    <w:p w14:paraId="224376C4" w14:textId="77777777" w:rsidR="00921899" w:rsidRPr="00921899" w:rsidRDefault="00A00DAB" w:rsidP="0092189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21899" w:rsidRPr="00921899">
        <w:t>(www.lawteacher.net, n.d.)</w:t>
      </w:r>
    </w:p>
    <w:p w14:paraId="63A53E3E" w14:textId="112FF4E1" w:rsidR="00A00DAB" w:rsidRDefault="00A00DAB">
      <w:pPr>
        <w:pStyle w:val="FootnoteText"/>
      </w:pPr>
    </w:p>
  </w:footnote>
  <w:footnote w:id="2">
    <w:p w14:paraId="72D8367A" w14:textId="77777777" w:rsidR="00172B7F" w:rsidRPr="00172B7F" w:rsidRDefault="009307C4" w:rsidP="00172B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72B7F" w:rsidRPr="00172B7F">
        <w:t>(All Answers Ltd, 2023)</w:t>
      </w:r>
    </w:p>
    <w:p w14:paraId="38C42182" w14:textId="6BAEC926" w:rsidR="009307C4" w:rsidRDefault="009307C4">
      <w:pPr>
        <w:pStyle w:val="FootnoteText"/>
      </w:pPr>
    </w:p>
  </w:footnote>
  <w:footnote w:id="3">
    <w:p w14:paraId="0CE2A104" w14:textId="77777777" w:rsidR="00361F9F" w:rsidRPr="00361F9F" w:rsidRDefault="009900C7" w:rsidP="00361F9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61F9F" w:rsidRPr="00361F9F">
        <w:t>(Finch, 2025)</w:t>
      </w:r>
    </w:p>
    <w:p w14:paraId="7C144FC1" w14:textId="6D47C9B4" w:rsidR="009900C7" w:rsidRDefault="009900C7">
      <w:pPr>
        <w:pStyle w:val="FootnoteText"/>
      </w:pPr>
    </w:p>
  </w:footnote>
  <w:footnote w:id="4">
    <w:p w14:paraId="039AEBA6" w14:textId="77777777" w:rsidR="0098233C" w:rsidRPr="0098233C" w:rsidRDefault="0098233C" w:rsidP="0098233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8233C">
        <w:t>(Herring, 2025)</w:t>
      </w:r>
    </w:p>
    <w:p w14:paraId="76EAC4B0" w14:textId="694EDFBF" w:rsidR="0098233C" w:rsidRDefault="0098233C">
      <w:pPr>
        <w:pStyle w:val="FootnoteText"/>
      </w:pPr>
    </w:p>
  </w:footnote>
  <w:footnote w:id="5">
    <w:p w14:paraId="4CF2208D" w14:textId="77777777" w:rsidR="00F329DA" w:rsidRPr="00F329DA" w:rsidRDefault="00F329DA" w:rsidP="00F329D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329DA">
        <w:t>(First, 2024)</w:t>
      </w:r>
    </w:p>
    <w:p w14:paraId="62A84102" w14:textId="7FD79391" w:rsidR="00F329DA" w:rsidRDefault="00F329DA">
      <w:pPr>
        <w:pStyle w:val="FootnoteText"/>
      </w:pPr>
    </w:p>
  </w:footnote>
  <w:footnote w:id="6">
    <w:p w14:paraId="1276B199" w14:textId="77777777" w:rsidR="00816270" w:rsidRPr="00816270" w:rsidRDefault="00816270" w:rsidP="008162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16270">
        <w:t>(Cps.gov.uk, 2023)</w:t>
      </w:r>
    </w:p>
    <w:p w14:paraId="2F923647" w14:textId="6E88086E" w:rsidR="00816270" w:rsidRDefault="00816270">
      <w:pPr>
        <w:pStyle w:val="FootnoteText"/>
      </w:pPr>
    </w:p>
  </w:footnote>
  <w:footnote w:id="7">
    <w:p w14:paraId="092D814D" w14:textId="77777777" w:rsidR="00DA2403" w:rsidRPr="00DA2403" w:rsidRDefault="00DA2403" w:rsidP="00DA24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A2403">
        <w:t>(</w:t>
      </w:r>
      <w:proofErr w:type="spellStart"/>
      <w:r w:rsidRPr="00DA2403">
        <w:t>Newdall</w:t>
      </w:r>
      <w:proofErr w:type="spellEnd"/>
      <w:r w:rsidRPr="00DA2403">
        <w:t>, 2017)</w:t>
      </w:r>
    </w:p>
    <w:p w14:paraId="65FC6758" w14:textId="31C61ECC" w:rsidR="00DA2403" w:rsidRDefault="00DA2403">
      <w:pPr>
        <w:pStyle w:val="FootnoteText"/>
      </w:pPr>
    </w:p>
  </w:footnote>
  <w:footnote w:id="8">
    <w:p w14:paraId="3EF9015E" w14:textId="77777777" w:rsidR="00224E93" w:rsidRPr="00224E93" w:rsidRDefault="002A0A48" w:rsidP="00224E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24E93" w:rsidRPr="00224E93">
        <w:t>(Lawteacher.net, 2020)</w:t>
      </w:r>
    </w:p>
    <w:p w14:paraId="2477A1B0" w14:textId="71B653F4" w:rsidR="002A0A48" w:rsidRDefault="002A0A48">
      <w:pPr>
        <w:pStyle w:val="FootnoteText"/>
      </w:pPr>
    </w:p>
  </w:footnote>
  <w:footnote w:id="9">
    <w:p w14:paraId="152CA495" w14:textId="77777777" w:rsidR="00D54054" w:rsidRPr="00D54054" w:rsidRDefault="00D54054" w:rsidP="00D540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54054">
        <w:t>(Carthy, 2020)</w:t>
      </w:r>
    </w:p>
    <w:p w14:paraId="3FE1CBB2" w14:textId="6CB2959C" w:rsidR="00D54054" w:rsidRDefault="00D54054">
      <w:pPr>
        <w:pStyle w:val="FootnoteText"/>
      </w:pPr>
    </w:p>
  </w:footnote>
  <w:footnote w:id="10">
    <w:p w14:paraId="41872D33" w14:textId="77777777" w:rsidR="00901ACF" w:rsidRPr="00901ACF" w:rsidRDefault="00203695" w:rsidP="00901AC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01ACF" w:rsidRPr="00901ACF">
        <w:t>(Carthy, 2020b)</w:t>
      </w:r>
    </w:p>
    <w:p w14:paraId="4CB17AA2" w14:textId="79DDC2FC" w:rsidR="00203695" w:rsidRDefault="00203695">
      <w:pPr>
        <w:pStyle w:val="FootnoteText"/>
      </w:pPr>
    </w:p>
  </w:footnote>
  <w:footnote w:id="11">
    <w:p w14:paraId="2D82CA59" w14:textId="77777777" w:rsidR="008063E7" w:rsidRPr="008063E7" w:rsidRDefault="007422B1" w:rsidP="008063E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063E7" w:rsidRPr="008063E7">
        <w:t>(Fisher, 2024)</w:t>
      </w:r>
    </w:p>
    <w:p w14:paraId="5D6D516E" w14:textId="0D999219" w:rsidR="007422B1" w:rsidRDefault="007422B1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57B"/>
    <w:rsid w:val="0002223D"/>
    <w:rsid w:val="000261C8"/>
    <w:rsid w:val="00044CA8"/>
    <w:rsid w:val="00050B79"/>
    <w:rsid w:val="00053763"/>
    <w:rsid w:val="00062264"/>
    <w:rsid w:val="000943DA"/>
    <w:rsid w:val="000B67DA"/>
    <w:rsid w:val="000B7AF3"/>
    <w:rsid w:val="000B7DBF"/>
    <w:rsid w:val="000E1219"/>
    <w:rsid w:val="000E5B88"/>
    <w:rsid w:val="00112E38"/>
    <w:rsid w:val="00113E11"/>
    <w:rsid w:val="00135082"/>
    <w:rsid w:val="00170396"/>
    <w:rsid w:val="00172B7F"/>
    <w:rsid w:val="00174FF9"/>
    <w:rsid w:val="00176517"/>
    <w:rsid w:val="00194D07"/>
    <w:rsid w:val="001D6F05"/>
    <w:rsid w:val="001E73E1"/>
    <w:rsid w:val="00202210"/>
    <w:rsid w:val="00203695"/>
    <w:rsid w:val="00212B9D"/>
    <w:rsid w:val="00213524"/>
    <w:rsid w:val="00224E93"/>
    <w:rsid w:val="002422E8"/>
    <w:rsid w:val="00242FCE"/>
    <w:rsid w:val="00246F79"/>
    <w:rsid w:val="00246FD0"/>
    <w:rsid w:val="00287725"/>
    <w:rsid w:val="002A0A48"/>
    <w:rsid w:val="002B33C8"/>
    <w:rsid w:val="002F694E"/>
    <w:rsid w:val="00320166"/>
    <w:rsid w:val="003513A6"/>
    <w:rsid w:val="00361F9F"/>
    <w:rsid w:val="00375841"/>
    <w:rsid w:val="0037796A"/>
    <w:rsid w:val="00392695"/>
    <w:rsid w:val="003B7E7D"/>
    <w:rsid w:val="003C14AA"/>
    <w:rsid w:val="003D2FC4"/>
    <w:rsid w:val="003D52A8"/>
    <w:rsid w:val="003E0132"/>
    <w:rsid w:val="0040211D"/>
    <w:rsid w:val="00410061"/>
    <w:rsid w:val="00435CAA"/>
    <w:rsid w:val="0044564C"/>
    <w:rsid w:val="00447DD6"/>
    <w:rsid w:val="00467F70"/>
    <w:rsid w:val="004B3166"/>
    <w:rsid w:val="004B3C2B"/>
    <w:rsid w:val="004B70AD"/>
    <w:rsid w:val="004C6425"/>
    <w:rsid w:val="004E2E81"/>
    <w:rsid w:val="00510BAE"/>
    <w:rsid w:val="00537284"/>
    <w:rsid w:val="00541CF9"/>
    <w:rsid w:val="0055252C"/>
    <w:rsid w:val="005531F8"/>
    <w:rsid w:val="00567ECE"/>
    <w:rsid w:val="005778EA"/>
    <w:rsid w:val="005A4ACB"/>
    <w:rsid w:val="005D72CD"/>
    <w:rsid w:val="006024FB"/>
    <w:rsid w:val="00612F0D"/>
    <w:rsid w:val="00613D77"/>
    <w:rsid w:val="006176F0"/>
    <w:rsid w:val="0062296B"/>
    <w:rsid w:val="0064068A"/>
    <w:rsid w:val="006753CB"/>
    <w:rsid w:val="006A4F7F"/>
    <w:rsid w:val="006C6983"/>
    <w:rsid w:val="006C7CE1"/>
    <w:rsid w:val="006D128F"/>
    <w:rsid w:val="006E54C1"/>
    <w:rsid w:val="00712B57"/>
    <w:rsid w:val="00727C27"/>
    <w:rsid w:val="007422B1"/>
    <w:rsid w:val="007424A6"/>
    <w:rsid w:val="0078571D"/>
    <w:rsid w:val="00791D7B"/>
    <w:rsid w:val="007B341F"/>
    <w:rsid w:val="007B5929"/>
    <w:rsid w:val="007D54D6"/>
    <w:rsid w:val="007E2A76"/>
    <w:rsid w:val="008063E7"/>
    <w:rsid w:val="00806F98"/>
    <w:rsid w:val="00816270"/>
    <w:rsid w:val="00832BD5"/>
    <w:rsid w:val="00874AB4"/>
    <w:rsid w:val="008D202E"/>
    <w:rsid w:val="008F6B8A"/>
    <w:rsid w:val="008F6E40"/>
    <w:rsid w:val="00901ACF"/>
    <w:rsid w:val="00903B3D"/>
    <w:rsid w:val="009216AC"/>
    <w:rsid w:val="00921899"/>
    <w:rsid w:val="00927539"/>
    <w:rsid w:val="009307C4"/>
    <w:rsid w:val="0098233C"/>
    <w:rsid w:val="009900C7"/>
    <w:rsid w:val="009B21CF"/>
    <w:rsid w:val="009C125B"/>
    <w:rsid w:val="009D4480"/>
    <w:rsid w:val="009D4ABA"/>
    <w:rsid w:val="009E557B"/>
    <w:rsid w:val="00A00DAB"/>
    <w:rsid w:val="00A02881"/>
    <w:rsid w:val="00A05714"/>
    <w:rsid w:val="00A058EB"/>
    <w:rsid w:val="00A078FA"/>
    <w:rsid w:val="00A26070"/>
    <w:rsid w:val="00A34FE5"/>
    <w:rsid w:val="00A559CE"/>
    <w:rsid w:val="00A80ADB"/>
    <w:rsid w:val="00A8252D"/>
    <w:rsid w:val="00AB18CA"/>
    <w:rsid w:val="00AC30DD"/>
    <w:rsid w:val="00B11D38"/>
    <w:rsid w:val="00B51EF7"/>
    <w:rsid w:val="00B7679B"/>
    <w:rsid w:val="00BC5C73"/>
    <w:rsid w:val="00C06772"/>
    <w:rsid w:val="00C11B74"/>
    <w:rsid w:val="00C13D4D"/>
    <w:rsid w:val="00C24640"/>
    <w:rsid w:val="00C3699F"/>
    <w:rsid w:val="00C52121"/>
    <w:rsid w:val="00C61C04"/>
    <w:rsid w:val="00C7267D"/>
    <w:rsid w:val="00C752A2"/>
    <w:rsid w:val="00CA3020"/>
    <w:rsid w:val="00CA44C9"/>
    <w:rsid w:val="00CC302F"/>
    <w:rsid w:val="00CC396A"/>
    <w:rsid w:val="00CC691E"/>
    <w:rsid w:val="00CC7B76"/>
    <w:rsid w:val="00CD2AEA"/>
    <w:rsid w:val="00CE72A4"/>
    <w:rsid w:val="00D03EF6"/>
    <w:rsid w:val="00D132E4"/>
    <w:rsid w:val="00D36656"/>
    <w:rsid w:val="00D41810"/>
    <w:rsid w:val="00D5167B"/>
    <w:rsid w:val="00D54054"/>
    <w:rsid w:val="00D64294"/>
    <w:rsid w:val="00D87121"/>
    <w:rsid w:val="00D91600"/>
    <w:rsid w:val="00DA2403"/>
    <w:rsid w:val="00DB7C85"/>
    <w:rsid w:val="00DD779B"/>
    <w:rsid w:val="00DE1DE0"/>
    <w:rsid w:val="00DF715E"/>
    <w:rsid w:val="00E247B8"/>
    <w:rsid w:val="00E56FDD"/>
    <w:rsid w:val="00E6352E"/>
    <w:rsid w:val="00E76F3B"/>
    <w:rsid w:val="00E94FB4"/>
    <w:rsid w:val="00EA5935"/>
    <w:rsid w:val="00EB1244"/>
    <w:rsid w:val="00EB5BB1"/>
    <w:rsid w:val="00ED6CCA"/>
    <w:rsid w:val="00EF0DE0"/>
    <w:rsid w:val="00EF621D"/>
    <w:rsid w:val="00F329DA"/>
    <w:rsid w:val="00F44C95"/>
    <w:rsid w:val="00F54C64"/>
    <w:rsid w:val="00F72584"/>
    <w:rsid w:val="00F92DFB"/>
    <w:rsid w:val="00FA4CF6"/>
    <w:rsid w:val="00FA70B6"/>
    <w:rsid w:val="00FB4B53"/>
    <w:rsid w:val="00FD6D99"/>
    <w:rsid w:val="00FE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67316"/>
  <w15:chartTrackingRefBased/>
  <w15:docId w15:val="{64B4A44F-FD33-4B09-9047-6204242BD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55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55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55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55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55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55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55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55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55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55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55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55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55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55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55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55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55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55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55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55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55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55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55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55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55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55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55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55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557B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00DA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A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ps.gov.uk/prosecution-guidance/misconduct-public-office" TargetMode="External"/><Relationship Id="rId18" Type="http://schemas.openxmlformats.org/officeDocument/2006/relationships/hyperlink" Target="https://www.lawteacher.net/free-law-essays/english-legal-system/law-of-omissions-is-too-narrow.php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lawteacher.net/cases/r-v-lowe.php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trinitycollegelawreview.org/a-critical-analysis-of-the-criminalisation-of-omissions/" TargetMode="External"/><Relationship Id="rId17" Type="http://schemas.openxmlformats.org/officeDocument/2006/relationships/hyperlink" Target="https://read.kortext.com/reader/epub/2915336?hash=deeaf90c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12kbw.co.uk/liability-for-omissions-is-the-law-as-it-should-be/" TargetMode="External"/><Relationship Id="rId20" Type="http://schemas.openxmlformats.org/officeDocument/2006/relationships/hyperlink" Target="https://uollb.com/blogs/uol/critically-evaluate-the-grounds-on-which-criminal-law-imposes-liability-for-omission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rinitycollegelawreview.org/a-critical-analysis-of-the-criminalisation-of-omission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uollb.com/blogs/uol/r-v-dytham-197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lawteacher.net/cases/children-and-local-authorities.php" TargetMode="External"/><Relationship Id="rId19" Type="http://schemas.openxmlformats.org/officeDocument/2006/relationships/hyperlink" Target="https://levisolicitors.co.uk/what-is-duty-of-care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r4-vlebooks-com.ezproxy.uwtsd.ac.uk/EpubReader?ean=178129229540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9359409469dcd8505a244bf2208d8bbf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f7eed3f2fad2ac52290ac88fa29f4696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CE6C5-D3A0-418A-8BC4-C33F7DB6D8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C53101-D53E-4BFC-A662-4D8F298E12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766BF1-6E78-43ED-BE1F-57FC7EB9189E}">
  <ds:schemaRefs>
    <ds:schemaRef ds:uri="b4f9f7ee-5770-4a14-8925-17f3d16e50b7"/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5BED36E-9AB7-47B5-9A0F-A9C8A6693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1524</Words>
  <Characters>8692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Memuna Malik (2517448)</dc:creator>
  <cp:keywords/>
  <dc:description/>
  <cp:lastModifiedBy>memuna malik</cp:lastModifiedBy>
  <cp:revision>2</cp:revision>
  <dcterms:created xsi:type="dcterms:W3CDTF">2025-11-07T23:23:00Z</dcterms:created>
  <dcterms:modified xsi:type="dcterms:W3CDTF">2025-11-07T23:23:00Z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