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5BB0" w:rsidRDefault="00115BB0">
      <w:pPr>
        <w:rPr>
          <w:rFonts w:ascii="Arial" w:hAnsi="Arial" w:cs="Arial"/>
          <w:b/>
          <w:sz w:val="24"/>
          <w:szCs w:val="24"/>
        </w:rPr>
      </w:pPr>
    </w:p>
    <w:p w:rsidR="0043412A" w:rsidRDefault="00C67D6E">
      <w:pPr>
        <w:rPr>
          <w:rFonts w:ascii="Arial" w:hAnsi="Arial" w:cs="Arial"/>
          <w:b/>
          <w:sz w:val="24"/>
          <w:szCs w:val="24"/>
        </w:rPr>
      </w:pPr>
      <w:r w:rsidRPr="00C67D6E">
        <w:rPr>
          <w:rFonts w:ascii="Arial" w:hAnsi="Arial" w:cs="Arial"/>
          <w:b/>
          <w:sz w:val="24"/>
          <w:szCs w:val="24"/>
        </w:rPr>
        <w:t>A consideration of the opportunities and challenges for the development of a pedagogy to d</w:t>
      </w:r>
      <w:r w:rsidR="0043412A">
        <w:rPr>
          <w:rFonts w:ascii="Arial" w:hAnsi="Arial" w:cs="Arial"/>
          <w:b/>
          <w:sz w:val="24"/>
          <w:szCs w:val="24"/>
        </w:rPr>
        <w:t>eliver the Curriculum for Wales: a case for Philosophy for Children</w:t>
      </w:r>
      <w:r w:rsidR="00E4293E">
        <w:rPr>
          <w:rFonts w:ascii="Arial" w:hAnsi="Arial" w:cs="Arial"/>
          <w:b/>
          <w:sz w:val="24"/>
          <w:szCs w:val="24"/>
        </w:rPr>
        <w:t>.</w:t>
      </w:r>
    </w:p>
    <w:p w:rsidR="007F1D37" w:rsidRPr="00C67D6E" w:rsidRDefault="007F1D37">
      <w:pPr>
        <w:rPr>
          <w:rFonts w:ascii="Arial" w:hAnsi="Arial" w:cs="Arial"/>
          <w:b/>
          <w:sz w:val="24"/>
          <w:szCs w:val="24"/>
        </w:rPr>
      </w:pPr>
    </w:p>
    <w:p w:rsidR="00E4293E" w:rsidRDefault="006F0574" w:rsidP="00026845">
      <w:pPr>
        <w:spacing w:line="240" w:lineRule="auto"/>
        <w:rPr>
          <w:rFonts w:cstheme="minorHAnsi"/>
          <w:i/>
          <w:sz w:val="24"/>
          <w:szCs w:val="24"/>
        </w:rPr>
      </w:pPr>
      <w:r w:rsidRPr="0043412A">
        <w:rPr>
          <w:rFonts w:cstheme="minorHAnsi"/>
          <w:i/>
          <w:sz w:val="24"/>
          <w:szCs w:val="24"/>
        </w:rPr>
        <w:t>“To my mind, education is the spirit of enquiry, the ability to keep one’s heart and mind open to beauty and goodness, indeed all that surrounds us; to be able to think and judge for oneself.”</w:t>
      </w:r>
      <w:sdt>
        <w:sdtPr>
          <w:rPr>
            <w:rFonts w:cstheme="minorHAnsi"/>
            <w:i/>
            <w:sz w:val="24"/>
            <w:szCs w:val="24"/>
          </w:rPr>
          <w:id w:val="1869100971"/>
          <w:citation/>
        </w:sdtPr>
        <w:sdtContent>
          <w:r w:rsidRPr="0043412A">
            <w:rPr>
              <w:rFonts w:cstheme="minorHAnsi"/>
              <w:i/>
              <w:sz w:val="24"/>
              <w:szCs w:val="24"/>
            </w:rPr>
            <w:fldChar w:fldCharType="begin"/>
          </w:r>
          <w:r w:rsidRPr="0043412A">
            <w:rPr>
              <w:rFonts w:cstheme="minorHAnsi"/>
              <w:i/>
              <w:sz w:val="24"/>
              <w:szCs w:val="24"/>
            </w:rPr>
            <w:instrText xml:space="preserve"> CITATION Ind76 \l 2057 </w:instrText>
          </w:r>
          <w:r w:rsidRPr="0043412A">
            <w:rPr>
              <w:rFonts w:cstheme="minorHAnsi"/>
              <w:i/>
              <w:sz w:val="24"/>
              <w:szCs w:val="24"/>
            </w:rPr>
            <w:fldChar w:fldCharType="separate"/>
          </w:r>
          <w:r w:rsidR="00687E94">
            <w:rPr>
              <w:rFonts w:cstheme="minorHAnsi"/>
              <w:i/>
              <w:noProof/>
              <w:sz w:val="24"/>
              <w:szCs w:val="24"/>
            </w:rPr>
            <w:t xml:space="preserve"> </w:t>
          </w:r>
          <w:r w:rsidR="00687E94" w:rsidRPr="00687E94">
            <w:rPr>
              <w:rFonts w:cstheme="minorHAnsi"/>
              <w:noProof/>
              <w:sz w:val="24"/>
              <w:szCs w:val="24"/>
            </w:rPr>
            <w:t>(Gandhi, 1976)</w:t>
          </w:r>
          <w:r w:rsidRPr="0043412A">
            <w:rPr>
              <w:rFonts w:cstheme="minorHAnsi"/>
              <w:i/>
              <w:sz w:val="24"/>
              <w:szCs w:val="24"/>
            </w:rPr>
            <w:fldChar w:fldCharType="end"/>
          </w:r>
        </w:sdtContent>
      </w:sdt>
    </w:p>
    <w:p w:rsidR="00026845" w:rsidRPr="00026845" w:rsidRDefault="00026845" w:rsidP="00026845">
      <w:pPr>
        <w:spacing w:line="240" w:lineRule="auto"/>
        <w:rPr>
          <w:rFonts w:cstheme="minorHAnsi"/>
          <w:i/>
          <w:sz w:val="24"/>
          <w:szCs w:val="24"/>
        </w:rPr>
      </w:pPr>
    </w:p>
    <w:p w:rsidR="00E4293E" w:rsidRDefault="00E4293E" w:rsidP="005B7243">
      <w:pPr>
        <w:spacing w:line="360" w:lineRule="auto"/>
        <w:rPr>
          <w:rFonts w:cstheme="minorHAnsi"/>
          <w:sz w:val="24"/>
          <w:szCs w:val="24"/>
        </w:rPr>
      </w:pPr>
      <w:r>
        <w:rPr>
          <w:rFonts w:cstheme="minorHAnsi"/>
          <w:sz w:val="24"/>
          <w:szCs w:val="24"/>
        </w:rPr>
        <w:t xml:space="preserve">This assignment aims to consider the opportunities and challenges for developing Philosophy for Children as a pedagogy to deliver the Curriculum for Wales by examining research and literature to support its case. I will also explore how it fits into the recommendations proposed by Donaldson in his review </w:t>
      </w:r>
      <w:sdt>
        <w:sdtPr>
          <w:rPr>
            <w:rFonts w:cstheme="minorHAnsi"/>
            <w:sz w:val="24"/>
            <w:szCs w:val="24"/>
          </w:rPr>
          <w:id w:val="278150239"/>
          <w:citation/>
        </w:sdtPr>
        <w:sdtContent>
          <w:r>
            <w:rPr>
              <w:rFonts w:cstheme="minorHAnsi"/>
              <w:sz w:val="24"/>
              <w:szCs w:val="24"/>
            </w:rPr>
            <w:fldChar w:fldCharType="begin"/>
          </w:r>
          <w:r>
            <w:rPr>
              <w:rFonts w:cstheme="minorHAnsi"/>
              <w:sz w:val="24"/>
              <w:szCs w:val="24"/>
            </w:rPr>
            <w:instrText xml:space="preserve"> CITATION Don15 \l 2057 </w:instrText>
          </w:r>
          <w:r>
            <w:rPr>
              <w:rFonts w:cstheme="minorHAnsi"/>
              <w:sz w:val="24"/>
              <w:szCs w:val="24"/>
            </w:rPr>
            <w:fldChar w:fldCharType="separate"/>
          </w:r>
          <w:r w:rsidR="00687E94" w:rsidRPr="00687E94">
            <w:rPr>
              <w:rFonts w:cstheme="minorHAnsi"/>
              <w:noProof/>
              <w:sz w:val="24"/>
              <w:szCs w:val="24"/>
            </w:rPr>
            <w:t>(Donaldson, 2015)</w:t>
          </w:r>
          <w:r>
            <w:rPr>
              <w:rFonts w:cstheme="minorHAnsi"/>
              <w:sz w:val="24"/>
              <w:szCs w:val="24"/>
            </w:rPr>
            <w:fldChar w:fldCharType="end"/>
          </w:r>
        </w:sdtContent>
      </w:sdt>
      <w:r>
        <w:rPr>
          <w:rFonts w:cstheme="minorHAnsi"/>
          <w:sz w:val="24"/>
          <w:szCs w:val="24"/>
        </w:rPr>
        <w:t>.</w:t>
      </w:r>
    </w:p>
    <w:p w:rsidR="00C92A92" w:rsidRDefault="00E62947" w:rsidP="005B7243">
      <w:pPr>
        <w:spacing w:line="360" w:lineRule="auto"/>
        <w:rPr>
          <w:rFonts w:cstheme="minorHAnsi"/>
          <w:sz w:val="24"/>
          <w:szCs w:val="24"/>
        </w:rPr>
      </w:pPr>
      <w:r w:rsidRPr="005B7243">
        <w:rPr>
          <w:rFonts w:cstheme="minorHAnsi"/>
          <w:sz w:val="24"/>
          <w:szCs w:val="24"/>
        </w:rPr>
        <w:t xml:space="preserve">The need for change and the reasons why pedagogy needs to be addressed has been discussed in research by Fullan and </w:t>
      </w:r>
      <w:proofErr w:type="spellStart"/>
      <w:r w:rsidRPr="005B7243">
        <w:rPr>
          <w:rFonts w:cstheme="minorHAnsi"/>
          <w:sz w:val="24"/>
          <w:szCs w:val="24"/>
        </w:rPr>
        <w:t>Langworthy</w:t>
      </w:r>
      <w:proofErr w:type="spellEnd"/>
      <w:r w:rsidRPr="005B7243">
        <w:rPr>
          <w:rFonts w:cstheme="minorHAnsi"/>
          <w:sz w:val="24"/>
          <w:szCs w:val="24"/>
        </w:rPr>
        <w:t>. The</w:t>
      </w:r>
      <w:r w:rsidR="00FC2A67" w:rsidRPr="005B7243">
        <w:rPr>
          <w:rFonts w:cstheme="minorHAnsi"/>
          <w:sz w:val="24"/>
          <w:szCs w:val="24"/>
        </w:rPr>
        <w:t>ir</w:t>
      </w:r>
      <w:r w:rsidRPr="005B7243">
        <w:rPr>
          <w:rFonts w:cstheme="minorHAnsi"/>
          <w:sz w:val="24"/>
          <w:szCs w:val="24"/>
        </w:rPr>
        <w:t xml:space="preserve"> work highlights the problems currently facing the education systems around the world and these are echoed in Wales, hence </w:t>
      </w:r>
      <w:r w:rsidR="004F2A57">
        <w:rPr>
          <w:rFonts w:cstheme="minorHAnsi"/>
          <w:sz w:val="24"/>
          <w:szCs w:val="24"/>
        </w:rPr>
        <w:t>the need for change</w:t>
      </w:r>
      <w:r w:rsidRPr="005B7243">
        <w:rPr>
          <w:rFonts w:cstheme="minorHAnsi"/>
          <w:sz w:val="24"/>
          <w:szCs w:val="24"/>
        </w:rPr>
        <w:t xml:space="preserve"> </w:t>
      </w:r>
      <w:sdt>
        <w:sdtPr>
          <w:rPr>
            <w:rFonts w:cstheme="minorHAnsi"/>
            <w:sz w:val="24"/>
            <w:szCs w:val="24"/>
          </w:rPr>
          <w:id w:val="334435540"/>
          <w:citation/>
        </w:sdtPr>
        <w:sdtContent>
          <w:r w:rsidRPr="005B7243">
            <w:rPr>
              <w:rFonts w:cstheme="minorHAnsi"/>
              <w:sz w:val="24"/>
              <w:szCs w:val="24"/>
            </w:rPr>
            <w:fldChar w:fldCharType="begin"/>
          </w:r>
          <w:r w:rsidRPr="005B7243">
            <w:rPr>
              <w:rFonts w:cstheme="minorHAnsi"/>
              <w:sz w:val="24"/>
              <w:szCs w:val="24"/>
            </w:rPr>
            <w:instrText xml:space="preserve"> CITATION Ful13 \l 2057 </w:instrText>
          </w:r>
          <w:r w:rsidRPr="005B7243">
            <w:rPr>
              <w:rFonts w:cstheme="minorHAnsi"/>
              <w:sz w:val="24"/>
              <w:szCs w:val="24"/>
            </w:rPr>
            <w:fldChar w:fldCharType="separate"/>
          </w:r>
          <w:r w:rsidR="00687E94" w:rsidRPr="00687E94">
            <w:rPr>
              <w:rFonts w:cstheme="minorHAnsi"/>
              <w:noProof/>
              <w:sz w:val="24"/>
              <w:szCs w:val="24"/>
            </w:rPr>
            <w:t>(Fullan &amp; Langworthy, 2013)</w:t>
          </w:r>
          <w:r w:rsidRPr="005B7243">
            <w:rPr>
              <w:rFonts w:cstheme="minorHAnsi"/>
              <w:sz w:val="24"/>
              <w:szCs w:val="24"/>
            </w:rPr>
            <w:fldChar w:fldCharType="end"/>
          </w:r>
        </w:sdtContent>
      </w:sdt>
      <w:r w:rsidR="004F2A57">
        <w:rPr>
          <w:rFonts w:cstheme="minorHAnsi"/>
          <w:sz w:val="24"/>
          <w:szCs w:val="24"/>
        </w:rPr>
        <w:t>.</w:t>
      </w:r>
      <w:r w:rsidRPr="005B7243">
        <w:rPr>
          <w:rFonts w:cstheme="minorHAnsi"/>
          <w:sz w:val="24"/>
          <w:szCs w:val="24"/>
        </w:rPr>
        <w:t xml:space="preserve"> They show that education systems generally need to consider what it is they want as their ultimate learning goals, also considering what approach they will use if effective change is to occur and all learners are able to achieve high standards. These goals should go far beyond the ‘traditional’ elements of literacy and numeracy – encompassing new skills fit for the future, new approaches to teaching and learning or in their words “a new pedagogy”.</w:t>
      </w:r>
      <w:r w:rsidR="005B7243" w:rsidRPr="005B7243">
        <w:rPr>
          <w:rFonts w:cstheme="minorHAnsi"/>
          <w:sz w:val="24"/>
          <w:szCs w:val="24"/>
        </w:rPr>
        <w:t xml:space="preserve"> Defining pedagogy is difficult as there are many conflicting views as to what’s best and how learning is supported by each. This is supported by</w:t>
      </w:r>
      <w:r w:rsidR="004F2A57">
        <w:rPr>
          <w:rFonts w:cstheme="minorHAnsi"/>
          <w:sz w:val="24"/>
          <w:szCs w:val="24"/>
        </w:rPr>
        <w:t xml:space="preserve"> Mortimore </w:t>
      </w:r>
      <w:sdt>
        <w:sdtPr>
          <w:rPr>
            <w:rFonts w:cstheme="minorHAnsi"/>
            <w:sz w:val="24"/>
            <w:szCs w:val="24"/>
          </w:rPr>
          <w:id w:val="-1539961980"/>
          <w:citation/>
        </w:sdtPr>
        <w:sdtContent>
          <w:r w:rsidR="005B7243" w:rsidRPr="005B7243">
            <w:rPr>
              <w:rFonts w:cstheme="minorHAnsi"/>
              <w:sz w:val="24"/>
              <w:szCs w:val="24"/>
            </w:rPr>
            <w:fldChar w:fldCharType="begin"/>
          </w:r>
          <w:r w:rsidR="005B7243" w:rsidRPr="005B7243">
            <w:rPr>
              <w:rFonts w:cstheme="minorHAnsi"/>
              <w:sz w:val="24"/>
              <w:szCs w:val="24"/>
            </w:rPr>
            <w:instrText xml:space="preserve"> CITATION Mor99 \l 2057 </w:instrText>
          </w:r>
          <w:r w:rsidR="005B7243" w:rsidRPr="005B7243">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(Mortimore, 1999)</w:t>
          </w:r>
          <w:r w:rsidR="005B7243" w:rsidRPr="005B7243">
            <w:rPr>
              <w:rFonts w:cstheme="minorHAnsi"/>
              <w:sz w:val="24"/>
              <w:szCs w:val="24"/>
            </w:rPr>
            <w:fldChar w:fldCharType="end"/>
          </w:r>
        </w:sdtContent>
      </w:sdt>
      <w:r w:rsidR="004F2A57">
        <w:rPr>
          <w:rFonts w:cstheme="minorHAnsi"/>
          <w:sz w:val="24"/>
          <w:szCs w:val="24"/>
        </w:rPr>
        <w:t xml:space="preserve"> and later Waring and Evans</w:t>
      </w:r>
      <w:sdt>
        <w:sdtPr>
          <w:rPr>
            <w:rFonts w:cstheme="minorHAnsi"/>
            <w:sz w:val="24"/>
            <w:szCs w:val="24"/>
          </w:rPr>
          <w:id w:val="898407220"/>
          <w:citation/>
        </w:sdtPr>
        <w:sdtContent>
          <w:r w:rsidR="005B7243" w:rsidRPr="005B7243">
            <w:rPr>
              <w:rFonts w:cstheme="minorHAnsi"/>
              <w:sz w:val="24"/>
              <w:szCs w:val="24"/>
            </w:rPr>
            <w:fldChar w:fldCharType="begin"/>
          </w:r>
          <w:r w:rsidR="005B7243" w:rsidRPr="005B7243">
            <w:rPr>
              <w:rFonts w:cstheme="minorHAnsi"/>
              <w:sz w:val="24"/>
              <w:szCs w:val="24"/>
            </w:rPr>
            <w:instrText xml:space="preserve"> CITATION War14 \l 2057 </w:instrText>
          </w:r>
          <w:r w:rsidR="005B7243" w:rsidRPr="005B7243">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(Waring &amp; Evans, 2014)</w:t>
          </w:r>
          <w:r w:rsidR="005B7243" w:rsidRPr="005B7243">
            <w:rPr>
              <w:rFonts w:cstheme="minorHAnsi"/>
              <w:sz w:val="24"/>
              <w:szCs w:val="24"/>
            </w:rPr>
            <w:fldChar w:fldCharType="end"/>
          </w:r>
        </w:sdtContent>
      </w:sdt>
      <w:r w:rsidR="005B7243" w:rsidRPr="005B7243">
        <w:rPr>
          <w:rFonts w:cstheme="minorHAnsi"/>
          <w:sz w:val="24"/>
          <w:szCs w:val="24"/>
        </w:rPr>
        <w:t>.</w:t>
      </w:r>
      <w:r w:rsidRPr="00663F89">
        <w:rPr>
          <w:rFonts w:cstheme="minorHAnsi"/>
        </w:rPr>
        <w:t xml:space="preserve"> </w:t>
      </w:r>
      <w:r w:rsidRPr="005B7243">
        <w:rPr>
          <w:rFonts w:cstheme="minorHAnsi"/>
          <w:sz w:val="24"/>
          <w:szCs w:val="24"/>
        </w:rPr>
        <w:t>It could be argued that unless a new pedagogy is adopted, our learners will become increasingly bored and teachers increasingly frustrated. Coupled with the fact that technology is developing at pace and its usefulness as a tool to create new learning possibilities is huge, there is a danger Wales will be left behind in global development.</w:t>
      </w:r>
    </w:p>
    <w:p w:rsidR="005B7243" w:rsidRPr="005B7243" w:rsidRDefault="005B7243" w:rsidP="005B7243">
      <w:pPr>
        <w:spacing w:line="360" w:lineRule="auto"/>
        <w:rPr>
          <w:rFonts w:cs="Arial"/>
          <w:sz w:val="24"/>
          <w:szCs w:val="24"/>
        </w:rPr>
      </w:pPr>
      <w:r>
        <w:rPr>
          <w:rFonts w:cs="Arial"/>
          <w:sz w:val="24"/>
          <w:szCs w:val="24"/>
        </w:rPr>
        <w:t xml:space="preserve">Pedagogy and its impact is not new. Much discussion has occurred as to why changes have not been actioned given the amount of research behind its importance </w:t>
      </w:r>
      <w:sdt>
        <w:sdtPr>
          <w:rPr>
            <w:rFonts w:cs="Arial"/>
            <w:sz w:val="24"/>
            <w:szCs w:val="24"/>
          </w:rPr>
          <w:id w:val="-1005668230"/>
          <w:citation/>
        </w:sdtPr>
        <w:sdtContent>
          <w:r>
            <w:rPr>
              <w:rFonts w:cs="Arial"/>
              <w:sz w:val="24"/>
              <w:szCs w:val="24"/>
            </w:rPr>
            <w:fldChar w:fldCharType="begin"/>
          </w:r>
          <w:r>
            <w:rPr>
              <w:rFonts w:cs="Arial"/>
              <w:sz w:val="24"/>
              <w:szCs w:val="24"/>
            </w:rPr>
            <w:instrText xml:space="preserve"> CITATION Fra11 \l 2057 </w:instrText>
          </w:r>
          <w:r>
            <w:rPr>
              <w:rFonts w:cs="Arial"/>
              <w:sz w:val="24"/>
              <w:szCs w:val="24"/>
            </w:rPr>
            <w:fldChar w:fldCharType="separate"/>
          </w:r>
          <w:r w:rsidR="00687E94" w:rsidRPr="00687E94">
            <w:rPr>
              <w:rFonts w:cs="Arial"/>
              <w:noProof/>
              <w:sz w:val="24"/>
              <w:szCs w:val="24"/>
            </w:rPr>
            <w:t>(Francis, 2011)</w:t>
          </w:r>
          <w:r>
            <w:rPr>
              <w:rFonts w:cs="Arial"/>
              <w:sz w:val="24"/>
              <w:szCs w:val="24"/>
            </w:rPr>
            <w:fldChar w:fldCharType="end"/>
          </w:r>
        </w:sdtContent>
      </w:sdt>
      <w:r>
        <w:rPr>
          <w:rFonts w:cs="Arial"/>
          <w:sz w:val="24"/>
          <w:szCs w:val="24"/>
        </w:rPr>
        <w:t xml:space="preserve"> and </w:t>
      </w:r>
      <w:sdt>
        <w:sdtPr>
          <w:rPr>
            <w:rFonts w:cs="Arial"/>
            <w:sz w:val="24"/>
            <w:szCs w:val="24"/>
          </w:rPr>
          <w:id w:val="169379585"/>
          <w:citation/>
        </w:sdtPr>
        <w:sdtContent>
          <w:r>
            <w:rPr>
              <w:rFonts w:cs="Arial"/>
              <w:sz w:val="24"/>
              <w:szCs w:val="24"/>
            </w:rPr>
            <w:fldChar w:fldCharType="begin"/>
          </w:r>
          <w:r>
            <w:rPr>
              <w:rFonts w:cs="Arial"/>
              <w:sz w:val="24"/>
              <w:szCs w:val="24"/>
            </w:rPr>
            <w:instrText xml:space="preserve"> CITATION Bar15 \l 2057 </w:instrText>
          </w:r>
          <w:r>
            <w:rPr>
              <w:rFonts w:cs="Arial"/>
              <w:sz w:val="24"/>
              <w:szCs w:val="24"/>
            </w:rPr>
            <w:fldChar w:fldCharType="separate"/>
          </w:r>
          <w:r w:rsidR="00687E94" w:rsidRPr="00687E94">
            <w:rPr>
              <w:rFonts w:cs="Arial"/>
              <w:noProof/>
              <w:sz w:val="24"/>
              <w:szCs w:val="24"/>
            </w:rPr>
            <w:t>(Barrett, et al., 2015)</w:t>
          </w:r>
          <w:r>
            <w:rPr>
              <w:rFonts w:cs="Arial"/>
              <w:sz w:val="24"/>
              <w:szCs w:val="24"/>
            </w:rPr>
            <w:fldChar w:fldCharType="end"/>
          </w:r>
        </w:sdtContent>
      </w:sdt>
      <w:r w:rsidR="004F2A57">
        <w:rPr>
          <w:rFonts w:cs="Arial"/>
          <w:sz w:val="24"/>
          <w:szCs w:val="24"/>
        </w:rPr>
        <w:t>.</w:t>
      </w:r>
    </w:p>
    <w:p w:rsidR="00E4293E" w:rsidRDefault="00E4293E" w:rsidP="00115BB0">
      <w:pPr>
        <w:spacing w:line="360" w:lineRule="auto"/>
        <w:rPr>
          <w:sz w:val="24"/>
          <w:szCs w:val="24"/>
        </w:rPr>
      </w:pPr>
    </w:p>
    <w:p w:rsidR="00E62947" w:rsidRPr="00663F89" w:rsidRDefault="00E62947" w:rsidP="00115BB0">
      <w:pPr>
        <w:spacing w:line="360" w:lineRule="auto"/>
        <w:rPr>
          <w:sz w:val="24"/>
          <w:szCs w:val="24"/>
        </w:rPr>
      </w:pPr>
      <w:r w:rsidRPr="00663F89">
        <w:rPr>
          <w:sz w:val="24"/>
          <w:szCs w:val="24"/>
        </w:rPr>
        <w:lastRenderedPageBreak/>
        <w:t xml:space="preserve">Research and studies from Jenkins and previously </w:t>
      </w:r>
      <w:proofErr w:type="spellStart"/>
      <w:r w:rsidRPr="00663F89">
        <w:rPr>
          <w:sz w:val="24"/>
          <w:szCs w:val="24"/>
        </w:rPr>
        <w:t>Willms</w:t>
      </w:r>
      <w:proofErr w:type="spellEnd"/>
      <w:r w:rsidRPr="00663F89">
        <w:rPr>
          <w:sz w:val="24"/>
          <w:szCs w:val="24"/>
        </w:rPr>
        <w:t xml:space="preserve"> involving many countries show within the secondary sector, less than 40% of upper secondary students are intellectually engaged</w:t>
      </w:r>
      <w:sdt>
        <w:sdtPr>
          <w:rPr>
            <w:sz w:val="24"/>
            <w:szCs w:val="24"/>
          </w:rPr>
          <w:id w:val="1672292921"/>
          <w:citation/>
        </w:sdtPr>
        <w:sdtContent>
          <w:r w:rsidRPr="00663F89">
            <w:rPr>
              <w:sz w:val="24"/>
              <w:szCs w:val="24"/>
            </w:rPr>
            <w:fldChar w:fldCharType="begin"/>
          </w:r>
          <w:r w:rsidRPr="00663F89">
            <w:rPr>
              <w:sz w:val="24"/>
              <w:szCs w:val="24"/>
            </w:rPr>
            <w:instrText xml:space="preserve"> CITATION Jen13 \l 2057 </w:instrText>
          </w:r>
          <w:r w:rsidRPr="00663F89">
            <w:rPr>
              <w:sz w:val="24"/>
              <w:szCs w:val="24"/>
            </w:rPr>
            <w:fldChar w:fldCharType="separate"/>
          </w:r>
          <w:r w:rsidR="00687E94">
            <w:rPr>
              <w:noProof/>
              <w:sz w:val="24"/>
              <w:szCs w:val="24"/>
            </w:rPr>
            <w:t xml:space="preserve"> </w:t>
          </w:r>
          <w:r w:rsidR="00687E94" w:rsidRPr="00687E94">
            <w:rPr>
              <w:noProof/>
              <w:sz w:val="24"/>
              <w:szCs w:val="24"/>
            </w:rPr>
            <w:t>(Jenkins, 2013)</w:t>
          </w:r>
          <w:r w:rsidRPr="00663F89">
            <w:rPr>
              <w:sz w:val="24"/>
              <w:szCs w:val="24"/>
            </w:rPr>
            <w:fldChar w:fldCharType="end"/>
          </w:r>
        </w:sdtContent>
      </w:sdt>
      <w:r w:rsidR="00E4293E">
        <w:rPr>
          <w:sz w:val="24"/>
          <w:szCs w:val="24"/>
        </w:rPr>
        <w:t xml:space="preserve"> and </w:t>
      </w:r>
      <w:sdt>
        <w:sdtPr>
          <w:rPr>
            <w:sz w:val="24"/>
            <w:szCs w:val="24"/>
          </w:rPr>
          <w:id w:val="-745036000"/>
          <w:citation/>
        </w:sdtPr>
        <w:sdtContent>
          <w:r w:rsidR="00E4293E">
            <w:rPr>
              <w:sz w:val="24"/>
              <w:szCs w:val="24"/>
            </w:rPr>
            <w:fldChar w:fldCharType="begin"/>
          </w:r>
          <w:r w:rsidR="00E4293E">
            <w:rPr>
              <w:sz w:val="24"/>
              <w:szCs w:val="24"/>
            </w:rPr>
            <w:instrText xml:space="preserve"> CITATION Wil09 \l 2057 </w:instrText>
          </w:r>
          <w:r w:rsidR="00E4293E">
            <w:rPr>
              <w:sz w:val="24"/>
              <w:szCs w:val="24"/>
            </w:rPr>
            <w:fldChar w:fldCharType="separate"/>
          </w:r>
          <w:r w:rsidR="00687E94" w:rsidRPr="00687E94">
            <w:rPr>
              <w:noProof/>
              <w:sz w:val="24"/>
              <w:szCs w:val="24"/>
            </w:rPr>
            <w:t>(Willms, et al., 2009)</w:t>
          </w:r>
          <w:r w:rsidR="00E4293E">
            <w:rPr>
              <w:sz w:val="24"/>
              <w:szCs w:val="24"/>
            </w:rPr>
            <w:fldChar w:fldCharType="end"/>
          </w:r>
        </w:sdtContent>
      </w:sdt>
      <w:r w:rsidR="00E4293E">
        <w:rPr>
          <w:sz w:val="24"/>
          <w:szCs w:val="24"/>
        </w:rPr>
        <w:t>. R</w:t>
      </w:r>
      <w:r w:rsidRPr="00663F89">
        <w:rPr>
          <w:sz w:val="24"/>
          <w:szCs w:val="24"/>
        </w:rPr>
        <w:t>elated to this trend, signs of teacher frustration and low morale are growing. Evidence from their research show that in the U.S. for example, the percentage of teachers who are satisfied with teaching has plummeted from</w:t>
      </w:r>
      <w:r w:rsidR="004F2A57">
        <w:rPr>
          <w:sz w:val="24"/>
          <w:szCs w:val="24"/>
        </w:rPr>
        <w:t xml:space="preserve"> 65% to 38% from 2008 to 2012. They claim that ‘t</w:t>
      </w:r>
      <w:r w:rsidRPr="00663F89">
        <w:rPr>
          <w:sz w:val="24"/>
          <w:szCs w:val="24"/>
        </w:rPr>
        <w:t>eachers and students are psychologically if not litera</w:t>
      </w:r>
      <w:r w:rsidR="004F2A57">
        <w:rPr>
          <w:sz w:val="24"/>
          <w:szCs w:val="24"/>
        </w:rPr>
        <w:t>lly being pushed out of school’.</w:t>
      </w:r>
    </w:p>
    <w:p w:rsidR="0073407E" w:rsidRPr="009669E8" w:rsidRDefault="0073407E" w:rsidP="00115BB0">
      <w:pPr>
        <w:spacing w:line="360" w:lineRule="auto"/>
        <w:rPr>
          <w:rFonts w:cstheme="minorHAnsi"/>
          <w:sz w:val="24"/>
          <w:szCs w:val="24"/>
        </w:rPr>
      </w:pPr>
      <w:r>
        <w:rPr>
          <w:rFonts w:cstheme="minorHAnsi"/>
          <w:bCs/>
          <w:sz w:val="24"/>
          <w:szCs w:val="24"/>
        </w:rPr>
        <w:t xml:space="preserve">In the </w:t>
      </w:r>
      <w:r w:rsidRPr="00C327C6">
        <w:rPr>
          <w:rFonts w:cstheme="minorHAnsi"/>
          <w:bCs/>
          <w:i/>
          <w:sz w:val="24"/>
          <w:szCs w:val="24"/>
        </w:rPr>
        <w:t>Successful Futures</w:t>
      </w:r>
      <w:r>
        <w:rPr>
          <w:rFonts w:cstheme="minorHAnsi"/>
          <w:bCs/>
          <w:sz w:val="24"/>
          <w:szCs w:val="24"/>
        </w:rPr>
        <w:t xml:space="preserve"> review of the Welsh curriculum, Professor Graham Donaldson </w:t>
      </w:r>
      <w:r w:rsidRPr="0073407E">
        <w:rPr>
          <w:rFonts w:cstheme="minorHAnsi"/>
          <w:bCs/>
          <w:sz w:val="24"/>
          <w:szCs w:val="24"/>
        </w:rPr>
        <w:t xml:space="preserve">touched </w:t>
      </w:r>
      <w:proofErr w:type="gramStart"/>
      <w:r w:rsidRPr="0073407E">
        <w:rPr>
          <w:rFonts w:cstheme="minorHAnsi"/>
          <w:bCs/>
          <w:sz w:val="24"/>
          <w:szCs w:val="24"/>
        </w:rPr>
        <w:t>on the s</w:t>
      </w:r>
      <w:r w:rsidR="004F2A57">
        <w:rPr>
          <w:rFonts w:cstheme="minorHAnsi"/>
          <w:bCs/>
          <w:sz w:val="24"/>
          <w:szCs w:val="24"/>
        </w:rPr>
        <w:t>ubject of pedagogy</w:t>
      </w:r>
      <w:proofErr w:type="gramEnd"/>
      <w:r w:rsidR="004F2A57">
        <w:rPr>
          <w:rFonts w:cstheme="minorHAnsi"/>
          <w:bCs/>
          <w:sz w:val="24"/>
          <w:szCs w:val="24"/>
        </w:rPr>
        <w:t xml:space="preserve"> in chapter 5</w:t>
      </w:r>
      <w:r w:rsidRPr="0073407E">
        <w:rPr>
          <w:rFonts w:cstheme="minorHAnsi"/>
          <w:bCs/>
          <w:sz w:val="24"/>
          <w:szCs w:val="24"/>
        </w:rPr>
        <w:t xml:space="preserve"> </w:t>
      </w:r>
      <w:sdt>
        <w:sdtPr>
          <w:rPr>
            <w:rFonts w:cstheme="minorHAnsi"/>
            <w:bCs/>
            <w:sz w:val="24"/>
            <w:szCs w:val="24"/>
          </w:rPr>
          <w:id w:val="-56250604"/>
          <w:citation/>
        </w:sdtPr>
        <w:sdtContent>
          <w:r>
            <w:rPr>
              <w:rFonts w:cstheme="minorHAnsi"/>
              <w:bCs/>
              <w:sz w:val="24"/>
              <w:szCs w:val="24"/>
            </w:rPr>
            <w:fldChar w:fldCharType="begin"/>
          </w:r>
          <w:r>
            <w:rPr>
              <w:rFonts w:cstheme="minorHAnsi"/>
              <w:bCs/>
              <w:sz w:val="24"/>
              <w:szCs w:val="24"/>
            </w:rPr>
            <w:instrText xml:space="preserve"> CITATION Don15 \l 2057 </w:instrText>
          </w:r>
          <w:r>
            <w:rPr>
              <w:rFonts w:cstheme="minorHAnsi"/>
              <w:bCs/>
              <w:sz w:val="24"/>
              <w:szCs w:val="24"/>
            </w:rPr>
            <w:fldChar w:fldCharType="separate"/>
          </w:r>
          <w:r w:rsidR="00687E94" w:rsidRPr="00687E94">
            <w:rPr>
              <w:rFonts w:cstheme="minorHAnsi"/>
              <w:noProof/>
              <w:sz w:val="24"/>
              <w:szCs w:val="24"/>
            </w:rPr>
            <w:t>(Donaldson, 2015)</w:t>
          </w:r>
          <w:r>
            <w:rPr>
              <w:rFonts w:cstheme="minorHAnsi"/>
              <w:bCs/>
              <w:sz w:val="24"/>
              <w:szCs w:val="24"/>
            </w:rPr>
            <w:fldChar w:fldCharType="end"/>
          </w:r>
        </w:sdtContent>
      </w:sdt>
      <w:r w:rsidR="00E4293E">
        <w:rPr>
          <w:rFonts w:cstheme="minorHAnsi"/>
          <w:bCs/>
          <w:sz w:val="24"/>
          <w:szCs w:val="24"/>
        </w:rPr>
        <w:t>. He</w:t>
      </w:r>
      <w:r w:rsidRPr="0073407E">
        <w:rPr>
          <w:rFonts w:cstheme="minorHAnsi"/>
          <w:sz w:val="24"/>
          <w:szCs w:val="24"/>
        </w:rPr>
        <w:t xml:space="preserve"> makes it clear in his review that he is not advocating a specific pedagogical approach and that decisions about teaching should be ta</w:t>
      </w:r>
      <w:r w:rsidR="004F2A57">
        <w:rPr>
          <w:rFonts w:cstheme="minorHAnsi"/>
          <w:sz w:val="24"/>
          <w:szCs w:val="24"/>
        </w:rPr>
        <w:t>ken by the teachers themselves</w:t>
      </w:r>
      <w:r w:rsidR="00E4293E">
        <w:rPr>
          <w:rFonts w:cstheme="minorHAnsi"/>
          <w:sz w:val="24"/>
          <w:szCs w:val="24"/>
        </w:rPr>
        <w:t xml:space="preserve">. Indeed, </w:t>
      </w:r>
      <w:r w:rsidR="004F2A57">
        <w:rPr>
          <w:rFonts w:cstheme="minorHAnsi"/>
          <w:sz w:val="24"/>
          <w:szCs w:val="24"/>
        </w:rPr>
        <w:t xml:space="preserve">as </w:t>
      </w:r>
      <w:r w:rsidR="00E4293E">
        <w:rPr>
          <w:rFonts w:cstheme="minorHAnsi"/>
          <w:sz w:val="24"/>
          <w:szCs w:val="24"/>
        </w:rPr>
        <w:t>Alexander states</w:t>
      </w:r>
      <w:r w:rsidR="004F2A57">
        <w:rPr>
          <w:rFonts w:cstheme="minorHAnsi"/>
          <w:sz w:val="24"/>
          <w:szCs w:val="24"/>
        </w:rPr>
        <w:t>,</w:t>
      </w:r>
      <w:r w:rsidR="00E4293E">
        <w:rPr>
          <w:rFonts w:cstheme="minorHAnsi"/>
          <w:sz w:val="24"/>
          <w:szCs w:val="24"/>
        </w:rPr>
        <w:t xml:space="preserve"> a variety of approaches allows for a variety of objectives in teaching </w:t>
      </w:r>
      <w:sdt>
        <w:sdtPr>
          <w:rPr>
            <w:rFonts w:cstheme="minorHAnsi"/>
            <w:sz w:val="24"/>
            <w:szCs w:val="24"/>
          </w:rPr>
          <w:id w:val="782155334"/>
          <w:citation/>
        </w:sdtPr>
        <w:sdtContent>
          <w:r w:rsidR="00E4293E">
            <w:rPr>
              <w:rFonts w:cstheme="minorHAnsi"/>
              <w:sz w:val="24"/>
              <w:szCs w:val="24"/>
            </w:rPr>
            <w:fldChar w:fldCharType="begin"/>
          </w:r>
          <w:r w:rsidR="00E4293E">
            <w:rPr>
              <w:rFonts w:cstheme="minorHAnsi"/>
              <w:sz w:val="24"/>
              <w:szCs w:val="24"/>
            </w:rPr>
            <w:instrText xml:space="preserve"> CITATION Ale08 \l 2057 </w:instrText>
          </w:r>
          <w:r w:rsidR="00E4293E">
            <w:rPr>
              <w:rFonts w:cstheme="minorHAnsi"/>
              <w:sz w:val="24"/>
              <w:szCs w:val="24"/>
            </w:rPr>
            <w:fldChar w:fldCharType="separate"/>
          </w:r>
          <w:r w:rsidR="00687E94" w:rsidRPr="00687E94">
            <w:rPr>
              <w:rFonts w:cstheme="minorHAnsi"/>
              <w:noProof/>
              <w:sz w:val="24"/>
              <w:szCs w:val="24"/>
            </w:rPr>
            <w:t>(Alexander, 2008)</w:t>
          </w:r>
          <w:r w:rsidR="00E4293E">
            <w:rPr>
              <w:rFonts w:cstheme="minorHAnsi"/>
              <w:sz w:val="24"/>
              <w:szCs w:val="24"/>
            </w:rPr>
            <w:fldChar w:fldCharType="end"/>
          </w:r>
        </w:sdtContent>
      </w:sdt>
      <w:r w:rsidR="00E4293E">
        <w:rPr>
          <w:rFonts w:cstheme="minorHAnsi"/>
          <w:sz w:val="24"/>
          <w:szCs w:val="24"/>
        </w:rPr>
        <w:t xml:space="preserve">. </w:t>
      </w:r>
      <w:r w:rsidRPr="0073407E">
        <w:rPr>
          <w:rFonts w:cstheme="minorHAnsi"/>
          <w:sz w:val="24"/>
          <w:szCs w:val="24"/>
        </w:rPr>
        <w:t>However, I feel it is important for schools to adopt specific pedagogical styles. Teach</w:t>
      </w:r>
      <w:r>
        <w:rPr>
          <w:rFonts w:cstheme="minorHAnsi"/>
          <w:sz w:val="24"/>
          <w:szCs w:val="24"/>
        </w:rPr>
        <w:t xml:space="preserve">ers rarely have the opportunity, or perhaps desire, </w:t>
      </w:r>
      <w:r w:rsidRPr="0073407E">
        <w:rPr>
          <w:rFonts w:cstheme="minorHAnsi"/>
          <w:sz w:val="24"/>
          <w:szCs w:val="24"/>
        </w:rPr>
        <w:t>for researching methods and will often rely upon approaches they have always used regardless of their effectiveness.</w:t>
      </w:r>
      <w:r w:rsidR="00C327C6">
        <w:rPr>
          <w:rFonts w:cstheme="minorHAnsi"/>
          <w:sz w:val="24"/>
          <w:szCs w:val="24"/>
        </w:rPr>
        <w:t xml:space="preserve"> Action research is seen as innovative as discussed by Dimmock and encouraged by Stenhouse many years before</w:t>
      </w:r>
      <w:r w:rsidR="009669E8">
        <w:rPr>
          <w:rFonts w:cstheme="minorHAnsi"/>
          <w:sz w:val="24"/>
          <w:szCs w:val="24"/>
        </w:rPr>
        <w:t>,</w:t>
      </w:r>
      <w:r w:rsidR="00C327C6">
        <w:rPr>
          <w:rFonts w:cstheme="minorHAnsi"/>
          <w:sz w:val="24"/>
          <w:szCs w:val="24"/>
        </w:rPr>
        <w:t xml:space="preserve"> </w:t>
      </w:r>
      <w:sdt>
        <w:sdtPr>
          <w:rPr>
            <w:rFonts w:cstheme="minorHAnsi"/>
            <w:sz w:val="24"/>
            <w:szCs w:val="24"/>
          </w:rPr>
          <w:id w:val="119578958"/>
          <w:citation/>
        </w:sdtPr>
        <w:sdtContent>
          <w:r w:rsidR="00C327C6">
            <w:rPr>
              <w:rFonts w:cstheme="minorHAnsi"/>
              <w:sz w:val="24"/>
              <w:szCs w:val="24"/>
            </w:rPr>
            <w:fldChar w:fldCharType="begin"/>
          </w:r>
          <w:r w:rsidR="00C327C6">
            <w:rPr>
              <w:rFonts w:cstheme="minorHAnsi"/>
              <w:sz w:val="24"/>
              <w:szCs w:val="24"/>
            </w:rPr>
            <w:instrText xml:space="preserve"> CITATION Dim16 \l 2057 </w:instrText>
          </w:r>
          <w:r w:rsidR="00C327C6">
            <w:rPr>
              <w:rFonts w:cstheme="minorHAnsi"/>
              <w:sz w:val="24"/>
              <w:szCs w:val="24"/>
            </w:rPr>
            <w:fldChar w:fldCharType="separate"/>
          </w:r>
          <w:r w:rsidR="00687E94" w:rsidRPr="00687E94">
            <w:rPr>
              <w:rFonts w:cstheme="minorHAnsi"/>
              <w:noProof/>
              <w:sz w:val="24"/>
              <w:szCs w:val="24"/>
            </w:rPr>
            <w:t>(Dimmock, 2016)</w:t>
          </w:r>
          <w:r w:rsidR="00C327C6">
            <w:rPr>
              <w:rFonts w:cstheme="minorHAnsi"/>
              <w:sz w:val="24"/>
              <w:szCs w:val="24"/>
            </w:rPr>
            <w:fldChar w:fldCharType="end"/>
          </w:r>
        </w:sdtContent>
      </w:sdt>
      <w:r w:rsidR="00C327C6">
        <w:rPr>
          <w:rFonts w:cstheme="minorHAnsi"/>
          <w:sz w:val="24"/>
          <w:szCs w:val="24"/>
        </w:rPr>
        <w:t xml:space="preserve"> and </w:t>
      </w:r>
      <w:sdt>
        <w:sdtPr>
          <w:rPr>
            <w:rFonts w:cstheme="minorHAnsi"/>
            <w:sz w:val="24"/>
            <w:szCs w:val="24"/>
          </w:rPr>
          <w:id w:val="1022755795"/>
          <w:citation/>
        </w:sdtPr>
        <w:sdtContent>
          <w:r w:rsidR="00C327C6">
            <w:rPr>
              <w:rFonts w:cstheme="minorHAnsi"/>
              <w:sz w:val="24"/>
              <w:szCs w:val="24"/>
            </w:rPr>
            <w:fldChar w:fldCharType="begin"/>
          </w:r>
          <w:r w:rsidR="00C327C6">
            <w:rPr>
              <w:rFonts w:cstheme="minorHAnsi"/>
              <w:sz w:val="24"/>
              <w:szCs w:val="24"/>
            </w:rPr>
            <w:instrText xml:space="preserve"> CITATION Ste75 \l 2057 </w:instrText>
          </w:r>
          <w:r w:rsidR="00C327C6">
            <w:rPr>
              <w:rFonts w:cstheme="minorHAnsi"/>
              <w:sz w:val="24"/>
              <w:szCs w:val="24"/>
            </w:rPr>
            <w:fldChar w:fldCharType="separate"/>
          </w:r>
          <w:r w:rsidR="00687E94" w:rsidRPr="00687E94">
            <w:rPr>
              <w:rFonts w:cstheme="minorHAnsi"/>
              <w:noProof/>
              <w:sz w:val="24"/>
              <w:szCs w:val="24"/>
            </w:rPr>
            <w:t>(Stenhouse, 1975)</w:t>
          </w:r>
          <w:r w:rsidR="00C327C6">
            <w:rPr>
              <w:rFonts w:cstheme="minorHAnsi"/>
              <w:sz w:val="24"/>
              <w:szCs w:val="24"/>
            </w:rPr>
            <w:fldChar w:fldCharType="end"/>
          </w:r>
        </w:sdtContent>
      </w:sdt>
      <w:r w:rsidR="00C327C6">
        <w:rPr>
          <w:rFonts w:cstheme="minorHAnsi"/>
          <w:sz w:val="24"/>
          <w:szCs w:val="24"/>
        </w:rPr>
        <w:t>.</w:t>
      </w:r>
      <w:r w:rsidRPr="0073407E">
        <w:rPr>
          <w:rFonts w:cstheme="minorHAnsi"/>
          <w:sz w:val="24"/>
          <w:szCs w:val="24"/>
        </w:rPr>
        <w:t xml:space="preserve"> Schools need to empower and </w:t>
      </w:r>
      <w:r>
        <w:rPr>
          <w:rFonts w:cstheme="minorHAnsi"/>
          <w:sz w:val="24"/>
          <w:szCs w:val="24"/>
        </w:rPr>
        <w:t xml:space="preserve">encourage teachers to undertake </w:t>
      </w:r>
      <w:r w:rsidRPr="0073407E">
        <w:rPr>
          <w:rFonts w:cstheme="minorHAnsi"/>
          <w:sz w:val="24"/>
          <w:szCs w:val="24"/>
        </w:rPr>
        <w:t>research and reading so they can choose an approach suitable for the learners in their communities.</w:t>
      </w:r>
      <w:r>
        <w:rPr>
          <w:rFonts w:cstheme="minorHAnsi"/>
          <w:sz w:val="24"/>
          <w:szCs w:val="24"/>
        </w:rPr>
        <w:t xml:space="preserve"> </w:t>
      </w:r>
      <w:proofErr w:type="gramStart"/>
      <w:r w:rsidR="00C327C6">
        <w:rPr>
          <w:rFonts w:cstheme="minorHAnsi"/>
          <w:sz w:val="24"/>
          <w:szCs w:val="24"/>
        </w:rPr>
        <w:t>In order to</w:t>
      </w:r>
      <w:proofErr w:type="gramEnd"/>
      <w:r w:rsidR="00C327C6">
        <w:rPr>
          <w:rFonts w:cstheme="minorHAnsi"/>
          <w:sz w:val="24"/>
          <w:szCs w:val="24"/>
        </w:rPr>
        <w:t xml:space="preserve"> get a return, schools need to make an investment in their staff </w:t>
      </w:r>
      <w:sdt>
        <w:sdtPr>
          <w:rPr>
            <w:rFonts w:cstheme="minorHAnsi"/>
            <w:sz w:val="24"/>
            <w:szCs w:val="24"/>
          </w:rPr>
          <w:id w:val="-1061249504"/>
          <w:citation/>
        </w:sdtPr>
        <w:sdtContent>
          <w:r w:rsidR="00C327C6">
            <w:rPr>
              <w:rFonts w:cstheme="minorHAnsi"/>
              <w:sz w:val="24"/>
              <w:szCs w:val="24"/>
            </w:rPr>
            <w:fldChar w:fldCharType="begin"/>
          </w:r>
          <w:r w:rsidR="00C327C6">
            <w:rPr>
              <w:rFonts w:cstheme="minorHAnsi"/>
              <w:sz w:val="24"/>
              <w:szCs w:val="24"/>
            </w:rPr>
            <w:instrText xml:space="preserve"> CITATION Har13 \l 2057 </w:instrText>
          </w:r>
          <w:r w:rsidR="00C327C6">
            <w:rPr>
              <w:rFonts w:cstheme="minorHAnsi"/>
              <w:sz w:val="24"/>
              <w:szCs w:val="24"/>
            </w:rPr>
            <w:fldChar w:fldCharType="separate"/>
          </w:r>
          <w:r w:rsidR="00687E94" w:rsidRPr="00687E94">
            <w:rPr>
              <w:rFonts w:cstheme="minorHAnsi"/>
              <w:noProof/>
              <w:sz w:val="24"/>
              <w:szCs w:val="24"/>
            </w:rPr>
            <w:t>(Hargreaves &amp; Fullan, 2013)</w:t>
          </w:r>
          <w:r w:rsidR="00C327C6">
            <w:rPr>
              <w:rFonts w:cstheme="minorHAnsi"/>
              <w:sz w:val="24"/>
              <w:szCs w:val="24"/>
            </w:rPr>
            <w:fldChar w:fldCharType="end"/>
          </w:r>
        </w:sdtContent>
      </w:sdt>
      <w:r w:rsidR="00C327C6">
        <w:rPr>
          <w:rFonts w:cstheme="minorHAnsi"/>
          <w:sz w:val="24"/>
          <w:szCs w:val="24"/>
        </w:rPr>
        <w:t xml:space="preserve">. </w:t>
      </w:r>
      <w:r w:rsidR="00DB1FCD">
        <w:rPr>
          <w:rFonts w:cstheme="minorHAnsi"/>
          <w:sz w:val="24"/>
          <w:szCs w:val="24"/>
        </w:rPr>
        <w:t xml:space="preserve">This time to train and reflect is very important and provides the value-added measure considered by Donaldson himself </w:t>
      </w:r>
      <w:sdt>
        <w:sdtPr>
          <w:rPr>
            <w:rFonts w:cstheme="minorHAnsi"/>
            <w:sz w:val="24"/>
            <w:szCs w:val="24"/>
          </w:rPr>
          <w:id w:val="-1952930947"/>
          <w:citation/>
        </w:sdtPr>
        <w:sdtContent>
          <w:r w:rsidR="00DB1FCD">
            <w:rPr>
              <w:rFonts w:cstheme="minorHAnsi"/>
              <w:sz w:val="24"/>
              <w:szCs w:val="24"/>
            </w:rPr>
            <w:fldChar w:fldCharType="begin"/>
          </w:r>
          <w:r w:rsidR="00DB1FCD">
            <w:rPr>
              <w:rFonts w:cstheme="minorHAnsi"/>
              <w:sz w:val="24"/>
              <w:szCs w:val="24"/>
            </w:rPr>
            <w:instrText xml:space="preserve"> CITATION Don10 \l 2057 </w:instrText>
          </w:r>
          <w:r w:rsidR="00DB1FCD">
            <w:rPr>
              <w:rFonts w:cstheme="minorHAnsi"/>
              <w:sz w:val="24"/>
              <w:szCs w:val="24"/>
            </w:rPr>
            <w:fldChar w:fldCharType="separate"/>
          </w:r>
          <w:r w:rsidR="00687E94" w:rsidRPr="00687E94">
            <w:rPr>
              <w:rFonts w:cstheme="minorHAnsi"/>
              <w:noProof/>
              <w:sz w:val="24"/>
              <w:szCs w:val="24"/>
            </w:rPr>
            <w:t>(Donaldson, 2010)</w:t>
          </w:r>
          <w:r w:rsidR="00DB1FCD">
            <w:rPr>
              <w:rFonts w:cstheme="minorHAnsi"/>
              <w:sz w:val="24"/>
              <w:szCs w:val="24"/>
            </w:rPr>
            <w:fldChar w:fldCharType="end"/>
          </w:r>
        </w:sdtContent>
      </w:sdt>
      <w:r w:rsidR="00DB1FCD">
        <w:rPr>
          <w:rFonts w:cstheme="minorHAnsi"/>
          <w:sz w:val="24"/>
          <w:szCs w:val="24"/>
        </w:rPr>
        <w:t xml:space="preserve">. In </w:t>
      </w:r>
      <w:r w:rsidR="00DB1FCD" w:rsidRPr="00DB1FCD">
        <w:rPr>
          <w:rFonts w:cstheme="minorHAnsi"/>
          <w:i/>
          <w:sz w:val="24"/>
          <w:szCs w:val="24"/>
        </w:rPr>
        <w:t>Successful Futures</w:t>
      </w:r>
      <w:r w:rsidR="00DB1FCD">
        <w:rPr>
          <w:rFonts w:cstheme="minorHAnsi"/>
          <w:i/>
          <w:sz w:val="24"/>
          <w:szCs w:val="24"/>
        </w:rPr>
        <w:t xml:space="preserve">, </w:t>
      </w:r>
      <w:r>
        <w:rPr>
          <w:rFonts w:cstheme="minorHAnsi"/>
          <w:sz w:val="24"/>
          <w:szCs w:val="24"/>
        </w:rPr>
        <w:t xml:space="preserve">Donaldson has </w:t>
      </w:r>
      <w:r w:rsidR="00DB1FCD">
        <w:rPr>
          <w:rFonts w:cstheme="minorHAnsi"/>
          <w:sz w:val="24"/>
          <w:szCs w:val="24"/>
        </w:rPr>
        <w:t xml:space="preserve">since </w:t>
      </w:r>
      <w:r>
        <w:rPr>
          <w:rFonts w:cstheme="minorHAnsi"/>
          <w:sz w:val="24"/>
          <w:szCs w:val="24"/>
        </w:rPr>
        <w:t>put forward twelve pedagogical principles which he believes are essential components of a whole school pedagogical approach.</w:t>
      </w:r>
    </w:p>
    <w:p w:rsidR="004F2A57" w:rsidRDefault="004F2A57" w:rsidP="00115BB0">
      <w:pPr>
        <w:spacing w:after="0" w:line="360" w:lineRule="auto"/>
        <w:rPr>
          <w:rFonts w:cstheme="minorHAnsi"/>
          <w:sz w:val="24"/>
          <w:szCs w:val="24"/>
        </w:rPr>
      </w:pPr>
    </w:p>
    <w:p w:rsidR="004F2A57" w:rsidRDefault="004F2A57" w:rsidP="00115BB0">
      <w:pPr>
        <w:spacing w:after="0" w:line="360" w:lineRule="auto"/>
        <w:rPr>
          <w:rFonts w:cstheme="minorHAnsi"/>
          <w:sz w:val="24"/>
          <w:szCs w:val="24"/>
        </w:rPr>
      </w:pPr>
    </w:p>
    <w:p w:rsidR="004F2A57" w:rsidRDefault="004F2A57" w:rsidP="00115BB0">
      <w:pPr>
        <w:spacing w:after="0" w:line="360" w:lineRule="auto"/>
        <w:rPr>
          <w:rFonts w:cstheme="minorHAnsi"/>
          <w:sz w:val="24"/>
          <w:szCs w:val="24"/>
        </w:rPr>
      </w:pPr>
    </w:p>
    <w:p w:rsidR="004F2A57" w:rsidRDefault="004F2A57" w:rsidP="00115BB0">
      <w:pPr>
        <w:spacing w:after="0" w:line="360" w:lineRule="auto"/>
        <w:rPr>
          <w:rFonts w:cstheme="minorHAnsi"/>
          <w:sz w:val="24"/>
          <w:szCs w:val="24"/>
        </w:rPr>
      </w:pPr>
    </w:p>
    <w:p w:rsidR="004F2A57" w:rsidRDefault="00DB1FCD" w:rsidP="00115BB0">
      <w:pPr>
        <w:spacing w:after="0" w:line="360" w:lineRule="auto"/>
        <w:rPr>
          <w:rFonts w:cstheme="minorHAnsi"/>
          <w:sz w:val="24"/>
          <w:szCs w:val="24"/>
        </w:rPr>
      </w:pPr>
      <w:r w:rsidRPr="00DB1FCD">
        <w:rPr>
          <w:rFonts w:cstheme="minorHAnsi"/>
          <w:noProof/>
          <w:sz w:val="24"/>
          <w:szCs w:val="24"/>
        </w:rPr>
        <w:lastRenderedPageBreak/>
        <mc:AlternateContent>
          <mc:Choice Requires="wps">
            <w:drawing>
              <wp:anchor distT="45720" distB="45720" distL="114300" distR="114300" simplePos="0" relativeHeight="251663360" behindDoc="0" locked="0" layoutInCell="1" allowOverlap="1">
                <wp:simplePos x="0" y="0"/>
                <wp:positionH relativeFrom="margin">
                  <wp:align>center</wp:align>
                </wp:positionH>
                <wp:positionV relativeFrom="paragraph">
                  <wp:posOffset>670560</wp:posOffset>
                </wp:positionV>
                <wp:extent cx="5181600" cy="1404620"/>
                <wp:effectExtent l="0" t="0" r="1905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1600" cy="1404620"/>
                        </a:xfrm>
                        <a:prstGeom prst="rect">
                          <a:avLst/>
                        </a:prstGeom>
                        <a:solidFill>
                          <a:srgbClr val="FFFFFF"/>
                        </a:solidFill>
                        <a:ln w="9525">
                          <a:solidFill>
                            <a:srgbClr val="000000"/>
                          </a:solidFill>
                          <a:miter lim="800000"/>
                          <a:headEnd/>
                          <a:tailEnd/>
                        </a:ln>
                      </wps:spPr>
                      <wps:txbx>
                        <w:txbxContent>
                          <w:p w:rsidR="00FA11C0" w:rsidRPr="00C84FD1" w:rsidRDefault="00FA11C0" w:rsidP="00DB1FCD">
                            <w:pPr>
                              <w:pStyle w:val="ListParagraph"/>
                              <w:numPr>
                                <w:ilvl w:val="0"/>
                                <w:numId w:val="25"/>
                              </w:numPr>
                              <w:spacing w:after="0" w:line="240" w:lineRule="auto"/>
                              <w:ind w:left="357" w:hanging="357"/>
                              <w:rPr>
                                <w:rFonts w:cstheme="minorHAnsi"/>
                                <w:i/>
                                <w:sz w:val="24"/>
                                <w:szCs w:val="24"/>
                              </w:rPr>
                            </w:pPr>
                            <w:r w:rsidRPr="00C84FD1">
                              <w:rPr>
                                <w:rFonts w:cstheme="minorHAnsi"/>
                                <w:i/>
                                <w:sz w:val="24"/>
                                <w:szCs w:val="24"/>
                              </w:rPr>
                              <w:t>Good teaching and learning maintains a consistent focus on the overall purposes of the curriculum;</w:t>
                            </w:r>
                          </w:p>
                          <w:p w:rsidR="00FA11C0" w:rsidRPr="00C84FD1" w:rsidRDefault="00FA11C0" w:rsidP="00DB1FCD">
                            <w:pPr>
                              <w:pStyle w:val="ListParagraph"/>
                              <w:numPr>
                                <w:ilvl w:val="0"/>
                                <w:numId w:val="25"/>
                              </w:numPr>
                              <w:spacing w:after="0" w:line="240" w:lineRule="auto"/>
                              <w:ind w:left="357" w:hanging="357"/>
                              <w:rPr>
                                <w:rFonts w:cstheme="minorHAnsi"/>
                                <w:i/>
                                <w:sz w:val="24"/>
                                <w:szCs w:val="24"/>
                              </w:rPr>
                            </w:pPr>
                            <w:r w:rsidRPr="00C84FD1">
                              <w:rPr>
                                <w:rFonts w:cstheme="minorHAnsi"/>
                                <w:i/>
                                <w:sz w:val="24"/>
                                <w:szCs w:val="24"/>
                              </w:rPr>
                              <w:t>Good teaching and learning challenges all learners by encouraging them to recognise the importance of sustained effort in meeting expectations that are high but achievable for them;</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means employing a blend of approaches including direct teaching;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means employing a blend of approaches including those that promote problem solving, creative and critical thinking;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sets tasks and selects resources that build on previous knowledge and experience and engage interest;</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creates authentic contexts for learning;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means employing assessment for learning principles;</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ranges within and across Areas of Learning and Experience;</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regularly reinforces cross-curriculum responsibilities, including literacy, numeracy and digital competence, and provides opportunities to practise them;</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encourages children and young people to take increasing responsibility for their own learning;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supports social and emotional development and positive relationships;</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Calibri" w:hAnsi="Calibri" w:cs="Calibri"/>
                                <w:i/>
                              </w:rPr>
                              <w:t>Good teaching and learning encourages collaboration.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2.8pt;width:408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">
                <v:textbox style="mso-fit-shape-to-text:t">
                  <w:txbxContent>
                    <w:p w:rsidR="00FA11C0" w:rsidRPr="00C84FD1" w:rsidRDefault="00FA11C0" w:rsidP="00DB1FCD">
                      <w:pPr>
                        <w:pStyle w:val="ListParagraph"/>
                        <w:numPr>
                          <w:ilvl w:val="0"/>
                          <w:numId w:val="25"/>
                        </w:numPr>
                        <w:spacing w:after="0" w:line="240" w:lineRule="auto"/>
                        <w:ind w:left="357" w:hanging="357"/>
                        <w:rPr>
                          <w:rFonts w:cstheme="minorHAnsi"/>
                          <w:i/>
                          <w:sz w:val="24"/>
                          <w:szCs w:val="24"/>
                        </w:rPr>
                      </w:pPr>
                      <w:r w:rsidRPr="00C84FD1">
                        <w:rPr>
                          <w:rFonts w:cstheme="minorHAnsi"/>
                          <w:i/>
                          <w:sz w:val="24"/>
                          <w:szCs w:val="24"/>
                        </w:rPr>
                        <w:t>Good teaching and learning maintains a consistent focus on the overall purposes of the curriculum;</w:t>
                      </w:r>
                    </w:p>
                    <w:p w:rsidR="00FA11C0" w:rsidRPr="00C84FD1" w:rsidRDefault="00FA11C0" w:rsidP="00DB1FCD">
                      <w:pPr>
                        <w:pStyle w:val="ListParagraph"/>
                        <w:numPr>
                          <w:ilvl w:val="0"/>
                          <w:numId w:val="25"/>
                        </w:numPr>
                        <w:spacing w:after="0" w:line="240" w:lineRule="auto"/>
                        <w:ind w:left="357" w:hanging="357"/>
                        <w:rPr>
                          <w:rFonts w:cstheme="minorHAnsi"/>
                          <w:i/>
                          <w:sz w:val="24"/>
                          <w:szCs w:val="24"/>
                        </w:rPr>
                      </w:pPr>
                      <w:r w:rsidRPr="00C84FD1">
                        <w:rPr>
                          <w:rFonts w:cstheme="minorHAnsi"/>
                          <w:i/>
                          <w:sz w:val="24"/>
                          <w:szCs w:val="24"/>
                        </w:rPr>
                        <w:t>Good teaching and learning challenges all learners by encouraging them to recognise the importance of sustained effort in meeting expectations that are high but achievable for them;</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means employing a blend of approaches including direct teaching;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means employing a blend of approaches including those that promote problem solving, creative and critical thinking;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sets tasks and selects resources that build on previous knowledge and experience and engage interest;</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creates authentic contexts for learning;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means employing assessment for learning principles;</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ranges within and across Areas of Learning and Experience;</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regularly reinforces cross-curriculum responsibilities, including literacy, numeracy and digital competence, and provides opportunities to practise them;</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encourages children and young people to take increasing responsibility for their own learning;</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Theme="minorHAnsi" w:hAnsiTheme="minorHAnsi" w:cstheme="minorHAnsi"/>
                          <w:i/>
                        </w:rPr>
                        <w:t>Good teaching and learning supports social and emotional development and positive relationships;</w:t>
                      </w:r>
                    </w:p>
                    <w:p w:rsidR="00FA11C0" w:rsidRPr="00C84FD1" w:rsidRDefault="00FA11C0" w:rsidP="00DB1FCD">
                      <w:pPr>
                        <w:pStyle w:val="NormalWeb"/>
                        <w:numPr>
                          <w:ilvl w:val="0"/>
                          <w:numId w:val="25"/>
                        </w:numPr>
                        <w:spacing w:before="0" w:beforeAutospacing="0" w:after="0" w:afterAutospacing="0"/>
                        <w:ind w:left="357" w:hanging="357"/>
                        <w:rPr>
                          <w:rFonts w:asciiTheme="minorHAnsi" w:hAnsiTheme="minorHAnsi" w:cstheme="minorHAnsi"/>
                          <w:i/>
                        </w:rPr>
                      </w:pPr>
                      <w:r w:rsidRPr="00C84FD1">
                        <w:rPr>
                          <w:rFonts w:ascii="Calibri" w:hAnsi="Calibri" w:cs="Calibri"/>
                          <w:i/>
                        </w:rPr>
                        <w:t>Good teaching and learning encourages collaboration.</w:t>
                      </w:r>
                    </w:p>
                  </w:txbxContent>
                </v:textbox>
                <w10:wrap type="square" anchorx="margin"/>
              </v:shape>
            </w:pict>
          </mc:Fallback>
        </mc:AlternateContent>
      </w:r>
      <w:r w:rsidR="0073407E" w:rsidRPr="00EA7BB0">
        <w:rPr>
          <w:rFonts w:cstheme="minorHAnsi"/>
          <w:sz w:val="24"/>
          <w:szCs w:val="24"/>
        </w:rPr>
        <w:t xml:space="preserve">The </w:t>
      </w:r>
      <w:r w:rsidR="00A32218">
        <w:rPr>
          <w:rFonts w:cstheme="minorHAnsi"/>
          <w:sz w:val="24"/>
          <w:szCs w:val="24"/>
        </w:rPr>
        <w:t>list</w:t>
      </w:r>
      <w:r w:rsidR="0073407E">
        <w:rPr>
          <w:rFonts w:cstheme="minorHAnsi"/>
          <w:sz w:val="24"/>
          <w:szCs w:val="24"/>
        </w:rPr>
        <w:t xml:space="preserve"> below summarises the </w:t>
      </w:r>
      <w:r w:rsidR="008E3554">
        <w:rPr>
          <w:rFonts w:cstheme="minorHAnsi"/>
          <w:sz w:val="24"/>
          <w:szCs w:val="24"/>
        </w:rPr>
        <w:t>twelve</w:t>
      </w:r>
      <w:r w:rsidR="0073407E">
        <w:rPr>
          <w:rFonts w:cstheme="minorHAnsi"/>
          <w:sz w:val="24"/>
          <w:szCs w:val="24"/>
        </w:rPr>
        <w:t xml:space="preserve"> pedagogical principles for good teaching and learning in the Successful Futures document:</w:t>
      </w:r>
    </w:p>
    <w:p w:rsidR="004F2A57" w:rsidRDefault="004F2A57" w:rsidP="00115BB0">
      <w:pPr>
        <w:spacing w:after="0" w:line="360" w:lineRule="auto"/>
        <w:rPr>
          <w:rFonts w:cstheme="minorHAnsi"/>
          <w:sz w:val="24"/>
          <w:szCs w:val="24"/>
        </w:rPr>
      </w:pPr>
    </w:p>
    <w:p w:rsidR="0073407E" w:rsidRPr="00E41129" w:rsidRDefault="008E3554" w:rsidP="00DB1FCD">
      <w:pPr>
        <w:pStyle w:val="NormalWeb"/>
        <w:spacing w:before="0" w:beforeAutospacing="0" w:after="0" w:afterAutospacing="0"/>
        <w:ind w:left="5760" w:firstLine="720"/>
        <w:rPr>
          <w:rFonts w:ascii="Calibri" w:hAnsi="Calibri" w:cs="Calibri"/>
        </w:rPr>
      </w:pPr>
      <w:r>
        <w:rPr>
          <w:rFonts w:ascii="Calibri" w:hAnsi="Calibri" w:cs="Calibri"/>
        </w:rPr>
        <w:t xml:space="preserve"> </w:t>
      </w:r>
      <w:sdt>
        <w:sdtPr>
          <w:rPr>
            <w:rFonts w:ascii="Calibri" w:hAnsi="Calibri" w:cs="Calibri"/>
          </w:rPr>
          <w:id w:val="-1853400569"/>
          <w:citation/>
        </w:sdtPr>
        <w:sdtContent>
          <w:r>
            <w:rPr>
              <w:rFonts w:ascii="Calibri" w:hAnsi="Calibri" w:cs="Calibri"/>
            </w:rPr>
            <w:fldChar w:fldCharType="begin"/>
          </w:r>
          <w:r>
            <w:rPr>
              <w:rFonts w:ascii="Calibri" w:hAnsi="Calibri" w:cs="Calibri"/>
            </w:rPr>
            <w:instrText xml:space="preserve"> CITATION Don15 \l 2057 </w:instrText>
          </w:r>
          <w:r>
            <w:rPr>
              <w:rFonts w:ascii="Calibri" w:hAnsi="Calibri" w:cs="Calibri"/>
            </w:rPr>
            <w:fldChar w:fldCharType="separate"/>
          </w:r>
          <w:r w:rsidR="00687E94" w:rsidRPr="00687E94">
            <w:rPr>
              <w:rFonts w:ascii="Calibri" w:hAnsi="Calibri" w:cs="Calibri"/>
              <w:noProof/>
            </w:rPr>
            <w:t>(Donaldson, 2015)</w:t>
          </w:r>
          <w:r>
            <w:rPr>
              <w:rFonts w:ascii="Calibri" w:hAnsi="Calibri" w:cs="Calibri"/>
            </w:rPr>
            <w:fldChar w:fldCharType="end"/>
          </w:r>
        </w:sdtContent>
      </w:sdt>
    </w:p>
    <w:p w:rsidR="0073407E" w:rsidRPr="0073407E" w:rsidRDefault="00DB1FCD" w:rsidP="0073407E">
      <w:pPr>
        <w:rPr>
          <w:rFonts w:cstheme="minorHAnsi"/>
          <w:sz w:val="24"/>
          <w:szCs w:val="24"/>
        </w:rPr>
      </w:pPr>
      <w:r>
        <w:rPr>
          <w:rFonts w:cstheme="minorHAnsi"/>
          <w:sz w:val="24"/>
          <w:szCs w:val="24"/>
        </w:rPr>
        <w:tab/>
      </w:r>
    </w:p>
    <w:p w:rsidR="00F9496C" w:rsidRDefault="00F9496C" w:rsidP="00115BB0">
      <w:pPr>
        <w:spacing w:line="360" w:lineRule="auto"/>
        <w:rPr>
          <w:sz w:val="24"/>
          <w:szCs w:val="24"/>
        </w:rPr>
      </w:pPr>
      <w:r w:rsidRPr="00663F89">
        <w:rPr>
          <w:sz w:val="24"/>
          <w:szCs w:val="24"/>
        </w:rPr>
        <w:t xml:space="preserve">I have confidence that the new Curriculum for </w:t>
      </w:r>
      <w:r w:rsidR="008E3554">
        <w:rPr>
          <w:sz w:val="24"/>
          <w:szCs w:val="24"/>
        </w:rPr>
        <w:t>Wales has the power to turn the</w:t>
      </w:r>
      <w:r w:rsidRPr="00663F89">
        <w:rPr>
          <w:sz w:val="24"/>
          <w:szCs w:val="24"/>
        </w:rPr>
        <w:t xml:space="preserve"> trend </w:t>
      </w:r>
      <w:r w:rsidR="008E3554">
        <w:rPr>
          <w:sz w:val="24"/>
          <w:szCs w:val="24"/>
        </w:rPr>
        <w:t xml:space="preserve">of disaffected learners, and indeed teachers, </w:t>
      </w:r>
      <w:r w:rsidRPr="00663F89">
        <w:rPr>
          <w:sz w:val="24"/>
          <w:szCs w:val="24"/>
        </w:rPr>
        <w:t xml:space="preserve">around. </w:t>
      </w:r>
      <w:r w:rsidR="009669E8">
        <w:rPr>
          <w:sz w:val="24"/>
          <w:szCs w:val="24"/>
        </w:rPr>
        <w:t>The</w:t>
      </w:r>
      <w:r w:rsidRPr="00663F89">
        <w:rPr>
          <w:sz w:val="24"/>
          <w:szCs w:val="24"/>
        </w:rPr>
        <w:t xml:space="preserve"> aim with the new curriculum is to prepare our young people with the skills they need to be life-long learners; creative, connected and collaborative problem solvers; healthy and ambitious, able to make ethical and informed decisions. Fullan highlights ‘deep learning’ skills which are echoed in Donaldson’s Successful Futures. What is needed is a ‘new pedagogy’ to allow this deep learning to occur.</w:t>
      </w:r>
      <w:r w:rsidR="00914A78" w:rsidRPr="00663F89">
        <w:rPr>
          <w:sz w:val="24"/>
          <w:szCs w:val="24"/>
        </w:rPr>
        <w:t xml:space="preserve"> I have shown in the d</w:t>
      </w:r>
      <w:r w:rsidR="007C0A67" w:rsidRPr="00663F89">
        <w:rPr>
          <w:sz w:val="24"/>
          <w:szCs w:val="24"/>
        </w:rPr>
        <w:t xml:space="preserve">iagram </w:t>
      </w:r>
      <w:r w:rsidR="009669E8" w:rsidRPr="009669E8">
        <w:rPr>
          <w:i/>
          <w:sz w:val="24"/>
          <w:szCs w:val="24"/>
        </w:rPr>
        <w:t>(fig .2)</w:t>
      </w:r>
      <w:r w:rsidR="009669E8">
        <w:rPr>
          <w:i/>
          <w:sz w:val="24"/>
          <w:szCs w:val="24"/>
        </w:rPr>
        <w:t xml:space="preserve"> </w:t>
      </w:r>
      <w:r w:rsidR="007C0A67" w:rsidRPr="00663F89">
        <w:rPr>
          <w:sz w:val="24"/>
          <w:szCs w:val="24"/>
        </w:rPr>
        <w:t>below how the two are inter-related:</w:t>
      </w:r>
    </w:p>
    <w:p w:rsidR="009669E8" w:rsidRDefault="009669E8" w:rsidP="00115BB0">
      <w:pPr>
        <w:spacing w:line="360" w:lineRule="auto"/>
        <w:rPr>
          <w:sz w:val="24"/>
          <w:szCs w:val="24"/>
        </w:rPr>
      </w:pPr>
    </w:p>
    <w:p w:rsidR="009669E8" w:rsidRDefault="009669E8" w:rsidP="00115BB0">
      <w:pPr>
        <w:spacing w:line="360" w:lineRule="auto"/>
        <w:rPr>
          <w:sz w:val="24"/>
          <w:szCs w:val="24"/>
        </w:rPr>
      </w:pPr>
    </w:p>
    <w:p w:rsidR="009669E8" w:rsidRDefault="009669E8" w:rsidP="00115BB0">
      <w:pPr>
        <w:spacing w:line="360" w:lineRule="auto"/>
        <w:rPr>
          <w:sz w:val="24"/>
          <w:szCs w:val="24"/>
        </w:rPr>
      </w:pPr>
    </w:p>
    <w:p w:rsidR="009669E8" w:rsidRDefault="009669E8" w:rsidP="00115BB0">
      <w:pPr>
        <w:spacing w:line="360" w:lineRule="auto"/>
        <w:rPr>
          <w:sz w:val="24"/>
          <w:szCs w:val="24"/>
        </w:rPr>
      </w:pPr>
    </w:p>
    <w:p w:rsidR="009669E8" w:rsidRPr="00663F89" w:rsidRDefault="009669E8" w:rsidP="00115BB0">
      <w:pPr>
        <w:spacing w:line="360" w:lineRule="auto"/>
        <w:rPr>
          <w:sz w:val="24"/>
          <w:szCs w:val="24"/>
        </w:rPr>
      </w:pPr>
    </w:p>
    <w:p w:rsidR="00341EBC" w:rsidRPr="00341EBC" w:rsidRDefault="009669E8" w:rsidP="00341EBC">
      <w:pPr>
        <w:rPr>
          <w:sz w:val="20"/>
          <w:szCs w:val="20"/>
        </w:rPr>
      </w:pPr>
      <w:r>
        <w:rPr>
          <w:noProof/>
          <w:sz w:val="20"/>
          <w:szCs w:val="20"/>
        </w:rPr>
        <mc:AlternateContent>
          <mc:Choice Requires="wps">
            <w:drawing>
              <wp:anchor distT="0" distB="0" distL="114300" distR="114300" simplePos="0" relativeHeight="251659264" behindDoc="0" locked="0" layoutInCell="1" allowOverlap="1">
                <wp:simplePos x="0" y="0"/>
                <wp:positionH relativeFrom="column">
                  <wp:posOffset>2992396</wp:posOffset>
                </wp:positionH>
                <wp:positionV relativeFrom="paragraph">
                  <wp:posOffset>2728894</wp:posOffset>
                </wp:positionV>
                <wp:extent cx="1293495" cy="1103630"/>
                <wp:effectExtent l="0" t="0" r="1905" b="1270"/>
                <wp:wrapNone/>
                <wp:docPr id="3" name="Text Box 3"/>
                <wp:cNvGraphicFramePr/>
                <a:graphic xmlns:a="http://schemas.openxmlformats.org/drawingml/2006/main">
                  <a:graphicData uri="http://schemas.microsoft.com/office/word/2010/wordprocessingShape">
                    <wps:wsp>
                      <wps:cNvSpPr txBox="1"/>
                      <wps:spPr>
                        <a:xfrm>
                          <a:off x="0" y="0"/>
                          <a:ext cx="1293495" cy="1103630"/>
                        </a:xfrm>
                        <a:prstGeom prst="rect">
                          <a:avLst/>
                        </a:prstGeom>
                        <a:solidFill>
                          <a:schemeClr val="lt1"/>
                        </a:solidFill>
                        <a:ln w="6350">
                          <a:noFill/>
                        </a:ln>
                      </wps:spPr>
                      <wps:txbx>
                        <w:txbxContent>
                          <w:p w:rsidR="00FA11C0" w:rsidRDefault="00FA11C0" w:rsidP="00341EBC">
                            <w:pPr>
                              <w:numPr>
                                <w:ilvl w:val="0"/>
                                <w:numId w:val="16"/>
                              </w:numPr>
                              <w:spacing w:after="0"/>
                              <w:rPr>
                                <w:rFonts w:cstheme="minorHAnsi"/>
                                <w:bCs/>
                                <w:i/>
                                <w:iCs/>
                                <w:sz w:val="12"/>
                                <w:szCs w:val="12"/>
                              </w:rPr>
                            </w:pPr>
                            <w:r w:rsidRPr="00341EBC">
                              <w:rPr>
                                <w:rFonts w:cstheme="minorHAnsi"/>
                                <w:b/>
                                <w:bCs/>
                                <w:i/>
                                <w:iCs/>
                                <w:sz w:val="12"/>
                                <w:szCs w:val="12"/>
                              </w:rPr>
                              <w:t xml:space="preserve">Citizenship </w:t>
                            </w:r>
                            <w:r w:rsidRPr="00341EBC">
                              <w:rPr>
                                <w:rFonts w:cstheme="minorHAnsi"/>
                                <w:bCs/>
                                <w:i/>
                                <w:iCs/>
                                <w:sz w:val="12"/>
                                <w:szCs w:val="12"/>
                              </w:rPr>
                              <w:t>— global knowledge, sensitivity to and respect for other cultures, active involvement in addressing issues of human and environmental sustainability;</w:t>
                            </w:r>
                          </w:p>
                          <w:p w:rsidR="00FA11C0" w:rsidRPr="00341EBC" w:rsidRDefault="00FA11C0" w:rsidP="00341EBC">
                            <w:pPr>
                              <w:numPr>
                                <w:ilvl w:val="0"/>
                                <w:numId w:val="16"/>
                              </w:numPr>
                              <w:spacing w:after="0"/>
                              <w:rPr>
                                <w:rFonts w:cstheme="minorHAnsi"/>
                                <w:bCs/>
                                <w:i/>
                                <w:iCs/>
                                <w:sz w:val="12"/>
                                <w:szCs w:val="12"/>
                              </w:rPr>
                            </w:pPr>
                            <w:r w:rsidRPr="00341EBC">
                              <w:rPr>
                                <w:rFonts w:cstheme="minorHAnsi"/>
                                <w:bCs/>
                                <w:i/>
                                <w:iCs/>
                                <w:sz w:val="12"/>
                                <w:szCs w:val="12"/>
                              </w:rPr>
                              <w:t xml:space="preserve"> </w:t>
                            </w:r>
                            <w:r w:rsidRPr="00341EBC">
                              <w:rPr>
                                <w:rFonts w:cstheme="minorHAnsi"/>
                                <w:b/>
                                <w:bCs/>
                                <w:i/>
                                <w:iCs/>
                                <w:sz w:val="12"/>
                                <w:szCs w:val="12"/>
                              </w:rPr>
                              <w:t xml:space="preserve">Collaboration </w:t>
                            </w:r>
                            <w:r w:rsidRPr="00341EBC">
                              <w:rPr>
                                <w:rFonts w:cstheme="minorHAnsi"/>
                                <w:bCs/>
                                <w:i/>
                                <w:iCs/>
                                <w:sz w:val="12"/>
                                <w:szCs w:val="12"/>
                              </w:rPr>
                              <w:t>— work in teams, learn from and contribute to the learning of others, social networking skills, empathy in working with diverse others.</w:t>
                            </w:r>
                          </w:p>
                          <w:p w:rsidR="00FA11C0" w:rsidRDefault="00FA11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margin-left:235.6pt;margin-top:214.85pt;width:101.85pt;height:86.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" fillcolor="white [3201]" stroked="f" strokeweight=".5pt">
                <v:textbox>
                  <w:txbxContent>
                    <w:p w:rsidR="00FA11C0" w:rsidRDefault="00FA11C0" w:rsidP="00341EBC">
                      <w:pPr>
                        <w:numPr>
                          <w:ilvl w:val="0"/>
                          <w:numId w:val="16"/>
                        </w:numPr>
                        <w:spacing w:after="0"/>
                        <w:rPr>
                          <w:rFonts w:cstheme="minorHAnsi"/>
                          <w:bCs/>
                          <w:i/>
                          <w:iCs/>
                          <w:sz w:val="12"/>
                          <w:szCs w:val="12"/>
                        </w:rPr>
                      </w:pPr>
                      <w:r w:rsidRPr="00341EBC">
                        <w:rPr>
                          <w:rFonts w:cstheme="minorHAnsi"/>
                          <w:b/>
                          <w:bCs/>
                          <w:i/>
                          <w:iCs/>
                          <w:sz w:val="12"/>
                          <w:szCs w:val="12"/>
                        </w:rPr>
                        <w:t xml:space="preserve">Citizenship </w:t>
                      </w:r>
                      <w:r w:rsidRPr="00341EBC">
                        <w:rPr>
                          <w:rFonts w:cstheme="minorHAnsi"/>
                          <w:bCs/>
                          <w:i/>
                          <w:iCs/>
                          <w:sz w:val="12"/>
                          <w:szCs w:val="12"/>
                        </w:rPr>
                        <w:t>— global knowledge, sensitivity to and respect for other cultures, active involvement in addressing issues of human and environmental sustainability;</w:t>
                      </w:r>
                    </w:p>
                    <w:p w:rsidR="00FA11C0" w:rsidRPr="00341EBC" w:rsidRDefault="00FA11C0" w:rsidP="00341EBC">
                      <w:pPr>
                        <w:numPr>
                          <w:ilvl w:val="0"/>
                          <w:numId w:val="16"/>
                        </w:numPr>
                        <w:spacing w:after="0"/>
                        <w:rPr>
                          <w:rFonts w:cstheme="minorHAnsi"/>
                          <w:bCs/>
                          <w:i/>
                          <w:iCs/>
                          <w:sz w:val="12"/>
                          <w:szCs w:val="12"/>
                        </w:rPr>
                      </w:pPr>
                      <w:r w:rsidRPr="00341EBC">
                        <w:rPr>
                          <w:rFonts w:cstheme="minorHAnsi"/>
                          <w:bCs/>
                          <w:i/>
                          <w:iCs/>
                          <w:sz w:val="12"/>
                          <w:szCs w:val="12"/>
                        </w:rPr>
                        <w:t xml:space="preserve"> </w:t>
                      </w:r>
                      <w:r w:rsidRPr="00341EBC">
                        <w:rPr>
                          <w:rFonts w:cstheme="minorHAnsi"/>
                          <w:b/>
                          <w:bCs/>
                          <w:i/>
                          <w:iCs/>
                          <w:sz w:val="12"/>
                          <w:szCs w:val="12"/>
                        </w:rPr>
                        <w:t xml:space="preserve">Collaboration </w:t>
                      </w:r>
                      <w:r w:rsidRPr="00341EBC">
                        <w:rPr>
                          <w:rFonts w:cstheme="minorHAnsi"/>
                          <w:bCs/>
                          <w:i/>
                          <w:iCs/>
                          <w:sz w:val="12"/>
                          <w:szCs w:val="12"/>
                        </w:rPr>
                        <w:t>— work in teams, learn from and contribute to the learning of others, social networking skills, empathy in working with diverse others.</w:t>
                      </w:r>
                    </w:p>
                    <w:p w:rsidR="00FA11C0" w:rsidRDefault="00FA11C0"/>
                  </w:txbxContent>
                </v:textbox>
              </v:shape>
            </w:pict>
          </mc:Fallback>
        </mc:AlternateContent>
      </w:r>
      <w:r w:rsidR="00154EB1">
        <w:rPr>
          <w:noProof/>
          <w:sz w:val="20"/>
          <w:szCs w:val="20"/>
        </w:rPr>
        <mc:AlternateContent>
          <mc:Choice Requires="wps">
            <w:drawing>
              <wp:anchor distT="0" distB="0" distL="114300" distR="114300" simplePos="0" relativeHeight="251660288" behindDoc="0" locked="0" layoutInCell="1" allowOverlap="1">
                <wp:simplePos x="0" y="0"/>
                <wp:positionH relativeFrom="column">
                  <wp:posOffset>1352549</wp:posOffset>
                </wp:positionH>
                <wp:positionV relativeFrom="paragraph">
                  <wp:posOffset>1380490</wp:posOffset>
                </wp:positionV>
                <wp:extent cx="771525" cy="481965"/>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771525" cy="481965"/>
                        </a:xfrm>
                        <a:prstGeom prst="rect">
                          <a:avLst/>
                        </a:prstGeom>
                        <a:solidFill>
                          <a:schemeClr val="lt1"/>
                        </a:solidFill>
                        <a:ln w="6350">
                          <a:noFill/>
                        </a:ln>
                      </wps:spPr>
                      <wps:txbx>
                        <w:txbxContent>
                          <w:p w:rsidR="00FA11C0" w:rsidRDefault="00FA11C0" w:rsidP="00154EB1">
                            <w:pPr>
                              <w:spacing w:after="0"/>
                              <w:jc w:val="center"/>
                              <w:rPr>
                                <w:sz w:val="16"/>
                                <w:szCs w:val="16"/>
                              </w:rPr>
                            </w:pPr>
                            <w:r>
                              <w:rPr>
                                <w:sz w:val="16"/>
                                <w:szCs w:val="16"/>
                              </w:rPr>
                              <w:t>Donaldson’s</w:t>
                            </w:r>
                          </w:p>
                          <w:p w:rsidR="00FA11C0" w:rsidRPr="00E83B8B" w:rsidRDefault="00FA11C0" w:rsidP="00154EB1">
                            <w:pPr>
                              <w:spacing w:after="0"/>
                              <w:jc w:val="center"/>
                              <w:rPr>
                                <w:sz w:val="16"/>
                                <w:szCs w:val="16"/>
                              </w:rPr>
                            </w:pPr>
                            <w:r w:rsidRPr="00E83B8B">
                              <w:rPr>
                                <w:sz w:val="16"/>
                                <w:szCs w:val="16"/>
                              </w:rPr>
                              <w:t>4 Core Purposes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106.5pt;margin-top:108.7pt;width:60.75pt;height:37.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" fillcolor="white [3201]" stroked="f" strokeweight=".5pt">
                <v:textbox>
                  <w:txbxContent>
                    <w:p w:rsidR="00FA11C0" w:rsidRDefault="00FA11C0" w:rsidP="00154EB1">
                      <w:pPr>
                        <w:spacing w:after="0"/>
                        <w:jc w:val="center"/>
                        <w:rPr>
                          <w:sz w:val="16"/>
                          <w:szCs w:val="16"/>
                        </w:rPr>
                      </w:pPr>
                      <w:r>
                        <w:rPr>
                          <w:sz w:val="16"/>
                          <w:szCs w:val="16"/>
                        </w:rPr>
                        <w:t>Donaldson’s</w:t>
                      </w:r>
                    </w:p>
                    <w:p w:rsidR="00FA11C0" w:rsidRPr="00E83B8B" w:rsidRDefault="00FA11C0" w:rsidP="00154EB1">
                      <w:pPr>
                        <w:spacing w:after="0"/>
                        <w:jc w:val="center"/>
                        <w:rPr>
                          <w:sz w:val="16"/>
                          <w:szCs w:val="16"/>
                        </w:rPr>
                      </w:pPr>
                      <w:r w:rsidRPr="00E83B8B">
                        <w:rPr>
                          <w:sz w:val="16"/>
                          <w:szCs w:val="16"/>
                        </w:rPr>
                        <w:t>4 Core Purposes</w:t>
                      </w:r>
                    </w:p>
                  </w:txbxContent>
                </v:textbox>
              </v:shape>
            </w:pict>
          </mc:Fallback>
        </mc:AlternateContent>
      </w:r>
      <w:r w:rsidR="00E83B8B">
        <w:rPr>
          <w:noProof/>
          <w:sz w:val="20"/>
          <w:szCs w:val="20"/>
        </w:rPr>
        <mc:AlternateContent>
          <mc:Choice Requires="wps">
            <w:drawing>
              <wp:anchor distT="0" distB="0" distL="114300" distR="114300" simplePos="0" relativeHeight="251661312" behindDoc="0" locked="0" layoutInCell="1" allowOverlap="1">
                <wp:simplePos x="0" y="0"/>
                <wp:positionH relativeFrom="column">
                  <wp:posOffset>4779034</wp:posOffset>
                </wp:positionH>
                <wp:positionV relativeFrom="paragraph">
                  <wp:posOffset>1409760</wp:posOffset>
                </wp:positionV>
                <wp:extent cx="845161" cy="396815"/>
                <wp:effectExtent l="0" t="0" r="12700" b="22860"/>
                <wp:wrapNone/>
                <wp:docPr id="5" name="Text Box 5"/>
                <wp:cNvGraphicFramePr/>
                <a:graphic xmlns:a="http://schemas.openxmlformats.org/drawingml/2006/main">
                  <a:graphicData uri="http://schemas.microsoft.com/office/word/2010/wordprocessingShape">
                    <wps:wsp>
                      <wps:cNvSpPr txBox="1"/>
                      <wps:spPr>
                        <a:xfrm>
                          <a:off x="0" y="0"/>
                          <a:ext cx="845161" cy="396815"/>
                        </a:xfrm>
                        <a:prstGeom prst="rect">
                          <a:avLst/>
                        </a:prstGeom>
                        <a:solidFill>
                          <a:schemeClr val="lt1"/>
                        </a:solidFill>
                        <a:ln w="6350">
                          <a:solidFill>
                            <a:prstClr val="black"/>
                          </a:solidFill>
                        </a:ln>
                      </wps:spPr>
                      <wps:txbx>
                        <w:txbxContent>
                          <w:p w:rsidR="00FA11C0" w:rsidRPr="009669E8" w:rsidRDefault="00FA11C0">
                            <w:pPr>
                              <w:rPr>
                                <w:i/>
                                <w:sz w:val="16"/>
                                <w:szCs w:val="16"/>
                              </w:rPr>
                            </w:pPr>
                            <w:r w:rsidRPr="009669E8">
                              <w:rPr>
                                <w:i/>
                                <w:sz w:val="16"/>
                                <w:szCs w:val="16"/>
                              </w:rPr>
                              <w:t>Fullan’s Deep Learning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margin-left:376.3pt;margin-top:111pt;width:66.55pt;height:3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" fillcolor="white [3201]" strokeweight=".5pt">
                <v:textbox>
                  <w:txbxContent>
                    <w:p w:rsidR="00FA11C0" w:rsidRPr="009669E8" w:rsidRDefault="00FA11C0">
                      <w:pPr>
                        <w:rPr>
                          <w:i/>
                          <w:sz w:val="16"/>
                          <w:szCs w:val="16"/>
                        </w:rPr>
                      </w:pPr>
                      <w:r w:rsidRPr="009669E8">
                        <w:rPr>
                          <w:i/>
                          <w:sz w:val="16"/>
                          <w:szCs w:val="16"/>
                        </w:rPr>
                        <w:t>Fullan’s Deep Learning skills</w:t>
                      </w:r>
                    </w:p>
                  </w:txbxContent>
                </v:textbox>
              </v:shape>
            </w:pict>
          </mc:Fallback>
        </mc:AlternateContent>
      </w:r>
      <w:r w:rsidR="00914A78">
        <w:rPr>
          <w:noProof/>
          <w:sz w:val="20"/>
          <w:szCs w:val="20"/>
        </w:rPr>
        <w:drawing>
          <wp:inline distT="0" distB="0" distL="0" distR="0">
            <wp:extent cx="5624423" cy="3200400"/>
            <wp:effectExtent l="0" t="3810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41EBC" w:rsidRDefault="00341EBC" w:rsidP="00341EBC">
      <w:pPr>
        <w:ind w:left="57"/>
        <w:rPr>
          <w:rFonts w:cstheme="minorHAnsi"/>
          <w:bCs/>
          <w:sz w:val="24"/>
          <w:szCs w:val="24"/>
        </w:rPr>
      </w:pPr>
    </w:p>
    <w:p w:rsidR="009669E8" w:rsidRDefault="009669E8" w:rsidP="00751EE0">
      <w:pPr>
        <w:rPr>
          <w:rFonts w:cstheme="minorHAnsi"/>
          <w:bCs/>
          <w:sz w:val="24"/>
          <w:szCs w:val="24"/>
        </w:rPr>
      </w:pPr>
    </w:p>
    <w:p w:rsidR="009669E8" w:rsidRPr="009669E8" w:rsidRDefault="009669E8" w:rsidP="00751EE0">
      <w:pPr>
        <w:rPr>
          <w:rFonts w:cstheme="minorHAnsi"/>
          <w:bCs/>
          <w:i/>
          <w:sz w:val="24"/>
          <w:szCs w:val="24"/>
        </w:rPr>
      </w:pP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Pr>
          <w:rFonts w:cstheme="minorHAnsi"/>
          <w:bCs/>
          <w:sz w:val="24"/>
          <w:szCs w:val="24"/>
        </w:rPr>
        <w:tab/>
      </w:r>
      <w:r w:rsidRPr="009669E8">
        <w:rPr>
          <w:rFonts w:cstheme="minorHAnsi"/>
          <w:bCs/>
          <w:i/>
          <w:sz w:val="24"/>
          <w:szCs w:val="24"/>
        </w:rPr>
        <w:t xml:space="preserve">Fig. 2 </w:t>
      </w:r>
    </w:p>
    <w:p w:rsidR="009669E8" w:rsidRDefault="009669E8" w:rsidP="00115BB0">
      <w:pPr>
        <w:spacing w:line="360" w:lineRule="auto"/>
        <w:rPr>
          <w:rFonts w:cstheme="minorHAnsi"/>
          <w:bCs/>
          <w:sz w:val="24"/>
          <w:szCs w:val="24"/>
        </w:rPr>
      </w:pPr>
    </w:p>
    <w:p w:rsidR="00BC324F" w:rsidRPr="006C5022" w:rsidRDefault="008E3554" w:rsidP="00115BB0">
      <w:pPr>
        <w:spacing w:line="360" w:lineRule="auto"/>
        <w:rPr>
          <w:rFonts w:cstheme="minorHAnsi"/>
          <w:bCs/>
          <w:sz w:val="24"/>
          <w:szCs w:val="24"/>
        </w:rPr>
      </w:pPr>
      <w:proofErr w:type="gramStart"/>
      <w:r>
        <w:rPr>
          <w:rFonts w:cstheme="minorHAnsi"/>
          <w:bCs/>
          <w:sz w:val="24"/>
          <w:szCs w:val="24"/>
        </w:rPr>
        <w:t>It is clear that the</w:t>
      </w:r>
      <w:proofErr w:type="gramEnd"/>
      <w:r>
        <w:rPr>
          <w:rFonts w:cstheme="minorHAnsi"/>
          <w:bCs/>
          <w:sz w:val="24"/>
          <w:szCs w:val="24"/>
        </w:rPr>
        <w:t xml:space="preserve"> new Welsh curriculum core purposes have been born out of an understanding that resear</w:t>
      </w:r>
      <w:r w:rsidR="006C5022">
        <w:rPr>
          <w:rFonts w:cstheme="minorHAnsi"/>
          <w:bCs/>
          <w:sz w:val="24"/>
          <w:szCs w:val="24"/>
        </w:rPr>
        <w:t>ch into learning is important.</w:t>
      </w:r>
    </w:p>
    <w:p w:rsidR="004C235C" w:rsidRDefault="00FC2A67" w:rsidP="00115BB0">
      <w:pPr>
        <w:spacing w:line="360" w:lineRule="auto"/>
        <w:rPr>
          <w:rFonts w:cs="Arial"/>
          <w:b/>
          <w:sz w:val="24"/>
          <w:szCs w:val="24"/>
        </w:rPr>
      </w:pPr>
      <w:r w:rsidRPr="00FC2A67">
        <w:rPr>
          <w:rFonts w:cs="Arial"/>
          <w:b/>
          <w:sz w:val="24"/>
          <w:szCs w:val="24"/>
        </w:rPr>
        <w:t>Literature review</w:t>
      </w:r>
    </w:p>
    <w:p w:rsidR="00A749B2" w:rsidRDefault="00751EE0" w:rsidP="00115BB0">
      <w:pPr>
        <w:spacing w:line="360" w:lineRule="auto"/>
        <w:rPr>
          <w:rFonts w:cstheme="minorHAnsi"/>
          <w:sz w:val="24"/>
          <w:szCs w:val="24"/>
        </w:rPr>
      </w:pPr>
      <w:r>
        <w:rPr>
          <w:rFonts w:cstheme="minorHAnsi"/>
          <w:sz w:val="24"/>
          <w:szCs w:val="24"/>
        </w:rPr>
        <w:t xml:space="preserve">Whilst considering the twelve pedagogical principles it’s important to remember that Donaldson’s four core purposes should also form the heart </w:t>
      </w:r>
      <w:r w:rsidR="00870E69">
        <w:rPr>
          <w:rFonts w:cstheme="minorHAnsi"/>
          <w:sz w:val="24"/>
          <w:szCs w:val="24"/>
        </w:rPr>
        <w:t>of the new curriculum and that any pedagogical approach should also meet the criteria of the purposes of the curriculum.</w:t>
      </w:r>
    </w:p>
    <w:p w:rsidR="009669E8" w:rsidRDefault="009669E8" w:rsidP="009669E8">
      <w:pPr>
        <w:spacing w:line="360" w:lineRule="auto"/>
        <w:rPr>
          <w:rFonts w:cstheme="minorHAnsi"/>
          <w:sz w:val="24"/>
          <w:szCs w:val="24"/>
        </w:rPr>
      </w:pPr>
      <w:r w:rsidRPr="0043412A">
        <w:rPr>
          <w:rFonts w:cstheme="minorHAnsi"/>
          <w:i/>
          <w:sz w:val="24"/>
          <w:szCs w:val="24"/>
        </w:rPr>
        <w:t>Fig</w:t>
      </w:r>
      <w:r>
        <w:rPr>
          <w:rFonts w:cstheme="minorHAnsi"/>
          <w:i/>
          <w:sz w:val="24"/>
          <w:szCs w:val="24"/>
        </w:rPr>
        <w:t>.</w:t>
      </w:r>
      <w:r w:rsidRPr="0043412A">
        <w:rPr>
          <w:rFonts w:cstheme="minorHAnsi"/>
          <w:i/>
          <w:sz w:val="24"/>
          <w:szCs w:val="24"/>
        </w:rPr>
        <w:t xml:space="preserve"> </w:t>
      </w:r>
      <w:r>
        <w:rPr>
          <w:rFonts w:cstheme="minorHAnsi"/>
          <w:i/>
          <w:sz w:val="24"/>
          <w:szCs w:val="24"/>
        </w:rPr>
        <w:t>3</w:t>
      </w:r>
      <w:r>
        <w:rPr>
          <w:rFonts w:cstheme="minorHAnsi"/>
          <w:sz w:val="24"/>
          <w:szCs w:val="24"/>
        </w:rPr>
        <w:t xml:space="preserve"> below illustrates Donaldson’s four core purposes stated in </w:t>
      </w:r>
      <w:r w:rsidRPr="0043412A">
        <w:rPr>
          <w:rFonts w:cstheme="minorHAnsi"/>
          <w:i/>
          <w:sz w:val="24"/>
          <w:szCs w:val="24"/>
        </w:rPr>
        <w:t>Successful Futures</w:t>
      </w:r>
      <w:sdt>
        <w:sdtPr>
          <w:rPr>
            <w:rFonts w:cstheme="minorHAnsi"/>
            <w:i/>
            <w:sz w:val="24"/>
            <w:szCs w:val="24"/>
          </w:rPr>
          <w:id w:val="1921052526"/>
          <w:citation/>
        </w:sdtPr>
        <w:sdtContent>
          <w:r>
            <w:rPr>
              <w:rFonts w:cstheme="minorHAnsi"/>
              <w:i/>
              <w:sz w:val="24"/>
              <w:szCs w:val="24"/>
            </w:rPr>
            <w:fldChar w:fldCharType="begin"/>
          </w:r>
          <w:r>
            <w:rPr>
              <w:rFonts w:cstheme="minorHAnsi"/>
              <w:i/>
              <w:sz w:val="24"/>
              <w:szCs w:val="24"/>
            </w:rPr>
            <w:instrText xml:space="preserve"> CITATION Don15 \l 2057 </w:instrText>
          </w:r>
          <w:r>
            <w:rPr>
              <w:rFonts w:cstheme="minorHAnsi"/>
              <w:i/>
              <w:sz w:val="24"/>
              <w:szCs w:val="24"/>
            </w:rPr>
            <w:fldChar w:fldCharType="separate"/>
          </w:r>
          <w:r w:rsidR="00687E94">
            <w:rPr>
              <w:rFonts w:cstheme="minorHAnsi"/>
              <w:i/>
              <w:noProof/>
              <w:sz w:val="24"/>
              <w:szCs w:val="24"/>
            </w:rPr>
            <w:t xml:space="preserve"> </w:t>
          </w:r>
          <w:r w:rsidR="00687E94" w:rsidRPr="00687E94">
            <w:rPr>
              <w:rFonts w:cstheme="minorHAnsi"/>
              <w:noProof/>
              <w:sz w:val="24"/>
              <w:szCs w:val="24"/>
            </w:rPr>
            <w:t>(Donaldson, 2015)</w:t>
          </w:r>
          <w:r>
            <w:rPr>
              <w:rFonts w:cstheme="minorHAnsi"/>
              <w:i/>
              <w:sz w:val="24"/>
              <w:szCs w:val="24"/>
            </w:rPr>
            <w:fldChar w:fldCharType="end"/>
          </w:r>
        </w:sdtContent>
      </w:sdt>
      <w:r>
        <w:rPr>
          <w:rFonts w:cstheme="minorHAnsi"/>
          <w:sz w:val="24"/>
          <w:szCs w:val="24"/>
        </w:rPr>
        <w:t>:</w:t>
      </w:r>
    </w:p>
    <w:p w:rsidR="009669E8" w:rsidRDefault="009669E8" w:rsidP="009669E8">
      <w:pPr>
        <w:spacing w:line="360" w:lineRule="auto"/>
        <w:rPr>
          <w:rFonts w:cstheme="minorHAnsi"/>
          <w:sz w:val="24"/>
          <w:szCs w:val="24"/>
        </w:rPr>
      </w:pPr>
    </w:p>
    <w:p w:rsidR="009669E8" w:rsidRDefault="009669E8" w:rsidP="009669E8">
      <w:pPr>
        <w:spacing w:line="360" w:lineRule="auto"/>
        <w:rPr>
          <w:rFonts w:cstheme="minorHAnsi"/>
          <w:sz w:val="24"/>
          <w:szCs w:val="24"/>
        </w:rPr>
      </w:pPr>
    </w:p>
    <w:p w:rsidR="009669E8" w:rsidRDefault="009669E8" w:rsidP="009669E8">
      <w:pPr>
        <w:spacing w:line="360" w:lineRule="auto"/>
        <w:rPr>
          <w:rFonts w:cstheme="minorHAnsi"/>
          <w:sz w:val="24"/>
          <w:szCs w:val="24"/>
        </w:rPr>
      </w:pPr>
    </w:p>
    <w:p w:rsidR="009669E8" w:rsidRDefault="009669E8" w:rsidP="009669E8">
      <w:pPr>
        <w:spacing w:line="360" w:lineRule="auto"/>
        <w:rPr>
          <w:rFonts w:cstheme="minorHAnsi"/>
          <w:sz w:val="24"/>
          <w:szCs w:val="24"/>
        </w:rPr>
      </w:pPr>
      <w:r>
        <w:rPr>
          <w:rFonts w:cstheme="minorHAnsi"/>
          <w:noProof/>
          <w:sz w:val="24"/>
          <w:szCs w:val="24"/>
        </w:rPr>
        <w:drawing>
          <wp:inline distT="0" distB="0" distL="0" distR="0" wp14:anchorId="1AAEBAB4" wp14:editId="3C3D3C05">
            <wp:extent cx="5595157" cy="3157268"/>
            <wp:effectExtent l="0" t="0" r="5715" b="5080"/>
            <wp:docPr id="1" name="Picture 1" descr="4 core purposes diagram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14EC2.tmp"/>
                    <pic:cNvPicPr/>
                  </pic:nvPicPr>
                  <pic:blipFill rotWithShape="1">
                    <a:blip r:embed="rId13">
                      <a:extLst>
                        <a:ext uri="{28A0092B-C50C-407E-A947-70E740481C1C}">
                          <a14:useLocalDpi xmlns:a14="http://schemas.microsoft.com/office/drawing/2010/main" val="0"/>
                        </a:ext>
                      </a:extLst>
                    </a:blip>
                    <a:srcRect l="24108" t="24245" r="10041" b="6729"/>
                    <a:stretch/>
                  </pic:blipFill>
                  <pic:spPr bwMode="auto">
                    <a:xfrm>
                      <a:off x="0" y="0"/>
                      <a:ext cx="5654000" cy="3190472"/>
                    </a:xfrm>
                    <a:prstGeom prst="rect">
                      <a:avLst/>
                    </a:prstGeom>
                    <a:ln>
                      <a:noFill/>
                    </a:ln>
                    <a:extLst>
                      <a:ext uri="{53640926-AAD7-44D8-BBD7-CCE9431645EC}">
                        <a14:shadowObscured xmlns:a14="http://schemas.microsoft.com/office/drawing/2010/main"/>
                      </a:ext>
                    </a:extLst>
                  </pic:spPr>
                </pic:pic>
              </a:graphicData>
            </a:graphic>
          </wp:inline>
        </w:drawing>
      </w:r>
    </w:p>
    <w:p w:rsidR="009669E8" w:rsidRPr="009669E8" w:rsidRDefault="009669E8" w:rsidP="009669E8">
      <w:pPr>
        <w:spacing w:line="360" w:lineRule="auto"/>
        <w:rPr>
          <w:rFonts w:cstheme="minorHAnsi"/>
          <w: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Pr="009669E8">
        <w:rPr>
          <w:rFonts w:cstheme="minorHAnsi"/>
          <w:i/>
          <w:sz w:val="24"/>
          <w:szCs w:val="24"/>
        </w:rPr>
        <w:t>Fig. 3</w:t>
      </w:r>
    </w:p>
    <w:p w:rsidR="002F27B9" w:rsidRPr="002A61F1" w:rsidRDefault="002A61F1" w:rsidP="00115BB0">
      <w:pPr>
        <w:spacing w:line="360" w:lineRule="auto"/>
        <w:rPr>
          <w:rFonts w:ascii="Calibri" w:hAnsi="Calibri" w:cs="Arial"/>
          <w:sz w:val="24"/>
          <w:szCs w:val="24"/>
        </w:rPr>
      </w:pPr>
      <w:r w:rsidRPr="002A61F1">
        <w:rPr>
          <w:rFonts w:ascii="Calibri" w:hAnsi="Calibri" w:cs="Arial"/>
          <w:sz w:val="24"/>
          <w:szCs w:val="24"/>
        </w:rPr>
        <w:t>Donaldson’s recommendations state:</w:t>
      </w:r>
    </w:p>
    <w:p w:rsidR="002F27B9" w:rsidRPr="004F2A57" w:rsidRDefault="009669E8" w:rsidP="009669E8">
      <w:pPr>
        <w:pStyle w:val="Pa22"/>
        <w:spacing w:after="160" w:line="240" w:lineRule="auto"/>
        <w:ind w:left="380" w:hanging="380"/>
        <w:rPr>
          <w:rFonts w:ascii="Calibri" w:hAnsi="Calibri" w:cs="Museo Sans 700"/>
          <w:i/>
          <w:color w:val="000000"/>
        </w:rPr>
      </w:pPr>
      <w:r w:rsidRPr="004F2A57">
        <w:rPr>
          <w:rFonts w:ascii="Calibri" w:hAnsi="Calibri" w:cs="Museo Sans 700"/>
          <w:bCs/>
          <w:i/>
          <w:color w:val="000000"/>
        </w:rPr>
        <w:t>‘</w:t>
      </w:r>
      <w:r w:rsidR="002F27B9" w:rsidRPr="004F2A57">
        <w:rPr>
          <w:rFonts w:ascii="Calibri" w:hAnsi="Calibri" w:cs="Museo Sans 700"/>
          <w:bCs/>
          <w:i/>
          <w:color w:val="000000"/>
        </w:rPr>
        <w:t xml:space="preserve">32. All teaching and learning should be directed to achieving the four curriculum purposes. </w:t>
      </w:r>
    </w:p>
    <w:p w:rsidR="002F27B9" w:rsidRPr="004F2A57" w:rsidRDefault="002F27B9" w:rsidP="009669E8">
      <w:pPr>
        <w:pStyle w:val="Pa22"/>
        <w:spacing w:after="160" w:line="240" w:lineRule="auto"/>
        <w:ind w:left="380" w:hanging="380"/>
        <w:rPr>
          <w:rFonts w:ascii="Calibri" w:hAnsi="Calibri" w:cs="Museo Sans 700"/>
          <w:i/>
          <w:color w:val="000000"/>
        </w:rPr>
      </w:pPr>
      <w:r w:rsidRPr="004F2A57">
        <w:rPr>
          <w:rFonts w:ascii="Calibri" w:hAnsi="Calibri" w:cs="Museo Sans 700"/>
          <w:bCs/>
          <w:i/>
          <w:color w:val="000000"/>
        </w:rPr>
        <w:t xml:space="preserve">33. Teachers should apply the pedagogical principles identified in this report when planning their teaching and learning, to ensure that the activities relate directly to the curriculum purposes. </w:t>
      </w:r>
    </w:p>
    <w:p w:rsidR="004F2A57" w:rsidRDefault="002F27B9" w:rsidP="004F2A57">
      <w:pPr>
        <w:pStyle w:val="Pa27"/>
        <w:spacing w:after="380" w:line="240" w:lineRule="auto"/>
        <w:ind w:left="380" w:hanging="380"/>
        <w:rPr>
          <w:rFonts w:ascii="Calibri" w:hAnsi="Calibri" w:cs="Museo Sans 700"/>
          <w:bCs/>
          <w:i/>
          <w:color w:val="000000"/>
        </w:rPr>
      </w:pPr>
      <w:r w:rsidRPr="004F2A57">
        <w:rPr>
          <w:rFonts w:ascii="Calibri" w:hAnsi="Calibri" w:cs="Museo Sans 700"/>
          <w:bCs/>
          <w:i/>
          <w:color w:val="000000"/>
        </w:rPr>
        <w:t xml:space="preserve">34. Children and young people should have opportunities to learn from expertise and experience from outside the school. </w:t>
      </w:r>
      <w:r w:rsidR="009669E8" w:rsidRPr="004F2A57">
        <w:rPr>
          <w:rFonts w:ascii="Calibri" w:hAnsi="Calibri" w:cs="Museo Sans 700"/>
          <w:bCs/>
          <w:i/>
          <w:color w:val="000000"/>
        </w:rPr>
        <w:t>‘</w:t>
      </w:r>
    </w:p>
    <w:p w:rsidR="002F27B9" w:rsidRPr="004F2A57" w:rsidRDefault="009669E8" w:rsidP="004F2A57">
      <w:pPr>
        <w:pStyle w:val="Pa27"/>
        <w:spacing w:after="380" w:line="240" w:lineRule="auto"/>
        <w:ind w:left="6140" w:firstLine="340"/>
        <w:rPr>
          <w:rFonts w:ascii="Calibri" w:hAnsi="Calibri" w:cs="Museo Sans 700"/>
          <w:bCs/>
          <w:i/>
          <w:color w:val="000000"/>
        </w:rPr>
      </w:pPr>
      <w:r>
        <w:rPr>
          <w:rFonts w:ascii="Calibri" w:hAnsi="Calibri" w:cs="Museo Sans 700"/>
          <w:b/>
          <w:bCs/>
          <w:color w:val="000000"/>
        </w:rPr>
        <w:t xml:space="preserve"> </w:t>
      </w:r>
      <w:sdt>
        <w:sdtPr>
          <w:rPr>
            <w:rFonts w:ascii="Calibri" w:hAnsi="Calibri" w:cs="Museo Sans 700"/>
            <w:b/>
            <w:bCs/>
            <w:color w:val="000000"/>
          </w:rPr>
          <w:id w:val="977736722"/>
          <w:citation/>
        </w:sdtPr>
        <w:sdtContent>
          <w:r>
            <w:rPr>
              <w:rFonts w:ascii="Calibri" w:hAnsi="Calibri" w:cs="Museo Sans 700"/>
              <w:b/>
              <w:bCs/>
              <w:color w:val="000000"/>
            </w:rPr>
            <w:fldChar w:fldCharType="begin"/>
          </w:r>
          <w:r>
            <w:rPr>
              <w:rFonts w:ascii="Calibri" w:hAnsi="Calibri" w:cs="Museo Sans 700"/>
              <w:b/>
              <w:bCs/>
              <w:color w:val="000000"/>
            </w:rPr>
            <w:instrText xml:space="preserve"> CITATION Don15 \l 2057 </w:instrText>
          </w:r>
          <w:r>
            <w:rPr>
              <w:rFonts w:ascii="Calibri" w:hAnsi="Calibri" w:cs="Museo Sans 700"/>
              <w:b/>
              <w:bCs/>
              <w:color w:val="000000"/>
            </w:rPr>
            <w:fldChar w:fldCharType="separate"/>
          </w:r>
          <w:r w:rsidR="00687E94" w:rsidRPr="00687E94">
            <w:rPr>
              <w:rFonts w:ascii="Calibri" w:hAnsi="Calibri" w:cs="Museo Sans 700"/>
              <w:noProof/>
              <w:color w:val="000000"/>
            </w:rPr>
            <w:t>(Donaldson, 2015)</w:t>
          </w:r>
          <w:r>
            <w:rPr>
              <w:rFonts w:ascii="Calibri" w:hAnsi="Calibri" w:cs="Museo Sans 700"/>
              <w:b/>
              <w:bCs/>
              <w:color w:val="000000"/>
            </w:rPr>
            <w:fldChar w:fldCharType="end"/>
          </w:r>
        </w:sdtContent>
      </w:sdt>
    </w:p>
    <w:p w:rsidR="00F76911" w:rsidRDefault="002F27B9" w:rsidP="009669E8">
      <w:pPr>
        <w:spacing w:line="360" w:lineRule="auto"/>
        <w:rPr>
          <w:rFonts w:cstheme="minorHAnsi"/>
          <w:color w:val="000000"/>
          <w:sz w:val="24"/>
          <w:szCs w:val="24"/>
        </w:rPr>
      </w:pPr>
      <w:r w:rsidRPr="00115BB0">
        <w:rPr>
          <w:rFonts w:cstheme="minorHAnsi"/>
          <w:color w:val="000000"/>
          <w:sz w:val="24"/>
          <w:szCs w:val="24"/>
        </w:rPr>
        <w:t xml:space="preserve">Sound pedagogy will be an integral part of the successful implementation of the Review’s proposals on curriculum and assessment. It means much more than the implementation of a pre-determined repertoire of methods and requires high-quality teachers with a sound understanding of the ‘why’ and ‘how’ of teaching as well as the ‘what’. The implications for the formation and subsequent growth of teachers as reflective practitioners are considerable. The implementation of the Review’s proposals, therefore, will be intimately associated with the Welsh Government’s New </w:t>
      </w:r>
    </w:p>
    <w:p w:rsidR="00F76911" w:rsidRDefault="00F76911" w:rsidP="009669E8">
      <w:pPr>
        <w:spacing w:line="360" w:lineRule="auto"/>
        <w:rPr>
          <w:rFonts w:cstheme="minorHAnsi"/>
          <w:color w:val="000000"/>
          <w:sz w:val="24"/>
          <w:szCs w:val="24"/>
        </w:rPr>
      </w:pPr>
    </w:p>
    <w:p w:rsidR="004F2A57" w:rsidRDefault="002F27B9" w:rsidP="009669E8">
      <w:pPr>
        <w:spacing w:line="360" w:lineRule="auto"/>
        <w:rPr>
          <w:rFonts w:cstheme="minorHAnsi"/>
          <w:color w:val="000000"/>
          <w:sz w:val="24"/>
          <w:szCs w:val="24"/>
        </w:rPr>
      </w:pPr>
      <w:r w:rsidRPr="00115BB0">
        <w:rPr>
          <w:rFonts w:cstheme="minorHAnsi"/>
          <w:color w:val="000000"/>
          <w:sz w:val="24"/>
          <w:szCs w:val="24"/>
        </w:rPr>
        <w:t>Deal for the Education Workforce and wider questions of teacher education being taken forward by Professor John Furlong.</w:t>
      </w:r>
    </w:p>
    <w:p w:rsidR="008E3554" w:rsidRPr="004F2A57" w:rsidRDefault="00A70D71" w:rsidP="009669E8">
      <w:pPr>
        <w:spacing w:line="360" w:lineRule="auto"/>
        <w:rPr>
          <w:rFonts w:cstheme="minorHAnsi"/>
          <w:color w:val="000000"/>
          <w:sz w:val="24"/>
          <w:szCs w:val="24"/>
        </w:rPr>
      </w:pPr>
      <w:r w:rsidRPr="00115BB0">
        <w:rPr>
          <w:rFonts w:cstheme="minorHAnsi"/>
          <w:sz w:val="24"/>
          <w:szCs w:val="24"/>
        </w:rPr>
        <w:t>It is important to examine what pedagogy is and why it needs to be addressed in association with the development of a new curriculum for Wales.</w:t>
      </w:r>
      <w:r w:rsidR="009669E8">
        <w:rPr>
          <w:rFonts w:cstheme="minorHAnsi"/>
          <w:sz w:val="24"/>
          <w:szCs w:val="24"/>
        </w:rPr>
        <w:t xml:space="preserve"> Alexander sums up the importance of ‘talk’ as being one of the </w:t>
      </w:r>
      <w:r w:rsidR="009669E8" w:rsidRPr="009669E8">
        <w:rPr>
          <w:rFonts w:cstheme="minorHAnsi"/>
          <w:i/>
          <w:sz w:val="24"/>
          <w:szCs w:val="24"/>
        </w:rPr>
        <w:t>‘essential tools</w:t>
      </w:r>
      <w:r w:rsidR="009669E8">
        <w:rPr>
          <w:rFonts w:cstheme="minorHAnsi"/>
          <w:i/>
          <w:sz w:val="24"/>
          <w:szCs w:val="24"/>
        </w:rPr>
        <w:t xml:space="preserve"> of teaching</w:t>
      </w:r>
      <w:r w:rsidR="009669E8" w:rsidRPr="009669E8">
        <w:rPr>
          <w:rFonts w:cstheme="minorHAnsi"/>
          <w:i/>
          <w:sz w:val="24"/>
          <w:szCs w:val="24"/>
        </w:rPr>
        <w:t>’</w:t>
      </w:r>
      <w:r w:rsidR="009669E8">
        <w:rPr>
          <w:rFonts w:cstheme="minorHAnsi"/>
          <w:i/>
          <w:sz w:val="24"/>
          <w:szCs w:val="24"/>
        </w:rPr>
        <w:t xml:space="preserve"> </w:t>
      </w:r>
      <w:r w:rsidR="009669E8" w:rsidRPr="009669E8">
        <w:rPr>
          <w:rFonts w:cstheme="minorHAnsi"/>
          <w:sz w:val="24"/>
          <w:szCs w:val="24"/>
        </w:rPr>
        <w:t>with talk being</w:t>
      </w:r>
      <w:r w:rsidR="009669E8">
        <w:rPr>
          <w:rFonts w:cstheme="minorHAnsi"/>
          <w:i/>
          <w:sz w:val="24"/>
          <w:szCs w:val="24"/>
        </w:rPr>
        <w:t xml:space="preserve"> ‘arguably the foundation of learning</w:t>
      </w:r>
      <w:r w:rsidR="009669E8" w:rsidRPr="009669E8">
        <w:rPr>
          <w:rFonts w:cstheme="minorHAnsi"/>
          <w:sz w:val="24"/>
          <w:szCs w:val="24"/>
        </w:rPr>
        <w:t>’</w:t>
      </w:r>
      <w:r w:rsidR="008E3554" w:rsidRPr="009669E8">
        <w:rPr>
          <w:rFonts w:cstheme="minorHAnsi"/>
          <w:bCs/>
          <w:color w:val="111111"/>
          <w:sz w:val="24"/>
          <w:szCs w:val="24"/>
        </w:rPr>
        <w:t xml:space="preserve"> </w:t>
      </w:r>
      <w:sdt>
        <w:sdtPr>
          <w:rPr>
            <w:rFonts w:cstheme="minorHAnsi"/>
            <w:b/>
            <w:sz w:val="24"/>
            <w:szCs w:val="24"/>
          </w:rPr>
          <w:id w:val="-1273625115"/>
          <w:citation/>
        </w:sdtPr>
        <w:sdtEndPr>
          <w:rPr>
            <w:i/>
          </w:rPr>
        </w:sdtEndPr>
        <w:sdtContent>
          <w:r w:rsidR="008E3554" w:rsidRPr="009669E8">
            <w:rPr>
              <w:rFonts w:cstheme="minorHAnsi"/>
              <w:b/>
              <w:sz w:val="24"/>
              <w:szCs w:val="24"/>
            </w:rPr>
            <w:fldChar w:fldCharType="begin"/>
          </w:r>
          <w:r w:rsidR="008E3554" w:rsidRPr="009669E8">
            <w:rPr>
              <w:rFonts w:cstheme="minorHAnsi"/>
              <w:b/>
              <w:sz w:val="24"/>
              <w:szCs w:val="24"/>
            </w:rPr>
            <w:instrText xml:space="preserve"> CITATION Ale06 \l 2057 </w:instrText>
          </w:r>
          <w:r w:rsidR="008E3554" w:rsidRPr="009669E8">
            <w:rPr>
              <w:rFonts w:cstheme="minorHAnsi"/>
              <w:b/>
              <w:sz w:val="24"/>
              <w:szCs w:val="24"/>
            </w:rPr>
            <w:fldChar w:fldCharType="separate"/>
          </w:r>
          <w:r w:rsidR="00687E94" w:rsidRPr="00687E94">
            <w:rPr>
              <w:rFonts w:cstheme="minorHAnsi"/>
              <w:noProof/>
              <w:sz w:val="24"/>
              <w:szCs w:val="24"/>
            </w:rPr>
            <w:t>(Alexander, 2006)</w:t>
          </w:r>
          <w:r w:rsidR="008E3554" w:rsidRPr="009669E8">
            <w:rPr>
              <w:rFonts w:cstheme="minorHAnsi"/>
              <w:b/>
              <w:sz w:val="24"/>
              <w:szCs w:val="24"/>
            </w:rPr>
            <w:fldChar w:fldCharType="end"/>
          </w:r>
        </w:sdtContent>
      </w:sdt>
      <w:r w:rsidR="002C72DC">
        <w:rPr>
          <w:rFonts w:cstheme="minorHAnsi"/>
          <w:b/>
          <w:sz w:val="24"/>
          <w:szCs w:val="24"/>
        </w:rPr>
        <w:t>.</w:t>
      </w:r>
    </w:p>
    <w:p w:rsidR="008E3554" w:rsidRDefault="008E3554" w:rsidP="00115BB0">
      <w:pPr>
        <w:spacing w:line="360" w:lineRule="auto"/>
        <w:rPr>
          <w:rFonts w:cstheme="minorHAnsi"/>
          <w:sz w:val="24"/>
          <w:szCs w:val="24"/>
        </w:rPr>
      </w:pPr>
      <w:r w:rsidRPr="00115BB0">
        <w:rPr>
          <w:rFonts w:cstheme="minorHAnsi"/>
          <w:sz w:val="24"/>
          <w:szCs w:val="24"/>
        </w:rPr>
        <w:t>In this assignment I am proposing that Philosophy for Children (P4C) and Thinking Skills development is a sound pedagogical approach which I believe enables teachers and learners to fully engage with teaching and learning in an authentic context. I will also examine how P4C fits with Donaldson’s pedagogical principles and core purposes.</w:t>
      </w:r>
    </w:p>
    <w:p w:rsidR="003E6641" w:rsidRDefault="001F6EE8" w:rsidP="001F6EE8">
      <w:pPr>
        <w:spacing w:line="360" w:lineRule="auto"/>
        <w:rPr>
          <w:rFonts w:ascii="Calibri" w:hAnsi="Calibri" w:cs="Arial"/>
          <w:i/>
          <w:sz w:val="24"/>
          <w:szCs w:val="24"/>
        </w:rPr>
      </w:pPr>
      <w:proofErr w:type="spellStart"/>
      <w:r>
        <w:rPr>
          <w:rFonts w:cstheme="minorHAnsi"/>
          <w:sz w:val="24"/>
          <w:szCs w:val="24"/>
        </w:rPr>
        <w:t>Wegerif’s</w:t>
      </w:r>
      <w:proofErr w:type="spellEnd"/>
      <w:r>
        <w:rPr>
          <w:rFonts w:cstheme="minorHAnsi"/>
          <w:sz w:val="24"/>
          <w:szCs w:val="24"/>
        </w:rPr>
        <w:t xml:space="preserve"> research concluded that</w:t>
      </w:r>
      <w:r w:rsidRPr="00827597">
        <w:rPr>
          <w:rFonts w:cstheme="minorHAnsi"/>
          <w:sz w:val="24"/>
          <w:szCs w:val="24"/>
        </w:rPr>
        <w:t xml:space="preserve"> </w:t>
      </w:r>
      <w:r w:rsidR="00A70D71" w:rsidRPr="00827597">
        <w:rPr>
          <w:rFonts w:ascii="Calibri" w:hAnsi="Calibri" w:cs="Arial"/>
          <w:sz w:val="24"/>
          <w:szCs w:val="24"/>
        </w:rPr>
        <w:t>the t</w:t>
      </w:r>
      <w:r w:rsidR="008E3554" w:rsidRPr="00827597">
        <w:rPr>
          <w:rFonts w:ascii="Calibri" w:hAnsi="Calibri" w:cs="Arial"/>
          <w:sz w:val="24"/>
          <w:szCs w:val="24"/>
        </w:rPr>
        <w:t xml:space="preserve">eaching thinking is important and </w:t>
      </w:r>
      <w:r w:rsidRPr="00827597">
        <w:rPr>
          <w:rFonts w:ascii="Calibri" w:hAnsi="Calibri" w:cs="Arial"/>
          <w:sz w:val="24"/>
          <w:szCs w:val="24"/>
        </w:rPr>
        <w:t xml:space="preserve">that </w:t>
      </w:r>
      <w:r w:rsidR="008E3554" w:rsidRPr="00827597">
        <w:rPr>
          <w:rFonts w:ascii="Calibri" w:hAnsi="Calibri" w:cs="Arial"/>
          <w:sz w:val="24"/>
          <w:szCs w:val="24"/>
        </w:rPr>
        <w:t xml:space="preserve">reports from around the world </w:t>
      </w:r>
      <w:r w:rsidRPr="00827597">
        <w:rPr>
          <w:rFonts w:ascii="Calibri" w:hAnsi="Calibri" w:cs="Arial"/>
          <w:sz w:val="24"/>
          <w:szCs w:val="24"/>
        </w:rPr>
        <w:t>indicate</w:t>
      </w:r>
      <w:r w:rsidR="008E3554" w:rsidRPr="00827597">
        <w:rPr>
          <w:rFonts w:ascii="Calibri" w:hAnsi="Calibri" w:cs="Arial"/>
          <w:sz w:val="24"/>
          <w:szCs w:val="24"/>
        </w:rPr>
        <w:t xml:space="preserve"> that </w:t>
      </w:r>
      <w:r w:rsidRPr="00827597">
        <w:rPr>
          <w:rFonts w:ascii="Calibri" w:hAnsi="Calibri" w:cs="Arial"/>
          <w:sz w:val="24"/>
          <w:szCs w:val="24"/>
        </w:rPr>
        <w:t>those higher-</w:t>
      </w:r>
      <w:r w:rsidR="008E3554" w:rsidRPr="00827597">
        <w:rPr>
          <w:rFonts w:ascii="Calibri" w:hAnsi="Calibri" w:cs="Arial"/>
          <w:sz w:val="24"/>
          <w:szCs w:val="24"/>
        </w:rPr>
        <w:t xml:space="preserve">level skills such as problem solving, creativity and learning to learn </w:t>
      </w:r>
      <w:r w:rsidRPr="00827597">
        <w:rPr>
          <w:rFonts w:ascii="Calibri" w:hAnsi="Calibri" w:cs="Arial"/>
          <w:sz w:val="24"/>
          <w:szCs w:val="24"/>
        </w:rPr>
        <w:t>are</w:t>
      </w:r>
      <w:r w:rsidR="008E3554" w:rsidRPr="00827597">
        <w:rPr>
          <w:rFonts w:ascii="Calibri" w:hAnsi="Calibri" w:cs="Arial"/>
          <w:sz w:val="24"/>
          <w:szCs w:val="24"/>
        </w:rPr>
        <w:t xml:space="preserve"> cruc</w:t>
      </w:r>
      <w:r w:rsidRPr="00827597">
        <w:rPr>
          <w:rFonts w:ascii="Calibri" w:hAnsi="Calibri" w:cs="Arial"/>
          <w:sz w:val="24"/>
          <w:szCs w:val="24"/>
        </w:rPr>
        <w:t>ial for future economic growth e.g. World Bank, 2011</w:t>
      </w:r>
      <w:r w:rsidRPr="00827597">
        <w:t xml:space="preserve"> </w:t>
      </w:r>
      <w:sdt>
        <w:sdtPr>
          <w:id w:val="1112946793"/>
          <w:citation/>
        </w:sdtPr>
        <w:sdtContent>
          <w:r>
            <w:fldChar w:fldCharType="begin"/>
          </w:r>
          <w:r>
            <w:instrText xml:space="preserve"> CITATION Weg15 \l 2057 </w:instrText>
          </w:r>
          <w:r>
            <w:fldChar w:fldCharType="separate"/>
          </w:r>
          <w:r w:rsidRPr="001F6EE8">
            <w:rPr>
              <w:noProof/>
            </w:rPr>
            <w:t>(Wegerif, et al., 2015)</w:t>
          </w:r>
          <w:r>
            <w:fldChar w:fldCharType="end"/>
          </w:r>
        </w:sdtContent>
      </w:sdt>
      <w:r>
        <w:t>.</w:t>
      </w:r>
      <w:r>
        <w:rPr>
          <w:rFonts w:ascii="Calibri" w:hAnsi="Calibri" w:cs="Arial"/>
          <w:i/>
          <w:sz w:val="24"/>
          <w:szCs w:val="24"/>
        </w:rPr>
        <w:t xml:space="preserve"> </w:t>
      </w:r>
    </w:p>
    <w:p w:rsidR="002C72DC" w:rsidRPr="001F6EE8" w:rsidRDefault="001F6EE8" w:rsidP="00C84FD1">
      <w:pPr>
        <w:spacing w:line="240" w:lineRule="auto"/>
        <w:ind w:left="720"/>
        <w:rPr>
          <w:rFonts w:cstheme="minorHAnsi"/>
          <w:sz w:val="24"/>
          <w:szCs w:val="24"/>
        </w:rPr>
      </w:pPr>
      <w:r>
        <w:rPr>
          <w:rFonts w:ascii="Calibri" w:hAnsi="Calibri" w:cs="Arial"/>
          <w:i/>
          <w:sz w:val="24"/>
          <w:szCs w:val="24"/>
        </w:rPr>
        <w:t>‘</w:t>
      </w:r>
      <w:r w:rsidR="008E3554" w:rsidRPr="001F6EE8">
        <w:rPr>
          <w:rFonts w:ascii="Calibri" w:hAnsi="Calibri" w:cs="Arial"/>
          <w:i/>
          <w:sz w:val="24"/>
          <w:szCs w:val="24"/>
        </w:rPr>
        <w:t>Beyond this, there is also widespread recognition that dispositions required for good thinking such as resilience, tolerance, creativity and reasonableness are also essential to personal and collective well-being in an increasingly globalised world</w:t>
      </w:r>
      <w:r w:rsidR="00A70D71" w:rsidRPr="001F6EE8">
        <w:rPr>
          <w:rFonts w:ascii="Calibri" w:hAnsi="Calibri" w:cs="Arial"/>
          <w:i/>
          <w:sz w:val="24"/>
          <w:szCs w:val="24"/>
        </w:rPr>
        <w:t>.</w:t>
      </w:r>
      <w:r>
        <w:rPr>
          <w:rFonts w:ascii="Calibri" w:hAnsi="Calibri" w:cs="Arial"/>
          <w:i/>
          <w:sz w:val="24"/>
          <w:szCs w:val="24"/>
        </w:rPr>
        <w:t>’ (OECD, 2014).</w:t>
      </w:r>
    </w:p>
    <w:p w:rsidR="00F76911" w:rsidRDefault="000812C4" w:rsidP="00115BB0">
      <w:pPr>
        <w:spacing w:line="360" w:lineRule="auto"/>
        <w:rPr>
          <w:rFonts w:ascii="Calibri" w:hAnsi="Calibri" w:cs="Arial"/>
          <w:sz w:val="24"/>
          <w:szCs w:val="24"/>
        </w:rPr>
      </w:pPr>
      <w:r w:rsidRPr="00115BB0">
        <w:rPr>
          <w:rFonts w:ascii="Calibri" w:hAnsi="Calibri" w:cs="Arial"/>
          <w:sz w:val="24"/>
          <w:szCs w:val="24"/>
        </w:rPr>
        <w:t>Carol McGuinness examined the importance of developing a thinking skills curriculum.</w:t>
      </w:r>
      <w:r w:rsidRPr="00BD0F16">
        <w:rPr>
          <w:rFonts w:ascii="Calibri" w:hAnsi="Calibri" w:cs="Arial"/>
          <w:b/>
          <w:i/>
          <w:sz w:val="24"/>
          <w:szCs w:val="24"/>
        </w:rPr>
        <w:t xml:space="preserve"> </w:t>
      </w:r>
      <w:r w:rsidRPr="00BD0F16">
        <w:rPr>
          <w:rFonts w:ascii="Calibri" w:hAnsi="Calibri" w:cs="Arial"/>
          <w:sz w:val="24"/>
          <w:szCs w:val="24"/>
        </w:rPr>
        <w:t>The Departmen</w:t>
      </w:r>
      <w:r w:rsidR="004F2A57">
        <w:rPr>
          <w:rFonts w:ascii="Calibri" w:hAnsi="Calibri" w:cs="Arial"/>
          <w:sz w:val="24"/>
          <w:szCs w:val="24"/>
        </w:rPr>
        <w:t>t for Education and Employment i</w:t>
      </w:r>
      <w:r w:rsidRPr="00BD0F16">
        <w:rPr>
          <w:rFonts w:ascii="Calibri" w:hAnsi="Calibri" w:cs="Arial"/>
          <w:sz w:val="24"/>
          <w:szCs w:val="24"/>
        </w:rPr>
        <w:t>n October 1998, commissioned a review and evaluation of research into thinking skills</w:t>
      </w:r>
      <w:r w:rsidR="004F2A57">
        <w:rPr>
          <w:rFonts w:ascii="Calibri" w:hAnsi="Calibri" w:cs="Arial"/>
          <w:sz w:val="24"/>
          <w:szCs w:val="24"/>
        </w:rPr>
        <w:t>. They did this</w:t>
      </w:r>
      <w:r w:rsidRPr="00BD0F16">
        <w:rPr>
          <w:rFonts w:ascii="Calibri" w:hAnsi="Calibri" w:cs="Arial"/>
          <w:sz w:val="24"/>
          <w:szCs w:val="24"/>
        </w:rPr>
        <w:t xml:space="preserve"> by analysing what is meant by thinking skills and their </w:t>
      </w:r>
      <w:r w:rsidR="004F2A57">
        <w:rPr>
          <w:rFonts w:ascii="Calibri" w:hAnsi="Calibri" w:cs="Arial"/>
          <w:sz w:val="24"/>
          <w:szCs w:val="24"/>
        </w:rPr>
        <w:t>role in the learning process;</w:t>
      </w:r>
      <w:r w:rsidRPr="00BD0F16">
        <w:rPr>
          <w:rFonts w:ascii="Calibri" w:hAnsi="Calibri" w:cs="Arial"/>
          <w:sz w:val="24"/>
          <w:szCs w:val="24"/>
        </w:rPr>
        <w:t xml:space="preserve"> identify</w:t>
      </w:r>
      <w:r w:rsidR="004F2A57">
        <w:rPr>
          <w:rFonts w:ascii="Calibri" w:hAnsi="Calibri" w:cs="Arial"/>
          <w:sz w:val="24"/>
          <w:szCs w:val="24"/>
        </w:rPr>
        <w:t>ing</w:t>
      </w:r>
      <w:r w:rsidRPr="00BD0F16">
        <w:rPr>
          <w:rFonts w:ascii="Calibri" w:hAnsi="Calibri" w:cs="Arial"/>
          <w:sz w:val="24"/>
          <w:szCs w:val="24"/>
        </w:rPr>
        <w:t xml:space="preserve"> approaches in developing children’s thinking, evaluating their effectiveness; consider</w:t>
      </w:r>
      <w:r w:rsidR="004F2A57">
        <w:rPr>
          <w:rFonts w:ascii="Calibri" w:hAnsi="Calibri" w:cs="Arial"/>
          <w:sz w:val="24"/>
          <w:szCs w:val="24"/>
        </w:rPr>
        <w:t>ing</w:t>
      </w:r>
      <w:r w:rsidRPr="00BD0F16">
        <w:rPr>
          <w:rFonts w:ascii="Calibri" w:hAnsi="Calibri" w:cs="Arial"/>
          <w:sz w:val="24"/>
          <w:szCs w:val="24"/>
        </w:rPr>
        <w:t xml:space="preserve"> how teachers might be able to integrate thinking skills within their </w:t>
      </w:r>
      <w:r w:rsidR="004F2A57">
        <w:rPr>
          <w:rFonts w:ascii="Calibri" w:hAnsi="Calibri" w:cs="Arial"/>
          <w:sz w:val="24"/>
          <w:szCs w:val="24"/>
        </w:rPr>
        <w:t>subject and cross-curricular;</w:t>
      </w:r>
      <w:r w:rsidRPr="00BD0F16">
        <w:rPr>
          <w:rFonts w:ascii="Calibri" w:hAnsi="Calibri" w:cs="Arial"/>
          <w:sz w:val="24"/>
          <w:szCs w:val="24"/>
        </w:rPr>
        <w:t xml:space="preserve"> </w:t>
      </w:r>
      <w:r w:rsidR="00CC79CE">
        <w:rPr>
          <w:rFonts w:ascii="Calibri" w:hAnsi="Calibri" w:cs="Arial"/>
          <w:sz w:val="24"/>
          <w:szCs w:val="24"/>
        </w:rPr>
        <w:t xml:space="preserve">and </w:t>
      </w:r>
      <w:r w:rsidRPr="00BD0F16">
        <w:rPr>
          <w:rFonts w:ascii="Calibri" w:hAnsi="Calibri" w:cs="Arial"/>
          <w:sz w:val="24"/>
          <w:szCs w:val="24"/>
        </w:rPr>
        <w:t>identify</w:t>
      </w:r>
      <w:r w:rsidR="004F2A57">
        <w:rPr>
          <w:rFonts w:ascii="Calibri" w:hAnsi="Calibri" w:cs="Arial"/>
          <w:sz w:val="24"/>
          <w:szCs w:val="24"/>
        </w:rPr>
        <w:t>ing</w:t>
      </w:r>
      <w:r w:rsidRPr="00BD0F16">
        <w:rPr>
          <w:rFonts w:ascii="Calibri" w:hAnsi="Calibri" w:cs="Arial"/>
          <w:sz w:val="24"/>
          <w:szCs w:val="24"/>
        </w:rPr>
        <w:t xml:space="preserve"> the role of ICT to promote a positive approach to thinking skills and to evaluate the general direction of research in this area.</w:t>
      </w:r>
      <w:r w:rsidR="00BD0F16" w:rsidRPr="00BD0F16">
        <w:rPr>
          <w:rFonts w:ascii="Calibri" w:hAnsi="Calibri" w:cs="Arial"/>
          <w:sz w:val="24"/>
          <w:szCs w:val="24"/>
        </w:rPr>
        <w:t xml:space="preserve"> They came to the conclusions that there should be a framework for thinking skills and that they should be made explicit in the curriculum through collaborative learning and creating dispositions and habits of good thinking as well as infused across the curriculum; and</w:t>
      </w:r>
    </w:p>
    <w:p w:rsidR="00C84FD1" w:rsidRDefault="00C84FD1" w:rsidP="00115BB0">
      <w:pPr>
        <w:spacing w:line="360" w:lineRule="auto"/>
        <w:rPr>
          <w:rFonts w:ascii="Calibri" w:hAnsi="Calibri" w:cs="Arial"/>
          <w:sz w:val="24"/>
          <w:szCs w:val="24"/>
        </w:rPr>
      </w:pPr>
    </w:p>
    <w:p w:rsidR="00F76911" w:rsidRDefault="00F76911" w:rsidP="00115BB0">
      <w:pPr>
        <w:spacing w:line="360" w:lineRule="auto"/>
        <w:rPr>
          <w:rFonts w:ascii="Calibri" w:hAnsi="Calibri" w:cs="Arial"/>
          <w:sz w:val="24"/>
          <w:szCs w:val="24"/>
        </w:rPr>
      </w:pPr>
    </w:p>
    <w:p w:rsidR="000812C4" w:rsidRPr="00BD0F16" w:rsidRDefault="00BD0F16" w:rsidP="00115BB0">
      <w:pPr>
        <w:spacing w:line="360" w:lineRule="auto"/>
        <w:rPr>
          <w:rFonts w:ascii="Calibri" w:hAnsi="Calibri" w:cs="Arial"/>
          <w:b/>
          <w:i/>
          <w:color w:val="FF0000"/>
          <w:sz w:val="24"/>
          <w:szCs w:val="24"/>
        </w:rPr>
      </w:pPr>
      <w:r w:rsidRPr="00BD0F16">
        <w:rPr>
          <w:rFonts w:ascii="Calibri" w:hAnsi="Calibri" w:cs="Arial"/>
          <w:sz w:val="24"/>
          <w:szCs w:val="24"/>
        </w:rPr>
        <w:t>that the more successful programmes have a strong theoretical history with explicit pe</w:t>
      </w:r>
      <w:r w:rsidR="00CC79CE">
        <w:rPr>
          <w:rFonts w:ascii="Calibri" w:hAnsi="Calibri" w:cs="Arial"/>
          <w:sz w:val="24"/>
          <w:szCs w:val="24"/>
        </w:rPr>
        <w:t>dagogy and good teacher support</w:t>
      </w:r>
      <w:r w:rsidRPr="00BD0F16">
        <w:rPr>
          <w:rFonts w:ascii="Calibri" w:hAnsi="Calibri" w:cs="Arial"/>
          <w:b/>
          <w:i/>
          <w:sz w:val="24"/>
          <w:szCs w:val="24"/>
        </w:rPr>
        <w:t xml:space="preserve"> </w:t>
      </w:r>
      <w:sdt>
        <w:sdtPr>
          <w:rPr>
            <w:rFonts w:ascii="Calibri" w:hAnsi="Calibri"/>
          </w:rPr>
          <w:id w:val="111175221"/>
          <w:citation/>
        </w:sdtPr>
        <w:sdtContent>
          <w:r w:rsidR="000812C4" w:rsidRPr="00BD0F16">
            <w:rPr>
              <w:rFonts w:ascii="Calibri" w:hAnsi="Calibri" w:cs="Arial"/>
              <w:b/>
              <w:i/>
              <w:sz w:val="24"/>
              <w:szCs w:val="24"/>
            </w:rPr>
            <w:fldChar w:fldCharType="begin"/>
          </w:r>
          <w:r w:rsidR="000812C4" w:rsidRPr="00BD0F16">
            <w:rPr>
              <w:rFonts w:ascii="Calibri" w:hAnsi="Calibri" w:cs="Arial"/>
              <w:b/>
              <w:i/>
              <w:sz w:val="24"/>
              <w:szCs w:val="24"/>
            </w:rPr>
            <w:instrText xml:space="preserve">CITATION McG99 \l 2057 </w:instrText>
          </w:r>
          <w:r w:rsidR="000812C4" w:rsidRPr="00BD0F16">
            <w:rPr>
              <w:rFonts w:ascii="Calibri" w:hAnsi="Calibri" w:cs="Arial"/>
              <w:b/>
              <w:i/>
              <w:sz w:val="24"/>
              <w:szCs w:val="24"/>
            </w:rPr>
            <w:fldChar w:fldCharType="separate"/>
          </w:r>
          <w:r w:rsidR="00687E94" w:rsidRPr="00687E94">
            <w:rPr>
              <w:rFonts w:ascii="Calibri" w:hAnsi="Calibri" w:cs="Arial"/>
              <w:noProof/>
              <w:sz w:val="24"/>
              <w:szCs w:val="24"/>
            </w:rPr>
            <w:t>(McGuinness, 1999)</w:t>
          </w:r>
          <w:r w:rsidR="000812C4" w:rsidRPr="00BD0F16">
            <w:rPr>
              <w:rFonts w:ascii="Calibri" w:hAnsi="Calibri" w:cs="Arial"/>
              <w:b/>
              <w:i/>
              <w:sz w:val="24"/>
              <w:szCs w:val="24"/>
            </w:rPr>
            <w:fldChar w:fldCharType="end"/>
          </w:r>
        </w:sdtContent>
      </w:sdt>
      <w:r w:rsidR="00CC79CE">
        <w:rPr>
          <w:rFonts w:ascii="Calibri" w:hAnsi="Calibri"/>
        </w:rPr>
        <w:t>.</w:t>
      </w:r>
    </w:p>
    <w:p w:rsidR="00BD0F16" w:rsidRPr="00757403" w:rsidRDefault="00BD0F16" w:rsidP="00115BB0">
      <w:pPr>
        <w:spacing w:line="360" w:lineRule="auto"/>
        <w:rPr>
          <w:rFonts w:ascii="Calibri" w:hAnsi="Calibri" w:cs="Arial"/>
          <w:sz w:val="24"/>
          <w:szCs w:val="24"/>
        </w:rPr>
      </w:pPr>
      <w:r w:rsidRPr="00757403">
        <w:rPr>
          <w:rFonts w:ascii="Calibri" w:hAnsi="Calibri" w:cs="Arial"/>
          <w:sz w:val="24"/>
          <w:szCs w:val="24"/>
        </w:rPr>
        <w:t xml:space="preserve">McGuinness argues teaching and allowing students the opportunity to develop their thinking skills in specific subjects and their application across the curriculum is very important as they develop a person’s thinking to a qualitatively higher level. She states that learners should be taught explicitly how to do it. She highlights specific results of the importance of including thinking </w:t>
      </w:r>
      <w:r w:rsidR="00757403" w:rsidRPr="00757403">
        <w:rPr>
          <w:rFonts w:ascii="Calibri" w:hAnsi="Calibri" w:cs="Arial"/>
          <w:sz w:val="24"/>
          <w:szCs w:val="24"/>
        </w:rPr>
        <w:t>skills in the curriculum where l</w:t>
      </w:r>
      <w:r w:rsidRPr="00757403">
        <w:rPr>
          <w:rFonts w:ascii="Calibri" w:hAnsi="Calibri" w:cs="Arial"/>
          <w:sz w:val="24"/>
          <w:szCs w:val="24"/>
        </w:rPr>
        <w:t>earners become act</w:t>
      </w:r>
      <w:r w:rsidR="00757403" w:rsidRPr="00757403">
        <w:rPr>
          <w:rFonts w:ascii="Calibri" w:hAnsi="Calibri" w:cs="Arial"/>
          <w:sz w:val="24"/>
          <w:szCs w:val="24"/>
        </w:rPr>
        <w:t>ive creators of their knowledge; thinking</w:t>
      </w:r>
      <w:r w:rsidRPr="00757403">
        <w:rPr>
          <w:rFonts w:ascii="Calibri" w:hAnsi="Calibri" w:cs="Arial"/>
          <w:sz w:val="24"/>
          <w:szCs w:val="24"/>
        </w:rPr>
        <w:t xml:space="preserve"> supports cognitive processing which makes for better learning. It enables learners to go beyond the information given, deal systematically and flexibly with problems and to adopt a critical attitude to information.</w:t>
      </w:r>
      <w:r w:rsidR="00757403" w:rsidRPr="00757403">
        <w:rPr>
          <w:rFonts w:ascii="Calibri" w:hAnsi="Calibri" w:cs="Arial"/>
          <w:sz w:val="24"/>
          <w:szCs w:val="24"/>
        </w:rPr>
        <w:t xml:space="preserve"> There are implications for the teachers as high-</w:t>
      </w:r>
      <w:r w:rsidRPr="00757403">
        <w:rPr>
          <w:rFonts w:ascii="Calibri" w:hAnsi="Calibri" w:cs="Arial"/>
          <w:sz w:val="24"/>
          <w:szCs w:val="24"/>
        </w:rPr>
        <w:t>quality thinking comes from designing learning opportunities which are open-ended and with some degree of uncertainty to allow learners to explore meaning and produce multiple solutions.</w:t>
      </w:r>
      <w:r w:rsidR="00757403" w:rsidRPr="00757403">
        <w:rPr>
          <w:rFonts w:ascii="Calibri" w:hAnsi="Calibri" w:cs="Arial"/>
          <w:sz w:val="24"/>
          <w:szCs w:val="24"/>
        </w:rPr>
        <w:t xml:space="preserve"> It is also essential for teachers to allow time to think</w:t>
      </w:r>
      <w:r w:rsidRPr="00757403">
        <w:rPr>
          <w:rFonts w:ascii="Calibri" w:hAnsi="Calibri" w:cs="Arial"/>
          <w:sz w:val="24"/>
          <w:szCs w:val="24"/>
        </w:rPr>
        <w:t xml:space="preserve">. This is something teachers often do not allow, </w:t>
      </w:r>
      <w:r w:rsidR="00CC79CE">
        <w:rPr>
          <w:rFonts w:ascii="Calibri" w:hAnsi="Calibri" w:cs="Arial"/>
          <w:sz w:val="24"/>
          <w:szCs w:val="24"/>
        </w:rPr>
        <w:t>demanding</w:t>
      </w:r>
      <w:r w:rsidRPr="00757403">
        <w:rPr>
          <w:rFonts w:ascii="Calibri" w:hAnsi="Calibri" w:cs="Arial"/>
          <w:sz w:val="24"/>
          <w:szCs w:val="24"/>
        </w:rPr>
        <w:t xml:space="preserve"> quick responses. </w:t>
      </w:r>
      <w:r w:rsidR="00757403" w:rsidRPr="00757403">
        <w:rPr>
          <w:rFonts w:ascii="Calibri" w:hAnsi="Calibri" w:cs="Arial"/>
          <w:sz w:val="24"/>
          <w:szCs w:val="24"/>
        </w:rPr>
        <w:t>McGuiness states that i</w:t>
      </w:r>
      <w:r w:rsidRPr="00757403">
        <w:rPr>
          <w:rFonts w:ascii="Calibri" w:hAnsi="Calibri" w:cs="Arial"/>
          <w:sz w:val="24"/>
          <w:szCs w:val="24"/>
        </w:rPr>
        <w:t>ncreasingly it is recognised that pupils’ thinking has positive effects on teacher thinking and for developing a positive ethos in schools as learning communities.</w:t>
      </w:r>
      <w:r w:rsidR="00757403" w:rsidRPr="00757403">
        <w:rPr>
          <w:rFonts w:ascii="Calibri" w:hAnsi="Calibri" w:cs="Arial"/>
          <w:sz w:val="24"/>
          <w:szCs w:val="24"/>
        </w:rPr>
        <w:t xml:space="preserve"> Therefore</w:t>
      </w:r>
      <w:r w:rsidR="00757403">
        <w:rPr>
          <w:rFonts w:ascii="Calibri" w:hAnsi="Calibri" w:cs="Arial"/>
          <w:sz w:val="24"/>
          <w:szCs w:val="24"/>
        </w:rPr>
        <w:t>,</w:t>
      </w:r>
      <w:r w:rsidR="00757403" w:rsidRPr="00757403">
        <w:rPr>
          <w:rFonts w:ascii="Calibri" w:hAnsi="Calibri" w:cs="Arial"/>
          <w:sz w:val="24"/>
          <w:szCs w:val="24"/>
        </w:rPr>
        <w:t xml:space="preserve"> by introducing a ‘thinking’ based pedagogy not only benefits the learners, but also has positive effects on the teachers.</w:t>
      </w:r>
    </w:p>
    <w:p w:rsidR="00BD0F16" w:rsidRPr="00757403" w:rsidRDefault="00BD0F16" w:rsidP="00115BB0">
      <w:pPr>
        <w:spacing w:line="360" w:lineRule="auto"/>
        <w:rPr>
          <w:rFonts w:ascii="Calibri" w:hAnsi="Calibri" w:cs="Arial"/>
          <w:sz w:val="24"/>
          <w:szCs w:val="24"/>
        </w:rPr>
      </w:pPr>
      <w:r w:rsidRPr="00757403">
        <w:rPr>
          <w:rFonts w:ascii="Calibri" w:hAnsi="Calibri" w:cs="Arial"/>
          <w:sz w:val="24"/>
          <w:szCs w:val="24"/>
        </w:rPr>
        <w:t xml:space="preserve">There are </w:t>
      </w:r>
      <w:proofErr w:type="gramStart"/>
      <w:r w:rsidRPr="00757403">
        <w:rPr>
          <w:rFonts w:ascii="Calibri" w:hAnsi="Calibri" w:cs="Arial"/>
          <w:sz w:val="24"/>
          <w:szCs w:val="24"/>
        </w:rPr>
        <w:t>a number of</w:t>
      </w:r>
      <w:proofErr w:type="gramEnd"/>
      <w:r w:rsidRPr="00757403">
        <w:rPr>
          <w:rFonts w:ascii="Calibri" w:hAnsi="Calibri" w:cs="Arial"/>
          <w:sz w:val="24"/>
          <w:szCs w:val="24"/>
        </w:rPr>
        <w:t xml:space="preserve"> recognised thinking skills programmes available:</w:t>
      </w:r>
    </w:p>
    <w:p w:rsidR="00BD0F16" w:rsidRPr="00757403" w:rsidRDefault="00BD0F16" w:rsidP="00115BB0">
      <w:pPr>
        <w:pStyle w:val="ListParagraph"/>
        <w:numPr>
          <w:ilvl w:val="0"/>
          <w:numId w:val="8"/>
        </w:numPr>
        <w:spacing w:line="360" w:lineRule="auto"/>
        <w:rPr>
          <w:rFonts w:ascii="Calibri" w:hAnsi="Calibri" w:cs="Arial"/>
          <w:sz w:val="24"/>
          <w:szCs w:val="24"/>
        </w:rPr>
      </w:pPr>
      <w:r w:rsidRPr="00757403">
        <w:rPr>
          <w:rFonts w:ascii="Calibri" w:hAnsi="Calibri" w:cs="Arial"/>
          <w:sz w:val="24"/>
          <w:szCs w:val="24"/>
        </w:rPr>
        <w:t xml:space="preserve">Feuerstein’s Instrumental Enrichment (IE). Although developed nearly 40 years ago, evaluations show positive effects on measures of non-verbal reasoning </w:t>
      </w:r>
      <w:sdt>
        <w:sdtPr>
          <w:rPr>
            <w:rFonts w:ascii="Calibri" w:hAnsi="Calibri" w:cs="Arial"/>
            <w:sz w:val="24"/>
            <w:szCs w:val="24"/>
          </w:rPr>
          <w:id w:val="-928498452"/>
          <w:citation/>
        </w:sdtPr>
        <w:sdtContent>
          <w:r w:rsidRPr="00757403">
            <w:rPr>
              <w:rFonts w:ascii="Calibri" w:hAnsi="Calibri" w:cs="Arial"/>
              <w:sz w:val="24"/>
              <w:szCs w:val="24"/>
            </w:rPr>
            <w:fldChar w:fldCharType="begin"/>
          </w:r>
          <w:r w:rsidRPr="00757403">
            <w:rPr>
              <w:rFonts w:ascii="Calibri" w:hAnsi="Calibri" w:cs="Arial"/>
              <w:sz w:val="24"/>
              <w:szCs w:val="24"/>
            </w:rPr>
            <w:instrText xml:space="preserve"> CITATION Feu80 \l 2057 </w:instrText>
          </w:r>
          <w:r w:rsidRPr="00757403">
            <w:rPr>
              <w:rFonts w:ascii="Calibri" w:hAnsi="Calibri" w:cs="Arial"/>
              <w:sz w:val="24"/>
              <w:szCs w:val="24"/>
            </w:rPr>
            <w:fldChar w:fldCharType="separate"/>
          </w:r>
          <w:r w:rsidR="00687E94" w:rsidRPr="00687E94">
            <w:rPr>
              <w:rFonts w:ascii="Calibri" w:hAnsi="Calibri" w:cs="Arial"/>
              <w:noProof/>
              <w:sz w:val="24"/>
              <w:szCs w:val="24"/>
            </w:rPr>
            <w:t>(Feuerstein, et al., 1980)</w:t>
          </w:r>
          <w:r w:rsidRPr="00757403">
            <w:rPr>
              <w:rFonts w:ascii="Calibri" w:hAnsi="Calibri" w:cs="Arial"/>
              <w:sz w:val="24"/>
              <w:szCs w:val="24"/>
            </w:rPr>
            <w:fldChar w:fldCharType="end"/>
          </w:r>
        </w:sdtContent>
      </w:sdt>
      <w:r w:rsidR="00CC79CE">
        <w:rPr>
          <w:rFonts w:ascii="Calibri" w:hAnsi="Calibri" w:cs="Arial"/>
          <w:sz w:val="24"/>
          <w:szCs w:val="24"/>
        </w:rPr>
        <w:t>;</w:t>
      </w:r>
    </w:p>
    <w:p w:rsidR="00BD0F16" w:rsidRPr="00757403" w:rsidRDefault="00BD0F16" w:rsidP="00115BB0">
      <w:pPr>
        <w:pStyle w:val="ListParagraph"/>
        <w:numPr>
          <w:ilvl w:val="0"/>
          <w:numId w:val="8"/>
        </w:numPr>
        <w:spacing w:line="360" w:lineRule="auto"/>
        <w:rPr>
          <w:rFonts w:ascii="Calibri" w:hAnsi="Calibri" w:cs="Arial"/>
          <w:sz w:val="24"/>
          <w:szCs w:val="24"/>
        </w:rPr>
      </w:pPr>
      <w:r w:rsidRPr="00757403">
        <w:rPr>
          <w:rFonts w:ascii="Calibri" w:hAnsi="Calibri" w:cs="Arial"/>
          <w:sz w:val="24"/>
          <w:szCs w:val="24"/>
        </w:rPr>
        <w:t xml:space="preserve">The Somerset Thinking Skills Course is a UK modified version of the IE approach </w:t>
      </w:r>
      <w:sdt>
        <w:sdtPr>
          <w:rPr>
            <w:rFonts w:ascii="Calibri" w:hAnsi="Calibri" w:cs="Arial"/>
            <w:sz w:val="24"/>
            <w:szCs w:val="24"/>
          </w:rPr>
          <w:id w:val="1292173704"/>
          <w:citation/>
        </w:sdtPr>
        <w:sdtContent>
          <w:r w:rsidRPr="00757403">
            <w:rPr>
              <w:rFonts w:ascii="Calibri" w:hAnsi="Calibri" w:cs="Arial"/>
              <w:sz w:val="24"/>
              <w:szCs w:val="24"/>
            </w:rPr>
            <w:fldChar w:fldCharType="begin"/>
          </w:r>
          <w:r w:rsidRPr="00757403">
            <w:rPr>
              <w:rFonts w:ascii="Calibri" w:hAnsi="Calibri" w:cs="Arial"/>
              <w:sz w:val="24"/>
              <w:szCs w:val="24"/>
            </w:rPr>
            <w:instrText xml:space="preserve"> CITATION Bla91 \l 2057 </w:instrText>
          </w:r>
          <w:r w:rsidRPr="00757403">
            <w:rPr>
              <w:rFonts w:ascii="Calibri" w:hAnsi="Calibri" w:cs="Arial"/>
              <w:sz w:val="24"/>
              <w:szCs w:val="24"/>
            </w:rPr>
            <w:fldChar w:fldCharType="separate"/>
          </w:r>
          <w:r w:rsidR="00687E94" w:rsidRPr="00687E94">
            <w:rPr>
              <w:rFonts w:ascii="Calibri" w:hAnsi="Calibri" w:cs="Arial"/>
              <w:noProof/>
              <w:sz w:val="24"/>
              <w:szCs w:val="24"/>
            </w:rPr>
            <w:t>(Blagg, 1991)</w:t>
          </w:r>
          <w:r w:rsidRPr="00757403">
            <w:rPr>
              <w:rFonts w:ascii="Calibri" w:hAnsi="Calibri" w:cs="Arial"/>
              <w:sz w:val="24"/>
              <w:szCs w:val="24"/>
            </w:rPr>
            <w:fldChar w:fldCharType="end"/>
          </w:r>
        </w:sdtContent>
      </w:sdt>
      <w:r w:rsidRPr="00757403">
        <w:rPr>
          <w:rFonts w:ascii="Calibri" w:hAnsi="Calibri" w:cs="Arial"/>
          <w:sz w:val="24"/>
          <w:szCs w:val="24"/>
        </w:rPr>
        <w:t>. Evaluations show positive effects o</w:t>
      </w:r>
      <w:r w:rsidR="00CC79CE">
        <w:rPr>
          <w:rFonts w:ascii="Calibri" w:hAnsi="Calibri" w:cs="Arial"/>
          <w:sz w:val="24"/>
          <w:szCs w:val="24"/>
        </w:rPr>
        <w:t>n a range of cognitive outcomes;</w:t>
      </w:r>
    </w:p>
    <w:p w:rsidR="00F13DCC" w:rsidRDefault="00BD0F16" w:rsidP="002C72DC">
      <w:pPr>
        <w:pStyle w:val="ListParagraph"/>
        <w:numPr>
          <w:ilvl w:val="0"/>
          <w:numId w:val="8"/>
        </w:numPr>
        <w:spacing w:line="360" w:lineRule="auto"/>
        <w:rPr>
          <w:rFonts w:ascii="Calibri" w:hAnsi="Calibri" w:cs="Arial"/>
          <w:sz w:val="24"/>
          <w:szCs w:val="24"/>
        </w:rPr>
      </w:pPr>
      <w:r w:rsidRPr="00757403">
        <w:rPr>
          <w:rFonts w:ascii="Calibri" w:hAnsi="Calibri" w:cs="Arial"/>
          <w:sz w:val="24"/>
          <w:szCs w:val="24"/>
        </w:rPr>
        <w:t>Philosophy for Children (P4C) is an</w:t>
      </w:r>
      <w:r w:rsidR="002C72DC">
        <w:rPr>
          <w:rFonts w:ascii="Calibri" w:hAnsi="Calibri" w:cs="Arial"/>
          <w:sz w:val="24"/>
          <w:szCs w:val="24"/>
        </w:rPr>
        <w:t xml:space="preserve"> approach used widely in the UK</w:t>
      </w:r>
      <w:r w:rsidRPr="00757403">
        <w:rPr>
          <w:rFonts w:ascii="Calibri" w:hAnsi="Calibri" w:cs="Arial"/>
          <w:sz w:val="24"/>
          <w:szCs w:val="24"/>
        </w:rPr>
        <w:t xml:space="preserve"> </w:t>
      </w:r>
      <w:sdt>
        <w:sdtPr>
          <w:rPr>
            <w:rFonts w:ascii="Calibri" w:hAnsi="Calibri" w:cs="Arial"/>
            <w:sz w:val="24"/>
            <w:szCs w:val="24"/>
          </w:rPr>
          <w:id w:val="1105068004"/>
          <w:citation/>
        </w:sdtPr>
        <w:sdtContent>
          <w:r w:rsidRPr="00757403">
            <w:rPr>
              <w:rFonts w:ascii="Calibri" w:hAnsi="Calibri" w:cs="Arial"/>
              <w:sz w:val="24"/>
              <w:szCs w:val="24"/>
            </w:rPr>
            <w:fldChar w:fldCharType="begin"/>
          </w:r>
          <w:r w:rsidRPr="00757403">
            <w:rPr>
              <w:rFonts w:ascii="Calibri" w:hAnsi="Calibri" w:cs="Arial"/>
              <w:sz w:val="24"/>
              <w:szCs w:val="24"/>
            </w:rPr>
            <w:instrText xml:space="preserve"> CITATION Lip80 \l 2057 </w:instrText>
          </w:r>
          <w:r w:rsidRPr="00757403">
            <w:rPr>
              <w:rFonts w:ascii="Calibri" w:hAnsi="Calibri" w:cs="Arial"/>
              <w:sz w:val="24"/>
              <w:szCs w:val="24"/>
            </w:rPr>
            <w:fldChar w:fldCharType="separate"/>
          </w:r>
          <w:r w:rsidR="00687E94" w:rsidRPr="00687E94">
            <w:rPr>
              <w:rFonts w:ascii="Calibri" w:hAnsi="Calibri" w:cs="Arial"/>
              <w:noProof/>
              <w:sz w:val="24"/>
              <w:szCs w:val="24"/>
            </w:rPr>
            <w:t>(Lipman, et al., 1980)</w:t>
          </w:r>
          <w:r w:rsidRPr="00757403">
            <w:rPr>
              <w:rFonts w:ascii="Calibri" w:hAnsi="Calibri" w:cs="Arial"/>
              <w:sz w:val="24"/>
              <w:szCs w:val="24"/>
            </w:rPr>
            <w:fldChar w:fldCharType="end"/>
          </w:r>
        </w:sdtContent>
      </w:sdt>
      <w:r w:rsidRPr="00757403">
        <w:rPr>
          <w:rFonts w:ascii="Calibri" w:hAnsi="Calibri" w:cs="Arial"/>
          <w:sz w:val="24"/>
          <w:szCs w:val="24"/>
        </w:rPr>
        <w:t xml:space="preserve"> and this assignment will explore in more detail the effectiveness of this as a positive cross-curricular pedagogical approach. It focuses on social and moral education in the main where the philosophical emphasis is on questioning. Robert Fisher has also written extensively about teaching th</w:t>
      </w:r>
      <w:r w:rsidR="002C72DC">
        <w:rPr>
          <w:rFonts w:ascii="Calibri" w:hAnsi="Calibri" w:cs="Arial"/>
          <w:sz w:val="24"/>
          <w:szCs w:val="24"/>
        </w:rPr>
        <w:t>inking in the primary</w:t>
      </w:r>
      <w:r w:rsidR="00F13DCC">
        <w:rPr>
          <w:rFonts w:ascii="Calibri" w:hAnsi="Calibri" w:cs="Arial"/>
          <w:sz w:val="24"/>
          <w:szCs w:val="24"/>
        </w:rPr>
        <w:t xml:space="preserve"> </w:t>
      </w:r>
    </w:p>
    <w:p w:rsidR="002C72DC" w:rsidRDefault="002C72DC" w:rsidP="00F13DCC">
      <w:pPr>
        <w:pStyle w:val="ListParagraph"/>
        <w:spacing w:line="360" w:lineRule="auto"/>
        <w:ind w:left="360"/>
        <w:rPr>
          <w:rFonts w:ascii="Calibri" w:hAnsi="Calibri" w:cs="Arial"/>
          <w:sz w:val="24"/>
          <w:szCs w:val="24"/>
        </w:rPr>
      </w:pPr>
      <w:r>
        <w:rPr>
          <w:rFonts w:ascii="Calibri" w:hAnsi="Calibri" w:cs="Arial"/>
          <w:sz w:val="24"/>
          <w:szCs w:val="24"/>
        </w:rPr>
        <w:lastRenderedPageBreak/>
        <w:t>classroom</w:t>
      </w:r>
      <w:r w:rsidR="00BD0F16" w:rsidRPr="00757403">
        <w:rPr>
          <w:rFonts w:ascii="Calibri" w:hAnsi="Calibri" w:cs="Arial"/>
          <w:sz w:val="24"/>
          <w:szCs w:val="24"/>
        </w:rPr>
        <w:t xml:space="preserve">  </w:t>
      </w:r>
      <w:sdt>
        <w:sdtPr>
          <w:rPr>
            <w:rFonts w:ascii="Calibri" w:hAnsi="Calibri" w:cs="Arial"/>
            <w:sz w:val="24"/>
            <w:szCs w:val="24"/>
          </w:rPr>
          <w:id w:val="1381287016"/>
          <w:citation/>
        </w:sdtPr>
        <w:sdtContent>
          <w:r w:rsidR="00BD0F16" w:rsidRPr="00757403">
            <w:rPr>
              <w:rFonts w:ascii="Calibri" w:hAnsi="Calibri" w:cs="Arial"/>
              <w:sz w:val="24"/>
              <w:szCs w:val="24"/>
            </w:rPr>
            <w:fldChar w:fldCharType="begin"/>
          </w:r>
          <w:r w:rsidR="00BD0F16" w:rsidRPr="00757403">
            <w:rPr>
              <w:rFonts w:ascii="Calibri" w:hAnsi="Calibri" w:cs="Arial"/>
              <w:sz w:val="24"/>
              <w:szCs w:val="24"/>
            </w:rPr>
            <w:instrText xml:space="preserve"> CITATION Fis98 \l 2057 </w:instrText>
          </w:r>
          <w:r w:rsidR="00BD0F16" w:rsidRPr="00757403">
            <w:rPr>
              <w:rFonts w:ascii="Calibri" w:hAnsi="Calibri" w:cs="Arial"/>
              <w:sz w:val="24"/>
              <w:szCs w:val="24"/>
            </w:rPr>
            <w:fldChar w:fldCharType="separate"/>
          </w:r>
          <w:r w:rsidR="00687E94" w:rsidRPr="00687E94">
            <w:rPr>
              <w:rFonts w:ascii="Calibri" w:hAnsi="Calibri" w:cs="Arial"/>
              <w:noProof/>
              <w:sz w:val="24"/>
              <w:szCs w:val="24"/>
            </w:rPr>
            <w:t>(Fisher, 1998)</w:t>
          </w:r>
          <w:r w:rsidR="00BD0F16" w:rsidRPr="00757403">
            <w:rPr>
              <w:rFonts w:ascii="Calibri" w:hAnsi="Calibri" w:cs="Arial"/>
              <w:sz w:val="24"/>
              <w:szCs w:val="24"/>
            </w:rPr>
            <w:fldChar w:fldCharType="end"/>
          </w:r>
        </w:sdtContent>
      </w:sdt>
      <w:r>
        <w:rPr>
          <w:rFonts w:ascii="Calibri" w:hAnsi="Calibri" w:cs="Arial"/>
          <w:sz w:val="24"/>
          <w:szCs w:val="24"/>
        </w:rPr>
        <w:t>.</w:t>
      </w:r>
      <w:r w:rsidR="00BD0F16" w:rsidRPr="00757403">
        <w:rPr>
          <w:rFonts w:ascii="Calibri" w:hAnsi="Calibri" w:cs="Arial"/>
          <w:sz w:val="24"/>
          <w:szCs w:val="24"/>
        </w:rPr>
        <w:t xml:space="preserve"> Evaluations show positive effects not just in standardised tests, but also in the quality of children’s discussion and argumentative skills, ability to formulate questions and self-esteem. </w:t>
      </w:r>
    </w:p>
    <w:p w:rsidR="00757403" w:rsidRPr="002C72DC" w:rsidRDefault="00BD0F16" w:rsidP="002C72DC">
      <w:pPr>
        <w:spacing w:line="360" w:lineRule="auto"/>
        <w:rPr>
          <w:rFonts w:ascii="Calibri" w:hAnsi="Calibri" w:cs="Arial"/>
          <w:sz w:val="24"/>
          <w:szCs w:val="24"/>
        </w:rPr>
      </w:pPr>
      <w:r w:rsidRPr="002C72DC">
        <w:rPr>
          <w:rFonts w:ascii="Calibri" w:hAnsi="Calibri" w:cs="Arial"/>
          <w:sz w:val="24"/>
          <w:szCs w:val="24"/>
        </w:rPr>
        <w:t xml:space="preserve">Teaching from a thinking skills perspective is evident in the sciences and </w:t>
      </w:r>
      <w:proofErr w:type="gramStart"/>
      <w:r w:rsidRPr="002C72DC">
        <w:rPr>
          <w:rFonts w:ascii="Calibri" w:hAnsi="Calibri" w:cs="Arial"/>
          <w:sz w:val="24"/>
          <w:szCs w:val="24"/>
        </w:rPr>
        <w:t>mathematics in particular, and</w:t>
      </w:r>
      <w:proofErr w:type="gramEnd"/>
      <w:r w:rsidRPr="002C72DC">
        <w:rPr>
          <w:rFonts w:ascii="Calibri" w:hAnsi="Calibri" w:cs="Arial"/>
          <w:sz w:val="24"/>
          <w:szCs w:val="24"/>
        </w:rPr>
        <w:t xml:space="preserve"> increasingly so in history and geography. There is not as much research in the creative arts and in pupils’ moral and social development. </w:t>
      </w:r>
    </w:p>
    <w:p w:rsidR="00BD0F16" w:rsidRPr="00757403" w:rsidRDefault="00BD0F16" w:rsidP="00115BB0">
      <w:pPr>
        <w:spacing w:line="360" w:lineRule="auto"/>
        <w:rPr>
          <w:rFonts w:ascii="Calibri" w:hAnsi="Calibri" w:cs="Arial"/>
          <w:sz w:val="24"/>
          <w:szCs w:val="24"/>
        </w:rPr>
      </w:pPr>
      <w:r w:rsidRPr="00757403">
        <w:rPr>
          <w:rFonts w:ascii="Calibri" w:hAnsi="Calibri" w:cs="Arial"/>
          <w:sz w:val="24"/>
          <w:szCs w:val="24"/>
        </w:rPr>
        <w:t>Teaching thinking demands teachers, pupils and technology to interact with each other. Thinking classrooms are characterised by talk, discussion and questioning. I believe this is where teachers can feel particularly vulnerable as they struggle to implement a constructivist environment.</w:t>
      </w:r>
    </w:p>
    <w:p w:rsidR="002C72DC" w:rsidRDefault="00757403" w:rsidP="00734F50">
      <w:pPr>
        <w:rPr>
          <w:rFonts w:cs="Arial"/>
          <w:b/>
          <w:sz w:val="24"/>
          <w:szCs w:val="24"/>
        </w:rPr>
      </w:pPr>
      <w:r w:rsidRPr="00757403">
        <w:rPr>
          <w:rFonts w:cs="Arial"/>
          <w:b/>
          <w:sz w:val="24"/>
          <w:szCs w:val="24"/>
        </w:rPr>
        <w:t>Philosop</w:t>
      </w:r>
      <w:r>
        <w:rPr>
          <w:rFonts w:cs="Arial"/>
          <w:b/>
          <w:sz w:val="24"/>
          <w:szCs w:val="24"/>
        </w:rPr>
        <w:t>hy f</w:t>
      </w:r>
      <w:r w:rsidRPr="00757403">
        <w:rPr>
          <w:rFonts w:cs="Arial"/>
          <w:b/>
          <w:sz w:val="24"/>
          <w:szCs w:val="24"/>
        </w:rPr>
        <w:t>or Children</w:t>
      </w:r>
    </w:p>
    <w:p w:rsidR="002C72DC" w:rsidRPr="00757403" w:rsidRDefault="003236A4" w:rsidP="00C84FD1">
      <w:pPr>
        <w:spacing w:line="240" w:lineRule="auto"/>
        <w:ind w:left="720"/>
        <w:rPr>
          <w:rFonts w:cs="Arial"/>
          <w:b/>
          <w:sz w:val="24"/>
          <w:szCs w:val="24"/>
        </w:rPr>
      </w:pPr>
      <w:r w:rsidRPr="00671F77">
        <w:rPr>
          <w:rFonts w:cs="Arial"/>
          <w:i/>
          <w:sz w:val="24"/>
          <w:szCs w:val="24"/>
        </w:rPr>
        <w:t>‘Philosophy for Children</w:t>
      </w:r>
      <w:r w:rsidR="00671F77">
        <w:rPr>
          <w:rFonts w:cs="Arial"/>
          <w:i/>
          <w:sz w:val="24"/>
          <w:szCs w:val="24"/>
        </w:rPr>
        <w:t xml:space="preserve"> is </w:t>
      </w:r>
      <w:r w:rsidRPr="00671F77">
        <w:rPr>
          <w:rFonts w:cs="Arial"/>
          <w:i/>
          <w:sz w:val="24"/>
          <w:szCs w:val="24"/>
        </w:rPr>
        <w:t>possibly the most positively evaluated thinking skills programme’</w:t>
      </w:r>
      <w:r>
        <w:rPr>
          <w:rFonts w:cs="Arial"/>
          <w:b/>
          <w:sz w:val="24"/>
          <w:szCs w:val="24"/>
        </w:rPr>
        <w:t xml:space="preserve"> </w:t>
      </w:r>
      <w:sdt>
        <w:sdtPr>
          <w:rPr>
            <w:rFonts w:cs="Arial"/>
            <w:b/>
            <w:sz w:val="24"/>
            <w:szCs w:val="24"/>
          </w:rPr>
          <w:id w:val="611403308"/>
          <w:citation/>
        </w:sdtPr>
        <w:sdtContent>
          <w:r>
            <w:rPr>
              <w:rFonts w:cs="Arial"/>
              <w:b/>
              <w:sz w:val="24"/>
              <w:szCs w:val="24"/>
            </w:rPr>
            <w:fldChar w:fldCharType="begin"/>
          </w:r>
          <w:r>
            <w:rPr>
              <w:rFonts w:cs="Arial"/>
              <w:b/>
              <w:sz w:val="24"/>
              <w:szCs w:val="24"/>
            </w:rPr>
            <w:instrText xml:space="preserve"> CITATION Weg10 \l 2057 </w:instrText>
          </w:r>
          <w:r>
            <w:rPr>
              <w:rFonts w:cs="Arial"/>
              <w:b/>
              <w:sz w:val="24"/>
              <w:szCs w:val="24"/>
            </w:rPr>
            <w:fldChar w:fldCharType="separate"/>
          </w:r>
          <w:r w:rsidR="00687E94" w:rsidRPr="00687E94">
            <w:rPr>
              <w:rFonts w:cs="Arial"/>
              <w:noProof/>
              <w:sz w:val="24"/>
              <w:szCs w:val="24"/>
            </w:rPr>
            <w:t>(Wegerif, 2010)</w:t>
          </w:r>
          <w:r>
            <w:rPr>
              <w:rFonts w:cs="Arial"/>
              <w:b/>
              <w:sz w:val="24"/>
              <w:szCs w:val="24"/>
            </w:rPr>
            <w:fldChar w:fldCharType="end"/>
          </w:r>
        </w:sdtContent>
      </w:sdt>
      <w:r w:rsidR="00CC79CE">
        <w:rPr>
          <w:rFonts w:cs="Arial"/>
          <w:b/>
          <w:sz w:val="24"/>
          <w:szCs w:val="24"/>
        </w:rPr>
        <w:t>.</w:t>
      </w:r>
    </w:p>
    <w:p w:rsidR="00A70D71" w:rsidRPr="00DF65E4" w:rsidRDefault="00A70D71" w:rsidP="00115BB0">
      <w:pPr>
        <w:pStyle w:val="NormalWeb"/>
        <w:spacing w:before="0" w:beforeAutospacing="0" w:after="225" w:afterAutospacing="0" w:line="360" w:lineRule="auto"/>
        <w:rPr>
          <w:rFonts w:asciiTheme="minorHAnsi" w:hAnsiTheme="minorHAnsi" w:cstheme="minorHAnsi"/>
        </w:rPr>
      </w:pPr>
      <w:r>
        <w:rPr>
          <w:rFonts w:ascii="Calibri" w:hAnsi="Calibri" w:cs="Calibri"/>
        </w:rPr>
        <w:t>Philosophy for Children</w:t>
      </w:r>
      <w:r>
        <w:rPr>
          <w:rFonts w:asciiTheme="minorHAnsi" w:hAnsiTheme="minorHAnsi" w:cstheme="minorHAnsi"/>
        </w:rPr>
        <w:t xml:space="preserve"> is</w:t>
      </w:r>
      <w:r w:rsidRPr="00DF65E4">
        <w:rPr>
          <w:rFonts w:asciiTheme="minorHAnsi" w:hAnsiTheme="minorHAnsi" w:cstheme="minorHAnsi"/>
        </w:rPr>
        <w:t xml:space="preserve"> recognised as a thorough pedagogy with considerable academic pedigree. Professor Matthew Lipman</w:t>
      </w:r>
      <w:r>
        <w:rPr>
          <w:rFonts w:asciiTheme="minorHAnsi" w:hAnsiTheme="minorHAnsi" w:cstheme="minorHAnsi"/>
        </w:rPr>
        <w:t xml:space="preserve"> </w:t>
      </w:r>
      <w:r w:rsidR="00560A2A">
        <w:rPr>
          <w:rFonts w:asciiTheme="minorHAnsi" w:hAnsiTheme="minorHAnsi" w:cstheme="minorHAnsi"/>
        </w:rPr>
        <w:t xml:space="preserve">and Ann Margaret Sharp </w:t>
      </w:r>
      <w:r>
        <w:rPr>
          <w:rFonts w:asciiTheme="minorHAnsi" w:hAnsiTheme="minorHAnsi" w:cstheme="minorHAnsi"/>
        </w:rPr>
        <w:t>who designed the concept of P4C</w:t>
      </w:r>
      <w:r w:rsidR="00560A2A">
        <w:rPr>
          <w:rFonts w:asciiTheme="minorHAnsi" w:hAnsiTheme="minorHAnsi" w:cstheme="minorHAnsi"/>
        </w:rPr>
        <w:t xml:space="preserve"> in the 1960s</w:t>
      </w:r>
      <w:r w:rsidRPr="00DF65E4">
        <w:rPr>
          <w:rFonts w:asciiTheme="minorHAnsi" w:hAnsiTheme="minorHAnsi" w:cstheme="minorHAnsi"/>
        </w:rPr>
        <w:t xml:space="preserve">, </w:t>
      </w:r>
      <w:r>
        <w:rPr>
          <w:rFonts w:asciiTheme="minorHAnsi" w:hAnsiTheme="minorHAnsi" w:cstheme="minorHAnsi"/>
        </w:rPr>
        <w:t xml:space="preserve">frustrated by his students </w:t>
      </w:r>
      <w:proofErr w:type="gramStart"/>
      <w:r>
        <w:rPr>
          <w:rFonts w:asciiTheme="minorHAnsi" w:hAnsiTheme="minorHAnsi" w:cstheme="minorHAnsi"/>
        </w:rPr>
        <w:t xml:space="preserve">lack </w:t>
      </w:r>
      <w:r w:rsidRPr="00DF65E4">
        <w:rPr>
          <w:rFonts w:asciiTheme="minorHAnsi" w:hAnsiTheme="minorHAnsi" w:cstheme="minorHAnsi"/>
        </w:rPr>
        <w:t>of</w:t>
      </w:r>
      <w:proofErr w:type="gramEnd"/>
      <w:r w:rsidRPr="00DF65E4">
        <w:rPr>
          <w:rFonts w:asciiTheme="minorHAnsi" w:hAnsiTheme="minorHAnsi" w:cstheme="minorHAnsi"/>
        </w:rPr>
        <w:t xml:space="preserve"> engagement with learning and thinking, was influenced by educationalists and philosophers such as Vygotsky, Piaget, Dewey as well as the tradition of Socratic dialogue.</w:t>
      </w:r>
    </w:p>
    <w:p w:rsidR="00734F50" w:rsidRPr="00733AD3" w:rsidRDefault="00A70D71" w:rsidP="00115BB0">
      <w:pPr>
        <w:spacing w:line="360" w:lineRule="auto"/>
        <w:rPr>
          <w:rFonts w:ascii="Calibri" w:hAnsi="Calibri" w:cs="Calibri"/>
          <w:sz w:val="24"/>
          <w:szCs w:val="24"/>
        </w:rPr>
      </w:pPr>
      <w:r>
        <w:rPr>
          <w:rFonts w:ascii="Calibri" w:hAnsi="Calibri" w:cs="Calibri"/>
          <w:sz w:val="24"/>
          <w:szCs w:val="24"/>
        </w:rPr>
        <w:t xml:space="preserve">It </w:t>
      </w:r>
      <w:r w:rsidR="00734F50" w:rsidRPr="0019230B">
        <w:rPr>
          <w:rFonts w:ascii="Calibri" w:hAnsi="Calibri" w:cs="Calibri"/>
          <w:sz w:val="24"/>
          <w:szCs w:val="24"/>
        </w:rPr>
        <w:t xml:space="preserve">is a pedagogical approach where learners participate in groups dialogues focused on philosophical issues. The issues are prompted by </w:t>
      </w:r>
      <w:proofErr w:type="gramStart"/>
      <w:r w:rsidR="00734F50" w:rsidRPr="0019230B">
        <w:rPr>
          <w:rFonts w:ascii="Calibri" w:hAnsi="Calibri" w:cs="Calibri"/>
          <w:sz w:val="24"/>
          <w:szCs w:val="24"/>
        </w:rPr>
        <w:t>some kind of stimulus</w:t>
      </w:r>
      <w:proofErr w:type="gramEnd"/>
      <w:r w:rsidR="00734F50" w:rsidRPr="0019230B">
        <w:rPr>
          <w:rFonts w:ascii="Calibri" w:hAnsi="Calibri" w:cs="Calibri"/>
          <w:sz w:val="24"/>
          <w:szCs w:val="24"/>
        </w:rPr>
        <w:t xml:space="preserve"> (for example an object, film clip or story) and are based around a ‘big question’ usually with a moral focus. The purpose of P4C is to encourage children to become willing to ask </w:t>
      </w:r>
      <w:r w:rsidR="00734F50" w:rsidRPr="00733AD3">
        <w:rPr>
          <w:rFonts w:ascii="Calibri" w:hAnsi="Calibri" w:cs="Calibri"/>
          <w:sz w:val="24"/>
          <w:szCs w:val="24"/>
        </w:rPr>
        <w:t>questions, construct arguments and engage in reasoned discussions.</w:t>
      </w:r>
    </w:p>
    <w:p w:rsidR="00F13DCC" w:rsidRDefault="00734F50" w:rsidP="00115BB0">
      <w:pPr>
        <w:spacing w:line="360" w:lineRule="auto"/>
        <w:rPr>
          <w:rFonts w:cstheme="minorHAnsi"/>
          <w:sz w:val="24"/>
          <w:szCs w:val="24"/>
        </w:rPr>
      </w:pPr>
      <w:r w:rsidRPr="00733AD3">
        <w:rPr>
          <w:rFonts w:cstheme="minorHAnsi"/>
          <w:sz w:val="24"/>
          <w:szCs w:val="24"/>
        </w:rPr>
        <w:t xml:space="preserve">There is often a mis-understanding about what </w:t>
      </w:r>
      <w:r w:rsidR="00D57763" w:rsidRPr="00733AD3">
        <w:rPr>
          <w:rFonts w:cstheme="minorHAnsi"/>
          <w:sz w:val="24"/>
          <w:szCs w:val="24"/>
        </w:rPr>
        <w:t>P4C</w:t>
      </w:r>
      <w:r w:rsidRPr="00733AD3">
        <w:rPr>
          <w:rFonts w:cstheme="minorHAnsi"/>
          <w:sz w:val="24"/>
          <w:szCs w:val="24"/>
        </w:rPr>
        <w:t xml:space="preserve"> </w:t>
      </w:r>
      <w:proofErr w:type="gramStart"/>
      <w:r w:rsidRPr="00733AD3">
        <w:rPr>
          <w:rFonts w:cstheme="minorHAnsi"/>
          <w:sz w:val="24"/>
          <w:szCs w:val="24"/>
        </w:rPr>
        <w:t>actually is</w:t>
      </w:r>
      <w:proofErr w:type="gramEnd"/>
      <w:r w:rsidRPr="00733AD3">
        <w:rPr>
          <w:rFonts w:cstheme="minorHAnsi"/>
          <w:sz w:val="24"/>
          <w:szCs w:val="24"/>
        </w:rPr>
        <w:t xml:space="preserve"> and why it is relevant and indeed important for children today to engage in philosophical enquiry. It is important </w:t>
      </w:r>
      <w:r w:rsidR="00CC79CE">
        <w:rPr>
          <w:rFonts w:cstheme="minorHAnsi"/>
          <w:sz w:val="24"/>
          <w:szCs w:val="24"/>
        </w:rPr>
        <w:t xml:space="preserve">here </w:t>
      </w:r>
      <w:r w:rsidRPr="00733AD3">
        <w:rPr>
          <w:rFonts w:cstheme="minorHAnsi"/>
          <w:sz w:val="24"/>
          <w:szCs w:val="24"/>
        </w:rPr>
        <w:t xml:space="preserve">to state that P4C is not the teaching of philosophy. Learners are not being taught the musings of Plato and Socrates but are </w:t>
      </w:r>
      <w:r w:rsidR="00733AD3" w:rsidRPr="00733AD3">
        <w:rPr>
          <w:rFonts w:cstheme="minorHAnsi"/>
          <w:sz w:val="24"/>
          <w:szCs w:val="24"/>
        </w:rPr>
        <w:t>focussing</w:t>
      </w:r>
      <w:r w:rsidRPr="00733AD3">
        <w:rPr>
          <w:rFonts w:cstheme="minorHAnsi"/>
          <w:sz w:val="24"/>
          <w:szCs w:val="24"/>
        </w:rPr>
        <w:t xml:space="preserve"> on dialogic teaching. Learners are encouraged to use exploratory dialogue in the classroom. They are empowered and encouraged to explore the ‘bigger picture’, developing questioning and reasoning skills and encouraged to not just accept the first thought and solution. P4C is not intended as a strategy to improve maths, reading and literacy, but research </w:t>
      </w:r>
    </w:p>
    <w:p w:rsidR="00F13DCC" w:rsidRDefault="00F13DCC" w:rsidP="00115BB0">
      <w:pPr>
        <w:spacing w:line="360" w:lineRule="auto"/>
        <w:rPr>
          <w:rFonts w:cstheme="minorHAnsi"/>
          <w:sz w:val="24"/>
          <w:szCs w:val="24"/>
        </w:rPr>
      </w:pPr>
    </w:p>
    <w:p w:rsidR="00A04432" w:rsidRDefault="00734F50" w:rsidP="00115BB0">
      <w:pPr>
        <w:spacing w:line="360" w:lineRule="auto"/>
        <w:rPr>
          <w:rFonts w:cstheme="minorHAnsi"/>
          <w:sz w:val="24"/>
          <w:szCs w:val="24"/>
        </w:rPr>
      </w:pPr>
      <w:r w:rsidRPr="00733AD3">
        <w:rPr>
          <w:rFonts w:cstheme="minorHAnsi"/>
          <w:sz w:val="24"/>
          <w:szCs w:val="24"/>
        </w:rPr>
        <w:t>has shown that improvements are evident in these areas. This research will be explored throughout this assignment. P4C is designed to prepare children and communities for their futures as critical citizens in a challenging society.</w:t>
      </w:r>
      <w:r w:rsidR="00560A2A" w:rsidRPr="00733AD3">
        <w:rPr>
          <w:rFonts w:cstheme="minorHAnsi"/>
          <w:sz w:val="24"/>
          <w:szCs w:val="24"/>
        </w:rPr>
        <w:t xml:space="preserve"> E</w:t>
      </w:r>
      <w:r w:rsidRPr="00733AD3">
        <w:rPr>
          <w:rFonts w:cstheme="minorHAnsi"/>
          <w:sz w:val="24"/>
          <w:szCs w:val="24"/>
        </w:rPr>
        <w:t>nquiry is not just about forming questions, rather an extended process which starts with questioning and then further relies upon reasoning to explore and evaluate answers.</w:t>
      </w:r>
      <w:r w:rsidR="003236A4" w:rsidRPr="00733AD3">
        <w:rPr>
          <w:rFonts w:cstheme="minorHAnsi"/>
          <w:sz w:val="24"/>
          <w:szCs w:val="24"/>
        </w:rPr>
        <w:t xml:space="preserve"> </w:t>
      </w:r>
      <w:r w:rsidR="0051299F">
        <w:rPr>
          <w:rFonts w:cstheme="minorHAnsi"/>
          <w:sz w:val="24"/>
          <w:szCs w:val="24"/>
        </w:rPr>
        <w:t>It is also not jus</w:t>
      </w:r>
      <w:r w:rsidR="00CC79CE">
        <w:rPr>
          <w:rFonts w:cstheme="minorHAnsi"/>
          <w:sz w:val="24"/>
          <w:szCs w:val="24"/>
        </w:rPr>
        <w:t>t another strategy to tick the pupil voice</w:t>
      </w:r>
      <w:r w:rsidR="00F13DCC">
        <w:rPr>
          <w:rFonts w:cstheme="minorHAnsi"/>
          <w:sz w:val="24"/>
          <w:szCs w:val="24"/>
        </w:rPr>
        <w:t xml:space="preserve"> box which is a danger point in </w:t>
      </w:r>
      <w:r w:rsidR="0051299F">
        <w:rPr>
          <w:rFonts w:cstheme="minorHAnsi"/>
          <w:sz w:val="24"/>
          <w:szCs w:val="24"/>
        </w:rPr>
        <w:t xml:space="preserve">principle point 10 in chapter 5 of </w:t>
      </w:r>
      <w:r w:rsidR="0051299F" w:rsidRPr="0051299F">
        <w:rPr>
          <w:rFonts w:cstheme="minorHAnsi"/>
          <w:i/>
          <w:sz w:val="24"/>
          <w:szCs w:val="24"/>
        </w:rPr>
        <w:t>Successful Futures</w:t>
      </w:r>
      <w:r w:rsidR="0051299F">
        <w:rPr>
          <w:rFonts w:cstheme="minorHAnsi"/>
          <w:sz w:val="24"/>
          <w:szCs w:val="24"/>
        </w:rPr>
        <w:t xml:space="preserve"> </w:t>
      </w:r>
      <w:sdt>
        <w:sdtPr>
          <w:rPr>
            <w:rFonts w:cstheme="minorHAnsi"/>
            <w:sz w:val="24"/>
            <w:szCs w:val="24"/>
          </w:rPr>
          <w:id w:val="-679282340"/>
          <w:citation/>
        </w:sdtPr>
        <w:sdtContent>
          <w:r w:rsidR="0051299F">
            <w:rPr>
              <w:rFonts w:cstheme="minorHAnsi"/>
              <w:sz w:val="24"/>
              <w:szCs w:val="24"/>
            </w:rPr>
            <w:fldChar w:fldCharType="begin"/>
          </w:r>
          <w:r w:rsidR="0051299F">
            <w:rPr>
              <w:rFonts w:cstheme="minorHAnsi"/>
              <w:sz w:val="24"/>
              <w:szCs w:val="24"/>
            </w:rPr>
            <w:instrText xml:space="preserve"> CITATION Don15 \l 2057 </w:instrText>
          </w:r>
          <w:r w:rsidR="0051299F">
            <w:rPr>
              <w:rFonts w:cstheme="minorHAnsi"/>
              <w:sz w:val="24"/>
              <w:szCs w:val="24"/>
            </w:rPr>
            <w:fldChar w:fldCharType="separate"/>
          </w:r>
          <w:r w:rsidR="00687E94" w:rsidRPr="00687E94">
            <w:rPr>
              <w:rFonts w:cstheme="minorHAnsi"/>
              <w:noProof/>
              <w:sz w:val="24"/>
              <w:szCs w:val="24"/>
            </w:rPr>
            <w:t>(Donaldson, 2015)</w:t>
          </w:r>
          <w:r w:rsidR="0051299F">
            <w:rPr>
              <w:rFonts w:cstheme="minorHAnsi"/>
              <w:sz w:val="24"/>
              <w:szCs w:val="24"/>
            </w:rPr>
            <w:fldChar w:fldCharType="end"/>
          </w:r>
        </w:sdtContent>
      </w:sdt>
      <w:r w:rsidR="0051299F">
        <w:rPr>
          <w:rFonts w:cstheme="minorHAnsi"/>
          <w:sz w:val="24"/>
          <w:szCs w:val="24"/>
        </w:rPr>
        <w:t>. Whilst it encourages a ‘community of enquiry’ where the participants (</w:t>
      </w:r>
      <w:r w:rsidR="00CC79CE">
        <w:rPr>
          <w:rFonts w:cstheme="minorHAnsi"/>
          <w:sz w:val="24"/>
          <w:szCs w:val="24"/>
        </w:rPr>
        <w:t>i.e.</w:t>
      </w:r>
      <w:r w:rsidR="0051299F">
        <w:rPr>
          <w:rFonts w:cstheme="minorHAnsi"/>
          <w:sz w:val="24"/>
          <w:szCs w:val="24"/>
        </w:rPr>
        <w:t xml:space="preserve"> the te</w:t>
      </w:r>
      <w:r w:rsidR="002C72DC">
        <w:rPr>
          <w:rFonts w:cstheme="minorHAnsi"/>
          <w:sz w:val="24"/>
          <w:szCs w:val="24"/>
        </w:rPr>
        <w:t>acher and pupils) develop ideas,</w:t>
      </w:r>
      <w:r w:rsidR="0051299F">
        <w:rPr>
          <w:rFonts w:cstheme="minorHAnsi"/>
          <w:sz w:val="24"/>
          <w:szCs w:val="24"/>
        </w:rPr>
        <w:t xml:space="preserve"> it draws on interests, concepts and issues </w:t>
      </w:r>
      <w:sdt>
        <w:sdtPr>
          <w:rPr>
            <w:rFonts w:cstheme="minorHAnsi"/>
            <w:sz w:val="24"/>
            <w:szCs w:val="24"/>
          </w:rPr>
          <w:id w:val="48654413"/>
          <w:citation/>
        </w:sdtPr>
        <w:sdtContent>
          <w:r w:rsidR="0051299F">
            <w:rPr>
              <w:rFonts w:cstheme="minorHAnsi"/>
              <w:sz w:val="24"/>
              <w:szCs w:val="24"/>
            </w:rPr>
            <w:fldChar w:fldCharType="begin"/>
          </w:r>
          <w:r w:rsidR="0051299F">
            <w:rPr>
              <w:rFonts w:cstheme="minorHAnsi"/>
              <w:sz w:val="24"/>
              <w:szCs w:val="24"/>
            </w:rPr>
            <w:instrText xml:space="preserve"> CITATION Cam93 \l 2057 </w:instrText>
          </w:r>
          <w:r w:rsidR="0051299F">
            <w:rPr>
              <w:rFonts w:cstheme="minorHAnsi"/>
              <w:sz w:val="24"/>
              <w:szCs w:val="24"/>
            </w:rPr>
            <w:fldChar w:fldCharType="separate"/>
          </w:r>
          <w:r w:rsidR="00687E94" w:rsidRPr="00687E94">
            <w:rPr>
              <w:rFonts w:cstheme="minorHAnsi"/>
              <w:noProof/>
              <w:sz w:val="24"/>
              <w:szCs w:val="24"/>
            </w:rPr>
            <w:t>(Campbell, 1993)</w:t>
          </w:r>
          <w:r w:rsidR="0051299F">
            <w:rPr>
              <w:rFonts w:cstheme="minorHAnsi"/>
              <w:sz w:val="24"/>
              <w:szCs w:val="24"/>
            </w:rPr>
            <w:fldChar w:fldCharType="end"/>
          </w:r>
        </w:sdtContent>
      </w:sdt>
      <w:r w:rsidR="0051299F">
        <w:rPr>
          <w:rFonts w:cstheme="minorHAnsi"/>
          <w:sz w:val="24"/>
          <w:szCs w:val="24"/>
        </w:rPr>
        <w:t xml:space="preserve">. Children can offer insights into their learning </w:t>
      </w:r>
      <w:sdt>
        <w:sdtPr>
          <w:rPr>
            <w:rFonts w:cstheme="minorHAnsi"/>
            <w:sz w:val="24"/>
            <w:szCs w:val="24"/>
          </w:rPr>
          <w:id w:val="46193805"/>
          <w:citation/>
        </w:sdtPr>
        <w:sdtContent>
          <w:r w:rsidR="0051299F">
            <w:rPr>
              <w:rFonts w:cstheme="minorHAnsi"/>
              <w:sz w:val="24"/>
              <w:szCs w:val="24"/>
            </w:rPr>
            <w:fldChar w:fldCharType="begin"/>
          </w:r>
          <w:r w:rsidR="0051299F">
            <w:rPr>
              <w:rFonts w:cstheme="minorHAnsi"/>
              <w:sz w:val="24"/>
              <w:szCs w:val="24"/>
            </w:rPr>
            <w:instrText xml:space="preserve"> CITATION Rud04 \l 2057 </w:instrText>
          </w:r>
          <w:r w:rsidR="0051299F">
            <w:rPr>
              <w:rFonts w:cstheme="minorHAnsi"/>
              <w:sz w:val="24"/>
              <w:szCs w:val="24"/>
            </w:rPr>
            <w:fldChar w:fldCharType="separate"/>
          </w:r>
          <w:r w:rsidR="00687E94" w:rsidRPr="00687E94">
            <w:rPr>
              <w:rFonts w:cstheme="minorHAnsi"/>
              <w:noProof/>
              <w:sz w:val="24"/>
              <w:szCs w:val="24"/>
            </w:rPr>
            <w:t>(Rudduck &amp; Flutter, 2004)</w:t>
          </w:r>
          <w:r w:rsidR="0051299F">
            <w:rPr>
              <w:rFonts w:cstheme="minorHAnsi"/>
              <w:sz w:val="24"/>
              <w:szCs w:val="24"/>
            </w:rPr>
            <w:fldChar w:fldCharType="end"/>
          </w:r>
        </w:sdtContent>
      </w:sdt>
      <w:r w:rsidR="0051299F">
        <w:rPr>
          <w:rFonts w:cstheme="minorHAnsi"/>
          <w:sz w:val="24"/>
          <w:szCs w:val="24"/>
        </w:rPr>
        <w:t xml:space="preserve">, but </w:t>
      </w:r>
      <w:r w:rsidR="00A04432">
        <w:rPr>
          <w:rFonts w:cstheme="minorHAnsi"/>
          <w:sz w:val="24"/>
          <w:szCs w:val="24"/>
        </w:rPr>
        <w:t xml:space="preserve">enabling children to choose their own topics without knowledge or experience can lead to a lack of rich learning experiences </w:t>
      </w:r>
      <w:sdt>
        <w:sdtPr>
          <w:rPr>
            <w:rFonts w:cstheme="minorHAnsi"/>
            <w:sz w:val="24"/>
            <w:szCs w:val="24"/>
          </w:rPr>
          <w:id w:val="-303543355"/>
          <w:citation/>
        </w:sdtPr>
        <w:sdtContent>
          <w:r w:rsidR="00A04432">
            <w:rPr>
              <w:rFonts w:cstheme="minorHAnsi"/>
              <w:sz w:val="24"/>
              <w:szCs w:val="24"/>
            </w:rPr>
            <w:fldChar w:fldCharType="begin"/>
          </w:r>
          <w:r w:rsidR="00A04432">
            <w:rPr>
              <w:rFonts w:cstheme="minorHAnsi"/>
              <w:sz w:val="24"/>
              <w:szCs w:val="24"/>
            </w:rPr>
            <w:instrText xml:space="preserve"> CITATION Rut16 \l 2057 </w:instrText>
          </w:r>
          <w:r w:rsidR="00A04432">
            <w:rPr>
              <w:rFonts w:cstheme="minorHAnsi"/>
              <w:sz w:val="24"/>
              <w:szCs w:val="24"/>
            </w:rPr>
            <w:fldChar w:fldCharType="separate"/>
          </w:r>
          <w:r w:rsidR="00687E94" w:rsidRPr="00687E94">
            <w:rPr>
              <w:rFonts w:cstheme="minorHAnsi"/>
              <w:noProof/>
              <w:sz w:val="24"/>
              <w:szCs w:val="24"/>
            </w:rPr>
            <w:t>(Rutherford, 2016)</w:t>
          </w:r>
          <w:r w:rsidR="00A04432">
            <w:rPr>
              <w:rFonts w:cstheme="minorHAnsi"/>
              <w:sz w:val="24"/>
              <w:szCs w:val="24"/>
            </w:rPr>
            <w:fldChar w:fldCharType="end"/>
          </w:r>
        </w:sdtContent>
      </w:sdt>
      <w:r w:rsidR="00A04432">
        <w:rPr>
          <w:rFonts w:cstheme="minorHAnsi"/>
          <w:sz w:val="24"/>
          <w:szCs w:val="24"/>
        </w:rPr>
        <w:t xml:space="preserve">. They need a ‘springboard for learning’. This is where the role of teacher-facilitator is hugely important. By teachers choosing the stimuli and focus for an enquiry, will extend the boundaries of the teaching and learning experience </w:t>
      </w:r>
      <w:sdt>
        <w:sdtPr>
          <w:rPr>
            <w:rFonts w:cstheme="minorHAnsi"/>
            <w:sz w:val="24"/>
            <w:szCs w:val="24"/>
          </w:rPr>
          <w:id w:val="-1460715955"/>
          <w:citation/>
        </w:sdtPr>
        <w:sdtContent>
          <w:r w:rsidR="00A04432">
            <w:rPr>
              <w:rFonts w:cstheme="minorHAnsi"/>
              <w:sz w:val="24"/>
              <w:szCs w:val="24"/>
            </w:rPr>
            <w:fldChar w:fldCharType="begin"/>
          </w:r>
          <w:r w:rsidR="00A04432">
            <w:rPr>
              <w:rFonts w:cstheme="minorHAnsi"/>
              <w:sz w:val="24"/>
              <w:szCs w:val="24"/>
            </w:rPr>
            <w:instrText xml:space="preserve"> CITATION Hus12 \l 2057 </w:instrText>
          </w:r>
          <w:r w:rsidR="00A04432">
            <w:rPr>
              <w:rFonts w:cstheme="minorHAnsi"/>
              <w:sz w:val="24"/>
              <w:szCs w:val="24"/>
            </w:rPr>
            <w:fldChar w:fldCharType="separate"/>
          </w:r>
          <w:r w:rsidR="00687E94" w:rsidRPr="00687E94">
            <w:rPr>
              <w:rFonts w:cstheme="minorHAnsi"/>
              <w:noProof/>
              <w:sz w:val="24"/>
              <w:szCs w:val="24"/>
            </w:rPr>
            <w:t>(Husbands &amp; Pearce, 2012)</w:t>
          </w:r>
          <w:r w:rsidR="00A04432">
            <w:rPr>
              <w:rFonts w:cstheme="minorHAnsi"/>
              <w:sz w:val="24"/>
              <w:szCs w:val="24"/>
            </w:rPr>
            <w:fldChar w:fldCharType="end"/>
          </w:r>
        </w:sdtContent>
      </w:sdt>
      <w:r w:rsidR="00A04432">
        <w:rPr>
          <w:rFonts w:cstheme="minorHAnsi"/>
          <w:sz w:val="24"/>
          <w:szCs w:val="24"/>
        </w:rPr>
        <w:t>.</w:t>
      </w:r>
    </w:p>
    <w:p w:rsidR="003236A4" w:rsidRPr="00733AD3" w:rsidRDefault="003236A4" w:rsidP="00115BB0">
      <w:pPr>
        <w:spacing w:line="360" w:lineRule="auto"/>
        <w:rPr>
          <w:rFonts w:ascii="Calibri" w:hAnsi="Calibri" w:cs="Arial"/>
          <w:sz w:val="24"/>
          <w:szCs w:val="24"/>
        </w:rPr>
      </w:pPr>
      <w:r w:rsidRPr="00733AD3">
        <w:rPr>
          <w:rFonts w:ascii="Calibri" w:hAnsi="Calibri" w:cs="Arial"/>
          <w:sz w:val="24"/>
          <w:szCs w:val="24"/>
        </w:rPr>
        <w:t>I have conducted my own action research this year on the effects of P4C on pupils’ well-being and attitudes to learning and I will explore that later in this assignment.</w:t>
      </w:r>
    </w:p>
    <w:p w:rsidR="003241A9" w:rsidRDefault="003241A9" w:rsidP="00D97345">
      <w:pPr>
        <w:spacing w:line="360" w:lineRule="auto"/>
        <w:rPr>
          <w:rFonts w:cstheme="minorHAnsi"/>
          <w:sz w:val="24"/>
          <w:szCs w:val="24"/>
        </w:rPr>
      </w:pPr>
      <w:r>
        <w:rPr>
          <w:rFonts w:cstheme="minorHAnsi"/>
          <w:sz w:val="24"/>
          <w:szCs w:val="24"/>
        </w:rPr>
        <w:t xml:space="preserve">In terms of Donaldson’s </w:t>
      </w:r>
      <w:r w:rsidR="00340723">
        <w:rPr>
          <w:rFonts w:cstheme="minorHAnsi"/>
          <w:sz w:val="24"/>
          <w:szCs w:val="24"/>
        </w:rPr>
        <w:t>twelve</w:t>
      </w:r>
      <w:r>
        <w:rPr>
          <w:rFonts w:cstheme="minorHAnsi"/>
          <w:sz w:val="24"/>
          <w:szCs w:val="24"/>
        </w:rPr>
        <w:t xml:space="preserve"> pedagogical principles, I suggest that adopting P4C and a thinking skills pedagogical approach readily incorporates </w:t>
      </w:r>
      <w:r w:rsidR="00CC79CE">
        <w:rPr>
          <w:rFonts w:cstheme="minorHAnsi"/>
          <w:sz w:val="24"/>
          <w:szCs w:val="24"/>
        </w:rPr>
        <w:t xml:space="preserve">eight </w:t>
      </w:r>
      <w:r>
        <w:rPr>
          <w:rFonts w:cstheme="minorHAnsi"/>
          <w:sz w:val="24"/>
          <w:szCs w:val="24"/>
        </w:rPr>
        <w:t xml:space="preserve">of </w:t>
      </w:r>
      <w:r w:rsidR="00340723">
        <w:rPr>
          <w:rFonts w:cstheme="minorHAnsi"/>
          <w:sz w:val="24"/>
          <w:szCs w:val="24"/>
        </w:rPr>
        <w:t>his recommendations explicitly.</w:t>
      </w:r>
    </w:p>
    <w:p w:rsidR="003241A9" w:rsidRPr="00CC79CE" w:rsidRDefault="00CC79CE" w:rsidP="00CC79CE">
      <w:pPr>
        <w:spacing w:line="360" w:lineRule="auto"/>
        <w:rPr>
          <w:rFonts w:cstheme="minorHAnsi"/>
          <w:sz w:val="24"/>
          <w:szCs w:val="24"/>
        </w:rPr>
      </w:pPr>
      <w:r w:rsidRPr="00CC79CE">
        <w:rPr>
          <w:rFonts w:cstheme="minorHAnsi"/>
          <w:b/>
          <w:sz w:val="24"/>
          <w:szCs w:val="24"/>
        </w:rPr>
        <w:t>Principle 3</w:t>
      </w:r>
      <w:r>
        <w:rPr>
          <w:rFonts w:cstheme="minorHAnsi"/>
          <w:sz w:val="24"/>
          <w:szCs w:val="24"/>
        </w:rPr>
        <w:t>: ‘</w:t>
      </w:r>
      <w:r w:rsidR="003241A9" w:rsidRPr="008438DF">
        <w:rPr>
          <w:rFonts w:cstheme="minorHAnsi"/>
          <w:i/>
          <w:sz w:val="24"/>
          <w:szCs w:val="24"/>
        </w:rPr>
        <w:t>Good teaching and lear</w:t>
      </w:r>
      <w:r w:rsidR="003241A9">
        <w:rPr>
          <w:rFonts w:cstheme="minorHAnsi"/>
          <w:i/>
          <w:sz w:val="24"/>
          <w:szCs w:val="24"/>
        </w:rPr>
        <w:t xml:space="preserve">ning means employing a blend of </w:t>
      </w:r>
      <w:r w:rsidR="003241A9" w:rsidRPr="008438DF">
        <w:rPr>
          <w:rFonts w:cstheme="minorHAnsi"/>
          <w:i/>
          <w:sz w:val="24"/>
          <w:szCs w:val="24"/>
        </w:rPr>
        <w:t>approaches including thos</w:t>
      </w:r>
      <w:r w:rsidR="003241A9">
        <w:rPr>
          <w:rFonts w:cstheme="minorHAnsi"/>
          <w:i/>
          <w:sz w:val="24"/>
          <w:szCs w:val="24"/>
        </w:rPr>
        <w:t xml:space="preserve">e that promote problem solving, </w:t>
      </w:r>
      <w:r w:rsidR="003241A9" w:rsidRPr="008438DF">
        <w:rPr>
          <w:rFonts w:cstheme="minorHAnsi"/>
          <w:i/>
          <w:sz w:val="24"/>
          <w:szCs w:val="24"/>
        </w:rPr>
        <w:t>creative and critical thinking</w:t>
      </w:r>
      <w:r w:rsidR="00C84FD1">
        <w:rPr>
          <w:rFonts w:cstheme="minorHAnsi"/>
          <w:i/>
          <w:sz w:val="24"/>
          <w:szCs w:val="24"/>
        </w:rPr>
        <w:t>.</w:t>
      </w:r>
      <w:r w:rsidR="003241A9" w:rsidRPr="008438DF">
        <w:rPr>
          <w:rFonts w:cstheme="minorHAnsi"/>
          <w:i/>
          <w:sz w:val="24"/>
          <w:szCs w:val="24"/>
        </w:rPr>
        <w:t>’</w:t>
      </w:r>
      <w:sdt>
        <w:sdtPr>
          <w:rPr>
            <w:rFonts w:cstheme="minorHAnsi"/>
            <w:i/>
            <w:sz w:val="24"/>
            <w:szCs w:val="24"/>
          </w:rPr>
          <w:id w:val="-1321418517"/>
          <w:citation/>
        </w:sdtPr>
        <w:sdtContent>
          <w:r w:rsidR="002C72DC">
            <w:rPr>
              <w:rFonts w:cstheme="minorHAnsi"/>
              <w:i/>
              <w:sz w:val="24"/>
              <w:szCs w:val="24"/>
            </w:rPr>
            <w:fldChar w:fldCharType="begin"/>
          </w:r>
          <w:r w:rsidR="002C72DC">
            <w:rPr>
              <w:rFonts w:cstheme="minorHAnsi"/>
              <w:i/>
              <w:sz w:val="24"/>
              <w:szCs w:val="24"/>
            </w:rPr>
            <w:instrText xml:space="preserve"> CITATION Don15 \l 2057 </w:instrText>
          </w:r>
          <w:r w:rsidR="002C72DC">
            <w:rPr>
              <w:rFonts w:cstheme="minorHAnsi"/>
              <w:i/>
              <w:sz w:val="24"/>
              <w:szCs w:val="24"/>
            </w:rPr>
            <w:fldChar w:fldCharType="separate"/>
          </w:r>
          <w:r w:rsidR="00687E94">
            <w:rPr>
              <w:rFonts w:cstheme="minorHAnsi"/>
              <w:i/>
              <w:noProof/>
              <w:sz w:val="24"/>
              <w:szCs w:val="24"/>
            </w:rPr>
            <w:t xml:space="preserve"> </w:t>
          </w:r>
          <w:r w:rsidR="00687E94" w:rsidRPr="00687E94">
            <w:rPr>
              <w:rFonts w:cstheme="minorHAnsi"/>
              <w:noProof/>
              <w:sz w:val="24"/>
              <w:szCs w:val="24"/>
            </w:rPr>
            <w:t>(Donaldson, 2015)</w:t>
          </w:r>
          <w:r w:rsidR="002C72DC">
            <w:rPr>
              <w:rFonts w:cstheme="minorHAnsi"/>
              <w:i/>
              <w:sz w:val="24"/>
              <w:szCs w:val="24"/>
            </w:rPr>
            <w:fldChar w:fldCharType="end"/>
          </w:r>
        </w:sdtContent>
      </w:sdt>
    </w:p>
    <w:p w:rsidR="003241A9" w:rsidRPr="007F57B4" w:rsidRDefault="003241A9" w:rsidP="00D97345">
      <w:pPr>
        <w:spacing w:line="360" w:lineRule="auto"/>
        <w:rPr>
          <w:rFonts w:cs="Museo Sans 100"/>
          <w:color w:val="000000"/>
          <w:sz w:val="24"/>
          <w:szCs w:val="24"/>
        </w:rPr>
      </w:pPr>
      <w:r w:rsidRPr="007F57B4">
        <w:rPr>
          <w:rFonts w:eastAsia="MuseoSans-100" w:cstheme="minorHAnsi"/>
          <w:sz w:val="24"/>
          <w:szCs w:val="24"/>
        </w:rPr>
        <w:t xml:space="preserve">The OECD and Donaldson recognise that </w:t>
      </w:r>
      <w:r w:rsidRPr="007F57B4">
        <w:rPr>
          <w:rFonts w:cs="Museo Sans 100"/>
          <w:color w:val="000000"/>
          <w:sz w:val="24"/>
          <w:szCs w:val="24"/>
        </w:rPr>
        <w:t>the curriculum should give emphasis to</w:t>
      </w:r>
      <w:r w:rsidR="00CC79CE">
        <w:rPr>
          <w:rFonts w:cs="Museo Sans 100"/>
          <w:color w:val="000000"/>
          <w:sz w:val="24"/>
          <w:szCs w:val="24"/>
        </w:rPr>
        <w:t>:</w:t>
      </w:r>
    </w:p>
    <w:p w:rsidR="00F13DCC" w:rsidRDefault="003241A9" w:rsidP="00C84FD1">
      <w:pPr>
        <w:spacing w:line="240" w:lineRule="auto"/>
        <w:ind w:left="720"/>
        <w:rPr>
          <w:rFonts w:cs="Museo Sans 100"/>
          <w:i/>
          <w:color w:val="000000"/>
          <w:sz w:val="24"/>
          <w:szCs w:val="24"/>
        </w:rPr>
      </w:pPr>
      <w:r w:rsidRPr="003241A9">
        <w:rPr>
          <w:rFonts w:cs="Museo Sans 100"/>
          <w:i/>
          <w:color w:val="000000"/>
          <w:sz w:val="24"/>
          <w:szCs w:val="24"/>
        </w:rPr>
        <w:t xml:space="preserve">‘developing the ability of children and young people to critically evaluate information, make connections, develop deep conceptual understanding and transfer knowledge and skills to new situations to solve complex problems in a creative way.’ </w:t>
      </w:r>
      <w:sdt>
        <w:sdtPr>
          <w:rPr>
            <w:rFonts w:cs="Museo Sans 100"/>
            <w:i/>
            <w:color w:val="000000"/>
            <w:sz w:val="24"/>
            <w:szCs w:val="24"/>
          </w:rPr>
          <w:id w:val="779385558"/>
          <w:citation/>
        </w:sdtPr>
        <w:sdtContent>
          <w:r w:rsidRPr="003241A9">
            <w:rPr>
              <w:rFonts w:cs="Museo Sans 100"/>
              <w:i/>
              <w:color w:val="000000"/>
              <w:sz w:val="24"/>
              <w:szCs w:val="24"/>
            </w:rPr>
            <w:fldChar w:fldCharType="begin"/>
          </w:r>
          <w:r w:rsidRPr="003241A9">
            <w:rPr>
              <w:rFonts w:cs="Museo Sans 100"/>
              <w:i/>
              <w:color w:val="000000"/>
              <w:sz w:val="24"/>
              <w:szCs w:val="24"/>
            </w:rPr>
            <w:instrText xml:space="preserve"> CITATION OEC08 \l 2057 </w:instrText>
          </w:r>
          <w:r w:rsidRPr="003241A9">
            <w:rPr>
              <w:rFonts w:cs="Museo Sans 100"/>
              <w:i/>
              <w:color w:val="000000"/>
              <w:sz w:val="24"/>
              <w:szCs w:val="24"/>
            </w:rPr>
            <w:fldChar w:fldCharType="separate"/>
          </w:r>
          <w:r w:rsidR="00687E94" w:rsidRPr="00687E94">
            <w:rPr>
              <w:rFonts w:cs="Museo Sans 100"/>
              <w:noProof/>
              <w:color w:val="000000"/>
              <w:sz w:val="24"/>
              <w:szCs w:val="24"/>
            </w:rPr>
            <w:t>(OECD, 2008)</w:t>
          </w:r>
          <w:r w:rsidRPr="003241A9">
            <w:rPr>
              <w:rFonts w:cs="Museo Sans 100"/>
              <w:i/>
              <w:color w:val="000000"/>
              <w:sz w:val="24"/>
              <w:szCs w:val="24"/>
            </w:rPr>
            <w:fldChar w:fldCharType="end"/>
          </w:r>
        </w:sdtContent>
      </w:sdt>
      <w:r w:rsidRPr="003241A9">
        <w:rPr>
          <w:rFonts w:cs="Museo Sans 100"/>
          <w:i/>
          <w:color w:val="000000"/>
          <w:sz w:val="24"/>
          <w:szCs w:val="24"/>
        </w:rPr>
        <w:t>.</w:t>
      </w:r>
    </w:p>
    <w:p w:rsidR="00F13DCC" w:rsidRDefault="00F13DCC" w:rsidP="00F13DCC">
      <w:pPr>
        <w:spacing w:line="360" w:lineRule="auto"/>
        <w:rPr>
          <w:rFonts w:cs="Museo Sans 100"/>
          <w:i/>
          <w:color w:val="000000"/>
          <w:sz w:val="24"/>
          <w:szCs w:val="24"/>
        </w:rPr>
      </w:pPr>
    </w:p>
    <w:p w:rsidR="00C84FD1" w:rsidRDefault="00C84FD1" w:rsidP="00F13DCC">
      <w:pPr>
        <w:spacing w:line="360" w:lineRule="auto"/>
        <w:rPr>
          <w:rFonts w:cs="Museo Sans 100"/>
          <w:i/>
          <w:color w:val="000000"/>
          <w:sz w:val="24"/>
          <w:szCs w:val="24"/>
        </w:rPr>
      </w:pPr>
    </w:p>
    <w:p w:rsidR="00F13DCC" w:rsidRDefault="00F13DCC" w:rsidP="00F13DCC">
      <w:pPr>
        <w:spacing w:line="360" w:lineRule="auto"/>
        <w:rPr>
          <w:rFonts w:cs="Museo Sans 100"/>
          <w:i/>
          <w:color w:val="000000"/>
          <w:sz w:val="24"/>
          <w:szCs w:val="24"/>
        </w:rPr>
      </w:pPr>
    </w:p>
    <w:p w:rsidR="003241A9" w:rsidRPr="0037276B" w:rsidRDefault="00CC79CE" w:rsidP="00F13DCC">
      <w:pPr>
        <w:spacing w:line="360" w:lineRule="auto"/>
        <w:rPr>
          <w:rFonts w:eastAsia="MuseoSans-100" w:cstheme="minorHAnsi"/>
          <w:sz w:val="24"/>
          <w:szCs w:val="24"/>
        </w:rPr>
      </w:pPr>
      <w:r w:rsidRPr="00CC79CE">
        <w:rPr>
          <w:rFonts w:cs="Museo Sans 100"/>
          <w:b/>
          <w:color w:val="000000"/>
          <w:sz w:val="24"/>
          <w:szCs w:val="24"/>
        </w:rPr>
        <w:t>Principle 4</w:t>
      </w:r>
      <w:r>
        <w:rPr>
          <w:rFonts w:cs="Museo Sans 100"/>
          <w:color w:val="000000"/>
          <w:sz w:val="24"/>
          <w:szCs w:val="24"/>
        </w:rPr>
        <w:t xml:space="preserve">: </w:t>
      </w:r>
      <w:r w:rsidR="003241A9" w:rsidRPr="0037276B">
        <w:rPr>
          <w:rFonts w:cs="Museo Sans 100"/>
          <w:color w:val="000000"/>
          <w:sz w:val="24"/>
          <w:szCs w:val="24"/>
        </w:rPr>
        <w:t>P4C is indeed a pedagogy that makes full use of wider skills within and across each Area of Learning and Experience, particularly problem solving, creative and critical thinking. It is a way to activate powerful learning for our learners.</w:t>
      </w:r>
      <w:r w:rsidR="003241A9" w:rsidRPr="0037276B">
        <w:rPr>
          <w:sz w:val="24"/>
          <w:szCs w:val="24"/>
        </w:rPr>
        <w:t xml:space="preserve"> </w:t>
      </w:r>
      <w:r w:rsidR="003241A9" w:rsidRPr="0037276B">
        <w:rPr>
          <w:rFonts w:eastAsia="MuseoSans-100" w:cstheme="minorHAnsi"/>
          <w:sz w:val="24"/>
          <w:szCs w:val="24"/>
        </w:rPr>
        <w:t xml:space="preserve">This is important in raising an excitement for learning so that we do not see a trend for disaffected learners and teachers (Fullan and </w:t>
      </w:r>
      <w:proofErr w:type="spellStart"/>
      <w:r w:rsidR="003241A9" w:rsidRPr="0037276B">
        <w:rPr>
          <w:rFonts w:eastAsia="MuseoSans-100" w:cstheme="minorHAnsi"/>
          <w:sz w:val="24"/>
          <w:szCs w:val="24"/>
        </w:rPr>
        <w:t>Langworthy</w:t>
      </w:r>
      <w:proofErr w:type="spellEnd"/>
      <w:r w:rsidR="003241A9" w:rsidRPr="0037276B">
        <w:rPr>
          <w:rFonts w:eastAsia="MuseoSans-100" w:cstheme="minorHAnsi"/>
          <w:sz w:val="24"/>
          <w:szCs w:val="24"/>
        </w:rPr>
        <w:t xml:space="preserve"> 2013)</w:t>
      </w:r>
      <w:r w:rsidR="002C72DC">
        <w:rPr>
          <w:rFonts w:eastAsia="MuseoSans-100" w:cstheme="minorHAnsi"/>
          <w:sz w:val="24"/>
          <w:szCs w:val="24"/>
        </w:rPr>
        <w:t>.</w:t>
      </w:r>
    </w:p>
    <w:p w:rsidR="00CC79CE" w:rsidRDefault="00CC79CE" w:rsidP="00115BB0">
      <w:pPr>
        <w:spacing w:line="360" w:lineRule="auto"/>
        <w:rPr>
          <w:rFonts w:cs="Museo Sans 100"/>
          <w:sz w:val="24"/>
          <w:szCs w:val="24"/>
        </w:rPr>
      </w:pPr>
      <w:r w:rsidRPr="00CC79CE">
        <w:rPr>
          <w:rFonts w:cs="Museo Sans 100"/>
          <w:b/>
          <w:sz w:val="24"/>
          <w:szCs w:val="24"/>
        </w:rPr>
        <w:t>Principle 5 and 6</w:t>
      </w:r>
      <w:r>
        <w:rPr>
          <w:rFonts w:cs="Museo Sans 100"/>
          <w:sz w:val="24"/>
          <w:szCs w:val="24"/>
        </w:rPr>
        <w:t xml:space="preserve">: </w:t>
      </w:r>
      <w:r w:rsidR="003241A9" w:rsidRPr="003C7548">
        <w:rPr>
          <w:rFonts w:cs="Museo Sans 100"/>
          <w:sz w:val="24"/>
          <w:szCs w:val="24"/>
        </w:rPr>
        <w:t>Mick Waters describes good teaching as bringing ‘the world into range’</w:t>
      </w:r>
      <w:r>
        <w:rPr>
          <w:rFonts w:cs="Museo Sans 100"/>
          <w:sz w:val="24"/>
          <w:szCs w:val="24"/>
        </w:rPr>
        <w:t>.</w:t>
      </w:r>
      <w:r w:rsidR="003241A9" w:rsidRPr="003C7548">
        <w:rPr>
          <w:rFonts w:cs="Museo Sans 100"/>
          <w:sz w:val="24"/>
          <w:szCs w:val="24"/>
        </w:rPr>
        <w:t xml:space="preserve"> It is important that children and young people see the relevance in their learning to the world beyond the school gates and that opportunities are taken to forge links to that world</w:t>
      </w:r>
      <w:sdt>
        <w:sdtPr>
          <w:rPr>
            <w:rFonts w:cs="Museo Sans 100"/>
            <w:sz w:val="24"/>
            <w:szCs w:val="24"/>
          </w:rPr>
          <w:id w:val="1996915868"/>
          <w:citation/>
        </w:sdtPr>
        <w:sdtContent>
          <w:r w:rsidR="003241A9" w:rsidRPr="003C7548">
            <w:rPr>
              <w:rFonts w:cs="Museo Sans 100"/>
              <w:sz w:val="24"/>
              <w:szCs w:val="24"/>
            </w:rPr>
            <w:fldChar w:fldCharType="begin"/>
          </w:r>
          <w:r w:rsidR="003241A9" w:rsidRPr="003C7548">
            <w:rPr>
              <w:rFonts w:cs="Museo Sans 100"/>
              <w:sz w:val="24"/>
              <w:szCs w:val="24"/>
            </w:rPr>
            <w:instrText xml:space="preserve"> CITATION Wat13 \l 2057 </w:instrText>
          </w:r>
          <w:r w:rsidR="003241A9" w:rsidRPr="003C7548">
            <w:rPr>
              <w:rFonts w:cs="Museo Sans 100"/>
              <w:sz w:val="24"/>
              <w:szCs w:val="24"/>
            </w:rPr>
            <w:fldChar w:fldCharType="separate"/>
          </w:r>
          <w:r w:rsidR="00687E94">
            <w:rPr>
              <w:rFonts w:cs="Museo Sans 100"/>
              <w:noProof/>
              <w:sz w:val="24"/>
              <w:szCs w:val="24"/>
            </w:rPr>
            <w:t xml:space="preserve"> </w:t>
          </w:r>
          <w:r w:rsidR="00687E94" w:rsidRPr="00687E94">
            <w:rPr>
              <w:rFonts w:cs="Museo Sans 100"/>
              <w:noProof/>
              <w:sz w:val="24"/>
              <w:szCs w:val="24"/>
            </w:rPr>
            <w:t>(Waters, 2013)</w:t>
          </w:r>
          <w:r w:rsidR="003241A9" w:rsidRPr="003C7548">
            <w:rPr>
              <w:rFonts w:cs="Museo Sans 100"/>
              <w:sz w:val="24"/>
              <w:szCs w:val="24"/>
            </w:rPr>
            <w:fldChar w:fldCharType="end"/>
          </w:r>
        </w:sdtContent>
      </w:sdt>
      <w:r w:rsidR="00C92A92">
        <w:rPr>
          <w:rFonts w:cs="Museo Sans 100"/>
          <w:sz w:val="24"/>
          <w:szCs w:val="24"/>
        </w:rPr>
        <w:t>.</w:t>
      </w:r>
      <w:r w:rsidR="003241A9" w:rsidRPr="003C7548">
        <w:rPr>
          <w:rFonts w:cs="Museo Sans 100"/>
          <w:sz w:val="24"/>
          <w:szCs w:val="24"/>
        </w:rPr>
        <w:t xml:space="preserve"> </w:t>
      </w:r>
    </w:p>
    <w:p w:rsidR="003241A9" w:rsidRDefault="003241A9" w:rsidP="00115BB0">
      <w:pPr>
        <w:spacing w:line="360" w:lineRule="auto"/>
        <w:rPr>
          <w:rFonts w:cs="Museo Sans 100"/>
          <w:sz w:val="24"/>
          <w:szCs w:val="24"/>
        </w:rPr>
      </w:pPr>
      <w:r>
        <w:rPr>
          <w:rFonts w:cs="Museo Sans 100"/>
          <w:color w:val="000000"/>
          <w:sz w:val="24"/>
          <w:szCs w:val="24"/>
        </w:rPr>
        <w:t xml:space="preserve">This leads onto </w:t>
      </w:r>
      <w:r w:rsidR="00CC79CE">
        <w:rPr>
          <w:rFonts w:cs="Museo Sans 100"/>
          <w:b/>
          <w:color w:val="000000"/>
          <w:sz w:val="24"/>
          <w:szCs w:val="24"/>
        </w:rPr>
        <w:t>principle</w:t>
      </w:r>
      <w:r w:rsidR="00340723" w:rsidRPr="00CC79CE">
        <w:rPr>
          <w:rFonts w:cs="Museo Sans 100"/>
          <w:b/>
          <w:color w:val="000000"/>
          <w:sz w:val="24"/>
          <w:szCs w:val="24"/>
        </w:rPr>
        <w:t xml:space="preserve"> eight</w:t>
      </w:r>
      <w:r>
        <w:rPr>
          <w:rFonts w:cs="Museo Sans 100"/>
          <w:color w:val="000000"/>
          <w:sz w:val="24"/>
          <w:szCs w:val="24"/>
        </w:rPr>
        <w:t xml:space="preserve"> where Donaldson believes </w:t>
      </w:r>
      <w:r w:rsidRPr="00CC257A">
        <w:rPr>
          <w:rFonts w:cs="Museo Sans 100"/>
          <w:sz w:val="24"/>
          <w:szCs w:val="24"/>
        </w:rPr>
        <w:t xml:space="preserve">that one of the defining features of twenty-first century education will be the </w:t>
      </w:r>
      <w:r>
        <w:rPr>
          <w:rFonts w:cs="Museo Sans 100"/>
          <w:sz w:val="24"/>
          <w:szCs w:val="24"/>
        </w:rPr>
        <w:t>ability</w:t>
      </w:r>
      <w:r w:rsidRPr="00CC257A">
        <w:rPr>
          <w:rFonts w:cs="Museo Sans 100"/>
          <w:sz w:val="24"/>
          <w:szCs w:val="24"/>
        </w:rPr>
        <w:t xml:space="preserve"> to make connections and transfer knowledge and understanding across different contexts in order to address unfamiliar problems </w:t>
      </w:r>
      <w:sdt>
        <w:sdtPr>
          <w:rPr>
            <w:rFonts w:cs="Museo Sans 100"/>
            <w:sz w:val="24"/>
            <w:szCs w:val="24"/>
          </w:rPr>
          <w:id w:val="327950280"/>
          <w:citation/>
        </w:sdtPr>
        <w:sdtContent>
          <w:r w:rsidRPr="00CC257A">
            <w:rPr>
              <w:rFonts w:cs="Museo Sans 100"/>
              <w:sz w:val="24"/>
              <w:szCs w:val="24"/>
            </w:rPr>
            <w:fldChar w:fldCharType="begin"/>
          </w:r>
          <w:r w:rsidRPr="00CC257A">
            <w:rPr>
              <w:rFonts w:cs="Museo Sans 100"/>
              <w:sz w:val="24"/>
              <w:szCs w:val="24"/>
            </w:rPr>
            <w:instrText xml:space="preserve"> CITATION OEC13 \l 2057 </w:instrText>
          </w:r>
          <w:r w:rsidRPr="00CC257A">
            <w:rPr>
              <w:rFonts w:cs="Museo Sans 100"/>
              <w:sz w:val="24"/>
              <w:szCs w:val="24"/>
            </w:rPr>
            <w:fldChar w:fldCharType="separate"/>
          </w:r>
          <w:r w:rsidR="00687E94" w:rsidRPr="00687E94">
            <w:rPr>
              <w:rFonts w:cs="Museo Sans 100"/>
              <w:noProof/>
              <w:sz w:val="24"/>
              <w:szCs w:val="24"/>
            </w:rPr>
            <w:t>(OECD, 2013)</w:t>
          </w:r>
          <w:r w:rsidRPr="00CC257A">
            <w:rPr>
              <w:rFonts w:cs="Museo Sans 100"/>
              <w:sz w:val="24"/>
              <w:szCs w:val="24"/>
            </w:rPr>
            <w:fldChar w:fldCharType="end"/>
          </w:r>
        </w:sdtContent>
      </w:sdt>
      <w:r w:rsidR="00CC79CE">
        <w:rPr>
          <w:rFonts w:cs="Museo Sans 100"/>
          <w:sz w:val="24"/>
          <w:szCs w:val="24"/>
        </w:rPr>
        <w:t>.</w:t>
      </w:r>
    </w:p>
    <w:p w:rsidR="003241A9" w:rsidRPr="00252EFB" w:rsidRDefault="00C63A6C" w:rsidP="00115BB0">
      <w:pPr>
        <w:spacing w:line="360" w:lineRule="auto"/>
        <w:rPr>
          <w:rFonts w:cs="Museo Sans 100"/>
          <w:sz w:val="24"/>
          <w:szCs w:val="24"/>
        </w:rPr>
      </w:pPr>
      <w:r w:rsidRPr="00C63A6C">
        <w:rPr>
          <w:rFonts w:cs="Museo Sans 100"/>
          <w:b/>
          <w:sz w:val="24"/>
          <w:szCs w:val="24"/>
        </w:rPr>
        <w:t>Principle 10</w:t>
      </w:r>
      <w:r>
        <w:rPr>
          <w:rFonts w:cs="Museo Sans 100"/>
          <w:sz w:val="24"/>
          <w:szCs w:val="24"/>
        </w:rPr>
        <w:t>:</w:t>
      </w:r>
      <w:r w:rsidR="00CC79CE" w:rsidRPr="00B07DD7">
        <w:rPr>
          <w:rFonts w:cs="Museo Sans 100"/>
          <w:sz w:val="24"/>
          <w:szCs w:val="24"/>
        </w:rPr>
        <w:t xml:space="preserve"> </w:t>
      </w:r>
      <w:r w:rsidR="00B07DD7" w:rsidRPr="00B07DD7">
        <w:rPr>
          <w:rFonts w:cs="Museo Sans 100"/>
          <w:sz w:val="24"/>
          <w:szCs w:val="24"/>
        </w:rPr>
        <w:t>‘</w:t>
      </w:r>
      <w:r w:rsidR="003241A9" w:rsidRPr="00B07DD7">
        <w:rPr>
          <w:rFonts w:cs="Museo Sans 100"/>
          <w:sz w:val="24"/>
          <w:szCs w:val="24"/>
        </w:rPr>
        <w:t>Metacognition, or ‘learning to learn’, can help learners to take greater control of their own learning</w:t>
      </w:r>
      <w:r w:rsidR="00B07DD7" w:rsidRPr="00B07DD7">
        <w:rPr>
          <w:rFonts w:cs="Museo Sans 100"/>
          <w:sz w:val="24"/>
          <w:szCs w:val="24"/>
        </w:rPr>
        <w:t>’</w:t>
      </w:r>
      <w:r w:rsidR="003241A9" w:rsidRPr="00B07DD7">
        <w:rPr>
          <w:rStyle w:val="A12"/>
          <w:color w:val="auto"/>
          <w:sz w:val="24"/>
          <w:szCs w:val="24"/>
        </w:rPr>
        <w:t xml:space="preserve"> </w:t>
      </w:r>
      <w:sdt>
        <w:sdtPr>
          <w:rPr>
            <w:rStyle w:val="A12"/>
            <w:sz w:val="24"/>
            <w:szCs w:val="24"/>
          </w:rPr>
          <w:id w:val="-982781032"/>
          <w:citation/>
        </w:sdtPr>
        <w:sdtContent>
          <w:r w:rsidR="003241A9" w:rsidRPr="0037276B">
            <w:rPr>
              <w:rStyle w:val="A12"/>
              <w:sz w:val="24"/>
              <w:szCs w:val="24"/>
            </w:rPr>
            <w:fldChar w:fldCharType="begin"/>
          </w:r>
          <w:r w:rsidR="003241A9" w:rsidRPr="0037276B">
            <w:rPr>
              <w:rStyle w:val="A12"/>
              <w:sz w:val="24"/>
              <w:szCs w:val="24"/>
            </w:rPr>
            <w:instrText xml:space="preserve">CITATION Sut18 \l 2057 </w:instrText>
          </w:r>
          <w:r w:rsidR="003241A9" w:rsidRPr="0037276B">
            <w:rPr>
              <w:rStyle w:val="A12"/>
              <w:sz w:val="24"/>
              <w:szCs w:val="24"/>
            </w:rPr>
            <w:fldChar w:fldCharType="separate"/>
          </w:r>
          <w:r w:rsidR="00687E94" w:rsidRPr="00687E94">
            <w:rPr>
              <w:rFonts w:cs="Museo Sans 100"/>
              <w:noProof/>
              <w:color w:val="000000"/>
              <w:sz w:val="24"/>
              <w:szCs w:val="24"/>
            </w:rPr>
            <w:t>(Trust, n.d.)</w:t>
          </w:r>
          <w:r w:rsidR="003241A9" w:rsidRPr="0037276B">
            <w:rPr>
              <w:rStyle w:val="A12"/>
              <w:sz w:val="24"/>
              <w:szCs w:val="24"/>
            </w:rPr>
            <w:fldChar w:fldCharType="end"/>
          </w:r>
        </w:sdtContent>
      </w:sdt>
      <w:r w:rsidR="00C92A92">
        <w:rPr>
          <w:rStyle w:val="A12"/>
          <w:sz w:val="24"/>
          <w:szCs w:val="24"/>
        </w:rPr>
        <w:t xml:space="preserve">. </w:t>
      </w:r>
      <w:r w:rsidR="006C5022">
        <w:rPr>
          <w:rStyle w:val="A12"/>
          <w:sz w:val="24"/>
          <w:szCs w:val="24"/>
        </w:rPr>
        <w:t xml:space="preserve"> Robert </w:t>
      </w:r>
      <w:r w:rsidR="006C5022" w:rsidRPr="006C5022">
        <w:rPr>
          <w:rStyle w:val="A12"/>
          <w:rFonts w:ascii="Calibri" w:hAnsi="Calibri"/>
          <w:sz w:val="24"/>
          <w:szCs w:val="24"/>
        </w:rPr>
        <w:t>Fisher’s</w:t>
      </w:r>
      <w:r w:rsidR="00F64D53">
        <w:rPr>
          <w:rStyle w:val="A12"/>
          <w:rFonts w:ascii="Calibri" w:hAnsi="Calibri"/>
          <w:sz w:val="24"/>
          <w:szCs w:val="24"/>
        </w:rPr>
        <w:t xml:space="preserve"> </w:t>
      </w:r>
      <w:r w:rsidR="00F64D53" w:rsidRPr="00252EFB">
        <w:rPr>
          <w:rStyle w:val="A12"/>
          <w:rFonts w:ascii="Calibri" w:hAnsi="Calibri"/>
          <w:color w:val="auto"/>
          <w:sz w:val="24"/>
          <w:szCs w:val="24"/>
        </w:rPr>
        <w:t>research</w:t>
      </w:r>
      <w:r w:rsidR="006C5022" w:rsidRPr="00252EFB">
        <w:rPr>
          <w:rFonts w:ascii="Calibri" w:hAnsi="Calibri" w:cs="Arial"/>
          <w:sz w:val="24"/>
          <w:szCs w:val="24"/>
        </w:rPr>
        <w:t xml:space="preserve"> concludes that dialogic enquiry is a primary thinking skill from which other skills follow, that Philosophy for Children approaches provide effective methods for dialogic teaching that can support and develop children’s capacities </w:t>
      </w:r>
      <w:r>
        <w:rPr>
          <w:rFonts w:ascii="Calibri" w:hAnsi="Calibri" w:cs="Arial"/>
          <w:sz w:val="24"/>
          <w:szCs w:val="24"/>
        </w:rPr>
        <w:t>for cognition and metacognition</w:t>
      </w:r>
      <w:r w:rsidR="006C5022" w:rsidRPr="00252EFB">
        <w:rPr>
          <w:rFonts w:ascii="Calibri" w:hAnsi="Calibri" w:cs="Arial"/>
          <w:sz w:val="24"/>
          <w:szCs w:val="24"/>
        </w:rPr>
        <w:t xml:space="preserve"> </w:t>
      </w:r>
      <w:sdt>
        <w:sdtPr>
          <w:rPr>
            <w:rFonts w:ascii="Calibri" w:hAnsi="Calibri" w:cs="Arial"/>
            <w:sz w:val="24"/>
            <w:szCs w:val="24"/>
          </w:rPr>
          <w:id w:val="1254782394"/>
          <w:citation/>
        </w:sdtPr>
        <w:sdtContent>
          <w:r w:rsidR="006C5022" w:rsidRPr="00252EFB">
            <w:rPr>
              <w:rFonts w:ascii="Calibri" w:hAnsi="Calibri" w:cs="Arial"/>
              <w:sz w:val="24"/>
              <w:szCs w:val="24"/>
            </w:rPr>
            <w:fldChar w:fldCharType="begin"/>
          </w:r>
          <w:r w:rsidR="00B07DD7" w:rsidRPr="00252EFB">
            <w:rPr>
              <w:rFonts w:ascii="Calibri" w:hAnsi="Calibri" w:cs="Arial"/>
              <w:sz w:val="24"/>
              <w:szCs w:val="24"/>
            </w:rPr>
            <w:instrText xml:space="preserve">CITATION Fis07 \l 2057 </w:instrText>
          </w:r>
          <w:r w:rsidR="006C5022" w:rsidRPr="00252EFB">
            <w:rPr>
              <w:rFonts w:ascii="Calibri" w:hAnsi="Calibri" w:cs="Arial"/>
              <w:sz w:val="24"/>
              <w:szCs w:val="24"/>
            </w:rPr>
            <w:fldChar w:fldCharType="separate"/>
          </w:r>
          <w:r w:rsidR="00687E94" w:rsidRPr="00687E94">
            <w:rPr>
              <w:rFonts w:ascii="Calibri" w:hAnsi="Calibri" w:cs="Arial"/>
              <w:noProof/>
              <w:sz w:val="24"/>
              <w:szCs w:val="24"/>
            </w:rPr>
            <w:t>(Fisher, 2007)</w:t>
          </w:r>
          <w:r w:rsidR="006C5022" w:rsidRPr="00252EFB">
            <w:rPr>
              <w:rFonts w:ascii="Calibri" w:hAnsi="Calibri" w:cs="Arial"/>
              <w:sz w:val="24"/>
              <w:szCs w:val="24"/>
            </w:rPr>
            <w:fldChar w:fldCharType="end"/>
          </w:r>
        </w:sdtContent>
      </w:sdt>
      <w:r>
        <w:rPr>
          <w:rFonts w:ascii="Calibri" w:hAnsi="Calibri" w:cs="Arial"/>
          <w:sz w:val="24"/>
          <w:szCs w:val="24"/>
        </w:rPr>
        <w:t>.</w:t>
      </w:r>
    </w:p>
    <w:p w:rsidR="003241A9" w:rsidRPr="00CC79CE" w:rsidRDefault="00C63A6C" w:rsidP="00115BB0">
      <w:pPr>
        <w:spacing w:line="360" w:lineRule="auto"/>
        <w:rPr>
          <w:rFonts w:cs="Museo Sans 100"/>
          <w:sz w:val="24"/>
          <w:szCs w:val="24"/>
        </w:rPr>
      </w:pPr>
      <w:r w:rsidRPr="00C63A6C">
        <w:rPr>
          <w:rFonts w:cs="Museo Sans 100"/>
          <w:b/>
          <w:color w:val="000000"/>
          <w:sz w:val="24"/>
          <w:szCs w:val="24"/>
        </w:rPr>
        <w:t>Principle 11</w:t>
      </w:r>
      <w:r>
        <w:rPr>
          <w:rFonts w:cs="Museo Sans 100"/>
          <w:color w:val="000000"/>
          <w:sz w:val="24"/>
          <w:szCs w:val="24"/>
        </w:rPr>
        <w:t xml:space="preserve">: </w:t>
      </w:r>
      <w:r w:rsidR="00CC79CE">
        <w:rPr>
          <w:rFonts w:cs="Museo Sans 100"/>
          <w:color w:val="000000"/>
          <w:sz w:val="24"/>
          <w:szCs w:val="24"/>
        </w:rPr>
        <w:t>P4C allows learners to explore local and global issues, the ‘big picture’ encouraging ethically, informed citizens to develop.</w:t>
      </w:r>
      <w:r w:rsidR="00CC79CE">
        <w:rPr>
          <w:rFonts w:cs="Museo Sans 100"/>
          <w:sz w:val="24"/>
          <w:szCs w:val="24"/>
        </w:rPr>
        <w:t xml:space="preserve"> </w:t>
      </w:r>
      <w:r w:rsidR="003241A9">
        <w:rPr>
          <w:rFonts w:cs="Museo Sans 100"/>
          <w:color w:val="000000"/>
          <w:sz w:val="24"/>
          <w:szCs w:val="24"/>
        </w:rPr>
        <w:t>Good teaching and learning should support positive social and emotional development promoting good relationships.</w:t>
      </w:r>
      <w:r w:rsidRPr="00C63A6C">
        <w:rPr>
          <w:rStyle w:val="A8"/>
          <w:sz w:val="24"/>
          <w:szCs w:val="24"/>
        </w:rPr>
        <w:t xml:space="preserve"> </w:t>
      </w:r>
      <w:r>
        <w:rPr>
          <w:rStyle w:val="A8"/>
          <w:sz w:val="24"/>
          <w:szCs w:val="24"/>
        </w:rPr>
        <w:t>P4C research supports the OECD report’s recommendation</w:t>
      </w:r>
      <w:r w:rsidR="003241A9" w:rsidRPr="0037276B">
        <w:rPr>
          <w:rFonts w:cs="Museo Sans 100"/>
          <w:color w:val="000000"/>
          <w:sz w:val="24"/>
          <w:szCs w:val="24"/>
        </w:rPr>
        <w:t xml:space="preserve"> ‘… learning cannot – and should not – be understood as a purely cognitive activity: practitioners need to be aware of and responsive to students’ emotions and motivations </w:t>
      </w:r>
      <w:proofErr w:type="gramStart"/>
      <w:r w:rsidR="003241A9" w:rsidRPr="0037276B">
        <w:rPr>
          <w:rFonts w:cs="Museo Sans 100"/>
          <w:color w:val="000000"/>
          <w:sz w:val="24"/>
          <w:szCs w:val="24"/>
        </w:rPr>
        <w:t>in order for</w:t>
      </w:r>
      <w:proofErr w:type="gramEnd"/>
      <w:r w:rsidR="003241A9" w:rsidRPr="0037276B">
        <w:rPr>
          <w:rFonts w:cs="Museo Sans 100"/>
          <w:color w:val="000000"/>
          <w:sz w:val="24"/>
          <w:szCs w:val="24"/>
        </w:rPr>
        <w:t xml:space="preserve"> successful learning </w:t>
      </w:r>
      <w:r w:rsidR="003241A9" w:rsidRPr="0037276B">
        <w:rPr>
          <w:rStyle w:val="A8"/>
          <w:sz w:val="24"/>
          <w:szCs w:val="24"/>
        </w:rPr>
        <w:t>to happen… They need to feel competent to do what is expected of them and learn better when they experience positive emotions’</w:t>
      </w:r>
      <w:sdt>
        <w:sdtPr>
          <w:rPr>
            <w:rStyle w:val="A8"/>
            <w:sz w:val="24"/>
            <w:szCs w:val="24"/>
          </w:rPr>
          <w:id w:val="-317496036"/>
          <w:citation/>
        </w:sdtPr>
        <w:sdtContent>
          <w:r w:rsidR="003241A9" w:rsidRPr="0037276B">
            <w:rPr>
              <w:rStyle w:val="A8"/>
              <w:sz w:val="24"/>
              <w:szCs w:val="24"/>
            </w:rPr>
            <w:fldChar w:fldCharType="begin"/>
          </w:r>
          <w:r w:rsidR="003241A9" w:rsidRPr="0037276B">
            <w:rPr>
              <w:rStyle w:val="A12"/>
              <w:sz w:val="24"/>
              <w:szCs w:val="24"/>
            </w:rPr>
            <w:instrText xml:space="preserve"> CITATION OEC13 \l 2057 </w:instrText>
          </w:r>
          <w:r w:rsidR="003241A9" w:rsidRPr="0037276B">
            <w:rPr>
              <w:rStyle w:val="A8"/>
              <w:sz w:val="24"/>
              <w:szCs w:val="24"/>
            </w:rPr>
            <w:fldChar w:fldCharType="separate"/>
          </w:r>
          <w:r w:rsidR="00687E94">
            <w:rPr>
              <w:rStyle w:val="A12"/>
              <w:noProof/>
              <w:sz w:val="24"/>
              <w:szCs w:val="24"/>
            </w:rPr>
            <w:t xml:space="preserve"> </w:t>
          </w:r>
          <w:r w:rsidR="00687E94" w:rsidRPr="00687E94">
            <w:rPr>
              <w:rFonts w:cs="Museo Sans 100"/>
              <w:noProof/>
              <w:color w:val="000000"/>
              <w:sz w:val="24"/>
              <w:szCs w:val="24"/>
            </w:rPr>
            <w:t>(OECD, 2013)</w:t>
          </w:r>
          <w:r w:rsidR="003241A9" w:rsidRPr="0037276B">
            <w:rPr>
              <w:rStyle w:val="A8"/>
              <w:sz w:val="24"/>
              <w:szCs w:val="24"/>
            </w:rPr>
            <w:fldChar w:fldCharType="end"/>
          </w:r>
        </w:sdtContent>
      </w:sdt>
      <w:r w:rsidR="00F64D53">
        <w:rPr>
          <w:rStyle w:val="A8"/>
          <w:sz w:val="24"/>
          <w:szCs w:val="24"/>
        </w:rPr>
        <w:t>.</w:t>
      </w:r>
    </w:p>
    <w:p w:rsidR="00F13DCC" w:rsidRDefault="00C63A6C" w:rsidP="00115BB0">
      <w:pPr>
        <w:spacing w:line="360" w:lineRule="auto"/>
        <w:rPr>
          <w:rFonts w:cs="Museo Sans 100"/>
          <w:sz w:val="24"/>
          <w:szCs w:val="24"/>
        </w:rPr>
      </w:pPr>
      <w:r w:rsidRPr="00C63A6C">
        <w:rPr>
          <w:rFonts w:cs="Museo Sans 100"/>
          <w:b/>
          <w:sz w:val="24"/>
          <w:szCs w:val="24"/>
        </w:rPr>
        <w:t>Principle 12</w:t>
      </w:r>
      <w:r>
        <w:rPr>
          <w:rFonts w:cs="Museo Sans 100"/>
          <w:sz w:val="24"/>
          <w:szCs w:val="24"/>
        </w:rPr>
        <w:t xml:space="preserve">: </w:t>
      </w:r>
      <w:r w:rsidR="003241A9" w:rsidRPr="00340723">
        <w:rPr>
          <w:rFonts w:cs="Museo Sans 100"/>
          <w:sz w:val="24"/>
          <w:szCs w:val="24"/>
        </w:rPr>
        <w:t>The ability to function effectively as a member of a team is one of the key skills regularly cited by employers as essential in the modern workplace and is an important feature of the Review’s proposals. Cooperative learning is also very</w:t>
      </w:r>
    </w:p>
    <w:p w:rsidR="00F13DCC" w:rsidRDefault="00F13DCC" w:rsidP="00115BB0">
      <w:pPr>
        <w:spacing w:line="360" w:lineRule="auto"/>
        <w:rPr>
          <w:rFonts w:cs="Museo Sans 100"/>
          <w:sz w:val="24"/>
          <w:szCs w:val="24"/>
        </w:rPr>
      </w:pPr>
    </w:p>
    <w:p w:rsidR="003241A9" w:rsidRDefault="003241A9" w:rsidP="00115BB0">
      <w:pPr>
        <w:spacing w:line="360" w:lineRule="auto"/>
        <w:rPr>
          <w:rFonts w:cs="Museo Sans 100"/>
          <w:sz w:val="23"/>
          <w:szCs w:val="23"/>
        </w:rPr>
      </w:pPr>
      <w:r w:rsidRPr="00340723">
        <w:rPr>
          <w:rFonts w:cs="Museo Sans 100"/>
          <w:sz w:val="24"/>
          <w:szCs w:val="24"/>
        </w:rPr>
        <w:t xml:space="preserve">important. Hattie’s research concludes that, ‘…cooperative learning is effective’.  He cites a range of research evidence that highlights the positive effects of peer learning on motivation, problem solving and achievement </w:t>
      </w:r>
      <w:sdt>
        <w:sdtPr>
          <w:rPr>
            <w:rFonts w:cs="Museo Sans 100"/>
            <w:sz w:val="24"/>
            <w:szCs w:val="24"/>
          </w:rPr>
          <w:id w:val="110713521"/>
          <w:citation/>
        </w:sdtPr>
        <w:sdtContent>
          <w:r w:rsidRPr="00340723">
            <w:rPr>
              <w:rFonts w:cs="Museo Sans 100"/>
              <w:sz w:val="24"/>
              <w:szCs w:val="24"/>
            </w:rPr>
            <w:fldChar w:fldCharType="begin"/>
          </w:r>
          <w:r w:rsidRPr="00340723">
            <w:rPr>
              <w:rFonts w:cs="Museo Sans 100"/>
              <w:sz w:val="24"/>
              <w:szCs w:val="24"/>
            </w:rPr>
            <w:instrText xml:space="preserve"> CITATION Hat09 \l 2057 </w:instrText>
          </w:r>
          <w:r w:rsidRPr="00340723">
            <w:rPr>
              <w:rFonts w:cs="Museo Sans 100"/>
              <w:sz w:val="24"/>
              <w:szCs w:val="24"/>
            </w:rPr>
            <w:fldChar w:fldCharType="separate"/>
          </w:r>
          <w:r w:rsidR="00687E94" w:rsidRPr="00687E94">
            <w:rPr>
              <w:rFonts w:cs="Museo Sans 100"/>
              <w:noProof/>
              <w:sz w:val="24"/>
              <w:szCs w:val="24"/>
            </w:rPr>
            <w:t>(Hattie, 2009)</w:t>
          </w:r>
          <w:r w:rsidRPr="00340723">
            <w:rPr>
              <w:rFonts w:cs="Museo Sans 100"/>
              <w:sz w:val="24"/>
              <w:szCs w:val="24"/>
            </w:rPr>
            <w:fldChar w:fldCharType="end"/>
          </w:r>
        </w:sdtContent>
      </w:sdt>
      <w:r w:rsidR="00FD0370">
        <w:rPr>
          <w:rFonts w:cs="Museo Sans 100"/>
          <w:sz w:val="24"/>
          <w:szCs w:val="24"/>
        </w:rPr>
        <w:t xml:space="preserve">. </w:t>
      </w:r>
      <w:r w:rsidRPr="00340723">
        <w:rPr>
          <w:rFonts w:cs="Museo Sans 100"/>
          <w:sz w:val="24"/>
          <w:szCs w:val="24"/>
        </w:rPr>
        <w:t xml:space="preserve"> Again, P4C relies heavily on cooperative learning, listening to each other and therefore learning from each other.</w:t>
      </w:r>
      <w:r w:rsidRPr="00195A56">
        <w:rPr>
          <w:rFonts w:cs="Museo Sans 100"/>
          <w:sz w:val="23"/>
          <w:szCs w:val="23"/>
        </w:rPr>
        <w:t xml:space="preserve"> </w:t>
      </w:r>
    </w:p>
    <w:p w:rsidR="00C63A6C" w:rsidRPr="00137EF6" w:rsidRDefault="00137EF6" w:rsidP="00115BB0">
      <w:pPr>
        <w:spacing w:line="360" w:lineRule="auto"/>
        <w:rPr>
          <w:rFonts w:ascii="Calibri" w:hAnsi="Calibri" w:cs="Arial"/>
          <w:sz w:val="24"/>
          <w:szCs w:val="24"/>
        </w:rPr>
      </w:pPr>
      <w:r>
        <w:rPr>
          <w:rFonts w:ascii="Calibri" w:hAnsi="Calibri" w:cs="Arial"/>
          <w:sz w:val="24"/>
          <w:szCs w:val="24"/>
        </w:rPr>
        <w:t>The 4Cs are a concept which are explored in P4C. They talk about ‘Collaborative’, ‘Caring’, ‘Critical’ and ‘Creative’ thinking. The participants are encouraged to explore and analyse their thinking in these 4 ways. It also gives the teacher/facilitator to focus on specific types of thinking too.</w:t>
      </w:r>
    </w:p>
    <w:p w:rsidR="00A70D71" w:rsidRPr="00115BB0" w:rsidRDefault="00A70D71" w:rsidP="00115BB0">
      <w:pPr>
        <w:spacing w:line="360" w:lineRule="auto"/>
        <w:rPr>
          <w:rFonts w:ascii="Calibri" w:hAnsi="Calibri" w:cs="Calibri"/>
          <w:sz w:val="24"/>
          <w:szCs w:val="24"/>
          <w:u w:val="single"/>
        </w:rPr>
      </w:pPr>
      <w:r w:rsidRPr="00F24610">
        <w:rPr>
          <w:rFonts w:ascii="Calibri" w:hAnsi="Calibri" w:cs="Calibri"/>
          <w:sz w:val="24"/>
          <w:szCs w:val="24"/>
          <w:u w:val="single"/>
        </w:rPr>
        <w:t>School A context and Action Research</w:t>
      </w:r>
    </w:p>
    <w:p w:rsidR="002E12C5" w:rsidRPr="00C63A6C" w:rsidRDefault="002E12C5" w:rsidP="002C72DC">
      <w:pPr>
        <w:spacing w:line="360" w:lineRule="auto"/>
        <w:rPr>
          <w:rFonts w:ascii="Calibri" w:hAnsi="Calibri" w:cs="Calibri"/>
          <w:sz w:val="24"/>
          <w:szCs w:val="24"/>
        </w:rPr>
      </w:pPr>
      <w:r w:rsidRPr="000F3023">
        <w:rPr>
          <w:rFonts w:ascii="Calibri" w:hAnsi="Calibri" w:cs="Calibri"/>
          <w:sz w:val="24"/>
          <w:szCs w:val="24"/>
        </w:rPr>
        <w:t xml:space="preserve">My specific case study is a primary school in a small town with a free-school meal percentage of 38%. </w:t>
      </w:r>
      <w:proofErr w:type="gramStart"/>
      <w:r w:rsidRPr="000F3023">
        <w:rPr>
          <w:rFonts w:ascii="Calibri" w:hAnsi="Calibri" w:cs="Calibri"/>
          <w:sz w:val="24"/>
          <w:szCs w:val="24"/>
        </w:rPr>
        <w:t>In order to</w:t>
      </w:r>
      <w:proofErr w:type="gramEnd"/>
      <w:r w:rsidRPr="000F3023">
        <w:rPr>
          <w:rFonts w:ascii="Calibri" w:hAnsi="Calibri" w:cs="Calibri"/>
          <w:sz w:val="24"/>
          <w:szCs w:val="24"/>
        </w:rPr>
        <w:t xml:space="preserve"> examine the</w:t>
      </w:r>
      <w:r w:rsidR="00C63A6C">
        <w:rPr>
          <w:rFonts w:ascii="Calibri" w:hAnsi="Calibri" w:cs="Calibri"/>
          <w:sz w:val="24"/>
          <w:szCs w:val="24"/>
        </w:rPr>
        <w:t xml:space="preserve"> effectiveness of P4C as a sound </w:t>
      </w:r>
      <w:r w:rsidRPr="000F3023">
        <w:rPr>
          <w:rFonts w:ascii="Calibri" w:hAnsi="Calibri" w:cs="Calibri"/>
          <w:sz w:val="24"/>
          <w:szCs w:val="24"/>
        </w:rPr>
        <w:t xml:space="preserve">curriculum-wide pedagogy, I had the opportunity to conduct empirical research in </w:t>
      </w:r>
      <w:r w:rsidRPr="000F3023">
        <w:rPr>
          <w:rFonts w:ascii="Calibri" w:hAnsi="Calibri" w:cs="Calibri"/>
          <w:i/>
          <w:sz w:val="24"/>
          <w:szCs w:val="24"/>
        </w:rPr>
        <w:t xml:space="preserve">School A. </w:t>
      </w:r>
      <w:r w:rsidRPr="000F3023">
        <w:rPr>
          <w:rFonts w:ascii="Calibri" w:hAnsi="Calibri" w:cs="Calibri"/>
          <w:sz w:val="24"/>
          <w:szCs w:val="24"/>
        </w:rPr>
        <w:t xml:space="preserve">I decided to focus on two classes, Year 3 and Year 6 where there was a need to increase </w:t>
      </w:r>
      <w:proofErr w:type="spellStart"/>
      <w:r w:rsidRPr="000F3023">
        <w:rPr>
          <w:rFonts w:ascii="Calibri" w:hAnsi="Calibri" w:cs="Calibri"/>
          <w:sz w:val="24"/>
          <w:szCs w:val="24"/>
        </w:rPr>
        <w:t>oracy</w:t>
      </w:r>
      <w:proofErr w:type="spellEnd"/>
      <w:r w:rsidRPr="000F3023">
        <w:rPr>
          <w:rFonts w:ascii="Calibri" w:hAnsi="Calibri" w:cs="Calibri"/>
          <w:sz w:val="24"/>
          <w:szCs w:val="24"/>
        </w:rPr>
        <w:t xml:space="preserve"> levels and more particularly the learners’ attitudes to their learning and self-confidence. </w:t>
      </w:r>
      <w:r w:rsidR="00A70D71" w:rsidRPr="000F3023">
        <w:rPr>
          <w:rFonts w:ascii="Calibri" w:hAnsi="Calibri" w:cs="Calibri"/>
          <w:sz w:val="24"/>
          <w:szCs w:val="24"/>
        </w:rPr>
        <w:t>I was particularly interested in exploring P4C as a pedagogy which gave the learners some control over their learning in a spirit of collaboration and co-enquiry with their peers.</w:t>
      </w:r>
      <w:r w:rsidR="00560A2A" w:rsidRPr="000F3023">
        <w:rPr>
          <w:rFonts w:ascii="Calibri" w:hAnsi="Calibri" w:cs="Calibri"/>
          <w:sz w:val="24"/>
          <w:szCs w:val="24"/>
        </w:rPr>
        <w:t xml:space="preserve"> Two aspects of P4C are co-enquiry and critical thinking.</w:t>
      </w:r>
      <w:r w:rsidR="009C1668">
        <w:rPr>
          <w:rFonts w:ascii="Calibri" w:hAnsi="Calibri" w:cs="Calibri"/>
          <w:sz w:val="24"/>
          <w:szCs w:val="24"/>
        </w:rPr>
        <w:t xml:space="preserve"> </w:t>
      </w:r>
      <w:r w:rsidR="009C1668" w:rsidRPr="00734F50">
        <w:rPr>
          <w:rFonts w:cstheme="minorHAnsi"/>
          <w:sz w:val="24"/>
          <w:szCs w:val="24"/>
        </w:rPr>
        <w:t>The action research investigate</w:t>
      </w:r>
      <w:r w:rsidR="009C1668">
        <w:rPr>
          <w:rFonts w:cstheme="minorHAnsi"/>
          <w:sz w:val="24"/>
          <w:szCs w:val="24"/>
        </w:rPr>
        <w:t>d</w:t>
      </w:r>
      <w:r w:rsidR="009C1668" w:rsidRPr="00734F50">
        <w:rPr>
          <w:rFonts w:cstheme="minorHAnsi"/>
          <w:sz w:val="24"/>
          <w:szCs w:val="24"/>
        </w:rPr>
        <w:t xml:space="preserve"> the benefits P4C has on learners</w:t>
      </w:r>
      <w:r w:rsidR="009C1668">
        <w:rPr>
          <w:rFonts w:cstheme="minorHAnsi"/>
          <w:sz w:val="24"/>
          <w:szCs w:val="24"/>
        </w:rPr>
        <w:t>’</w:t>
      </w:r>
      <w:r w:rsidR="009C1668" w:rsidRPr="00734F50">
        <w:rPr>
          <w:rFonts w:cstheme="minorHAnsi"/>
          <w:sz w:val="24"/>
          <w:szCs w:val="24"/>
        </w:rPr>
        <w:t xml:space="preserve"> confidence, </w:t>
      </w:r>
      <w:proofErr w:type="spellStart"/>
      <w:r w:rsidR="009C1668" w:rsidRPr="00734F50">
        <w:rPr>
          <w:rFonts w:cstheme="minorHAnsi"/>
          <w:sz w:val="24"/>
          <w:szCs w:val="24"/>
        </w:rPr>
        <w:t>oracy</w:t>
      </w:r>
      <w:proofErr w:type="spellEnd"/>
      <w:r w:rsidR="009C1668" w:rsidRPr="00734F50">
        <w:rPr>
          <w:rFonts w:cstheme="minorHAnsi"/>
          <w:sz w:val="24"/>
          <w:szCs w:val="24"/>
        </w:rPr>
        <w:t xml:space="preserve"> skills and </w:t>
      </w:r>
      <w:r w:rsidR="009C1668">
        <w:rPr>
          <w:rFonts w:cstheme="minorHAnsi"/>
          <w:sz w:val="24"/>
          <w:szCs w:val="24"/>
        </w:rPr>
        <w:t>to establish</w:t>
      </w:r>
      <w:r w:rsidR="009C1668" w:rsidRPr="00734F50">
        <w:rPr>
          <w:rFonts w:cstheme="minorHAnsi"/>
          <w:sz w:val="24"/>
          <w:szCs w:val="24"/>
        </w:rPr>
        <w:t xml:space="preserve"> its place in the proposed new curricul</w:t>
      </w:r>
      <w:r w:rsidR="009C1668">
        <w:rPr>
          <w:rFonts w:cstheme="minorHAnsi"/>
          <w:sz w:val="24"/>
          <w:szCs w:val="24"/>
        </w:rPr>
        <w:t>um in Wales. I was also interested in how P4C could</w:t>
      </w:r>
      <w:r w:rsidR="009C1668" w:rsidRPr="00734F50">
        <w:rPr>
          <w:rFonts w:cstheme="minorHAnsi"/>
          <w:sz w:val="24"/>
          <w:szCs w:val="24"/>
        </w:rPr>
        <w:t xml:space="preserve"> improve the range of teacher questioning and facilitation.</w:t>
      </w:r>
    </w:p>
    <w:p w:rsidR="00734196" w:rsidRDefault="000F3023" w:rsidP="00BE04CA">
      <w:pPr>
        <w:spacing w:after="0" w:line="360" w:lineRule="auto"/>
        <w:rPr>
          <w:rFonts w:cstheme="minorHAnsi"/>
          <w:sz w:val="24"/>
          <w:szCs w:val="24"/>
        </w:rPr>
      </w:pPr>
      <w:r>
        <w:rPr>
          <w:rFonts w:ascii="Calibri" w:hAnsi="Calibri" w:cs="Calibri"/>
          <w:sz w:val="24"/>
          <w:szCs w:val="24"/>
        </w:rPr>
        <w:t xml:space="preserve">The school is currently working towards the </w:t>
      </w:r>
      <w:proofErr w:type="spellStart"/>
      <w:r>
        <w:rPr>
          <w:rFonts w:ascii="Calibri" w:hAnsi="Calibri" w:cs="Calibri"/>
          <w:sz w:val="24"/>
          <w:szCs w:val="24"/>
        </w:rPr>
        <w:t>Sapere</w:t>
      </w:r>
      <w:proofErr w:type="spellEnd"/>
      <w:r>
        <w:rPr>
          <w:rFonts w:ascii="Calibri" w:hAnsi="Calibri" w:cs="Calibri"/>
          <w:sz w:val="24"/>
          <w:szCs w:val="24"/>
        </w:rPr>
        <w:t xml:space="preserve"> ‘silver award’, so P4C has been established for about four years. At the launch, all staff were trained to level 1, but due to staff changes, new staff are yet to be trained. Two members of staff who lead P4C are trained to level 2b.</w:t>
      </w:r>
      <w:r w:rsidR="009C1668">
        <w:rPr>
          <w:rFonts w:ascii="Calibri" w:hAnsi="Calibri" w:cs="Calibri"/>
          <w:sz w:val="24"/>
          <w:szCs w:val="24"/>
        </w:rPr>
        <w:t xml:space="preserve"> I carried out an i</w:t>
      </w:r>
      <w:r w:rsidR="005B249B" w:rsidRPr="00734F50">
        <w:rPr>
          <w:rFonts w:cstheme="minorHAnsi"/>
          <w:sz w:val="24"/>
          <w:szCs w:val="24"/>
        </w:rPr>
        <w:t xml:space="preserve">nitial analysis of data: FSM, MAT, SEN, </w:t>
      </w:r>
      <w:proofErr w:type="spellStart"/>
      <w:r w:rsidR="005B249B" w:rsidRPr="00734F50">
        <w:rPr>
          <w:rFonts w:cstheme="minorHAnsi"/>
          <w:sz w:val="24"/>
          <w:szCs w:val="24"/>
        </w:rPr>
        <w:t>oracy</w:t>
      </w:r>
      <w:proofErr w:type="spellEnd"/>
      <w:r w:rsidR="005B249B" w:rsidRPr="00734F50">
        <w:rPr>
          <w:rFonts w:cstheme="minorHAnsi"/>
          <w:sz w:val="24"/>
          <w:szCs w:val="24"/>
        </w:rPr>
        <w:t xml:space="preserve"> levels</w:t>
      </w:r>
      <w:r w:rsidR="009C1668">
        <w:rPr>
          <w:rFonts w:cstheme="minorHAnsi"/>
          <w:sz w:val="24"/>
          <w:szCs w:val="24"/>
        </w:rPr>
        <w:t xml:space="preserve">; </w:t>
      </w:r>
      <w:r w:rsidR="005B249B" w:rsidRPr="00734F50">
        <w:rPr>
          <w:rFonts w:cstheme="minorHAnsi"/>
          <w:sz w:val="24"/>
          <w:szCs w:val="24"/>
        </w:rPr>
        <w:t>Pupils completed ‘How I see myself’ questionnaires</w:t>
      </w:r>
      <w:r w:rsidR="009C1668">
        <w:rPr>
          <w:rFonts w:cstheme="minorHAnsi"/>
          <w:sz w:val="24"/>
          <w:szCs w:val="24"/>
        </w:rPr>
        <w:t xml:space="preserve">; </w:t>
      </w:r>
      <w:r w:rsidR="005B249B" w:rsidRPr="00734F50">
        <w:rPr>
          <w:rFonts w:cstheme="minorHAnsi"/>
          <w:sz w:val="24"/>
          <w:szCs w:val="24"/>
        </w:rPr>
        <w:t>Data</w:t>
      </w:r>
      <w:r w:rsidR="009C1668">
        <w:rPr>
          <w:rFonts w:cstheme="minorHAnsi"/>
          <w:sz w:val="24"/>
          <w:szCs w:val="24"/>
        </w:rPr>
        <w:t xml:space="preserve"> was</w:t>
      </w:r>
      <w:r w:rsidR="005B249B" w:rsidRPr="00734F50">
        <w:rPr>
          <w:rFonts w:cstheme="minorHAnsi"/>
          <w:sz w:val="24"/>
          <w:szCs w:val="24"/>
        </w:rPr>
        <w:t xml:space="preserve"> analysed and scored</w:t>
      </w:r>
      <w:r w:rsidR="009C1668">
        <w:rPr>
          <w:rFonts w:cstheme="minorHAnsi"/>
          <w:sz w:val="24"/>
          <w:szCs w:val="24"/>
        </w:rPr>
        <w:t xml:space="preserve">; weekly </w:t>
      </w:r>
      <w:r w:rsidR="005B249B" w:rsidRPr="00734F50">
        <w:rPr>
          <w:rFonts w:cstheme="minorHAnsi"/>
          <w:sz w:val="24"/>
          <w:szCs w:val="24"/>
        </w:rPr>
        <w:t>P4C session</w:t>
      </w:r>
      <w:r w:rsidR="009C1668">
        <w:rPr>
          <w:rFonts w:cstheme="minorHAnsi"/>
          <w:sz w:val="24"/>
          <w:szCs w:val="24"/>
        </w:rPr>
        <w:t>s were</w:t>
      </w:r>
      <w:r w:rsidR="005B249B" w:rsidRPr="00734F50">
        <w:rPr>
          <w:rFonts w:cstheme="minorHAnsi"/>
          <w:sz w:val="24"/>
          <w:szCs w:val="24"/>
        </w:rPr>
        <w:t xml:space="preserve"> delivered, variety of evidence gathered</w:t>
      </w:r>
      <w:r w:rsidR="009C1668">
        <w:rPr>
          <w:rFonts w:cstheme="minorHAnsi"/>
          <w:sz w:val="24"/>
          <w:szCs w:val="24"/>
        </w:rPr>
        <w:t xml:space="preserve"> in terms of questionnaires </w:t>
      </w:r>
      <w:r w:rsidR="005B249B" w:rsidRPr="00734F50">
        <w:rPr>
          <w:rFonts w:cstheme="minorHAnsi"/>
          <w:sz w:val="24"/>
          <w:szCs w:val="24"/>
        </w:rPr>
        <w:t>completed by all pupils</w:t>
      </w:r>
      <w:r w:rsidR="009C1668">
        <w:rPr>
          <w:rFonts w:cstheme="minorHAnsi"/>
          <w:sz w:val="24"/>
          <w:szCs w:val="24"/>
        </w:rPr>
        <w:t xml:space="preserve"> and samples of work and observations; the q</w:t>
      </w:r>
      <w:r w:rsidR="005B249B" w:rsidRPr="00734F50">
        <w:rPr>
          <w:rFonts w:cstheme="minorHAnsi"/>
          <w:sz w:val="24"/>
          <w:szCs w:val="24"/>
        </w:rPr>
        <w:t xml:space="preserve">uestionnaires </w:t>
      </w:r>
      <w:r w:rsidR="009C1668">
        <w:rPr>
          <w:rFonts w:cstheme="minorHAnsi"/>
          <w:sz w:val="24"/>
          <w:szCs w:val="24"/>
        </w:rPr>
        <w:t xml:space="preserve">were </w:t>
      </w:r>
      <w:r w:rsidR="005B249B" w:rsidRPr="00734F50">
        <w:rPr>
          <w:rFonts w:cstheme="minorHAnsi"/>
          <w:sz w:val="24"/>
          <w:szCs w:val="24"/>
        </w:rPr>
        <w:t>analysed</w:t>
      </w:r>
      <w:r w:rsidR="009C1668">
        <w:rPr>
          <w:rFonts w:cstheme="minorHAnsi"/>
          <w:sz w:val="24"/>
          <w:szCs w:val="24"/>
        </w:rPr>
        <w:t xml:space="preserve"> and all w</w:t>
      </w:r>
      <w:r w:rsidR="005B249B" w:rsidRPr="00734F50">
        <w:rPr>
          <w:rFonts w:cstheme="minorHAnsi"/>
          <w:sz w:val="24"/>
          <w:szCs w:val="24"/>
        </w:rPr>
        <w:t>ork within Ethical Guidance for Educational Research outlined by</w:t>
      </w:r>
      <w:r w:rsidR="00C63A6C">
        <w:rPr>
          <w:rFonts w:cstheme="minorHAnsi"/>
          <w:sz w:val="24"/>
          <w:szCs w:val="24"/>
        </w:rPr>
        <w:t xml:space="preserve"> the British Educational Research Association</w:t>
      </w:r>
      <w:sdt>
        <w:sdtPr>
          <w:rPr>
            <w:rFonts w:cstheme="minorHAnsi"/>
            <w:sz w:val="24"/>
            <w:szCs w:val="24"/>
          </w:rPr>
          <w:id w:val="-1165168269"/>
          <w:citation/>
        </w:sdtPr>
        <w:sdtContent>
          <w:r w:rsidR="00D97345">
            <w:rPr>
              <w:rFonts w:cstheme="minorHAnsi"/>
              <w:sz w:val="24"/>
              <w:szCs w:val="24"/>
            </w:rPr>
            <w:fldChar w:fldCharType="begin"/>
          </w:r>
          <w:r w:rsidR="00C63A6C">
            <w:rPr>
              <w:rFonts w:cstheme="minorHAnsi"/>
              <w:sz w:val="24"/>
              <w:szCs w:val="24"/>
            </w:rPr>
            <w:instrText xml:space="preserve">CITATION BER11 \l 2057 </w:instrText>
          </w:r>
          <w:r w:rsidR="00D97345">
            <w:rPr>
              <w:rFonts w:cstheme="minorHAnsi"/>
              <w:sz w:val="24"/>
              <w:szCs w:val="24"/>
            </w:rPr>
            <w:fldChar w:fldCharType="separate"/>
          </w:r>
          <w:r w:rsidR="00C63A6C">
            <w:rPr>
              <w:rFonts w:cstheme="minorHAnsi"/>
              <w:noProof/>
              <w:sz w:val="24"/>
              <w:szCs w:val="24"/>
            </w:rPr>
            <w:t xml:space="preserve"> </w:t>
          </w:r>
          <w:r w:rsidR="00C63A6C" w:rsidRPr="00C63A6C">
            <w:rPr>
              <w:rFonts w:cstheme="minorHAnsi"/>
              <w:noProof/>
              <w:sz w:val="24"/>
              <w:szCs w:val="24"/>
            </w:rPr>
            <w:t>(BERA, 2011)</w:t>
          </w:r>
          <w:r w:rsidR="00D97345">
            <w:rPr>
              <w:rFonts w:cstheme="minorHAnsi"/>
              <w:sz w:val="24"/>
              <w:szCs w:val="24"/>
            </w:rPr>
            <w:fldChar w:fldCharType="end"/>
          </w:r>
        </w:sdtContent>
      </w:sdt>
      <w:r w:rsidR="00C63A6C">
        <w:rPr>
          <w:rFonts w:cstheme="minorHAnsi"/>
          <w:sz w:val="24"/>
          <w:szCs w:val="24"/>
        </w:rPr>
        <w:t>.</w:t>
      </w:r>
    </w:p>
    <w:p w:rsidR="00F13DCC" w:rsidRDefault="00F13DCC" w:rsidP="00BE04CA">
      <w:pPr>
        <w:spacing w:after="0" w:line="360" w:lineRule="auto"/>
        <w:rPr>
          <w:rFonts w:cstheme="minorHAnsi"/>
          <w:sz w:val="24"/>
          <w:szCs w:val="24"/>
        </w:rPr>
      </w:pPr>
    </w:p>
    <w:p w:rsidR="00C63A6C" w:rsidRDefault="00734F50" w:rsidP="00BE04CA">
      <w:pPr>
        <w:spacing w:line="360" w:lineRule="auto"/>
        <w:rPr>
          <w:rFonts w:cstheme="minorHAnsi"/>
          <w:sz w:val="24"/>
          <w:szCs w:val="24"/>
        </w:rPr>
      </w:pPr>
      <w:r w:rsidRPr="00734F50">
        <w:rPr>
          <w:rFonts w:cstheme="minorHAnsi"/>
          <w:sz w:val="24"/>
          <w:szCs w:val="24"/>
        </w:rPr>
        <w:t>Thinking Maps</w:t>
      </w:r>
      <w:r w:rsidR="009C1668">
        <w:rPr>
          <w:rFonts w:cstheme="minorHAnsi"/>
          <w:sz w:val="24"/>
          <w:szCs w:val="24"/>
        </w:rPr>
        <w:t xml:space="preserve"> are used </w:t>
      </w:r>
      <w:r w:rsidRPr="00734F50">
        <w:rPr>
          <w:rFonts w:cstheme="minorHAnsi"/>
          <w:sz w:val="24"/>
          <w:szCs w:val="24"/>
        </w:rPr>
        <w:t xml:space="preserve">in all areas of the curriculum. </w:t>
      </w:r>
      <w:proofErr w:type="spellStart"/>
      <w:r w:rsidR="009844ED">
        <w:rPr>
          <w:rFonts w:cstheme="minorHAnsi"/>
          <w:sz w:val="24"/>
          <w:szCs w:val="24"/>
        </w:rPr>
        <w:t>Hyerle</w:t>
      </w:r>
      <w:proofErr w:type="spellEnd"/>
      <w:r w:rsidR="009844ED">
        <w:rPr>
          <w:rFonts w:cstheme="minorHAnsi"/>
          <w:sz w:val="24"/>
          <w:szCs w:val="24"/>
        </w:rPr>
        <w:t xml:space="preserve"> and </w:t>
      </w:r>
      <w:proofErr w:type="spellStart"/>
      <w:r w:rsidR="009844ED">
        <w:rPr>
          <w:rFonts w:cstheme="minorHAnsi"/>
          <w:sz w:val="24"/>
          <w:szCs w:val="24"/>
        </w:rPr>
        <w:t>Alper</w:t>
      </w:r>
      <w:proofErr w:type="spellEnd"/>
      <w:r w:rsidR="009844ED">
        <w:rPr>
          <w:rFonts w:cstheme="minorHAnsi"/>
          <w:sz w:val="24"/>
          <w:szCs w:val="24"/>
        </w:rPr>
        <w:t xml:space="preserve"> have shown how these visual tools help students organise their thoughts.  </w:t>
      </w:r>
      <w:r w:rsidR="00C63A6C">
        <w:rPr>
          <w:rFonts w:cstheme="minorHAnsi"/>
          <w:sz w:val="24"/>
          <w:szCs w:val="24"/>
        </w:rPr>
        <w:t>C</w:t>
      </w:r>
      <w:r w:rsidRPr="00734F50">
        <w:rPr>
          <w:rFonts w:cstheme="minorHAnsi"/>
          <w:sz w:val="24"/>
          <w:szCs w:val="24"/>
        </w:rPr>
        <w:t>ircle maps</w:t>
      </w:r>
      <w:r w:rsidR="00C63A6C">
        <w:rPr>
          <w:rFonts w:cstheme="minorHAnsi"/>
          <w:sz w:val="24"/>
          <w:szCs w:val="24"/>
        </w:rPr>
        <w:t xml:space="preserve"> are used</w:t>
      </w:r>
      <w:r w:rsidRPr="00734F50">
        <w:rPr>
          <w:rFonts w:cstheme="minorHAnsi"/>
          <w:sz w:val="24"/>
          <w:szCs w:val="24"/>
        </w:rPr>
        <w:t xml:space="preserve"> at the start of each new topic </w:t>
      </w:r>
      <w:r w:rsidR="00C63A6C">
        <w:rPr>
          <w:rFonts w:cstheme="minorHAnsi"/>
          <w:sz w:val="24"/>
          <w:szCs w:val="24"/>
        </w:rPr>
        <w:t>to facilitate child-</w:t>
      </w:r>
      <w:r w:rsidRPr="00734F50">
        <w:rPr>
          <w:rFonts w:cstheme="minorHAnsi"/>
          <w:sz w:val="24"/>
          <w:szCs w:val="24"/>
        </w:rPr>
        <w:t>led learning</w:t>
      </w:r>
      <w:sdt>
        <w:sdtPr>
          <w:rPr>
            <w:rFonts w:cstheme="minorHAnsi"/>
            <w:sz w:val="24"/>
            <w:szCs w:val="24"/>
          </w:rPr>
          <w:id w:val="-219682366"/>
          <w:citation/>
        </w:sdtPr>
        <w:sdtContent>
          <w:r w:rsidR="009844ED">
            <w:rPr>
              <w:rFonts w:cstheme="minorHAnsi"/>
              <w:sz w:val="24"/>
              <w:szCs w:val="24"/>
            </w:rPr>
            <w:fldChar w:fldCharType="begin"/>
          </w:r>
          <w:r w:rsidR="009844ED">
            <w:rPr>
              <w:rFonts w:cstheme="minorHAnsi"/>
              <w:sz w:val="24"/>
              <w:szCs w:val="24"/>
            </w:rPr>
            <w:instrText xml:space="preserve"> CITATION Hye11 \l 2057 </w:instrText>
          </w:r>
          <w:r w:rsidR="009844ED">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(Hyerle, 2011)</w:t>
          </w:r>
          <w:r w:rsidR="009844ED">
            <w:rPr>
              <w:rFonts w:cstheme="minorHAnsi"/>
              <w:sz w:val="24"/>
              <w:szCs w:val="24"/>
            </w:rPr>
            <w:fldChar w:fldCharType="end"/>
          </w:r>
        </w:sdtContent>
      </w:sdt>
      <w:r w:rsidR="00C63A6C">
        <w:rPr>
          <w:rFonts w:cstheme="minorHAnsi"/>
          <w:sz w:val="24"/>
          <w:szCs w:val="24"/>
        </w:rPr>
        <w:t>.</w:t>
      </w:r>
      <w:r w:rsidR="009844ED" w:rsidRPr="00734F50">
        <w:rPr>
          <w:rFonts w:cstheme="minorHAnsi"/>
          <w:sz w:val="24"/>
          <w:szCs w:val="24"/>
        </w:rPr>
        <w:t xml:space="preserve"> </w:t>
      </w:r>
      <w:r w:rsidRPr="00734F50">
        <w:rPr>
          <w:rFonts w:cstheme="minorHAnsi"/>
          <w:sz w:val="24"/>
          <w:szCs w:val="24"/>
        </w:rPr>
        <w:t>Bubble maps for describin</w:t>
      </w:r>
      <w:r w:rsidR="00C63A6C">
        <w:rPr>
          <w:rFonts w:cstheme="minorHAnsi"/>
          <w:sz w:val="24"/>
          <w:szCs w:val="24"/>
        </w:rPr>
        <w:t>g has had a real impact on the pupils’</w:t>
      </w:r>
      <w:r w:rsidRPr="00734F50">
        <w:rPr>
          <w:rFonts w:cstheme="minorHAnsi"/>
          <w:sz w:val="24"/>
          <w:szCs w:val="24"/>
        </w:rPr>
        <w:t xml:space="preserve"> written work and the des</w:t>
      </w:r>
      <w:r w:rsidR="00C63A6C">
        <w:rPr>
          <w:rFonts w:cstheme="minorHAnsi"/>
          <w:sz w:val="24"/>
          <w:szCs w:val="24"/>
        </w:rPr>
        <w:t>criptive language they use. Evidence shows</w:t>
      </w:r>
      <w:r w:rsidRPr="00734F50">
        <w:rPr>
          <w:rFonts w:cstheme="minorHAnsi"/>
          <w:sz w:val="24"/>
          <w:szCs w:val="24"/>
        </w:rPr>
        <w:t xml:space="preserve"> that these maps have become an essential tool in children’s work and they are now associ</w:t>
      </w:r>
      <w:r w:rsidR="009C1668">
        <w:rPr>
          <w:rFonts w:cstheme="minorHAnsi"/>
          <w:sz w:val="24"/>
          <w:szCs w:val="24"/>
        </w:rPr>
        <w:t>ating the language of the maps</w:t>
      </w:r>
      <w:r w:rsidRPr="00734F50">
        <w:rPr>
          <w:rFonts w:cstheme="minorHAnsi"/>
          <w:sz w:val="24"/>
          <w:szCs w:val="24"/>
        </w:rPr>
        <w:t xml:space="preserve"> and independently choosing and using these maps to complete their </w:t>
      </w:r>
      <w:r w:rsidR="00C63A6C">
        <w:rPr>
          <w:rFonts w:cstheme="minorHAnsi"/>
          <w:sz w:val="24"/>
          <w:szCs w:val="24"/>
        </w:rPr>
        <w:t>work. T</w:t>
      </w:r>
      <w:r w:rsidRPr="00734F50">
        <w:rPr>
          <w:rFonts w:cstheme="minorHAnsi"/>
          <w:sz w:val="24"/>
          <w:szCs w:val="24"/>
        </w:rPr>
        <w:t xml:space="preserve">hinking maps </w:t>
      </w:r>
      <w:r w:rsidR="00C63A6C">
        <w:rPr>
          <w:rFonts w:cstheme="minorHAnsi"/>
          <w:sz w:val="24"/>
          <w:szCs w:val="24"/>
        </w:rPr>
        <w:t xml:space="preserve">are also used as part of the </w:t>
      </w:r>
      <w:r w:rsidRPr="00734F50">
        <w:rPr>
          <w:rFonts w:cstheme="minorHAnsi"/>
          <w:sz w:val="24"/>
          <w:szCs w:val="24"/>
        </w:rPr>
        <w:t>P4C lessons.</w:t>
      </w:r>
    </w:p>
    <w:p w:rsidR="004A66C5" w:rsidRPr="00560A2A" w:rsidRDefault="00B82ED1" w:rsidP="00BE04CA">
      <w:pPr>
        <w:spacing w:line="360" w:lineRule="auto"/>
        <w:rPr>
          <w:rFonts w:cstheme="minorHAnsi"/>
          <w:sz w:val="24"/>
          <w:szCs w:val="24"/>
        </w:rPr>
      </w:pPr>
      <w:r w:rsidRPr="002C72DC">
        <w:rPr>
          <w:rFonts w:cstheme="minorHAnsi"/>
          <w:i/>
          <w:sz w:val="24"/>
          <w:szCs w:val="24"/>
        </w:rPr>
        <w:t xml:space="preserve">Appendix </w:t>
      </w:r>
      <w:r w:rsidR="00C63A6C">
        <w:rPr>
          <w:rFonts w:cstheme="minorHAnsi"/>
          <w:i/>
          <w:sz w:val="24"/>
          <w:szCs w:val="24"/>
        </w:rPr>
        <w:t>1</w:t>
      </w:r>
      <w:r>
        <w:rPr>
          <w:rFonts w:cstheme="minorHAnsi"/>
          <w:sz w:val="24"/>
          <w:szCs w:val="24"/>
        </w:rPr>
        <w:t xml:space="preserve"> lists some of the questions developed by the children during P4C sessions. </w:t>
      </w:r>
      <w:r w:rsidR="00443A86" w:rsidRPr="00443A86">
        <w:rPr>
          <w:rFonts w:cstheme="minorHAnsi"/>
          <w:sz w:val="24"/>
          <w:szCs w:val="24"/>
        </w:rPr>
        <w:t xml:space="preserve">These are some of the questions that the children have discussed.  Sometimes the questions that children come up with are not always </w:t>
      </w:r>
      <w:r w:rsidR="00137EF6" w:rsidRPr="00443A86">
        <w:rPr>
          <w:rFonts w:cstheme="minorHAnsi"/>
          <w:sz w:val="24"/>
          <w:szCs w:val="24"/>
        </w:rPr>
        <w:t>philosophical,</w:t>
      </w:r>
      <w:r w:rsidR="00443A86" w:rsidRPr="00443A86">
        <w:rPr>
          <w:rFonts w:cstheme="minorHAnsi"/>
          <w:sz w:val="24"/>
          <w:szCs w:val="24"/>
        </w:rPr>
        <w:t xml:space="preserve"> but it</w:t>
      </w:r>
      <w:r w:rsidR="002C72DC">
        <w:rPr>
          <w:rFonts w:cstheme="minorHAnsi"/>
          <w:sz w:val="24"/>
          <w:szCs w:val="24"/>
        </w:rPr>
        <w:t xml:space="preserve"> has been </w:t>
      </w:r>
      <w:r w:rsidR="00443A86" w:rsidRPr="00443A86">
        <w:rPr>
          <w:rFonts w:cstheme="minorHAnsi"/>
          <w:sz w:val="24"/>
          <w:szCs w:val="24"/>
        </w:rPr>
        <w:t>amazing ho</w:t>
      </w:r>
      <w:r w:rsidR="00137EF6">
        <w:rPr>
          <w:rFonts w:cstheme="minorHAnsi"/>
          <w:sz w:val="24"/>
          <w:szCs w:val="24"/>
        </w:rPr>
        <w:t xml:space="preserve">w they develop their thoughts. </w:t>
      </w:r>
      <w:r w:rsidR="002C72DC">
        <w:rPr>
          <w:rFonts w:cstheme="minorHAnsi"/>
          <w:sz w:val="24"/>
          <w:szCs w:val="24"/>
        </w:rPr>
        <w:t>The</w:t>
      </w:r>
      <w:r w:rsidR="00443A86" w:rsidRPr="00443A86">
        <w:rPr>
          <w:rFonts w:cstheme="minorHAnsi"/>
          <w:sz w:val="24"/>
          <w:szCs w:val="24"/>
        </w:rPr>
        <w:t xml:space="preserve"> concepts</w:t>
      </w:r>
      <w:r w:rsidR="002C72DC">
        <w:rPr>
          <w:rFonts w:cstheme="minorHAnsi"/>
          <w:sz w:val="24"/>
          <w:szCs w:val="24"/>
        </w:rPr>
        <w:t xml:space="preserve"> discussed</w:t>
      </w:r>
      <w:r w:rsidR="00443A86" w:rsidRPr="00443A86">
        <w:rPr>
          <w:rFonts w:cstheme="minorHAnsi"/>
          <w:sz w:val="24"/>
          <w:szCs w:val="24"/>
        </w:rPr>
        <w:t xml:space="preserve"> are quite complex and some of the children’s ideas and thoughts are out</w:t>
      </w:r>
      <w:r w:rsidR="002C72DC">
        <w:rPr>
          <w:rFonts w:cstheme="minorHAnsi"/>
          <w:sz w:val="24"/>
          <w:szCs w:val="24"/>
        </w:rPr>
        <w:t>standing.</w:t>
      </w:r>
    </w:p>
    <w:p w:rsidR="00C84FD1" w:rsidRDefault="002C72DC" w:rsidP="00BE04CA">
      <w:pPr>
        <w:spacing w:line="360" w:lineRule="auto"/>
        <w:rPr>
          <w:rFonts w:ascii="Calibri" w:hAnsi="Calibri" w:cs="Arial"/>
          <w:sz w:val="24"/>
          <w:szCs w:val="24"/>
        </w:rPr>
      </w:pPr>
      <w:r>
        <w:rPr>
          <w:rFonts w:ascii="Calibri" w:hAnsi="Calibri" w:cs="Arial"/>
          <w:sz w:val="24"/>
          <w:szCs w:val="24"/>
        </w:rPr>
        <w:t xml:space="preserve">Appendix </w:t>
      </w:r>
      <w:r w:rsidR="00137EF6">
        <w:rPr>
          <w:rFonts w:ascii="Calibri" w:hAnsi="Calibri" w:cs="Arial"/>
          <w:sz w:val="24"/>
          <w:szCs w:val="24"/>
        </w:rPr>
        <w:t>2</w:t>
      </w:r>
      <w:r>
        <w:rPr>
          <w:rFonts w:ascii="Calibri" w:hAnsi="Calibri" w:cs="Arial"/>
          <w:sz w:val="24"/>
          <w:szCs w:val="24"/>
        </w:rPr>
        <w:t xml:space="preserve"> summarises the pupils’ responses from the questionnaires. To </w:t>
      </w:r>
      <w:r w:rsidR="009C1668" w:rsidRPr="00B82ED1">
        <w:rPr>
          <w:rFonts w:ascii="Calibri" w:hAnsi="Calibri" w:cs="Arial"/>
          <w:sz w:val="24"/>
          <w:szCs w:val="24"/>
        </w:rPr>
        <w:t>conclu</w:t>
      </w:r>
      <w:r>
        <w:rPr>
          <w:rFonts w:ascii="Calibri" w:hAnsi="Calibri" w:cs="Arial"/>
          <w:sz w:val="24"/>
          <w:szCs w:val="24"/>
        </w:rPr>
        <w:t>de</w:t>
      </w:r>
      <w:r w:rsidR="009C1668" w:rsidRPr="00B82ED1">
        <w:rPr>
          <w:rFonts w:ascii="Calibri" w:hAnsi="Calibri" w:cs="Arial"/>
          <w:sz w:val="24"/>
          <w:szCs w:val="24"/>
        </w:rPr>
        <w:t>, from the sample, all pupils stated how much they enjoy P4C lessons</w:t>
      </w:r>
      <w:r w:rsidR="00B82ED1" w:rsidRPr="00B82ED1">
        <w:rPr>
          <w:rFonts w:ascii="Calibri" w:hAnsi="Calibri" w:cs="Arial"/>
          <w:sz w:val="24"/>
          <w:szCs w:val="24"/>
        </w:rPr>
        <w:t xml:space="preserve">. They stated that they felt they grew in confidence during these lessons and that they enjoyed the fact that they had ‘a voice’. </w:t>
      </w:r>
      <w:r w:rsidR="00515BFC">
        <w:rPr>
          <w:rFonts w:ascii="Calibri" w:hAnsi="Calibri" w:cs="Arial"/>
          <w:sz w:val="24"/>
          <w:szCs w:val="24"/>
        </w:rPr>
        <w:t xml:space="preserve">There is so much scope to continue the research </w:t>
      </w:r>
      <w:r w:rsidR="004F2C40">
        <w:rPr>
          <w:rFonts w:ascii="Calibri" w:hAnsi="Calibri" w:cs="Arial"/>
          <w:sz w:val="24"/>
          <w:szCs w:val="24"/>
        </w:rPr>
        <w:t>given the positive results from research evident in literature.</w:t>
      </w:r>
    </w:p>
    <w:p w:rsidR="00F13DCC" w:rsidRPr="00C84FD1" w:rsidRDefault="00C84FD1" w:rsidP="00BE04CA">
      <w:pPr>
        <w:spacing w:line="360" w:lineRule="auto"/>
        <w:rPr>
          <w:rFonts w:ascii="Calibri" w:hAnsi="Calibri" w:cs="Arial"/>
          <w:b/>
          <w:sz w:val="24"/>
          <w:szCs w:val="24"/>
        </w:rPr>
      </w:pPr>
      <w:r w:rsidRPr="00C84FD1">
        <w:rPr>
          <w:rFonts w:ascii="Calibri" w:hAnsi="Calibri" w:cs="Arial"/>
          <w:b/>
          <w:sz w:val="24"/>
          <w:szCs w:val="24"/>
        </w:rPr>
        <w:t>Swot Analysis</w:t>
      </w:r>
    </w:p>
    <w:p w:rsidR="002C72DC" w:rsidRDefault="005E5766" w:rsidP="00BE04CA">
      <w:pPr>
        <w:spacing w:line="360" w:lineRule="auto"/>
        <w:rPr>
          <w:rFonts w:ascii="Calibri" w:hAnsi="Calibri" w:cs="Arial"/>
          <w:sz w:val="24"/>
          <w:szCs w:val="24"/>
        </w:rPr>
      </w:pPr>
      <w:r>
        <w:rPr>
          <w:rFonts w:ascii="Calibri" w:hAnsi="Calibri" w:cs="Arial"/>
          <w:sz w:val="24"/>
          <w:szCs w:val="24"/>
        </w:rPr>
        <w:t xml:space="preserve">The following SWOT analysis reviews P4C </w:t>
      </w:r>
      <w:proofErr w:type="gramStart"/>
      <w:r>
        <w:rPr>
          <w:rFonts w:ascii="Calibri" w:hAnsi="Calibri" w:cs="Arial"/>
          <w:sz w:val="24"/>
          <w:szCs w:val="24"/>
        </w:rPr>
        <w:t>as a whole school</w:t>
      </w:r>
      <w:proofErr w:type="gramEnd"/>
      <w:r>
        <w:rPr>
          <w:rFonts w:ascii="Calibri" w:hAnsi="Calibri" w:cs="Arial"/>
          <w:sz w:val="24"/>
          <w:szCs w:val="24"/>
        </w:rPr>
        <w:t xml:space="preserve"> pedagogical approach and already highlights the good practice occurring in the school. The main issues for the school are the turn-over of staff and the cost implications for training, coupled with their lack of understanding of the curriculum changes which are going to occur. The points will be discussed further in the strategic plan which follows the SWOT analysis and consists of an a</w:t>
      </w:r>
      <w:r w:rsidR="00137EF6">
        <w:rPr>
          <w:rFonts w:ascii="Calibri" w:hAnsi="Calibri" w:cs="Arial"/>
          <w:sz w:val="24"/>
          <w:szCs w:val="24"/>
        </w:rPr>
        <w:t xml:space="preserve">ction plan of 4 main priorities. The strategic review will also discuss in more detail the findings and evidence from </w:t>
      </w:r>
      <w:proofErr w:type="spellStart"/>
      <w:r w:rsidR="00137EF6">
        <w:rPr>
          <w:rFonts w:ascii="Calibri" w:hAnsi="Calibri" w:cs="Arial"/>
          <w:sz w:val="24"/>
          <w:szCs w:val="24"/>
        </w:rPr>
        <w:t>Trickey</w:t>
      </w:r>
      <w:proofErr w:type="spellEnd"/>
      <w:r w:rsidR="00137EF6">
        <w:rPr>
          <w:rFonts w:ascii="Calibri" w:hAnsi="Calibri" w:cs="Arial"/>
          <w:sz w:val="24"/>
          <w:szCs w:val="24"/>
        </w:rPr>
        <w:t xml:space="preserve"> and Topping</w:t>
      </w:r>
      <w:r w:rsidR="00440C95">
        <w:rPr>
          <w:rFonts w:ascii="Calibri" w:hAnsi="Calibri" w:cs="Arial"/>
          <w:sz w:val="24"/>
          <w:szCs w:val="24"/>
        </w:rPr>
        <w:t>’</w:t>
      </w:r>
      <w:bookmarkStart w:id="0" w:name="_GoBack"/>
      <w:bookmarkEnd w:id="0"/>
      <w:r w:rsidR="00137EF6">
        <w:rPr>
          <w:rFonts w:ascii="Calibri" w:hAnsi="Calibri" w:cs="Arial"/>
          <w:sz w:val="24"/>
          <w:szCs w:val="24"/>
        </w:rPr>
        <w:t xml:space="preserve">s research carried out with 11-year olds to see how P4C improved their socio-emotional qualities, linking to Donaldson’s Principle 3 </w:t>
      </w:r>
      <w:sdt>
        <w:sdtPr>
          <w:rPr>
            <w:rFonts w:ascii="Calibri" w:hAnsi="Calibri" w:cs="Arial"/>
            <w:sz w:val="24"/>
            <w:szCs w:val="24"/>
          </w:rPr>
          <w:id w:val="-684216097"/>
          <w:citation/>
        </w:sdtPr>
        <w:sdtContent>
          <w:r w:rsidR="00137EF6">
            <w:rPr>
              <w:rFonts w:ascii="Calibri" w:hAnsi="Calibri" w:cs="Arial"/>
              <w:sz w:val="24"/>
              <w:szCs w:val="24"/>
            </w:rPr>
            <w:fldChar w:fldCharType="begin"/>
          </w:r>
          <w:r w:rsidR="00137EF6">
            <w:rPr>
              <w:rFonts w:ascii="Calibri" w:hAnsi="Calibri" w:cs="Arial"/>
              <w:sz w:val="24"/>
              <w:szCs w:val="24"/>
            </w:rPr>
            <w:instrText xml:space="preserve"> CITATION Tri06 \l 2057 </w:instrText>
          </w:r>
          <w:r w:rsidR="00137EF6">
            <w:rPr>
              <w:rFonts w:ascii="Calibri" w:hAnsi="Calibri" w:cs="Arial"/>
              <w:sz w:val="24"/>
              <w:szCs w:val="24"/>
            </w:rPr>
            <w:fldChar w:fldCharType="separate"/>
          </w:r>
          <w:r w:rsidR="00137EF6" w:rsidRPr="00137EF6">
            <w:rPr>
              <w:rFonts w:ascii="Calibri" w:hAnsi="Calibri" w:cs="Arial"/>
              <w:noProof/>
              <w:sz w:val="24"/>
              <w:szCs w:val="24"/>
            </w:rPr>
            <w:t>(Trickey &amp; Topping, 2006)</w:t>
          </w:r>
          <w:r w:rsidR="00137EF6">
            <w:rPr>
              <w:rFonts w:ascii="Calibri" w:hAnsi="Calibri" w:cs="Arial"/>
              <w:sz w:val="24"/>
              <w:szCs w:val="24"/>
            </w:rPr>
            <w:fldChar w:fldCharType="end"/>
          </w:r>
        </w:sdtContent>
      </w:sdt>
      <w:r w:rsidR="00137EF6">
        <w:rPr>
          <w:rFonts w:ascii="Calibri" w:hAnsi="Calibri" w:cs="Arial"/>
          <w:sz w:val="24"/>
          <w:szCs w:val="24"/>
        </w:rPr>
        <w:t>.</w:t>
      </w:r>
      <w:r w:rsidR="00AF65E0">
        <w:rPr>
          <w:rFonts w:ascii="Calibri" w:hAnsi="Calibri" w:cs="Arial"/>
          <w:sz w:val="24"/>
          <w:szCs w:val="24"/>
        </w:rPr>
        <w:t xml:space="preserve"> The poster which follows aims to summarise </w:t>
      </w:r>
      <w:r w:rsidR="00F418BC">
        <w:rPr>
          <w:rFonts w:ascii="Calibri" w:hAnsi="Calibri" w:cs="Arial"/>
          <w:sz w:val="24"/>
          <w:szCs w:val="24"/>
        </w:rPr>
        <w:t>the new Curriculum for Wales, linking Donaldson’s pedagogical principles and P4C.</w:t>
      </w:r>
    </w:p>
    <w:p w:rsidR="005E5766" w:rsidRDefault="00C75391" w:rsidP="00EB1A8B">
      <w:pPr>
        <w:rPr>
          <w:rFonts w:ascii="Arial" w:hAnsi="Arial" w:cs="Arial"/>
          <w:b/>
          <w:sz w:val="24"/>
          <w:szCs w:val="24"/>
        </w:rPr>
      </w:pPr>
      <w:r>
        <w:rPr>
          <w:noProof/>
        </w:rPr>
        <w:lastRenderedPageBreak/>
        <w:drawing>
          <wp:inline distT="0" distB="0" distL="0" distR="0" wp14:anchorId="258D6324" wp14:editId="218AE1E8">
            <wp:extent cx="9039174" cy="5417378"/>
            <wp:effectExtent l="952"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5400000">
                      <a:off x="0" y="0"/>
                      <a:ext cx="9076888" cy="5439981"/>
                    </a:xfrm>
                    <a:prstGeom prst="rect">
                      <a:avLst/>
                    </a:prstGeom>
                  </pic:spPr>
                </pic:pic>
              </a:graphicData>
            </a:graphic>
          </wp:inline>
        </w:drawing>
      </w:r>
    </w:p>
    <w:p w:rsidR="001C71EC" w:rsidRDefault="001C71EC" w:rsidP="00701C71">
      <w:pPr>
        <w:rPr>
          <w:rFonts w:ascii="Arial" w:hAnsi="Arial" w:cs="Arial"/>
          <w:b/>
          <w:sz w:val="24"/>
          <w:szCs w:val="24"/>
        </w:rPr>
      </w:pPr>
    </w:p>
    <w:p w:rsidR="006D042F" w:rsidRDefault="00A749B2" w:rsidP="00701C71">
      <w:pPr>
        <w:rPr>
          <w:rFonts w:ascii="Arial" w:hAnsi="Arial" w:cs="Arial"/>
          <w:b/>
          <w:sz w:val="24"/>
          <w:szCs w:val="24"/>
        </w:rPr>
      </w:pPr>
      <w:r w:rsidRPr="00C67D6E">
        <w:rPr>
          <w:rFonts w:ascii="Arial" w:hAnsi="Arial" w:cs="Arial"/>
          <w:b/>
          <w:sz w:val="24"/>
          <w:szCs w:val="24"/>
        </w:rPr>
        <w:t>Strategic Plan</w:t>
      </w:r>
    </w:p>
    <w:p w:rsidR="00EB1E05" w:rsidRPr="00701C71" w:rsidRDefault="00EB1E05" w:rsidP="00701C71">
      <w:pPr>
        <w:rPr>
          <w:rFonts w:ascii="Arial" w:hAnsi="Arial" w:cs="Arial"/>
          <w:b/>
          <w:sz w:val="24"/>
          <w:szCs w:val="24"/>
        </w:rPr>
      </w:pPr>
    </w:p>
    <w:p w:rsidR="001127E7" w:rsidRDefault="001127E7" w:rsidP="00BE04CA">
      <w:pPr>
        <w:spacing w:line="360" w:lineRule="auto"/>
        <w:rPr>
          <w:rFonts w:cstheme="minorHAnsi"/>
          <w:sz w:val="24"/>
          <w:szCs w:val="24"/>
        </w:rPr>
      </w:pPr>
      <w:r w:rsidRPr="004A0DAB">
        <w:rPr>
          <w:rFonts w:cstheme="minorHAnsi"/>
          <w:sz w:val="24"/>
          <w:szCs w:val="24"/>
        </w:rPr>
        <w:t xml:space="preserve">The following is a strategic plan based on the SWOT analysis. It aims to identify the priorities to implement P4C as a sound pedagogical tool to address the four core purposes as proposed by Prof Graham Donaldson in his review ‘Successful Futures’ </w:t>
      </w:r>
      <w:sdt>
        <w:sdtPr>
          <w:rPr>
            <w:rFonts w:cstheme="minorHAnsi"/>
            <w:sz w:val="24"/>
            <w:szCs w:val="24"/>
          </w:rPr>
          <w:id w:val="-587066839"/>
          <w:citation/>
        </w:sdtPr>
        <w:sdtContent>
          <w:r w:rsidRPr="004A0DAB">
            <w:rPr>
              <w:rFonts w:cstheme="minorHAnsi"/>
              <w:sz w:val="24"/>
              <w:szCs w:val="24"/>
            </w:rPr>
            <w:fldChar w:fldCharType="begin"/>
          </w:r>
          <w:r w:rsidRPr="004A0DAB">
            <w:rPr>
              <w:rFonts w:cstheme="minorHAnsi"/>
              <w:sz w:val="24"/>
              <w:szCs w:val="24"/>
            </w:rPr>
            <w:instrText xml:space="preserve"> CITATION Don15 \l 2057 </w:instrText>
          </w:r>
          <w:r w:rsidRPr="004A0DAB">
            <w:rPr>
              <w:rFonts w:cstheme="minorHAnsi"/>
              <w:sz w:val="24"/>
              <w:szCs w:val="24"/>
            </w:rPr>
            <w:fldChar w:fldCharType="separate"/>
          </w:r>
          <w:r w:rsidR="00687E94" w:rsidRPr="00687E94">
            <w:rPr>
              <w:rFonts w:cstheme="minorHAnsi"/>
              <w:noProof/>
              <w:sz w:val="24"/>
              <w:szCs w:val="24"/>
            </w:rPr>
            <w:t>(Donaldson, 2015)</w:t>
          </w:r>
          <w:r w:rsidRPr="004A0DAB">
            <w:rPr>
              <w:rFonts w:cstheme="minorHAnsi"/>
              <w:sz w:val="24"/>
              <w:szCs w:val="24"/>
            </w:rPr>
            <w:fldChar w:fldCharType="end"/>
          </w:r>
        </w:sdtContent>
      </w:sdt>
      <w:r w:rsidR="00393D54">
        <w:rPr>
          <w:rFonts w:cstheme="minorHAnsi"/>
          <w:sz w:val="24"/>
          <w:szCs w:val="24"/>
        </w:rPr>
        <w:t>.</w:t>
      </w:r>
    </w:p>
    <w:p w:rsidR="005E5766" w:rsidRPr="00EB1E05" w:rsidRDefault="00393D54" w:rsidP="00BE04CA">
      <w:pPr>
        <w:spacing w:line="360" w:lineRule="auto"/>
        <w:rPr>
          <w:rFonts w:cstheme="minorHAnsi"/>
          <w:sz w:val="24"/>
          <w:szCs w:val="24"/>
        </w:rPr>
      </w:pPr>
      <w:r>
        <w:rPr>
          <w:rFonts w:cstheme="minorHAnsi"/>
          <w:sz w:val="24"/>
          <w:szCs w:val="24"/>
        </w:rPr>
        <w:t>Philosophy for Children as an approach</w:t>
      </w:r>
      <w:r w:rsidR="00701C71">
        <w:rPr>
          <w:rFonts w:cstheme="minorHAnsi"/>
          <w:sz w:val="24"/>
          <w:szCs w:val="24"/>
        </w:rPr>
        <w:t xml:space="preserve"> to teaching learners through group dialogues and interactions aims to help learners become confident and willing to ask questions, explore concepts, develop arguments and engage in reasoned discussions. These skills and attributes feature in each of the proposed four core purposes: Ambitious and capable learners; healthy, confident individuals; enterprising, creative contributors; and ethical and informed citizens.</w:t>
      </w:r>
    </w:p>
    <w:tbl>
      <w:tblPr>
        <w:tblStyle w:val="TableGrid"/>
        <w:tblpPr w:leftFromText="180" w:rightFromText="180" w:vertAnchor="text" w:horzAnchor="margin" w:tblpY="903"/>
        <w:tblW w:w="9185" w:type="dxa"/>
        <w:tblLook w:val="04A0" w:firstRow="1" w:lastRow="0" w:firstColumn="1" w:lastColumn="0" w:noHBand="0" w:noVBand="1"/>
      </w:tblPr>
      <w:tblGrid>
        <w:gridCol w:w="1306"/>
        <w:gridCol w:w="4560"/>
        <w:gridCol w:w="3319"/>
      </w:tblGrid>
      <w:tr w:rsidR="006C24B2" w:rsidRPr="004A0DAB" w:rsidTr="006C24B2">
        <w:tc>
          <w:tcPr>
            <w:tcW w:w="1306" w:type="dxa"/>
          </w:tcPr>
          <w:p w:rsidR="006C24B2" w:rsidRPr="004A0DAB" w:rsidRDefault="006C24B2" w:rsidP="006C24B2">
            <w:pPr>
              <w:pStyle w:val="ListParagraph"/>
              <w:ind w:left="0"/>
              <w:rPr>
                <w:rFonts w:cstheme="minorHAnsi"/>
                <w:color w:val="FF0000"/>
                <w:sz w:val="24"/>
                <w:szCs w:val="24"/>
              </w:rPr>
            </w:pPr>
            <w:r w:rsidRPr="004A0DAB">
              <w:rPr>
                <w:rFonts w:cstheme="minorHAnsi"/>
                <w:color w:val="FF0000"/>
                <w:sz w:val="24"/>
                <w:szCs w:val="24"/>
              </w:rPr>
              <w:t>Priority</w:t>
            </w:r>
          </w:p>
        </w:tc>
        <w:tc>
          <w:tcPr>
            <w:tcW w:w="4560" w:type="dxa"/>
          </w:tcPr>
          <w:p w:rsidR="006C24B2" w:rsidRPr="004A0DAB" w:rsidRDefault="006C24B2" w:rsidP="006C24B2">
            <w:pPr>
              <w:pStyle w:val="ListParagraph"/>
              <w:ind w:left="0"/>
              <w:rPr>
                <w:rFonts w:cstheme="minorHAnsi"/>
                <w:color w:val="FF0000"/>
                <w:sz w:val="24"/>
                <w:szCs w:val="24"/>
              </w:rPr>
            </w:pPr>
            <w:r w:rsidRPr="004A0DAB">
              <w:rPr>
                <w:rFonts w:cstheme="minorHAnsi"/>
                <w:color w:val="FF0000"/>
                <w:sz w:val="24"/>
                <w:szCs w:val="24"/>
              </w:rPr>
              <w:t>Actions</w:t>
            </w:r>
          </w:p>
        </w:tc>
        <w:tc>
          <w:tcPr>
            <w:tcW w:w="3319" w:type="dxa"/>
          </w:tcPr>
          <w:p w:rsidR="006C24B2" w:rsidRPr="004A0DAB" w:rsidRDefault="006C24B2" w:rsidP="006C24B2">
            <w:pPr>
              <w:pStyle w:val="ListParagraph"/>
              <w:ind w:left="0"/>
              <w:rPr>
                <w:rFonts w:cstheme="minorHAnsi"/>
                <w:color w:val="FF0000"/>
                <w:sz w:val="24"/>
                <w:szCs w:val="24"/>
              </w:rPr>
            </w:pPr>
            <w:r w:rsidRPr="004A0DAB">
              <w:rPr>
                <w:rFonts w:cstheme="minorHAnsi"/>
                <w:color w:val="FF0000"/>
                <w:sz w:val="24"/>
                <w:szCs w:val="24"/>
              </w:rPr>
              <w:t>Success Criteria</w:t>
            </w:r>
          </w:p>
        </w:tc>
      </w:tr>
      <w:tr w:rsidR="006C24B2" w:rsidRPr="004A0DAB" w:rsidTr="006C24B2">
        <w:tc>
          <w:tcPr>
            <w:tcW w:w="1306" w:type="dxa"/>
          </w:tcPr>
          <w:p w:rsidR="006C24B2" w:rsidRPr="004A0DAB" w:rsidRDefault="006C24B2" w:rsidP="006C24B2">
            <w:pPr>
              <w:pStyle w:val="ListParagraph"/>
              <w:ind w:left="0"/>
              <w:jc w:val="center"/>
              <w:rPr>
                <w:rFonts w:cstheme="minorHAnsi"/>
                <w:color w:val="FF0000"/>
                <w:sz w:val="24"/>
                <w:szCs w:val="24"/>
              </w:rPr>
            </w:pPr>
            <w:r w:rsidRPr="004A0DAB">
              <w:rPr>
                <w:rFonts w:cstheme="minorHAnsi"/>
                <w:color w:val="FF0000"/>
                <w:sz w:val="24"/>
                <w:szCs w:val="24"/>
              </w:rPr>
              <w:t>1</w:t>
            </w:r>
          </w:p>
          <w:p w:rsidR="006C24B2" w:rsidRPr="0028480C" w:rsidRDefault="006C24B2" w:rsidP="006C24B2">
            <w:pPr>
              <w:pStyle w:val="ListParagraph"/>
              <w:spacing w:line="360" w:lineRule="auto"/>
              <w:ind w:left="0"/>
              <w:jc w:val="center"/>
              <w:rPr>
                <w:rFonts w:cstheme="minorHAnsi"/>
                <w:color w:val="FF0000"/>
                <w:sz w:val="24"/>
                <w:szCs w:val="24"/>
              </w:rPr>
            </w:pPr>
            <w:r w:rsidRPr="0028480C">
              <w:rPr>
                <w:rFonts w:cstheme="minorHAnsi"/>
                <w:sz w:val="24"/>
                <w:szCs w:val="24"/>
              </w:rPr>
              <w:t>Accept policy change and ensure pupils’ attainment and results continue to improve</w:t>
            </w:r>
            <w:r w:rsidRPr="0028480C">
              <w:rPr>
                <w:rFonts w:cstheme="minorHAnsi"/>
                <w:color w:val="FF0000"/>
                <w:sz w:val="24"/>
                <w:szCs w:val="24"/>
              </w:rPr>
              <w:t xml:space="preserve"> </w:t>
            </w:r>
          </w:p>
        </w:tc>
        <w:tc>
          <w:tcPr>
            <w:tcW w:w="4560" w:type="dxa"/>
          </w:tcPr>
          <w:p w:rsidR="006C24B2" w:rsidRPr="004A0DAB" w:rsidRDefault="006C24B2" w:rsidP="006C24B2">
            <w:pPr>
              <w:pStyle w:val="ListParagraph"/>
              <w:numPr>
                <w:ilvl w:val="0"/>
                <w:numId w:val="14"/>
              </w:numPr>
              <w:spacing w:line="360" w:lineRule="auto"/>
              <w:ind w:left="357" w:hanging="357"/>
              <w:rPr>
                <w:rFonts w:eastAsia="Times New Roman" w:cstheme="minorHAnsi"/>
                <w:sz w:val="24"/>
                <w:szCs w:val="24"/>
                <w:lang w:eastAsia="en-GB"/>
              </w:rPr>
            </w:pPr>
            <w:r w:rsidRPr="004A0DAB">
              <w:rPr>
                <w:rFonts w:eastAsia="Times New Roman" w:cstheme="minorHAnsi"/>
                <w:sz w:val="24"/>
                <w:szCs w:val="24"/>
                <w:lang w:eastAsia="en-GB"/>
              </w:rPr>
              <w:t>Map planning with the 4 core purposes</w:t>
            </w:r>
            <w:r>
              <w:rPr>
                <w:rFonts w:eastAsia="Times New Roman" w:cstheme="minorHAnsi"/>
                <w:sz w:val="24"/>
                <w:szCs w:val="24"/>
                <w:lang w:eastAsia="en-GB"/>
              </w:rPr>
              <w:t>;</w:t>
            </w:r>
          </w:p>
          <w:p w:rsidR="006C24B2" w:rsidRPr="004A0DAB" w:rsidRDefault="006C24B2" w:rsidP="006C24B2">
            <w:pPr>
              <w:pStyle w:val="ListParagraph"/>
              <w:numPr>
                <w:ilvl w:val="0"/>
                <w:numId w:val="14"/>
              </w:numPr>
              <w:spacing w:line="360" w:lineRule="auto"/>
              <w:ind w:left="357" w:hanging="357"/>
              <w:rPr>
                <w:rFonts w:eastAsia="Times New Roman" w:cstheme="minorHAnsi"/>
                <w:sz w:val="24"/>
                <w:szCs w:val="24"/>
                <w:lang w:eastAsia="en-GB"/>
              </w:rPr>
            </w:pPr>
            <w:r w:rsidRPr="004A0DAB">
              <w:rPr>
                <w:rFonts w:eastAsia="Times New Roman" w:cstheme="minorHAnsi"/>
                <w:sz w:val="24"/>
                <w:szCs w:val="24"/>
                <w:lang w:eastAsia="en-GB"/>
              </w:rPr>
              <w:t>Develop learner confidence and ability to reason and problem solve (think outside the box)</w:t>
            </w:r>
            <w:r>
              <w:rPr>
                <w:rFonts w:eastAsia="Times New Roman" w:cstheme="minorHAnsi"/>
                <w:sz w:val="24"/>
                <w:szCs w:val="24"/>
                <w:lang w:eastAsia="en-GB"/>
              </w:rPr>
              <w:t>;</w:t>
            </w:r>
          </w:p>
          <w:p w:rsidR="006C24B2" w:rsidRPr="004A0DAB" w:rsidRDefault="006C24B2" w:rsidP="006C24B2">
            <w:pPr>
              <w:pStyle w:val="ListParagraph"/>
              <w:numPr>
                <w:ilvl w:val="0"/>
                <w:numId w:val="14"/>
              </w:numPr>
              <w:spacing w:line="360" w:lineRule="auto"/>
              <w:ind w:left="357" w:hanging="357"/>
              <w:rPr>
                <w:rFonts w:eastAsia="Times New Roman" w:cstheme="minorHAnsi"/>
                <w:sz w:val="24"/>
                <w:szCs w:val="24"/>
                <w:lang w:eastAsia="en-GB"/>
              </w:rPr>
            </w:pPr>
            <w:r w:rsidRPr="004A0DAB">
              <w:rPr>
                <w:rFonts w:eastAsia="Times New Roman" w:cstheme="minorHAnsi"/>
                <w:sz w:val="24"/>
                <w:szCs w:val="24"/>
                <w:lang w:eastAsia="en-GB"/>
              </w:rPr>
              <w:t xml:space="preserve">Meet the demand for increased level 5/6 learners at the end of Key Stage 2, </w:t>
            </w:r>
            <w:r>
              <w:rPr>
                <w:rFonts w:eastAsia="Times New Roman" w:cstheme="minorHAnsi"/>
                <w:sz w:val="24"/>
                <w:szCs w:val="24"/>
                <w:lang w:eastAsia="en-GB"/>
              </w:rPr>
              <w:t xml:space="preserve">and ultimately </w:t>
            </w:r>
            <w:r w:rsidRPr="004A0DAB">
              <w:rPr>
                <w:rFonts w:eastAsia="Times New Roman" w:cstheme="minorHAnsi"/>
                <w:sz w:val="24"/>
                <w:szCs w:val="24"/>
                <w:lang w:eastAsia="en-GB"/>
              </w:rPr>
              <w:t>increased A*-</w:t>
            </w:r>
            <w:r>
              <w:rPr>
                <w:rFonts w:eastAsia="Times New Roman" w:cstheme="minorHAnsi"/>
                <w:sz w:val="24"/>
                <w:szCs w:val="24"/>
                <w:lang w:eastAsia="en-GB"/>
              </w:rPr>
              <w:t xml:space="preserve"> </w:t>
            </w:r>
            <w:r w:rsidRPr="004A0DAB">
              <w:rPr>
                <w:rFonts w:eastAsia="Times New Roman" w:cstheme="minorHAnsi"/>
                <w:sz w:val="24"/>
                <w:szCs w:val="24"/>
                <w:lang w:eastAsia="en-GB"/>
              </w:rPr>
              <w:t>C grades at GCSE</w:t>
            </w:r>
            <w:r>
              <w:rPr>
                <w:rFonts w:eastAsia="Times New Roman" w:cstheme="minorHAnsi"/>
                <w:sz w:val="24"/>
                <w:szCs w:val="24"/>
                <w:lang w:eastAsia="en-GB"/>
              </w:rPr>
              <w:t xml:space="preserve">; </w:t>
            </w:r>
          </w:p>
          <w:p w:rsidR="006C24B2" w:rsidRPr="004A0DAB" w:rsidRDefault="006C24B2" w:rsidP="006C24B2">
            <w:pPr>
              <w:pStyle w:val="ListParagraph"/>
              <w:numPr>
                <w:ilvl w:val="0"/>
                <w:numId w:val="14"/>
              </w:numPr>
              <w:spacing w:line="360" w:lineRule="auto"/>
              <w:ind w:left="357" w:hanging="357"/>
              <w:rPr>
                <w:rFonts w:cstheme="minorHAnsi"/>
                <w:sz w:val="24"/>
                <w:szCs w:val="24"/>
              </w:rPr>
            </w:pPr>
            <w:r>
              <w:rPr>
                <w:rFonts w:eastAsia="Times New Roman" w:cstheme="minorHAnsi"/>
                <w:sz w:val="24"/>
                <w:szCs w:val="24"/>
                <w:lang w:eastAsia="en-GB"/>
              </w:rPr>
              <w:t xml:space="preserve">Development of ‘soft’ skills: define the </w:t>
            </w:r>
            <w:r w:rsidRPr="005E5766">
              <w:rPr>
                <w:rFonts w:eastAsia="Times New Roman" w:cstheme="minorHAnsi"/>
                <w:i/>
                <w:sz w:val="24"/>
                <w:szCs w:val="24"/>
                <w:lang w:eastAsia="en-GB"/>
              </w:rPr>
              <w:t>‘School A’</w:t>
            </w:r>
            <w:r>
              <w:rPr>
                <w:rFonts w:eastAsia="Times New Roman" w:cstheme="minorHAnsi"/>
                <w:i/>
                <w:sz w:val="24"/>
                <w:szCs w:val="24"/>
                <w:lang w:eastAsia="en-GB"/>
              </w:rPr>
              <w:t xml:space="preserve"> </w:t>
            </w:r>
            <w:r>
              <w:rPr>
                <w:rFonts w:eastAsia="Times New Roman" w:cstheme="minorHAnsi"/>
                <w:sz w:val="24"/>
                <w:szCs w:val="24"/>
                <w:lang w:eastAsia="en-GB"/>
              </w:rPr>
              <w:t>curriculum in terms of what we believe are the important skills for our pupils in our context and community.</w:t>
            </w:r>
          </w:p>
          <w:p w:rsidR="006C24B2" w:rsidRPr="004A0DAB" w:rsidRDefault="006C24B2" w:rsidP="006C24B2">
            <w:pPr>
              <w:pStyle w:val="ListParagraph"/>
              <w:numPr>
                <w:ilvl w:val="0"/>
                <w:numId w:val="10"/>
              </w:numPr>
              <w:spacing w:line="360" w:lineRule="auto"/>
              <w:ind w:left="0"/>
              <w:rPr>
                <w:rFonts w:cstheme="minorHAnsi"/>
                <w:sz w:val="24"/>
                <w:szCs w:val="24"/>
              </w:rPr>
            </w:pPr>
          </w:p>
          <w:p w:rsidR="006C24B2" w:rsidRPr="004A0DAB" w:rsidRDefault="006C24B2" w:rsidP="006C24B2">
            <w:pPr>
              <w:pStyle w:val="ListParagraph"/>
              <w:spacing w:line="360" w:lineRule="auto"/>
              <w:ind w:left="0"/>
              <w:rPr>
                <w:rFonts w:cstheme="minorHAnsi"/>
                <w:color w:val="FF0000"/>
                <w:sz w:val="24"/>
                <w:szCs w:val="24"/>
              </w:rPr>
            </w:pPr>
          </w:p>
          <w:p w:rsidR="006C24B2" w:rsidRPr="004A0DAB" w:rsidRDefault="006C24B2" w:rsidP="006C24B2">
            <w:pPr>
              <w:pStyle w:val="ListParagraph"/>
              <w:spacing w:line="360" w:lineRule="auto"/>
              <w:ind w:left="0"/>
              <w:rPr>
                <w:rFonts w:cstheme="minorHAnsi"/>
                <w:color w:val="FF0000"/>
                <w:sz w:val="24"/>
                <w:szCs w:val="24"/>
              </w:rPr>
            </w:pPr>
          </w:p>
        </w:tc>
        <w:tc>
          <w:tcPr>
            <w:tcW w:w="3319" w:type="dxa"/>
          </w:tcPr>
          <w:p w:rsidR="006C24B2" w:rsidRPr="004A0DAB" w:rsidRDefault="006C24B2" w:rsidP="006C24B2">
            <w:pPr>
              <w:pStyle w:val="ListParagraph"/>
              <w:numPr>
                <w:ilvl w:val="0"/>
                <w:numId w:val="10"/>
              </w:numPr>
              <w:spacing w:line="360" w:lineRule="auto"/>
              <w:rPr>
                <w:rFonts w:cstheme="minorHAnsi"/>
                <w:sz w:val="24"/>
                <w:szCs w:val="24"/>
              </w:rPr>
            </w:pPr>
            <w:r w:rsidRPr="004A0DAB">
              <w:rPr>
                <w:rFonts w:cstheme="minorHAnsi"/>
                <w:sz w:val="24"/>
                <w:szCs w:val="24"/>
              </w:rPr>
              <w:t xml:space="preserve">Planning shows links with 4 core purposes and how P4C links through all </w:t>
            </w:r>
            <w:proofErr w:type="spellStart"/>
            <w:r>
              <w:rPr>
                <w:rFonts w:cstheme="minorHAnsi"/>
                <w:sz w:val="24"/>
                <w:szCs w:val="24"/>
              </w:rPr>
              <w:t>AoLEs</w:t>
            </w:r>
            <w:proofErr w:type="spellEnd"/>
            <w:r>
              <w:rPr>
                <w:rFonts w:cstheme="minorHAnsi"/>
                <w:sz w:val="24"/>
                <w:szCs w:val="24"/>
              </w:rPr>
              <w:t xml:space="preserve"> in a cross-curricular way;</w:t>
            </w:r>
          </w:p>
          <w:p w:rsidR="006C24B2" w:rsidRPr="004A0DAB" w:rsidRDefault="006C24B2" w:rsidP="006C24B2">
            <w:pPr>
              <w:pStyle w:val="ListParagraph"/>
              <w:numPr>
                <w:ilvl w:val="0"/>
                <w:numId w:val="10"/>
              </w:numPr>
              <w:spacing w:line="360" w:lineRule="auto"/>
              <w:rPr>
                <w:rFonts w:cstheme="minorHAnsi"/>
                <w:sz w:val="24"/>
                <w:szCs w:val="24"/>
              </w:rPr>
            </w:pPr>
            <w:r w:rsidRPr="004A0DAB">
              <w:rPr>
                <w:rFonts w:eastAsia="Times New Roman" w:cstheme="minorHAnsi"/>
                <w:sz w:val="24"/>
                <w:szCs w:val="24"/>
                <w:lang w:eastAsia="en-GB"/>
              </w:rPr>
              <w:t xml:space="preserve">SMT </w:t>
            </w:r>
            <w:r>
              <w:rPr>
                <w:rFonts w:eastAsia="Times New Roman" w:cstheme="minorHAnsi"/>
                <w:sz w:val="24"/>
                <w:szCs w:val="24"/>
                <w:lang w:eastAsia="en-GB"/>
              </w:rPr>
              <w:t>convinced of the</w:t>
            </w:r>
            <w:r w:rsidRPr="004A0DAB">
              <w:rPr>
                <w:rFonts w:eastAsia="Times New Roman" w:cstheme="minorHAnsi"/>
                <w:sz w:val="24"/>
                <w:szCs w:val="24"/>
                <w:lang w:eastAsia="en-GB"/>
              </w:rPr>
              <w:t xml:space="preserve"> worth </w:t>
            </w:r>
            <w:r>
              <w:rPr>
                <w:rFonts w:eastAsia="Times New Roman" w:cstheme="minorHAnsi"/>
                <w:sz w:val="24"/>
                <w:szCs w:val="24"/>
                <w:lang w:eastAsia="en-GB"/>
              </w:rPr>
              <w:t xml:space="preserve">of P4C </w:t>
            </w:r>
            <w:r w:rsidRPr="004A0DAB">
              <w:rPr>
                <w:rFonts w:eastAsia="Times New Roman" w:cstheme="minorHAnsi"/>
                <w:sz w:val="24"/>
                <w:szCs w:val="24"/>
                <w:lang w:eastAsia="en-GB"/>
              </w:rPr>
              <w:t>in a data-driven world</w:t>
            </w:r>
            <w:r>
              <w:rPr>
                <w:rFonts w:eastAsia="Times New Roman" w:cstheme="minorHAnsi"/>
                <w:sz w:val="24"/>
                <w:szCs w:val="24"/>
                <w:lang w:eastAsia="en-GB"/>
              </w:rPr>
              <w:t>;</w:t>
            </w:r>
          </w:p>
          <w:p w:rsidR="006C24B2" w:rsidRPr="004A0DAB" w:rsidRDefault="006C24B2" w:rsidP="006C24B2">
            <w:pPr>
              <w:pStyle w:val="ListParagraph"/>
              <w:numPr>
                <w:ilvl w:val="0"/>
                <w:numId w:val="10"/>
              </w:numPr>
              <w:spacing w:line="360" w:lineRule="auto"/>
              <w:rPr>
                <w:rFonts w:cstheme="minorHAnsi"/>
                <w:sz w:val="24"/>
                <w:szCs w:val="24"/>
              </w:rPr>
            </w:pPr>
            <w:r w:rsidRPr="004A0DAB">
              <w:rPr>
                <w:rFonts w:eastAsia="Times New Roman" w:cstheme="minorHAnsi"/>
                <w:sz w:val="24"/>
                <w:szCs w:val="24"/>
                <w:lang w:eastAsia="en-GB"/>
              </w:rPr>
              <w:t>Data analysis and tracking of pupils</w:t>
            </w:r>
            <w:r>
              <w:rPr>
                <w:rFonts w:eastAsia="Times New Roman" w:cstheme="minorHAnsi"/>
                <w:sz w:val="24"/>
                <w:szCs w:val="24"/>
                <w:lang w:eastAsia="en-GB"/>
              </w:rPr>
              <w:t xml:space="preserve"> occurs</w:t>
            </w:r>
            <w:r w:rsidRPr="004A0DAB">
              <w:rPr>
                <w:rFonts w:eastAsia="Times New Roman" w:cstheme="minorHAnsi"/>
                <w:sz w:val="24"/>
                <w:szCs w:val="24"/>
                <w:lang w:eastAsia="en-GB"/>
              </w:rPr>
              <w:t xml:space="preserve"> over key stages to monitor progress</w:t>
            </w:r>
            <w:r>
              <w:rPr>
                <w:rFonts w:eastAsia="Times New Roman" w:cstheme="minorHAnsi"/>
                <w:sz w:val="24"/>
                <w:szCs w:val="24"/>
                <w:lang w:eastAsia="en-GB"/>
              </w:rPr>
              <w:t>;</w:t>
            </w:r>
          </w:p>
          <w:p w:rsidR="006C24B2" w:rsidRPr="004A0DAB" w:rsidRDefault="006C24B2" w:rsidP="006C24B2">
            <w:pPr>
              <w:pStyle w:val="ListParagraph"/>
              <w:numPr>
                <w:ilvl w:val="0"/>
                <w:numId w:val="10"/>
              </w:numPr>
              <w:spacing w:line="360" w:lineRule="auto"/>
              <w:rPr>
                <w:rFonts w:cstheme="minorHAnsi"/>
                <w:sz w:val="24"/>
                <w:szCs w:val="24"/>
              </w:rPr>
            </w:pPr>
            <w:r w:rsidRPr="004A0DAB">
              <w:rPr>
                <w:rFonts w:cstheme="minorHAnsi"/>
                <w:sz w:val="24"/>
                <w:szCs w:val="24"/>
              </w:rPr>
              <w:t>Increased learner academic attainment</w:t>
            </w:r>
            <w:r>
              <w:rPr>
                <w:rFonts w:cstheme="minorHAnsi"/>
                <w:sz w:val="24"/>
                <w:szCs w:val="24"/>
              </w:rPr>
              <w:t>;</w:t>
            </w:r>
          </w:p>
          <w:p w:rsidR="006C24B2" w:rsidRPr="00BE04CA" w:rsidRDefault="006C24B2" w:rsidP="006C24B2">
            <w:pPr>
              <w:pStyle w:val="ListParagraph"/>
              <w:numPr>
                <w:ilvl w:val="0"/>
                <w:numId w:val="10"/>
              </w:numPr>
              <w:spacing w:line="360" w:lineRule="auto"/>
              <w:rPr>
                <w:rFonts w:cstheme="minorHAnsi"/>
                <w:sz w:val="24"/>
                <w:szCs w:val="24"/>
              </w:rPr>
            </w:pPr>
            <w:r w:rsidRPr="004A0DAB">
              <w:rPr>
                <w:rFonts w:eastAsia="Times New Roman" w:cstheme="minorHAnsi"/>
                <w:sz w:val="24"/>
                <w:szCs w:val="24"/>
                <w:lang w:eastAsia="en-GB"/>
              </w:rPr>
              <w:t>Prioritise what’s important for the school to avoid pressures to adopt different initiatives</w:t>
            </w:r>
            <w:r>
              <w:rPr>
                <w:rFonts w:cstheme="minorHAnsi"/>
                <w:sz w:val="24"/>
                <w:szCs w:val="24"/>
              </w:rPr>
              <w:t>.</w:t>
            </w:r>
          </w:p>
        </w:tc>
      </w:tr>
    </w:tbl>
    <w:p w:rsidR="00527B50" w:rsidRDefault="00527B50" w:rsidP="00BE04CA">
      <w:pPr>
        <w:spacing w:line="360" w:lineRule="auto"/>
        <w:rPr>
          <w:rFonts w:cstheme="minorHAnsi"/>
          <w:b/>
          <w:sz w:val="24"/>
          <w:szCs w:val="24"/>
          <w:u w:val="single"/>
        </w:rPr>
      </w:pPr>
      <w:r w:rsidRPr="00701C71">
        <w:rPr>
          <w:rFonts w:cstheme="minorHAnsi"/>
          <w:b/>
          <w:sz w:val="24"/>
          <w:szCs w:val="24"/>
          <w:u w:val="single"/>
        </w:rPr>
        <w:t>Priority One – Accept policy change and ensure pupils’ attainment and results continue to improve</w:t>
      </w:r>
    </w:p>
    <w:p w:rsidR="006C24B2" w:rsidRPr="00701C71" w:rsidRDefault="006C24B2" w:rsidP="00BE04CA">
      <w:pPr>
        <w:spacing w:line="360" w:lineRule="auto"/>
        <w:rPr>
          <w:rFonts w:cstheme="minorHAnsi"/>
          <w:b/>
          <w:sz w:val="24"/>
          <w:szCs w:val="24"/>
          <w:u w:val="single"/>
        </w:rPr>
      </w:pPr>
    </w:p>
    <w:p w:rsidR="00BE04CA" w:rsidRDefault="00AE4B1A" w:rsidP="00BE04CA">
      <w:pPr>
        <w:spacing w:line="360" w:lineRule="auto"/>
        <w:rPr>
          <w:rFonts w:cstheme="minorHAnsi"/>
          <w:sz w:val="24"/>
          <w:szCs w:val="24"/>
        </w:rPr>
      </w:pPr>
      <w:r>
        <w:rPr>
          <w:rFonts w:cstheme="minorHAnsi"/>
          <w:sz w:val="24"/>
          <w:szCs w:val="24"/>
        </w:rPr>
        <w:t>For the new Curriculum for Wales</w:t>
      </w:r>
      <w:sdt>
        <w:sdtPr>
          <w:rPr>
            <w:rFonts w:cstheme="minorHAnsi"/>
            <w:sz w:val="24"/>
            <w:szCs w:val="24"/>
          </w:rPr>
          <w:id w:val="318780751"/>
          <w:citation/>
        </w:sdtPr>
        <w:sdtContent>
          <w:r w:rsidR="004A0DAB" w:rsidRPr="004A0DAB">
            <w:rPr>
              <w:rFonts w:cstheme="minorHAnsi"/>
              <w:sz w:val="24"/>
              <w:szCs w:val="24"/>
            </w:rPr>
            <w:fldChar w:fldCharType="begin"/>
          </w:r>
          <w:r w:rsidR="004A0DAB" w:rsidRPr="004A0DAB">
            <w:rPr>
              <w:rFonts w:cstheme="minorHAnsi"/>
              <w:sz w:val="24"/>
              <w:szCs w:val="24"/>
            </w:rPr>
            <w:instrText xml:space="preserve"> CITATION Don15 \l 2057 </w:instrText>
          </w:r>
          <w:r w:rsidR="004A0DAB" w:rsidRPr="004A0DAB">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(Donaldson, 2015)</w:t>
          </w:r>
          <w:r w:rsidR="004A0DAB" w:rsidRPr="004A0DAB">
            <w:rPr>
              <w:rFonts w:cstheme="minorHAnsi"/>
              <w:sz w:val="24"/>
              <w:szCs w:val="24"/>
            </w:rPr>
            <w:fldChar w:fldCharType="end"/>
          </w:r>
        </w:sdtContent>
      </w:sdt>
      <w:r>
        <w:rPr>
          <w:rFonts w:cstheme="minorHAnsi"/>
          <w:sz w:val="24"/>
          <w:szCs w:val="24"/>
        </w:rPr>
        <w:t>,</w:t>
      </w:r>
      <w:r w:rsidR="004A0DAB">
        <w:rPr>
          <w:rFonts w:cstheme="minorHAnsi"/>
          <w:sz w:val="24"/>
          <w:szCs w:val="24"/>
        </w:rPr>
        <w:t xml:space="preserve"> </w:t>
      </w:r>
      <w:r>
        <w:rPr>
          <w:rFonts w:cstheme="minorHAnsi"/>
          <w:sz w:val="24"/>
          <w:szCs w:val="24"/>
        </w:rPr>
        <w:t xml:space="preserve">to be successful, it </w:t>
      </w:r>
      <w:r w:rsidR="004A0DAB">
        <w:rPr>
          <w:rFonts w:cstheme="minorHAnsi"/>
          <w:sz w:val="24"/>
          <w:szCs w:val="24"/>
        </w:rPr>
        <w:t>is vital that schools are on-board with the changes and begin to develop their school curriculum. The school curriculum should reflect their pupils’ needs and communities where they are</w:t>
      </w:r>
      <w:r w:rsidR="004A0DAB" w:rsidRPr="00B95B73">
        <w:rPr>
          <w:rFonts w:cstheme="minorHAnsi"/>
          <w:sz w:val="24"/>
          <w:szCs w:val="24"/>
        </w:rPr>
        <w:t xml:space="preserve">. The four purposes of the new curriculum form the basis for all future decisions about national and local educational priorities and underpin all teaching and learning in Wales. </w:t>
      </w:r>
    </w:p>
    <w:p w:rsidR="00C75391" w:rsidRPr="00C75391" w:rsidRDefault="0028480C" w:rsidP="00C75391">
      <w:pPr>
        <w:spacing w:line="360" w:lineRule="auto"/>
        <w:rPr>
          <w:rFonts w:cstheme="minorHAnsi"/>
          <w:i/>
          <w:sz w:val="24"/>
          <w:szCs w:val="24"/>
        </w:rPr>
      </w:pPr>
      <w:r w:rsidRPr="00B95B73">
        <w:rPr>
          <w:rFonts w:cstheme="minorHAnsi"/>
          <w:sz w:val="24"/>
          <w:szCs w:val="24"/>
        </w:rPr>
        <w:t>Using P4C as a pedagogical tool to deliver the new curriculum fits well with the four core purposes. Resea</w:t>
      </w:r>
      <w:r w:rsidR="00A63B9C">
        <w:rPr>
          <w:rFonts w:cstheme="minorHAnsi"/>
          <w:sz w:val="24"/>
          <w:szCs w:val="24"/>
        </w:rPr>
        <w:t xml:space="preserve">rch has shown </w:t>
      </w:r>
      <w:r w:rsidRPr="00B95B73">
        <w:rPr>
          <w:rFonts w:cstheme="minorHAnsi"/>
          <w:sz w:val="24"/>
          <w:szCs w:val="24"/>
        </w:rPr>
        <w:t xml:space="preserve">that it has a positive effect upon learner confidence and their ability to reason and problem solve. </w:t>
      </w:r>
      <w:r w:rsidR="00165509" w:rsidRPr="00B95B73">
        <w:rPr>
          <w:rFonts w:cstheme="minorHAnsi"/>
          <w:sz w:val="24"/>
          <w:szCs w:val="24"/>
        </w:rPr>
        <w:t>A study by Williams examined the effects of regular P4C lessons on reading comprehension, reasoning skills and intell</w:t>
      </w:r>
      <w:r w:rsidR="00640D6B">
        <w:rPr>
          <w:rFonts w:cstheme="minorHAnsi"/>
          <w:sz w:val="24"/>
          <w:szCs w:val="24"/>
        </w:rPr>
        <w:t>ectual confidence. Pre and post-</w:t>
      </w:r>
      <w:r w:rsidR="00165509" w:rsidRPr="00B95B73">
        <w:rPr>
          <w:rFonts w:cstheme="minorHAnsi"/>
          <w:sz w:val="24"/>
          <w:szCs w:val="24"/>
        </w:rPr>
        <w:t xml:space="preserve">test comparison showed that the P4C learners made significantly bigger gains than the control pupils. The P4C group also made improvements in reasoning behaviour compared </w:t>
      </w:r>
      <w:r w:rsidR="006C24B2">
        <w:rPr>
          <w:rFonts w:cstheme="minorHAnsi"/>
          <w:sz w:val="24"/>
          <w:szCs w:val="24"/>
        </w:rPr>
        <w:t xml:space="preserve">to their ‘control group’ peers </w:t>
      </w:r>
      <w:sdt>
        <w:sdtPr>
          <w:rPr>
            <w:rFonts w:cstheme="minorHAnsi"/>
            <w:sz w:val="24"/>
            <w:szCs w:val="24"/>
          </w:rPr>
          <w:id w:val="666524700"/>
          <w:citation/>
        </w:sdtPr>
        <w:sdtContent>
          <w:r w:rsidR="00165509" w:rsidRPr="00B95B73">
            <w:rPr>
              <w:rFonts w:cstheme="minorHAnsi"/>
              <w:sz w:val="24"/>
              <w:szCs w:val="24"/>
            </w:rPr>
            <w:fldChar w:fldCharType="begin"/>
          </w:r>
          <w:r w:rsidR="00165509" w:rsidRPr="00B95B73">
            <w:rPr>
              <w:rFonts w:cstheme="minorHAnsi"/>
              <w:sz w:val="24"/>
              <w:szCs w:val="24"/>
            </w:rPr>
            <w:instrText xml:space="preserve"> CITATION Wil93 \l 2057 </w:instrText>
          </w:r>
          <w:r w:rsidR="00165509" w:rsidRPr="00B95B73">
            <w:rPr>
              <w:rFonts w:cstheme="minorHAnsi"/>
              <w:sz w:val="24"/>
              <w:szCs w:val="24"/>
            </w:rPr>
            <w:fldChar w:fldCharType="separate"/>
          </w:r>
          <w:r w:rsidR="00687E94" w:rsidRPr="00687E94">
            <w:rPr>
              <w:rFonts w:cstheme="minorHAnsi"/>
              <w:noProof/>
              <w:sz w:val="24"/>
              <w:szCs w:val="24"/>
            </w:rPr>
            <w:t>(Williams, 1993)</w:t>
          </w:r>
          <w:r w:rsidR="00165509" w:rsidRPr="00B95B73">
            <w:rPr>
              <w:rFonts w:cstheme="minorHAnsi"/>
              <w:sz w:val="24"/>
              <w:szCs w:val="24"/>
            </w:rPr>
            <w:fldChar w:fldCharType="end"/>
          </w:r>
        </w:sdtContent>
      </w:sdt>
      <w:r w:rsidR="006C24B2">
        <w:rPr>
          <w:rFonts w:cstheme="minorHAnsi"/>
          <w:sz w:val="24"/>
          <w:szCs w:val="24"/>
        </w:rPr>
        <w:t>.</w:t>
      </w:r>
      <w:r w:rsidR="00C75391">
        <w:rPr>
          <w:rFonts w:cstheme="minorHAnsi"/>
          <w:i/>
          <w:sz w:val="24"/>
          <w:szCs w:val="24"/>
        </w:rPr>
        <w:t xml:space="preserve"> </w:t>
      </w:r>
      <w:r w:rsidR="00165509" w:rsidRPr="00B95B73">
        <w:rPr>
          <w:rFonts w:cstheme="minorHAnsi"/>
          <w:sz w:val="24"/>
          <w:szCs w:val="24"/>
        </w:rPr>
        <w:t>More</w:t>
      </w:r>
      <w:r w:rsidR="00527B50" w:rsidRPr="00B95B73">
        <w:rPr>
          <w:rFonts w:cstheme="minorHAnsi"/>
          <w:sz w:val="24"/>
          <w:szCs w:val="24"/>
        </w:rPr>
        <w:t xml:space="preserve"> recent</w:t>
      </w:r>
      <w:r w:rsidR="00165509" w:rsidRPr="00B95B73">
        <w:rPr>
          <w:rFonts w:cstheme="minorHAnsi"/>
          <w:sz w:val="24"/>
          <w:szCs w:val="24"/>
        </w:rPr>
        <w:t xml:space="preserve"> r</w:t>
      </w:r>
      <w:r w:rsidRPr="00B95B73">
        <w:rPr>
          <w:rFonts w:cstheme="minorHAnsi"/>
          <w:sz w:val="24"/>
          <w:szCs w:val="24"/>
        </w:rPr>
        <w:t xml:space="preserve">esearch has </w:t>
      </w:r>
      <w:r w:rsidR="00165509" w:rsidRPr="00B95B73">
        <w:rPr>
          <w:rFonts w:cstheme="minorHAnsi"/>
          <w:sz w:val="24"/>
          <w:szCs w:val="24"/>
        </w:rPr>
        <w:t>supported Williams’s research findings. T</w:t>
      </w:r>
      <w:r w:rsidRPr="00B95B73">
        <w:rPr>
          <w:rFonts w:cstheme="minorHAnsi"/>
          <w:sz w:val="24"/>
          <w:szCs w:val="24"/>
        </w:rPr>
        <w:t>he development of pupils’ thinking sk</w:t>
      </w:r>
      <w:r w:rsidR="00527B50" w:rsidRPr="00B95B73">
        <w:rPr>
          <w:rFonts w:cstheme="minorHAnsi"/>
          <w:sz w:val="24"/>
          <w:szCs w:val="24"/>
        </w:rPr>
        <w:t>ills increases their attainment.</w:t>
      </w:r>
    </w:p>
    <w:p w:rsidR="00527B50" w:rsidRPr="0043412A" w:rsidRDefault="00527B50" w:rsidP="00440C95">
      <w:pPr>
        <w:spacing w:line="240" w:lineRule="auto"/>
        <w:ind w:left="720"/>
        <w:rPr>
          <w:rFonts w:cstheme="minorHAnsi"/>
          <w:i/>
          <w:iCs/>
          <w:sz w:val="24"/>
          <w:szCs w:val="24"/>
        </w:rPr>
      </w:pPr>
      <w:r>
        <w:rPr>
          <w:rFonts w:cstheme="minorHAnsi"/>
          <w:i/>
          <w:iCs/>
          <w:sz w:val="24"/>
          <w:szCs w:val="24"/>
        </w:rPr>
        <w:t>‘</w:t>
      </w:r>
      <w:r w:rsidRPr="00527B50">
        <w:rPr>
          <w:rFonts w:cstheme="minorHAnsi"/>
          <w:i/>
          <w:iCs/>
          <w:sz w:val="24"/>
          <w:szCs w:val="24"/>
        </w:rPr>
        <w:t>Compared to those in similar schools, Thinking Schools’ pupils show the equivalent of an additional grade of GCSE and SATS growth above what was expected of them</w:t>
      </w:r>
      <w:r>
        <w:rPr>
          <w:rFonts w:cstheme="minorHAnsi"/>
          <w:i/>
          <w:iCs/>
          <w:sz w:val="24"/>
          <w:szCs w:val="24"/>
        </w:rPr>
        <w:t>…’</w:t>
      </w:r>
    </w:p>
    <w:p w:rsidR="006C24B2" w:rsidRPr="00C75391" w:rsidRDefault="0043412A" w:rsidP="00C75391">
      <w:pPr>
        <w:spacing w:line="240" w:lineRule="auto"/>
        <w:rPr>
          <w:rFonts w:cstheme="minorHAnsi"/>
          <w:color w:val="333333"/>
          <w:sz w:val="24"/>
          <w:szCs w:val="24"/>
        </w:rPr>
      </w:pPr>
      <w:r>
        <w:rPr>
          <w:rFonts w:cstheme="minorHAnsi"/>
          <w:color w:val="333333"/>
          <w:sz w:val="24"/>
          <w:szCs w:val="24"/>
        </w:rPr>
        <w:tab/>
      </w:r>
      <w:r>
        <w:rPr>
          <w:rFonts w:cstheme="minorHAnsi"/>
          <w:color w:val="333333"/>
          <w:sz w:val="24"/>
          <w:szCs w:val="24"/>
        </w:rPr>
        <w:tab/>
      </w:r>
      <w:r>
        <w:rPr>
          <w:rFonts w:cstheme="minorHAnsi"/>
          <w:color w:val="333333"/>
          <w:sz w:val="24"/>
          <w:szCs w:val="24"/>
        </w:rPr>
        <w:tab/>
      </w:r>
      <w:r>
        <w:rPr>
          <w:rFonts w:cstheme="minorHAnsi"/>
          <w:color w:val="333333"/>
          <w:sz w:val="24"/>
          <w:szCs w:val="24"/>
        </w:rPr>
        <w:tab/>
      </w:r>
      <w:r>
        <w:rPr>
          <w:rFonts w:cstheme="minorHAnsi"/>
          <w:color w:val="333333"/>
          <w:sz w:val="24"/>
          <w:szCs w:val="24"/>
        </w:rPr>
        <w:tab/>
      </w:r>
      <w:r>
        <w:rPr>
          <w:rFonts w:cstheme="minorHAnsi"/>
          <w:color w:val="333333"/>
          <w:sz w:val="24"/>
          <w:szCs w:val="24"/>
        </w:rPr>
        <w:tab/>
      </w:r>
      <w:r>
        <w:rPr>
          <w:rFonts w:cstheme="minorHAnsi"/>
          <w:color w:val="333333"/>
          <w:sz w:val="24"/>
          <w:szCs w:val="24"/>
        </w:rPr>
        <w:tab/>
      </w:r>
      <w:r>
        <w:rPr>
          <w:rFonts w:cstheme="minorHAnsi"/>
          <w:color w:val="333333"/>
          <w:sz w:val="24"/>
          <w:szCs w:val="24"/>
        </w:rPr>
        <w:tab/>
      </w:r>
      <w:r>
        <w:rPr>
          <w:rFonts w:cstheme="minorHAnsi"/>
          <w:color w:val="333333"/>
          <w:sz w:val="24"/>
          <w:szCs w:val="24"/>
        </w:rPr>
        <w:tab/>
      </w:r>
      <w:sdt>
        <w:sdtPr>
          <w:rPr>
            <w:rFonts w:cstheme="minorHAnsi"/>
            <w:color w:val="333333"/>
            <w:sz w:val="24"/>
            <w:szCs w:val="24"/>
          </w:rPr>
          <w:id w:val="1175689883"/>
          <w:citation/>
        </w:sdtPr>
        <w:sdtContent>
          <w:r>
            <w:rPr>
              <w:rFonts w:cstheme="minorHAnsi"/>
              <w:color w:val="333333"/>
              <w:sz w:val="24"/>
              <w:szCs w:val="24"/>
            </w:rPr>
            <w:fldChar w:fldCharType="begin"/>
          </w:r>
          <w:r>
            <w:rPr>
              <w:rFonts w:cstheme="minorHAnsi"/>
              <w:color w:val="333333"/>
              <w:sz w:val="24"/>
              <w:szCs w:val="24"/>
            </w:rPr>
            <w:instrText xml:space="preserve">CITATION Wal18 \l 2057 </w:instrText>
          </w:r>
          <w:r>
            <w:rPr>
              <w:rFonts w:cstheme="minorHAnsi"/>
              <w:color w:val="333333"/>
              <w:sz w:val="24"/>
              <w:szCs w:val="24"/>
            </w:rPr>
            <w:fldChar w:fldCharType="separate"/>
          </w:r>
          <w:r w:rsidR="00687E94" w:rsidRPr="00687E94">
            <w:rPr>
              <w:rFonts w:cstheme="minorHAnsi"/>
              <w:noProof/>
              <w:color w:val="333333"/>
              <w:sz w:val="24"/>
              <w:szCs w:val="24"/>
            </w:rPr>
            <w:t>(Walters, 2018)</w:t>
          </w:r>
          <w:r>
            <w:rPr>
              <w:rFonts w:cstheme="minorHAnsi"/>
              <w:color w:val="333333"/>
              <w:sz w:val="24"/>
              <w:szCs w:val="24"/>
            </w:rPr>
            <w:fldChar w:fldCharType="end"/>
          </w:r>
        </w:sdtContent>
      </w:sdt>
    </w:p>
    <w:p w:rsidR="00AE4B1A" w:rsidRDefault="0028480C" w:rsidP="00BE04CA">
      <w:pPr>
        <w:spacing w:line="360" w:lineRule="auto"/>
        <w:rPr>
          <w:rFonts w:cstheme="minorHAnsi"/>
          <w:sz w:val="24"/>
          <w:szCs w:val="24"/>
        </w:rPr>
      </w:pPr>
      <w:r w:rsidRPr="008B3E2B">
        <w:rPr>
          <w:rFonts w:cstheme="minorHAnsi"/>
          <w:sz w:val="24"/>
          <w:szCs w:val="24"/>
        </w:rPr>
        <w:t>It is also vital that schools prioritise which initiative they wish to explore and allow time for it to develop in their practice, so that results can be seen and measured. So often new initiatives are introduced, but appropriate amounts of time are not given for those initiatives to bear fruit.</w:t>
      </w:r>
    </w:p>
    <w:p w:rsidR="006C24B2" w:rsidRDefault="006C24B2" w:rsidP="00BE04CA">
      <w:pPr>
        <w:spacing w:line="360" w:lineRule="auto"/>
        <w:rPr>
          <w:rFonts w:cstheme="minorHAnsi"/>
          <w:sz w:val="24"/>
          <w:szCs w:val="24"/>
        </w:rPr>
      </w:pPr>
    </w:p>
    <w:p w:rsidR="006C24B2" w:rsidRDefault="006C24B2" w:rsidP="00BE04CA">
      <w:pPr>
        <w:spacing w:line="360" w:lineRule="auto"/>
        <w:rPr>
          <w:rFonts w:cstheme="minorHAnsi"/>
          <w:sz w:val="24"/>
          <w:szCs w:val="24"/>
        </w:rPr>
      </w:pPr>
    </w:p>
    <w:p w:rsidR="006C24B2" w:rsidRDefault="006C24B2" w:rsidP="00BE04CA">
      <w:pPr>
        <w:spacing w:line="360" w:lineRule="auto"/>
        <w:rPr>
          <w:rFonts w:cstheme="minorHAnsi"/>
          <w:sz w:val="24"/>
          <w:szCs w:val="24"/>
        </w:rPr>
      </w:pPr>
    </w:p>
    <w:p w:rsidR="006C24B2" w:rsidRDefault="006C24B2" w:rsidP="00BE04CA">
      <w:pPr>
        <w:spacing w:line="360" w:lineRule="auto"/>
        <w:rPr>
          <w:rFonts w:cstheme="minorHAnsi"/>
          <w:sz w:val="24"/>
          <w:szCs w:val="24"/>
        </w:rPr>
      </w:pPr>
    </w:p>
    <w:p w:rsidR="006C24B2" w:rsidRDefault="006C24B2" w:rsidP="00BE04CA">
      <w:pPr>
        <w:spacing w:line="360" w:lineRule="auto"/>
        <w:rPr>
          <w:rFonts w:cstheme="minorHAnsi"/>
          <w:sz w:val="24"/>
          <w:szCs w:val="24"/>
        </w:rPr>
      </w:pPr>
    </w:p>
    <w:p w:rsidR="006C24B2" w:rsidRPr="008B3E2B" w:rsidRDefault="006C24B2" w:rsidP="00BE04CA">
      <w:pPr>
        <w:spacing w:line="360" w:lineRule="auto"/>
        <w:rPr>
          <w:rFonts w:cstheme="minorHAnsi"/>
          <w:sz w:val="24"/>
          <w:szCs w:val="24"/>
        </w:rPr>
      </w:pPr>
    </w:p>
    <w:p w:rsidR="00C75391" w:rsidRDefault="00C75391" w:rsidP="00527B50">
      <w:pPr>
        <w:rPr>
          <w:rFonts w:cstheme="minorHAnsi"/>
          <w:b/>
          <w:sz w:val="24"/>
          <w:szCs w:val="24"/>
          <w:u w:val="single"/>
        </w:rPr>
      </w:pPr>
    </w:p>
    <w:p w:rsidR="00527B50" w:rsidRDefault="00527B50" w:rsidP="00527B50">
      <w:pPr>
        <w:rPr>
          <w:rFonts w:cstheme="minorHAnsi"/>
          <w:b/>
          <w:sz w:val="24"/>
          <w:szCs w:val="24"/>
          <w:u w:val="single"/>
        </w:rPr>
      </w:pPr>
      <w:r w:rsidRPr="00BE04CA">
        <w:rPr>
          <w:rFonts w:cstheme="minorHAnsi"/>
          <w:b/>
          <w:sz w:val="24"/>
          <w:szCs w:val="24"/>
          <w:u w:val="single"/>
        </w:rPr>
        <w:t>Priority Two – The importance of staff training and continual CPD</w:t>
      </w:r>
    </w:p>
    <w:p w:rsidR="00C75391" w:rsidRPr="00BE04CA" w:rsidRDefault="00C75391" w:rsidP="00527B50">
      <w:pPr>
        <w:rPr>
          <w:rFonts w:cstheme="minorHAnsi"/>
          <w:b/>
          <w:sz w:val="24"/>
          <w:szCs w:val="24"/>
          <w:u w:val="single"/>
        </w:rPr>
      </w:pPr>
    </w:p>
    <w:tbl>
      <w:tblPr>
        <w:tblStyle w:val="TableGrid"/>
        <w:tblW w:w="0" w:type="auto"/>
        <w:tblInd w:w="-147" w:type="dxa"/>
        <w:tblLook w:val="04A0" w:firstRow="1" w:lastRow="0" w:firstColumn="1" w:lastColumn="0" w:noHBand="0" w:noVBand="1"/>
      </w:tblPr>
      <w:tblGrid>
        <w:gridCol w:w="1237"/>
        <w:gridCol w:w="3725"/>
        <w:gridCol w:w="3679"/>
      </w:tblGrid>
      <w:tr w:rsidR="00527B50" w:rsidRPr="00F335DD" w:rsidTr="00BE04CA">
        <w:tc>
          <w:tcPr>
            <w:tcW w:w="1237" w:type="dxa"/>
          </w:tcPr>
          <w:p w:rsidR="00527B50" w:rsidRPr="00F335DD" w:rsidRDefault="00527B50" w:rsidP="00393D54">
            <w:pPr>
              <w:pStyle w:val="ListParagraph"/>
              <w:ind w:left="0"/>
              <w:rPr>
                <w:rFonts w:cstheme="minorHAnsi"/>
                <w:color w:val="FF0000"/>
              </w:rPr>
            </w:pPr>
            <w:r w:rsidRPr="00F335DD">
              <w:rPr>
                <w:rFonts w:cstheme="minorHAnsi"/>
                <w:color w:val="FF0000"/>
              </w:rPr>
              <w:t>Priority</w:t>
            </w:r>
          </w:p>
        </w:tc>
        <w:tc>
          <w:tcPr>
            <w:tcW w:w="3725" w:type="dxa"/>
          </w:tcPr>
          <w:p w:rsidR="00527B50" w:rsidRPr="00F335DD" w:rsidRDefault="00527B50" w:rsidP="00393D54">
            <w:pPr>
              <w:pStyle w:val="ListParagraph"/>
              <w:ind w:left="0"/>
              <w:rPr>
                <w:rFonts w:cstheme="minorHAnsi"/>
                <w:color w:val="FF0000"/>
              </w:rPr>
            </w:pPr>
            <w:r w:rsidRPr="00F335DD">
              <w:rPr>
                <w:rFonts w:cstheme="minorHAnsi"/>
                <w:color w:val="FF0000"/>
              </w:rPr>
              <w:t>Action</w:t>
            </w:r>
            <w:r>
              <w:rPr>
                <w:rFonts w:cstheme="minorHAnsi"/>
                <w:color w:val="FF0000"/>
              </w:rPr>
              <w:t>s</w:t>
            </w:r>
          </w:p>
        </w:tc>
        <w:tc>
          <w:tcPr>
            <w:tcW w:w="3679" w:type="dxa"/>
          </w:tcPr>
          <w:p w:rsidR="00527B50" w:rsidRPr="00F335DD" w:rsidRDefault="00527B50" w:rsidP="00393D54">
            <w:pPr>
              <w:pStyle w:val="ListParagraph"/>
              <w:ind w:left="0"/>
              <w:rPr>
                <w:rFonts w:cstheme="minorHAnsi"/>
                <w:color w:val="FF0000"/>
              </w:rPr>
            </w:pPr>
            <w:r w:rsidRPr="00F335DD">
              <w:rPr>
                <w:rFonts w:cstheme="minorHAnsi"/>
                <w:color w:val="FF0000"/>
              </w:rPr>
              <w:t>Success Criteria</w:t>
            </w:r>
          </w:p>
        </w:tc>
      </w:tr>
      <w:tr w:rsidR="00527B50" w:rsidRPr="00F335DD" w:rsidTr="00BE04CA">
        <w:tc>
          <w:tcPr>
            <w:tcW w:w="1237" w:type="dxa"/>
          </w:tcPr>
          <w:p w:rsidR="00527B50" w:rsidRPr="00AE4B1A" w:rsidRDefault="00527B50" w:rsidP="00BE04CA">
            <w:pPr>
              <w:pStyle w:val="ListParagraph"/>
              <w:spacing w:line="360" w:lineRule="auto"/>
              <w:ind w:left="0"/>
              <w:jc w:val="center"/>
              <w:rPr>
                <w:rFonts w:cstheme="minorHAnsi"/>
                <w:sz w:val="24"/>
                <w:szCs w:val="24"/>
              </w:rPr>
            </w:pPr>
            <w:r w:rsidRPr="00AE4B1A">
              <w:rPr>
                <w:rFonts w:cstheme="minorHAnsi"/>
                <w:sz w:val="24"/>
                <w:szCs w:val="24"/>
              </w:rPr>
              <w:t>2</w:t>
            </w:r>
          </w:p>
          <w:p w:rsidR="00527B50" w:rsidRPr="00AE4B1A" w:rsidRDefault="00527B50" w:rsidP="00BE04CA">
            <w:pPr>
              <w:pStyle w:val="ListParagraph"/>
              <w:spacing w:line="360" w:lineRule="auto"/>
              <w:ind w:left="0"/>
              <w:jc w:val="center"/>
              <w:rPr>
                <w:rFonts w:cstheme="minorHAnsi"/>
                <w:sz w:val="24"/>
                <w:szCs w:val="24"/>
              </w:rPr>
            </w:pPr>
          </w:p>
          <w:p w:rsidR="00527B50" w:rsidRPr="00AE4B1A" w:rsidRDefault="00527B50" w:rsidP="00BE04CA">
            <w:pPr>
              <w:pStyle w:val="ListParagraph"/>
              <w:spacing w:line="360" w:lineRule="auto"/>
              <w:ind w:left="0"/>
              <w:jc w:val="center"/>
              <w:rPr>
                <w:rFonts w:cstheme="minorHAnsi"/>
                <w:color w:val="FF0000"/>
                <w:sz w:val="24"/>
                <w:szCs w:val="24"/>
              </w:rPr>
            </w:pPr>
            <w:r w:rsidRPr="00AE4B1A">
              <w:rPr>
                <w:rFonts w:cstheme="minorHAnsi"/>
                <w:sz w:val="24"/>
                <w:szCs w:val="24"/>
              </w:rPr>
              <w:t>Staff training and CPD</w:t>
            </w:r>
          </w:p>
        </w:tc>
        <w:tc>
          <w:tcPr>
            <w:tcW w:w="3725" w:type="dxa"/>
          </w:tcPr>
          <w:p w:rsidR="00527B50" w:rsidRPr="00AE4B1A" w:rsidRDefault="00527B50" w:rsidP="00BE04CA">
            <w:pPr>
              <w:pStyle w:val="ListParagraph"/>
              <w:numPr>
                <w:ilvl w:val="0"/>
                <w:numId w:val="10"/>
              </w:numPr>
              <w:spacing w:line="360" w:lineRule="auto"/>
              <w:rPr>
                <w:rFonts w:cstheme="minorHAnsi"/>
                <w:sz w:val="24"/>
                <w:szCs w:val="24"/>
              </w:rPr>
            </w:pPr>
            <w:r w:rsidRPr="00AE4B1A">
              <w:rPr>
                <w:rFonts w:eastAsia="Times New Roman" w:cstheme="minorHAnsi"/>
                <w:sz w:val="24"/>
                <w:szCs w:val="24"/>
                <w:lang w:eastAsia="en-GB"/>
              </w:rPr>
              <w:t>Provide whole staff training – and ongoing opportunities for staff to update training, including new staff</w:t>
            </w:r>
            <w:r w:rsidR="006C24B2">
              <w:rPr>
                <w:rFonts w:eastAsia="Times New Roman" w:cstheme="minorHAnsi"/>
                <w:sz w:val="24"/>
                <w:szCs w:val="24"/>
                <w:lang w:eastAsia="en-GB"/>
              </w:rPr>
              <w:t>;</w:t>
            </w:r>
          </w:p>
          <w:p w:rsidR="00527B50" w:rsidRPr="00AE4B1A" w:rsidRDefault="00527B50" w:rsidP="00BE04CA">
            <w:pPr>
              <w:pStyle w:val="ListParagraph"/>
              <w:numPr>
                <w:ilvl w:val="0"/>
                <w:numId w:val="10"/>
              </w:numPr>
              <w:spacing w:line="360" w:lineRule="auto"/>
              <w:rPr>
                <w:rFonts w:cstheme="minorHAnsi"/>
                <w:sz w:val="24"/>
                <w:szCs w:val="24"/>
              </w:rPr>
            </w:pPr>
            <w:r w:rsidRPr="00AE4B1A">
              <w:rPr>
                <w:rFonts w:cstheme="minorHAnsi"/>
                <w:sz w:val="24"/>
                <w:szCs w:val="24"/>
              </w:rPr>
              <w:t>Action research possibilities and CPD opportunities for staff</w:t>
            </w:r>
            <w:r w:rsidR="006C24B2">
              <w:rPr>
                <w:rFonts w:cstheme="minorHAnsi"/>
                <w:sz w:val="24"/>
                <w:szCs w:val="24"/>
              </w:rPr>
              <w:t>;</w:t>
            </w:r>
          </w:p>
          <w:p w:rsidR="00527B50" w:rsidRPr="00AE4B1A" w:rsidRDefault="00527B50" w:rsidP="00BE04CA">
            <w:pPr>
              <w:pStyle w:val="ListParagraph"/>
              <w:numPr>
                <w:ilvl w:val="0"/>
                <w:numId w:val="10"/>
              </w:numPr>
              <w:spacing w:line="360" w:lineRule="auto"/>
              <w:rPr>
                <w:rFonts w:cstheme="minorHAnsi"/>
                <w:sz w:val="24"/>
                <w:szCs w:val="24"/>
              </w:rPr>
            </w:pPr>
            <w:r w:rsidRPr="00AE4B1A">
              <w:rPr>
                <w:rFonts w:cstheme="minorHAnsi"/>
                <w:sz w:val="24"/>
                <w:szCs w:val="24"/>
              </w:rPr>
              <w:t>Teacher peer – peer working</w:t>
            </w:r>
            <w:r w:rsidR="006C24B2">
              <w:rPr>
                <w:rFonts w:cstheme="minorHAnsi"/>
                <w:sz w:val="24"/>
                <w:szCs w:val="24"/>
              </w:rPr>
              <w:t>;</w:t>
            </w:r>
          </w:p>
          <w:p w:rsidR="00527B50" w:rsidRPr="00AE4B1A" w:rsidRDefault="00527B50" w:rsidP="00BE04CA">
            <w:pPr>
              <w:pStyle w:val="ListParagraph"/>
              <w:numPr>
                <w:ilvl w:val="0"/>
                <w:numId w:val="10"/>
              </w:numPr>
              <w:spacing w:line="360" w:lineRule="auto"/>
              <w:rPr>
                <w:rFonts w:cstheme="minorHAnsi"/>
                <w:sz w:val="24"/>
                <w:szCs w:val="24"/>
              </w:rPr>
            </w:pPr>
            <w:r w:rsidRPr="00AE4B1A">
              <w:rPr>
                <w:rFonts w:eastAsia="Times New Roman" w:cstheme="minorHAnsi"/>
                <w:sz w:val="24"/>
                <w:szCs w:val="24"/>
                <w:lang w:eastAsia="en-GB"/>
              </w:rPr>
              <w:t>Observing best practice within school, within cluster and further afield</w:t>
            </w:r>
            <w:r w:rsidR="006C24B2">
              <w:rPr>
                <w:rFonts w:eastAsia="Times New Roman" w:cstheme="minorHAnsi"/>
                <w:sz w:val="24"/>
                <w:szCs w:val="24"/>
                <w:lang w:eastAsia="en-GB"/>
              </w:rPr>
              <w:t>.</w:t>
            </w:r>
          </w:p>
        </w:tc>
        <w:tc>
          <w:tcPr>
            <w:tcW w:w="3679" w:type="dxa"/>
          </w:tcPr>
          <w:p w:rsidR="00527B50" w:rsidRPr="00AE4B1A" w:rsidRDefault="00527B50" w:rsidP="00BE04CA">
            <w:pPr>
              <w:pStyle w:val="ListParagraph"/>
              <w:numPr>
                <w:ilvl w:val="0"/>
                <w:numId w:val="10"/>
              </w:numPr>
              <w:spacing w:line="360" w:lineRule="auto"/>
              <w:rPr>
                <w:rFonts w:cstheme="minorHAnsi"/>
                <w:sz w:val="24"/>
                <w:szCs w:val="24"/>
              </w:rPr>
            </w:pPr>
            <w:r w:rsidRPr="00AE4B1A">
              <w:rPr>
                <w:rFonts w:cstheme="minorHAnsi"/>
                <w:sz w:val="24"/>
                <w:szCs w:val="24"/>
              </w:rPr>
              <w:t>Staff turnover means continual staff training needed to ensure all staff are trained to Level 1</w:t>
            </w:r>
            <w:r w:rsidR="006C24B2">
              <w:rPr>
                <w:rFonts w:cstheme="minorHAnsi"/>
                <w:sz w:val="24"/>
                <w:szCs w:val="24"/>
              </w:rPr>
              <w:t>;</w:t>
            </w:r>
          </w:p>
          <w:p w:rsidR="00527B50" w:rsidRPr="00AE4B1A" w:rsidRDefault="006C24B2" w:rsidP="00BE04CA">
            <w:pPr>
              <w:pStyle w:val="ListParagraph"/>
              <w:numPr>
                <w:ilvl w:val="0"/>
                <w:numId w:val="10"/>
              </w:numPr>
              <w:spacing w:line="360" w:lineRule="auto"/>
              <w:rPr>
                <w:rFonts w:cstheme="minorHAnsi"/>
                <w:sz w:val="24"/>
                <w:szCs w:val="24"/>
              </w:rPr>
            </w:pPr>
            <w:r>
              <w:rPr>
                <w:rFonts w:cstheme="minorHAnsi"/>
                <w:sz w:val="24"/>
                <w:szCs w:val="24"/>
              </w:rPr>
              <w:t>C</w:t>
            </w:r>
            <w:r w:rsidR="00527B50" w:rsidRPr="00AE4B1A">
              <w:rPr>
                <w:rFonts w:cstheme="minorHAnsi"/>
                <w:sz w:val="24"/>
                <w:szCs w:val="24"/>
              </w:rPr>
              <w:t xml:space="preserve">onsistency </w:t>
            </w:r>
            <w:r>
              <w:rPr>
                <w:rFonts w:cstheme="minorHAnsi"/>
                <w:sz w:val="24"/>
                <w:szCs w:val="24"/>
              </w:rPr>
              <w:t xml:space="preserve">is evident </w:t>
            </w:r>
            <w:r w:rsidR="00AE6B52" w:rsidRPr="00AE4B1A">
              <w:rPr>
                <w:rFonts w:cstheme="minorHAnsi"/>
                <w:sz w:val="24"/>
                <w:szCs w:val="24"/>
              </w:rPr>
              <w:t>throughout the school</w:t>
            </w:r>
            <w:r>
              <w:rPr>
                <w:rFonts w:cstheme="minorHAnsi"/>
                <w:sz w:val="24"/>
                <w:szCs w:val="24"/>
              </w:rPr>
              <w:t>;</w:t>
            </w:r>
          </w:p>
          <w:p w:rsidR="00527B50" w:rsidRPr="00AE4B1A" w:rsidRDefault="00527B50" w:rsidP="00BE04CA">
            <w:pPr>
              <w:pStyle w:val="ListParagraph"/>
              <w:numPr>
                <w:ilvl w:val="0"/>
                <w:numId w:val="10"/>
              </w:numPr>
              <w:spacing w:line="360" w:lineRule="auto"/>
              <w:rPr>
                <w:rFonts w:cstheme="minorHAnsi"/>
                <w:sz w:val="24"/>
                <w:szCs w:val="24"/>
              </w:rPr>
            </w:pPr>
            <w:r w:rsidRPr="00AE4B1A">
              <w:rPr>
                <w:rFonts w:cstheme="minorHAnsi"/>
                <w:sz w:val="24"/>
                <w:szCs w:val="24"/>
              </w:rPr>
              <w:t>Teacher peer – peer working</w:t>
            </w:r>
            <w:r w:rsidR="006C24B2">
              <w:rPr>
                <w:rFonts w:cstheme="minorHAnsi"/>
                <w:sz w:val="24"/>
                <w:szCs w:val="24"/>
              </w:rPr>
              <w:t>;</w:t>
            </w:r>
          </w:p>
          <w:p w:rsidR="00527B50" w:rsidRPr="00AE4B1A" w:rsidRDefault="00527B50" w:rsidP="00BE04CA">
            <w:pPr>
              <w:pStyle w:val="ListParagraph"/>
              <w:numPr>
                <w:ilvl w:val="0"/>
                <w:numId w:val="10"/>
              </w:numPr>
              <w:spacing w:line="360" w:lineRule="auto"/>
              <w:rPr>
                <w:rFonts w:cstheme="minorHAnsi"/>
                <w:sz w:val="24"/>
                <w:szCs w:val="24"/>
              </w:rPr>
            </w:pPr>
            <w:r w:rsidRPr="00AE4B1A">
              <w:rPr>
                <w:rFonts w:eastAsia="Times New Roman" w:cstheme="minorHAnsi"/>
                <w:sz w:val="24"/>
                <w:szCs w:val="24"/>
                <w:lang w:eastAsia="en-GB"/>
              </w:rPr>
              <w:t>Observing best practice within school, within cluster and further afield</w:t>
            </w:r>
            <w:r w:rsidR="006C24B2">
              <w:rPr>
                <w:rFonts w:eastAsia="Times New Roman" w:cstheme="minorHAnsi"/>
                <w:sz w:val="24"/>
                <w:szCs w:val="24"/>
                <w:lang w:eastAsia="en-GB"/>
              </w:rPr>
              <w:t>;</w:t>
            </w:r>
          </w:p>
          <w:p w:rsidR="00527B50" w:rsidRPr="00AE4B1A" w:rsidRDefault="006C24B2" w:rsidP="00BE04CA">
            <w:pPr>
              <w:pStyle w:val="ListParagraph"/>
              <w:numPr>
                <w:ilvl w:val="0"/>
                <w:numId w:val="10"/>
              </w:numPr>
              <w:spacing w:line="360" w:lineRule="auto"/>
              <w:rPr>
                <w:rFonts w:cstheme="minorHAnsi"/>
                <w:sz w:val="24"/>
                <w:szCs w:val="24"/>
              </w:rPr>
            </w:pPr>
            <w:r>
              <w:rPr>
                <w:rFonts w:cstheme="minorHAnsi"/>
                <w:sz w:val="24"/>
                <w:szCs w:val="24"/>
              </w:rPr>
              <w:t>Regular f</w:t>
            </w:r>
            <w:r w:rsidR="00527B50" w:rsidRPr="00AE4B1A">
              <w:rPr>
                <w:rFonts w:cstheme="minorHAnsi"/>
                <w:sz w:val="24"/>
                <w:szCs w:val="24"/>
              </w:rPr>
              <w:t>eedback</w:t>
            </w:r>
            <w:r>
              <w:rPr>
                <w:rFonts w:cstheme="minorHAnsi"/>
                <w:sz w:val="24"/>
                <w:szCs w:val="24"/>
              </w:rPr>
              <w:t xml:space="preserve"> time is given in</w:t>
            </w:r>
            <w:r w:rsidR="00527B50" w:rsidRPr="00AE4B1A">
              <w:rPr>
                <w:rFonts w:cstheme="minorHAnsi"/>
                <w:sz w:val="24"/>
                <w:szCs w:val="24"/>
              </w:rPr>
              <w:t xml:space="preserve"> staff and governors in staff meetings</w:t>
            </w:r>
            <w:r>
              <w:rPr>
                <w:rFonts w:cstheme="minorHAnsi"/>
                <w:sz w:val="24"/>
                <w:szCs w:val="24"/>
              </w:rPr>
              <w:t>.</w:t>
            </w:r>
          </w:p>
        </w:tc>
      </w:tr>
    </w:tbl>
    <w:p w:rsidR="00AE4B1A" w:rsidRDefault="00AE4B1A" w:rsidP="00BE04CA">
      <w:pPr>
        <w:spacing w:line="360" w:lineRule="auto"/>
        <w:rPr>
          <w:rFonts w:cstheme="minorHAnsi"/>
          <w:sz w:val="24"/>
          <w:szCs w:val="24"/>
        </w:rPr>
      </w:pPr>
    </w:p>
    <w:p w:rsidR="00AE6B52" w:rsidRDefault="00527B50" w:rsidP="00BE04CA">
      <w:pPr>
        <w:spacing w:line="360" w:lineRule="auto"/>
        <w:rPr>
          <w:rFonts w:cstheme="minorHAnsi"/>
          <w:sz w:val="24"/>
          <w:szCs w:val="24"/>
        </w:rPr>
      </w:pPr>
      <w:proofErr w:type="gramStart"/>
      <w:r>
        <w:rPr>
          <w:rFonts w:cstheme="minorHAnsi"/>
          <w:sz w:val="24"/>
          <w:szCs w:val="24"/>
        </w:rPr>
        <w:t>In order for</w:t>
      </w:r>
      <w:proofErr w:type="gramEnd"/>
      <w:r>
        <w:rPr>
          <w:rFonts w:cstheme="minorHAnsi"/>
          <w:sz w:val="24"/>
          <w:szCs w:val="24"/>
        </w:rPr>
        <w:t xml:space="preserve"> any pedagogical approach to have an impact, all staff need to implement the strategies and believe wholeheartedly in the benefits of the approach. For this to occur, time and money needs to be invested in quality staff training and a long-term plan for continual updating of knowledge and skills. This is especially the case in School A due to the turnover of staff since all staff were trained to Level 1 </w:t>
      </w:r>
      <w:r w:rsidR="00EF6FCC">
        <w:rPr>
          <w:rFonts w:cstheme="minorHAnsi"/>
          <w:sz w:val="24"/>
          <w:szCs w:val="24"/>
        </w:rPr>
        <w:t xml:space="preserve">in P4C </w:t>
      </w:r>
      <w:r w:rsidR="00742BA1">
        <w:rPr>
          <w:rFonts w:cstheme="minorHAnsi"/>
          <w:sz w:val="24"/>
          <w:szCs w:val="24"/>
        </w:rPr>
        <w:t>five years ago. Close monitoring also needs to occur to ensure there is a consistency of approach and a regularity of delivery of P4C lessons, whether explicit or cross-curricular.</w:t>
      </w:r>
      <w:r w:rsidR="00B05C48">
        <w:rPr>
          <w:rFonts w:cstheme="minorHAnsi"/>
          <w:sz w:val="24"/>
          <w:szCs w:val="24"/>
        </w:rPr>
        <w:t xml:space="preserve"> However, there is a level of good practice within the school which raises opportu</w:t>
      </w:r>
      <w:r w:rsidR="006C24B2">
        <w:rPr>
          <w:rFonts w:cstheme="minorHAnsi"/>
          <w:sz w:val="24"/>
          <w:szCs w:val="24"/>
        </w:rPr>
        <w:t>nities for peer – peer working and within the cluster.</w:t>
      </w:r>
    </w:p>
    <w:p w:rsidR="00AE4B1A" w:rsidRDefault="00AE4B1A" w:rsidP="00AE6B52">
      <w:pPr>
        <w:rPr>
          <w:rFonts w:cstheme="minorHAnsi"/>
          <w:b/>
          <w:sz w:val="24"/>
          <w:szCs w:val="24"/>
          <w:u w:val="single"/>
        </w:rPr>
      </w:pPr>
    </w:p>
    <w:p w:rsidR="006C24B2" w:rsidRDefault="006C24B2" w:rsidP="00AE6B52">
      <w:pPr>
        <w:rPr>
          <w:rFonts w:cstheme="minorHAnsi"/>
          <w:b/>
          <w:sz w:val="24"/>
          <w:szCs w:val="24"/>
          <w:u w:val="single"/>
        </w:rPr>
      </w:pPr>
    </w:p>
    <w:p w:rsidR="006C24B2" w:rsidRDefault="006C24B2" w:rsidP="00AE6B52">
      <w:pPr>
        <w:rPr>
          <w:rFonts w:cstheme="minorHAnsi"/>
          <w:b/>
          <w:sz w:val="24"/>
          <w:szCs w:val="24"/>
          <w:u w:val="single"/>
        </w:rPr>
      </w:pPr>
    </w:p>
    <w:p w:rsidR="006C24B2" w:rsidRDefault="006C24B2" w:rsidP="00AE6B52">
      <w:pPr>
        <w:rPr>
          <w:rFonts w:cstheme="minorHAnsi"/>
          <w:b/>
          <w:sz w:val="24"/>
          <w:szCs w:val="24"/>
          <w:u w:val="single"/>
        </w:rPr>
      </w:pPr>
    </w:p>
    <w:p w:rsidR="006C24B2" w:rsidRDefault="006C24B2" w:rsidP="00AE6B52">
      <w:pPr>
        <w:rPr>
          <w:rFonts w:cstheme="minorHAnsi"/>
          <w:b/>
          <w:sz w:val="24"/>
          <w:szCs w:val="24"/>
          <w:u w:val="single"/>
        </w:rPr>
      </w:pPr>
    </w:p>
    <w:p w:rsidR="006C24B2" w:rsidRDefault="006C24B2" w:rsidP="00AE6B52">
      <w:pPr>
        <w:rPr>
          <w:rFonts w:cstheme="minorHAnsi"/>
          <w:b/>
          <w:sz w:val="24"/>
          <w:szCs w:val="24"/>
          <w:u w:val="single"/>
        </w:rPr>
      </w:pPr>
    </w:p>
    <w:p w:rsidR="006C24B2" w:rsidRDefault="006C24B2" w:rsidP="00AE6B52">
      <w:pPr>
        <w:rPr>
          <w:rFonts w:cstheme="minorHAnsi"/>
          <w:b/>
          <w:sz w:val="24"/>
          <w:szCs w:val="24"/>
          <w:u w:val="single"/>
        </w:rPr>
      </w:pPr>
    </w:p>
    <w:p w:rsidR="00AE6B52" w:rsidRPr="00BE04CA" w:rsidRDefault="00AE6B52" w:rsidP="00AE6B52">
      <w:pPr>
        <w:rPr>
          <w:rFonts w:cstheme="minorHAnsi"/>
          <w:b/>
          <w:sz w:val="24"/>
          <w:szCs w:val="24"/>
          <w:u w:val="single"/>
        </w:rPr>
      </w:pPr>
      <w:r w:rsidRPr="00BE04CA">
        <w:rPr>
          <w:rFonts w:cstheme="minorHAnsi"/>
          <w:b/>
          <w:sz w:val="24"/>
          <w:szCs w:val="24"/>
          <w:u w:val="single"/>
        </w:rPr>
        <w:t xml:space="preserve">Priority Three – Pupil </w:t>
      </w:r>
      <w:proofErr w:type="spellStart"/>
      <w:r w:rsidRPr="00BE04CA">
        <w:rPr>
          <w:rFonts w:cstheme="minorHAnsi"/>
          <w:b/>
          <w:sz w:val="24"/>
          <w:szCs w:val="24"/>
          <w:u w:val="single"/>
        </w:rPr>
        <w:t>Priorites</w:t>
      </w:r>
      <w:proofErr w:type="spellEnd"/>
    </w:p>
    <w:tbl>
      <w:tblPr>
        <w:tblStyle w:val="TableGrid"/>
        <w:tblpPr w:leftFromText="180" w:rightFromText="180" w:vertAnchor="text" w:horzAnchor="margin" w:tblpXSpec="center" w:tblpY="174"/>
        <w:tblW w:w="9157" w:type="dxa"/>
        <w:tblLook w:val="04A0" w:firstRow="1" w:lastRow="0" w:firstColumn="1" w:lastColumn="0" w:noHBand="0" w:noVBand="1"/>
      </w:tblPr>
      <w:tblGrid>
        <w:gridCol w:w="1129"/>
        <w:gridCol w:w="4111"/>
        <w:gridCol w:w="3917"/>
      </w:tblGrid>
      <w:tr w:rsidR="00AE6B52" w:rsidRPr="00F335DD" w:rsidTr="00BE04CA">
        <w:tc>
          <w:tcPr>
            <w:tcW w:w="1129" w:type="dxa"/>
          </w:tcPr>
          <w:p w:rsidR="00AE6B52" w:rsidRPr="00F335DD" w:rsidRDefault="00AE6B52" w:rsidP="00393D54">
            <w:pPr>
              <w:pStyle w:val="ListParagraph"/>
              <w:ind w:left="0"/>
              <w:rPr>
                <w:rFonts w:cstheme="minorHAnsi"/>
                <w:color w:val="FF0000"/>
              </w:rPr>
            </w:pPr>
            <w:r w:rsidRPr="00F335DD">
              <w:rPr>
                <w:rFonts w:cstheme="minorHAnsi"/>
                <w:color w:val="FF0000"/>
              </w:rPr>
              <w:t>Priority</w:t>
            </w:r>
          </w:p>
        </w:tc>
        <w:tc>
          <w:tcPr>
            <w:tcW w:w="4111" w:type="dxa"/>
          </w:tcPr>
          <w:p w:rsidR="00AE6B52" w:rsidRPr="00F335DD" w:rsidRDefault="00AE6B52" w:rsidP="00393D54">
            <w:pPr>
              <w:pStyle w:val="ListParagraph"/>
              <w:ind w:left="0"/>
              <w:rPr>
                <w:rFonts w:cstheme="minorHAnsi"/>
                <w:color w:val="FF0000"/>
              </w:rPr>
            </w:pPr>
            <w:r w:rsidRPr="00F335DD">
              <w:rPr>
                <w:rFonts w:cstheme="minorHAnsi"/>
                <w:color w:val="FF0000"/>
              </w:rPr>
              <w:t>Action</w:t>
            </w:r>
            <w:r>
              <w:rPr>
                <w:rFonts w:cstheme="minorHAnsi"/>
                <w:color w:val="FF0000"/>
              </w:rPr>
              <w:t>s</w:t>
            </w:r>
          </w:p>
        </w:tc>
        <w:tc>
          <w:tcPr>
            <w:tcW w:w="3917" w:type="dxa"/>
          </w:tcPr>
          <w:p w:rsidR="00AE6B52" w:rsidRPr="00F335DD" w:rsidRDefault="00AE6B52" w:rsidP="00393D54">
            <w:pPr>
              <w:pStyle w:val="ListParagraph"/>
              <w:ind w:left="0"/>
              <w:rPr>
                <w:rFonts w:cstheme="minorHAnsi"/>
                <w:color w:val="FF0000"/>
              </w:rPr>
            </w:pPr>
            <w:r w:rsidRPr="00F335DD">
              <w:rPr>
                <w:rFonts w:cstheme="minorHAnsi"/>
                <w:color w:val="FF0000"/>
              </w:rPr>
              <w:t>Success Criteria</w:t>
            </w:r>
          </w:p>
        </w:tc>
      </w:tr>
      <w:tr w:rsidR="00AE6B52" w:rsidRPr="00F335DD" w:rsidTr="00BE04CA">
        <w:tc>
          <w:tcPr>
            <w:tcW w:w="1129" w:type="dxa"/>
          </w:tcPr>
          <w:p w:rsidR="00AE6B52" w:rsidRPr="00AE4B1A" w:rsidRDefault="00AE6B52" w:rsidP="00BE04CA">
            <w:pPr>
              <w:pStyle w:val="ListParagraph"/>
              <w:spacing w:line="360" w:lineRule="auto"/>
              <w:ind w:left="0"/>
              <w:jc w:val="center"/>
              <w:rPr>
                <w:rFonts w:cstheme="minorHAnsi"/>
                <w:color w:val="FF0000"/>
                <w:sz w:val="24"/>
                <w:szCs w:val="24"/>
              </w:rPr>
            </w:pPr>
            <w:r w:rsidRPr="00AE4B1A">
              <w:rPr>
                <w:rFonts w:cstheme="minorHAnsi"/>
                <w:color w:val="FF0000"/>
                <w:sz w:val="24"/>
                <w:szCs w:val="24"/>
              </w:rPr>
              <w:t>3</w:t>
            </w:r>
          </w:p>
          <w:p w:rsidR="00AE6B52" w:rsidRPr="00AE4B1A" w:rsidRDefault="00AE6B52" w:rsidP="00BE04CA">
            <w:pPr>
              <w:pStyle w:val="ListParagraph"/>
              <w:spacing w:line="360" w:lineRule="auto"/>
              <w:ind w:left="0"/>
              <w:jc w:val="center"/>
              <w:rPr>
                <w:rFonts w:cstheme="minorHAnsi"/>
                <w:color w:val="FF0000"/>
                <w:sz w:val="24"/>
                <w:szCs w:val="24"/>
              </w:rPr>
            </w:pPr>
          </w:p>
          <w:p w:rsidR="00AE6B52" w:rsidRPr="00AE4B1A" w:rsidRDefault="00AE6B52" w:rsidP="00BE04CA">
            <w:pPr>
              <w:pStyle w:val="ListParagraph"/>
              <w:spacing w:line="360" w:lineRule="auto"/>
              <w:ind w:left="0"/>
              <w:jc w:val="center"/>
              <w:rPr>
                <w:rFonts w:cstheme="minorHAnsi"/>
                <w:color w:val="FF0000"/>
                <w:sz w:val="24"/>
                <w:szCs w:val="24"/>
              </w:rPr>
            </w:pPr>
            <w:r w:rsidRPr="003B4B73">
              <w:rPr>
                <w:rFonts w:cstheme="minorHAnsi"/>
                <w:sz w:val="24"/>
                <w:szCs w:val="24"/>
              </w:rPr>
              <w:t>Pupil priorities</w:t>
            </w:r>
          </w:p>
        </w:tc>
        <w:tc>
          <w:tcPr>
            <w:tcW w:w="4111" w:type="dxa"/>
          </w:tcPr>
          <w:p w:rsidR="00AE6B52" w:rsidRPr="00AE4B1A" w:rsidRDefault="00AE6B52" w:rsidP="00BE04CA">
            <w:pPr>
              <w:pStyle w:val="ListParagraph"/>
              <w:numPr>
                <w:ilvl w:val="0"/>
                <w:numId w:val="10"/>
              </w:numPr>
              <w:spacing w:line="360" w:lineRule="auto"/>
              <w:rPr>
                <w:rFonts w:cstheme="minorHAnsi"/>
                <w:sz w:val="24"/>
                <w:szCs w:val="24"/>
              </w:rPr>
            </w:pPr>
            <w:r w:rsidRPr="00AE4B1A">
              <w:rPr>
                <w:rFonts w:eastAsia="Times New Roman" w:cstheme="minorHAnsi"/>
                <w:sz w:val="24"/>
                <w:szCs w:val="24"/>
                <w:lang w:eastAsia="en-GB"/>
              </w:rPr>
              <w:t>Development and analysis of well-being questionnaires</w:t>
            </w:r>
            <w:r w:rsidR="006C24B2">
              <w:rPr>
                <w:rFonts w:eastAsia="Times New Roman" w:cstheme="minorHAnsi"/>
                <w:sz w:val="24"/>
                <w:szCs w:val="24"/>
                <w:lang w:eastAsia="en-GB"/>
              </w:rPr>
              <w:t>;</w:t>
            </w:r>
          </w:p>
          <w:p w:rsidR="00AE6B52" w:rsidRPr="00AE4B1A" w:rsidRDefault="00AE6B52" w:rsidP="00BE04CA">
            <w:pPr>
              <w:pStyle w:val="ListParagraph"/>
              <w:numPr>
                <w:ilvl w:val="0"/>
                <w:numId w:val="10"/>
              </w:numPr>
              <w:spacing w:line="360" w:lineRule="auto"/>
              <w:rPr>
                <w:rFonts w:cstheme="minorHAnsi"/>
                <w:sz w:val="24"/>
                <w:szCs w:val="24"/>
              </w:rPr>
            </w:pPr>
            <w:r w:rsidRPr="00AE4B1A">
              <w:rPr>
                <w:rFonts w:eastAsia="Times New Roman" w:cstheme="minorHAnsi"/>
                <w:sz w:val="24"/>
                <w:szCs w:val="24"/>
                <w:lang w:eastAsia="en-GB"/>
              </w:rPr>
              <w:t>Chance to address negative behaviours</w:t>
            </w:r>
            <w:r w:rsidR="00440C95">
              <w:rPr>
                <w:rFonts w:eastAsia="Times New Roman" w:cstheme="minorHAnsi"/>
                <w:sz w:val="24"/>
                <w:szCs w:val="24"/>
                <w:lang w:eastAsia="en-GB"/>
              </w:rPr>
              <w:t>;</w:t>
            </w:r>
          </w:p>
          <w:p w:rsidR="00AE6B52" w:rsidRPr="00AE4B1A" w:rsidRDefault="00AE6B52" w:rsidP="00BE04CA">
            <w:pPr>
              <w:pStyle w:val="ListParagraph"/>
              <w:numPr>
                <w:ilvl w:val="0"/>
                <w:numId w:val="10"/>
              </w:numPr>
              <w:spacing w:line="360" w:lineRule="auto"/>
              <w:rPr>
                <w:rFonts w:cstheme="minorHAnsi"/>
                <w:sz w:val="24"/>
                <w:szCs w:val="24"/>
              </w:rPr>
            </w:pPr>
            <w:r w:rsidRPr="00AE4B1A">
              <w:rPr>
                <w:rFonts w:eastAsia="Times New Roman" w:cstheme="minorHAnsi"/>
                <w:sz w:val="24"/>
                <w:szCs w:val="24"/>
                <w:lang w:eastAsia="en-GB"/>
              </w:rPr>
              <w:t>Increased opportunities for quality pupil voice</w:t>
            </w:r>
            <w:r w:rsidR="00440C95">
              <w:rPr>
                <w:rFonts w:eastAsia="Times New Roman" w:cstheme="minorHAnsi"/>
                <w:sz w:val="24"/>
                <w:szCs w:val="24"/>
                <w:lang w:eastAsia="en-GB"/>
              </w:rPr>
              <w:t>.</w:t>
            </w:r>
          </w:p>
          <w:p w:rsidR="00AE6B52" w:rsidRPr="00AE4B1A" w:rsidRDefault="00AE6B52" w:rsidP="00BE04CA">
            <w:pPr>
              <w:pStyle w:val="ListParagraph"/>
              <w:spacing w:line="360" w:lineRule="auto"/>
              <w:ind w:left="0"/>
              <w:rPr>
                <w:rFonts w:cstheme="minorHAnsi"/>
                <w:sz w:val="24"/>
                <w:szCs w:val="24"/>
              </w:rPr>
            </w:pPr>
          </w:p>
        </w:tc>
        <w:tc>
          <w:tcPr>
            <w:tcW w:w="3917" w:type="dxa"/>
          </w:tcPr>
          <w:p w:rsidR="00AE6B52" w:rsidRPr="00AE4B1A" w:rsidRDefault="006C24B2" w:rsidP="00BE04CA">
            <w:pPr>
              <w:pStyle w:val="ListParagraph"/>
              <w:numPr>
                <w:ilvl w:val="0"/>
                <w:numId w:val="10"/>
              </w:numPr>
              <w:spacing w:line="360" w:lineRule="auto"/>
              <w:rPr>
                <w:rFonts w:cstheme="minorHAnsi"/>
                <w:sz w:val="24"/>
                <w:szCs w:val="24"/>
              </w:rPr>
            </w:pPr>
            <w:r>
              <w:rPr>
                <w:rFonts w:cstheme="minorHAnsi"/>
                <w:sz w:val="24"/>
                <w:szCs w:val="24"/>
              </w:rPr>
              <w:t>Data form the questionnaires is used to track pupils;</w:t>
            </w:r>
            <w:r w:rsidR="00AE6B52" w:rsidRPr="00AE4B1A">
              <w:rPr>
                <w:rFonts w:cstheme="minorHAnsi"/>
                <w:sz w:val="24"/>
                <w:szCs w:val="24"/>
              </w:rPr>
              <w:t xml:space="preserve"> </w:t>
            </w:r>
          </w:p>
          <w:p w:rsidR="00AE6B52" w:rsidRPr="00AE4B1A" w:rsidRDefault="00AE6B52" w:rsidP="00BE04CA">
            <w:pPr>
              <w:pStyle w:val="ListParagraph"/>
              <w:numPr>
                <w:ilvl w:val="0"/>
                <w:numId w:val="10"/>
              </w:numPr>
              <w:spacing w:line="360" w:lineRule="auto"/>
              <w:rPr>
                <w:rFonts w:cstheme="minorHAnsi"/>
                <w:sz w:val="24"/>
                <w:szCs w:val="24"/>
              </w:rPr>
            </w:pPr>
            <w:r w:rsidRPr="00AE4B1A">
              <w:rPr>
                <w:rFonts w:cstheme="minorHAnsi"/>
                <w:sz w:val="24"/>
                <w:szCs w:val="24"/>
              </w:rPr>
              <w:t>Staff member assigned to analyse questionnaires before and after</w:t>
            </w:r>
            <w:r w:rsidR="003B4B73">
              <w:rPr>
                <w:rFonts w:cstheme="minorHAnsi"/>
                <w:sz w:val="24"/>
                <w:szCs w:val="24"/>
              </w:rPr>
              <w:t>;</w:t>
            </w:r>
          </w:p>
          <w:p w:rsidR="00AE6B52" w:rsidRPr="00AE4B1A" w:rsidRDefault="00AE6B52" w:rsidP="00BE04CA">
            <w:pPr>
              <w:pStyle w:val="ListParagraph"/>
              <w:numPr>
                <w:ilvl w:val="0"/>
                <w:numId w:val="10"/>
              </w:numPr>
              <w:spacing w:line="360" w:lineRule="auto"/>
              <w:rPr>
                <w:rFonts w:cstheme="minorHAnsi"/>
                <w:sz w:val="24"/>
                <w:szCs w:val="24"/>
              </w:rPr>
            </w:pPr>
            <w:r w:rsidRPr="00AE4B1A">
              <w:rPr>
                <w:rFonts w:cstheme="minorHAnsi"/>
                <w:sz w:val="24"/>
                <w:szCs w:val="24"/>
              </w:rPr>
              <w:t>Pupil well-being and attitudes to learning improves</w:t>
            </w:r>
            <w:r w:rsidR="003B4B73">
              <w:rPr>
                <w:rFonts w:cstheme="minorHAnsi"/>
                <w:sz w:val="24"/>
                <w:szCs w:val="24"/>
              </w:rPr>
              <w:t>;</w:t>
            </w:r>
            <w:r w:rsidRPr="00AE4B1A">
              <w:rPr>
                <w:rFonts w:cstheme="minorHAnsi"/>
                <w:sz w:val="24"/>
                <w:szCs w:val="24"/>
              </w:rPr>
              <w:t xml:space="preserve"> </w:t>
            </w:r>
          </w:p>
          <w:p w:rsidR="00AE6B52" w:rsidRPr="00AE4B1A" w:rsidRDefault="00EF6FCC" w:rsidP="00BE04CA">
            <w:pPr>
              <w:pStyle w:val="ListParagraph"/>
              <w:numPr>
                <w:ilvl w:val="0"/>
                <w:numId w:val="10"/>
              </w:numPr>
              <w:spacing w:line="360" w:lineRule="auto"/>
              <w:rPr>
                <w:rFonts w:cstheme="minorHAnsi"/>
                <w:color w:val="FF0000"/>
                <w:sz w:val="24"/>
                <w:szCs w:val="24"/>
              </w:rPr>
            </w:pPr>
            <w:r w:rsidRPr="00AE4B1A">
              <w:rPr>
                <w:rFonts w:cstheme="minorHAnsi"/>
                <w:sz w:val="24"/>
                <w:szCs w:val="24"/>
              </w:rPr>
              <w:t xml:space="preserve">Class books / displays kept </w:t>
            </w:r>
            <w:proofErr w:type="gramStart"/>
            <w:r w:rsidRPr="00AE4B1A">
              <w:rPr>
                <w:rFonts w:cstheme="minorHAnsi"/>
                <w:sz w:val="24"/>
                <w:szCs w:val="24"/>
              </w:rPr>
              <w:t xml:space="preserve">to </w:t>
            </w:r>
            <w:r w:rsidR="00BE04CA" w:rsidRPr="00AE4B1A">
              <w:rPr>
                <w:rFonts w:cstheme="minorHAnsi"/>
                <w:sz w:val="24"/>
                <w:szCs w:val="24"/>
              </w:rPr>
              <w:t>r</w:t>
            </w:r>
            <w:r w:rsidR="00AE6B52" w:rsidRPr="00AE4B1A">
              <w:rPr>
                <w:rFonts w:cstheme="minorHAnsi"/>
                <w:sz w:val="24"/>
                <w:szCs w:val="24"/>
              </w:rPr>
              <w:t>ecord</w:t>
            </w:r>
            <w:proofErr w:type="gramEnd"/>
            <w:r w:rsidR="00AE6B52" w:rsidRPr="00AE4B1A">
              <w:rPr>
                <w:rFonts w:cstheme="minorHAnsi"/>
                <w:sz w:val="24"/>
                <w:szCs w:val="24"/>
              </w:rPr>
              <w:t xml:space="preserve"> responses</w:t>
            </w:r>
            <w:r w:rsidR="003B4B73">
              <w:rPr>
                <w:rFonts w:cstheme="minorHAnsi"/>
                <w:sz w:val="24"/>
                <w:szCs w:val="24"/>
              </w:rPr>
              <w:t xml:space="preserve"> of pupils and staff.</w:t>
            </w:r>
          </w:p>
        </w:tc>
      </w:tr>
    </w:tbl>
    <w:p w:rsidR="00A749B2" w:rsidRDefault="00A749B2" w:rsidP="00115BB0">
      <w:pPr>
        <w:spacing w:line="360" w:lineRule="auto"/>
        <w:rPr>
          <w:rFonts w:cstheme="minorHAnsi"/>
          <w:sz w:val="24"/>
          <w:szCs w:val="24"/>
        </w:rPr>
      </w:pPr>
    </w:p>
    <w:p w:rsidR="00701C71" w:rsidRDefault="00701C71" w:rsidP="00115BB0">
      <w:pPr>
        <w:spacing w:line="360" w:lineRule="auto"/>
        <w:rPr>
          <w:rFonts w:cstheme="minorHAnsi"/>
          <w:sz w:val="24"/>
          <w:szCs w:val="24"/>
        </w:rPr>
      </w:pPr>
      <w:r>
        <w:rPr>
          <w:rFonts w:cstheme="minorHAnsi"/>
          <w:sz w:val="24"/>
          <w:szCs w:val="24"/>
        </w:rPr>
        <w:t xml:space="preserve">To begin my </w:t>
      </w:r>
      <w:r w:rsidR="00EF6FCC">
        <w:rPr>
          <w:rFonts w:cstheme="minorHAnsi"/>
          <w:sz w:val="24"/>
          <w:szCs w:val="24"/>
        </w:rPr>
        <w:t>research,</w:t>
      </w:r>
      <w:r>
        <w:rPr>
          <w:rFonts w:cstheme="minorHAnsi"/>
          <w:sz w:val="24"/>
          <w:szCs w:val="24"/>
        </w:rPr>
        <w:t xml:space="preserve"> I used a well-bei</w:t>
      </w:r>
      <w:r w:rsidR="00AE4B1A">
        <w:rPr>
          <w:rFonts w:cstheme="minorHAnsi"/>
          <w:sz w:val="24"/>
          <w:szCs w:val="24"/>
        </w:rPr>
        <w:t xml:space="preserve">ng questionnaire </w:t>
      </w:r>
      <w:sdt>
        <w:sdtPr>
          <w:rPr>
            <w:rFonts w:cstheme="minorHAnsi"/>
            <w:sz w:val="24"/>
            <w:szCs w:val="24"/>
          </w:rPr>
          <w:id w:val="1394240160"/>
          <w:citation/>
        </w:sdtPr>
        <w:sdtContent>
          <w:r w:rsidR="00AE4B1A">
            <w:rPr>
              <w:rFonts w:cstheme="minorHAnsi"/>
              <w:sz w:val="24"/>
              <w:szCs w:val="24"/>
            </w:rPr>
            <w:fldChar w:fldCharType="begin"/>
          </w:r>
          <w:r w:rsidR="00AE4B1A">
            <w:rPr>
              <w:rFonts w:cstheme="minorHAnsi"/>
              <w:sz w:val="24"/>
              <w:szCs w:val="24"/>
            </w:rPr>
            <w:instrText xml:space="preserve">CITATION Sag98 \l 2057 </w:instrText>
          </w:r>
          <w:r w:rsidR="00AE4B1A">
            <w:rPr>
              <w:rFonts w:cstheme="minorHAnsi"/>
              <w:sz w:val="24"/>
              <w:szCs w:val="24"/>
            </w:rPr>
            <w:fldChar w:fldCharType="separate"/>
          </w:r>
          <w:r w:rsidR="00687E94" w:rsidRPr="00687E94">
            <w:rPr>
              <w:rFonts w:cstheme="minorHAnsi"/>
              <w:noProof/>
              <w:sz w:val="24"/>
              <w:szCs w:val="24"/>
            </w:rPr>
            <w:t>(Sage, 1998)</w:t>
          </w:r>
          <w:r w:rsidR="00AE4B1A">
            <w:rPr>
              <w:rFonts w:cstheme="minorHAnsi"/>
              <w:sz w:val="24"/>
              <w:szCs w:val="24"/>
            </w:rPr>
            <w:fldChar w:fldCharType="end"/>
          </w:r>
        </w:sdtContent>
      </w:sdt>
      <w:r w:rsidR="00AE4B1A">
        <w:rPr>
          <w:rFonts w:cstheme="minorHAnsi"/>
          <w:sz w:val="24"/>
          <w:szCs w:val="24"/>
        </w:rPr>
        <w:t xml:space="preserve"> </w:t>
      </w:r>
      <w:r>
        <w:rPr>
          <w:rFonts w:cstheme="minorHAnsi"/>
          <w:sz w:val="24"/>
          <w:szCs w:val="24"/>
        </w:rPr>
        <w:t xml:space="preserve">to analyse how the learners saw themselves as learners and as the programme of P4C lessons developed, a series of questions asking the learners their opinions on P4C as a way of learning. Feedback from colleagues and pupils was very positive in their opinion of </w:t>
      </w:r>
      <w:r w:rsidR="007C6B1E">
        <w:rPr>
          <w:rFonts w:cstheme="minorHAnsi"/>
          <w:sz w:val="24"/>
          <w:szCs w:val="24"/>
        </w:rPr>
        <w:t>P4C.</w:t>
      </w:r>
    </w:p>
    <w:p w:rsidR="007C6B1E" w:rsidRPr="007C6B1E" w:rsidRDefault="007C6B1E" w:rsidP="00115BB0">
      <w:pPr>
        <w:spacing w:line="360" w:lineRule="auto"/>
        <w:rPr>
          <w:rFonts w:cstheme="minorHAnsi"/>
          <w:sz w:val="24"/>
          <w:szCs w:val="24"/>
        </w:rPr>
      </w:pPr>
      <w:proofErr w:type="spellStart"/>
      <w:r>
        <w:rPr>
          <w:rFonts w:cstheme="minorHAnsi"/>
          <w:sz w:val="24"/>
          <w:szCs w:val="24"/>
        </w:rPr>
        <w:t>Trickey</w:t>
      </w:r>
      <w:proofErr w:type="spellEnd"/>
      <w:r>
        <w:rPr>
          <w:rFonts w:cstheme="minorHAnsi"/>
          <w:sz w:val="24"/>
          <w:szCs w:val="24"/>
        </w:rPr>
        <w:t xml:space="preserve"> and Topping showed how P4C was used </w:t>
      </w:r>
      <w:r w:rsidRPr="00747E8F">
        <w:rPr>
          <w:rFonts w:cstheme="minorHAnsi"/>
          <w:sz w:val="24"/>
          <w:szCs w:val="24"/>
        </w:rPr>
        <w:t xml:space="preserve">to </w:t>
      </w:r>
      <w:r w:rsidR="008B3E2B" w:rsidRPr="00747E8F">
        <w:rPr>
          <w:rFonts w:cstheme="minorHAnsi"/>
          <w:sz w:val="24"/>
          <w:szCs w:val="24"/>
        </w:rPr>
        <w:t>improve</w:t>
      </w:r>
      <w:r w:rsidRPr="00747E8F">
        <w:rPr>
          <w:rFonts w:cstheme="minorHAnsi"/>
          <w:sz w:val="24"/>
          <w:szCs w:val="24"/>
        </w:rPr>
        <w:t xml:space="preserve"> the socio-emotional </w:t>
      </w:r>
      <w:r w:rsidR="008B3E2B" w:rsidRPr="00747E8F">
        <w:rPr>
          <w:rFonts w:cstheme="minorHAnsi"/>
          <w:sz w:val="24"/>
          <w:szCs w:val="24"/>
        </w:rPr>
        <w:t>qualities i</w:t>
      </w:r>
      <w:r w:rsidRPr="00747E8F">
        <w:rPr>
          <w:rFonts w:cstheme="minorHAnsi"/>
          <w:sz w:val="24"/>
          <w:szCs w:val="24"/>
        </w:rPr>
        <w:t xml:space="preserve">n children </w:t>
      </w:r>
      <w:r w:rsidR="008B3E2B" w:rsidRPr="00747E8F">
        <w:rPr>
          <w:rFonts w:cstheme="minorHAnsi"/>
          <w:sz w:val="24"/>
          <w:szCs w:val="24"/>
        </w:rPr>
        <w:t xml:space="preserve">through collaboration of philosophical enquiry </w:t>
      </w:r>
      <w:r w:rsidRPr="00747E8F">
        <w:rPr>
          <w:rFonts w:cstheme="minorHAnsi"/>
          <w:sz w:val="24"/>
          <w:szCs w:val="24"/>
        </w:rPr>
        <w:t xml:space="preserve">aged 11 in five experimental and three control primary (elementary) school mainstream classes. </w:t>
      </w:r>
      <w:r w:rsidR="008B3E2B" w:rsidRPr="00747E8F">
        <w:rPr>
          <w:rFonts w:cstheme="minorHAnsi"/>
          <w:sz w:val="24"/>
          <w:szCs w:val="24"/>
        </w:rPr>
        <w:t>The</w:t>
      </w:r>
      <w:r w:rsidRPr="00747E8F">
        <w:rPr>
          <w:rFonts w:cstheme="minorHAnsi"/>
          <w:sz w:val="24"/>
          <w:szCs w:val="24"/>
        </w:rPr>
        <w:t xml:space="preserve"> teachers </w:t>
      </w:r>
      <w:r w:rsidR="008B3E2B" w:rsidRPr="00747E8F">
        <w:rPr>
          <w:rFonts w:cstheme="minorHAnsi"/>
          <w:sz w:val="24"/>
          <w:szCs w:val="24"/>
        </w:rPr>
        <w:t xml:space="preserve">involved in the experiment </w:t>
      </w:r>
      <w:r w:rsidRPr="00747E8F">
        <w:rPr>
          <w:rFonts w:cstheme="minorHAnsi"/>
          <w:sz w:val="24"/>
          <w:szCs w:val="24"/>
        </w:rPr>
        <w:t xml:space="preserve">received initial and follow-up </w:t>
      </w:r>
      <w:r w:rsidR="008B3E2B" w:rsidRPr="00747E8F">
        <w:rPr>
          <w:rFonts w:cstheme="minorHAnsi"/>
          <w:sz w:val="24"/>
          <w:szCs w:val="24"/>
        </w:rPr>
        <w:t>training opportunities</w:t>
      </w:r>
      <w:r w:rsidRPr="00747E8F">
        <w:rPr>
          <w:rFonts w:cstheme="minorHAnsi"/>
          <w:sz w:val="24"/>
          <w:szCs w:val="24"/>
        </w:rPr>
        <w:t xml:space="preserve">. </w:t>
      </w:r>
      <w:r w:rsidR="008B3E2B" w:rsidRPr="00747E8F">
        <w:rPr>
          <w:rFonts w:cstheme="minorHAnsi"/>
          <w:sz w:val="24"/>
          <w:szCs w:val="24"/>
        </w:rPr>
        <w:t>The</w:t>
      </w:r>
      <w:r w:rsidRPr="00747E8F">
        <w:rPr>
          <w:rFonts w:cstheme="minorHAnsi"/>
          <w:sz w:val="24"/>
          <w:szCs w:val="24"/>
        </w:rPr>
        <w:t xml:space="preserve"> pupils </w:t>
      </w:r>
      <w:r w:rsidR="008B3E2B" w:rsidRPr="00747E8F">
        <w:rPr>
          <w:rFonts w:cstheme="minorHAnsi"/>
          <w:sz w:val="24"/>
          <w:szCs w:val="24"/>
        </w:rPr>
        <w:t xml:space="preserve">involved participated in </w:t>
      </w:r>
      <w:r w:rsidRPr="00747E8F">
        <w:rPr>
          <w:rFonts w:cstheme="minorHAnsi"/>
          <w:sz w:val="24"/>
          <w:szCs w:val="24"/>
        </w:rPr>
        <w:t>collaborative enquiry for one hou</w:t>
      </w:r>
      <w:r w:rsidR="008B3E2B" w:rsidRPr="00747E8F">
        <w:rPr>
          <w:rFonts w:cstheme="minorHAnsi"/>
          <w:sz w:val="24"/>
          <w:szCs w:val="24"/>
        </w:rPr>
        <w:t>r each week over a seven-month period. P</w:t>
      </w:r>
      <w:r w:rsidRPr="00747E8F">
        <w:rPr>
          <w:rFonts w:cstheme="minorHAnsi"/>
          <w:sz w:val="24"/>
          <w:szCs w:val="24"/>
        </w:rPr>
        <w:t>upils</w:t>
      </w:r>
      <w:r w:rsidR="008B3E2B" w:rsidRPr="00747E8F">
        <w:rPr>
          <w:rFonts w:cstheme="minorHAnsi"/>
          <w:sz w:val="24"/>
          <w:szCs w:val="24"/>
        </w:rPr>
        <w:t xml:space="preserve"> in a control group</w:t>
      </w:r>
      <w:r w:rsidRPr="00747E8F">
        <w:rPr>
          <w:rFonts w:cstheme="minorHAnsi"/>
          <w:sz w:val="24"/>
          <w:szCs w:val="24"/>
        </w:rPr>
        <w:t xml:space="preserve"> followed a normal curriculum. </w:t>
      </w:r>
      <w:r w:rsidR="00747E8F" w:rsidRPr="00747E8F">
        <w:rPr>
          <w:rFonts w:cstheme="minorHAnsi"/>
          <w:sz w:val="24"/>
          <w:szCs w:val="24"/>
        </w:rPr>
        <w:t>In terms of measuring</w:t>
      </w:r>
      <w:r w:rsidRPr="00747E8F">
        <w:rPr>
          <w:rFonts w:cstheme="minorHAnsi"/>
          <w:sz w:val="24"/>
          <w:szCs w:val="24"/>
        </w:rPr>
        <w:t xml:space="preserve"> self-esteem as a learner, </w:t>
      </w:r>
      <w:r w:rsidR="00747E8F" w:rsidRPr="00747E8F">
        <w:rPr>
          <w:rFonts w:cstheme="minorHAnsi"/>
          <w:sz w:val="24"/>
          <w:szCs w:val="24"/>
        </w:rPr>
        <w:t xml:space="preserve">the </w:t>
      </w:r>
      <w:r w:rsidR="003B4B73">
        <w:rPr>
          <w:rFonts w:cstheme="minorHAnsi"/>
          <w:sz w:val="24"/>
          <w:szCs w:val="24"/>
        </w:rPr>
        <w:t>experimental pupils’ self-esteem improved</w:t>
      </w:r>
      <w:r w:rsidRPr="00747E8F">
        <w:rPr>
          <w:rFonts w:cstheme="minorHAnsi"/>
          <w:sz w:val="24"/>
          <w:szCs w:val="24"/>
        </w:rPr>
        <w:t xml:space="preserve"> significantly</w:t>
      </w:r>
      <w:r w:rsidR="00747E8F" w:rsidRPr="00747E8F">
        <w:rPr>
          <w:rFonts w:cstheme="minorHAnsi"/>
          <w:sz w:val="24"/>
          <w:szCs w:val="24"/>
        </w:rPr>
        <w:t>.</w:t>
      </w:r>
      <w:r w:rsidRPr="00747E8F">
        <w:rPr>
          <w:rFonts w:cstheme="minorHAnsi"/>
          <w:sz w:val="24"/>
          <w:szCs w:val="24"/>
        </w:rPr>
        <w:t xml:space="preserve"> There was evidence of significant reduction in dependency and anxiety and of greater self-confidence. Girls</w:t>
      </w:r>
      <w:r w:rsidR="00747E8F" w:rsidRPr="00747E8F">
        <w:rPr>
          <w:rFonts w:cstheme="minorHAnsi"/>
          <w:sz w:val="24"/>
          <w:szCs w:val="24"/>
        </w:rPr>
        <w:t xml:space="preserve"> tended to gain more than boys. On the other han</w:t>
      </w:r>
      <w:r w:rsidR="003B4B73">
        <w:rPr>
          <w:rFonts w:cstheme="minorHAnsi"/>
          <w:sz w:val="24"/>
          <w:szCs w:val="24"/>
        </w:rPr>
        <w:t>d, the control group</w:t>
      </w:r>
      <w:r w:rsidR="00747E8F" w:rsidRPr="00747E8F">
        <w:rPr>
          <w:rFonts w:cstheme="minorHAnsi"/>
          <w:sz w:val="24"/>
          <w:szCs w:val="24"/>
        </w:rPr>
        <w:t xml:space="preserve"> did not exhibit any gains.</w:t>
      </w:r>
      <w:r w:rsidR="00747E8F">
        <w:rPr>
          <w:rFonts w:cstheme="minorHAnsi"/>
          <w:sz w:val="24"/>
          <w:szCs w:val="24"/>
        </w:rPr>
        <w:t xml:space="preserve"> </w:t>
      </w:r>
      <w:r w:rsidRPr="00747E8F">
        <w:rPr>
          <w:rFonts w:cstheme="minorHAnsi"/>
          <w:sz w:val="24"/>
          <w:szCs w:val="24"/>
        </w:rPr>
        <w:t xml:space="preserve">These results were </w:t>
      </w:r>
      <w:proofErr w:type="gramStart"/>
      <w:r w:rsidRPr="00747E8F">
        <w:rPr>
          <w:rFonts w:cstheme="minorHAnsi"/>
          <w:sz w:val="24"/>
          <w:szCs w:val="24"/>
        </w:rPr>
        <w:t>fairly consistent</w:t>
      </w:r>
      <w:proofErr w:type="gramEnd"/>
      <w:r w:rsidRPr="00747E8F">
        <w:rPr>
          <w:rFonts w:cstheme="minorHAnsi"/>
          <w:sz w:val="24"/>
          <w:szCs w:val="24"/>
        </w:rPr>
        <w:t xml:space="preserve"> across schools</w:t>
      </w:r>
      <w:r w:rsidR="00747E8F" w:rsidRPr="00747E8F">
        <w:rPr>
          <w:rFonts w:cstheme="minorHAnsi"/>
          <w:sz w:val="24"/>
          <w:szCs w:val="24"/>
        </w:rPr>
        <w:t xml:space="preserve"> </w:t>
      </w:r>
      <w:r w:rsidRPr="00747E8F">
        <w:rPr>
          <w:rFonts w:cstheme="minorHAnsi"/>
          <w:sz w:val="24"/>
          <w:szCs w:val="24"/>
        </w:rPr>
        <w:t>/</w:t>
      </w:r>
      <w:r w:rsidR="00747E8F" w:rsidRPr="00747E8F">
        <w:rPr>
          <w:rFonts w:cstheme="minorHAnsi"/>
          <w:sz w:val="24"/>
          <w:szCs w:val="24"/>
        </w:rPr>
        <w:t xml:space="preserve"> </w:t>
      </w:r>
      <w:r w:rsidR="003B4B73">
        <w:rPr>
          <w:rFonts w:cstheme="minorHAnsi"/>
          <w:sz w:val="24"/>
          <w:szCs w:val="24"/>
        </w:rPr>
        <w:t>classes</w:t>
      </w:r>
      <w:r w:rsidRPr="00747E8F">
        <w:rPr>
          <w:rFonts w:ascii="Arial" w:hAnsi="Arial" w:cs="Arial"/>
          <w:i/>
        </w:rPr>
        <w:t xml:space="preserve"> </w:t>
      </w:r>
      <w:sdt>
        <w:sdtPr>
          <w:rPr>
            <w:rFonts w:cstheme="minorHAnsi"/>
            <w:sz w:val="24"/>
            <w:szCs w:val="24"/>
          </w:rPr>
          <w:id w:val="599766844"/>
          <w:citation/>
        </w:sdtPr>
        <w:sdtContent>
          <w:r>
            <w:rPr>
              <w:rFonts w:cstheme="minorHAnsi"/>
              <w:sz w:val="24"/>
              <w:szCs w:val="24"/>
            </w:rPr>
            <w:fldChar w:fldCharType="begin"/>
          </w:r>
          <w:r>
            <w:rPr>
              <w:rFonts w:cstheme="minorHAnsi"/>
              <w:sz w:val="24"/>
              <w:szCs w:val="24"/>
            </w:rPr>
            <w:instrText xml:space="preserve"> CITATION Tri06 \l 2057 </w:instrText>
          </w:r>
          <w:r>
            <w:rPr>
              <w:rFonts w:cstheme="minorHAnsi"/>
              <w:sz w:val="24"/>
              <w:szCs w:val="24"/>
            </w:rPr>
            <w:fldChar w:fldCharType="separate"/>
          </w:r>
          <w:r w:rsidR="00687E94" w:rsidRPr="00687E94">
            <w:rPr>
              <w:rFonts w:cstheme="minorHAnsi"/>
              <w:noProof/>
              <w:sz w:val="24"/>
              <w:szCs w:val="24"/>
            </w:rPr>
            <w:t>(Trickey &amp; Topping, 2006)</w:t>
          </w:r>
          <w:r>
            <w:rPr>
              <w:rFonts w:cstheme="minorHAnsi"/>
              <w:sz w:val="24"/>
              <w:szCs w:val="24"/>
            </w:rPr>
            <w:fldChar w:fldCharType="end"/>
          </w:r>
        </w:sdtContent>
      </w:sdt>
      <w:r w:rsidR="003B4B73">
        <w:rPr>
          <w:rFonts w:cstheme="minorHAnsi"/>
          <w:sz w:val="24"/>
          <w:szCs w:val="24"/>
        </w:rPr>
        <w:t>.</w:t>
      </w:r>
    </w:p>
    <w:p w:rsidR="00747E8F" w:rsidRDefault="00747E8F" w:rsidP="00AE6B52">
      <w:pPr>
        <w:rPr>
          <w:rFonts w:cstheme="minorHAnsi"/>
          <w:sz w:val="24"/>
          <w:szCs w:val="24"/>
        </w:rPr>
      </w:pPr>
    </w:p>
    <w:p w:rsidR="003B4B73" w:rsidRDefault="003B4B73" w:rsidP="00AE6B52">
      <w:pPr>
        <w:rPr>
          <w:rFonts w:cstheme="minorHAnsi"/>
          <w:sz w:val="24"/>
          <w:szCs w:val="24"/>
        </w:rPr>
      </w:pPr>
    </w:p>
    <w:p w:rsidR="003B4B73" w:rsidRDefault="003B4B73" w:rsidP="00AE6B52">
      <w:pPr>
        <w:rPr>
          <w:rFonts w:cstheme="minorHAnsi"/>
          <w:sz w:val="24"/>
          <w:szCs w:val="24"/>
        </w:rPr>
      </w:pPr>
    </w:p>
    <w:p w:rsidR="00AE6B52" w:rsidRDefault="00AE6B52" w:rsidP="00AE6B52">
      <w:pPr>
        <w:rPr>
          <w:rFonts w:cstheme="minorHAnsi"/>
          <w:b/>
          <w:sz w:val="24"/>
          <w:szCs w:val="24"/>
          <w:u w:val="single"/>
        </w:rPr>
      </w:pPr>
      <w:r w:rsidRPr="003B4B73">
        <w:rPr>
          <w:rFonts w:cstheme="minorHAnsi"/>
          <w:b/>
          <w:sz w:val="24"/>
          <w:szCs w:val="24"/>
          <w:u w:val="single"/>
        </w:rPr>
        <w:t>Priority Four – collaborations across the cluster and links with schools in other areas</w:t>
      </w:r>
    </w:p>
    <w:p w:rsidR="00C75391" w:rsidRPr="003B4B73" w:rsidRDefault="00C75391" w:rsidP="00AE6B52">
      <w:pPr>
        <w:rPr>
          <w:rFonts w:cstheme="minorHAnsi"/>
          <w:b/>
          <w:sz w:val="24"/>
          <w:szCs w:val="24"/>
          <w:u w:val="single"/>
        </w:rPr>
      </w:pPr>
    </w:p>
    <w:tbl>
      <w:tblPr>
        <w:tblStyle w:val="TableGrid"/>
        <w:tblW w:w="0" w:type="auto"/>
        <w:tblInd w:w="-147" w:type="dxa"/>
        <w:tblLook w:val="04A0" w:firstRow="1" w:lastRow="0" w:firstColumn="1" w:lastColumn="0" w:noHBand="0" w:noVBand="1"/>
      </w:tblPr>
      <w:tblGrid>
        <w:gridCol w:w="1401"/>
        <w:gridCol w:w="4126"/>
        <w:gridCol w:w="3114"/>
      </w:tblGrid>
      <w:tr w:rsidR="00396947" w:rsidRPr="00F335DD" w:rsidTr="00393D54">
        <w:tc>
          <w:tcPr>
            <w:tcW w:w="1276" w:type="dxa"/>
          </w:tcPr>
          <w:p w:rsidR="00AE6B52" w:rsidRPr="00F335DD" w:rsidRDefault="00AE6B52" w:rsidP="00393D54">
            <w:pPr>
              <w:pStyle w:val="ListParagraph"/>
              <w:ind w:left="0"/>
              <w:rPr>
                <w:rFonts w:cstheme="minorHAnsi"/>
                <w:color w:val="FF0000"/>
              </w:rPr>
            </w:pPr>
            <w:r w:rsidRPr="00F335DD">
              <w:rPr>
                <w:rFonts w:cstheme="minorHAnsi"/>
                <w:color w:val="FF0000"/>
              </w:rPr>
              <w:t>Priority</w:t>
            </w:r>
          </w:p>
        </w:tc>
        <w:tc>
          <w:tcPr>
            <w:tcW w:w="4536" w:type="dxa"/>
          </w:tcPr>
          <w:p w:rsidR="00AE6B52" w:rsidRPr="00F335DD" w:rsidRDefault="00AE6B52" w:rsidP="00393D54">
            <w:pPr>
              <w:pStyle w:val="ListParagraph"/>
              <w:ind w:left="0"/>
              <w:rPr>
                <w:rFonts w:cstheme="minorHAnsi"/>
                <w:color w:val="FF0000"/>
              </w:rPr>
            </w:pPr>
            <w:r w:rsidRPr="00F335DD">
              <w:rPr>
                <w:rFonts w:cstheme="minorHAnsi"/>
                <w:color w:val="FF0000"/>
              </w:rPr>
              <w:t>Action</w:t>
            </w:r>
            <w:r>
              <w:rPr>
                <w:rFonts w:cstheme="minorHAnsi"/>
                <w:color w:val="FF0000"/>
              </w:rPr>
              <w:t>s</w:t>
            </w:r>
          </w:p>
        </w:tc>
        <w:tc>
          <w:tcPr>
            <w:tcW w:w="3351" w:type="dxa"/>
          </w:tcPr>
          <w:p w:rsidR="00AE6B52" w:rsidRPr="00F335DD" w:rsidRDefault="00AE6B52" w:rsidP="00393D54">
            <w:pPr>
              <w:pStyle w:val="ListParagraph"/>
              <w:ind w:left="0"/>
              <w:rPr>
                <w:rFonts w:cstheme="minorHAnsi"/>
                <w:color w:val="FF0000"/>
              </w:rPr>
            </w:pPr>
            <w:r w:rsidRPr="00F335DD">
              <w:rPr>
                <w:rFonts w:cstheme="minorHAnsi"/>
                <w:color w:val="FF0000"/>
              </w:rPr>
              <w:t>Success Criteria</w:t>
            </w:r>
          </w:p>
        </w:tc>
      </w:tr>
      <w:tr w:rsidR="00396947" w:rsidRPr="00F335DD" w:rsidTr="00393D54">
        <w:tc>
          <w:tcPr>
            <w:tcW w:w="1276" w:type="dxa"/>
          </w:tcPr>
          <w:p w:rsidR="00AE6B52" w:rsidRPr="00115BB0" w:rsidRDefault="00AE6B52" w:rsidP="00115BB0">
            <w:pPr>
              <w:pStyle w:val="ListParagraph"/>
              <w:spacing w:line="360" w:lineRule="auto"/>
              <w:ind w:left="0"/>
              <w:jc w:val="center"/>
              <w:rPr>
                <w:rFonts w:cstheme="minorHAnsi"/>
              </w:rPr>
            </w:pPr>
            <w:r w:rsidRPr="00115BB0">
              <w:rPr>
                <w:rFonts w:cstheme="minorHAnsi"/>
              </w:rPr>
              <w:t>4</w:t>
            </w:r>
          </w:p>
          <w:p w:rsidR="00396947" w:rsidRPr="00115BB0" w:rsidRDefault="00396947" w:rsidP="00115BB0">
            <w:pPr>
              <w:pStyle w:val="ListParagraph"/>
              <w:spacing w:line="360" w:lineRule="auto"/>
              <w:ind w:left="0"/>
              <w:jc w:val="center"/>
              <w:rPr>
                <w:rFonts w:cstheme="minorHAnsi"/>
              </w:rPr>
            </w:pPr>
          </w:p>
          <w:p w:rsidR="00396947" w:rsidRPr="00115BB0" w:rsidRDefault="00396947" w:rsidP="00115BB0">
            <w:pPr>
              <w:pStyle w:val="ListParagraph"/>
              <w:spacing w:line="360" w:lineRule="auto"/>
              <w:ind w:left="0"/>
              <w:jc w:val="center"/>
              <w:rPr>
                <w:rFonts w:cstheme="minorHAnsi"/>
              </w:rPr>
            </w:pPr>
            <w:r w:rsidRPr="00115BB0">
              <w:rPr>
                <w:rFonts w:cstheme="minorHAnsi"/>
              </w:rPr>
              <w:t>Cluster collaboration</w:t>
            </w:r>
          </w:p>
        </w:tc>
        <w:tc>
          <w:tcPr>
            <w:tcW w:w="4536" w:type="dxa"/>
          </w:tcPr>
          <w:p w:rsidR="00AE6B52" w:rsidRPr="003B4B73" w:rsidRDefault="00AE6B52" w:rsidP="00115BB0">
            <w:pPr>
              <w:pStyle w:val="ListParagraph"/>
              <w:numPr>
                <w:ilvl w:val="0"/>
                <w:numId w:val="10"/>
              </w:numPr>
              <w:spacing w:line="360" w:lineRule="auto"/>
              <w:rPr>
                <w:rFonts w:cstheme="minorHAnsi"/>
                <w:sz w:val="24"/>
                <w:szCs w:val="24"/>
              </w:rPr>
            </w:pPr>
            <w:r w:rsidRPr="003B4B73">
              <w:rPr>
                <w:rFonts w:cstheme="minorHAnsi"/>
                <w:sz w:val="24"/>
                <w:szCs w:val="24"/>
              </w:rPr>
              <w:t>Local school / cluster collaborations</w:t>
            </w:r>
            <w:r w:rsidR="003B4B73">
              <w:rPr>
                <w:rFonts w:cstheme="minorHAnsi"/>
                <w:sz w:val="24"/>
                <w:szCs w:val="24"/>
              </w:rPr>
              <w:t>;</w:t>
            </w:r>
          </w:p>
          <w:p w:rsidR="00AE6B52" w:rsidRPr="003B4B73" w:rsidRDefault="00AE6B52" w:rsidP="00115BB0">
            <w:pPr>
              <w:pStyle w:val="ListParagraph"/>
              <w:numPr>
                <w:ilvl w:val="0"/>
                <w:numId w:val="10"/>
              </w:numPr>
              <w:spacing w:line="360" w:lineRule="auto"/>
              <w:rPr>
                <w:rFonts w:cstheme="minorHAnsi"/>
                <w:sz w:val="24"/>
                <w:szCs w:val="24"/>
              </w:rPr>
            </w:pPr>
            <w:r w:rsidRPr="003B4B73">
              <w:rPr>
                <w:rFonts w:cstheme="minorHAnsi"/>
                <w:sz w:val="24"/>
                <w:szCs w:val="24"/>
              </w:rPr>
              <w:t>Cross cluster working parties developed</w:t>
            </w:r>
            <w:r w:rsidR="003B4B73">
              <w:rPr>
                <w:rFonts w:cstheme="minorHAnsi"/>
                <w:sz w:val="24"/>
                <w:szCs w:val="24"/>
              </w:rPr>
              <w:t>;</w:t>
            </w:r>
          </w:p>
          <w:p w:rsidR="00AE6B52" w:rsidRPr="003B4B73" w:rsidRDefault="00AE6B52" w:rsidP="00115BB0">
            <w:pPr>
              <w:pStyle w:val="ListParagraph"/>
              <w:numPr>
                <w:ilvl w:val="0"/>
                <w:numId w:val="10"/>
              </w:numPr>
              <w:spacing w:line="360" w:lineRule="auto"/>
              <w:rPr>
                <w:rFonts w:cstheme="minorHAnsi"/>
                <w:sz w:val="24"/>
                <w:szCs w:val="24"/>
              </w:rPr>
            </w:pPr>
            <w:r w:rsidRPr="003B4B73">
              <w:rPr>
                <w:rFonts w:cstheme="minorHAnsi"/>
                <w:sz w:val="24"/>
                <w:szCs w:val="24"/>
              </w:rPr>
              <w:t xml:space="preserve">Due to good practice the school has achieved its Silver Award from Sapere and can therefore be held up as best practice within the cluster. </w:t>
            </w:r>
          </w:p>
          <w:p w:rsidR="00AE6B52" w:rsidRPr="00115BB0" w:rsidRDefault="00AE6B52" w:rsidP="00115BB0">
            <w:pPr>
              <w:pStyle w:val="ListParagraph"/>
              <w:spacing w:line="360" w:lineRule="auto"/>
              <w:ind w:left="0"/>
              <w:rPr>
                <w:rFonts w:cstheme="minorHAnsi"/>
              </w:rPr>
            </w:pPr>
          </w:p>
        </w:tc>
        <w:tc>
          <w:tcPr>
            <w:tcW w:w="3351" w:type="dxa"/>
          </w:tcPr>
          <w:p w:rsidR="00AE6B52" w:rsidRPr="003B4B73" w:rsidRDefault="00AE6B52" w:rsidP="00115BB0">
            <w:pPr>
              <w:pStyle w:val="ListParagraph"/>
              <w:numPr>
                <w:ilvl w:val="0"/>
                <w:numId w:val="10"/>
              </w:numPr>
              <w:spacing w:line="360" w:lineRule="auto"/>
              <w:rPr>
                <w:rFonts w:cstheme="minorHAnsi"/>
                <w:sz w:val="24"/>
                <w:szCs w:val="24"/>
              </w:rPr>
            </w:pPr>
            <w:r w:rsidRPr="003B4B73">
              <w:rPr>
                <w:rFonts w:cstheme="minorHAnsi"/>
                <w:sz w:val="24"/>
                <w:szCs w:val="24"/>
              </w:rPr>
              <w:t>Ensure consistency throughout the cluster through joint training sessions / focus in PLC groups</w:t>
            </w:r>
            <w:r w:rsidR="003B4B73">
              <w:rPr>
                <w:rFonts w:cstheme="minorHAnsi"/>
                <w:sz w:val="24"/>
                <w:szCs w:val="24"/>
              </w:rPr>
              <w:t>;</w:t>
            </w:r>
          </w:p>
          <w:p w:rsidR="00AE6B52" w:rsidRPr="003B4B73" w:rsidRDefault="00AE6B52" w:rsidP="00115BB0">
            <w:pPr>
              <w:pStyle w:val="ListParagraph"/>
              <w:numPr>
                <w:ilvl w:val="0"/>
                <w:numId w:val="10"/>
              </w:numPr>
              <w:spacing w:line="360" w:lineRule="auto"/>
              <w:rPr>
                <w:rFonts w:cstheme="minorHAnsi"/>
                <w:sz w:val="24"/>
                <w:szCs w:val="24"/>
              </w:rPr>
            </w:pPr>
            <w:r w:rsidRPr="003B4B73">
              <w:rPr>
                <w:rFonts w:cstheme="minorHAnsi"/>
                <w:sz w:val="24"/>
                <w:szCs w:val="24"/>
              </w:rPr>
              <w:t>Sharing of good practice</w:t>
            </w:r>
            <w:r w:rsidR="003B4B73">
              <w:rPr>
                <w:rFonts w:cstheme="minorHAnsi"/>
                <w:sz w:val="24"/>
                <w:szCs w:val="24"/>
              </w:rPr>
              <w:t>;</w:t>
            </w:r>
          </w:p>
          <w:p w:rsidR="00AE6B52" w:rsidRPr="003B4B73" w:rsidRDefault="00AE6B52" w:rsidP="00115BB0">
            <w:pPr>
              <w:pStyle w:val="ListParagraph"/>
              <w:numPr>
                <w:ilvl w:val="0"/>
                <w:numId w:val="10"/>
              </w:numPr>
              <w:spacing w:line="360" w:lineRule="auto"/>
              <w:rPr>
                <w:rFonts w:cstheme="minorHAnsi"/>
                <w:sz w:val="24"/>
                <w:szCs w:val="24"/>
              </w:rPr>
            </w:pPr>
            <w:r w:rsidRPr="003B4B73">
              <w:rPr>
                <w:rFonts w:cstheme="minorHAnsi"/>
                <w:sz w:val="24"/>
                <w:szCs w:val="24"/>
              </w:rPr>
              <w:t>Development of cluster portfolio</w:t>
            </w:r>
            <w:r w:rsidR="003B4B73">
              <w:rPr>
                <w:rFonts w:cstheme="minorHAnsi"/>
                <w:sz w:val="24"/>
                <w:szCs w:val="24"/>
              </w:rPr>
              <w:t>;</w:t>
            </w:r>
          </w:p>
          <w:p w:rsidR="00AE6B52" w:rsidRPr="00115BB0" w:rsidRDefault="00AE6B52" w:rsidP="00115BB0">
            <w:pPr>
              <w:pStyle w:val="ListParagraph"/>
              <w:numPr>
                <w:ilvl w:val="0"/>
                <w:numId w:val="10"/>
              </w:numPr>
              <w:spacing w:line="360" w:lineRule="auto"/>
              <w:rPr>
                <w:rFonts w:cstheme="minorHAnsi"/>
              </w:rPr>
            </w:pPr>
            <w:r w:rsidRPr="003B4B73">
              <w:rPr>
                <w:rFonts w:cstheme="minorHAnsi"/>
                <w:sz w:val="24"/>
                <w:szCs w:val="24"/>
              </w:rPr>
              <w:t xml:space="preserve">A programme of cluster </w:t>
            </w:r>
            <w:r w:rsidRPr="00115BB0">
              <w:rPr>
                <w:rFonts w:cstheme="minorHAnsi"/>
                <w:sz w:val="24"/>
                <w:szCs w:val="24"/>
              </w:rPr>
              <w:t>working is developed to ensure consistency throughout the primary and secondary schools.</w:t>
            </w:r>
          </w:p>
        </w:tc>
      </w:tr>
    </w:tbl>
    <w:p w:rsidR="00AE4B1A" w:rsidRDefault="00AE4B1A" w:rsidP="00BE04CA">
      <w:pPr>
        <w:spacing w:line="360" w:lineRule="auto"/>
        <w:rPr>
          <w:rFonts w:ascii="Calibri" w:hAnsi="Calibri" w:cs="Calibri"/>
          <w:sz w:val="24"/>
          <w:szCs w:val="24"/>
        </w:rPr>
      </w:pPr>
    </w:p>
    <w:p w:rsidR="00AE6B52" w:rsidRDefault="00AE6B52" w:rsidP="00BE04CA">
      <w:pPr>
        <w:spacing w:line="360" w:lineRule="auto"/>
        <w:rPr>
          <w:rFonts w:ascii="Calibri" w:hAnsi="Calibri" w:cs="Calibri"/>
          <w:sz w:val="24"/>
          <w:szCs w:val="24"/>
        </w:rPr>
      </w:pPr>
      <w:r w:rsidRPr="00AE6B52">
        <w:rPr>
          <w:rFonts w:ascii="Calibri" w:hAnsi="Calibri" w:cs="Calibri"/>
          <w:sz w:val="24"/>
          <w:szCs w:val="24"/>
        </w:rPr>
        <w:t>As part of my action research</w:t>
      </w:r>
      <w:r>
        <w:rPr>
          <w:rFonts w:ascii="Calibri" w:hAnsi="Calibri" w:cs="Calibri"/>
          <w:sz w:val="24"/>
          <w:szCs w:val="24"/>
        </w:rPr>
        <w:t xml:space="preserve"> I was able to visit a school which is held in high regard through its work with P4C as a pedagogical approac</w:t>
      </w:r>
      <w:r w:rsidR="003B4B73">
        <w:rPr>
          <w:rFonts w:ascii="Calibri" w:hAnsi="Calibri" w:cs="Calibri"/>
          <w:sz w:val="24"/>
          <w:szCs w:val="24"/>
        </w:rPr>
        <w:t xml:space="preserve">h throughout the school. P4C is </w:t>
      </w:r>
      <w:r>
        <w:rPr>
          <w:rFonts w:ascii="Calibri" w:hAnsi="Calibri" w:cs="Calibri"/>
          <w:sz w:val="24"/>
          <w:szCs w:val="24"/>
        </w:rPr>
        <w:t xml:space="preserve">delivered as a discrete lesson weekly, but elements of the P4C approach are also integrated into other subjects so that the pupils </w:t>
      </w:r>
      <w:proofErr w:type="gramStart"/>
      <w:r>
        <w:rPr>
          <w:rFonts w:ascii="Calibri" w:hAnsi="Calibri" w:cs="Calibri"/>
          <w:sz w:val="24"/>
          <w:szCs w:val="24"/>
        </w:rPr>
        <w:t>are able to</w:t>
      </w:r>
      <w:proofErr w:type="gramEnd"/>
      <w:r>
        <w:rPr>
          <w:rFonts w:ascii="Calibri" w:hAnsi="Calibri" w:cs="Calibri"/>
          <w:sz w:val="24"/>
          <w:szCs w:val="24"/>
        </w:rPr>
        <w:t xml:space="preserve"> apply their skills and not jus</w:t>
      </w:r>
      <w:r w:rsidR="00396947">
        <w:rPr>
          <w:rFonts w:ascii="Calibri" w:hAnsi="Calibri" w:cs="Calibri"/>
          <w:sz w:val="24"/>
          <w:szCs w:val="24"/>
        </w:rPr>
        <w:t>t view them as stand-</w:t>
      </w:r>
      <w:r>
        <w:rPr>
          <w:rFonts w:ascii="Calibri" w:hAnsi="Calibri" w:cs="Calibri"/>
          <w:sz w:val="24"/>
          <w:szCs w:val="24"/>
        </w:rPr>
        <w:t xml:space="preserve">alone skills which they only use </w:t>
      </w:r>
      <w:r w:rsidR="00396947">
        <w:rPr>
          <w:rFonts w:ascii="Calibri" w:hAnsi="Calibri" w:cs="Calibri"/>
          <w:sz w:val="24"/>
          <w:szCs w:val="24"/>
        </w:rPr>
        <w:t>in the context of a formal enquiry. Feedback from the school is that the learners exhibit a</w:t>
      </w:r>
      <w:r w:rsidR="003B4B73">
        <w:rPr>
          <w:rFonts w:ascii="Calibri" w:hAnsi="Calibri" w:cs="Calibri"/>
          <w:sz w:val="24"/>
          <w:szCs w:val="24"/>
        </w:rPr>
        <w:t>n increased</w:t>
      </w:r>
      <w:r w:rsidR="00396947">
        <w:rPr>
          <w:rFonts w:ascii="Calibri" w:hAnsi="Calibri" w:cs="Calibri"/>
          <w:sz w:val="24"/>
          <w:szCs w:val="24"/>
        </w:rPr>
        <w:t xml:space="preserve"> readiness to learn</w:t>
      </w:r>
      <w:r w:rsidR="003B4B73">
        <w:rPr>
          <w:rFonts w:ascii="Calibri" w:hAnsi="Calibri" w:cs="Calibri"/>
          <w:sz w:val="24"/>
          <w:szCs w:val="24"/>
        </w:rPr>
        <w:t xml:space="preserve"> from before the introduction of P4C</w:t>
      </w:r>
      <w:r w:rsidR="00396947">
        <w:rPr>
          <w:rFonts w:ascii="Calibri" w:hAnsi="Calibri" w:cs="Calibri"/>
          <w:sz w:val="24"/>
          <w:szCs w:val="24"/>
        </w:rPr>
        <w:t>. The learners (from Year 2 to Year 6), without exception when questioned, said how much they enjoy P4C and the opportunity to discuss topics in a non-judgemental environment. This supports the findings of the research I have conducted in my own school.</w:t>
      </w:r>
    </w:p>
    <w:p w:rsidR="00B15317" w:rsidRDefault="00396947" w:rsidP="00BE04CA">
      <w:pPr>
        <w:spacing w:line="360" w:lineRule="auto"/>
        <w:rPr>
          <w:rFonts w:ascii="Calibri" w:hAnsi="Calibri" w:cs="Calibri"/>
          <w:sz w:val="24"/>
          <w:szCs w:val="24"/>
        </w:rPr>
      </w:pPr>
      <w:r>
        <w:rPr>
          <w:rFonts w:ascii="Calibri" w:hAnsi="Calibri" w:cs="Calibri"/>
          <w:sz w:val="24"/>
          <w:szCs w:val="24"/>
        </w:rPr>
        <w:t>In our cluster, it is important for our school to share its good practice and results of the research. If consistency can be developed across the cluster, all learners</w:t>
      </w:r>
      <w:r w:rsidR="00F6272B">
        <w:rPr>
          <w:rFonts w:ascii="Calibri" w:hAnsi="Calibri" w:cs="Calibri"/>
          <w:sz w:val="24"/>
          <w:szCs w:val="24"/>
        </w:rPr>
        <w:t xml:space="preserve"> in our community will benefit.</w:t>
      </w:r>
    </w:p>
    <w:p w:rsidR="0019230B" w:rsidRPr="00857685" w:rsidRDefault="00AE4B1A" w:rsidP="00857685">
      <w:pPr>
        <w:tabs>
          <w:tab w:val="left" w:pos="1605"/>
        </w:tabs>
        <w:spacing w:line="360" w:lineRule="auto"/>
        <w:rPr>
          <w:rFonts w:ascii="Calibri" w:hAnsi="Calibri" w:cs="Calibri"/>
          <w:sz w:val="24"/>
          <w:szCs w:val="24"/>
        </w:rPr>
      </w:pPr>
      <w:r>
        <w:rPr>
          <w:rFonts w:ascii="Calibri" w:hAnsi="Calibri" w:cs="Calibri"/>
          <w:sz w:val="24"/>
          <w:szCs w:val="24"/>
        </w:rPr>
        <w:tab/>
      </w:r>
    </w:p>
    <w:p w:rsidR="00857685" w:rsidRDefault="00857685" w:rsidP="00EF6FCC">
      <w:pPr>
        <w:rPr>
          <w:rFonts w:ascii="Arial" w:hAnsi="Arial" w:cs="Arial"/>
          <w:b/>
          <w:sz w:val="24"/>
          <w:szCs w:val="24"/>
        </w:rPr>
      </w:pPr>
      <w:r>
        <w:rPr>
          <w:noProof/>
        </w:rPr>
        <w:lastRenderedPageBreak/>
        <w:drawing>
          <wp:inline distT="0" distB="0" distL="0" distR="0" wp14:anchorId="1FE529C5" wp14:editId="4F0805E7">
            <wp:extent cx="9214452" cy="5838425"/>
            <wp:effectExtent l="0" t="762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5400000">
                      <a:off x="0" y="0"/>
                      <a:ext cx="9259409" cy="5866910"/>
                    </a:xfrm>
                    <a:prstGeom prst="rect">
                      <a:avLst/>
                    </a:prstGeom>
                  </pic:spPr>
                </pic:pic>
              </a:graphicData>
            </a:graphic>
          </wp:inline>
        </w:drawing>
      </w:r>
    </w:p>
    <w:p w:rsidR="001B0D7F" w:rsidRPr="00DC4E90" w:rsidRDefault="001B0D7F" w:rsidP="00EF6FCC">
      <w:pPr>
        <w:rPr>
          <w:rFonts w:ascii="Arial" w:hAnsi="Arial" w:cs="Arial"/>
          <w:b/>
          <w:sz w:val="24"/>
          <w:szCs w:val="24"/>
        </w:rPr>
      </w:pPr>
    </w:p>
    <w:p w:rsidR="008E0993" w:rsidRPr="001C71EC" w:rsidRDefault="00A749B2" w:rsidP="00C67D6E">
      <w:pPr>
        <w:rPr>
          <w:rFonts w:cstheme="minorHAnsi"/>
          <w:b/>
          <w:sz w:val="24"/>
          <w:szCs w:val="24"/>
        </w:rPr>
      </w:pPr>
      <w:r w:rsidRPr="001C71EC">
        <w:rPr>
          <w:rFonts w:cstheme="minorHAnsi"/>
          <w:b/>
          <w:sz w:val="24"/>
          <w:szCs w:val="24"/>
        </w:rPr>
        <w:t xml:space="preserve">Rationale and </w:t>
      </w:r>
      <w:r w:rsidR="005B7485" w:rsidRPr="001C71EC">
        <w:rPr>
          <w:rFonts w:cstheme="minorHAnsi"/>
          <w:b/>
          <w:sz w:val="24"/>
          <w:szCs w:val="24"/>
        </w:rPr>
        <w:t>Critical Evaluation</w:t>
      </w:r>
    </w:p>
    <w:p w:rsidR="001E364A" w:rsidRPr="00DC4E90" w:rsidRDefault="001E364A" w:rsidP="00BE04CA">
      <w:pPr>
        <w:spacing w:line="360" w:lineRule="auto"/>
        <w:rPr>
          <w:rFonts w:ascii="Calibri" w:hAnsi="Calibri" w:cs="Arial"/>
          <w:sz w:val="24"/>
          <w:szCs w:val="24"/>
        </w:rPr>
      </w:pPr>
      <w:r w:rsidRPr="00F6272B">
        <w:rPr>
          <w:rFonts w:ascii="Calibri" w:hAnsi="Calibri" w:cs="Arial"/>
          <w:sz w:val="24"/>
          <w:szCs w:val="24"/>
        </w:rPr>
        <w:t xml:space="preserve">The poster will be shared with staff to provide information on the curriculum changes occurring in Wales, and to promote P4C and thinking skills as a sound pedagogical approach to adopt throughout their teaching. The use of QR codes allows colleagues to access up to date information from dynamic </w:t>
      </w:r>
      <w:r w:rsidR="00F6272B" w:rsidRPr="00F6272B">
        <w:rPr>
          <w:rFonts w:ascii="Calibri" w:hAnsi="Calibri" w:cs="Arial"/>
          <w:sz w:val="24"/>
          <w:szCs w:val="24"/>
        </w:rPr>
        <w:t>websites. It</w:t>
      </w:r>
      <w:r w:rsidRPr="00F6272B">
        <w:rPr>
          <w:rFonts w:ascii="Calibri" w:hAnsi="Calibri" w:cs="Arial"/>
          <w:sz w:val="24"/>
          <w:szCs w:val="24"/>
        </w:rPr>
        <w:t>s aim is to engage colleagues in dialogue about P4C and signpos</w:t>
      </w:r>
      <w:r w:rsidR="00DC4E90">
        <w:rPr>
          <w:rFonts w:ascii="Calibri" w:hAnsi="Calibri" w:cs="Arial"/>
          <w:sz w:val="24"/>
          <w:szCs w:val="24"/>
        </w:rPr>
        <w:t>t websites and further reading.</w:t>
      </w:r>
    </w:p>
    <w:p w:rsidR="008E0993" w:rsidRDefault="00A5283E" w:rsidP="00BE04CA">
      <w:pPr>
        <w:spacing w:line="360" w:lineRule="auto"/>
        <w:rPr>
          <w:rFonts w:cstheme="minorHAnsi"/>
          <w:sz w:val="24"/>
          <w:szCs w:val="24"/>
        </w:rPr>
      </w:pPr>
      <w:r w:rsidRPr="00A5283E">
        <w:rPr>
          <w:rFonts w:cstheme="minorHAnsi"/>
          <w:sz w:val="24"/>
          <w:szCs w:val="24"/>
        </w:rPr>
        <w:t xml:space="preserve">In the </w:t>
      </w:r>
      <w:r>
        <w:rPr>
          <w:rFonts w:cstheme="minorHAnsi"/>
          <w:sz w:val="24"/>
          <w:szCs w:val="24"/>
        </w:rPr>
        <w:t>book Routledge Handbook of Philosophy for Children, Roger Sutcliffe and Lizzy Lewis’s chapter on ‘Teaching Philosophy and Philosophical Teaching’ suggests that philosophical teaching provides teachers and educators with an ‘even more powerful way of thinking about and advancing their project in the 21</w:t>
      </w:r>
      <w:r w:rsidRPr="00A5283E">
        <w:rPr>
          <w:rFonts w:cstheme="minorHAnsi"/>
          <w:sz w:val="24"/>
          <w:szCs w:val="24"/>
          <w:vertAlign w:val="superscript"/>
        </w:rPr>
        <w:t>st</w:t>
      </w:r>
      <w:r>
        <w:rPr>
          <w:rFonts w:cstheme="minorHAnsi"/>
          <w:sz w:val="24"/>
          <w:szCs w:val="24"/>
        </w:rPr>
        <w:t xml:space="preserve"> Century</w:t>
      </w:r>
      <w:r w:rsidR="00260AF2">
        <w:rPr>
          <w:rFonts w:cstheme="minorHAnsi"/>
          <w:sz w:val="24"/>
          <w:szCs w:val="24"/>
        </w:rPr>
        <w:t>’</w:t>
      </w:r>
      <w:sdt>
        <w:sdtPr>
          <w:rPr>
            <w:rFonts w:cstheme="minorHAnsi"/>
            <w:sz w:val="24"/>
            <w:szCs w:val="24"/>
          </w:rPr>
          <w:id w:val="975565326"/>
          <w:citation/>
        </w:sdtPr>
        <w:sdtContent>
          <w:r w:rsidR="00260AF2">
            <w:rPr>
              <w:rFonts w:cstheme="minorHAnsi"/>
              <w:sz w:val="24"/>
              <w:szCs w:val="24"/>
            </w:rPr>
            <w:fldChar w:fldCharType="begin"/>
          </w:r>
          <w:r w:rsidR="00260AF2">
            <w:rPr>
              <w:rFonts w:cstheme="minorHAnsi"/>
              <w:sz w:val="24"/>
              <w:szCs w:val="24"/>
            </w:rPr>
            <w:instrText xml:space="preserve"> CITATION Sut17 \l 2057 </w:instrText>
          </w:r>
          <w:r w:rsidR="00260AF2">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(Sutcliffe &amp; Lewis, 2017)</w:t>
          </w:r>
          <w:r w:rsidR="00260AF2">
            <w:rPr>
              <w:rFonts w:cstheme="minorHAnsi"/>
              <w:sz w:val="24"/>
              <w:szCs w:val="24"/>
            </w:rPr>
            <w:fldChar w:fldCharType="end"/>
          </w:r>
        </w:sdtContent>
      </w:sdt>
      <w:r w:rsidR="00AE4B1A">
        <w:rPr>
          <w:rFonts w:cstheme="minorHAnsi"/>
          <w:sz w:val="24"/>
          <w:szCs w:val="24"/>
        </w:rPr>
        <w:t xml:space="preserve"> and </w:t>
      </w:r>
      <w:sdt>
        <w:sdtPr>
          <w:rPr>
            <w:rFonts w:cstheme="minorHAnsi"/>
            <w:sz w:val="24"/>
            <w:szCs w:val="24"/>
          </w:rPr>
          <w:id w:val="62533985"/>
          <w:citation/>
        </w:sdtPr>
        <w:sdtContent>
          <w:r w:rsidR="00AE4B1A">
            <w:rPr>
              <w:rFonts w:cstheme="minorHAnsi"/>
              <w:sz w:val="24"/>
              <w:szCs w:val="24"/>
            </w:rPr>
            <w:fldChar w:fldCharType="begin"/>
          </w:r>
          <w:r w:rsidR="00AE4B1A">
            <w:rPr>
              <w:rFonts w:cstheme="minorHAnsi"/>
              <w:sz w:val="24"/>
              <w:szCs w:val="24"/>
            </w:rPr>
            <w:instrText xml:space="preserve">CITATION Cas18 \l 2057 </w:instrText>
          </w:r>
          <w:r w:rsidR="00AE4B1A">
            <w:rPr>
              <w:rFonts w:cstheme="minorHAnsi"/>
              <w:sz w:val="24"/>
              <w:szCs w:val="24"/>
            </w:rPr>
            <w:fldChar w:fldCharType="separate"/>
          </w:r>
          <w:r w:rsidR="00687E94" w:rsidRPr="00687E94">
            <w:rPr>
              <w:rFonts w:cstheme="minorHAnsi"/>
              <w:noProof/>
              <w:sz w:val="24"/>
              <w:szCs w:val="24"/>
            </w:rPr>
            <w:t>(Cassidy, 2017)</w:t>
          </w:r>
          <w:r w:rsidR="00AE4B1A">
            <w:rPr>
              <w:rFonts w:cstheme="minorHAnsi"/>
              <w:sz w:val="24"/>
              <w:szCs w:val="24"/>
            </w:rPr>
            <w:fldChar w:fldCharType="end"/>
          </w:r>
        </w:sdtContent>
      </w:sdt>
      <w:r w:rsidR="003B4B73">
        <w:rPr>
          <w:rFonts w:cstheme="minorHAnsi"/>
          <w:sz w:val="24"/>
          <w:szCs w:val="24"/>
        </w:rPr>
        <w:t>.</w:t>
      </w:r>
    </w:p>
    <w:p w:rsidR="00260AF2" w:rsidRDefault="00260AF2" w:rsidP="00BE04CA">
      <w:pPr>
        <w:spacing w:line="360" w:lineRule="auto"/>
        <w:rPr>
          <w:rFonts w:cstheme="minorHAnsi"/>
          <w:sz w:val="24"/>
          <w:szCs w:val="24"/>
        </w:rPr>
      </w:pPr>
      <w:r>
        <w:rPr>
          <w:rFonts w:cstheme="minorHAnsi"/>
          <w:sz w:val="24"/>
          <w:szCs w:val="24"/>
        </w:rPr>
        <w:t>There needs to be a distinction made between teaching phil</w:t>
      </w:r>
      <w:r w:rsidR="00F6272B">
        <w:rPr>
          <w:rFonts w:cstheme="minorHAnsi"/>
          <w:sz w:val="24"/>
          <w:szCs w:val="24"/>
        </w:rPr>
        <w:t>osophy and using philosophical e</w:t>
      </w:r>
      <w:r>
        <w:rPr>
          <w:rFonts w:cstheme="minorHAnsi"/>
          <w:sz w:val="24"/>
          <w:szCs w:val="24"/>
        </w:rPr>
        <w:t xml:space="preserve">nquiry-based learning characteristics throughout the curriculum. Sutcliffe argues that all teachers, regardless of subject or level, would be better off developing these characteristics in their teaching and facilitating </w:t>
      </w:r>
      <w:r w:rsidR="000A4D77">
        <w:rPr>
          <w:rFonts w:cstheme="minorHAnsi"/>
          <w:sz w:val="24"/>
          <w:szCs w:val="24"/>
        </w:rPr>
        <w:t xml:space="preserve">learning where the students themselves develop those characteristics of moral and intellectual virtues. </w:t>
      </w:r>
      <w:proofErr w:type="spellStart"/>
      <w:r w:rsidR="000A4D77">
        <w:rPr>
          <w:rFonts w:cstheme="minorHAnsi"/>
          <w:sz w:val="24"/>
          <w:szCs w:val="24"/>
        </w:rPr>
        <w:t>Makaiau</w:t>
      </w:r>
      <w:proofErr w:type="spellEnd"/>
      <w:r w:rsidR="000A4D77">
        <w:rPr>
          <w:rFonts w:cstheme="minorHAnsi"/>
          <w:sz w:val="24"/>
          <w:szCs w:val="24"/>
        </w:rPr>
        <w:t xml:space="preserve"> and Miller have shown how P4C influenced and improved their practice through developing P4C. They state how P4C is a ‘transformative approach to</w:t>
      </w:r>
      <w:r w:rsidR="003B4B73">
        <w:rPr>
          <w:rFonts w:cstheme="minorHAnsi"/>
          <w:sz w:val="24"/>
          <w:szCs w:val="24"/>
        </w:rPr>
        <w:t xml:space="preserve"> teaching’</w:t>
      </w:r>
      <w:r w:rsidR="000A4D77">
        <w:rPr>
          <w:rFonts w:cstheme="minorHAnsi"/>
          <w:sz w:val="24"/>
          <w:szCs w:val="24"/>
        </w:rPr>
        <w:t xml:space="preserve"> </w:t>
      </w:r>
      <w:sdt>
        <w:sdtPr>
          <w:rPr>
            <w:rFonts w:cstheme="minorHAnsi"/>
            <w:sz w:val="24"/>
            <w:szCs w:val="24"/>
          </w:rPr>
          <w:id w:val="22214847"/>
          <w:citation/>
        </w:sdtPr>
        <w:sdtContent>
          <w:r w:rsidR="000A4D77">
            <w:rPr>
              <w:rFonts w:cstheme="minorHAnsi"/>
              <w:sz w:val="24"/>
              <w:szCs w:val="24"/>
            </w:rPr>
            <w:fldChar w:fldCharType="begin"/>
          </w:r>
          <w:r w:rsidR="000A4D77">
            <w:rPr>
              <w:rFonts w:cstheme="minorHAnsi"/>
              <w:sz w:val="24"/>
              <w:szCs w:val="24"/>
            </w:rPr>
            <w:instrText xml:space="preserve"> CITATION Mak12 \l 2057 </w:instrText>
          </w:r>
          <w:r w:rsidR="000A4D77">
            <w:rPr>
              <w:rFonts w:cstheme="minorHAnsi"/>
              <w:sz w:val="24"/>
              <w:szCs w:val="24"/>
            </w:rPr>
            <w:fldChar w:fldCharType="separate"/>
          </w:r>
          <w:r w:rsidR="00687E94" w:rsidRPr="00687E94">
            <w:rPr>
              <w:rFonts w:cstheme="minorHAnsi"/>
              <w:noProof/>
              <w:sz w:val="24"/>
              <w:szCs w:val="24"/>
            </w:rPr>
            <w:t>(Makaiau &amp; Miller, 2012)</w:t>
          </w:r>
          <w:r w:rsidR="000A4D77">
            <w:rPr>
              <w:rFonts w:cstheme="minorHAnsi"/>
              <w:sz w:val="24"/>
              <w:szCs w:val="24"/>
            </w:rPr>
            <w:fldChar w:fldCharType="end"/>
          </w:r>
        </w:sdtContent>
      </w:sdt>
      <w:r w:rsidR="003B4B73">
        <w:rPr>
          <w:rFonts w:cstheme="minorHAnsi"/>
          <w:sz w:val="24"/>
          <w:szCs w:val="24"/>
        </w:rPr>
        <w:t>.</w:t>
      </w:r>
    </w:p>
    <w:p w:rsidR="00AC13FF" w:rsidRDefault="00AC13FF" w:rsidP="00BE04CA">
      <w:pPr>
        <w:spacing w:line="360" w:lineRule="auto"/>
        <w:rPr>
          <w:rFonts w:cstheme="minorHAnsi"/>
          <w:sz w:val="24"/>
          <w:szCs w:val="24"/>
        </w:rPr>
      </w:pPr>
      <w:r>
        <w:rPr>
          <w:rFonts w:cstheme="minorHAnsi"/>
          <w:sz w:val="24"/>
          <w:szCs w:val="24"/>
        </w:rPr>
        <w:t xml:space="preserve">It is important that teachers view education as a shared experience between teacher and learner. P4C allows for an interaction between what the learners believes and has </w:t>
      </w:r>
      <w:r w:rsidR="00BE6B9F">
        <w:rPr>
          <w:rFonts w:cstheme="minorHAnsi"/>
          <w:sz w:val="24"/>
          <w:szCs w:val="24"/>
        </w:rPr>
        <w:t>experienced,</w:t>
      </w:r>
      <w:r>
        <w:rPr>
          <w:rFonts w:cstheme="minorHAnsi"/>
          <w:sz w:val="24"/>
          <w:szCs w:val="24"/>
        </w:rPr>
        <w:t xml:space="preserve"> and the subject being taught. Indeed, Dewey advocated that philosophy is </w:t>
      </w:r>
      <w:r w:rsidR="003B4B73">
        <w:rPr>
          <w:rFonts w:cstheme="minorHAnsi"/>
          <w:sz w:val="24"/>
          <w:szCs w:val="24"/>
        </w:rPr>
        <w:t>the general theory of education</w:t>
      </w:r>
      <w:r w:rsidR="00BE6B9F">
        <w:rPr>
          <w:rFonts w:cstheme="minorHAnsi"/>
          <w:sz w:val="24"/>
          <w:szCs w:val="24"/>
        </w:rPr>
        <w:t xml:space="preserve"> </w:t>
      </w:r>
      <w:sdt>
        <w:sdtPr>
          <w:rPr>
            <w:rFonts w:cstheme="minorHAnsi"/>
            <w:sz w:val="24"/>
            <w:szCs w:val="24"/>
          </w:rPr>
          <w:id w:val="423627152"/>
          <w:citation/>
        </w:sdtPr>
        <w:sdtContent>
          <w:r w:rsidR="00BE6B9F">
            <w:rPr>
              <w:rFonts w:cstheme="minorHAnsi"/>
              <w:sz w:val="24"/>
              <w:szCs w:val="24"/>
            </w:rPr>
            <w:fldChar w:fldCharType="begin"/>
          </w:r>
          <w:r w:rsidR="00BE6B9F">
            <w:rPr>
              <w:rFonts w:cstheme="minorHAnsi"/>
              <w:sz w:val="24"/>
              <w:szCs w:val="24"/>
            </w:rPr>
            <w:instrText xml:space="preserve"> CITATION Dew16 \l 2057 </w:instrText>
          </w:r>
          <w:r w:rsidR="00BE6B9F">
            <w:rPr>
              <w:rFonts w:cstheme="minorHAnsi"/>
              <w:sz w:val="24"/>
              <w:szCs w:val="24"/>
            </w:rPr>
            <w:fldChar w:fldCharType="separate"/>
          </w:r>
          <w:r w:rsidR="00687E94" w:rsidRPr="00687E94">
            <w:rPr>
              <w:rFonts w:cstheme="minorHAnsi"/>
              <w:noProof/>
              <w:sz w:val="24"/>
              <w:szCs w:val="24"/>
            </w:rPr>
            <w:t>(Dewey, 1916)</w:t>
          </w:r>
          <w:r w:rsidR="00BE6B9F">
            <w:rPr>
              <w:rFonts w:cstheme="minorHAnsi"/>
              <w:sz w:val="24"/>
              <w:szCs w:val="24"/>
            </w:rPr>
            <w:fldChar w:fldCharType="end"/>
          </w:r>
        </w:sdtContent>
      </w:sdt>
      <w:r w:rsidR="003B4B73">
        <w:rPr>
          <w:rFonts w:cstheme="minorHAnsi"/>
          <w:sz w:val="24"/>
          <w:szCs w:val="24"/>
        </w:rPr>
        <w:t>.</w:t>
      </w:r>
    </w:p>
    <w:p w:rsidR="00AE4B1A" w:rsidRDefault="00BE6B9F" w:rsidP="00C4702C">
      <w:pPr>
        <w:spacing w:after="0" w:line="360" w:lineRule="auto"/>
        <w:rPr>
          <w:rFonts w:cstheme="minorHAnsi"/>
          <w:sz w:val="24"/>
          <w:szCs w:val="24"/>
        </w:rPr>
      </w:pPr>
      <w:r>
        <w:rPr>
          <w:rFonts w:cstheme="minorHAnsi"/>
          <w:sz w:val="24"/>
          <w:szCs w:val="24"/>
        </w:rPr>
        <w:t>Over the last 25 year</w:t>
      </w:r>
      <w:r w:rsidR="003B4B73">
        <w:rPr>
          <w:rFonts w:cstheme="minorHAnsi"/>
          <w:sz w:val="24"/>
          <w:szCs w:val="24"/>
        </w:rPr>
        <w:t>s the use of P4C has increased</w:t>
      </w:r>
      <w:r>
        <w:rPr>
          <w:rFonts w:cstheme="minorHAnsi"/>
          <w:sz w:val="24"/>
          <w:szCs w:val="24"/>
        </w:rPr>
        <w:t xml:space="preserve"> especially in the primary sector. Secondary schools have not yet taken it up as an approach or ‘subject’ as much. I believe there are factors for this reluctance or even suspicion towa</w:t>
      </w:r>
      <w:r w:rsidR="001E364A">
        <w:rPr>
          <w:rFonts w:cstheme="minorHAnsi"/>
          <w:sz w:val="24"/>
          <w:szCs w:val="24"/>
        </w:rPr>
        <w:t>rds it. Secondary education has</w:t>
      </w:r>
      <w:r>
        <w:rPr>
          <w:rFonts w:cstheme="minorHAnsi"/>
          <w:sz w:val="24"/>
          <w:szCs w:val="24"/>
        </w:rPr>
        <w:t xml:space="preserve"> become focussed on discrete subjects and many teachers will see themselves as a specific subject teacher. It is very difficult therefore, for them to </w:t>
      </w:r>
    </w:p>
    <w:p w:rsidR="00C4702C" w:rsidRDefault="00C4702C" w:rsidP="00C4702C">
      <w:pPr>
        <w:spacing w:after="0" w:line="360" w:lineRule="auto"/>
        <w:rPr>
          <w:rFonts w:cstheme="minorHAnsi"/>
          <w:sz w:val="24"/>
          <w:szCs w:val="24"/>
        </w:rPr>
      </w:pPr>
    </w:p>
    <w:p w:rsidR="003B4B73" w:rsidRDefault="003B4B73" w:rsidP="00BE04CA">
      <w:pPr>
        <w:spacing w:line="360" w:lineRule="auto"/>
        <w:rPr>
          <w:rFonts w:cstheme="minorHAnsi"/>
          <w:sz w:val="24"/>
          <w:szCs w:val="24"/>
        </w:rPr>
      </w:pPr>
    </w:p>
    <w:p w:rsidR="00AE4B1A" w:rsidRDefault="00AE4B1A" w:rsidP="00BE04CA">
      <w:pPr>
        <w:spacing w:line="360" w:lineRule="auto"/>
        <w:rPr>
          <w:rFonts w:cstheme="minorHAnsi"/>
          <w:sz w:val="24"/>
          <w:szCs w:val="24"/>
        </w:rPr>
      </w:pPr>
    </w:p>
    <w:p w:rsidR="003503AB" w:rsidRDefault="00BE6B9F" w:rsidP="00BE04CA">
      <w:pPr>
        <w:spacing w:line="360" w:lineRule="auto"/>
        <w:rPr>
          <w:rFonts w:cstheme="minorHAnsi"/>
          <w:sz w:val="24"/>
          <w:szCs w:val="24"/>
        </w:rPr>
      </w:pPr>
      <w:r>
        <w:rPr>
          <w:rFonts w:cstheme="minorHAnsi"/>
          <w:sz w:val="24"/>
          <w:szCs w:val="24"/>
        </w:rPr>
        <w:t xml:space="preserve">escape defining themselves as a History teacher for instance and leaving philosophy related subjects to a specific </w:t>
      </w:r>
      <w:r w:rsidR="001E364A">
        <w:rPr>
          <w:rFonts w:cstheme="minorHAnsi"/>
          <w:sz w:val="24"/>
          <w:szCs w:val="24"/>
        </w:rPr>
        <w:t>P</w:t>
      </w:r>
      <w:r>
        <w:rPr>
          <w:rFonts w:cstheme="minorHAnsi"/>
          <w:sz w:val="24"/>
          <w:szCs w:val="24"/>
        </w:rPr>
        <w:t>hilosophy teacher. However, I believe that with the curriculum reforms for Wales, there is an excellent opportunity for P4C to be integrated within secondary education in a more unobtrusive way. I have observed that with some secondary schools I have visit</w:t>
      </w:r>
      <w:r w:rsidR="00DC4E90">
        <w:rPr>
          <w:rFonts w:cstheme="minorHAnsi"/>
          <w:sz w:val="24"/>
          <w:szCs w:val="24"/>
        </w:rPr>
        <w:t>ed</w:t>
      </w:r>
      <w:r>
        <w:rPr>
          <w:rFonts w:cstheme="minorHAnsi"/>
          <w:sz w:val="24"/>
          <w:szCs w:val="24"/>
        </w:rPr>
        <w:t xml:space="preserve">, there is a definite shift towards a more holistic and inclusive </w:t>
      </w:r>
      <w:r w:rsidR="00C079F5">
        <w:rPr>
          <w:rFonts w:cstheme="minorHAnsi"/>
          <w:sz w:val="24"/>
          <w:szCs w:val="24"/>
        </w:rPr>
        <w:t>way of delivering the curriculum through developing the Areas of Learning and Experience (</w:t>
      </w:r>
      <w:proofErr w:type="spellStart"/>
      <w:r w:rsidR="00C079F5">
        <w:rPr>
          <w:rFonts w:cstheme="minorHAnsi"/>
          <w:sz w:val="24"/>
          <w:szCs w:val="24"/>
        </w:rPr>
        <w:t>AoLEs</w:t>
      </w:r>
      <w:proofErr w:type="spellEnd"/>
      <w:r w:rsidR="00C079F5">
        <w:rPr>
          <w:rFonts w:cstheme="minorHAnsi"/>
          <w:sz w:val="24"/>
          <w:szCs w:val="24"/>
        </w:rPr>
        <w:t xml:space="preserve">) as over-arching faculties where the teachers no longer teach ‘their subject’ but have developed cross-curricular topics. I can see that integrating the elements and pedagogical principles of P4C can be more easily achieved through this approach. </w:t>
      </w:r>
    </w:p>
    <w:p w:rsidR="00BE6B9F" w:rsidRDefault="00C079F5" w:rsidP="00BE04CA">
      <w:pPr>
        <w:spacing w:line="360" w:lineRule="auto"/>
        <w:rPr>
          <w:rFonts w:cstheme="minorHAnsi"/>
          <w:sz w:val="24"/>
          <w:szCs w:val="24"/>
        </w:rPr>
      </w:pPr>
      <w:r>
        <w:rPr>
          <w:rFonts w:cstheme="minorHAnsi"/>
          <w:sz w:val="24"/>
          <w:szCs w:val="24"/>
        </w:rPr>
        <w:t>P4C is ultimately a way for learners (</w:t>
      </w:r>
      <w:r w:rsidR="003503AB">
        <w:rPr>
          <w:rFonts w:cstheme="minorHAnsi"/>
          <w:sz w:val="24"/>
          <w:szCs w:val="24"/>
        </w:rPr>
        <w:t xml:space="preserve">and it’s  important to make clear learners </w:t>
      </w:r>
      <w:r>
        <w:rPr>
          <w:rFonts w:cstheme="minorHAnsi"/>
          <w:sz w:val="24"/>
          <w:szCs w:val="24"/>
        </w:rPr>
        <w:t>of all ages – not just children) as Lipman stated, ‘to develop their own philosophy, their own thinking about the world’</w:t>
      </w:r>
      <w:sdt>
        <w:sdtPr>
          <w:rPr>
            <w:rFonts w:cstheme="minorHAnsi"/>
            <w:sz w:val="24"/>
            <w:szCs w:val="24"/>
          </w:rPr>
          <w:id w:val="-673653062"/>
          <w:citation/>
        </w:sdtPr>
        <w:sdtContent>
          <w:r w:rsidR="003503AB">
            <w:rPr>
              <w:rFonts w:cstheme="minorHAnsi"/>
              <w:sz w:val="24"/>
              <w:szCs w:val="24"/>
            </w:rPr>
            <w:fldChar w:fldCharType="begin"/>
          </w:r>
          <w:r w:rsidR="003503AB">
            <w:rPr>
              <w:rFonts w:cstheme="minorHAnsi"/>
              <w:sz w:val="24"/>
              <w:szCs w:val="24"/>
            </w:rPr>
            <w:instrText xml:space="preserve"> CITATION Lip08 \l 2057 </w:instrText>
          </w:r>
          <w:r w:rsidR="003503AB">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(Lipman, 2008)</w:t>
          </w:r>
          <w:r w:rsidR="003503AB">
            <w:rPr>
              <w:rFonts w:cstheme="minorHAnsi"/>
              <w:sz w:val="24"/>
              <w:szCs w:val="24"/>
            </w:rPr>
            <w:fldChar w:fldCharType="end"/>
          </w:r>
        </w:sdtContent>
      </w:sdt>
      <w:r w:rsidR="00AE4B1A">
        <w:rPr>
          <w:rFonts w:cstheme="minorHAnsi"/>
          <w:sz w:val="24"/>
          <w:szCs w:val="24"/>
        </w:rPr>
        <w:t xml:space="preserve">. </w:t>
      </w:r>
      <w:r w:rsidR="00831D09">
        <w:rPr>
          <w:rFonts w:cstheme="minorHAnsi"/>
          <w:sz w:val="24"/>
          <w:szCs w:val="24"/>
        </w:rPr>
        <w:t>I would suggest that every teacher should aspire to philosophical teaching. It</w:t>
      </w:r>
      <w:r w:rsidR="00DC4E90">
        <w:rPr>
          <w:rFonts w:cstheme="minorHAnsi"/>
          <w:sz w:val="24"/>
          <w:szCs w:val="24"/>
        </w:rPr>
        <w:t>’s</w:t>
      </w:r>
      <w:r w:rsidR="00831D09">
        <w:rPr>
          <w:rFonts w:cstheme="minorHAnsi"/>
          <w:sz w:val="24"/>
          <w:szCs w:val="24"/>
        </w:rPr>
        <w:t xml:space="preserve"> more than just a</w:t>
      </w:r>
      <w:r w:rsidR="003B4B73">
        <w:rPr>
          <w:rFonts w:cstheme="minorHAnsi"/>
          <w:sz w:val="24"/>
          <w:szCs w:val="24"/>
        </w:rPr>
        <w:t xml:space="preserve"> sound pedagogical approach, it i</w:t>
      </w:r>
      <w:r w:rsidR="00831D09">
        <w:rPr>
          <w:rFonts w:cstheme="minorHAnsi"/>
          <w:sz w:val="24"/>
          <w:szCs w:val="24"/>
        </w:rPr>
        <w:t xml:space="preserve">s a way for teachers to practise critical and creative reflection, taking a view of the purposes of their teaching, reflecting on and in their practice. Sutcliffe argues that ‘all teachers are better teachers for trying to be more philosophical; it is also that to be a philosophical teacher is, by definition, to aim to be </w:t>
      </w:r>
      <w:r w:rsidR="003B4B73">
        <w:rPr>
          <w:rFonts w:cstheme="minorHAnsi"/>
          <w:sz w:val="24"/>
          <w:szCs w:val="24"/>
        </w:rPr>
        <w:t>a better teacher’</w:t>
      </w:r>
      <w:sdt>
        <w:sdtPr>
          <w:rPr>
            <w:rFonts w:cstheme="minorHAnsi"/>
            <w:sz w:val="24"/>
            <w:szCs w:val="24"/>
          </w:rPr>
          <w:id w:val="1117953602"/>
          <w:citation/>
        </w:sdtPr>
        <w:sdtContent>
          <w:r w:rsidR="00831D09">
            <w:rPr>
              <w:rFonts w:cstheme="minorHAnsi"/>
              <w:sz w:val="24"/>
              <w:szCs w:val="24"/>
            </w:rPr>
            <w:fldChar w:fldCharType="begin"/>
          </w:r>
          <w:r w:rsidR="00831D09">
            <w:rPr>
              <w:rFonts w:cstheme="minorHAnsi"/>
              <w:sz w:val="24"/>
              <w:szCs w:val="24"/>
            </w:rPr>
            <w:instrText xml:space="preserve"> CITATION Sut17 \l 2057 </w:instrText>
          </w:r>
          <w:r w:rsidR="00831D09">
            <w:rPr>
              <w:rFonts w:cstheme="minorHAnsi"/>
              <w:sz w:val="24"/>
              <w:szCs w:val="24"/>
            </w:rPr>
            <w:fldChar w:fldCharType="separate"/>
          </w:r>
          <w:r w:rsidR="00687E94">
            <w:rPr>
              <w:rFonts w:cstheme="minorHAnsi"/>
              <w:noProof/>
              <w:sz w:val="24"/>
              <w:szCs w:val="24"/>
            </w:rPr>
            <w:t xml:space="preserve"> </w:t>
          </w:r>
          <w:r w:rsidR="00687E94" w:rsidRPr="00687E94">
            <w:rPr>
              <w:rFonts w:cstheme="minorHAnsi"/>
              <w:noProof/>
              <w:sz w:val="24"/>
              <w:szCs w:val="24"/>
            </w:rPr>
            <w:t>(Sutcliffe &amp; Lewis, 2017)</w:t>
          </w:r>
          <w:r w:rsidR="00831D09">
            <w:rPr>
              <w:rFonts w:cstheme="minorHAnsi"/>
              <w:sz w:val="24"/>
              <w:szCs w:val="24"/>
            </w:rPr>
            <w:fldChar w:fldCharType="end"/>
          </w:r>
        </w:sdtContent>
      </w:sdt>
      <w:r w:rsidR="003B4B73">
        <w:rPr>
          <w:rFonts w:cstheme="minorHAnsi"/>
          <w:sz w:val="24"/>
          <w:szCs w:val="24"/>
        </w:rPr>
        <w:t>.</w:t>
      </w:r>
    </w:p>
    <w:p w:rsidR="005A4D1A" w:rsidRDefault="006F0574" w:rsidP="00BE04CA">
      <w:pPr>
        <w:spacing w:line="360" w:lineRule="auto"/>
        <w:rPr>
          <w:rFonts w:cstheme="minorHAnsi"/>
          <w:sz w:val="24"/>
          <w:szCs w:val="24"/>
        </w:rPr>
      </w:pPr>
      <w:r>
        <w:rPr>
          <w:rFonts w:cstheme="minorHAnsi"/>
          <w:sz w:val="24"/>
          <w:szCs w:val="24"/>
        </w:rPr>
        <w:t xml:space="preserve">The counter argument has however </w:t>
      </w:r>
      <w:r w:rsidR="00234616">
        <w:rPr>
          <w:rFonts w:cstheme="minorHAnsi"/>
          <w:sz w:val="24"/>
          <w:szCs w:val="24"/>
        </w:rPr>
        <w:t>persisted through educatio</w:t>
      </w:r>
      <w:r w:rsidR="00AE6FEA">
        <w:rPr>
          <w:rFonts w:cstheme="minorHAnsi"/>
          <w:sz w:val="24"/>
          <w:szCs w:val="24"/>
        </w:rPr>
        <w:t>nal theory and policy over time; that</w:t>
      </w:r>
      <w:r w:rsidR="00234616">
        <w:rPr>
          <w:rFonts w:cstheme="minorHAnsi"/>
          <w:sz w:val="24"/>
          <w:szCs w:val="24"/>
        </w:rPr>
        <w:t xml:space="preserve"> educators and teachers are authorities in the subjects and they have a better understanding of what the learners need to know and learn. </w:t>
      </w:r>
      <w:r w:rsidR="00252EFB">
        <w:rPr>
          <w:rFonts w:cstheme="minorHAnsi"/>
          <w:sz w:val="24"/>
          <w:szCs w:val="24"/>
        </w:rPr>
        <w:t>Allowing an atmosphere of e</w:t>
      </w:r>
      <w:r w:rsidR="005A4D1A">
        <w:rPr>
          <w:rFonts w:cstheme="minorHAnsi"/>
          <w:sz w:val="24"/>
          <w:szCs w:val="24"/>
        </w:rPr>
        <w:t>nquiring is wasteful and that inquiry is somehow opposed to knowledge.</w:t>
      </w:r>
    </w:p>
    <w:p w:rsidR="00AE4B1A" w:rsidRDefault="005A4D1A" w:rsidP="00BE04CA">
      <w:pPr>
        <w:spacing w:line="360" w:lineRule="auto"/>
        <w:rPr>
          <w:rFonts w:cstheme="minorHAnsi"/>
          <w:sz w:val="24"/>
          <w:szCs w:val="24"/>
        </w:rPr>
      </w:pPr>
      <w:r>
        <w:rPr>
          <w:rFonts w:cstheme="minorHAnsi"/>
          <w:sz w:val="24"/>
          <w:szCs w:val="24"/>
        </w:rPr>
        <w:t>Research carried out by Sharon Friesen and Davi</w:t>
      </w:r>
      <w:r w:rsidR="00DC4E90">
        <w:rPr>
          <w:rFonts w:cstheme="minorHAnsi"/>
          <w:sz w:val="24"/>
          <w:szCs w:val="24"/>
        </w:rPr>
        <w:t>d Scott in 2013 concludes that e</w:t>
      </w:r>
      <w:r>
        <w:rPr>
          <w:rFonts w:cstheme="minorHAnsi"/>
          <w:sz w:val="24"/>
          <w:szCs w:val="24"/>
        </w:rPr>
        <w:t>nquiry-based learning approaches positively impacts on the learners’ ability to understand core concepts and procedures, creating a mor</w:t>
      </w:r>
      <w:r w:rsidR="006F2E5B">
        <w:rPr>
          <w:rFonts w:cstheme="minorHAnsi"/>
          <w:sz w:val="24"/>
          <w:szCs w:val="24"/>
        </w:rPr>
        <w:t>e engaging learning environment</w:t>
      </w:r>
      <w:r>
        <w:rPr>
          <w:rFonts w:cstheme="minorHAnsi"/>
          <w:sz w:val="24"/>
          <w:szCs w:val="24"/>
        </w:rPr>
        <w:t xml:space="preserve"> </w:t>
      </w:r>
      <w:sdt>
        <w:sdtPr>
          <w:rPr>
            <w:rFonts w:cstheme="minorHAnsi"/>
            <w:sz w:val="24"/>
            <w:szCs w:val="24"/>
          </w:rPr>
          <w:id w:val="1757562236"/>
          <w:citation/>
        </w:sdtPr>
        <w:sdtContent>
          <w:r>
            <w:rPr>
              <w:rFonts w:cstheme="minorHAnsi"/>
              <w:sz w:val="24"/>
              <w:szCs w:val="24"/>
            </w:rPr>
            <w:fldChar w:fldCharType="begin"/>
          </w:r>
          <w:r>
            <w:rPr>
              <w:rFonts w:cstheme="minorHAnsi"/>
              <w:sz w:val="24"/>
              <w:szCs w:val="24"/>
            </w:rPr>
            <w:instrText xml:space="preserve"> CITATION Fri13 \l 2057 </w:instrText>
          </w:r>
          <w:r>
            <w:rPr>
              <w:rFonts w:cstheme="minorHAnsi"/>
              <w:sz w:val="24"/>
              <w:szCs w:val="24"/>
            </w:rPr>
            <w:fldChar w:fldCharType="separate"/>
          </w:r>
          <w:r w:rsidR="00687E94" w:rsidRPr="00687E94">
            <w:rPr>
              <w:rFonts w:cstheme="minorHAnsi"/>
              <w:noProof/>
              <w:sz w:val="24"/>
              <w:szCs w:val="24"/>
            </w:rPr>
            <w:t>(Friesen &amp; Scott, 2013)</w:t>
          </w:r>
          <w:r>
            <w:rPr>
              <w:rFonts w:cstheme="minorHAnsi"/>
              <w:sz w:val="24"/>
              <w:szCs w:val="24"/>
            </w:rPr>
            <w:fldChar w:fldCharType="end"/>
          </w:r>
        </w:sdtContent>
      </w:sdt>
      <w:r w:rsidR="006F2E5B">
        <w:rPr>
          <w:rFonts w:cstheme="minorHAnsi"/>
          <w:sz w:val="24"/>
          <w:szCs w:val="24"/>
        </w:rPr>
        <w:t>.</w:t>
      </w:r>
      <w:r w:rsidR="00236025">
        <w:rPr>
          <w:rFonts w:cstheme="minorHAnsi"/>
          <w:sz w:val="24"/>
          <w:szCs w:val="24"/>
        </w:rPr>
        <w:t xml:space="preserve"> </w:t>
      </w:r>
      <w:r>
        <w:rPr>
          <w:rFonts w:cstheme="minorHAnsi"/>
          <w:sz w:val="24"/>
          <w:szCs w:val="24"/>
        </w:rPr>
        <w:t>As a result, ‘good’ schools are focussing on attitudes and skills which they perceive to make for better understanding by encouraging learner questioning.</w:t>
      </w:r>
      <w:r w:rsidR="00236025">
        <w:rPr>
          <w:rFonts w:cstheme="minorHAnsi"/>
          <w:sz w:val="24"/>
          <w:szCs w:val="24"/>
        </w:rPr>
        <w:t xml:space="preserve"> The approach of ‘Essential Questions’ encourages a </w:t>
      </w:r>
    </w:p>
    <w:p w:rsidR="00AE4B1A" w:rsidRDefault="00AE4B1A" w:rsidP="00BE04CA">
      <w:pPr>
        <w:spacing w:line="360" w:lineRule="auto"/>
        <w:rPr>
          <w:rFonts w:cstheme="minorHAnsi"/>
          <w:sz w:val="24"/>
          <w:szCs w:val="24"/>
        </w:rPr>
      </w:pPr>
    </w:p>
    <w:p w:rsidR="00D077DE" w:rsidRDefault="00236025" w:rsidP="00BE04CA">
      <w:pPr>
        <w:spacing w:line="360" w:lineRule="auto"/>
        <w:rPr>
          <w:rFonts w:cstheme="minorHAnsi"/>
          <w:sz w:val="24"/>
          <w:szCs w:val="24"/>
        </w:rPr>
      </w:pPr>
      <w:r>
        <w:rPr>
          <w:rFonts w:cstheme="minorHAnsi"/>
          <w:sz w:val="24"/>
          <w:szCs w:val="24"/>
        </w:rPr>
        <w:t xml:space="preserve">focus on the big ideas which lie at </w:t>
      </w:r>
      <w:r w:rsidR="006F2E5B">
        <w:rPr>
          <w:rFonts w:cstheme="minorHAnsi"/>
          <w:sz w:val="24"/>
          <w:szCs w:val="24"/>
        </w:rPr>
        <w:t>the heart of a topic or subject</w:t>
      </w:r>
      <w:r>
        <w:rPr>
          <w:rFonts w:cstheme="minorHAnsi"/>
          <w:sz w:val="24"/>
          <w:szCs w:val="24"/>
        </w:rPr>
        <w:t xml:space="preserve"> </w:t>
      </w:r>
      <w:sdt>
        <w:sdtPr>
          <w:rPr>
            <w:rFonts w:cstheme="minorHAnsi"/>
            <w:sz w:val="24"/>
            <w:szCs w:val="24"/>
          </w:rPr>
          <w:id w:val="-1984696846"/>
          <w:citation/>
        </w:sdtPr>
        <w:sdtContent>
          <w:r>
            <w:rPr>
              <w:rFonts w:cstheme="minorHAnsi"/>
              <w:sz w:val="24"/>
              <w:szCs w:val="24"/>
            </w:rPr>
            <w:fldChar w:fldCharType="begin"/>
          </w:r>
          <w:r>
            <w:rPr>
              <w:rFonts w:cstheme="minorHAnsi"/>
              <w:sz w:val="24"/>
              <w:szCs w:val="24"/>
            </w:rPr>
            <w:instrText xml:space="preserve"> CITATION McT13 \l 2057 </w:instrText>
          </w:r>
          <w:r>
            <w:rPr>
              <w:rFonts w:cstheme="minorHAnsi"/>
              <w:sz w:val="24"/>
              <w:szCs w:val="24"/>
            </w:rPr>
            <w:fldChar w:fldCharType="separate"/>
          </w:r>
          <w:r w:rsidR="00687E94" w:rsidRPr="00687E94">
            <w:rPr>
              <w:rFonts w:cstheme="minorHAnsi"/>
              <w:noProof/>
              <w:sz w:val="24"/>
              <w:szCs w:val="24"/>
            </w:rPr>
            <w:t>(McTighe &amp; Wiggins, 2013)</w:t>
          </w:r>
          <w:r>
            <w:rPr>
              <w:rFonts w:cstheme="minorHAnsi"/>
              <w:sz w:val="24"/>
              <w:szCs w:val="24"/>
            </w:rPr>
            <w:fldChar w:fldCharType="end"/>
          </w:r>
        </w:sdtContent>
      </w:sdt>
      <w:r w:rsidR="006F2E5B">
        <w:rPr>
          <w:rFonts w:cstheme="minorHAnsi"/>
          <w:sz w:val="24"/>
          <w:szCs w:val="24"/>
        </w:rPr>
        <w:t>.</w:t>
      </w:r>
      <w:r>
        <w:rPr>
          <w:rFonts w:cstheme="minorHAnsi"/>
          <w:sz w:val="24"/>
          <w:szCs w:val="24"/>
        </w:rPr>
        <w:t xml:space="preserve"> These questions are fundamentally the ones P4C aims to elicit from the stimuli used. In terms of traditional subjects, the essential questions seek to examine more open-ended points for discussion.</w:t>
      </w:r>
    </w:p>
    <w:p w:rsidR="004F2C40" w:rsidRPr="00607FD4" w:rsidRDefault="006F2E5B" w:rsidP="00C75391">
      <w:pPr>
        <w:spacing w:line="360" w:lineRule="auto"/>
        <w:rPr>
          <w:rFonts w:cstheme="minorHAnsi"/>
          <w:sz w:val="24"/>
          <w:szCs w:val="24"/>
        </w:rPr>
      </w:pPr>
      <w:r>
        <w:rPr>
          <w:rFonts w:cstheme="minorHAnsi"/>
          <w:sz w:val="24"/>
          <w:szCs w:val="24"/>
        </w:rPr>
        <w:t xml:space="preserve">I have included in the poster a summary of </w:t>
      </w:r>
      <w:r w:rsidR="004F2C40" w:rsidRPr="004F2C40">
        <w:rPr>
          <w:rFonts w:cstheme="minorHAnsi"/>
          <w:sz w:val="24"/>
          <w:szCs w:val="24"/>
        </w:rPr>
        <w:t>Furlong’s report to Welsh Government ‘Teaching tomorrow’s teachers: Options for the future of ini</w:t>
      </w:r>
      <w:r>
        <w:rPr>
          <w:rFonts w:cstheme="minorHAnsi"/>
          <w:sz w:val="24"/>
          <w:szCs w:val="24"/>
        </w:rPr>
        <w:t>t</w:t>
      </w:r>
      <w:r w:rsidR="00607FD4">
        <w:rPr>
          <w:rFonts w:cstheme="minorHAnsi"/>
          <w:sz w:val="24"/>
          <w:szCs w:val="24"/>
        </w:rPr>
        <w:t xml:space="preserve">ial teacher education in Wales, as I believe all teachers should aspire to these ideals throughout their careers and not just at the teacher training stage. </w:t>
      </w:r>
      <w:r>
        <w:rPr>
          <w:rFonts w:cstheme="minorHAnsi"/>
          <w:sz w:val="24"/>
          <w:szCs w:val="24"/>
        </w:rPr>
        <w:t>H</w:t>
      </w:r>
      <w:r w:rsidR="004F2C40" w:rsidRPr="004F2C40">
        <w:rPr>
          <w:rFonts w:cstheme="minorHAnsi"/>
          <w:sz w:val="24"/>
          <w:szCs w:val="24"/>
        </w:rPr>
        <w:t xml:space="preserve">e suggests that </w:t>
      </w:r>
      <w:proofErr w:type="gramStart"/>
      <w:r w:rsidR="004F2C40" w:rsidRPr="004F2C40">
        <w:rPr>
          <w:rFonts w:cstheme="minorHAnsi"/>
          <w:sz w:val="24"/>
          <w:szCs w:val="24"/>
        </w:rPr>
        <w:t>in order for</w:t>
      </w:r>
      <w:proofErr w:type="gramEnd"/>
      <w:r w:rsidR="004F2C40" w:rsidRPr="004F2C40">
        <w:rPr>
          <w:rFonts w:cstheme="minorHAnsi"/>
          <w:sz w:val="24"/>
          <w:szCs w:val="24"/>
        </w:rPr>
        <w:t xml:space="preserve"> Wales to achieve a suitable school system in the future, it needs teachers who</w:t>
      </w:r>
      <w:r w:rsidR="004F2C40" w:rsidRPr="004F2C40">
        <w:rPr>
          <w:rFonts w:cstheme="minorHAnsi"/>
          <w:b/>
          <w:sz w:val="24"/>
          <w:szCs w:val="24"/>
        </w:rPr>
        <w:t>:</w:t>
      </w:r>
    </w:p>
    <w:p w:rsidR="004F2C40" w:rsidRPr="00A63B9C" w:rsidRDefault="00C75391" w:rsidP="00BE04CA">
      <w:pPr>
        <w:pStyle w:val="ListParagraph"/>
        <w:numPr>
          <w:ilvl w:val="0"/>
          <w:numId w:val="15"/>
        </w:numPr>
        <w:spacing w:line="240" w:lineRule="auto"/>
        <w:rPr>
          <w:rFonts w:cstheme="minorHAnsi"/>
          <w:i/>
          <w:sz w:val="24"/>
          <w:szCs w:val="24"/>
        </w:rPr>
      </w:pPr>
      <w:r>
        <w:rPr>
          <w:rFonts w:cstheme="minorHAnsi"/>
          <w:bCs/>
          <w:i/>
          <w:sz w:val="24"/>
          <w:szCs w:val="24"/>
          <w:lang w:val="en-US"/>
        </w:rPr>
        <w:t>‘</w:t>
      </w:r>
      <w:r w:rsidR="004F2C40" w:rsidRPr="00A63B9C">
        <w:rPr>
          <w:rFonts w:cstheme="minorHAnsi"/>
          <w:bCs/>
          <w:i/>
          <w:sz w:val="24"/>
          <w:szCs w:val="24"/>
          <w:lang w:val="en-US"/>
        </w:rPr>
        <w:t xml:space="preserve">have high expectations of and a commitment to the achievement of all pupils; </w:t>
      </w:r>
    </w:p>
    <w:p w:rsidR="004F2C40" w:rsidRPr="00A63B9C" w:rsidRDefault="004F2C40" w:rsidP="00BE04CA">
      <w:pPr>
        <w:pStyle w:val="ListParagraph"/>
        <w:numPr>
          <w:ilvl w:val="0"/>
          <w:numId w:val="15"/>
        </w:numPr>
        <w:spacing w:line="240" w:lineRule="auto"/>
        <w:rPr>
          <w:rFonts w:cstheme="minorHAnsi"/>
          <w:i/>
          <w:sz w:val="24"/>
          <w:szCs w:val="24"/>
        </w:rPr>
      </w:pPr>
      <w:r w:rsidRPr="00A63B9C">
        <w:rPr>
          <w:rFonts w:cstheme="minorHAnsi"/>
          <w:bCs/>
          <w:i/>
          <w:sz w:val="24"/>
          <w:szCs w:val="24"/>
          <w:lang w:val="en-US"/>
        </w:rPr>
        <w:t xml:space="preserve">take responsibility for innovation; </w:t>
      </w:r>
    </w:p>
    <w:p w:rsidR="004F2C40" w:rsidRPr="00A63B9C" w:rsidRDefault="004F2C40" w:rsidP="00BE04CA">
      <w:pPr>
        <w:pStyle w:val="ListParagraph"/>
        <w:numPr>
          <w:ilvl w:val="0"/>
          <w:numId w:val="15"/>
        </w:numPr>
        <w:spacing w:line="240" w:lineRule="auto"/>
        <w:rPr>
          <w:rFonts w:cstheme="minorHAnsi"/>
          <w:i/>
          <w:sz w:val="24"/>
          <w:szCs w:val="24"/>
        </w:rPr>
      </w:pPr>
      <w:r w:rsidRPr="00A63B9C">
        <w:rPr>
          <w:rFonts w:cstheme="minorHAnsi"/>
          <w:bCs/>
          <w:i/>
          <w:sz w:val="24"/>
          <w:szCs w:val="24"/>
          <w:lang w:val="en-US"/>
        </w:rPr>
        <w:t xml:space="preserve">relish change and help to lead it; </w:t>
      </w:r>
    </w:p>
    <w:p w:rsidR="004F2C40" w:rsidRPr="00A63B9C" w:rsidRDefault="004F2C40" w:rsidP="00BE04CA">
      <w:pPr>
        <w:pStyle w:val="ListParagraph"/>
        <w:numPr>
          <w:ilvl w:val="0"/>
          <w:numId w:val="15"/>
        </w:numPr>
        <w:spacing w:line="240" w:lineRule="auto"/>
        <w:rPr>
          <w:rFonts w:cstheme="minorHAnsi"/>
          <w:i/>
          <w:sz w:val="24"/>
          <w:szCs w:val="24"/>
        </w:rPr>
      </w:pPr>
      <w:proofErr w:type="gramStart"/>
      <w:r w:rsidRPr="00A63B9C">
        <w:rPr>
          <w:rFonts w:cstheme="minorHAnsi"/>
          <w:bCs/>
          <w:i/>
          <w:sz w:val="24"/>
          <w:szCs w:val="24"/>
          <w:lang w:val="en-US"/>
        </w:rPr>
        <w:t>are able to</w:t>
      </w:r>
      <w:proofErr w:type="gramEnd"/>
      <w:r w:rsidRPr="00A63B9C">
        <w:rPr>
          <w:rFonts w:cstheme="minorHAnsi"/>
          <w:bCs/>
          <w:i/>
          <w:sz w:val="24"/>
          <w:szCs w:val="24"/>
          <w:lang w:val="en-US"/>
        </w:rPr>
        <w:t xml:space="preserve"> take a sharper focus on the needs of individual learners, including helping them in ‘learning how to learn’; </w:t>
      </w:r>
    </w:p>
    <w:p w:rsidR="004F2C40" w:rsidRPr="00A63B9C" w:rsidRDefault="004F2C40" w:rsidP="00BE04CA">
      <w:pPr>
        <w:pStyle w:val="ListParagraph"/>
        <w:numPr>
          <w:ilvl w:val="0"/>
          <w:numId w:val="15"/>
        </w:numPr>
        <w:spacing w:line="240" w:lineRule="auto"/>
        <w:rPr>
          <w:rFonts w:cstheme="minorHAnsi"/>
          <w:i/>
          <w:sz w:val="24"/>
          <w:szCs w:val="24"/>
        </w:rPr>
      </w:pPr>
      <w:r w:rsidRPr="00A63B9C">
        <w:rPr>
          <w:rFonts w:cstheme="minorHAnsi"/>
          <w:bCs/>
          <w:i/>
          <w:sz w:val="24"/>
          <w:szCs w:val="24"/>
          <w:lang w:val="en-US"/>
        </w:rPr>
        <w:t xml:space="preserve">accept and respond to demands for their accountability; </w:t>
      </w:r>
    </w:p>
    <w:p w:rsidR="004F2C40" w:rsidRPr="00A63B9C" w:rsidRDefault="004F2C40" w:rsidP="00BE04CA">
      <w:pPr>
        <w:pStyle w:val="ListParagraph"/>
        <w:numPr>
          <w:ilvl w:val="0"/>
          <w:numId w:val="15"/>
        </w:numPr>
        <w:spacing w:line="240" w:lineRule="auto"/>
        <w:rPr>
          <w:rFonts w:cstheme="minorHAnsi"/>
          <w:i/>
          <w:sz w:val="24"/>
          <w:szCs w:val="24"/>
        </w:rPr>
      </w:pPr>
      <w:r w:rsidRPr="00A63B9C">
        <w:rPr>
          <w:rFonts w:cstheme="minorHAnsi"/>
          <w:bCs/>
          <w:i/>
          <w:sz w:val="24"/>
          <w:szCs w:val="24"/>
          <w:lang w:val="en-US"/>
        </w:rPr>
        <w:t xml:space="preserve">take personal and collective responsibility for professional development; </w:t>
      </w:r>
    </w:p>
    <w:p w:rsidR="004F2C40" w:rsidRPr="00A63B9C" w:rsidRDefault="004F2C40" w:rsidP="00BE04CA">
      <w:pPr>
        <w:pStyle w:val="ListParagraph"/>
        <w:numPr>
          <w:ilvl w:val="0"/>
          <w:numId w:val="15"/>
        </w:numPr>
        <w:spacing w:line="240" w:lineRule="auto"/>
        <w:rPr>
          <w:rFonts w:cstheme="minorHAnsi"/>
          <w:i/>
          <w:sz w:val="24"/>
          <w:szCs w:val="24"/>
        </w:rPr>
      </w:pPr>
      <w:proofErr w:type="gramStart"/>
      <w:r w:rsidRPr="00A63B9C">
        <w:rPr>
          <w:rFonts w:cstheme="minorHAnsi"/>
          <w:bCs/>
          <w:i/>
          <w:sz w:val="24"/>
          <w:szCs w:val="24"/>
          <w:lang w:val="en-US"/>
        </w:rPr>
        <w:t>are able to</w:t>
      </w:r>
      <w:proofErr w:type="gramEnd"/>
      <w:r w:rsidRPr="00A63B9C">
        <w:rPr>
          <w:rFonts w:cstheme="minorHAnsi"/>
          <w:bCs/>
          <w:i/>
          <w:sz w:val="24"/>
          <w:szCs w:val="24"/>
          <w:lang w:val="en-US"/>
        </w:rPr>
        <w:t xml:space="preserve"> evaluate and use different sorts of evidence relevant to the improvement of practice; </w:t>
      </w:r>
    </w:p>
    <w:p w:rsidR="004F2C40" w:rsidRPr="00A63B9C" w:rsidRDefault="004F2C40" w:rsidP="00BE04CA">
      <w:pPr>
        <w:pStyle w:val="ListParagraph"/>
        <w:numPr>
          <w:ilvl w:val="0"/>
          <w:numId w:val="15"/>
        </w:numPr>
        <w:spacing w:line="240" w:lineRule="auto"/>
        <w:rPr>
          <w:rFonts w:cstheme="minorHAnsi"/>
          <w:i/>
          <w:sz w:val="24"/>
          <w:szCs w:val="24"/>
        </w:rPr>
      </w:pPr>
      <w:r w:rsidRPr="00A63B9C">
        <w:rPr>
          <w:rFonts w:cstheme="minorHAnsi"/>
          <w:bCs/>
          <w:i/>
          <w:sz w:val="24"/>
          <w:szCs w:val="24"/>
          <w:lang w:val="en-US"/>
        </w:rPr>
        <w:t xml:space="preserve">are willing to work collaboratively with other teachers and other professionals both day to day and in the development of their practice; </w:t>
      </w:r>
    </w:p>
    <w:p w:rsidR="004F2C40" w:rsidRPr="00A63B9C" w:rsidRDefault="004F2C40" w:rsidP="00BE04CA">
      <w:pPr>
        <w:pStyle w:val="ListParagraph"/>
        <w:numPr>
          <w:ilvl w:val="0"/>
          <w:numId w:val="15"/>
        </w:numPr>
        <w:spacing w:line="240" w:lineRule="auto"/>
        <w:rPr>
          <w:rFonts w:cstheme="minorHAnsi"/>
          <w:i/>
          <w:sz w:val="24"/>
          <w:szCs w:val="24"/>
        </w:rPr>
      </w:pPr>
      <w:r w:rsidRPr="00A63B9C">
        <w:rPr>
          <w:rFonts w:cstheme="minorHAnsi"/>
          <w:bCs/>
          <w:i/>
          <w:sz w:val="24"/>
          <w:szCs w:val="24"/>
          <w:lang w:val="en-US"/>
        </w:rPr>
        <w:t>are willing and able to work in ways that draw on best practice from across the UK and internationally.</w:t>
      </w:r>
      <w:r w:rsidR="00C75391">
        <w:rPr>
          <w:rFonts w:cstheme="minorHAnsi"/>
          <w:bCs/>
          <w:i/>
          <w:sz w:val="24"/>
          <w:szCs w:val="24"/>
          <w:lang w:val="en-US"/>
        </w:rPr>
        <w:t>’</w:t>
      </w:r>
    </w:p>
    <w:p w:rsidR="004F2C40" w:rsidRPr="00A63B9C" w:rsidRDefault="004F2C40" w:rsidP="00BE04CA">
      <w:pPr>
        <w:pStyle w:val="ListParagraph"/>
        <w:spacing w:line="240" w:lineRule="auto"/>
        <w:rPr>
          <w:rFonts w:cstheme="minorHAnsi"/>
          <w:sz w:val="24"/>
          <w:szCs w:val="24"/>
        </w:rPr>
      </w:pPr>
      <w:r w:rsidRPr="00A63B9C">
        <w:rPr>
          <w:rFonts w:cstheme="minorHAnsi"/>
          <w:b/>
          <w:sz w:val="24"/>
          <w:szCs w:val="24"/>
        </w:rPr>
        <w:t xml:space="preserve"> </w:t>
      </w:r>
      <w:r w:rsidRPr="00A63B9C">
        <w:rPr>
          <w:rFonts w:cstheme="minorHAnsi"/>
          <w:b/>
          <w:sz w:val="24"/>
          <w:szCs w:val="24"/>
        </w:rPr>
        <w:tab/>
      </w:r>
      <w:r w:rsidRPr="00A63B9C">
        <w:rPr>
          <w:rFonts w:cstheme="minorHAnsi"/>
          <w:b/>
          <w:sz w:val="24"/>
          <w:szCs w:val="24"/>
        </w:rPr>
        <w:tab/>
      </w:r>
      <w:r w:rsidRPr="00A63B9C">
        <w:rPr>
          <w:rFonts w:cstheme="minorHAnsi"/>
          <w:b/>
          <w:sz w:val="24"/>
          <w:szCs w:val="24"/>
        </w:rPr>
        <w:tab/>
      </w:r>
      <w:r w:rsidRPr="00A63B9C">
        <w:rPr>
          <w:rFonts w:cstheme="minorHAnsi"/>
          <w:b/>
          <w:sz w:val="24"/>
          <w:szCs w:val="24"/>
        </w:rPr>
        <w:tab/>
      </w:r>
      <w:r w:rsidRPr="00A63B9C">
        <w:rPr>
          <w:rFonts w:cstheme="minorHAnsi"/>
          <w:b/>
          <w:sz w:val="24"/>
          <w:szCs w:val="24"/>
        </w:rPr>
        <w:tab/>
      </w:r>
      <w:r w:rsidRPr="00A63B9C">
        <w:rPr>
          <w:rFonts w:cstheme="minorHAnsi"/>
          <w:b/>
          <w:sz w:val="24"/>
          <w:szCs w:val="24"/>
        </w:rPr>
        <w:tab/>
      </w:r>
      <w:r w:rsidRPr="00A63B9C">
        <w:rPr>
          <w:rFonts w:cstheme="minorHAnsi"/>
          <w:b/>
          <w:sz w:val="24"/>
          <w:szCs w:val="24"/>
        </w:rPr>
        <w:tab/>
      </w:r>
      <w:r w:rsidRPr="00A63B9C">
        <w:rPr>
          <w:rFonts w:cstheme="minorHAnsi"/>
          <w:b/>
          <w:sz w:val="24"/>
          <w:szCs w:val="24"/>
        </w:rPr>
        <w:tab/>
        <w:t xml:space="preserve">  </w:t>
      </w:r>
      <w:sdt>
        <w:sdtPr>
          <w:rPr>
            <w:rFonts w:cstheme="minorHAnsi"/>
            <w:sz w:val="24"/>
            <w:szCs w:val="24"/>
          </w:rPr>
          <w:id w:val="569009561"/>
          <w:citation/>
        </w:sdtPr>
        <w:sdtContent>
          <w:r w:rsidRPr="00A63B9C">
            <w:rPr>
              <w:rFonts w:cstheme="minorHAnsi"/>
              <w:sz w:val="24"/>
              <w:szCs w:val="24"/>
            </w:rPr>
            <w:fldChar w:fldCharType="begin"/>
          </w:r>
          <w:r w:rsidRPr="00A63B9C">
            <w:rPr>
              <w:rFonts w:cstheme="minorHAnsi"/>
              <w:sz w:val="24"/>
              <w:szCs w:val="24"/>
            </w:rPr>
            <w:instrText xml:space="preserve"> CITATION Fur15 \l 2057 </w:instrText>
          </w:r>
          <w:r w:rsidRPr="00A63B9C">
            <w:rPr>
              <w:rFonts w:cstheme="minorHAnsi"/>
              <w:sz w:val="24"/>
              <w:szCs w:val="24"/>
            </w:rPr>
            <w:fldChar w:fldCharType="separate"/>
          </w:r>
          <w:r w:rsidR="00687E94" w:rsidRPr="00687E94">
            <w:rPr>
              <w:rFonts w:cstheme="minorHAnsi"/>
              <w:noProof/>
              <w:sz w:val="24"/>
              <w:szCs w:val="24"/>
            </w:rPr>
            <w:t>(Furlong, 2015)</w:t>
          </w:r>
          <w:r w:rsidRPr="00A63B9C">
            <w:rPr>
              <w:rFonts w:cstheme="minorHAnsi"/>
              <w:sz w:val="24"/>
              <w:szCs w:val="24"/>
            </w:rPr>
            <w:fldChar w:fldCharType="end"/>
          </w:r>
        </w:sdtContent>
      </w:sdt>
    </w:p>
    <w:p w:rsidR="00E4293E" w:rsidRDefault="00FD0370" w:rsidP="00BE04CA">
      <w:pPr>
        <w:spacing w:line="360" w:lineRule="auto"/>
        <w:rPr>
          <w:rFonts w:cstheme="minorHAnsi"/>
          <w:sz w:val="24"/>
          <w:szCs w:val="24"/>
        </w:rPr>
      </w:pPr>
      <w:r>
        <w:rPr>
          <w:rFonts w:cstheme="minorHAnsi"/>
          <w:sz w:val="24"/>
          <w:szCs w:val="24"/>
        </w:rPr>
        <w:t xml:space="preserve">It is important to concede though that P4C is not the answer to all schools’ pedagogical issues. </w:t>
      </w:r>
      <w:r w:rsidR="002246C8">
        <w:rPr>
          <w:rFonts w:cstheme="minorHAnsi"/>
          <w:sz w:val="24"/>
          <w:szCs w:val="24"/>
        </w:rPr>
        <w:t xml:space="preserve">Every teacher has their own approach that works well in their classes </w:t>
      </w:r>
      <w:sdt>
        <w:sdtPr>
          <w:rPr>
            <w:rFonts w:cstheme="minorHAnsi"/>
            <w:sz w:val="24"/>
            <w:szCs w:val="24"/>
          </w:rPr>
          <w:id w:val="840819647"/>
          <w:citation/>
        </w:sdtPr>
        <w:sdtContent>
          <w:r w:rsidR="002246C8">
            <w:rPr>
              <w:rFonts w:cstheme="minorHAnsi"/>
              <w:sz w:val="24"/>
              <w:szCs w:val="24"/>
            </w:rPr>
            <w:fldChar w:fldCharType="begin"/>
          </w:r>
          <w:r w:rsidR="002246C8">
            <w:rPr>
              <w:rFonts w:cstheme="minorHAnsi"/>
              <w:sz w:val="24"/>
              <w:szCs w:val="24"/>
            </w:rPr>
            <w:instrText xml:space="preserve">CITATION Koh18 \l 2057 </w:instrText>
          </w:r>
          <w:r w:rsidR="002246C8">
            <w:rPr>
              <w:rFonts w:cstheme="minorHAnsi"/>
              <w:sz w:val="24"/>
              <w:szCs w:val="24"/>
            </w:rPr>
            <w:fldChar w:fldCharType="separate"/>
          </w:r>
          <w:r w:rsidR="00687E94" w:rsidRPr="00687E94">
            <w:rPr>
              <w:rFonts w:cstheme="minorHAnsi"/>
              <w:noProof/>
              <w:sz w:val="24"/>
              <w:szCs w:val="24"/>
            </w:rPr>
            <w:t>(Kohn, 2001)</w:t>
          </w:r>
          <w:r w:rsidR="002246C8">
            <w:rPr>
              <w:rFonts w:cstheme="minorHAnsi"/>
              <w:sz w:val="24"/>
              <w:szCs w:val="24"/>
            </w:rPr>
            <w:fldChar w:fldCharType="end"/>
          </w:r>
        </w:sdtContent>
      </w:sdt>
      <w:r w:rsidR="002246C8">
        <w:rPr>
          <w:rFonts w:cstheme="minorHAnsi"/>
          <w:sz w:val="24"/>
          <w:szCs w:val="24"/>
        </w:rPr>
        <w:t xml:space="preserve">. </w:t>
      </w:r>
      <w:r>
        <w:rPr>
          <w:rFonts w:cstheme="minorHAnsi"/>
          <w:sz w:val="24"/>
          <w:szCs w:val="24"/>
        </w:rPr>
        <w:t xml:space="preserve">Donaldson’s pedagogical principles 3 and 4  require a ‘blend’ of approaches and this is supported by Hattie and Yates’s advocacy that ‘we are all types of learning style’, showing that a range of approaches is important for all learners’ engagement </w:t>
      </w:r>
      <w:sdt>
        <w:sdtPr>
          <w:rPr>
            <w:rFonts w:cstheme="minorHAnsi"/>
            <w:sz w:val="24"/>
            <w:szCs w:val="24"/>
          </w:rPr>
          <w:id w:val="870652610"/>
          <w:citation/>
        </w:sdtPr>
        <w:sdtContent>
          <w:r>
            <w:rPr>
              <w:rFonts w:cstheme="minorHAnsi"/>
              <w:sz w:val="24"/>
              <w:szCs w:val="24"/>
            </w:rPr>
            <w:fldChar w:fldCharType="begin"/>
          </w:r>
          <w:r>
            <w:rPr>
              <w:rFonts w:cstheme="minorHAnsi"/>
              <w:sz w:val="24"/>
              <w:szCs w:val="24"/>
            </w:rPr>
            <w:instrText xml:space="preserve"> CITATION Don15 \l 2057 </w:instrText>
          </w:r>
          <w:r>
            <w:rPr>
              <w:rFonts w:cstheme="minorHAnsi"/>
              <w:sz w:val="24"/>
              <w:szCs w:val="24"/>
            </w:rPr>
            <w:fldChar w:fldCharType="separate"/>
          </w:r>
          <w:r w:rsidR="00687E94" w:rsidRPr="00687E94">
            <w:rPr>
              <w:rFonts w:cstheme="minorHAnsi"/>
              <w:noProof/>
              <w:sz w:val="24"/>
              <w:szCs w:val="24"/>
            </w:rPr>
            <w:t>(Donaldson, 2015)</w:t>
          </w:r>
          <w:r>
            <w:rPr>
              <w:rFonts w:cstheme="minorHAnsi"/>
              <w:sz w:val="24"/>
              <w:szCs w:val="24"/>
            </w:rPr>
            <w:fldChar w:fldCharType="end"/>
          </w:r>
        </w:sdtContent>
      </w:sdt>
      <w:r>
        <w:rPr>
          <w:rFonts w:cstheme="minorHAnsi"/>
          <w:sz w:val="24"/>
          <w:szCs w:val="24"/>
        </w:rPr>
        <w:t xml:space="preserve"> and </w:t>
      </w:r>
      <w:sdt>
        <w:sdtPr>
          <w:rPr>
            <w:rFonts w:cstheme="minorHAnsi"/>
            <w:sz w:val="24"/>
            <w:szCs w:val="24"/>
          </w:rPr>
          <w:id w:val="2104915060"/>
          <w:citation/>
        </w:sdtPr>
        <w:sdtContent>
          <w:r>
            <w:rPr>
              <w:rFonts w:cstheme="minorHAnsi"/>
              <w:sz w:val="24"/>
              <w:szCs w:val="24"/>
            </w:rPr>
            <w:fldChar w:fldCharType="begin"/>
          </w:r>
          <w:r>
            <w:rPr>
              <w:rFonts w:cstheme="minorHAnsi"/>
              <w:sz w:val="24"/>
              <w:szCs w:val="24"/>
            </w:rPr>
            <w:instrText xml:space="preserve"> CITATION Hat14 \l 2057 </w:instrText>
          </w:r>
          <w:r>
            <w:rPr>
              <w:rFonts w:cstheme="minorHAnsi"/>
              <w:sz w:val="24"/>
              <w:szCs w:val="24"/>
            </w:rPr>
            <w:fldChar w:fldCharType="separate"/>
          </w:r>
          <w:r w:rsidR="00687E94" w:rsidRPr="00687E94">
            <w:rPr>
              <w:rFonts w:cstheme="minorHAnsi"/>
              <w:noProof/>
              <w:sz w:val="24"/>
              <w:szCs w:val="24"/>
            </w:rPr>
            <w:t>(Hattie &amp; Yates, 2014)</w:t>
          </w:r>
          <w:r>
            <w:rPr>
              <w:rFonts w:cstheme="minorHAnsi"/>
              <w:sz w:val="24"/>
              <w:szCs w:val="24"/>
            </w:rPr>
            <w:fldChar w:fldCharType="end"/>
          </w:r>
        </w:sdtContent>
      </w:sdt>
      <w:r w:rsidR="00E4293E">
        <w:rPr>
          <w:rFonts w:cstheme="minorHAnsi"/>
          <w:sz w:val="24"/>
          <w:szCs w:val="24"/>
        </w:rPr>
        <w:t>.</w:t>
      </w:r>
    </w:p>
    <w:p w:rsidR="00AA1C47" w:rsidRDefault="00607FD4" w:rsidP="00BE04CA">
      <w:pPr>
        <w:spacing w:line="360" w:lineRule="auto"/>
        <w:rPr>
          <w:rFonts w:cstheme="minorHAnsi"/>
          <w:sz w:val="24"/>
          <w:szCs w:val="24"/>
        </w:rPr>
      </w:pPr>
      <w:r>
        <w:rPr>
          <w:rFonts w:cstheme="minorHAnsi"/>
          <w:sz w:val="24"/>
          <w:szCs w:val="24"/>
        </w:rPr>
        <w:t>However, t</w:t>
      </w:r>
      <w:r w:rsidR="002246C8">
        <w:rPr>
          <w:rFonts w:cstheme="minorHAnsi"/>
          <w:sz w:val="24"/>
          <w:szCs w:val="24"/>
        </w:rPr>
        <w:t xml:space="preserve">his assignment has aimed to highlight P4C as a sound pedagogical approach, steeped in research and development. An approach which does adopt a </w:t>
      </w:r>
      <w:r>
        <w:rPr>
          <w:rFonts w:cstheme="minorHAnsi"/>
          <w:sz w:val="24"/>
          <w:szCs w:val="24"/>
        </w:rPr>
        <w:t>‘blend’</w:t>
      </w:r>
      <w:r w:rsidR="002246C8">
        <w:rPr>
          <w:rFonts w:cstheme="minorHAnsi"/>
          <w:sz w:val="24"/>
          <w:szCs w:val="24"/>
        </w:rPr>
        <w:t xml:space="preserve"> of approaches through games, visual stimuli, group, pair and individual work as well as in-depth discussion and enquiry.</w:t>
      </w:r>
      <w:r w:rsidR="007F4204">
        <w:rPr>
          <w:rFonts w:cstheme="minorHAnsi"/>
          <w:sz w:val="24"/>
          <w:szCs w:val="24"/>
        </w:rPr>
        <w:t xml:space="preserve"> T</w:t>
      </w:r>
      <w:r w:rsidR="00FD0370">
        <w:rPr>
          <w:rFonts w:cstheme="minorHAnsi"/>
          <w:sz w:val="24"/>
          <w:szCs w:val="24"/>
        </w:rPr>
        <w:t>he approach of P4C I have championed, shows that a</w:t>
      </w:r>
      <w:r w:rsidR="00D077DE">
        <w:rPr>
          <w:rFonts w:cstheme="minorHAnsi"/>
          <w:sz w:val="24"/>
          <w:szCs w:val="24"/>
        </w:rPr>
        <w:t xml:space="preserve"> philosophical teacher will model and teach good questioning</w:t>
      </w:r>
      <w:r>
        <w:rPr>
          <w:rFonts w:cstheme="minorHAnsi"/>
          <w:sz w:val="24"/>
          <w:szCs w:val="24"/>
        </w:rPr>
        <w:t>, supporting Furlong’s</w:t>
      </w:r>
    </w:p>
    <w:p w:rsidR="00AA1C47" w:rsidRDefault="00AA1C47" w:rsidP="00BE04CA">
      <w:pPr>
        <w:spacing w:line="360" w:lineRule="auto"/>
        <w:rPr>
          <w:rFonts w:cstheme="minorHAnsi"/>
          <w:sz w:val="24"/>
          <w:szCs w:val="24"/>
        </w:rPr>
      </w:pPr>
    </w:p>
    <w:p w:rsidR="005A4D1A" w:rsidRDefault="00607FD4" w:rsidP="00BE04CA">
      <w:pPr>
        <w:spacing w:line="360" w:lineRule="auto"/>
        <w:rPr>
          <w:rFonts w:cstheme="minorHAnsi"/>
          <w:sz w:val="24"/>
          <w:szCs w:val="24"/>
        </w:rPr>
      </w:pPr>
      <w:r>
        <w:rPr>
          <w:rFonts w:cstheme="minorHAnsi"/>
          <w:sz w:val="24"/>
          <w:szCs w:val="24"/>
        </w:rPr>
        <w:t>ideals</w:t>
      </w:r>
      <w:r w:rsidR="00D077DE">
        <w:rPr>
          <w:rFonts w:cstheme="minorHAnsi"/>
          <w:sz w:val="24"/>
          <w:szCs w:val="24"/>
        </w:rPr>
        <w:t>. Learne</w:t>
      </w:r>
      <w:r w:rsidR="00563EE7">
        <w:rPr>
          <w:rFonts w:cstheme="minorHAnsi"/>
          <w:sz w:val="24"/>
          <w:szCs w:val="24"/>
        </w:rPr>
        <w:t xml:space="preserve">rs who </w:t>
      </w:r>
      <w:proofErr w:type="gramStart"/>
      <w:r w:rsidR="00563EE7">
        <w:rPr>
          <w:rFonts w:cstheme="minorHAnsi"/>
          <w:sz w:val="24"/>
          <w:szCs w:val="24"/>
        </w:rPr>
        <w:t>have the opportunity to</w:t>
      </w:r>
      <w:proofErr w:type="gramEnd"/>
      <w:r w:rsidR="00563EE7">
        <w:rPr>
          <w:rFonts w:cstheme="minorHAnsi"/>
          <w:sz w:val="24"/>
          <w:szCs w:val="24"/>
        </w:rPr>
        <w:t xml:space="preserve"> e</w:t>
      </w:r>
      <w:r w:rsidR="00D077DE">
        <w:rPr>
          <w:rFonts w:cstheme="minorHAnsi"/>
          <w:sz w:val="24"/>
          <w:szCs w:val="24"/>
        </w:rPr>
        <w:t>nquire and explore concepts freely will be inspired to become even better learners and members of society. Donaldson’s four</w:t>
      </w:r>
      <w:r w:rsidR="00AA1C47">
        <w:rPr>
          <w:rFonts w:cstheme="minorHAnsi"/>
          <w:sz w:val="24"/>
          <w:szCs w:val="24"/>
        </w:rPr>
        <w:t xml:space="preserve"> </w:t>
      </w:r>
      <w:r w:rsidR="00D077DE">
        <w:rPr>
          <w:rFonts w:cstheme="minorHAnsi"/>
          <w:sz w:val="24"/>
          <w:szCs w:val="24"/>
        </w:rPr>
        <w:t xml:space="preserve">core purposes </w:t>
      </w:r>
      <w:r w:rsidR="00C4702C">
        <w:rPr>
          <w:rFonts w:cstheme="minorHAnsi"/>
          <w:sz w:val="24"/>
          <w:szCs w:val="24"/>
        </w:rPr>
        <w:t>demand</w:t>
      </w:r>
      <w:r w:rsidR="00D077DE">
        <w:rPr>
          <w:rFonts w:cstheme="minorHAnsi"/>
          <w:sz w:val="24"/>
          <w:szCs w:val="24"/>
        </w:rPr>
        <w:t xml:space="preserve"> that learners are ambitious and capable, enterprising and creative, healthy and confident and ethical and informed. </w:t>
      </w:r>
      <w:r w:rsidR="00FD0370">
        <w:rPr>
          <w:rFonts w:cstheme="minorHAnsi"/>
          <w:sz w:val="24"/>
          <w:szCs w:val="24"/>
        </w:rPr>
        <w:t>L</w:t>
      </w:r>
      <w:r w:rsidR="00EF6FCC">
        <w:rPr>
          <w:rFonts w:cstheme="minorHAnsi"/>
          <w:sz w:val="24"/>
          <w:szCs w:val="24"/>
        </w:rPr>
        <w:t xml:space="preserve">earners who are encouraged to </w:t>
      </w:r>
      <w:r w:rsidR="00D077DE">
        <w:rPr>
          <w:rFonts w:cstheme="minorHAnsi"/>
          <w:sz w:val="24"/>
          <w:szCs w:val="24"/>
        </w:rPr>
        <w:t>question, think, debate and reason, in my opinion, achieve those four core purposes and not only have a valuable place in society, but are prepared for a positive and successful future.</w:t>
      </w:r>
    </w:p>
    <w:p w:rsidR="00DC4E90" w:rsidRDefault="00DC4E90"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Default="006A47AE" w:rsidP="00BE04CA">
      <w:pPr>
        <w:spacing w:line="360" w:lineRule="auto"/>
        <w:rPr>
          <w:rFonts w:cstheme="minorHAnsi"/>
          <w:sz w:val="24"/>
          <w:szCs w:val="24"/>
        </w:rPr>
      </w:pPr>
    </w:p>
    <w:p w:rsidR="006A47AE" w:rsidRPr="00A5283E" w:rsidRDefault="006A47AE" w:rsidP="00BE04CA">
      <w:pPr>
        <w:spacing w:line="360" w:lineRule="auto"/>
        <w:rPr>
          <w:rFonts w:cstheme="minorHAnsi"/>
          <w:sz w:val="24"/>
          <w:szCs w:val="24"/>
        </w:rPr>
      </w:pPr>
    </w:p>
    <w:p w:rsidR="008E0993" w:rsidRDefault="006D042F" w:rsidP="00C67D6E">
      <w:pPr>
        <w:rPr>
          <w:rFonts w:ascii="Arial" w:hAnsi="Arial" w:cs="Arial"/>
          <w:b/>
          <w:sz w:val="24"/>
          <w:szCs w:val="24"/>
        </w:rPr>
      </w:pPr>
      <w:r>
        <w:rPr>
          <w:rFonts w:ascii="Arial" w:hAnsi="Arial" w:cs="Arial"/>
          <w:b/>
          <w:sz w:val="24"/>
          <w:szCs w:val="24"/>
        </w:rPr>
        <w:t>References</w:t>
      </w:r>
    </w:p>
    <w:sdt>
      <w:sdtPr>
        <w:rPr>
          <w:rFonts w:asciiTheme="minorHAnsi" w:eastAsiaTheme="minorHAnsi" w:hAnsiTheme="minorHAnsi" w:cstheme="minorBidi"/>
          <w:color w:val="auto"/>
          <w:sz w:val="22"/>
          <w:szCs w:val="22"/>
        </w:rPr>
        <w:id w:val="-5823689"/>
        <w:docPartObj>
          <w:docPartGallery w:val="Bibliographies"/>
          <w:docPartUnique/>
        </w:docPartObj>
      </w:sdtPr>
      <w:sdtContent>
        <w:p w:rsidR="00DC21D6" w:rsidRPr="004B6B35" w:rsidRDefault="00DC21D6">
          <w:pPr>
            <w:pStyle w:val="Heading1"/>
            <w:rPr>
              <w:rFonts w:asciiTheme="minorHAnsi" w:hAnsiTheme="minorHAnsi" w:cstheme="minorHAnsi"/>
              <w:sz w:val="24"/>
              <w:szCs w:val="24"/>
            </w:rPr>
          </w:pPr>
        </w:p>
        <w:sdt>
          <w:sdtPr>
            <w:rPr>
              <w:rFonts w:cstheme="minorHAnsi"/>
              <w:sz w:val="24"/>
              <w:szCs w:val="24"/>
            </w:rPr>
            <w:id w:val="-573587230"/>
            <w:bibliography/>
          </w:sdtPr>
          <w:sdtEndPr>
            <w:rPr>
              <w:rFonts w:cstheme="minorBidi"/>
              <w:sz w:val="22"/>
              <w:szCs w:val="22"/>
            </w:rPr>
          </w:sdtEndPr>
          <w:sdtContent>
            <w:p w:rsidR="00687E94" w:rsidRPr="00687E94" w:rsidRDefault="00DC21D6" w:rsidP="00687E94">
              <w:pPr>
                <w:pStyle w:val="Bibliography"/>
                <w:spacing w:after="360"/>
                <w:rPr>
                  <w:noProof/>
                </w:rPr>
              </w:pPr>
              <w:r w:rsidRPr="004B6B35">
                <w:rPr>
                  <w:rFonts w:cstheme="minorHAnsi"/>
                  <w:sz w:val="24"/>
                  <w:szCs w:val="24"/>
                </w:rPr>
                <w:fldChar w:fldCharType="begin"/>
              </w:r>
              <w:r w:rsidRPr="004B6B35">
                <w:rPr>
                  <w:rFonts w:cstheme="minorHAnsi"/>
                  <w:sz w:val="24"/>
                  <w:szCs w:val="24"/>
                </w:rPr>
                <w:instrText xml:space="preserve"> BIBLIOGRAPHY </w:instrText>
              </w:r>
              <w:r w:rsidRPr="004B6B35">
                <w:rPr>
                  <w:rFonts w:cstheme="minorHAnsi"/>
                  <w:sz w:val="24"/>
                  <w:szCs w:val="24"/>
                </w:rPr>
                <w:fldChar w:fldCharType="separate"/>
              </w:r>
              <w:r w:rsidR="00687E94">
                <w:rPr>
                  <w:noProof/>
                </w:rPr>
                <w:t xml:space="preserve">Alexander, R., 2006. </w:t>
              </w:r>
              <w:r w:rsidR="00687E94">
                <w:rPr>
                  <w:i/>
                  <w:iCs/>
                  <w:noProof/>
                </w:rPr>
                <w:t xml:space="preserve">Towards Dialogic Teaching: Rethinking Classroom Talk. </w:t>
              </w:r>
              <w:r w:rsidR="00687E94">
                <w:rPr>
                  <w:noProof/>
                </w:rPr>
                <w:t>s.l.:Dialogos.</w:t>
              </w:r>
            </w:p>
            <w:p w:rsidR="00687E94" w:rsidRDefault="00687E94" w:rsidP="00687E94">
              <w:pPr>
                <w:pStyle w:val="Bibliography"/>
                <w:rPr>
                  <w:noProof/>
                </w:rPr>
              </w:pPr>
              <w:r>
                <w:rPr>
                  <w:noProof/>
                </w:rPr>
                <w:t xml:space="preserve">Alexander, R., 2008. </w:t>
              </w:r>
              <w:r>
                <w:rPr>
                  <w:i/>
                  <w:iCs/>
                  <w:noProof/>
                </w:rPr>
                <w:t xml:space="preserve">Essays on pedagogy. </w:t>
              </w:r>
              <w:r>
                <w:rPr>
                  <w:noProof/>
                </w:rPr>
                <w:t>London: Routledge.</w:t>
              </w:r>
            </w:p>
            <w:p w:rsidR="0043496B" w:rsidRPr="0043496B" w:rsidRDefault="0043496B" w:rsidP="0043496B"/>
            <w:p w:rsidR="00687E94" w:rsidRDefault="00687E94" w:rsidP="00687E94">
              <w:pPr>
                <w:pStyle w:val="Bibliography"/>
                <w:rPr>
                  <w:noProof/>
                </w:rPr>
              </w:pPr>
              <w:r>
                <w:rPr>
                  <w:noProof/>
                </w:rPr>
                <w:t xml:space="preserve">Barrett, A., Sayed, Y., Schweisfurth, M. &amp; Tikly, L., 2015. Learning, pedagogy and the post-2015 education and development agenda. </w:t>
              </w:r>
              <w:r>
                <w:rPr>
                  <w:i/>
                  <w:iCs/>
                  <w:noProof/>
                </w:rPr>
                <w:t xml:space="preserve">International Journal of Eductional Development, </w:t>
              </w:r>
              <w:r>
                <w:rPr>
                  <w:noProof/>
                </w:rPr>
                <w:t>Volume 40, pp. 231-237.</w:t>
              </w:r>
            </w:p>
            <w:p w:rsidR="0043496B" w:rsidRPr="0043496B" w:rsidRDefault="0043496B" w:rsidP="0043496B"/>
            <w:p w:rsidR="00687E94" w:rsidRDefault="00687E94" w:rsidP="00687E94">
              <w:pPr>
                <w:pStyle w:val="Bibliography"/>
                <w:rPr>
                  <w:noProof/>
                </w:rPr>
              </w:pPr>
              <w:r>
                <w:rPr>
                  <w:noProof/>
                </w:rPr>
                <w:t xml:space="preserve">BERA (British Educational Research Association), 2011. </w:t>
              </w:r>
              <w:r>
                <w:rPr>
                  <w:i/>
                  <w:iCs/>
                  <w:noProof/>
                </w:rPr>
                <w:t xml:space="preserve">Ethical guidelines for educational research., </w:t>
              </w:r>
              <w:r>
                <w:rPr>
                  <w:noProof/>
                </w:rPr>
                <w:t>London: British Education Research Association.</w:t>
              </w:r>
            </w:p>
            <w:p w:rsidR="0043496B" w:rsidRPr="0043496B" w:rsidRDefault="0043496B" w:rsidP="0043496B"/>
            <w:p w:rsidR="00687E94" w:rsidRDefault="00687E94" w:rsidP="00687E94">
              <w:pPr>
                <w:pStyle w:val="Bibliography"/>
                <w:spacing w:after="240"/>
                <w:rPr>
                  <w:noProof/>
                </w:rPr>
              </w:pPr>
              <w:r>
                <w:rPr>
                  <w:noProof/>
                </w:rPr>
                <w:t xml:space="preserve">Blagg, N., 1991. </w:t>
              </w:r>
              <w:r>
                <w:rPr>
                  <w:i/>
                  <w:iCs/>
                  <w:noProof/>
                </w:rPr>
                <w:t xml:space="preserve">Can we teach intelligence?. </w:t>
              </w:r>
              <w:r>
                <w:rPr>
                  <w:noProof/>
                </w:rPr>
                <w:t>Hillsdale, N.J.: Lawrence Erlbaum Associates.</w:t>
              </w:r>
            </w:p>
            <w:p w:rsidR="0043496B" w:rsidRPr="0043496B" w:rsidRDefault="0043496B" w:rsidP="0043496B"/>
            <w:p w:rsidR="00687E94" w:rsidRDefault="00687E94" w:rsidP="00687E94">
              <w:pPr>
                <w:pStyle w:val="Bibliography"/>
                <w:rPr>
                  <w:noProof/>
                </w:rPr>
              </w:pPr>
              <w:r>
                <w:rPr>
                  <w:noProof/>
                </w:rPr>
                <w:t xml:space="preserve">Campbell, R., 1993. </w:t>
              </w:r>
              <w:r>
                <w:rPr>
                  <w:i/>
                  <w:iCs/>
                  <w:noProof/>
                </w:rPr>
                <w:t xml:space="preserve">Breadth and Balance in the Primary Curriculum. </w:t>
              </w:r>
              <w:r>
                <w:rPr>
                  <w:noProof/>
                </w:rPr>
                <w:t>London: Falmer Press.</w:t>
              </w:r>
            </w:p>
            <w:p w:rsidR="0043496B" w:rsidRPr="0043496B" w:rsidRDefault="0043496B" w:rsidP="0043496B"/>
            <w:p w:rsidR="00687E94" w:rsidRDefault="00687E94" w:rsidP="00687E94">
              <w:pPr>
                <w:pStyle w:val="Bibliography"/>
                <w:rPr>
                  <w:noProof/>
                </w:rPr>
              </w:pPr>
              <w:r>
                <w:rPr>
                  <w:noProof/>
                </w:rPr>
                <w:t xml:space="preserve">Cassidy, C., 2017. </w:t>
              </w:r>
              <w:r>
                <w:rPr>
                  <w:i/>
                  <w:iCs/>
                  <w:noProof/>
                </w:rPr>
                <w:t xml:space="preserve">Routledge International Handbook of philosophy for children. </w:t>
              </w:r>
              <w:r>
                <w:rPr>
                  <w:noProof/>
                </w:rPr>
                <w:t>London: Routledge.</w:t>
              </w:r>
            </w:p>
            <w:p w:rsidR="0043496B" w:rsidRPr="0043496B" w:rsidRDefault="0043496B" w:rsidP="0043496B"/>
            <w:p w:rsidR="00687E94" w:rsidRDefault="00687E94" w:rsidP="00687E94">
              <w:pPr>
                <w:pStyle w:val="Bibliography"/>
                <w:rPr>
                  <w:noProof/>
                </w:rPr>
              </w:pPr>
              <w:r>
                <w:rPr>
                  <w:noProof/>
                </w:rPr>
                <w:t xml:space="preserve">Dewey, J., 1916. </w:t>
              </w:r>
              <w:r>
                <w:rPr>
                  <w:i/>
                  <w:iCs/>
                  <w:noProof/>
                </w:rPr>
                <w:t xml:space="preserve">Democracy and Education - An Introduction to the Philosophy of Education. </w:t>
              </w:r>
              <w:r>
                <w:rPr>
                  <w:noProof/>
                </w:rPr>
                <w:t>United States of America: Macmillan.</w:t>
              </w:r>
            </w:p>
            <w:p w:rsidR="0043496B" w:rsidRPr="0043496B" w:rsidRDefault="0043496B" w:rsidP="0043496B"/>
            <w:p w:rsidR="00687E94" w:rsidRDefault="00687E94" w:rsidP="00687E94">
              <w:pPr>
                <w:pStyle w:val="Bibliography"/>
                <w:rPr>
                  <w:noProof/>
                </w:rPr>
              </w:pPr>
              <w:r>
                <w:rPr>
                  <w:noProof/>
                </w:rPr>
                <w:t xml:space="preserve">Dimmock, C., 2016. Conceptualising the research-practice-professional development nexus: mobilising schools as 'research-engaged' professional learning communities.. </w:t>
              </w:r>
              <w:r>
                <w:rPr>
                  <w:i/>
                  <w:iCs/>
                  <w:noProof/>
                </w:rPr>
                <w:t xml:space="preserve">Professional Development in Education, </w:t>
              </w:r>
              <w:r>
                <w:rPr>
                  <w:noProof/>
                </w:rPr>
                <w:t>42(1), pp. 36-53.</w:t>
              </w:r>
            </w:p>
            <w:p w:rsidR="0043496B" w:rsidRPr="0043496B" w:rsidRDefault="0043496B" w:rsidP="0043496B"/>
            <w:p w:rsidR="004E132D" w:rsidRDefault="004E132D" w:rsidP="00687E94">
              <w:pPr>
                <w:pStyle w:val="Bibliography"/>
                <w:rPr>
                  <w:noProof/>
                </w:rPr>
              </w:pPr>
            </w:p>
            <w:p w:rsidR="00687E94" w:rsidRDefault="00687E94" w:rsidP="00687E94">
              <w:pPr>
                <w:pStyle w:val="Bibliography"/>
                <w:rPr>
                  <w:noProof/>
                </w:rPr>
              </w:pPr>
              <w:r>
                <w:rPr>
                  <w:noProof/>
                </w:rPr>
                <w:t xml:space="preserve">Donaldson, G., 2010. </w:t>
              </w:r>
              <w:r>
                <w:rPr>
                  <w:i/>
                  <w:iCs/>
                  <w:noProof/>
                </w:rPr>
                <w:t xml:space="preserve">Teaching Scotland's Future. Report of a review of teacher education in Scotland, </w:t>
              </w:r>
              <w:r>
                <w:rPr>
                  <w:noProof/>
                </w:rPr>
                <w:t>s.l.: Scottish Government.</w:t>
              </w:r>
            </w:p>
            <w:p w:rsidR="0043496B" w:rsidRPr="0043496B" w:rsidRDefault="0043496B" w:rsidP="0043496B"/>
            <w:p w:rsidR="00687E94" w:rsidRDefault="00687E94" w:rsidP="00687E94">
              <w:pPr>
                <w:pStyle w:val="Bibliography"/>
                <w:rPr>
                  <w:noProof/>
                </w:rPr>
              </w:pPr>
              <w:r>
                <w:rPr>
                  <w:noProof/>
                </w:rPr>
                <w:t xml:space="preserve">Donaldson, P. G., 2015. </w:t>
              </w:r>
              <w:r>
                <w:rPr>
                  <w:i/>
                  <w:iCs/>
                  <w:noProof/>
                </w:rPr>
                <w:t xml:space="preserve">Successful Futures: Independent Review of Curriculum and Assessment Arrangements in Wales, </w:t>
              </w:r>
              <w:r>
                <w:rPr>
                  <w:noProof/>
                </w:rPr>
                <w:t>s.l.: Weslh Government.</w:t>
              </w:r>
            </w:p>
            <w:p w:rsidR="0043496B" w:rsidRPr="0043496B" w:rsidRDefault="0043496B" w:rsidP="0043496B"/>
            <w:p w:rsidR="00687E94" w:rsidRDefault="00687E94" w:rsidP="00687E94">
              <w:pPr>
                <w:pStyle w:val="Bibliography"/>
                <w:rPr>
                  <w:noProof/>
                </w:rPr>
              </w:pPr>
              <w:r>
                <w:rPr>
                  <w:noProof/>
                </w:rPr>
                <w:t xml:space="preserve">Feuerstein, R., Rand, Y., Hoffman, M. &amp; Miller, R., 1980. </w:t>
              </w:r>
              <w:r>
                <w:rPr>
                  <w:i/>
                  <w:iCs/>
                  <w:noProof/>
                </w:rPr>
                <w:t xml:space="preserve">Instrumental Enrichment: An intervention for cognitive modifiability.. </w:t>
              </w:r>
              <w:r>
                <w:rPr>
                  <w:noProof/>
                </w:rPr>
                <w:t>Baltimore, MD: University Park Press.</w:t>
              </w:r>
            </w:p>
            <w:p w:rsidR="0043496B" w:rsidRPr="0043496B" w:rsidRDefault="0043496B" w:rsidP="0043496B"/>
            <w:p w:rsidR="00687E94" w:rsidRDefault="00687E94" w:rsidP="00687E94">
              <w:pPr>
                <w:pStyle w:val="Bibliography"/>
                <w:rPr>
                  <w:noProof/>
                </w:rPr>
              </w:pPr>
              <w:r>
                <w:rPr>
                  <w:noProof/>
                </w:rPr>
                <w:t xml:space="preserve">Fisher, R., 1998. </w:t>
              </w:r>
              <w:r>
                <w:rPr>
                  <w:i/>
                  <w:iCs/>
                  <w:noProof/>
                </w:rPr>
                <w:t xml:space="preserve">Teaching thinking. </w:t>
              </w:r>
              <w:r>
                <w:rPr>
                  <w:noProof/>
                </w:rPr>
                <w:t>London: Cassell.</w:t>
              </w:r>
            </w:p>
            <w:p w:rsidR="0043496B" w:rsidRPr="0043496B" w:rsidRDefault="0043496B" w:rsidP="0043496B"/>
            <w:p w:rsidR="00687E94" w:rsidRDefault="00687E94" w:rsidP="00687E94">
              <w:pPr>
                <w:pStyle w:val="Bibliography"/>
                <w:rPr>
                  <w:noProof/>
                </w:rPr>
              </w:pPr>
              <w:r>
                <w:rPr>
                  <w:noProof/>
                </w:rPr>
                <w:t xml:space="preserve">Fisher, R., 2007. Dialogic teaching developing thinking and metacognition through philosophical discussion. </w:t>
              </w:r>
              <w:r>
                <w:rPr>
                  <w:i/>
                  <w:iCs/>
                  <w:noProof/>
                </w:rPr>
                <w:t xml:space="preserve">Early Child Development and Care, </w:t>
              </w:r>
              <w:r>
                <w:rPr>
                  <w:noProof/>
                </w:rPr>
                <w:t>177(6-7), pp. 615-637.</w:t>
              </w:r>
            </w:p>
            <w:p w:rsidR="0043496B" w:rsidRPr="0043496B" w:rsidRDefault="0043496B" w:rsidP="0043496B"/>
            <w:p w:rsidR="00687E94" w:rsidRDefault="00687E94" w:rsidP="00687E94">
              <w:pPr>
                <w:pStyle w:val="Bibliography"/>
                <w:rPr>
                  <w:noProof/>
                </w:rPr>
              </w:pPr>
              <w:r>
                <w:rPr>
                  <w:noProof/>
                </w:rPr>
                <w:t xml:space="preserve">Francis, B., 2011. Increasing Impact? An analysis of issues raised by the impact agenda in educational research. </w:t>
              </w:r>
              <w:r>
                <w:rPr>
                  <w:i/>
                  <w:iCs/>
                  <w:noProof/>
                </w:rPr>
                <w:t xml:space="preserve">Scottish Educational Review, </w:t>
              </w:r>
              <w:r>
                <w:rPr>
                  <w:noProof/>
                </w:rPr>
                <w:t>43(2), pp. 4-16.</w:t>
              </w:r>
            </w:p>
            <w:p w:rsidR="0043496B" w:rsidRPr="0043496B" w:rsidRDefault="0043496B" w:rsidP="0043496B"/>
            <w:p w:rsidR="00687E94" w:rsidRDefault="00687E94" w:rsidP="00687E94">
              <w:pPr>
                <w:pStyle w:val="Bibliography"/>
                <w:rPr>
                  <w:noProof/>
                </w:rPr>
              </w:pPr>
              <w:r>
                <w:rPr>
                  <w:noProof/>
                </w:rPr>
                <w:t xml:space="preserve">Friesen, S. &amp; Scott, D., 2013. </w:t>
              </w:r>
              <w:r>
                <w:rPr>
                  <w:i/>
                  <w:iCs/>
                  <w:noProof/>
                </w:rPr>
                <w:t xml:space="preserve">Inquiry-Based Learning: A review of the research literaturre, </w:t>
              </w:r>
              <w:r>
                <w:rPr>
                  <w:noProof/>
                </w:rPr>
                <w:t>s.l.: Alberta Ministry of Education.</w:t>
              </w:r>
            </w:p>
            <w:p w:rsidR="0043496B" w:rsidRPr="0043496B" w:rsidRDefault="0043496B" w:rsidP="0043496B"/>
            <w:p w:rsidR="00687E94" w:rsidRDefault="00687E94" w:rsidP="00687E94">
              <w:pPr>
                <w:pStyle w:val="Bibliography"/>
                <w:rPr>
                  <w:noProof/>
                </w:rPr>
              </w:pPr>
              <w:r>
                <w:rPr>
                  <w:noProof/>
                </w:rPr>
                <w:t xml:space="preserve">Fullan, M., 2013. </w:t>
              </w:r>
              <w:r>
                <w:rPr>
                  <w:i/>
                  <w:iCs/>
                  <w:noProof/>
                </w:rPr>
                <w:t xml:space="preserve">Great to Excellent: Launching the Next stage of Ontario's Education Agenda. </w:t>
              </w:r>
              <w:r>
                <w:rPr>
                  <w:noProof/>
                </w:rPr>
                <w:t xml:space="preserve">[Online] </w:t>
              </w:r>
              <w:r>
                <w:rPr>
                  <w:noProof/>
                </w:rPr>
                <w:br/>
                <w:t xml:space="preserve">Available at: </w:t>
              </w:r>
              <w:r>
                <w:rPr>
                  <w:noProof/>
                  <w:u w:val="single"/>
                </w:rPr>
                <w:t>http://www.edu.gov.on.ca/eng/document/reports/FullanReport EN 07.pdf</w:t>
              </w:r>
              <w:r>
                <w:rPr>
                  <w:noProof/>
                </w:rPr>
                <w:br/>
                <w:t>[Accessed August 2018].</w:t>
              </w:r>
            </w:p>
            <w:p w:rsidR="0043496B" w:rsidRPr="0043496B" w:rsidRDefault="0043496B" w:rsidP="0043496B"/>
            <w:p w:rsidR="00687E94" w:rsidRDefault="00687E94" w:rsidP="00687E94">
              <w:pPr>
                <w:pStyle w:val="Bibliography"/>
                <w:rPr>
                  <w:noProof/>
                </w:rPr>
              </w:pPr>
              <w:r>
                <w:rPr>
                  <w:noProof/>
                </w:rPr>
                <w:t>Fullan, M. &amp; Langworthy, M., 2013. Towards a New End: Ne</w:t>
              </w:r>
              <w:r w:rsidR="0043496B">
                <w:rPr>
                  <w:noProof/>
                </w:rPr>
                <w:t>w Pedagogies for Deep Learning.</w:t>
              </w:r>
            </w:p>
            <w:p w:rsidR="0043496B" w:rsidRPr="0043496B" w:rsidRDefault="0043496B" w:rsidP="0043496B"/>
            <w:p w:rsidR="00687E94" w:rsidRDefault="00687E94" w:rsidP="00687E94">
              <w:pPr>
                <w:pStyle w:val="Bibliography"/>
                <w:rPr>
                  <w:noProof/>
                </w:rPr>
              </w:pPr>
              <w:r>
                <w:rPr>
                  <w:noProof/>
                </w:rPr>
                <w:t xml:space="preserve">Furlong, J., 2015. </w:t>
              </w:r>
              <w:r>
                <w:rPr>
                  <w:i/>
                  <w:iCs/>
                  <w:noProof/>
                </w:rPr>
                <w:t xml:space="preserve">Teaching Tomorrow's Teachers: Options for the fututre of initial teacher education in Wales, </w:t>
              </w:r>
              <w:r>
                <w:rPr>
                  <w:noProof/>
                </w:rPr>
                <w:t>s.l.: s.n.</w:t>
              </w:r>
            </w:p>
            <w:p w:rsidR="0043496B" w:rsidRPr="0043496B" w:rsidRDefault="0043496B" w:rsidP="0043496B"/>
            <w:p w:rsidR="00687E94" w:rsidRDefault="00687E94" w:rsidP="00687E94">
              <w:pPr>
                <w:pStyle w:val="Bibliography"/>
                <w:rPr>
                  <w:noProof/>
                </w:rPr>
              </w:pPr>
              <w:r>
                <w:rPr>
                  <w:noProof/>
                </w:rPr>
                <w:t xml:space="preserve">Gandhi, I., 1976. </w:t>
              </w:r>
              <w:r>
                <w:rPr>
                  <w:i/>
                  <w:iCs/>
                  <w:noProof/>
                </w:rPr>
                <w:t xml:space="preserve">Convocation address to North-Eatern Hill University </w:t>
              </w:r>
              <w:r>
                <w:rPr>
                  <w:noProof/>
                </w:rPr>
                <w:t>[Interview] (24th April 1976).</w:t>
              </w:r>
            </w:p>
            <w:p w:rsidR="0043496B" w:rsidRPr="0043496B" w:rsidRDefault="0043496B" w:rsidP="0043496B"/>
            <w:p w:rsidR="00687E94" w:rsidRDefault="00687E94" w:rsidP="00687E94">
              <w:pPr>
                <w:pStyle w:val="Bibliography"/>
                <w:rPr>
                  <w:noProof/>
                </w:rPr>
              </w:pPr>
              <w:r>
                <w:rPr>
                  <w:noProof/>
                </w:rPr>
                <w:t xml:space="preserve">Hargreaves, A. &amp; Fullan, M., 2013. </w:t>
              </w:r>
              <w:r>
                <w:rPr>
                  <w:i/>
                  <w:iCs/>
                  <w:noProof/>
                </w:rPr>
                <w:t xml:space="preserve">The power of professional capital. </w:t>
              </w:r>
              <w:r>
                <w:rPr>
                  <w:noProof/>
                </w:rPr>
                <w:t xml:space="preserve">[Online] </w:t>
              </w:r>
              <w:r>
                <w:rPr>
                  <w:noProof/>
                </w:rPr>
                <w:br/>
                <w:t xml:space="preserve">Available at: </w:t>
              </w:r>
              <w:r>
                <w:rPr>
                  <w:noProof/>
                  <w:u w:val="single"/>
                </w:rPr>
                <w:t>www.learningforward.org</w:t>
              </w:r>
              <w:r>
                <w:rPr>
                  <w:noProof/>
                </w:rPr>
                <w:br/>
                <w:t>[Accessed 22 8 2018].</w:t>
              </w:r>
            </w:p>
            <w:p w:rsidR="0043496B" w:rsidRPr="0043496B" w:rsidRDefault="0043496B" w:rsidP="0043496B"/>
            <w:p w:rsidR="00687E94" w:rsidRDefault="00687E94" w:rsidP="00687E94">
              <w:pPr>
                <w:pStyle w:val="Bibliography"/>
                <w:rPr>
                  <w:noProof/>
                </w:rPr>
              </w:pPr>
              <w:r>
                <w:rPr>
                  <w:noProof/>
                </w:rPr>
                <w:t xml:space="preserve">Hattie, J., 2009. </w:t>
              </w:r>
              <w:r>
                <w:rPr>
                  <w:i/>
                  <w:iCs/>
                  <w:noProof/>
                </w:rPr>
                <w:t xml:space="preserve">Visible Learning: A Synthesis of Over 800 Meta-analyses Relating to Achievement. </w:t>
              </w:r>
              <w:r>
                <w:rPr>
                  <w:noProof/>
                </w:rPr>
                <w:t>s.l.:Routledge.</w:t>
              </w:r>
            </w:p>
            <w:p w:rsidR="0043496B" w:rsidRPr="0043496B" w:rsidRDefault="0043496B" w:rsidP="0043496B"/>
            <w:p w:rsidR="00687E94" w:rsidRDefault="00687E94" w:rsidP="00687E94">
              <w:pPr>
                <w:pStyle w:val="Bibliography"/>
                <w:rPr>
                  <w:noProof/>
                </w:rPr>
              </w:pPr>
              <w:r>
                <w:rPr>
                  <w:noProof/>
                </w:rPr>
                <w:t xml:space="preserve">Hattie, J. &amp; Yates, G., 2014. </w:t>
              </w:r>
              <w:r>
                <w:rPr>
                  <w:i/>
                  <w:iCs/>
                  <w:noProof/>
                </w:rPr>
                <w:t xml:space="preserve">Visible learning and the Science of how we learn. </w:t>
              </w:r>
              <w:r>
                <w:rPr>
                  <w:noProof/>
                </w:rPr>
                <w:t>London: Routledge.</w:t>
              </w:r>
            </w:p>
            <w:p w:rsidR="0043496B" w:rsidRPr="0043496B" w:rsidRDefault="0043496B" w:rsidP="0043496B"/>
            <w:p w:rsidR="00687E94" w:rsidRDefault="00687E94" w:rsidP="00687E94">
              <w:pPr>
                <w:pStyle w:val="Bibliography"/>
                <w:rPr>
                  <w:noProof/>
                </w:rPr>
              </w:pPr>
              <w:r>
                <w:rPr>
                  <w:noProof/>
                </w:rPr>
                <w:t xml:space="preserve">Husbands, C. &amp; Pearce, J., 2012. </w:t>
              </w:r>
              <w:r>
                <w:rPr>
                  <w:i/>
                  <w:iCs/>
                  <w:noProof/>
                </w:rPr>
                <w:t xml:space="preserve">What makes great pedagogy? Nine claims from research.. </w:t>
              </w:r>
              <w:r>
                <w:rPr>
                  <w:noProof/>
                </w:rPr>
                <w:t xml:space="preserve">[Online] </w:t>
              </w:r>
              <w:r>
                <w:rPr>
                  <w:noProof/>
                </w:rPr>
                <w:br/>
                <w:t xml:space="preserve">Available at: </w:t>
              </w:r>
              <w:r>
                <w:rPr>
                  <w:noProof/>
                  <w:u w:val="single"/>
                </w:rPr>
                <w:t>https://www.gov.uk/government/uploads/system/uploads/attachment_data/file/329746/what-makes-great-pedagogy-nine-claims-from-research.pdf</w:t>
              </w:r>
              <w:r>
                <w:rPr>
                  <w:noProof/>
                </w:rPr>
                <w:br/>
                <w:t>[Accessed 22 8 2018].</w:t>
              </w:r>
            </w:p>
            <w:p w:rsidR="0043496B" w:rsidRPr="0043496B" w:rsidRDefault="0043496B" w:rsidP="0043496B"/>
            <w:p w:rsidR="00687E94" w:rsidRDefault="00687E94" w:rsidP="00687E94">
              <w:pPr>
                <w:pStyle w:val="Bibliography"/>
                <w:rPr>
                  <w:noProof/>
                </w:rPr>
              </w:pPr>
              <w:r>
                <w:rPr>
                  <w:noProof/>
                </w:rPr>
                <w:t xml:space="preserve">Hyerle, D. a. A. L., 2011. </w:t>
              </w:r>
              <w:r>
                <w:rPr>
                  <w:i/>
                  <w:iCs/>
                  <w:noProof/>
                </w:rPr>
                <w:t xml:space="preserve">Student successes with thinking maps®: school-based research, results, and models for achievement using visual tools. </w:t>
              </w:r>
              <w:r>
                <w:rPr>
                  <w:noProof/>
                </w:rPr>
                <w:t>s.l.:Corwin Press.</w:t>
              </w:r>
            </w:p>
            <w:p w:rsidR="0043496B" w:rsidRPr="0043496B" w:rsidRDefault="0043496B" w:rsidP="0043496B"/>
            <w:p w:rsidR="00687E94" w:rsidRDefault="00687E94" w:rsidP="00687E94">
              <w:pPr>
                <w:pStyle w:val="Bibliography"/>
                <w:rPr>
                  <w:noProof/>
                </w:rPr>
              </w:pPr>
              <w:r>
                <w:rPr>
                  <w:noProof/>
                </w:rPr>
                <w:t xml:space="preserve">Jenkins, L., 2013. </w:t>
              </w:r>
              <w:r>
                <w:rPr>
                  <w:i/>
                  <w:iCs/>
                  <w:noProof/>
                </w:rPr>
                <w:t xml:space="preserve">Permission to Forget. </w:t>
              </w:r>
              <w:r>
                <w:rPr>
                  <w:noProof/>
                </w:rPr>
                <w:t>Milwaukee: American Society for Quality Press.</w:t>
              </w:r>
            </w:p>
            <w:p w:rsidR="0043496B" w:rsidRPr="0043496B" w:rsidRDefault="0043496B" w:rsidP="0043496B"/>
            <w:p w:rsidR="00687E94" w:rsidRDefault="00687E94" w:rsidP="00687E94">
              <w:pPr>
                <w:pStyle w:val="Bibliography"/>
                <w:rPr>
                  <w:noProof/>
                </w:rPr>
              </w:pPr>
              <w:r>
                <w:rPr>
                  <w:noProof/>
                </w:rPr>
                <w:t xml:space="preserve">Kohn, A., 2001. </w:t>
              </w:r>
              <w:r>
                <w:rPr>
                  <w:i/>
                  <w:iCs/>
                  <w:noProof/>
                </w:rPr>
                <w:t xml:space="preserve">One-Size-Fits-All Education Doesn't Work. </w:t>
              </w:r>
              <w:r>
                <w:rPr>
                  <w:noProof/>
                </w:rPr>
                <w:t xml:space="preserve">[Online] </w:t>
              </w:r>
              <w:r>
                <w:rPr>
                  <w:noProof/>
                </w:rPr>
                <w:br/>
                <w:t xml:space="preserve">Available at: </w:t>
              </w:r>
              <w:r>
                <w:rPr>
                  <w:noProof/>
                  <w:u w:val="single"/>
                </w:rPr>
                <w:t>http://www.alfiekohn.org/article/one-size-fits-education-doesnt-work/</w:t>
              </w:r>
              <w:r>
                <w:rPr>
                  <w:noProof/>
                </w:rPr>
                <w:br/>
                <w:t>[Accessed 22 8 18].</w:t>
              </w:r>
            </w:p>
            <w:p w:rsidR="0043496B" w:rsidRPr="0043496B" w:rsidRDefault="0043496B" w:rsidP="0043496B"/>
            <w:p w:rsidR="00687E94" w:rsidRDefault="00687E94" w:rsidP="00687E94">
              <w:pPr>
                <w:pStyle w:val="Bibliography"/>
                <w:rPr>
                  <w:noProof/>
                </w:rPr>
              </w:pPr>
              <w:r>
                <w:rPr>
                  <w:noProof/>
                </w:rPr>
                <w:t xml:space="preserve">Lipman, M., 2008. </w:t>
              </w:r>
              <w:r>
                <w:rPr>
                  <w:i/>
                  <w:iCs/>
                  <w:noProof/>
                </w:rPr>
                <w:t xml:space="preserve">A Life Teaching Thinking. </w:t>
              </w:r>
              <w:r>
                <w:rPr>
                  <w:noProof/>
                </w:rPr>
                <w:t>Montclair NJ: Institute for the Advancemnet of Philosophy for Children.</w:t>
              </w:r>
            </w:p>
            <w:p w:rsidR="0043496B" w:rsidRPr="0043496B" w:rsidRDefault="0043496B" w:rsidP="0043496B"/>
            <w:p w:rsidR="00687E94" w:rsidRDefault="00687E94" w:rsidP="00687E94">
              <w:pPr>
                <w:pStyle w:val="Bibliography"/>
                <w:rPr>
                  <w:noProof/>
                </w:rPr>
              </w:pPr>
              <w:r>
                <w:rPr>
                  <w:noProof/>
                </w:rPr>
                <w:t xml:space="preserve">Lipman, M., Sharp, A. &amp; Oscanyan, F., 1980. </w:t>
              </w:r>
              <w:r>
                <w:rPr>
                  <w:i/>
                  <w:iCs/>
                  <w:noProof/>
                </w:rPr>
                <w:t xml:space="preserve">Philosophy in the classroom. </w:t>
              </w:r>
              <w:r>
                <w:rPr>
                  <w:noProof/>
                </w:rPr>
                <w:t>Philadelphia: Temple University Press.</w:t>
              </w:r>
            </w:p>
            <w:p w:rsidR="0043496B" w:rsidRPr="0043496B" w:rsidRDefault="0043496B" w:rsidP="0043496B"/>
            <w:p w:rsidR="00687E94" w:rsidRDefault="00687E94" w:rsidP="00687E94">
              <w:pPr>
                <w:pStyle w:val="Bibliography"/>
                <w:rPr>
                  <w:noProof/>
                </w:rPr>
              </w:pPr>
              <w:r>
                <w:rPr>
                  <w:noProof/>
                </w:rPr>
                <w:t xml:space="preserve">Makaiau, A. &amp; Miller, C., 2012. The Philospoher's Pedagogy. </w:t>
              </w:r>
              <w:r>
                <w:rPr>
                  <w:i/>
                  <w:iCs/>
                  <w:noProof/>
                </w:rPr>
                <w:t xml:space="preserve">Educational Perpectives, </w:t>
              </w:r>
              <w:r>
                <w:rPr>
                  <w:noProof/>
                </w:rPr>
                <w:t>Volume 44, pp. 8-19.</w:t>
              </w:r>
            </w:p>
            <w:p w:rsidR="0043496B" w:rsidRPr="0043496B" w:rsidRDefault="0043496B" w:rsidP="0043496B"/>
            <w:p w:rsidR="00687E94" w:rsidRDefault="00687E94" w:rsidP="00687E94">
              <w:pPr>
                <w:pStyle w:val="Bibliography"/>
                <w:rPr>
                  <w:noProof/>
                </w:rPr>
              </w:pPr>
              <w:r>
                <w:rPr>
                  <w:noProof/>
                </w:rPr>
                <w:t xml:space="preserve">McGuinness, C., 1999. </w:t>
              </w:r>
              <w:r>
                <w:rPr>
                  <w:i/>
                  <w:iCs/>
                  <w:noProof/>
                </w:rPr>
                <w:t xml:space="preserve">From thinking skills to thinking classrooms. </w:t>
              </w:r>
              <w:r>
                <w:rPr>
                  <w:noProof/>
                </w:rPr>
                <w:t>Belfast: s.n.</w:t>
              </w:r>
            </w:p>
            <w:p w:rsidR="0043496B" w:rsidRPr="0043496B" w:rsidRDefault="0043496B" w:rsidP="0043496B"/>
            <w:p w:rsidR="00687E94" w:rsidRDefault="00687E94" w:rsidP="00687E94">
              <w:pPr>
                <w:pStyle w:val="Bibliography"/>
                <w:rPr>
                  <w:noProof/>
                </w:rPr>
              </w:pPr>
              <w:r>
                <w:rPr>
                  <w:noProof/>
                </w:rPr>
                <w:t xml:space="preserve">McTighe, J. &amp; Wiggins, G., 2013. </w:t>
              </w:r>
              <w:r>
                <w:rPr>
                  <w:i/>
                  <w:iCs/>
                  <w:noProof/>
                </w:rPr>
                <w:t xml:space="preserve">Essential Questions: Opening doors to student understanding. </w:t>
              </w:r>
              <w:r>
                <w:rPr>
                  <w:noProof/>
                </w:rPr>
                <w:t>Alexandria: ASCD.</w:t>
              </w:r>
            </w:p>
            <w:p w:rsidR="0043496B" w:rsidRPr="0043496B" w:rsidRDefault="0043496B" w:rsidP="0043496B"/>
            <w:p w:rsidR="004E132D" w:rsidRDefault="004E132D" w:rsidP="00687E94">
              <w:pPr>
                <w:pStyle w:val="Bibliography"/>
                <w:rPr>
                  <w:noProof/>
                </w:rPr>
              </w:pPr>
            </w:p>
            <w:p w:rsidR="00687E94" w:rsidRDefault="00687E94" w:rsidP="00687E94">
              <w:pPr>
                <w:pStyle w:val="Bibliography"/>
                <w:rPr>
                  <w:noProof/>
                </w:rPr>
              </w:pPr>
              <w:r>
                <w:rPr>
                  <w:noProof/>
                </w:rPr>
                <w:t xml:space="preserve">Mortimore, P., 1999. </w:t>
              </w:r>
              <w:r>
                <w:rPr>
                  <w:i/>
                  <w:iCs/>
                  <w:noProof/>
                </w:rPr>
                <w:t xml:space="preserve">Understanding pedagogy and its impact on learning. </w:t>
              </w:r>
              <w:r>
                <w:rPr>
                  <w:noProof/>
                </w:rPr>
                <w:t>Londo</w:t>
              </w:r>
              <w:r w:rsidR="0043496B">
                <w:rPr>
                  <w:noProof/>
                </w:rPr>
                <w:t>n: Paul Chapman Publishing Ltd.</w:t>
              </w:r>
            </w:p>
            <w:p w:rsidR="0043496B" w:rsidRPr="0043496B" w:rsidRDefault="0043496B" w:rsidP="0043496B"/>
            <w:p w:rsidR="00687E94" w:rsidRDefault="00687E94" w:rsidP="00687E94">
              <w:pPr>
                <w:pStyle w:val="Bibliography"/>
                <w:rPr>
                  <w:noProof/>
                </w:rPr>
              </w:pPr>
              <w:r>
                <w:rPr>
                  <w:noProof/>
                </w:rPr>
                <w:t xml:space="preserve">OECD, 2008. </w:t>
              </w:r>
              <w:r>
                <w:rPr>
                  <w:i/>
                  <w:iCs/>
                  <w:noProof/>
                </w:rPr>
                <w:t xml:space="preserve">Innovating to Learn, Learning to Innovate, </w:t>
              </w:r>
              <w:r>
                <w:rPr>
                  <w:noProof/>
                </w:rPr>
                <w:t>OECD: s.n.</w:t>
              </w:r>
            </w:p>
            <w:p w:rsidR="0043496B" w:rsidRPr="0043496B" w:rsidRDefault="0043496B" w:rsidP="0043496B"/>
            <w:p w:rsidR="00687E94" w:rsidRDefault="00687E94" w:rsidP="00687E94">
              <w:pPr>
                <w:pStyle w:val="Bibliography"/>
                <w:rPr>
                  <w:noProof/>
                </w:rPr>
              </w:pPr>
              <w:r>
                <w:rPr>
                  <w:noProof/>
                </w:rPr>
                <w:lastRenderedPageBreak/>
                <w:t xml:space="preserve">OECD, 2013. </w:t>
              </w:r>
              <w:r>
                <w:rPr>
                  <w:i/>
                  <w:iCs/>
                  <w:noProof/>
                </w:rPr>
                <w:t xml:space="preserve">Innovative Learning Environments, </w:t>
              </w:r>
              <w:r>
                <w:rPr>
                  <w:noProof/>
                </w:rPr>
                <w:t>s.l.: OECD Publishing.</w:t>
              </w:r>
            </w:p>
            <w:p w:rsidR="0043496B" w:rsidRPr="0043496B" w:rsidRDefault="0043496B" w:rsidP="0043496B"/>
            <w:p w:rsidR="00687E94" w:rsidRDefault="00687E94" w:rsidP="00687E94">
              <w:pPr>
                <w:pStyle w:val="Bibliography"/>
                <w:rPr>
                  <w:noProof/>
                </w:rPr>
              </w:pPr>
              <w:r>
                <w:rPr>
                  <w:noProof/>
                </w:rPr>
                <w:t xml:space="preserve">Rudduck, J. &amp; Flutter, J., 2004. </w:t>
              </w:r>
              <w:r>
                <w:rPr>
                  <w:i/>
                  <w:iCs/>
                  <w:noProof/>
                </w:rPr>
                <w:t xml:space="preserve">How to improve your school: giving pupils a voice.. </w:t>
              </w:r>
              <w:r>
                <w:rPr>
                  <w:noProof/>
                </w:rPr>
                <w:t>London: Continuum.</w:t>
              </w:r>
            </w:p>
            <w:p w:rsidR="0043496B" w:rsidRPr="0043496B" w:rsidRDefault="0043496B" w:rsidP="0043496B"/>
            <w:p w:rsidR="00687E94" w:rsidRDefault="00687E94" w:rsidP="00687E94">
              <w:pPr>
                <w:pStyle w:val="Bibliography"/>
                <w:rPr>
                  <w:noProof/>
                </w:rPr>
              </w:pPr>
              <w:r>
                <w:rPr>
                  <w:noProof/>
                </w:rPr>
                <w:t xml:space="preserve">Rutherford, G., 2016. </w:t>
              </w:r>
              <w:r>
                <w:rPr>
                  <w:i/>
                  <w:iCs/>
                  <w:noProof/>
                </w:rPr>
                <w:t xml:space="preserve">Wyche way to teach: A miscellany of teaching and learning.. </w:t>
              </w:r>
              <w:r>
                <w:rPr>
                  <w:noProof/>
                </w:rPr>
                <w:t>Cheltenham: Little Inky Fingers.</w:t>
              </w:r>
            </w:p>
            <w:p w:rsidR="0043496B" w:rsidRPr="0043496B" w:rsidRDefault="0043496B" w:rsidP="0043496B"/>
            <w:p w:rsidR="00687E94" w:rsidRDefault="00687E94" w:rsidP="00687E94">
              <w:pPr>
                <w:pStyle w:val="Bibliography"/>
                <w:rPr>
                  <w:noProof/>
                </w:rPr>
              </w:pPr>
              <w:r>
                <w:rPr>
                  <w:noProof/>
                </w:rPr>
                <w:t xml:space="preserve">Sage, 1998. </w:t>
              </w:r>
              <w:r>
                <w:rPr>
                  <w:i/>
                  <w:iCs/>
                  <w:noProof/>
                </w:rPr>
                <w:t xml:space="preserve">How I See Myself. </w:t>
              </w:r>
              <w:r>
                <w:rPr>
                  <w:noProof/>
                </w:rPr>
                <w:t>London: Sage Publications.</w:t>
              </w:r>
            </w:p>
            <w:p w:rsidR="0043496B" w:rsidRPr="0043496B" w:rsidRDefault="0043496B" w:rsidP="0043496B"/>
            <w:p w:rsidR="00687E94" w:rsidRDefault="00687E94" w:rsidP="00687E94">
              <w:pPr>
                <w:pStyle w:val="Bibliography"/>
                <w:rPr>
                  <w:noProof/>
                </w:rPr>
              </w:pPr>
              <w:r>
                <w:rPr>
                  <w:noProof/>
                </w:rPr>
                <w:t xml:space="preserve">Sapere, 2018. </w:t>
              </w:r>
              <w:r>
                <w:rPr>
                  <w:i/>
                  <w:iCs/>
                  <w:noProof/>
                </w:rPr>
                <w:t xml:space="preserve">Sapere. </w:t>
              </w:r>
              <w:r>
                <w:rPr>
                  <w:noProof/>
                </w:rPr>
                <w:t xml:space="preserve">[Online] </w:t>
              </w:r>
              <w:r>
                <w:rPr>
                  <w:noProof/>
                </w:rPr>
                <w:br/>
                <w:t xml:space="preserve">Available at: </w:t>
              </w:r>
              <w:r>
                <w:rPr>
                  <w:noProof/>
                  <w:u w:val="single"/>
                </w:rPr>
                <w:t>https://www.sapere.org.uk/</w:t>
              </w:r>
              <w:r>
                <w:rPr>
                  <w:noProof/>
                </w:rPr>
                <w:br/>
                <w:t>[Accessed 2018].</w:t>
              </w:r>
            </w:p>
            <w:p w:rsidR="004E132D" w:rsidRPr="004E132D" w:rsidRDefault="004E132D" w:rsidP="004E132D"/>
            <w:p w:rsidR="00687E94" w:rsidRDefault="00687E94" w:rsidP="00687E94">
              <w:pPr>
                <w:pStyle w:val="Bibliography"/>
                <w:rPr>
                  <w:noProof/>
                </w:rPr>
              </w:pPr>
              <w:r>
                <w:rPr>
                  <w:noProof/>
                </w:rPr>
                <w:t xml:space="preserve">Stenhouse, L., 1975. </w:t>
              </w:r>
              <w:r>
                <w:rPr>
                  <w:i/>
                  <w:iCs/>
                  <w:noProof/>
                </w:rPr>
                <w:t xml:space="preserve">An introduction to curriculum research and development. </w:t>
              </w:r>
              <w:r>
                <w:rPr>
                  <w:noProof/>
                </w:rPr>
                <w:t>London: Heinemann Educational.</w:t>
              </w:r>
            </w:p>
            <w:p w:rsidR="004E132D" w:rsidRPr="004E132D" w:rsidRDefault="004E132D" w:rsidP="004E132D"/>
            <w:p w:rsidR="00687E94" w:rsidRDefault="00687E94" w:rsidP="00687E94">
              <w:pPr>
                <w:pStyle w:val="Bibliography"/>
                <w:rPr>
                  <w:i/>
                  <w:iCs/>
                  <w:noProof/>
                </w:rPr>
              </w:pPr>
              <w:r>
                <w:rPr>
                  <w:noProof/>
                </w:rPr>
                <w:t xml:space="preserve">Sutcliffe, R. &amp; Lewis, L., 2017. Teaching Philosophy and Philosophical Teaching. </w:t>
              </w:r>
              <w:r>
                <w:rPr>
                  <w:i/>
                  <w:iCs/>
                  <w:noProof/>
                </w:rPr>
                <w:t>Routledge International Handbook of Philosophy for Children.</w:t>
              </w:r>
            </w:p>
            <w:p w:rsidR="004E132D" w:rsidRPr="004E132D" w:rsidRDefault="004E132D" w:rsidP="004E132D"/>
            <w:p w:rsidR="00687E94" w:rsidRDefault="00687E94" w:rsidP="00687E94">
              <w:pPr>
                <w:pStyle w:val="Bibliography"/>
                <w:rPr>
                  <w:noProof/>
                </w:rPr>
              </w:pPr>
              <w:r>
                <w:rPr>
                  <w:noProof/>
                </w:rPr>
                <w:t xml:space="preserve">Trickey, S. &amp; Topping, K., 2006. Cooperative Philosophical Enquiry for School Children: Socio-Emotional Effects at 11 to 12 Years. </w:t>
              </w:r>
              <w:r>
                <w:rPr>
                  <w:i/>
                  <w:iCs/>
                  <w:noProof/>
                </w:rPr>
                <w:t xml:space="preserve">Psychology International, </w:t>
              </w:r>
              <w:r>
                <w:rPr>
                  <w:noProof/>
                </w:rPr>
                <w:t>27(5), pp. 599-614.</w:t>
              </w:r>
            </w:p>
            <w:p w:rsidR="004E132D" w:rsidRPr="004E132D" w:rsidRDefault="004E132D" w:rsidP="004E132D"/>
            <w:p w:rsidR="00687E94" w:rsidRDefault="00687E94" w:rsidP="00687E94">
              <w:pPr>
                <w:pStyle w:val="Bibliography"/>
                <w:rPr>
                  <w:noProof/>
                </w:rPr>
              </w:pPr>
              <w:r>
                <w:rPr>
                  <w:noProof/>
                </w:rPr>
                <w:t xml:space="preserve">Trust, S., n.d. </w:t>
              </w:r>
              <w:r>
                <w:rPr>
                  <w:i/>
                  <w:iCs/>
                  <w:noProof/>
                </w:rPr>
                <w:t xml:space="preserve">Education Endowment Foundation website. </w:t>
              </w:r>
              <w:r>
                <w:rPr>
                  <w:noProof/>
                </w:rPr>
                <w:t xml:space="preserve">[Online] </w:t>
              </w:r>
              <w:r>
                <w:rPr>
                  <w:noProof/>
                </w:rPr>
                <w:br/>
                <w:t xml:space="preserve">Available at: </w:t>
              </w:r>
              <w:r>
                <w:rPr>
                  <w:noProof/>
                  <w:u w:val="single"/>
                </w:rPr>
                <w:t>https://educationendowmentfoundation.org.uk/evidence-summaries/teaching-learning-toolkit/</w:t>
              </w:r>
              <w:r>
                <w:rPr>
                  <w:noProof/>
                </w:rPr>
                <w:br/>
                <w:t>[Accessed August 2018].</w:t>
              </w:r>
            </w:p>
            <w:p w:rsidR="004E132D" w:rsidRPr="004E132D" w:rsidRDefault="004E132D" w:rsidP="004E132D"/>
            <w:p w:rsidR="00687E94" w:rsidRDefault="00687E94" w:rsidP="00687E94">
              <w:pPr>
                <w:pStyle w:val="Bibliography"/>
                <w:rPr>
                  <w:noProof/>
                </w:rPr>
              </w:pPr>
              <w:r>
                <w:rPr>
                  <w:noProof/>
                </w:rPr>
                <w:t xml:space="preserve">Walters, D., 2018. </w:t>
              </w:r>
              <w:r>
                <w:rPr>
                  <w:i/>
                  <w:iCs/>
                  <w:noProof/>
                </w:rPr>
                <w:t xml:space="preserve">Thinking Matters. </w:t>
              </w:r>
              <w:r>
                <w:rPr>
                  <w:noProof/>
                </w:rPr>
                <w:t xml:space="preserve">[Online] </w:t>
              </w:r>
              <w:r>
                <w:rPr>
                  <w:noProof/>
                </w:rPr>
                <w:br/>
                <w:t xml:space="preserve">Available at: </w:t>
              </w:r>
              <w:r>
                <w:rPr>
                  <w:noProof/>
                  <w:u w:val="single"/>
                </w:rPr>
                <w:t>https://www.thinkingmatters.com/</w:t>
              </w:r>
              <w:r>
                <w:rPr>
                  <w:noProof/>
                </w:rPr>
                <w:br/>
                <w:t>[Accessed 12 6 2018].</w:t>
              </w:r>
            </w:p>
            <w:p w:rsidR="004E132D" w:rsidRDefault="004E132D" w:rsidP="00687E94">
              <w:pPr>
                <w:pStyle w:val="Bibliography"/>
                <w:rPr>
                  <w:noProof/>
                </w:rPr>
              </w:pPr>
            </w:p>
            <w:p w:rsidR="00687E94" w:rsidRDefault="00687E94" w:rsidP="00687E94">
              <w:pPr>
                <w:pStyle w:val="Bibliography"/>
                <w:rPr>
                  <w:noProof/>
                </w:rPr>
              </w:pPr>
              <w:r>
                <w:rPr>
                  <w:noProof/>
                </w:rPr>
                <w:t xml:space="preserve">Waring, M. &amp; Evans, C., 2014. </w:t>
              </w:r>
              <w:r>
                <w:rPr>
                  <w:i/>
                  <w:iCs/>
                  <w:noProof/>
                </w:rPr>
                <w:t xml:space="preserve">Understanding Pedagogy: Developing a critical approach to teaching and learning. </w:t>
              </w:r>
              <w:r w:rsidR="004E132D">
                <w:rPr>
                  <w:noProof/>
                </w:rPr>
                <w:t>London: Routledge Ltd.</w:t>
              </w:r>
            </w:p>
            <w:p w:rsidR="004E132D" w:rsidRPr="004E132D" w:rsidRDefault="004E132D" w:rsidP="004E132D"/>
            <w:p w:rsidR="00687E94" w:rsidRDefault="00687E94" w:rsidP="00687E94">
              <w:pPr>
                <w:pStyle w:val="Bibliography"/>
                <w:rPr>
                  <w:noProof/>
                </w:rPr>
              </w:pPr>
              <w:r>
                <w:rPr>
                  <w:noProof/>
                </w:rPr>
                <w:t xml:space="preserve">Waters, M., 2013. </w:t>
              </w:r>
              <w:r>
                <w:rPr>
                  <w:i/>
                  <w:iCs/>
                  <w:noProof/>
                </w:rPr>
                <w:t xml:space="preserve">Thinking Allowed on Schooling. </w:t>
              </w:r>
              <w:r>
                <w:rPr>
                  <w:noProof/>
                </w:rPr>
                <w:t>s.l.:Crown House Publishing.</w:t>
              </w:r>
            </w:p>
            <w:p w:rsidR="004E132D" w:rsidRPr="004E132D" w:rsidRDefault="004E132D" w:rsidP="004E132D"/>
            <w:p w:rsidR="00687E94" w:rsidRDefault="00687E94" w:rsidP="00687E94">
              <w:pPr>
                <w:pStyle w:val="Bibliography"/>
                <w:rPr>
                  <w:noProof/>
                </w:rPr>
              </w:pPr>
              <w:r>
                <w:rPr>
                  <w:noProof/>
                </w:rPr>
                <w:lastRenderedPageBreak/>
                <w:t xml:space="preserve">Wegerif, R., 2010. </w:t>
              </w:r>
              <w:r>
                <w:rPr>
                  <w:i/>
                  <w:iCs/>
                  <w:noProof/>
                </w:rPr>
                <w:t xml:space="preserve">Mind Expanding : Teaching for Thinking and Creativity in Primary Education. </w:t>
              </w:r>
              <w:r>
                <w:rPr>
                  <w:noProof/>
                </w:rPr>
                <w:t>s.l.:Open University Press.</w:t>
              </w:r>
            </w:p>
            <w:p w:rsidR="004E132D" w:rsidRPr="004E132D" w:rsidRDefault="004E132D" w:rsidP="004E132D"/>
            <w:p w:rsidR="00687E94" w:rsidRDefault="00687E94" w:rsidP="00687E94">
              <w:pPr>
                <w:pStyle w:val="Bibliography"/>
                <w:rPr>
                  <w:noProof/>
                </w:rPr>
              </w:pPr>
              <w:r>
                <w:rPr>
                  <w:noProof/>
                </w:rPr>
                <w:t xml:space="preserve">Wegerif, R., Li, L. &amp; Kaufman, J. C., 2015. </w:t>
              </w:r>
              <w:r>
                <w:rPr>
                  <w:i/>
                  <w:iCs/>
                  <w:noProof/>
                </w:rPr>
                <w:t xml:space="preserve">The Routledge International Handbook of research on Teaching Thinking. </w:t>
              </w:r>
              <w:r>
                <w:rPr>
                  <w:noProof/>
                </w:rPr>
                <w:t>Abingdon: Routledge.</w:t>
              </w:r>
            </w:p>
            <w:p w:rsidR="004E132D" w:rsidRPr="004E132D" w:rsidRDefault="004E132D" w:rsidP="004E132D"/>
            <w:p w:rsidR="00687E94" w:rsidRDefault="00687E94" w:rsidP="00687E94">
              <w:pPr>
                <w:pStyle w:val="Bibliography"/>
                <w:rPr>
                  <w:noProof/>
                </w:rPr>
              </w:pPr>
              <w:r>
                <w:rPr>
                  <w:noProof/>
                </w:rPr>
                <w:t xml:space="preserve">WelshGovernment, 2018. </w:t>
              </w:r>
              <w:r>
                <w:rPr>
                  <w:i/>
                  <w:iCs/>
                  <w:noProof/>
                </w:rPr>
                <w:t xml:space="preserve">Curriculum for Wales blog: A curriculum for life. </w:t>
              </w:r>
              <w:r>
                <w:rPr>
                  <w:noProof/>
                </w:rPr>
                <w:t xml:space="preserve">[Online] </w:t>
              </w:r>
              <w:r>
                <w:rPr>
                  <w:noProof/>
                </w:rPr>
                <w:br/>
                <w:t xml:space="preserve">Available at: </w:t>
              </w:r>
              <w:r>
                <w:rPr>
                  <w:noProof/>
                  <w:u w:val="single"/>
                </w:rPr>
                <w:t>https://curriculumforwales.gov.wales/</w:t>
              </w:r>
              <w:r>
                <w:rPr>
                  <w:noProof/>
                </w:rPr>
                <w:br/>
                <w:t>[Accessed 22 8 2018].</w:t>
              </w:r>
            </w:p>
            <w:p w:rsidR="004E132D" w:rsidRPr="004E132D" w:rsidRDefault="004E132D" w:rsidP="004E132D"/>
            <w:p w:rsidR="00687E94" w:rsidRDefault="00687E94" w:rsidP="00687E94">
              <w:pPr>
                <w:pStyle w:val="Bibliography"/>
                <w:rPr>
                  <w:noProof/>
                </w:rPr>
              </w:pPr>
              <w:r>
                <w:rPr>
                  <w:noProof/>
                </w:rPr>
                <w:t xml:space="preserve">Williams, S., 1993. </w:t>
              </w:r>
              <w:r>
                <w:rPr>
                  <w:i/>
                  <w:iCs/>
                  <w:noProof/>
                </w:rPr>
                <w:t xml:space="preserve">Evaluating the effects of Philosophical Enquiry in a secondary school, </w:t>
              </w:r>
              <w:r>
                <w:rPr>
                  <w:noProof/>
                </w:rPr>
                <w:t>Debyshire, England: Derbyshire County Council.</w:t>
              </w:r>
            </w:p>
            <w:p w:rsidR="004E132D" w:rsidRPr="004E132D" w:rsidRDefault="004E132D" w:rsidP="004E132D"/>
            <w:p w:rsidR="00687E94" w:rsidRDefault="00687E94" w:rsidP="00687E94">
              <w:pPr>
                <w:pStyle w:val="Bibliography"/>
                <w:rPr>
                  <w:noProof/>
                </w:rPr>
              </w:pPr>
              <w:r>
                <w:rPr>
                  <w:noProof/>
                </w:rPr>
                <w:t xml:space="preserve">Willms, D., Friesen, S. &amp; Milton, P., 2009. </w:t>
              </w:r>
              <w:r>
                <w:rPr>
                  <w:i/>
                  <w:iCs/>
                  <w:noProof/>
                </w:rPr>
                <w:t xml:space="preserve">What did you do in school today? Transforming classrooms through social, academic and intellectual engagement. </w:t>
              </w:r>
              <w:r>
                <w:rPr>
                  <w:noProof/>
                </w:rPr>
                <w:t>Toronto: Canadian Education Association.</w:t>
              </w:r>
            </w:p>
            <w:p w:rsidR="00DC21D6" w:rsidRDefault="00DC21D6" w:rsidP="00687E94">
              <w:pPr>
                <w:spacing w:line="360" w:lineRule="auto"/>
              </w:pPr>
              <w:r w:rsidRPr="004B6B35">
                <w:rPr>
                  <w:rFonts w:cstheme="minorHAnsi"/>
                  <w:b/>
                  <w:bCs/>
                  <w:noProof/>
                  <w:sz w:val="24"/>
                  <w:szCs w:val="24"/>
                </w:rPr>
                <w:fldChar w:fldCharType="end"/>
              </w:r>
            </w:p>
          </w:sdtContent>
        </w:sdt>
      </w:sdtContent>
    </w:sdt>
    <w:p w:rsidR="008E0993" w:rsidRDefault="008E0993" w:rsidP="00C67D6E">
      <w:pPr>
        <w:rPr>
          <w:rFonts w:ascii="Arial" w:hAnsi="Arial" w:cs="Arial"/>
          <w:b/>
          <w:sz w:val="24"/>
          <w:szCs w:val="24"/>
        </w:rPr>
      </w:pPr>
    </w:p>
    <w:p w:rsidR="008E0993" w:rsidRDefault="008E0993" w:rsidP="00C67D6E">
      <w:pPr>
        <w:rPr>
          <w:rFonts w:ascii="Arial" w:hAnsi="Arial" w:cs="Arial"/>
          <w:b/>
          <w:sz w:val="24"/>
          <w:szCs w:val="24"/>
        </w:rPr>
      </w:pPr>
    </w:p>
    <w:p w:rsidR="008E0993" w:rsidRDefault="008E0993"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4E132D" w:rsidRDefault="004E132D" w:rsidP="00C67D6E">
      <w:pPr>
        <w:rPr>
          <w:rFonts w:ascii="Arial" w:hAnsi="Arial" w:cs="Arial"/>
          <w:b/>
          <w:sz w:val="24"/>
          <w:szCs w:val="24"/>
        </w:rPr>
      </w:pPr>
    </w:p>
    <w:p w:rsidR="009D50D1" w:rsidRDefault="009D50D1" w:rsidP="00C67D6E">
      <w:pPr>
        <w:rPr>
          <w:rFonts w:ascii="Arial" w:hAnsi="Arial" w:cs="Arial"/>
          <w:b/>
          <w:sz w:val="24"/>
          <w:szCs w:val="24"/>
        </w:rPr>
      </w:pPr>
    </w:p>
    <w:p w:rsidR="009D50D1" w:rsidRDefault="009D50D1" w:rsidP="00C67D6E">
      <w:pPr>
        <w:rPr>
          <w:rFonts w:ascii="Arial" w:hAnsi="Arial" w:cs="Arial"/>
          <w:b/>
          <w:sz w:val="24"/>
          <w:szCs w:val="24"/>
        </w:rPr>
      </w:pPr>
    </w:p>
    <w:p w:rsidR="009D50D1" w:rsidRDefault="009D50D1" w:rsidP="00C67D6E">
      <w:pPr>
        <w:rPr>
          <w:rFonts w:ascii="Arial" w:hAnsi="Arial" w:cs="Arial"/>
          <w:b/>
          <w:sz w:val="24"/>
          <w:szCs w:val="24"/>
        </w:rPr>
      </w:pPr>
    </w:p>
    <w:p w:rsidR="009D50D1" w:rsidRDefault="009D50D1" w:rsidP="00C67D6E">
      <w:pPr>
        <w:rPr>
          <w:rFonts w:ascii="Arial" w:hAnsi="Arial" w:cs="Arial"/>
          <w:b/>
          <w:sz w:val="24"/>
          <w:szCs w:val="24"/>
        </w:rPr>
      </w:pPr>
    </w:p>
    <w:p w:rsidR="009D50D1" w:rsidRDefault="009D50D1" w:rsidP="00C67D6E">
      <w:pPr>
        <w:rPr>
          <w:rFonts w:ascii="Arial" w:hAnsi="Arial" w:cs="Arial"/>
          <w:b/>
          <w:sz w:val="24"/>
          <w:szCs w:val="24"/>
        </w:rPr>
      </w:pPr>
    </w:p>
    <w:p w:rsidR="00E55449" w:rsidRDefault="00E55449" w:rsidP="00C67D6E">
      <w:pPr>
        <w:rPr>
          <w:rFonts w:cstheme="minorHAnsi"/>
          <w:b/>
          <w:sz w:val="24"/>
          <w:szCs w:val="24"/>
        </w:rPr>
      </w:pPr>
    </w:p>
    <w:p w:rsidR="00E55449" w:rsidRPr="00E55449" w:rsidRDefault="007E1338" w:rsidP="00C67D6E">
      <w:pPr>
        <w:rPr>
          <w:rFonts w:cstheme="minorHAnsi"/>
          <w:b/>
          <w:sz w:val="24"/>
          <w:szCs w:val="24"/>
        </w:rPr>
      </w:pPr>
      <w:r w:rsidRPr="00E55449">
        <w:rPr>
          <w:rFonts w:cstheme="minorHAnsi"/>
          <w:b/>
          <w:sz w:val="24"/>
          <w:szCs w:val="24"/>
        </w:rPr>
        <w:t>Appendix</w:t>
      </w:r>
      <w:r w:rsidR="000B06DB" w:rsidRPr="00E55449">
        <w:rPr>
          <w:rFonts w:cstheme="minorHAnsi"/>
          <w:b/>
          <w:sz w:val="24"/>
          <w:szCs w:val="24"/>
        </w:rPr>
        <w:t xml:space="preserve"> 1:</w:t>
      </w:r>
    </w:p>
    <w:p w:rsidR="00E55449" w:rsidRPr="00E55449" w:rsidRDefault="00E55449" w:rsidP="00C67D6E">
      <w:pPr>
        <w:rPr>
          <w:rFonts w:cstheme="minorHAnsi"/>
          <w:i/>
          <w:sz w:val="24"/>
          <w:szCs w:val="24"/>
        </w:rPr>
      </w:pPr>
      <w:r w:rsidRPr="00E55449">
        <w:rPr>
          <w:rFonts w:cstheme="minorHAnsi"/>
          <w:i/>
          <w:sz w:val="24"/>
          <w:szCs w:val="24"/>
        </w:rPr>
        <w:t>Questions formed by the pupils in School A during their P4C lessons:</w:t>
      </w:r>
    </w:p>
    <w:p w:rsidR="008031E9" w:rsidRPr="00E55449" w:rsidRDefault="00FD38B8" w:rsidP="000B06DB">
      <w:pPr>
        <w:numPr>
          <w:ilvl w:val="0"/>
          <w:numId w:val="26"/>
        </w:numPr>
        <w:rPr>
          <w:rFonts w:cstheme="minorHAnsi"/>
          <w:sz w:val="24"/>
          <w:szCs w:val="24"/>
        </w:rPr>
      </w:pPr>
      <w:r w:rsidRPr="00E55449">
        <w:rPr>
          <w:rFonts w:cstheme="minorHAnsi"/>
          <w:sz w:val="24"/>
          <w:szCs w:val="24"/>
        </w:rPr>
        <w:t>Should only men be in charge?</w:t>
      </w:r>
    </w:p>
    <w:p w:rsidR="008031E9" w:rsidRPr="00E55449" w:rsidRDefault="00FD38B8" w:rsidP="000B06DB">
      <w:pPr>
        <w:numPr>
          <w:ilvl w:val="0"/>
          <w:numId w:val="26"/>
        </w:numPr>
        <w:rPr>
          <w:rFonts w:cstheme="minorHAnsi"/>
          <w:sz w:val="24"/>
          <w:szCs w:val="24"/>
        </w:rPr>
      </w:pPr>
      <w:r w:rsidRPr="00E55449">
        <w:rPr>
          <w:rFonts w:cstheme="minorHAnsi"/>
          <w:sz w:val="24"/>
          <w:szCs w:val="24"/>
        </w:rPr>
        <w:t>Do we need a Royal Family?</w:t>
      </w:r>
    </w:p>
    <w:p w:rsidR="008031E9" w:rsidRPr="00E55449" w:rsidRDefault="00FD38B8" w:rsidP="000B06DB">
      <w:pPr>
        <w:numPr>
          <w:ilvl w:val="0"/>
          <w:numId w:val="26"/>
        </w:numPr>
        <w:rPr>
          <w:rFonts w:cstheme="minorHAnsi"/>
          <w:sz w:val="24"/>
          <w:szCs w:val="24"/>
        </w:rPr>
      </w:pPr>
      <w:r w:rsidRPr="00E55449">
        <w:rPr>
          <w:rFonts w:cstheme="minorHAnsi"/>
          <w:sz w:val="24"/>
          <w:szCs w:val="24"/>
        </w:rPr>
        <w:t>Is homework important?</w:t>
      </w:r>
    </w:p>
    <w:p w:rsidR="008031E9" w:rsidRPr="00E55449" w:rsidRDefault="00FD38B8" w:rsidP="000B06DB">
      <w:pPr>
        <w:numPr>
          <w:ilvl w:val="0"/>
          <w:numId w:val="26"/>
        </w:numPr>
        <w:rPr>
          <w:rFonts w:cstheme="minorHAnsi"/>
          <w:sz w:val="24"/>
          <w:szCs w:val="24"/>
        </w:rPr>
      </w:pPr>
      <w:r w:rsidRPr="00E55449">
        <w:rPr>
          <w:rFonts w:cstheme="minorHAnsi"/>
          <w:sz w:val="24"/>
          <w:szCs w:val="24"/>
        </w:rPr>
        <w:t>What is ‘bravery’?</w:t>
      </w:r>
    </w:p>
    <w:p w:rsidR="008031E9" w:rsidRPr="00E55449" w:rsidRDefault="00E55449" w:rsidP="000B06DB">
      <w:pPr>
        <w:numPr>
          <w:ilvl w:val="0"/>
          <w:numId w:val="26"/>
        </w:numPr>
        <w:rPr>
          <w:rFonts w:cstheme="minorHAnsi"/>
          <w:sz w:val="24"/>
          <w:szCs w:val="24"/>
        </w:rPr>
      </w:pPr>
      <w:r w:rsidRPr="00E55449">
        <w:rPr>
          <w:rFonts w:cstheme="minorHAnsi"/>
          <w:sz w:val="24"/>
          <w:szCs w:val="24"/>
        </w:rPr>
        <w:t>What is ‘</w:t>
      </w:r>
      <w:r w:rsidR="00FD38B8" w:rsidRPr="00E55449">
        <w:rPr>
          <w:rFonts w:cstheme="minorHAnsi"/>
          <w:sz w:val="24"/>
          <w:szCs w:val="24"/>
        </w:rPr>
        <w:t>bullying’?</w:t>
      </w:r>
    </w:p>
    <w:p w:rsidR="008031E9" w:rsidRPr="00E55449" w:rsidRDefault="00FD38B8" w:rsidP="000B06DB">
      <w:pPr>
        <w:numPr>
          <w:ilvl w:val="0"/>
          <w:numId w:val="26"/>
        </w:numPr>
        <w:rPr>
          <w:rFonts w:cstheme="minorHAnsi"/>
          <w:sz w:val="24"/>
          <w:szCs w:val="24"/>
        </w:rPr>
      </w:pPr>
      <w:r w:rsidRPr="00E55449">
        <w:rPr>
          <w:rFonts w:cstheme="minorHAnsi"/>
          <w:sz w:val="24"/>
          <w:szCs w:val="24"/>
        </w:rPr>
        <w:t>Is it still important to study handwriting in school?</w:t>
      </w:r>
    </w:p>
    <w:p w:rsidR="008031E9" w:rsidRPr="00E55449" w:rsidRDefault="00FD38B8" w:rsidP="000B06DB">
      <w:pPr>
        <w:numPr>
          <w:ilvl w:val="0"/>
          <w:numId w:val="26"/>
        </w:numPr>
        <w:rPr>
          <w:rFonts w:cstheme="minorHAnsi"/>
          <w:sz w:val="24"/>
          <w:szCs w:val="24"/>
        </w:rPr>
      </w:pPr>
      <w:r w:rsidRPr="00E55449">
        <w:rPr>
          <w:rFonts w:cstheme="minorHAnsi"/>
          <w:sz w:val="24"/>
          <w:szCs w:val="24"/>
        </w:rPr>
        <w:t>What makes a good friend?</w:t>
      </w:r>
    </w:p>
    <w:p w:rsidR="008031E9" w:rsidRPr="00E55449" w:rsidRDefault="00FD38B8" w:rsidP="000B06DB">
      <w:pPr>
        <w:numPr>
          <w:ilvl w:val="0"/>
          <w:numId w:val="26"/>
        </w:numPr>
        <w:rPr>
          <w:rFonts w:cstheme="minorHAnsi"/>
          <w:sz w:val="24"/>
          <w:szCs w:val="24"/>
        </w:rPr>
      </w:pPr>
      <w:r w:rsidRPr="00E55449">
        <w:rPr>
          <w:rFonts w:cstheme="minorHAnsi"/>
          <w:sz w:val="24"/>
          <w:szCs w:val="24"/>
        </w:rPr>
        <w:t>What would you change in the world?</w:t>
      </w:r>
    </w:p>
    <w:p w:rsidR="008031E9" w:rsidRPr="00E55449" w:rsidRDefault="00FD38B8" w:rsidP="000B06DB">
      <w:pPr>
        <w:numPr>
          <w:ilvl w:val="0"/>
          <w:numId w:val="26"/>
        </w:numPr>
        <w:rPr>
          <w:rFonts w:cstheme="minorHAnsi"/>
          <w:sz w:val="24"/>
          <w:szCs w:val="24"/>
        </w:rPr>
      </w:pPr>
      <w:r w:rsidRPr="00E55449">
        <w:rPr>
          <w:rFonts w:cstheme="minorHAnsi"/>
          <w:sz w:val="24"/>
          <w:szCs w:val="24"/>
        </w:rPr>
        <w:t>Would we still ha</w:t>
      </w:r>
      <w:r w:rsidR="00E55449" w:rsidRPr="00E55449">
        <w:rPr>
          <w:rFonts w:cstheme="minorHAnsi"/>
          <w:sz w:val="24"/>
          <w:szCs w:val="24"/>
        </w:rPr>
        <w:t>ve w</w:t>
      </w:r>
      <w:r w:rsidRPr="00E55449">
        <w:rPr>
          <w:rFonts w:cstheme="minorHAnsi"/>
          <w:sz w:val="24"/>
          <w:szCs w:val="24"/>
        </w:rPr>
        <w:t>ars if there was no religion?</w:t>
      </w:r>
    </w:p>
    <w:p w:rsidR="000B06DB" w:rsidRPr="00E55449" w:rsidRDefault="000B06DB" w:rsidP="000B06DB">
      <w:pPr>
        <w:rPr>
          <w:rFonts w:cstheme="minorHAnsi"/>
          <w:color w:val="FF0000"/>
          <w:sz w:val="24"/>
          <w:szCs w:val="24"/>
        </w:rPr>
      </w:pPr>
    </w:p>
    <w:p w:rsidR="000B06DB" w:rsidRPr="00E55449" w:rsidRDefault="00E55449" w:rsidP="00C67D6E">
      <w:pPr>
        <w:rPr>
          <w:rFonts w:cstheme="minorHAnsi"/>
          <w:b/>
          <w:sz w:val="24"/>
          <w:szCs w:val="24"/>
        </w:rPr>
      </w:pPr>
      <w:r w:rsidRPr="00E55449">
        <w:rPr>
          <w:rFonts w:cstheme="minorHAnsi"/>
          <w:b/>
          <w:sz w:val="24"/>
          <w:szCs w:val="24"/>
        </w:rPr>
        <w:t>Appendix 2</w:t>
      </w:r>
      <w:r w:rsidR="000B06DB" w:rsidRPr="00E55449">
        <w:rPr>
          <w:rFonts w:cstheme="minorHAnsi"/>
          <w:b/>
          <w:sz w:val="24"/>
          <w:szCs w:val="24"/>
        </w:rPr>
        <w:t>:</w:t>
      </w:r>
    </w:p>
    <w:p w:rsidR="00E55449" w:rsidRPr="00E55449" w:rsidRDefault="00E55449" w:rsidP="00C67D6E">
      <w:pPr>
        <w:rPr>
          <w:rFonts w:cstheme="minorHAnsi"/>
          <w:sz w:val="24"/>
          <w:szCs w:val="24"/>
        </w:rPr>
      </w:pPr>
      <w:r w:rsidRPr="00E55449">
        <w:rPr>
          <w:rFonts w:cstheme="minorHAnsi"/>
          <w:sz w:val="24"/>
          <w:szCs w:val="24"/>
        </w:rPr>
        <w:t>Pupils’ responses from questionnaires about attitudes to learning and P4C:</w:t>
      </w:r>
    </w:p>
    <w:p w:rsidR="000B06DB" w:rsidRPr="00E55449" w:rsidRDefault="000B06DB" w:rsidP="000B06DB">
      <w:pPr>
        <w:rPr>
          <w:rFonts w:cstheme="minorHAnsi"/>
          <w:i/>
          <w:sz w:val="24"/>
          <w:szCs w:val="24"/>
        </w:rPr>
      </w:pPr>
      <w:r w:rsidRPr="00E55449">
        <w:rPr>
          <w:rFonts w:cstheme="minorHAnsi"/>
          <w:bCs/>
          <w:i/>
          <w:sz w:val="24"/>
          <w:szCs w:val="24"/>
        </w:rPr>
        <w:t>What difference does it make to your confidence and learning if you are a ‘good’ thinker?</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A little – I get to work at my full effort</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Listen to the ideas</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Helps you</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Boosts my confidence</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You can speak in front of others, not shy or afraid</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Helps you link ideas</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Get lots of things done quicker</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Helps me learn better</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Makes you more calm</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I get good ideas from others</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Makes you more confident in yourself</w:t>
      </w:r>
    </w:p>
    <w:p w:rsidR="000B06DB" w:rsidRPr="00E55449" w:rsidRDefault="000B06DB" w:rsidP="000B06DB">
      <w:pPr>
        <w:rPr>
          <w:rFonts w:cstheme="minorHAnsi"/>
          <w:sz w:val="24"/>
          <w:szCs w:val="24"/>
        </w:rPr>
      </w:pPr>
      <w:r w:rsidRPr="00E55449">
        <w:rPr>
          <w:rFonts w:cstheme="minorHAnsi"/>
          <w:sz w:val="24"/>
          <w:szCs w:val="24"/>
        </w:rPr>
        <w:t>•</w:t>
      </w:r>
      <w:r w:rsidRPr="00E55449">
        <w:rPr>
          <w:rFonts w:cstheme="minorHAnsi"/>
          <w:sz w:val="24"/>
          <w:szCs w:val="24"/>
        </w:rPr>
        <w:tab/>
        <w:t xml:space="preserve">Helps </w:t>
      </w:r>
      <w:r w:rsidR="00E55449">
        <w:rPr>
          <w:rFonts w:cstheme="minorHAnsi"/>
          <w:sz w:val="24"/>
          <w:szCs w:val="24"/>
        </w:rPr>
        <w:t xml:space="preserve">me feel confident to </w:t>
      </w:r>
      <w:r w:rsidRPr="00E55449">
        <w:rPr>
          <w:rFonts w:cstheme="minorHAnsi"/>
          <w:sz w:val="24"/>
          <w:szCs w:val="24"/>
        </w:rPr>
        <w:t>say a speech, write a poem and write a report</w:t>
      </w:r>
    </w:p>
    <w:p w:rsidR="000B06DB" w:rsidRPr="000B06DB" w:rsidRDefault="000B06DB" w:rsidP="00C67D6E">
      <w:pPr>
        <w:rPr>
          <w:rFonts w:cstheme="minorHAnsi"/>
          <w:color w:val="FF0000"/>
          <w:sz w:val="24"/>
          <w:szCs w:val="24"/>
        </w:rPr>
      </w:pPr>
    </w:p>
    <w:sectPr w:rsidR="000B06DB" w:rsidRPr="000B06DB" w:rsidSect="00B80D45">
      <w:headerReference w:type="default" r:id="rId16"/>
      <w:footerReference w:type="default" r:id="rId17"/>
      <w:pgSz w:w="11906" w:h="16838"/>
      <w:pgMar w:top="1134" w:right="1134" w:bottom="1134"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472B" w:rsidRDefault="0053472B" w:rsidP="00BE04CA">
      <w:pPr>
        <w:spacing w:after="0" w:line="240" w:lineRule="auto"/>
      </w:pPr>
      <w:r>
        <w:separator/>
      </w:r>
    </w:p>
  </w:endnote>
  <w:endnote w:type="continuationSeparator" w:id="0">
    <w:p w:rsidR="0053472B" w:rsidRDefault="0053472B" w:rsidP="00BE0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 w:name="Museo Sans 700">
    <w:altName w:val="Calibri"/>
    <w:panose1 w:val="00000000000000000000"/>
    <w:charset w:val="00"/>
    <w:family w:val="swiss"/>
    <w:notTrueType/>
    <w:pitch w:val="default"/>
    <w:sig w:usb0="00000003" w:usb1="00000000" w:usb2="00000000" w:usb3="00000000" w:csb0="00000001" w:csb1="00000000"/>
  </w:font>
  <w:font w:name="Museo Sans 100">
    <w:altName w:val="Calibri"/>
    <w:panose1 w:val="00000000000000000000"/>
    <w:charset w:val="00"/>
    <w:family w:val="swiss"/>
    <w:notTrueType/>
    <w:pitch w:val="default"/>
    <w:sig w:usb0="00000003" w:usb1="00000000" w:usb2="00000000" w:usb3="00000000" w:csb0="00000001" w:csb1="00000000"/>
  </w:font>
  <w:font w:name="MuseoSans-100">
    <w:altName w:val="Yu Gothic"/>
    <w:panose1 w:val="00000000000000000000"/>
    <w:charset w:val="80"/>
    <w:family w:val="swiss"/>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387780"/>
      <w:docPartObj>
        <w:docPartGallery w:val="Page Numbers (Bottom of Page)"/>
        <w:docPartUnique/>
      </w:docPartObj>
    </w:sdtPr>
    <w:sdtEndPr>
      <w:rPr>
        <w:noProof/>
      </w:rPr>
    </w:sdtEndPr>
    <w:sdtContent>
      <w:p w:rsidR="00FA11C0" w:rsidRDefault="00FA11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A11C0" w:rsidRDefault="00FA1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472B" w:rsidRDefault="0053472B" w:rsidP="00BE04CA">
      <w:pPr>
        <w:spacing w:after="0" w:line="240" w:lineRule="auto"/>
      </w:pPr>
      <w:r>
        <w:separator/>
      </w:r>
    </w:p>
  </w:footnote>
  <w:footnote w:type="continuationSeparator" w:id="0">
    <w:p w:rsidR="0053472B" w:rsidRDefault="0053472B" w:rsidP="00BE04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11C0" w:rsidRDefault="00FA11C0">
    <w:pPr>
      <w:pStyle w:val="Header"/>
    </w:pPr>
    <w:r>
      <w:t>A Pedagogy for the Curriculum for Wales</w:t>
    </w:r>
    <w:r>
      <w:ptab w:relativeTo="margin" w:alignment="center" w:leader="none"/>
    </w:r>
    <w:r>
      <w:ptab w:relativeTo="margin" w:alignment="right" w:leader="none"/>
    </w:r>
    <w:r>
      <w:t>Sharon Phillips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A2D6B"/>
    <w:multiLevelType w:val="hybridMultilevel"/>
    <w:tmpl w:val="5AE2FAFC"/>
    <w:lvl w:ilvl="0" w:tplc="2F925D34">
      <w:start w:val="1"/>
      <w:numFmt w:val="bullet"/>
      <w:lvlText w:val="•"/>
      <w:lvlJc w:val="left"/>
      <w:pPr>
        <w:tabs>
          <w:tab w:val="num" w:pos="720"/>
        </w:tabs>
        <w:ind w:left="720" w:hanging="360"/>
      </w:pPr>
      <w:rPr>
        <w:rFonts w:ascii="Times New Roman" w:hAnsi="Times New Roman" w:hint="default"/>
      </w:rPr>
    </w:lvl>
    <w:lvl w:ilvl="1" w:tplc="28AE27CC" w:tentative="1">
      <w:start w:val="1"/>
      <w:numFmt w:val="bullet"/>
      <w:lvlText w:val="•"/>
      <w:lvlJc w:val="left"/>
      <w:pPr>
        <w:tabs>
          <w:tab w:val="num" w:pos="1440"/>
        </w:tabs>
        <w:ind w:left="1440" w:hanging="360"/>
      </w:pPr>
      <w:rPr>
        <w:rFonts w:ascii="Times New Roman" w:hAnsi="Times New Roman" w:hint="default"/>
      </w:rPr>
    </w:lvl>
    <w:lvl w:ilvl="2" w:tplc="3E523824" w:tentative="1">
      <w:start w:val="1"/>
      <w:numFmt w:val="bullet"/>
      <w:lvlText w:val="•"/>
      <w:lvlJc w:val="left"/>
      <w:pPr>
        <w:tabs>
          <w:tab w:val="num" w:pos="2160"/>
        </w:tabs>
        <w:ind w:left="2160" w:hanging="360"/>
      </w:pPr>
      <w:rPr>
        <w:rFonts w:ascii="Times New Roman" w:hAnsi="Times New Roman" w:hint="default"/>
      </w:rPr>
    </w:lvl>
    <w:lvl w:ilvl="3" w:tplc="37564C2C" w:tentative="1">
      <w:start w:val="1"/>
      <w:numFmt w:val="bullet"/>
      <w:lvlText w:val="•"/>
      <w:lvlJc w:val="left"/>
      <w:pPr>
        <w:tabs>
          <w:tab w:val="num" w:pos="2880"/>
        </w:tabs>
        <w:ind w:left="2880" w:hanging="360"/>
      </w:pPr>
      <w:rPr>
        <w:rFonts w:ascii="Times New Roman" w:hAnsi="Times New Roman" w:hint="default"/>
      </w:rPr>
    </w:lvl>
    <w:lvl w:ilvl="4" w:tplc="9BDAA5BA" w:tentative="1">
      <w:start w:val="1"/>
      <w:numFmt w:val="bullet"/>
      <w:lvlText w:val="•"/>
      <w:lvlJc w:val="left"/>
      <w:pPr>
        <w:tabs>
          <w:tab w:val="num" w:pos="3600"/>
        </w:tabs>
        <w:ind w:left="3600" w:hanging="360"/>
      </w:pPr>
      <w:rPr>
        <w:rFonts w:ascii="Times New Roman" w:hAnsi="Times New Roman" w:hint="default"/>
      </w:rPr>
    </w:lvl>
    <w:lvl w:ilvl="5" w:tplc="53D816F4" w:tentative="1">
      <w:start w:val="1"/>
      <w:numFmt w:val="bullet"/>
      <w:lvlText w:val="•"/>
      <w:lvlJc w:val="left"/>
      <w:pPr>
        <w:tabs>
          <w:tab w:val="num" w:pos="4320"/>
        </w:tabs>
        <w:ind w:left="4320" w:hanging="360"/>
      </w:pPr>
      <w:rPr>
        <w:rFonts w:ascii="Times New Roman" w:hAnsi="Times New Roman" w:hint="default"/>
      </w:rPr>
    </w:lvl>
    <w:lvl w:ilvl="6" w:tplc="EEF6E534" w:tentative="1">
      <w:start w:val="1"/>
      <w:numFmt w:val="bullet"/>
      <w:lvlText w:val="•"/>
      <w:lvlJc w:val="left"/>
      <w:pPr>
        <w:tabs>
          <w:tab w:val="num" w:pos="5040"/>
        </w:tabs>
        <w:ind w:left="5040" w:hanging="360"/>
      </w:pPr>
      <w:rPr>
        <w:rFonts w:ascii="Times New Roman" w:hAnsi="Times New Roman" w:hint="default"/>
      </w:rPr>
    </w:lvl>
    <w:lvl w:ilvl="7" w:tplc="9D0C4A34" w:tentative="1">
      <w:start w:val="1"/>
      <w:numFmt w:val="bullet"/>
      <w:lvlText w:val="•"/>
      <w:lvlJc w:val="left"/>
      <w:pPr>
        <w:tabs>
          <w:tab w:val="num" w:pos="5760"/>
        </w:tabs>
        <w:ind w:left="5760" w:hanging="360"/>
      </w:pPr>
      <w:rPr>
        <w:rFonts w:ascii="Times New Roman" w:hAnsi="Times New Roman" w:hint="default"/>
      </w:rPr>
    </w:lvl>
    <w:lvl w:ilvl="8" w:tplc="13EEDE1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5A0D58"/>
    <w:multiLevelType w:val="hybridMultilevel"/>
    <w:tmpl w:val="3E5CA56A"/>
    <w:lvl w:ilvl="0" w:tplc="CA664A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D4768"/>
    <w:multiLevelType w:val="multilevel"/>
    <w:tmpl w:val="E640A6FA"/>
    <w:lvl w:ilvl="0">
      <w:start w:val="1"/>
      <w:numFmt w:val="decimal"/>
      <w:lvlText w:val="%1."/>
      <w:lvlJc w:val="left"/>
      <w:pPr>
        <w:tabs>
          <w:tab w:val="num" w:pos="360"/>
        </w:tabs>
        <w:ind w:left="360" w:hanging="360"/>
      </w:pPr>
      <w:rPr>
        <w:rFonts w:hint="default"/>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3" w15:restartNumberingAfterBreak="0">
    <w:nsid w:val="08AF6167"/>
    <w:multiLevelType w:val="hybridMultilevel"/>
    <w:tmpl w:val="D0A6EA94"/>
    <w:lvl w:ilvl="0" w:tplc="CE04F11A">
      <w:start w:val="1"/>
      <w:numFmt w:val="bullet"/>
      <w:lvlText w:val="•"/>
      <w:lvlJc w:val="left"/>
      <w:pPr>
        <w:tabs>
          <w:tab w:val="num" w:pos="720"/>
        </w:tabs>
        <w:ind w:left="720" w:hanging="360"/>
      </w:pPr>
      <w:rPr>
        <w:rFonts w:ascii="Arial" w:hAnsi="Arial" w:hint="default"/>
      </w:rPr>
    </w:lvl>
    <w:lvl w:ilvl="1" w:tplc="F8B04280" w:tentative="1">
      <w:start w:val="1"/>
      <w:numFmt w:val="bullet"/>
      <w:lvlText w:val="•"/>
      <w:lvlJc w:val="left"/>
      <w:pPr>
        <w:tabs>
          <w:tab w:val="num" w:pos="1440"/>
        </w:tabs>
        <w:ind w:left="1440" w:hanging="360"/>
      </w:pPr>
      <w:rPr>
        <w:rFonts w:ascii="Arial" w:hAnsi="Arial" w:hint="default"/>
      </w:rPr>
    </w:lvl>
    <w:lvl w:ilvl="2" w:tplc="B5F4FF58" w:tentative="1">
      <w:start w:val="1"/>
      <w:numFmt w:val="bullet"/>
      <w:lvlText w:val="•"/>
      <w:lvlJc w:val="left"/>
      <w:pPr>
        <w:tabs>
          <w:tab w:val="num" w:pos="2160"/>
        </w:tabs>
        <w:ind w:left="2160" w:hanging="360"/>
      </w:pPr>
      <w:rPr>
        <w:rFonts w:ascii="Arial" w:hAnsi="Arial" w:hint="default"/>
      </w:rPr>
    </w:lvl>
    <w:lvl w:ilvl="3" w:tplc="5B0E8E9C" w:tentative="1">
      <w:start w:val="1"/>
      <w:numFmt w:val="bullet"/>
      <w:lvlText w:val="•"/>
      <w:lvlJc w:val="left"/>
      <w:pPr>
        <w:tabs>
          <w:tab w:val="num" w:pos="2880"/>
        </w:tabs>
        <w:ind w:left="2880" w:hanging="360"/>
      </w:pPr>
      <w:rPr>
        <w:rFonts w:ascii="Arial" w:hAnsi="Arial" w:hint="default"/>
      </w:rPr>
    </w:lvl>
    <w:lvl w:ilvl="4" w:tplc="8738D42E" w:tentative="1">
      <w:start w:val="1"/>
      <w:numFmt w:val="bullet"/>
      <w:lvlText w:val="•"/>
      <w:lvlJc w:val="left"/>
      <w:pPr>
        <w:tabs>
          <w:tab w:val="num" w:pos="3600"/>
        </w:tabs>
        <w:ind w:left="3600" w:hanging="360"/>
      </w:pPr>
      <w:rPr>
        <w:rFonts w:ascii="Arial" w:hAnsi="Arial" w:hint="default"/>
      </w:rPr>
    </w:lvl>
    <w:lvl w:ilvl="5" w:tplc="72549CA6" w:tentative="1">
      <w:start w:val="1"/>
      <w:numFmt w:val="bullet"/>
      <w:lvlText w:val="•"/>
      <w:lvlJc w:val="left"/>
      <w:pPr>
        <w:tabs>
          <w:tab w:val="num" w:pos="4320"/>
        </w:tabs>
        <w:ind w:left="4320" w:hanging="360"/>
      </w:pPr>
      <w:rPr>
        <w:rFonts w:ascii="Arial" w:hAnsi="Arial" w:hint="default"/>
      </w:rPr>
    </w:lvl>
    <w:lvl w:ilvl="6" w:tplc="3984E790" w:tentative="1">
      <w:start w:val="1"/>
      <w:numFmt w:val="bullet"/>
      <w:lvlText w:val="•"/>
      <w:lvlJc w:val="left"/>
      <w:pPr>
        <w:tabs>
          <w:tab w:val="num" w:pos="5040"/>
        </w:tabs>
        <w:ind w:left="5040" w:hanging="360"/>
      </w:pPr>
      <w:rPr>
        <w:rFonts w:ascii="Arial" w:hAnsi="Arial" w:hint="default"/>
      </w:rPr>
    </w:lvl>
    <w:lvl w:ilvl="7" w:tplc="3E1E9128" w:tentative="1">
      <w:start w:val="1"/>
      <w:numFmt w:val="bullet"/>
      <w:lvlText w:val="•"/>
      <w:lvlJc w:val="left"/>
      <w:pPr>
        <w:tabs>
          <w:tab w:val="num" w:pos="5760"/>
        </w:tabs>
        <w:ind w:left="5760" w:hanging="360"/>
      </w:pPr>
      <w:rPr>
        <w:rFonts w:ascii="Arial" w:hAnsi="Arial" w:hint="default"/>
      </w:rPr>
    </w:lvl>
    <w:lvl w:ilvl="8" w:tplc="21A2986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5D0365"/>
    <w:multiLevelType w:val="hybridMultilevel"/>
    <w:tmpl w:val="EB549F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96023B"/>
    <w:multiLevelType w:val="hybridMultilevel"/>
    <w:tmpl w:val="8006EA4C"/>
    <w:lvl w:ilvl="0" w:tplc="0D6C399C">
      <w:start w:val="1"/>
      <w:numFmt w:val="bullet"/>
      <w:lvlText w:val="•"/>
      <w:lvlJc w:val="left"/>
      <w:pPr>
        <w:tabs>
          <w:tab w:val="num" w:pos="720"/>
        </w:tabs>
        <w:ind w:left="720" w:hanging="360"/>
      </w:pPr>
      <w:rPr>
        <w:rFonts w:ascii="Times New Roman" w:hAnsi="Times New Roman" w:hint="default"/>
      </w:rPr>
    </w:lvl>
    <w:lvl w:ilvl="1" w:tplc="6984827E" w:tentative="1">
      <w:start w:val="1"/>
      <w:numFmt w:val="bullet"/>
      <w:lvlText w:val="•"/>
      <w:lvlJc w:val="left"/>
      <w:pPr>
        <w:tabs>
          <w:tab w:val="num" w:pos="1440"/>
        </w:tabs>
        <w:ind w:left="1440" w:hanging="360"/>
      </w:pPr>
      <w:rPr>
        <w:rFonts w:ascii="Times New Roman" w:hAnsi="Times New Roman" w:hint="default"/>
      </w:rPr>
    </w:lvl>
    <w:lvl w:ilvl="2" w:tplc="9CCEF436" w:tentative="1">
      <w:start w:val="1"/>
      <w:numFmt w:val="bullet"/>
      <w:lvlText w:val="•"/>
      <w:lvlJc w:val="left"/>
      <w:pPr>
        <w:tabs>
          <w:tab w:val="num" w:pos="2160"/>
        </w:tabs>
        <w:ind w:left="2160" w:hanging="360"/>
      </w:pPr>
      <w:rPr>
        <w:rFonts w:ascii="Times New Roman" w:hAnsi="Times New Roman" w:hint="default"/>
      </w:rPr>
    </w:lvl>
    <w:lvl w:ilvl="3" w:tplc="69A65E84" w:tentative="1">
      <w:start w:val="1"/>
      <w:numFmt w:val="bullet"/>
      <w:lvlText w:val="•"/>
      <w:lvlJc w:val="left"/>
      <w:pPr>
        <w:tabs>
          <w:tab w:val="num" w:pos="2880"/>
        </w:tabs>
        <w:ind w:left="2880" w:hanging="360"/>
      </w:pPr>
      <w:rPr>
        <w:rFonts w:ascii="Times New Roman" w:hAnsi="Times New Roman" w:hint="default"/>
      </w:rPr>
    </w:lvl>
    <w:lvl w:ilvl="4" w:tplc="6C768960" w:tentative="1">
      <w:start w:val="1"/>
      <w:numFmt w:val="bullet"/>
      <w:lvlText w:val="•"/>
      <w:lvlJc w:val="left"/>
      <w:pPr>
        <w:tabs>
          <w:tab w:val="num" w:pos="3600"/>
        </w:tabs>
        <w:ind w:left="3600" w:hanging="360"/>
      </w:pPr>
      <w:rPr>
        <w:rFonts w:ascii="Times New Roman" w:hAnsi="Times New Roman" w:hint="default"/>
      </w:rPr>
    </w:lvl>
    <w:lvl w:ilvl="5" w:tplc="C6A88F02" w:tentative="1">
      <w:start w:val="1"/>
      <w:numFmt w:val="bullet"/>
      <w:lvlText w:val="•"/>
      <w:lvlJc w:val="left"/>
      <w:pPr>
        <w:tabs>
          <w:tab w:val="num" w:pos="4320"/>
        </w:tabs>
        <w:ind w:left="4320" w:hanging="360"/>
      </w:pPr>
      <w:rPr>
        <w:rFonts w:ascii="Times New Roman" w:hAnsi="Times New Roman" w:hint="default"/>
      </w:rPr>
    </w:lvl>
    <w:lvl w:ilvl="6" w:tplc="C15C91F4" w:tentative="1">
      <w:start w:val="1"/>
      <w:numFmt w:val="bullet"/>
      <w:lvlText w:val="•"/>
      <w:lvlJc w:val="left"/>
      <w:pPr>
        <w:tabs>
          <w:tab w:val="num" w:pos="5040"/>
        </w:tabs>
        <w:ind w:left="5040" w:hanging="360"/>
      </w:pPr>
      <w:rPr>
        <w:rFonts w:ascii="Times New Roman" w:hAnsi="Times New Roman" w:hint="default"/>
      </w:rPr>
    </w:lvl>
    <w:lvl w:ilvl="7" w:tplc="CDC22D26" w:tentative="1">
      <w:start w:val="1"/>
      <w:numFmt w:val="bullet"/>
      <w:lvlText w:val="•"/>
      <w:lvlJc w:val="left"/>
      <w:pPr>
        <w:tabs>
          <w:tab w:val="num" w:pos="5760"/>
        </w:tabs>
        <w:ind w:left="5760" w:hanging="360"/>
      </w:pPr>
      <w:rPr>
        <w:rFonts w:ascii="Times New Roman" w:hAnsi="Times New Roman" w:hint="default"/>
      </w:rPr>
    </w:lvl>
    <w:lvl w:ilvl="8" w:tplc="991EB55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81E79B3"/>
    <w:multiLevelType w:val="hybridMultilevel"/>
    <w:tmpl w:val="A85A3398"/>
    <w:lvl w:ilvl="0" w:tplc="CA943E22">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2C7867"/>
    <w:multiLevelType w:val="hybridMultilevel"/>
    <w:tmpl w:val="D402E012"/>
    <w:lvl w:ilvl="0" w:tplc="CB4E0F3A">
      <w:start w:val="1"/>
      <w:numFmt w:val="bullet"/>
      <w:lvlText w:val="•"/>
      <w:lvlJc w:val="left"/>
      <w:pPr>
        <w:tabs>
          <w:tab w:val="num" w:pos="720"/>
        </w:tabs>
        <w:ind w:left="720" w:hanging="360"/>
      </w:pPr>
      <w:rPr>
        <w:rFonts w:ascii="Times New Roman" w:hAnsi="Times New Roman" w:hint="default"/>
      </w:rPr>
    </w:lvl>
    <w:lvl w:ilvl="1" w:tplc="73FAB392" w:tentative="1">
      <w:start w:val="1"/>
      <w:numFmt w:val="bullet"/>
      <w:lvlText w:val="•"/>
      <w:lvlJc w:val="left"/>
      <w:pPr>
        <w:tabs>
          <w:tab w:val="num" w:pos="1440"/>
        </w:tabs>
        <w:ind w:left="1440" w:hanging="360"/>
      </w:pPr>
      <w:rPr>
        <w:rFonts w:ascii="Times New Roman" w:hAnsi="Times New Roman" w:hint="default"/>
      </w:rPr>
    </w:lvl>
    <w:lvl w:ilvl="2" w:tplc="85349402" w:tentative="1">
      <w:start w:val="1"/>
      <w:numFmt w:val="bullet"/>
      <w:lvlText w:val="•"/>
      <w:lvlJc w:val="left"/>
      <w:pPr>
        <w:tabs>
          <w:tab w:val="num" w:pos="2160"/>
        </w:tabs>
        <w:ind w:left="2160" w:hanging="360"/>
      </w:pPr>
      <w:rPr>
        <w:rFonts w:ascii="Times New Roman" w:hAnsi="Times New Roman" w:hint="default"/>
      </w:rPr>
    </w:lvl>
    <w:lvl w:ilvl="3" w:tplc="7A6CF412" w:tentative="1">
      <w:start w:val="1"/>
      <w:numFmt w:val="bullet"/>
      <w:lvlText w:val="•"/>
      <w:lvlJc w:val="left"/>
      <w:pPr>
        <w:tabs>
          <w:tab w:val="num" w:pos="2880"/>
        </w:tabs>
        <w:ind w:left="2880" w:hanging="360"/>
      </w:pPr>
      <w:rPr>
        <w:rFonts w:ascii="Times New Roman" w:hAnsi="Times New Roman" w:hint="default"/>
      </w:rPr>
    </w:lvl>
    <w:lvl w:ilvl="4" w:tplc="F7ECA04C" w:tentative="1">
      <w:start w:val="1"/>
      <w:numFmt w:val="bullet"/>
      <w:lvlText w:val="•"/>
      <w:lvlJc w:val="left"/>
      <w:pPr>
        <w:tabs>
          <w:tab w:val="num" w:pos="3600"/>
        </w:tabs>
        <w:ind w:left="3600" w:hanging="360"/>
      </w:pPr>
      <w:rPr>
        <w:rFonts w:ascii="Times New Roman" w:hAnsi="Times New Roman" w:hint="default"/>
      </w:rPr>
    </w:lvl>
    <w:lvl w:ilvl="5" w:tplc="F620E9E0" w:tentative="1">
      <w:start w:val="1"/>
      <w:numFmt w:val="bullet"/>
      <w:lvlText w:val="•"/>
      <w:lvlJc w:val="left"/>
      <w:pPr>
        <w:tabs>
          <w:tab w:val="num" w:pos="4320"/>
        </w:tabs>
        <w:ind w:left="4320" w:hanging="360"/>
      </w:pPr>
      <w:rPr>
        <w:rFonts w:ascii="Times New Roman" w:hAnsi="Times New Roman" w:hint="default"/>
      </w:rPr>
    </w:lvl>
    <w:lvl w:ilvl="6" w:tplc="D6980DE0" w:tentative="1">
      <w:start w:val="1"/>
      <w:numFmt w:val="bullet"/>
      <w:lvlText w:val="•"/>
      <w:lvlJc w:val="left"/>
      <w:pPr>
        <w:tabs>
          <w:tab w:val="num" w:pos="5040"/>
        </w:tabs>
        <w:ind w:left="5040" w:hanging="360"/>
      </w:pPr>
      <w:rPr>
        <w:rFonts w:ascii="Times New Roman" w:hAnsi="Times New Roman" w:hint="default"/>
      </w:rPr>
    </w:lvl>
    <w:lvl w:ilvl="7" w:tplc="85349820" w:tentative="1">
      <w:start w:val="1"/>
      <w:numFmt w:val="bullet"/>
      <w:lvlText w:val="•"/>
      <w:lvlJc w:val="left"/>
      <w:pPr>
        <w:tabs>
          <w:tab w:val="num" w:pos="5760"/>
        </w:tabs>
        <w:ind w:left="5760" w:hanging="360"/>
      </w:pPr>
      <w:rPr>
        <w:rFonts w:ascii="Times New Roman" w:hAnsi="Times New Roman" w:hint="default"/>
      </w:rPr>
    </w:lvl>
    <w:lvl w:ilvl="8" w:tplc="9E105F9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89A72B6"/>
    <w:multiLevelType w:val="hybridMultilevel"/>
    <w:tmpl w:val="008EC798"/>
    <w:lvl w:ilvl="0" w:tplc="90B4AB20">
      <w:start w:val="1"/>
      <w:numFmt w:val="bullet"/>
      <w:lvlText w:val=""/>
      <w:lvlJc w:val="left"/>
      <w:pPr>
        <w:tabs>
          <w:tab w:val="num" w:pos="720"/>
        </w:tabs>
        <w:ind w:left="720" w:hanging="360"/>
      </w:pPr>
      <w:rPr>
        <w:rFonts w:ascii="Wingdings 3" w:hAnsi="Wingdings 3" w:hint="default"/>
      </w:rPr>
    </w:lvl>
    <w:lvl w:ilvl="1" w:tplc="912EF99E" w:tentative="1">
      <w:start w:val="1"/>
      <w:numFmt w:val="bullet"/>
      <w:lvlText w:val=""/>
      <w:lvlJc w:val="left"/>
      <w:pPr>
        <w:tabs>
          <w:tab w:val="num" w:pos="1440"/>
        </w:tabs>
        <w:ind w:left="1440" w:hanging="360"/>
      </w:pPr>
      <w:rPr>
        <w:rFonts w:ascii="Wingdings 3" w:hAnsi="Wingdings 3" w:hint="default"/>
      </w:rPr>
    </w:lvl>
    <w:lvl w:ilvl="2" w:tplc="C332D766" w:tentative="1">
      <w:start w:val="1"/>
      <w:numFmt w:val="bullet"/>
      <w:lvlText w:val=""/>
      <w:lvlJc w:val="left"/>
      <w:pPr>
        <w:tabs>
          <w:tab w:val="num" w:pos="2160"/>
        </w:tabs>
        <w:ind w:left="2160" w:hanging="360"/>
      </w:pPr>
      <w:rPr>
        <w:rFonts w:ascii="Wingdings 3" w:hAnsi="Wingdings 3" w:hint="default"/>
      </w:rPr>
    </w:lvl>
    <w:lvl w:ilvl="3" w:tplc="157EE04C" w:tentative="1">
      <w:start w:val="1"/>
      <w:numFmt w:val="bullet"/>
      <w:lvlText w:val=""/>
      <w:lvlJc w:val="left"/>
      <w:pPr>
        <w:tabs>
          <w:tab w:val="num" w:pos="2880"/>
        </w:tabs>
        <w:ind w:left="2880" w:hanging="360"/>
      </w:pPr>
      <w:rPr>
        <w:rFonts w:ascii="Wingdings 3" w:hAnsi="Wingdings 3" w:hint="default"/>
      </w:rPr>
    </w:lvl>
    <w:lvl w:ilvl="4" w:tplc="71A899BA" w:tentative="1">
      <w:start w:val="1"/>
      <w:numFmt w:val="bullet"/>
      <w:lvlText w:val=""/>
      <w:lvlJc w:val="left"/>
      <w:pPr>
        <w:tabs>
          <w:tab w:val="num" w:pos="3600"/>
        </w:tabs>
        <w:ind w:left="3600" w:hanging="360"/>
      </w:pPr>
      <w:rPr>
        <w:rFonts w:ascii="Wingdings 3" w:hAnsi="Wingdings 3" w:hint="default"/>
      </w:rPr>
    </w:lvl>
    <w:lvl w:ilvl="5" w:tplc="FECC5C90" w:tentative="1">
      <w:start w:val="1"/>
      <w:numFmt w:val="bullet"/>
      <w:lvlText w:val=""/>
      <w:lvlJc w:val="left"/>
      <w:pPr>
        <w:tabs>
          <w:tab w:val="num" w:pos="4320"/>
        </w:tabs>
        <w:ind w:left="4320" w:hanging="360"/>
      </w:pPr>
      <w:rPr>
        <w:rFonts w:ascii="Wingdings 3" w:hAnsi="Wingdings 3" w:hint="default"/>
      </w:rPr>
    </w:lvl>
    <w:lvl w:ilvl="6" w:tplc="5986F192" w:tentative="1">
      <w:start w:val="1"/>
      <w:numFmt w:val="bullet"/>
      <w:lvlText w:val=""/>
      <w:lvlJc w:val="left"/>
      <w:pPr>
        <w:tabs>
          <w:tab w:val="num" w:pos="5040"/>
        </w:tabs>
        <w:ind w:left="5040" w:hanging="360"/>
      </w:pPr>
      <w:rPr>
        <w:rFonts w:ascii="Wingdings 3" w:hAnsi="Wingdings 3" w:hint="default"/>
      </w:rPr>
    </w:lvl>
    <w:lvl w:ilvl="7" w:tplc="35E602E8" w:tentative="1">
      <w:start w:val="1"/>
      <w:numFmt w:val="bullet"/>
      <w:lvlText w:val=""/>
      <w:lvlJc w:val="left"/>
      <w:pPr>
        <w:tabs>
          <w:tab w:val="num" w:pos="5760"/>
        </w:tabs>
        <w:ind w:left="5760" w:hanging="360"/>
      </w:pPr>
      <w:rPr>
        <w:rFonts w:ascii="Wingdings 3" w:hAnsi="Wingdings 3" w:hint="default"/>
      </w:rPr>
    </w:lvl>
    <w:lvl w:ilvl="8" w:tplc="EEE8E4B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3D42F19"/>
    <w:multiLevelType w:val="hybridMultilevel"/>
    <w:tmpl w:val="0BE0F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B13674"/>
    <w:multiLevelType w:val="multilevel"/>
    <w:tmpl w:val="E640A6FA"/>
    <w:lvl w:ilvl="0">
      <w:start w:val="1"/>
      <w:numFmt w:val="decimal"/>
      <w:lvlText w:val="%1."/>
      <w:lvlJc w:val="left"/>
      <w:pPr>
        <w:tabs>
          <w:tab w:val="num" w:pos="360"/>
        </w:tabs>
        <w:ind w:left="360" w:hanging="360"/>
      </w:pPr>
      <w:rPr>
        <w:rFonts w:hint="default"/>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abstractNum w:abstractNumId="11" w15:restartNumberingAfterBreak="0">
    <w:nsid w:val="352C043D"/>
    <w:multiLevelType w:val="hybridMultilevel"/>
    <w:tmpl w:val="6E10B938"/>
    <w:lvl w:ilvl="0" w:tplc="0F220A28">
      <w:start w:val="1"/>
      <w:numFmt w:val="bullet"/>
      <w:lvlText w:val="•"/>
      <w:lvlJc w:val="left"/>
      <w:pPr>
        <w:tabs>
          <w:tab w:val="num" w:pos="720"/>
        </w:tabs>
        <w:ind w:left="720" w:hanging="360"/>
      </w:pPr>
      <w:rPr>
        <w:rFonts w:ascii="Times New Roman" w:hAnsi="Times New Roman" w:hint="default"/>
      </w:rPr>
    </w:lvl>
    <w:lvl w:ilvl="1" w:tplc="FFF048D2" w:tentative="1">
      <w:start w:val="1"/>
      <w:numFmt w:val="bullet"/>
      <w:lvlText w:val="•"/>
      <w:lvlJc w:val="left"/>
      <w:pPr>
        <w:tabs>
          <w:tab w:val="num" w:pos="1440"/>
        </w:tabs>
        <w:ind w:left="1440" w:hanging="360"/>
      </w:pPr>
      <w:rPr>
        <w:rFonts w:ascii="Times New Roman" w:hAnsi="Times New Roman" w:hint="default"/>
      </w:rPr>
    </w:lvl>
    <w:lvl w:ilvl="2" w:tplc="319EE2C2" w:tentative="1">
      <w:start w:val="1"/>
      <w:numFmt w:val="bullet"/>
      <w:lvlText w:val="•"/>
      <w:lvlJc w:val="left"/>
      <w:pPr>
        <w:tabs>
          <w:tab w:val="num" w:pos="2160"/>
        </w:tabs>
        <w:ind w:left="2160" w:hanging="360"/>
      </w:pPr>
      <w:rPr>
        <w:rFonts w:ascii="Times New Roman" w:hAnsi="Times New Roman" w:hint="default"/>
      </w:rPr>
    </w:lvl>
    <w:lvl w:ilvl="3" w:tplc="C526C136" w:tentative="1">
      <w:start w:val="1"/>
      <w:numFmt w:val="bullet"/>
      <w:lvlText w:val="•"/>
      <w:lvlJc w:val="left"/>
      <w:pPr>
        <w:tabs>
          <w:tab w:val="num" w:pos="2880"/>
        </w:tabs>
        <w:ind w:left="2880" w:hanging="360"/>
      </w:pPr>
      <w:rPr>
        <w:rFonts w:ascii="Times New Roman" w:hAnsi="Times New Roman" w:hint="default"/>
      </w:rPr>
    </w:lvl>
    <w:lvl w:ilvl="4" w:tplc="BF629EBE" w:tentative="1">
      <w:start w:val="1"/>
      <w:numFmt w:val="bullet"/>
      <w:lvlText w:val="•"/>
      <w:lvlJc w:val="left"/>
      <w:pPr>
        <w:tabs>
          <w:tab w:val="num" w:pos="3600"/>
        </w:tabs>
        <w:ind w:left="3600" w:hanging="360"/>
      </w:pPr>
      <w:rPr>
        <w:rFonts w:ascii="Times New Roman" w:hAnsi="Times New Roman" w:hint="default"/>
      </w:rPr>
    </w:lvl>
    <w:lvl w:ilvl="5" w:tplc="707E34E4" w:tentative="1">
      <w:start w:val="1"/>
      <w:numFmt w:val="bullet"/>
      <w:lvlText w:val="•"/>
      <w:lvlJc w:val="left"/>
      <w:pPr>
        <w:tabs>
          <w:tab w:val="num" w:pos="4320"/>
        </w:tabs>
        <w:ind w:left="4320" w:hanging="360"/>
      </w:pPr>
      <w:rPr>
        <w:rFonts w:ascii="Times New Roman" w:hAnsi="Times New Roman" w:hint="default"/>
      </w:rPr>
    </w:lvl>
    <w:lvl w:ilvl="6" w:tplc="6CD6DE16" w:tentative="1">
      <w:start w:val="1"/>
      <w:numFmt w:val="bullet"/>
      <w:lvlText w:val="•"/>
      <w:lvlJc w:val="left"/>
      <w:pPr>
        <w:tabs>
          <w:tab w:val="num" w:pos="5040"/>
        </w:tabs>
        <w:ind w:left="5040" w:hanging="360"/>
      </w:pPr>
      <w:rPr>
        <w:rFonts w:ascii="Times New Roman" w:hAnsi="Times New Roman" w:hint="default"/>
      </w:rPr>
    </w:lvl>
    <w:lvl w:ilvl="7" w:tplc="B3FEACCA" w:tentative="1">
      <w:start w:val="1"/>
      <w:numFmt w:val="bullet"/>
      <w:lvlText w:val="•"/>
      <w:lvlJc w:val="left"/>
      <w:pPr>
        <w:tabs>
          <w:tab w:val="num" w:pos="5760"/>
        </w:tabs>
        <w:ind w:left="5760" w:hanging="360"/>
      </w:pPr>
      <w:rPr>
        <w:rFonts w:ascii="Times New Roman" w:hAnsi="Times New Roman" w:hint="default"/>
      </w:rPr>
    </w:lvl>
    <w:lvl w:ilvl="8" w:tplc="66345EE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37FD1465"/>
    <w:multiLevelType w:val="hybridMultilevel"/>
    <w:tmpl w:val="47367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B1529A"/>
    <w:multiLevelType w:val="hybridMultilevel"/>
    <w:tmpl w:val="C6C4F7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444339"/>
    <w:multiLevelType w:val="hybridMultilevel"/>
    <w:tmpl w:val="7C8C6A4E"/>
    <w:lvl w:ilvl="0" w:tplc="CA664AE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87E8D"/>
    <w:multiLevelType w:val="hybridMultilevel"/>
    <w:tmpl w:val="EBF24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2964FA"/>
    <w:multiLevelType w:val="multilevel"/>
    <w:tmpl w:val="3964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9D4A0F"/>
    <w:multiLevelType w:val="hybridMultilevel"/>
    <w:tmpl w:val="CE3A3D4C"/>
    <w:lvl w:ilvl="0" w:tplc="DD606D32">
      <w:start w:val="1"/>
      <w:numFmt w:val="bullet"/>
      <w:lvlText w:val=""/>
      <w:lvlJc w:val="left"/>
      <w:pPr>
        <w:tabs>
          <w:tab w:val="num" w:pos="720"/>
        </w:tabs>
        <w:ind w:left="720" w:hanging="360"/>
      </w:pPr>
      <w:rPr>
        <w:rFonts w:ascii="Wingdings 3" w:hAnsi="Wingdings 3" w:hint="default"/>
      </w:rPr>
    </w:lvl>
    <w:lvl w:ilvl="1" w:tplc="9300D176" w:tentative="1">
      <w:start w:val="1"/>
      <w:numFmt w:val="bullet"/>
      <w:lvlText w:val=""/>
      <w:lvlJc w:val="left"/>
      <w:pPr>
        <w:tabs>
          <w:tab w:val="num" w:pos="1440"/>
        </w:tabs>
        <w:ind w:left="1440" w:hanging="360"/>
      </w:pPr>
      <w:rPr>
        <w:rFonts w:ascii="Wingdings 3" w:hAnsi="Wingdings 3" w:hint="default"/>
      </w:rPr>
    </w:lvl>
    <w:lvl w:ilvl="2" w:tplc="2E1661E6" w:tentative="1">
      <w:start w:val="1"/>
      <w:numFmt w:val="bullet"/>
      <w:lvlText w:val=""/>
      <w:lvlJc w:val="left"/>
      <w:pPr>
        <w:tabs>
          <w:tab w:val="num" w:pos="2160"/>
        </w:tabs>
        <w:ind w:left="2160" w:hanging="360"/>
      </w:pPr>
      <w:rPr>
        <w:rFonts w:ascii="Wingdings 3" w:hAnsi="Wingdings 3" w:hint="default"/>
      </w:rPr>
    </w:lvl>
    <w:lvl w:ilvl="3" w:tplc="479A6920" w:tentative="1">
      <w:start w:val="1"/>
      <w:numFmt w:val="bullet"/>
      <w:lvlText w:val=""/>
      <w:lvlJc w:val="left"/>
      <w:pPr>
        <w:tabs>
          <w:tab w:val="num" w:pos="2880"/>
        </w:tabs>
        <w:ind w:left="2880" w:hanging="360"/>
      </w:pPr>
      <w:rPr>
        <w:rFonts w:ascii="Wingdings 3" w:hAnsi="Wingdings 3" w:hint="default"/>
      </w:rPr>
    </w:lvl>
    <w:lvl w:ilvl="4" w:tplc="77AC7188" w:tentative="1">
      <w:start w:val="1"/>
      <w:numFmt w:val="bullet"/>
      <w:lvlText w:val=""/>
      <w:lvlJc w:val="left"/>
      <w:pPr>
        <w:tabs>
          <w:tab w:val="num" w:pos="3600"/>
        </w:tabs>
        <w:ind w:left="3600" w:hanging="360"/>
      </w:pPr>
      <w:rPr>
        <w:rFonts w:ascii="Wingdings 3" w:hAnsi="Wingdings 3" w:hint="default"/>
      </w:rPr>
    </w:lvl>
    <w:lvl w:ilvl="5" w:tplc="CC8A43BE" w:tentative="1">
      <w:start w:val="1"/>
      <w:numFmt w:val="bullet"/>
      <w:lvlText w:val=""/>
      <w:lvlJc w:val="left"/>
      <w:pPr>
        <w:tabs>
          <w:tab w:val="num" w:pos="4320"/>
        </w:tabs>
        <w:ind w:left="4320" w:hanging="360"/>
      </w:pPr>
      <w:rPr>
        <w:rFonts w:ascii="Wingdings 3" w:hAnsi="Wingdings 3" w:hint="default"/>
      </w:rPr>
    </w:lvl>
    <w:lvl w:ilvl="6" w:tplc="5A109C78" w:tentative="1">
      <w:start w:val="1"/>
      <w:numFmt w:val="bullet"/>
      <w:lvlText w:val=""/>
      <w:lvlJc w:val="left"/>
      <w:pPr>
        <w:tabs>
          <w:tab w:val="num" w:pos="5040"/>
        </w:tabs>
        <w:ind w:left="5040" w:hanging="360"/>
      </w:pPr>
      <w:rPr>
        <w:rFonts w:ascii="Wingdings 3" w:hAnsi="Wingdings 3" w:hint="default"/>
      </w:rPr>
    </w:lvl>
    <w:lvl w:ilvl="7" w:tplc="50ECCB2C" w:tentative="1">
      <w:start w:val="1"/>
      <w:numFmt w:val="bullet"/>
      <w:lvlText w:val=""/>
      <w:lvlJc w:val="left"/>
      <w:pPr>
        <w:tabs>
          <w:tab w:val="num" w:pos="5760"/>
        </w:tabs>
        <w:ind w:left="5760" w:hanging="360"/>
      </w:pPr>
      <w:rPr>
        <w:rFonts w:ascii="Wingdings 3" w:hAnsi="Wingdings 3" w:hint="default"/>
      </w:rPr>
    </w:lvl>
    <w:lvl w:ilvl="8" w:tplc="01EC2850"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6C4A1B5D"/>
    <w:multiLevelType w:val="hybridMultilevel"/>
    <w:tmpl w:val="09FC62CC"/>
    <w:lvl w:ilvl="0" w:tplc="AF2E138A">
      <w:start w:val="1"/>
      <w:numFmt w:val="bullet"/>
      <w:lvlText w:val=""/>
      <w:lvlJc w:val="left"/>
      <w:pPr>
        <w:tabs>
          <w:tab w:val="num" w:pos="720"/>
        </w:tabs>
        <w:ind w:left="720" w:hanging="360"/>
      </w:pPr>
      <w:rPr>
        <w:rFonts w:ascii="Wingdings 3" w:hAnsi="Wingdings 3" w:hint="default"/>
      </w:rPr>
    </w:lvl>
    <w:lvl w:ilvl="1" w:tplc="F6D87E52" w:tentative="1">
      <w:start w:val="1"/>
      <w:numFmt w:val="bullet"/>
      <w:lvlText w:val=""/>
      <w:lvlJc w:val="left"/>
      <w:pPr>
        <w:tabs>
          <w:tab w:val="num" w:pos="1440"/>
        </w:tabs>
        <w:ind w:left="1440" w:hanging="360"/>
      </w:pPr>
      <w:rPr>
        <w:rFonts w:ascii="Wingdings 3" w:hAnsi="Wingdings 3" w:hint="default"/>
      </w:rPr>
    </w:lvl>
    <w:lvl w:ilvl="2" w:tplc="B622E7E6" w:tentative="1">
      <w:start w:val="1"/>
      <w:numFmt w:val="bullet"/>
      <w:lvlText w:val=""/>
      <w:lvlJc w:val="left"/>
      <w:pPr>
        <w:tabs>
          <w:tab w:val="num" w:pos="2160"/>
        </w:tabs>
        <w:ind w:left="2160" w:hanging="360"/>
      </w:pPr>
      <w:rPr>
        <w:rFonts w:ascii="Wingdings 3" w:hAnsi="Wingdings 3" w:hint="default"/>
      </w:rPr>
    </w:lvl>
    <w:lvl w:ilvl="3" w:tplc="08C0F81E" w:tentative="1">
      <w:start w:val="1"/>
      <w:numFmt w:val="bullet"/>
      <w:lvlText w:val=""/>
      <w:lvlJc w:val="left"/>
      <w:pPr>
        <w:tabs>
          <w:tab w:val="num" w:pos="2880"/>
        </w:tabs>
        <w:ind w:left="2880" w:hanging="360"/>
      </w:pPr>
      <w:rPr>
        <w:rFonts w:ascii="Wingdings 3" w:hAnsi="Wingdings 3" w:hint="default"/>
      </w:rPr>
    </w:lvl>
    <w:lvl w:ilvl="4" w:tplc="32C28CCE" w:tentative="1">
      <w:start w:val="1"/>
      <w:numFmt w:val="bullet"/>
      <w:lvlText w:val=""/>
      <w:lvlJc w:val="left"/>
      <w:pPr>
        <w:tabs>
          <w:tab w:val="num" w:pos="3600"/>
        </w:tabs>
        <w:ind w:left="3600" w:hanging="360"/>
      </w:pPr>
      <w:rPr>
        <w:rFonts w:ascii="Wingdings 3" w:hAnsi="Wingdings 3" w:hint="default"/>
      </w:rPr>
    </w:lvl>
    <w:lvl w:ilvl="5" w:tplc="2EFC0042" w:tentative="1">
      <w:start w:val="1"/>
      <w:numFmt w:val="bullet"/>
      <w:lvlText w:val=""/>
      <w:lvlJc w:val="left"/>
      <w:pPr>
        <w:tabs>
          <w:tab w:val="num" w:pos="4320"/>
        </w:tabs>
        <w:ind w:left="4320" w:hanging="360"/>
      </w:pPr>
      <w:rPr>
        <w:rFonts w:ascii="Wingdings 3" w:hAnsi="Wingdings 3" w:hint="default"/>
      </w:rPr>
    </w:lvl>
    <w:lvl w:ilvl="6" w:tplc="45C86AB8" w:tentative="1">
      <w:start w:val="1"/>
      <w:numFmt w:val="bullet"/>
      <w:lvlText w:val=""/>
      <w:lvlJc w:val="left"/>
      <w:pPr>
        <w:tabs>
          <w:tab w:val="num" w:pos="5040"/>
        </w:tabs>
        <w:ind w:left="5040" w:hanging="360"/>
      </w:pPr>
      <w:rPr>
        <w:rFonts w:ascii="Wingdings 3" w:hAnsi="Wingdings 3" w:hint="default"/>
      </w:rPr>
    </w:lvl>
    <w:lvl w:ilvl="7" w:tplc="88988E48" w:tentative="1">
      <w:start w:val="1"/>
      <w:numFmt w:val="bullet"/>
      <w:lvlText w:val=""/>
      <w:lvlJc w:val="left"/>
      <w:pPr>
        <w:tabs>
          <w:tab w:val="num" w:pos="5760"/>
        </w:tabs>
        <w:ind w:left="5760" w:hanging="360"/>
      </w:pPr>
      <w:rPr>
        <w:rFonts w:ascii="Wingdings 3" w:hAnsi="Wingdings 3" w:hint="default"/>
      </w:rPr>
    </w:lvl>
    <w:lvl w:ilvl="8" w:tplc="E1FE8AD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C971ABA"/>
    <w:multiLevelType w:val="hybridMultilevel"/>
    <w:tmpl w:val="7A36C944"/>
    <w:lvl w:ilvl="0" w:tplc="9F6A294A">
      <w:start w:val="1"/>
      <w:numFmt w:val="bullet"/>
      <w:lvlText w:val="•"/>
      <w:lvlJc w:val="left"/>
      <w:pPr>
        <w:tabs>
          <w:tab w:val="num" w:pos="360"/>
        </w:tabs>
        <w:ind w:left="57" w:hanging="57"/>
      </w:pPr>
      <w:rPr>
        <w:rFonts w:ascii="Times New Roman" w:hAnsi="Times New Roman" w:cs="Times New Roman" w:hint="default"/>
      </w:rPr>
    </w:lvl>
    <w:lvl w:ilvl="1" w:tplc="E5E896AC" w:tentative="1">
      <w:start w:val="1"/>
      <w:numFmt w:val="bullet"/>
      <w:lvlText w:val="•"/>
      <w:lvlJc w:val="left"/>
      <w:pPr>
        <w:tabs>
          <w:tab w:val="num" w:pos="1080"/>
        </w:tabs>
        <w:ind w:left="1080" w:hanging="360"/>
      </w:pPr>
      <w:rPr>
        <w:rFonts w:ascii="Times New Roman" w:hAnsi="Times New Roman" w:hint="default"/>
      </w:rPr>
    </w:lvl>
    <w:lvl w:ilvl="2" w:tplc="AF8E6CF0" w:tentative="1">
      <w:start w:val="1"/>
      <w:numFmt w:val="bullet"/>
      <w:lvlText w:val="•"/>
      <w:lvlJc w:val="left"/>
      <w:pPr>
        <w:tabs>
          <w:tab w:val="num" w:pos="1800"/>
        </w:tabs>
        <w:ind w:left="1800" w:hanging="360"/>
      </w:pPr>
      <w:rPr>
        <w:rFonts w:ascii="Times New Roman" w:hAnsi="Times New Roman" w:hint="default"/>
      </w:rPr>
    </w:lvl>
    <w:lvl w:ilvl="3" w:tplc="CC324048" w:tentative="1">
      <w:start w:val="1"/>
      <w:numFmt w:val="bullet"/>
      <w:lvlText w:val="•"/>
      <w:lvlJc w:val="left"/>
      <w:pPr>
        <w:tabs>
          <w:tab w:val="num" w:pos="2520"/>
        </w:tabs>
        <w:ind w:left="2520" w:hanging="360"/>
      </w:pPr>
      <w:rPr>
        <w:rFonts w:ascii="Times New Roman" w:hAnsi="Times New Roman" w:hint="default"/>
      </w:rPr>
    </w:lvl>
    <w:lvl w:ilvl="4" w:tplc="7932139A" w:tentative="1">
      <w:start w:val="1"/>
      <w:numFmt w:val="bullet"/>
      <w:lvlText w:val="•"/>
      <w:lvlJc w:val="left"/>
      <w:pPr>
        <w:tabs>
          <w:tab w:val="num" w:pos="3240"/>
        </w:tabs>
        <w:ind w:left="3240" w:hanging="360"/>
      </w:pPr>
      <w:rPr>
        <w:rFonts w:ascii="Times New Roman" w:hAnsi="Times New Roman" w:hint="default"/>
      </w:rPr>
    </w:lvl>
    <w:lvl w:ilvl="5" w:tplc="6434A6AC" w:tentative="1">
      <w:start w:val="1"/>
      <w:numFmt w:val="bullet"/>
      <w:lvlText w:val="•"/>
      <w:lvlJc w:val="left"/>
      <w:pPr>
        <w:tabs>
          <w:tab w:val="num" w:pos="3960"/>
        </w:tabs>
        <w:ind w:left="3960" w:hanging="360"/>
      </w:pPr>
      <w:rPr>
        <w:rFonts w:ascii="Times New Roman" w:hAnsi="Times New Roman" w:hint="default"/>
      </w:rPr>
    </w:lvl>
    <w:lvl w:ilvl="6" w:tplc="A7421B28" w:tentative="1">
      <w:start w:val="1"/>
      <w:numFmt w:val="bullet"/>
      <w:lvlText w:val="•"/>
      <w:lvlJc w:val="left"/>
      <w:pPr>
        <w:tabs>
          <w:tab w:val="num" w:pos="4680"/>
        </w:tabs>
        <w:ind w:left="4680" w:hanging="360"/>
      </w:pPr>
      <w:rPr>
        <w:rFonts w:ascii="Times New Roman" w:hAnsi="Times New Roman" w:hint="default"/>
      </w:rPr>
    </w:lvl>
    <w:lvl w:ilvl="7" w:tplc="4A366056" w:tentative="1">
      <w:start w:val="1"/>
      <w:numFmt w:val="bullet"/>
      <w:lvlText w:val="•"/>
      <w:lvlJc w:val="left"/>
      <w:pPr>
        <w:tabs>
          <w:tab w:val="num" w:pos="5400"/>
        </w:tabs>
        <w:ind w:left="5400" w:hanging="360"/>
      </w:pPr>
      <w:rPr>
        <w:rFonts w:ascii="Times New Roman" w:hAnsi="Times New Roman" w:hint="default"/>
      </w:rPr>
    </w:lvl>
    <w:lvl w:ilvl="8" w:tplc="297AB2E8" w:tentative="1">
      <w:start w:val="1"/>
      <w:numFmt w:val="bullet"/>
      <w:lvlText w:val="•"/>
      <w:lvlJc w:val="left"/>
      <w:pPr>
        <w:tabs>
          <w:tab w:val="num" w:pos="6120"/>
        </w:tabs>
        <w:ind w:left="6120" w:hanging="360"/>
      </w:pPr>
      <w:rPr>
        <w:rFonts w:ascii="Times New Roman" w:hAnsi="Times New Roman" w:hint="default"/>
      </w:rPr>
    </w:lvl>
  </w:abstractNum>
  <w:abstractNum w:abstractNumId="20" w15:restartNumberingAfterBreak="0">
    <w:nsid w:val="6D103C40"/>
    <w:multiLevelType w:val="multilevel"/>
    <w:tmpl w:val="41F6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7C6A17"/>
    <w:multiLevelType w:val="hybridMultilevel"/>
    <w:tmpl w:val="61AA24AC"/>
    <w:lvl w:ilvl="0" w:tplc="382073A4">
      <w:start w:val="1"/>
      <w:numFmt w:val="bullet"/>
      <w:lvlText w:val="•"/>
      <w:lvlJc w:val="left"/>
      <w:pPr>
        <w:tabs>
          <w:tab w:val="num" w:pos="720"/>
        </w:tabs>
        <w:ind w:left="720" w:hanging="360"/>
      </w:pPr>
      <w:rPr>
        <w:rFonts w:ascii="Times New Roman" w:hAnsi="Times New Roman" w:hint="default"/>
      </w:rPr>
    </w:lvl>
    <w:lvl w:ilvl="1" w:tplc="DEBC838E" w:tentative="1">
      <w:start w:val="1"/>
      <w:numFmt w:val="bullet"/>
      <w:lvlText w:val="•"/>
      <w:lvlJc w:val="left"/>
      <w:pPr>
        <w:tabs>
          <w:tab w:val="num" w:pos="1440"/>
        </w:tabs>
        <w:ind w:left="1440" w:hanging="360"/>
      </w:pPr>
      <w:rPr>
        <w:rFonts w:ascii="Times New Roman" w:hAnsi="Times New Roman" w:hint="default"/>
      </w:rPr>
    </w:lvl>
    <w:lvl w:ilvl="2" w:tplc="81DC667E" w:tentative="1">
      <w:start w:val="1"/>
      <w:numFmt w:val="bullet"/>
      <w:lvlText w:val="•"/>
      <w:lvlJc w:val="left"/>
      <w:pPr>
        <w:tabs>
          <w:tab w:val="num" w:pos="2160"/>
        </w:tabs>
        <w:ind w:left="2160" w:hanging="360"/>
      </w:pPr>
      <w:rPr>
        <w:rFonts w:ascii="Times New Roman" w:hAnsi="Times New Roman" w:hint="default"/>
      </w:rPr>
    </w:lvl>
    <w:lvl w:ilvl="3" w:tplc="7254884C" w:tentative="1">
      <w:start w:val="1"/>
      <w:numFmt w:val="bullet"/>
      <w:lvlText w:val="•"/>
      <w:lvlJc w:val="left"/>
      <w:pPr>
        <w:tabs>
          <w:tab w:val="num" w:pos="2880"/>
        </w:tabs>
        <w:ind w:left="2880" w:hanging="360"/>
      </w:pPr>
      <w:rPr>
        <w:rFonts w:ascii="Times New Roman" w:hAnsi="Times New Roman" w:hint="default"/>
      </w:rPr>
    </w:lvl>
    <w:lvl w:ilvl="4" w:tplc="6FD0ECA8" w:tentative="1">
      <w:start w:val="1"/>
      <w:numFmt w:val="bullet"/>
      <w:lvlText w:val="•"/>
      <w:lvlJc w:val="left"/>
      <w:pPr>
        <w:tabs>
          <w:tab w:val="num" w:pos="3600"/>
        </w:tabs>
        <w:ind w:left="3600" w:hanging="360"/>
      </w:pPr>
      <w:rPr>
        <w:rFonts w:ascii="Times New Roman" w:hAnsi="Times New Roman" w:hint="default"/>
      </w:rPr>
    </w:lvl>
    <w:lvl w:ilvl="5" w:tplc="B0FC2310" w:tentative="1">
      <w:start w:val="1"/>
      <w:numFmt w:val="bullet"/>
      <w:lvlText w:val="•"/>
      <w:lvlJc w:val="left"/>
      <w:pPr>
        <w:tabs>
          <w:tab w:val="num" w:pos="4320"/>
        </w:tabs>
        <w:ind w:left="4320" w:hanging="360"/>
      </w:pPr>
      <w:rPr>
        <w:rFonts w:ascii="Times New Roman" w:hAnsi="Times New Roman" w:hint="default"/>
      </w:rPr>
    </w:lvl>
    <w:lvl w:ilvl="6" w:tplc="7696C5E2" w:tentative="1">
      <w:start w:val="1"/>
      <w:numFmt w:val="bullet"/>
      <w:lvlText w:val="•"/>
      <w:lvlJc w:val="left"/>
      <w:pPr>
        <w:tabs>
          <w:tab w:val="num" w:pos="5040"/>
        </w:tabs>
        <w:ind w:left="5040" w:hanging="360"/>
      </w:pPr>
      <w:rPr>
        <w:rFonts w:ascii="Times New Roman" w:hAnsi="Times New Roman" w:hint="default"/>
      </w:rPr>
    </w:lvl>
    <w:lvl w:ilvl="7" w:tplc="0CBA9184" w:tentative="1">
      <w:start w:val="1"/>
      <w:numFmt w:val="bullet"/>
      <w:lvlText w:val="•"/>
      <w:lvlJc w:val="left"/>
      <w:pPr>
        <w:tabs>
          <w:tab w:val="num" w:pos="5760"/>
        </w:tabs>
        <w:ind w:left="5760" w:hanging="360"/>
      </w:pPr>
      <w:rPr>
        <w:rFonts w:ascii="Times New Roman" w:hAnsi="Times New Roman" w:hint="default"/>
      </w:rPr>
    </w:lvl>
    <w:lvl w:ilvl="8" w:tplc="1332DD7C"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716333C7"/>
    <w:multiLevelType w:val="hybridMultilevel"/>
    <w:tmpl w:val="2F16D1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66C6B45"/>
    <w:multiLevelType w:val="hybridMultilevel"/>
    <w:tmpl w:val="EB0609D2"/>
    <w:lvl w:ilvl="0" w:tplc="F7DC340E">
      <w:start w:val="1"/>
      <w:numFmt w:val="bullet"/>
      <w:lvlText w:val="•"/>
      <w:lvlJc w:val="left"/>
      <w:pPr>
        <w:tabs>
          <w:tab w:val="num" w:pos="720"/>
        </w:tabs>
        <w:ind w:left="720" w:hanging="360"/>
      </w:pPr>
      <w:rPr>
        <w:rFonts w:ascii="Times New Roman" w:hAnsi="Times New Roman" w:hint="default"/>
      </w:rPr>
    </w:lvl>
    <w:lvl w:ilvl="1" w:tplc="524EF004" w:tentative="1">
      <w:start w:val="1"/>
      <w:numFmt w:val="bullet"/>
      <w:lvlText w:val="•"/>
      <w:lvlJc w:val="left"/>
      <w:pPr>
        <w:tabs>
          <w:tab w:val="num" w:pos="1440"/>
        </w:tabs>
        <w:ind w:left="1440" w:hanging="360"/>
      </w:pPr>
      <w:rPr>
        <w:rFonts w:ascii="Times New Roman" w:hAnsi="Times New Roman" w:hint="default"/>
      </w:rPr>
    </w:lvl>
    <w:lvl w:ilvl="2" w:tplc="4F96A002" w:tentative="1">
      <w:start w:val="1"/>
      <w:numFmt w:val="bullet"/>
      <w:lvlText w:val="•"/>
      <w:lvlJc w:val="left"/>
      <w:pPr>
        <w:tabs>
          <w:tab w:val="num" w:pos="2160"/>
        </w:tabs>
        <w:ind w:left="2160" w:hanging="360"/>
      </w:pPr>
      <w:rPr>
        <w:rFonts w:ascii="Times New Roman" w:hAnsi="Times New Roman" w:hint="default"/>
      </w:rPr>
    </w:lvl>
    <w:lvl w:ilvl="3" w:tplc="0ED8E8CC" w:tentative="1">
      <w:start w:val="1"/>
      <w:numFmt w:val="bullet"/>
      <w:lvlText w:val="•"/>
      <w:lvlJc w:val="left"/>
      <w:pPr>
        <w:tabs>
          <w:tab w:val="num" w:pos="2880"/>
        </w:tabs>
        <w:ind w:left="2880" w:hanging="360"/>
      </w:pPr>
      <w:rPr>
        <w:rFonts w:ascii="Times New Roman" w:hAnsi="Times New Roman" w:hint="default"/>
      </w:rPr>
    </w:lvl>
    <w:lvl w:ilvl="4" w:tplc="5B24ED44" w:tentative="1">
      <w:start w:val="1"/>
      <w:numFmt w:val="bullet"/>
      <w:lvlText w:val="•"/>
      <w:lvlJc w:val="left"/>
      <w:pPr>
        <w:tabs>
          <w:tab w:val="num" w:pos="3600"/>
        </w:tabs>
        <w:ind w:left="3600" w:hanging="360"/>
      </w:pPr>
      <w:rPr>
        <w:rFonts w:ascii="Times New Roman" w:hAnsi="Times New Roman" w:hint="default"/>
      </w:rPr>
    </w:lvl>
    <w:lvl w:ilvl="5" w:tplc="DC7C2306" w:tentative="1">
      <w:start w:val="1"/>
      <w:numFmt w:val="bullet"/>
      <w:lvlText w:val="•"/>
      <w:lvlJc w:val="left"/>
      <w:pPr>
        <w:tabs>
          <w:tab w:val="num" w:pos="4320"/>
        </w:tabs>
        <w:ind w:left="4320" w:hanging="360"/>
      </w:pPr>
      <w:rPr>
        <w:rFonts w:ascii="Times New Roman" w:hAnsi="Times New Roman" w:hint="default"/>
      </w:rPr>
    </w:lvl>
    <w:lvl w:ilvl="6" w:tplc="EC8AED10" w:tentative="1">
      <w:start w:val="1"/>
      <w:numFmt w:val="bullet"/>
      <w:lvlText w:val="•"/>
      <w:lvlJc w:val="left"/>
      <w:pPr>
        <w:tabs>
          <w:tab w:val="num" w:pos="5040"/>
        </w:tabs>
        <w:ind w:left="5040" w:hanging="360"/>
      </w:pPr>
      <w:rPr>
        <w:rFonts w:ascii="Times New Roman" w:hAnsi="Times New Roman" w:hint="default"/>
      </w:rPr>
    </w:lvl>
    <w:lvl w:ilvl="7" w:tplc="3A8699C2" w:tentative="1">
      <w:start w:val="1"/>
      <w:numFmt w:val="bullet"/>
      <w:lvlText w:val="•"/>
      <w:lvlJc w:val="left"/>
      <w:pPr>
        <w:tabs>
          <w:tab w:val="num" w:pos="5760"/>
        </w:tabs>
        <w:ind w:left="5760" w:hanging="360"/>
      </w:pPr>
      <w:rPr>
        <w:rFonts w:ascii="Times New Roman" w:hAnsi="Times New Roman" w:hint="default"/>
      </w:rPr>
    </w:lvl>
    <w:lvl w:ilvl="8" w:tplc="189C9328"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7D56ACF"/>
    <w:multiLevelType w:val="hybridMultilevel"/>
    <w:tmpl w:val="B4A0D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F51B5D"/>
    <w:multiLevelType w:val="hybridMultilevel"/>
    <w:tmpl w:val="FD8ED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4"/>
  </w:num>
  <w:num w:numId="2">
    <w:abstractNumId w:val="1"/>
  </w:num>
  <w:num w:numId="3">
    <w:abstractNumId w:val="15"/>
  </w:num>
  <w:num w:numId="4">
    <w:abstractNumId w:val="12"/>
  </w:num>
  <w:num w:numId="5">
    <w:abstractNumId w:val="9"/>
  </w:num>
  <w:num w:numId="6">
    <w:abstractNumId w:val="25"/>
  </w:num>
  <w:num w:numId="7">
    <w:abstractNumId w:val="4"/>
  </w:num>
  <w:num w:numId="8">
    <w:abstractNumId w:val="13"/>
  </w:num>
  <w:num w:numId="9">
    <w:abstractNumId w:val="10"/>
  </w:num>
  <w:num w:numId="10">
    <w:abstractNumId w:val="6"/>
  </w:num>
  <w:num w:numId="11">
    <w:abstractNumId w:val="20"/>
  </w:num>
  <w:num w:numId="12">
    <w:abstractNumId w:val="16"/>
  </w:num>
  <w:num w:numId="13">
    <w:abstractNumId w:val="22"/>
  </w:num>
  <w:num w:numId="14">
    <w:abstractNumId w:val="24"/>
  </w:num>
  <w:num w:numId="15">
    <w:abstractNumId w:val="3"/>
  </w:num>
  <w:num w:numId="16">
    <w:abstractNumId w:val="19"/>
  </w:num>
  <w:num w:numId="17">
    <w:abstractNumId w:val="23"/>
  </w:num>
  <w:num w:numId="18">
    <w:abstractNumId w:val="21"/>
  </w:num>
  <w:num w:numId="19">
    <w:abstractNumId w:val="11"/>
  </w:num>
  <w:num w:numId="20">
    <w:abstractNumId w:val="5"/>
  </w:num>
  <w:num w:numId="21">
    <w:abstractNumId w:val="7"/>
  </w:num>
  <w:num w:numId="22">
    <w:abstractNumId w:val="0"/>
  </w:num>
  <w:num w:numId="23">
    <w:abstractNumId w:val="17"/>
  </w:num>
  <w:num w:numId="24">
    <w:abstractNumId w:val="8"/>
  </w:num>
  <w:num w:numId="25">
    <w:abstractNumId w:val="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D6E"/>
    <w:rsid w:val="00015720"/>
    <w:rsid w:val="00021C30"/>
    <w:rsid w:val="00026845"/>
    <w:rsid w:val="0002749A"/>
    <w:rsid w:val="00060039"/>
    <w:rsid w:val="000812C4"/>
    <w:rsid w:val="00083231"/>
    <w:rsid w:val="00091DCE"/>
    <w:rsid w:val="000A4D77"/>
    <w:rsid w:val="000B06DB"/>
    <w:rsid w:val="000C7E57"/>
    <w:rsid w:val="000D2250"/>
    <w:rsid w:val="000F3023"/>
    <w:rsid w:val="001127E7"/>
    <w:rsid w:val="00115BB0"/>
    <w:rsid w:val="00137EF6"/>
    <w:rsid w:val="00150512"/>
    <w:rsid w:val="00154EB1"/>
    <w:rsid w:val="00165509"/>
    <w:rsid w:val="00180062"/>
    <w:rsid w:val="0019230B"/>
    <w:rsid w:val="00195A56"/>
    <w:rsid w:val="001A5417"/>
    <w:rsid w:val="001B0D7F"/>
    <w:rsid w:val="001B0F3C"/>
    <w:rsid w:val="001B26FE"/>
    <w:rsid w:val="001C71EC"/>
    <w:rsid w:val="001D456B"/>
    <w:rsid w:val="001E364A"/>
    <w:rsid w:val="001F6EE8"/>
    <w:rsid w:val="002246C8"/>
    <w:rsid w:val="00234616"/>
    <w:rsid w:val="00235491"/>
    <w:rsid w:val="00236025"/>
    <w:rsid w:val="00252EFB"/>
    <w:rsid w:val="00260AF2"/>
    <w:rsid w:val="00280482"/>
    <w:rsid w:val="0028480C"/>
    <w:rsid w:val="00295542"/>
    <w:rsid w:val="002A4E0B"/>
    <w:rsid w:val="002A61F1"/>
    <w:rsid w:val="002C72DC"/>
    <w:rsid w:val="002E12C5"/>
    <w:rsid w:val="002E7E5A"/>
    <w:rsid w:val="002F27B9"/>
    <w:rsid w:val="003236A4"/>
    <w:rsid w:val="003241A9"/>
    <w:rsid w:val="00340723"/>
    <w:rsid w:val="00341EBC"/>
    <w:rsid w:val="003503AB"/>
    <w:rsid w:val="00363B49"/>
    <w:rsid w:val="00371015"/>
    <w:rsid w:val="0037276B"/>
    <w:rsid w:val="003866B7"/>
    <w:rsid w:val="00393D54"/>
    <w:rsid w:val="00396947"/>
    <w:rsid w:val="003B44CA"/>
    <w:rsid w:val="003B4B73"/>
    <w:rsid w:val="003C7548"/>
    <w:rsid w:val="003E5BD0"/>
    <w:rsid w:val="003E6641"/>
    <w:rsid w:val="003E7A16"/>
    <w:rsid w:val="004052E4"/>
    <w:rsid w:val="0041531F"/>
    <w:rsid w:val="0043412A"/>
    <w:rsid w:val="0043496B"/>
    <w:rsid w:val="00440C95"/>
    <w:rsid w:val="00443A86"/>
    <w:rsid w:val="004A0DAB"/>
    <w:rsid w:val="004A66C5"/>
    <w:rsid w:val="004B2055"/>
    <w:rsid w:val="004B6B35"/>
    <w:rsid w:val="004C235C"/>
    <w:rsid w:val="004E132D"/>
    <w:rsid w:val="004F2A57"/>
    <w:rsid w:val="004F2C40"/>
    <w:rsid w:val="0051299F"/>
    <w:rsid w:val="005149A8"/>
    <w:rsid w:val="00515BFC"/>
    <w:rsid w:val="00527B50"/>
    <w:rsid w:val="0053472B"/>
    <w:rsid w:val="005357F2"/>
    <w:rsid w:val="00560A2A"/>
    <w:rsid w:val="00563B02"/>
    <w:rsid w:val="00563EE7"/>
    <w:rsid w:val="00597824"/>
    <w:rsid w:val="005A4685"/>
    <w:rsid w:val="005A4D1A"/>
    <w:rsid w:val="005B1B06"/>
    <w:rsid w:val="005B249B"/>
    <w:rsid w:val="005B7243"/>
    <w:rsid w:val="005B7485"/>
    <w:rsid w:val="005E5766"/>
    <w:rsid w:val="005F766A"/>
    <w:rsid w:val="00607A84"/>
    <w:rsid w:val="00607FD4"/>
    <w:rsid w:val="006104BF"/>
    <w:rsid w:val="00613215"/>
    <w:rsid w:val="00617135"/>
    <w:rsid w:val="00640D6B"/>
    <w:rsid w:val="00652788"/>
    <w:rsid w:val="00663F89"/>
    <w:rsid w:val="00666E01"/>
    <w:rsid w:val="00671F77"/>
    <w:rsid w:val="00676A38"/>
    <w:rsid w:val="00687464"/>
    <w:rsid w:val="00687E94"/>
    <w:rsid w:val="006A47AE"/>
    <w:rsid w:val="006C24B2"/>
    <w:rsid w:val="006C5022"/>
    <w:rsid w:val="006C7D5E"/>
    <w:rsid w:val="006D042F"/>
    <w:rsid w:val="006D11C4"/>
    <w:rsid w:val="006F0574"/>
    <w:rsid w:val="006F2E5B"/>
    <w:rsid w:val="006F5875"/>
    <w:rsid w:val="00701C71"/>
    <w:rsid w:val="00733AD3"/>
    <w:rsid w:val="0073407E"/>
    <w:rsid w:val="00734196"/>
    <w:rsid w:val="00734F50"/>
    <w:rsid w:val="00742BA1"/>
    <w:rsid w:val="00747E8F"/>
    <w:rsid w:val="00751EE0"/>
    <w:rsid w:val="00757403"/>
    <w:rsid w:val="00763530"/>
    <w:rsid w:val="007B05FE"/>
    <w:rsid w:val="007C0A67"/>
    <w:rsid w:val="007C6B1E"/>
    <w:rsid w:val="007E0E06"/>
    <w:rsid w:val="007E1338"/>
    <w:rsid w:val="007E43D9"/>
    <w:rsid w:val="007F1759"/>
    <w:rsid w:val="007F1D37"/>
    <w:rsid w:val="007F4204"/>
    <w:rsid w:val="007F57B4"/>
    <w:rsid w:val="008031E9"/>
    <w:rsid w:val="00827597"/>
    <w:rsid w:val="00831D09"/>
    <w:rsid w:val="008438DF"/>
    <w:rsid w:val="00857685"/>
    <w:rsid w:val="00870E69"/>
    <w:rsid w:val="008A7163"/>
    <w:rsid w:val="008B3E2B"/>
    <w:rsid w:val="008C0E20"/>
    <w:rsid w:val="008D01DC"/>
    <w:rsid w:val="008E0993"/>
    <w:rsid w:val="008E3554"/>
    <w:rsid w:val="008F3E18"/>
    <w:rsid w:val="008F5E77"/>
    <w:rsid w:val="008F603C"/>
    <w:rsid w:val="00914A78"/>
    <w:rsid w:val="00914B9A"/>
    <w:rsid w:val="0092157C"/>
    <w:rsid w:val="0092160C"/>
    <w:rsid w:val="00962DD5"/>
    <w:rsid w:val="00966191"/>
    <w:rsid w:val="009669E8"/>
    <w:rsid w:val="009738FB"/>
    <w:rsid w:val="009844ED"/>
    <w:rsid w:val="00997804"/>
    <w:rsid w:val="009A4B6D"/>
    <w:rsid w:val="009B121B"/>
    <w:rsid w:val="009B61BA"/>
    <w:rsid w:val="009C1668"/>
    <w:rsid w:val="009D50D1"/>
    <w:rsid w:val="00A04432"/>
    <w:rsid w:val="00A22EAE"/>
    <w:rsid w:val="00A32218"/>
    <w:rsid w:val="00A5283E"/>
    <w:rsid w:val="00A63B9C"/>
    <w:rsid w:val="00A66675"/>
    <w:rsid w:val="00A70D71"/>
    <w:rsid w:val="00A749B2"/>
    <w:rsid w:val="00AA1895"/>
    <w:rsid w:val="00AA1C47"/>
    <w:rsid w:val="00AC13FF"/>
    <w:rsid w:val="00AD27C1"/>
    <w:rsid w:val="00AE4B1A"/>
    <w:rsid w:val="00AE6B52"/>
    <w:rsid w:val="00AE6FEA"/>
    <w:rsid w:val="00AF65E0"/>
    <w:rsid w:val="00B05C48"/>
    <w:rsid w:val="00B07DD7"/>
    <w:rsid w:val="00B13867"/>
    <w:rsid w:val="00B15317"/>
    <w:rsid w:val="00B27C15"/>
    <w:rsid w:val="00B80D45"/>
    <w:rsid w:val="00B82ED1"/>
    <w:rsid w:val="00B95B73"/>
    <w:rsid w:val="00B97136"/>
    <w:rsid w:val="00BB4EB0"/>
    <w:rsid w:val="00BC324F"/>
    <w:rsid w:val="00BD0F16"/>
    <w:rsid w:val="00BD6820"/>
    <w:rsid w:val="00BE04CA"/>
    <w:rsid w:val="00BE6B9F"/>
    <w:rsid w:val="00BF7328"/>
    <w:rsid w:val="00C079F5"/>
    <w:rsid w:val="00C12B31"/>
    <w:rsid w:val="00C26D60"/>
    <w:rsid w:val="00C327C6"/>
    <w:rsid w:val="00C4702C"/>
    <w:rsid w:val="00C6326B"/>
    <w:rsid w:val="00C63A6C"/>
    <w:rsid w:val="00C67D6E"/>
    <w:rsid w:val="00C75391"/>
    <w:rsid w:val="00C84FD1"/>
    <w:rsid w:val="00C878B6"/>
    <w:rsid w:val="00C92A92"/>
    <w:rsid w:val="00C961E0"/>
    <w:rsid w:val="00CC257A"/>
    <w:rsid w:val="00CC79CE"/>
    <w:rsid w:val="00CD36FF"/>
    <w:rsid w:val="00D04DE0"/>
    <w:rsid w:val="00D077DE"/>
    <w:rsid w:val="00D31995"/>
    <w:rsid w:val="00D57763"/>
    <w:rsid w:val="00D64F37"/>
    <w:rsid w:val="00D91708"/>
    <w:rsid w:val="00D97345"/>
    <w:rsid w:val="00DB1FCD"/>
    <w:rsid w:val="00DC21D6"/>
    <w:rsid w:val="00DC4E90"/>
    <w:rsid w:val="00DF2E52"/>
    <w:rsid w:val="00DF5EAB"/>
    <w:rsid w:val="00DF65E4"/>
    <w:rsid w:val="00E41026"/>
    <w:rsid w:val="00E41129"/>
    <w:rsid w:val="00E4293E"/>
    <w:rsid w:val="00E55449"/>
    <w:rsid w:val="00E62947"/>
    <w:rsid w:val="00E635F3"/>
    <w:rsid w:val="00E7673D"/>
    <w:rsid w:val="00E83B8B"/>
    <w:rsid w:val="00EA3F92"/>
    <w:rsid w:val="00EA7BB0"/>
    <w:rsid w:val="00EB1A8B"/>
    <w:rsid w:val="00EB1E05"/>
    <w:rsid w:val="00EB5FC3"/>
    <w:rsid w:val="00EF6945"/>
    <w:rsid w:val="00EF6FCC"/>
    <w:rsid w:val="00F13DCC"/>
    <w:rsid w:val="00F21BCC"/>
    <w:rsid w:val="00F232C5"/>
    <w:rsid w:val="00F24610"/>
    <w:rsid w:val="00F418BC"/>
    <w:rsid w:val="00F536F6"/>
    <w:rsid w:val="00F54CD1"/>
    <w:rsid w:val="00F55FF7"/>
    <w:rsid w:val="00F6272B"/>
    <w:rsid w:val="00F64D53"/>
    <w:rsid w:val="00F76911"/>
    <w:rsid w:val="00F9496C"/>
    <w:rsid w:val="00FA11C0"/>
    <w:rsid w:val="00FA23D9"/>
    <w:rsid w:val="00FA53CA"/>
    <w:rsid w:val="00FB565A"/>
    <w:rsid w:val="00FC2A67"/>
    <w:rsid w:val="00FD0370"/>
    <w:rsid w:val="00FD38B8"/>
    <w:rsid w:val="00FE5D01"/>
    <w:rsid w:val="00FF0130"/>
    <w:rsid w:val="00FF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BE63F"/>
  <w15:chartTrackingRefBased/>
  <w15:docId w15:val="{001BCB55-4181-4FE8-9ECF-9E939F65D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0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55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9554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7D6E"/>
    <w:pPr>
      <w:ind w:left="720"/>
      <w:contextualSpacing/>
    </w:pPr>
  </w:style>
  <w:style w:type="paragraph" w:styleId="NormalWeb">
    <w:name w:val="Normal (Web)"/>
    <w:basedOn w:val="Normal"/>
    <w:uiPriority w:val="99"/>
    <w:unhideWhenUsed/>
    <w:rsid w:val="00F21B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9554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95542"/>
    <w:rPr>
      <w:color w:val="0000FF"/>
      <w:u w:val="single"/>
    </w:rPr>
  </w:style>
  <w:style w:type="character" w:customStyle="1" w:styleId="Heading2Char">
    <w:name w:val="Heading 2 Char"/>
    <w:basedOn w:val="DefaultParagraphFont"/>
    <w:link w:val="Heading2"/>
    <w:uiPriority w:val="9"/>
    <w:semiHidden/>
    <w:rsid w:val="0029554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60039"/>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060039"/>
  </w:style>
  <w:style w:type="table" w:styleId="TableGrid">
    <w:name w:val="Table Grid"/>
    <w:basedOn w:val="TableNormal"/>
    <w:uiPriority w:val="39"/>
    <w:rsid w:val="007635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15720"/>
    <w:pPr>
      <w:autoSpaceDE w:val="0"/>
      <w:autoSpaceDN w:val="0"/>
      <w:adjustRightInd w:val="0"/>
      <w:spacing w:after="0" w:line="240" w:lineRule="auto"/>
    </w:pPr>
    <w:rPr>
      <w:rFonts w:ascii="Segoe UI" w:hAnsi="Segoe UI" w:cs="Segoe UI"/>
      <w:color w:val="000000"/>
      <w:sz w:val="24"/>
      <w:szCs w:val="24"/>
    </w:rPr>
  </w:style>
  <w:style w:type="character" w:styleId="UnresolvedMention">
    <w:name w:val="Unresolved Mention"/>
    <w:basedOn w:val="DefaultParagraphFont"/>
    <w:uiPriority w:val="99"/>
    <w:semiHidden/>
    <w:unhideWhenUsed/>
    <w:rsid w:val="00015720"/>
    <w:rPr>
      <w:color w:val="808080"/>
      <w:shd w:val="clear" w:color="auto" w:fill="E6E6E6"/>
    </w:rPr>
  </w:style>
  <w:style w:type="character" w:styleId="Strong">
    <w:name w:val="Strong"/>
    <w:basedOn w:val="DefaultParagraphFont"/>
    <w:uiPriority w:val="22"/>
    <w:qFormat/>
    <w:rsid w:val="00165509"/>
    <w:rPr>
      <w:b/>
      <w:bCs/>
    </w:rPr>
  </w:style>
  <w:style w:type="paragraph" w:customStyle="1" w:styleId="Pa22">
    <w:name w:val="Pa22"/>
    <w:basedOn w:val="Default"/>
    <w:next w:val="Default"/>
    <w:uiPriority w:val="99"/>
    <w:rsid w:val="006C7D5E"/>
    <w:pPr>
      <w:spacing w:line="241" w:lineRule="atLeast"/>
    </w:pPr>
    <w:rPr>
      <w:rFonts w:ascii="Museo Sans 700" w:hAnsi="Museo Sans 700" w:cstheme="minorBidi"/>
      <w:color w:val="auto"/>
    </w:rPr>
  </w:style>
  <w:style w:type="paragraph" w:customStyle="1" w:styleId="Pa27">
    <w:name w:val="Pa27"/>
    <w:basedOn w:val="Default"/>
    <w:next w:val="Default"/>
    <w:uiPriority w:val="99"/>
    <w:rsid w:val="006C7D5E"/>
    <w:pPr>
      <w:spacing w:line="241" w:lineRule="atLeast"/>
    </w:pPr>
    <w:rPr>
      <w:rFonts w:ascii="Museo Sans 700" w:hAnsi="Museo Sans 700" w:cstheme="minorBidi"/>
      <w:color w:val="auto"/>
    </w:rPr>
  </w:style>
  <w:style w:type="character" w:customStyle="1" w:styleId="A12">
    <w:name w:val="A12"/>
    <w:uiPriority w:val="99"/>
    <w:rsid w:val="00E41026"/>
    <w:rPr>
      <w:rFonts w:cs="Museo Sans 100"/>
      <w:color w:val="000000"/>
      <w:sz w:val="10"/>
      <w:szCs w:val="10"/>
    </w:rPr>
  </w:style>
  <w:style w:type="paragraph" w:customStyle="1" w:styleId="Pa6">
    <w:name w:val="Pa6"/>
    <w:basedOn w:val="Default"/>
    <w:next w:val="Default"/>
    <w:uiPriority w:val="99"/>
    <w:rsid w:val="007B05FE"/>
    <w:pPr>
      <w:spacing w:line="241" w:lineRule="atLeast"/>
    </w:pPr>
    <w:rPr>
      <w:rFonts w:ascii="Museo Sans 100" w:hAnsi="Museo Sans 100" w:cstheme="minorBidi"/>
      <w:color w:val="auto"/>
    </w:rPr>
  </w:style>
  <w:style w:type="character" w:customStyle="1" w:styleId="A8">
    <w:name w:val="A8"/>
    <w:uiPriority w:val="99"/>
    <w:rsid w:val="007B05FE"/>
    <w:rPr>
      <w:rFonts w:cs="Museo Sans 100"/>
      <w:color w:val="000000"/>
    </w:rPr>
  </w:style>
  <w:style w:type="paragraph" w:styleId="BalloonText">
    <w:name w:val="Balloon Text"/>
    <w:basedOn w:val="Normal"/>
    <w:link w:val="BalloonTextChar"/>
    <w:uiPriority w:val="99"/>
    <w:semiHidden/>
    <w:unhideWhenUsed/>
    <w:rsid w:val="003C75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548"/>
    <w:rPr>
      <w:rFonts w:ascii="Segoe UI" w:hAnsi="Segoe UI" w:cs="Segoe UI"/>
      <w:sz w:val="18"/>
      <w:szCs w:val="18"/>
    </w:rPr>
  </w:style>
  <w:style w:type="paragraph" w:styleId="Header">
    <w:name w:val="header"/>
    <w:basedOn w:val="Normal"/>
    <w:link w:val="HeaderChar"/>
    <w:uiPriority w:val="99"/>
    <w:unhideWhenUsed/>
    <w:rsid w:val="00BE0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4CA"/>
  </w:style>
  <w:style w:type="paragraph" w:styleId="Footer">
    <w:name w:val="footer"/>
    <w:basedOn w:val="Normal"/>
    <w:link w:val="FooterChar"/>
    <w:uiPriority w:val="99"/>
    <w:unhideWhenUsed/>
    <w:rsid w:val="00BE0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4CA"/>
  </w:style>
  <w:style w:type="character" w:customStyle="1" w:styleId="a-size-large">
    <w:name w:val="a-size-large"/>
    <w:basedOn w:val="DefaultParagraphFont"/>
    <w:rsid w:val="008F3E18"/>
  </w:style>
  <w:style w:type="character" w:customStyle="1" w:styleId="apple-converted-space">
    <w:name w:val="apple-converted-space"/>
    <w:basedOn w:val="DefaultParagraphFont"/>
    <w:rsid w:val="001D456B"/>
  </w:style>
  <w:style w:type="character" w:customStyle="1" w:styleId="exlresultdetails">
    <w:name w:val="exlresultdetails"/>
    <w:basedOn w:val="DefaultParagraphFont"/>
    <w:rsid w:val="001D456B"/>
  </w:style>
  <w:style w:type="paragraph" w:styleId="Bibliography">
    <w:name w:val="Bibliography"/>
    <w:basedOn w:val="Normal"/>
    <w:next w:val="Normal"/>
    <w:uiPriority w:val="37"/>
    <w:unhideWhenUsed/>
    <w:rsid w:val="00DC21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3841">
      <w:bodyDiv w:val="1"/>
      <w:marLeft w:val="0"/>
      <w:marRight w:val="0"/>
      <w:marTop w:val="0"/>
      <w:marBottom w:val="0"/>
      <w:divBdr>
        <w:top w:val="none" w:sz="0" w:space="0" w:color="auto"/>
        <w:left w:val="none" w:sz="0" w:space="0" w:color="auto"/>
        <w:bottom w:val="none" w:sz="0" w:space="0" w:color="auto"/>
        <w:right w:val="none" w:sz="0" w:space="0" w:color="auto"/>
      </w:divBdr>
    </w:div>
    <w:div w:id="9842584">
      <w:bodyDiv w:val="1"/>
      <w:marLeft w:val="0"/>
      <w:marRight w:val="0"/>
      <w:marTop w:val="0"/>
      <w:marBottom w:val="0"/>
      <w:divBdr>
        <w:top w:val="none" w:sz="0" w:space="0" w:color="auto"/>
        <w:left w:val="none" w:sz="0" w:space="0" w:color="auto"/>
        <w:bottom w:val="none" w:sz="0" w:space="0" w:color="auto"/>
        <w:right w:val="none" w:sz="0" w:space="0" w:color="auto"/>
      </w:divBdr>
    </w:div>
    <w:div w:id="15935139">
      <w:bodyDiv w:val="1"/>
      <w:marLeft w:val="0"/>
      <w:marRight w:val="0"/>
      <w:marTop w:val="0"/>
      <w:marBottom w:val="0"/>
      <w:divBdr>
        <w:top w:val="none" w:sz="0" w:space="0" w:color="auto"/>
        <w:left w:val="none" w:sz="0" w:space="0" w:color="auto"/>
        <w:bottom w:val="none" w:sz="0" w:space="0" w:color="auto"/>
        <w:right w:val="none" w:sz="0" w:space="0" w:color="auto"/>
      </w:divBdr>
    </w:div>
    <w:div w:id="16272345">
      <w:bodyDiv w:val="1"/>
      <w:marLeft w:val="0"/>
      <w:marRight w:val="0"/>
      <w:marTop w:val="0"/>
      <w:marBottom w:val="0"/>
      <w:divBdr>
        <w:top w:val="none" w:sz="0" w:space="0" w:color="auto"/>
        <w:left w:val="none" w:sz="0" w:space="0" w:color="auto"/>
        <w:bottom w:val="none" w:sz="0" w:space="0" w:color="auto"/>
        <w:right w:val="none" w:sz="0" w:space="0" w:color="auto"/>
      </w:divBdr>
    </w:div>
    <w:div w:id="27535328">
      <w:bodyDiv w:val="1"/>
      <w:marLeft w:val="0"/>
      <w:marRight w:val="0"/>
      <w:marTop w:val="0"/>
      <w:marBottom w:val="0"/>
      <w:divBdr>
        <w:top w:val="none" w:sz="0" w:space="0" w:color="auto"/>
        <w:left w:val="none" w:sz="0" w:space="0" w:color="auto"/>
        <w:bottom w:val="none" w:sz="0" w:space="0" w:color="auto"/>
        <w:right w:val="none" w:sz="0" w:space="0" w:color="auto"/>
      </w:divBdr>
    </w:div>
    <w:div w:id="38894908">
      <w:bodyDiv w:val="1"/>
      <w:marLeft w:val="0"/>
      <w:marRight w:val="0"/>
      <w:marTop w:val="0"/>
      <w:marBottom w:val="0"/>
      <w:divBdr>
        <w:top w:val="none" w:sz="0" w:space="0" w:color="auto"/>
        <w:left w:val="none" w:sz="0" w:space="0" w:color="auto"/>
        <w:bottom w:val="none" w:sz="0" w:space="0" w:color="auto"/>
        <w:right w:val="none" w:sz="0" w:space="0" w:color="auto"/>
      </w:divBdr>
    </w:div>
    <w:div w:id="43260880">
      <w:bodyDiv w:val="1"/>
      <w:marLeft w:val="0"/>
      <w:marRight w:val="0"/>
      <w:marTop w:val="0"/>
      <w:marBottom w:val="0"/>
      <w:divBdr>
        <w:top w:val="none" w:sz="0" w:space="0" w:color="auto"/>
        <w:left w:val="none" w:sz="0" w:space="0" w:color="auto"/>
        <w:bottom w:val="none" w:sz="0" w:space="0" w:color="auto"/>
        <w:right w:val="none" w:sz="0" w:space="0" w:color="auto"/>
      </w:divBdr>
    </w:div>
    <w:div w:id="56974545">
      <w:bodyDiv w:val="1"/>
      <w:marLeft w:val="0"/>
      <w:marRight w:val="0"/>
      <w:marTop w:val="0"/>
      <w:marBottom w:val="0"/>
      <w:divBdr>
        <w:top w:val="none" w:sz="0" w:space="0" w:color="auto"/>
        <w:left w:val="none" w:sz="0" w:space="0" w:color="auto"/>
        <w:bottom w:val="none" w:sz="0" w:space="0" w:color="auto"/>
        <w:right w:val="none" w:sz="0" w:space="0" w:color="auto"/>
      </w:divBdr>
    </w:div>
    <w:div w:id="58137095">
      <w:bodyDiv w:val="1"/>
      <w:marLeft w:val="0"/>
      <w:marRight w:val="0"/>
      <w:marTop w:val="0"/>
      <w:marBottom w:val="0"/>
      <w:divBdr>
        <w:top w:val="none" w:sz="0" w:space="0" w:color="auto"/>
        <w:left w:val="none" w:sz="0" w:space="0" w:color="auto"/>
        <w:bottom w:val="none" w:sz="0" w:space="0" w:color="auto"/>
        <w:right w:val="none" w:sz="0" w:space="0" w:color="auto"/>
      </w:divBdr>
    </w:div>
    <w:div w:id="69546649">
      <w:bodyDiv w:val="1"/>
      <w:marLeft w:val="0"/>
      <w:marRight w:val="0"/>
      <w:marTop w:val="0"/>
      <w:marBottom w:val="0"/>
      <w:divBdr>
        <w:top w:val="none" w:sz="0" w:space="0" w:color="auto"/>
        <w:left w:val="none" w:sz="0" w:space="0" w:color="auto"/>
        <w:bottom w:val="none" w:sz="0" w:space="0" w:color="auto"/>
        <w:right w:val="none" w:sz="0" w:space="0" w:color="auto"/>
      </w:divBdr>
    </w:div>
    <w:div w:id="71247171">
      <w:bodyDiv w:val="1"/>
      <w:marLeft w:val="0"/>
      <w:marRight w:val="0"/>
      <w:marTop w:val="0"/>
      <w:marBottom w:val="0"/>
      <w:divBdr>
        <w:top w:val="none" w:sz="0" w:space="0" w:color="auto"/>
        <w:left w:val="none" w:sz="0" w:space="0" w:color="auto"/>
        <w:bottom w:val="none" w:sz="0" w:space="0" w:color="auto"/>
        <w:right w:val="none" w:sz="0" w:space="0" w:color="auto"/>
      </w:divBdr>
    </w:div>
    <w:div w:id="78447878">
      <w:bodyDiv w:val="1"/>
      <w:marLeft w:val="0"/>
      <w:marRight w:val="0"/>
      <w:marTop w:val="0"/>
      <w:marBottom w:val="0"/>
      <w:divBdr>
        <w:top w:val="none" w:sz="0" w:space="0" w:color="auto"/>
        <w:left w:val="none" w:sz="0" w:space="0" w:color="auto"/>
        <w:bottom w:val="none" w:sz="0" w:space="0" w:color="auto"/>
        <w:right w:val="none" w:sz="0" w:space="0" w:color="auto"/>
      </w:divBdr>
    </w:div>
    <w:div w:id="89393537">
      <w:bodyDiv w:val="1"/>
      <w:marLeft w:val="0"/>
      <w:marRight w:val="0"/>
      <w:marTop w:val="0"/>
      <w:marBottom w:val="0"/>
      <w:divBdr>
        <w:top w:val="none" w:sz="0" w:space="0" w:color="auto"/>
        <w:left w:val="none" w:sz="0" w:space="0" w:color="auto"/>
        <w:bottom w:val="none" w:sz="0" w:space="0" w:color="auto"/>
        <w:right w:val="none" w:sz="0" w:space="0" w:color="auto"/>
      </w:divBdr>
    </w:div>
    <w:div w:id="90053219">
      <w:bodyDiv w:val="1"/>
      <w:marLeft w:val="0"/>
      <w:marRight w:val="0"/>
      <w:marTop w:val="0"/>
      <w:marBottom w:val="0"/>
      <w:divBdr>
        <w:top w:val="none" w:sz="0" w:space="0" w:color="auto"/>
        <w:left w:val="none" w:sz="0" w:space="0" w:color="auto"/>
        <w:bottom w:val="none" w:sz="0" w:space="0" w:color="auto"/>
        <w:right w:val="none" w:sz="0" w:space="0" w:color="auto"/>
      </w:divBdr>
    </w:div>
    <w:div w:id="96800414">
      <w:bodyDiv w:val="1"/>
      <w:marLeft w:val="0"/>
      <w:marRight w:val="0"/>
      <w:marTop w:val="0"/>
      <w:marBottom w:val="0"/>
      <w:divBdr>
        <w:top w:val="none" w:sz="0" w:space="0" w:color="auto"/>
        <w:left w:val="none" w:sz="0" w:space="0" w:color="auto"/>
        <w:bottom w:val="none" w:sz="0" w:space="0" w:color="auto"/>
        <w:right w:val="none" w:sz="0" w:space="0" w:color="auto"/>
      </w:divBdr>
    </w:div>
    <w:div w:id="116489563">
      <w:bodyDiv w:val="1"/>
      <w:marLeft w:val="0"/>
      <w:marRight w:val="0"/>
      <w:marTop w:val="0"/>
      <w:marBottom w:val="0"/>
      <w:divBdr>
        <w:top w:val="none" w:sz="0" w:space="0" w:color="auto"/>
        <w:left w:val="none" w:sz="0" w:space="0" w:color="auto"/>
        <w:bottom w:val="none" w:sz="0" w:space="0" w:color="auto"/>
        <w:right w:val="none" w:sz="0" w:space="0" w:color="auto"/>
      </w:divBdr>
    </w:div>
    <w:div w:id="116920792">
      <w:bodyDiv w:val="1"/>
      <w:marLeft w:val="0"/>
      <w:marRight w:val="0"/>
      <w:marTop w:val="0"/>
      <w:marBottom w:val="0"/>
      <w:divBdr>
        <w:top w:val="none" w:sz="0" w:space="0" w:color="auto"/>
        <w:left w:val="none" w:sz="0" w:space="0" w:color="auto"/>
        <w:bottom w:val="none" w:sz="0" w:space="0" w:color="auto"/>
        <w:right w:val="none" w:sz="0" w:space="0" w:color="auto"/>
      </w:divBdr>
    </w:div>
    <w:div w:id="129784504">
      <w:bodyDiv w:val="1"/>
      <w:marLeft w:val="0"/>
      <w:marRight w:val="0"/>
      <w:marTop w:val="0"/>
      <w:marBottom w:val="0"/>
      <w:divBdr>
        <w:top w:val="none" w:sz="0" w:space="0" w:color="auto"/>
        <w:left w:val="none" w:sz="0" w:space="0" w:color="auto"/>
        <w:bottom w:val="none" w:sz="0" w:space="0" w:color="auto"/>
        <w:right w:val="none" w:sz="0" w:space="0" w:color="auto"/>
      </w:divBdr>
    </w:div>
    <w:div w:id="140271958">
      <w:bodyDiv w:val="1"/>
      <w:marLeft w:val="0"/>
      <w:marRight w:val="0"/>
      <w:marTop w:val="0"/>
      <w:marBottom w:val="0"/>
      <w:divBdr>
        <w:top w:val="none" w:sz="0" w:space="0" w:color="auto"/>
        <w:left w:val="none" w:sz="0" w:space="0" w:color="auto"/>
        <w:bottom w:val="none" w:sz="0" w:space="0" w:color="auto"/>
        <w:right w:val="none" w:sz="0" w:space="0" w:color="auto"/>
      </w:divBdr>
    </w:div>
    <w:div w:id="156578860">
      <w:bodyDiv w:val="1"/>
      <w:marLeft w:val="0"/>
      <w:marRight w:val="0"/>
      <w:marTop w:val="0"/>
      <w:marBottom w:val="0"/>
      <w:divBdr>
        <w:top w:val="none" w:sz="0" w:space="0" w:color="auto"/>
        <w:left w:val="none" w:sz="0" w:space="0" w:color="auto"/>
        <w:bottom w:val="none" w:sz="0" w:space="0" w:color="auto"/>
        <w:right w:val="none" w:sz="0" w:space="0" w:color="auto"/>
      </w:divBdr>
    </w:div>
    <w:div w:id="162091649">
      <w:bodyDiv w:val="1"/>
      <w:marLeft w:val="0"/>
      <w:marRight w:val="0"/>
      <w:marTop w:val="0"/>
      <w:marBottom w:val="0"/>
      <w:divBdr>
        <w:top w:val="none" w:sz="0" w:space="0" w:color="auto"/>
        <w:left w:val="none" w:sz="0" w:space="0" w:color="auto"/>
        <w:bottom w:val="none" w:sz="0" w:space="0" w:color="auto"/>
        <w:right w:val="none" w:sz="0" w:space="0" w:color="auto"/>
      </w:divBdr>
    </w:div>
    <w:div w:id="171067227">
      <w:bodyDiv w:val="1"/>
      <w:marLeft w:val="0"/>
      <w:marRight w:val="0"/>
      <w:marTop w:val="0"/>
      <w:marBottom w:val="0"/>
      <w:divBdr>
        <w:top w:val="none" w:sz="0" w:space="0" w:color="auto"/>
        <w:left w:val="none" w:sz="0" w:space="0" w:color="auto"/>
        <w:bottom w:val="none" w:sz="0" w:space="0" w:color="auto"/>
        <w:right w:val="none" w:sz="0" w:space="0" w:color="auto"/>
      </w:divBdr>
    </w:div>
    <w:div w:id="177623394">
      <w:bodyDiv w:val="1"/>
      <w:marLeft w:val="0"/>
      <w:marRight w:val="0"/>
      <w:marTop w:val="0"/>
      <w:marBottom w:val="0"/>
      <w:divBdr>
        <w:top w:val="none" w:sz="0" w:space="0" w:color="auto"/>
        <w:left w:val="none" w:sz="0" w:space="0" w:color="auto"/>
        <w:bottom w:val="none" w:sz="0" w:space="0" w:color="auto"/>
        <w:right w:val="none" w:sz="0" w:space="0" w:color="auto"/>
      </w:divBdr>
    </w:div>
    <w:div w:id="179591452">
      <w:bodyDiv w:val="1"/>
      <w:marLeft w:val="0"/>
      <w:marRight w:val="0"/>
      <w:marTop w:val="0"/>
      <w:marBottom w:val="0"/>
      <w:divBdr>
        <w:top w:val="none" w:sz="0" w:space="0" w:color="auto"/>
        <w:left w:val="none" w:sz="0" w:space="0" w:color="auto"/>
        <w:bottom w:val="none" w:sz="0" w:space="0" w:color="auto"/>
        <w:right w:val="none" w:sz="0" w:space="0" w:color="auto"/>
      </w:divBdr>
    </w:div>
    <w:div w:id="185295636">
      <w:bodyDiv w:val="1"/>
      <w:marLeft w:val="0"/>
      <w:marRight w:val="0"/>
      <w:marTop w:val="0"/>
      <w:marBottom w:val="0"/>
      <w:divBdr>
        <w:top w:val="none" w:sz="0" w:space="0" w:color="auto"/>
        <w:left w:val="none" w:sz="0" w:space="0" w:color="auto"/>
        <w:bottom w:val="none" w:sz="0" w:space="0" w:color="auto"/>
        <w:right w:val="none" w:sz="0" w:space="0" w:color="auto"/>
      </w:divBdr>
    </w:div>
    <w:div w:id="194386684">
      <w:bodyDiv w:val="1"/>
      <w:marLeft w:val="0"/>
      <w:marRight w:val="0"/>
      <w:marTop w:val="0"/>
      <w:marBottom w:val="0"/>
      <w:divBdr>
        <w:top w:val="none" w:sz="0" w:space="0" w:color="auto"/>
        <w:left w:val="none" w:sz="0" w:space="0" w:color="auto"/>
        <w:bottom w:val="none" w:sz="0" w:space="0" w:color="auto"/>
        <w:right w:val="none" w:sz="0" w:space="0" w:color="auto"/>
      </w:divBdr>
    </w:div>
    <w:div w:id="206332643">
      <w:bodyDiv w:val="1"/>
      <w:marLeft w:val="0"/>
      <w:marRight w:val="0"/>
      <w:marTop w:val="0"/>
      <w:marBottom w:val="0"/>
      <w:divBdr>
        <w:top w:val="none" w:sz="0" w:space="0" w:color="auto"/>
        <w:left w:val="none" w:sz="0" w:space="0" w:color="auto"/>
        <w:bottom w:val="none" w:sz="0" w:space="0" w:color="auto"/>
        <w:right w:val="none" w:sz="0" w:space="0" w:color="auto"/>
      </w:divBdr>
    </w:div>
    <w:div w:id="208539773">
      <w:bodyDiv w:val="1"/>
      <w:marLeft w:val="0"/>
      <w:marRight w:val="0"/>
      <w:marTop w:val="0"/>
      <w:marBottom w:val="0"/>
      <w:divBdr>
        <w:top w:val="none" w:sz="0" w:space="0" w:color="auto"/>
        <w:left w:val="none" w:sz="0" w:space="0" w:color="auto"/>
        <w:bottom w:val="none" w:sz="0" w:space="0" w:color="auto"/>
        <w:right w:val="none" w:sz="0" w:space="0" w:color="auto"/>
      </w:divBdr>
    </w:div>
    <w:div w:id="224099934">
      <w:bodyDiv w:val="1"/>
      <w:marLeft w:val="0"/>
      <w:marRight w:val="0"/>
      <w:marTop w:val="0"/>
      <w:marBottom w:val="0"/>
      <w:divBdr>
        <w:top w:val="none" w:sz="0" w:space="0" w:color="auto"/>
        <w:left w:val="none" w:sz="0" w:space="0" w:color="auto"/>
        <w:bottom w:val="none" w:sz="0" w:space="0" w:color="auto"/>
        <w:right w:val="none" w:sz="0" w:space="0" w:color="auto"/>
      </w:divBdr>
    </w:div>
    <w:div w:id="232007290">
      <w:bodyDiv w:val="1"/>
      <w:marLeft w:val="0"/>
      <w:marRight w:val="0"/>
      <w:marTop w:val="0"/>
      <w:marBottom w:val="0"/>
      <w:divBdr>
        <w:top w:val="none" w:sz="0" w:space="0" w:color="auto"/>
        <w:left w:val="none" w:sz="0" w:space="0" w:color="auto"/>
        <w:bottom w:val="none" w:sz="0" w:space="0" w:color="auto"/>
        <w:right w:val="none" w:sz="0" w:space="0" w:color="auto"/>
      </w:divBdr>
    </w:div>
    <w:div w:id="233055537">
      <w:bodyDiv w:val="1"/>
      <w:marLeft w:val="0"/>
      <w:marRight w:val="0"/>
      <w:marTop w:val="0"/>
      <w:marBottom w:val="0"/>
      <w:divBdr>
        <w:top w:val="none" w:sz="0" w:space="0" w:color="auto"/>
        <w:left w:val="none" w:sz="0" w:space="0" w:color="auto"/>
        <w:bottom w:val="none" w:sz="0" w:space="0" w:color="auto"/>
        <w:right w:val="none" w:sz="0" w:space="0" w:color="auto"/>
      </w:divBdr>
    </w:div>
    <w:div w:id="271859717">
      <w:bodyDiv w:val="1"/>
      <w:marLeft w:val="0"/>
      <w:marRight w:val="0"/>
      <w:marTop w:val="0"/>
      <w:marBottom w:val="0"/>
      <w:divBdr>
        <w:top w:val="none" w:sz="0" w:space="0" w:color="auto"/>
        <w:left w:val="none" w:sz="0" w:space="0" w:color="auto"/>
        <w:bottom w:val="none" w:sz="0" w:space="0" w:color="auto"/>
        <w:right w:val="none" w:sz="0" w:space="0" w:color="auto"/>
      </w:divBdr>
      <w:divsChild>
        <w:div w:id="1790125812">
          <w:marLeft w:val="547"/>
          <w:marRight w:val="0"/>
          <w:marTop w:val="0"/>
          <w:marBottom w:val="0"/>
          <w:divBdr>
            <w:top w:val="none" w:sz="0" w:space="0" w:color="auto"/>
            <w:left w:val="none" w:sz="0" w:space="0" w:color="auto"/>
            <w:bottom w:val="none" w:sz="0" w:space="0" w:color="auto"/>
            <w:right w:val="none" w:sz="0" w:space="0" w:color="auto"/>
          </w:divBdr>
        </w:div>
        <w:div w:id="1690570194">
          <w:marLeft w:val="547"/>
          <w:marRight w:val="0"/>
          <w:marTop w:val="0"/>
          <w:marBottom w:val="0"/>
          <w:divBdr>
            <w:top w:val="none" w:sz="0" w:space="0" w:color="auto"/>
            <w:left w:val="none" w:sz="0" w:space="0" w:color="auto"/>
            <w:bottom w:val="none" w:sz="0" w:space="0" w:color="auto"/>
            <w:right w:val="none" w:sz="0" w:space="0" w:color="auto"/>
          </w:divBdr>
        </w:div>
        <w:div w:id="244196114">
          <w:marLeft w:val="547"/>
          <w:marRight w:val="0"/>
          <w:marTop w:val="0"/>
          <w:marBottom w:val="0"/>
          <w:divBdr>
            <w:top w:val="none" w:sz="0" w:space="0" w:color="auto"/>
            <w:left w:val="none" w:sz="0" w:space="0" w:color="auto"/>
            <w:bottom w:val="none" w:sz="0" w:space="0" w:color="auto"/>
            <w:right w:val="none" w:sz="0" w:space="0" w:color="auto"/>
          </w:divBdr>
        </w:div>
        <w:div w:id="1114327262">
          <w:marLeft w:val="547"/>
          <w:marRight w:val="0"/>
          <w:marTop w:val="0"/>
          <w:marBottom w:val="0"/>
          <w:divBdr>
            <w:top w:val="none" w:sz="0" w:space="0" w:color="auto"/>
            <w:left w:val="none" w:sz="0" w:space="0" w:color="auto"/>
            <w:bottom w:val="none" w:sz="0" w:space="0" w:color="auto"/>
            <w:right w:val="none" w:sz="0" w:space="0" w:color="auto"/>
          </w:divBdr>
        </w:div>
      </w:divsChild>
    </w:div>
    <w:div w:id="293633659">
      <w:bodyDiv w:val="1"/>
      <w:marLeft w:val="0"/>
      <w:marRight w:val="0"/>
      <w:marTop w:val="0"/>
      <w:marBottom w:val="0"/>
      <w:divBdr>
        <w:top w:val="none" w:sz="0" w:space="0" w:color="auto"/>
        <w:left w:val="none" w:sz="0" w:space="0" w:color="auto"/>
        <w:bottom w:val="none" w:sz="0" w:space="0" w:color="auto"/>
        <w:right w:val="none" w:sz="0" w:space="0" w:color="auto"/>
      </w:divBdr>
    </w:div>
    <w:div w:id="305086194">
      <w:bodyDiv w:val="1"/>
      <w:marLeft w:val="0"/>
      <w:marRight w:val="0"/>
      <w:marTop w:val="0"/>
      <w:marBottom w:val="0"/>
      <w:divBdr>
        <w:top w:val="none" w:sz="0" w:space="0" w:color="auto"/>
        <w:left w:val="none" w:sz="0" w:space="0" w:color="auto"/>
        <w:bottom w:val="none" w:sz="0" w:space="0" w:color="auto"/>
        <w:right w:val="none" w:sz="0" w:space="0" w:color="auto"/>
      </w:divBdr>
    </w:div>
    <w:div w:id="323093010">
      <w:bodyDiv w:val="1"/>
      <w:marLeft w:val="0"/>
      <w:marRight w:val="0"/>
      <w:marTop w:val="0"/>
      <w:marBottom w:val="0"/>
      <w:divBdr>
        <w:top w:val="none" w:sz="0" w:space="0" w:color="auto"/>
        <w:left w:val="none" w:sz="0" w:space="0" w:color="auto"/>
        <w:bottom w:val="none" w:sz="0" w:space="0" w:color="auto"/>
        <w:right w:val="none" w:sz="0" w:space="0" w:color="auto"/>
      </w:divBdr>
    </w:div>
    <w:div w:id="325479860">
      <w:bodyDiv w:val="1"/>
      <w:marLeft w:val="0"/>
      <w:marRight w:val="0"/>
      <w:marTop w:val="0"/>
      <w:marBottom w:val="0"/>
      <w:divBdr>
        <w:top w:val="none" w:sz="0" w:space="0" w:color="auto"/>
        <w:left w:val="none" w:sz="0" w:space="0" w:color="auto"/>
        <w:bottom w:val="none" w:sz="0" w:space="0" w:color="auto"/>
        <w:right w:val="none" w:sz="0" w:space="0" w:color="auto"/>
      </w:divBdr>
    </w:div>
    <w:div w:id="342634748">
      <w:bodyDiv w:val="1"/>
      <w:marLeft w:val="0"/>
      <w:marRight w:val="0"/>
      <w:marTop w:val="0"/>
      <w:marBottom w:val="0"/>
      <w:divBdr>
        <w:top w:val="none" w:sz="0" w:space="0" w:color="auto"/>
        <w:left w:val="none" w:sz="0" w:space="0" w:color="auto"/>
        <w:bottom w:val="none" w:sz="0" w:space="0" w:color="auto"/>
        <w:right w:val="none" w:sz="0" w:space="0" w:color="auto"/>
      </w:divBdr>
    </w:div>
    <w:div w:id="344791421">
      <w:bodyDiv w:val="1"/>
      <w:marLeft w:val="0"/>
      <w:marRight w:val="0"/>
      <w:marTop w:val="0"/>
      <w:marBottom w:val="0"/>
      <w:divBdr>
        <w:top w:val="none" w:sz="0" w:space="0" w:color="auto"/>
        <w:left w:val="none" w:sz="0" w:space="0" w:color="auto"/>
        <w:bottom w:val="none" w:sz="0" w:space="0" w:color="auto"/>
        <w:right w:val="none" w:sz="0" w:space="0" w:color="auto"/>
      </w:divBdr>
    </w:div>
    <w:div w:id="369647940">
      <w:bodyDiv w:val="1"/>
      <w:marLeft w:val="0"/>
      <w:marRight w:val="0"/>
      <w:marTop w:val="0"/>
      <w:marBottom w:val="0"/>
      <w:divBdr>
        <w:top w:val="none" w:sz="0" w:space="0" w:color="auto"/>
        <w:left w:val="none" w:sz="0" w:space="0" w:color="auto"/>
        <w:bottom w:val="none" w:sz="0" w:space="0" w:color="auto"/>
        <w:right w:val="none" w:sz="0" w:space="0" w:color="auto"/>
      </w:divBdr>
    </w:div>
    <w:div w:id="370692869">
      <w:bodyDiv w:val="1"/>
      <w:marLeft w:val="0"/>
      <w:marRight w:val="0"/>
      <w:marTop w:val="0"/>
      <w:marBottom w:val="0"/>
      <w:divBdr>
        <w:top w:val="none" w:sz="0" w:space="0" w:color="auto"/>
        <w:left w:val="none" w:sz="0" w:space="0" w:color="auto"/>
        <w:bottom w:val="none" w:sz="0" w:space="0" w:color="auto"/>
        <w:right w:val="none" w:sz="0" w:space="0" w:color="auto"/>
      </w:divBdr>
    </w:div>
    <w:div w:id="385568488">
      <w:bodyDiv w:val="1"/>
      <w:marLeft w:val="0"/>
      <w:marRight w:val="0"/>
      <w:marTop w:val="0"/>
      <w:marBottom w:val="0"/>
      <w:divBdr>
        <w:top w:val="none" w:sz="0" w:space="0" w:color="auto"/>
        <w:left w:val="none" w:sz="0" w:space="0" w:color="auto"/>
        <w:bottom w:val="none" w:sz="0" w:space="0" w:color="auto"/>
        <w:right w:val="none" w:sz="0" w:space="0" w:color="auto"/>
      </w:divBdr>
    </w:div>
    <w:div w:id="403839466">
      <w:bodyDiv w:val="1"/>
      <w:marLeft w:val="0"/>
      <w:marRight w:val="0"/>
      <w:marTop w:val="0"/>
      <w:marBottom w:val="0"/>
      <w:divBdr>
        <w:top w:val="none" w:sz="0" w:space="0" w:color="auto"/>
        <w:left w:val="none" w:sz="0" w:space="0" w:color="auto"/>
        <w:bottom w:val="none" w:sz="0" w:space="0" w:color="auto"/>
        <w:right w:val="none" w:sz="0" w:space="0" w:color="auto"/>
      </w:divBdr>
    </w:div>
    <w:div w:id="412972585">
      <w:bodyDiv w:val="1"/>
      <w:marLeft w:val="0"/>
      <w:marRight w:val="0"/>
      <w:marTop w:val="0"/>
      <w:marBottom w:val="0"/>
      <w:divBdr>
        <w:top w:val="none" w:sz="0" w:space="0" w:color="auto"/>
        <w:left w:val="none" w:sz="0" w:space="0" w:color="auto"/>
        <w:bottom w:val="none" w:sz="0" w:space="0" w:color="auto"/>
        <w:right w:val="none" w:sz="0" w:space="0" w:color="auto"/>
      </w:divBdr>
    </w:div>
    <w:div w:id="437722185">
      <w:bodyDiv w:val="1"/>
      <w:marLeft w:val="0"/>
      <w:marRight w:val="0"/>
      <w:marTop w:val="0"/>
      <w:marBottom w:val="0"/>
      <w:divBdr>
        <w:top w:val="none" w:sz="0" w:space="0" w:color="auto"/>
        <w:left w:val="none" w:sz="0" w:space="0" w:color="auto"/>
        <w:bottom w:val="none" w:sz="0" w:space="0" w:color="auto"/>
        <w:right w:val="none" w:sz="0" w:space="0" w:color="auto"/>
      </w:divBdr>
    </w:div>
    <w:div w:id="461047594">
      <w:bodyDiv w:val="1"/>
      <w:marLeft w:val="0"/>
      <w:marRight w:val="0"/>
      <w:marTop w:val="0"/>
      <w:marBottom w:val="0"/>
      <w:divBdr>
        <w:top w:val="none" w:sz="0" w:space="0" w:color="auto"/>
        <w:left w:val="none" w:sz="0" w:space="0" w:color="auto"/>
        <w:bottom w:val="none" w:sz="0" w:space="0" w:color="auto"/>
        <w:right w:val="none" w:sz="0" w:space="0" w:color="auto"/>
      </w:divBdr>
    </w:div>
    <w:div w:id="462113912">
      <w:bodyDiv w:val="1"/>
      <w:marLeft w:val="0"/>
      <w:marRight w:val="0"/>
      <w:marTop w:val="0"/>
      <w:marBottom w:val="0"/>
      <w:divBdr>
        <w:top w:val="none" w:sz="0" w:space="0" w:color="auto"/>
        <w:left w:val="none" w:sz="0" w:space="0" w:color="auto"/>
        <w:bottom w:val="none" w:sz="0" w:space="0" w:color="auto"/>
        <w:right w:val="none" w:sz="0" w:space="0" w:color="auto"/>
      </w:divBdr>
    </w:div>
    <w:div w:id="486627594">
      <w:bodyDiv w:val="1"/>
      <w:marLeft w:val="0"/>
      <w:marRight w:val="0"/>
      <w:marTop w:val="0"/>
      <w:marBottom w:val="0"/>
      <w:divBdr>
        <w:top w:val="none" w:sz="0" w:space="0" w:color="auto"/>
        <w:left w:val="none" w:sz="0" w:space="0" w:color="auto"/>
        <w:bottom w:val="none" w:sz="0" w:space="0" w:color="auto"/>
        <w:right w:val="none" w:sz="0" w:space="0" w:color="auto"/>
      </w:divBdr>
    </w:div>
    <w:div w:id="512887822">
      <w:bodyDiv w:val="1"/>
      <w:marLeft w:val="0"/>
      <w:marRight w:val="0"/>
      <w:marTop w:val="0"/>
      <w:marBottom w:val="0"/>
      <w:divBdr>
        <w:top w:val="none" w:sz="0" w:space="0" w:color="auto"/>
        <w:left w:val="none" w:sz="0" w:space="0" w:color="auto"/>
        <w:bottom w:val="none" w:sz="0" w:space="0" w:color="auto"/>
        <w:right w:val="none" w:sz="0" w:space="0" w:color="auto"/>
      </w:divBdr>
    </w:div>
    <w:div w:id="512915930">
      <w:bodyDiv w:val="1"/>
      <w:marLeft w:val="0"/>
      <w:marRight w:val="0"/>
      <w:marTop w:val="0"/>
      <w:marBottom w:val="0"/>
      <w:divBdr>
        <w:top w:val="none" w:sz="0" w:space="0" w:color="auto"/>
        <w:left w:val="none" w:sz="0" w:space="0" w:color="auto"/>
        <w:bottom w:val="none" w:sz="0" w:space="0" w:color="auto"/>
        <w:right w:val="none" w:sz="0" w:space="0" w:color="auto"/>
      </w:divBdr>
    </w:div>
    <w:div w:id="518349742">
      <w:bodyDiv w:val="1"/>
      <w:marLeft w:val="0"/>
      <w:marRight w:val="0"/>
      <w:marTop w:val="0"/>
      <w:marBottom w:val="0"/>
      <w:divBdr>
        <w:top w:val="none" w:sz="0" w:space="0" w:color="auto"/>
        <w:left w:val="none" w:sz="0" w:space="0" w:color="auto"/>
        <w:bottom w:val="none" w:sz="0" w:space="0" w:color="auto"/>
        <w:right w:val="none" w:sz="0" w:space="0" w:color="auto"/>
      </w:divBdr>
    </w:div>
    <w:div w:id="533540394">
      <w:bodyDiv w:val="1"/>
      <w:marLeft w:val="0"/>
      <w:marRight w:val="0"/>
      <w:marTop w:val="0"/>
      <w:marBottom w:val="0"/>
      <w:divBdr>
        <w:top w:val="none" w:sz="0" w:space="0" w:color="auto"/>
        <w:left w:val="none" w:sz="0" w:space="0" w:color="auto"/>
        <w:bottom w:val="none" w:sz="0" w:space="0" w:color="auto"/>
        <w:right w:val="none" w:sz="0" w:space="0" w:color="auto"/>
      </w:divBdr>
      <w:divsChild>
        <w:div w:id="1075471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122069607">
          <w:blockQuote w:val="1"/>
          <w:marLeft w:val="720"/>
          <w:marRight w:val="720"/>
          <w:marTop w:val="100"/>
          <w:marBottom w:val="100"/>
          <w:divBdr>
            <w:top w:val="none" w:sz="0" w:space="0" w:color="auto"/>
            <w:left w:val="none" w:sz="0" w:space="0" w:color="auto"/>
            <w:bottom w:val="none" w:sz="0" w:space="0" w:color="auto"/>
            <w:right w:val="none" w:sz="0" w:space="0" w:color="auto"/>
          </w:divBdr>
        </w:div>
        <w:div w:id="1373070942">
          <w:blockQuote w:val="1"/>
          <w:marLeft w:val="720"/>
          <w:marRight w:val="720"/>
          <w:marTop w:val="100"/>
          <w:marBottom w:val="100"/>
          <w:divBdr>
            <w:top w:val="none" w:sz="0" w:space="0" w:color="auto"/>
            <w:left w:val="none" w:sz="0" w:space="0" w:color="auto"/>
            <w:bottom w:val="none" w:sz="0" w:space="0" w:color="auto"/>
            <w:right w:val="none" w:sz="0" w:space="0" w:color="auto"/>
          </w:divBdr>
        </w:div>
        <w:div w:id="1074203062">
          <w:blockQuote w:val="1"/>
          <w:marLeft w:val="720"/>
          <w:marRight w:val="720"/>
          <w:marTop w:val="100"/>
          <w:marBottom w:val="100"/>
          <w:divBdr>
            <w:top w:val="none" w:sz="0" w:space="0" w:color="auto"/>
            <w:left w:val="none" w:sz="0" w:space="0" w:color="auto"/>
            <w:bottom w:val="none" w:sz="0" w:space="0" w:color="auto"/>
            <w:right w:val="none" w:sz="0" w:space="0" w:color="auto"/>
          </w:divBdr>
        </w:div>
        <w:div w:id="506408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666340">
          <w:blockQuote w:val="1"/>
          <w:marLeft w:val="720"/>
          <w:marRight w:val="720"/>
          <w:marTop w:val="100"/>
          <w:marBottom w:val="100"/>
          <w:divBdr>
            <w:top w:val="none" w:sz="0" w:space="0" w:color="auto"/>
            <w:left w:val="none" w:sz="0" w:space="0" w:color="auto"/>
            <w:bottom w:val="none" w:sz="0" w:space="0" w:color="auto"/>
            <w:right w:val="none" w:sz="0" w:space="0" w:color="auto"/>
          </w:divBdr>
        </w:div>
        <w:div w:id="2033874646">
          <w:blockQuote w:val="1"/>
          <w:marLeft w:val="720"/>
          <w:marRight w:val="720"/>
          <w:marTop w:val="100"/>
          <w:marBottom w:val="100"/>
          <w:divBdr>
            <w:top w:val="none" w:sz="0" w:space="0" w:color="auto"/>
            <w:left w:val="none" w:sz="0" w:space="0" w:color="auto"/>
            <w:bottom w:val="none" w:sz="0" w:space="0" w:color="auto"/>
            <w:right w:val="none" w:sz="0" w:space="0" w:color="auto"/>
          </w:divBdr>
        </w:div>
        <w:div w:id="5870764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49923412">
          <w:blockQuote w:val="1"/>
          <w:marLeft w:val="720"/>
          <w:marRight w:val="720"/>
          <w:marTop w:val="100"/>
          <w:marBottom w:val="100"/>
          <w:divBdr>
            <w:top w:val="none" w:sz="0" w:space="0" w:color="auto"/>
            <w:left w:val="none" w:sz="0" w:space="0" w:color="auto"/>
            <w:bottom w:val="none" w:sz="0" w:space="0" w:color="auto"/>
            <w:right w:val="none" w:sz="0" w:space="0" w:color="auto"/>
          </w:divBdr>
        </w:div>
        <w:div w:id="539636727">
          <w:blockQuote w:val="1"/>
          <w:marLeft w:val="720"/>
          <w:marRight w:val="720"/>
          <w:marTop w:val="100"/>
          <w:marBottom w:val="100"/>
          <w:divBdr>
            <w:top w:val="none" w:sz="0" w:space="0" w:color="auto"/>
            <w:left w:val="none" w:sz="0" w:space="0" w:color="auto"/>
            <w:bottom w:val="none" w:sz="0" w:space="0" w:color="auto"/>
            <w:right w:val="none" w:sz="0" w:space="0" w:color="auto"/>
          </w:divBdr>
        </w:div>
        <w:div w:id="634913915">
          <w:blockQuote w:val="1"/>
          <w:marLeft w:val="720"/>
          <w:marRight w:val="720"/>
          <w:marTop w:val="100"/>
          <w:marBottom w:val="100"/>
          <w:divBdr>
            <w:top w:val="none" w:sz="0" w:space="0" w:color="auto"/>
            <w:left w:val="none" w:sz="0" w:space="0" w:color="auto"/>
            <w:bottom w:val="none" w:sz="0" w:space="0" w:color="auto"/>
            <w:right w:val="none" w:sz="0" w:space="0" w:color="auto"/>
          </w:divBdr>
        </w:div>
        <w:div w:id="20798144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6628384">
      <w:bodyDiv w:val="1"/>
      <w:marLeft w:val="0"/>
      <w:marRight w:val="0"/>
      <w:marTop w:val="0"/>
      <w:marBottom w:val="0"/>
      <w:divBdr>
        <w:top w:val="none" w:sz="0" w:space="0" w:color="auto"/>
        <w:left w:val="none" w:sz="0" w:space="0" w:color="auto"/>
        <w:bottom w:val="none" w:sz="0" w:space="0" w:color="auto"/>
        <w:right w:val="none" w:sz="0" w:space="0" w:color="auto"/>
      </w:divBdr>
    </w:div>
    <w:div w:id="556673393">
      <w:bodyDiv w:val="1"/>
      <w:marLeft w:val="0"/>
      <w:marRight w:val="0"/>
      <w:marTop w:val="0"/>
      <w:marBottom w:val="0"/>
      <w:divBdr>
        <w:top w:val="none" w:sz="0" w:space="0" w:color="auto"/>
        <w:left w:val="none" w:sz="0" w:space="0" w:color="auto"/>
        <w:bottom w:val="none" w:sz="0" w:space="0" w:color="auto"/>
        <w:right w:val="none" w:sz="0" w:space="0" w:color="auto"/>
      </w:divBdr>
    </w:div>
    <w:div w:id="557864568">
      <w:bodyDiv w:val="1"/>
      <w:marLeft w:val="0"/>
      <w:marRight w:val="0"/>
      <w:marTop w:val="0"/>
      <w:marBottom w:val="0"/>
      <w:divBdr>
        <w:top w:val="none" w:sz="0" w:space="0" w:color="auto"/>
        <w:left w:val="none" w:sz="0" w:space="0" w:color="auto"/>
        <w:bottom w:val="none" w:sz="0" w:space="0" w:color="auto"/>
        <w:right w:val="none" w:sz="0" w:space="0" w:color="auto"/>
      </w:divBdr>
    </w:div>
    <w:div w:id="572397783">
      <w:bodyDiv w:val="1"/>
      <w:marLeft w:val="0"/>
      <w:marRight w:val="0"/>
      <w:marTop w:val="0"/>
      <w:marBottom w:val="0"/>
      <w:divBdr>
        <w:top w:val="none" w:sz="0" w:space="0" w:color="auto"/>
        <w:left w:val="none" w:sz="0" w:space="0" w:color="auto"/>
        <w:bottom w:val="none" w:sz="0" w:space="0" w:color="auto"/>
        <w:right w:val="none" w:sz="0" w:space="0" w:color="auto"/>
      </w:divBdr>
    </w:div>
    <w:div w:id="577442667">
      <w:bodyDiv w:val="1"/>
      <w:marLeft w:val="0"/>
      <w:marRight w:val="0"/>
      <w:marTop w:val="0"/>
      <w:marBottom w:val="0"/>
      <w:divBdr>
        <w:top w:val="none" w:sz="0" w:space="0" w:color="auto"/>
        <w:left w:val="none" w:sz="0" w:space="0" w:color="auto"/>
        <w:bottom w:val="none" w:sz="0" w:space="0" w:color="auto"/>
        <w:right w:val="none" w:sz="0" w:space="0" w:color="auto"/>
      </w:divBdr>
    </w:div>
    <w:div w:id="592857116">
      <w:bodyDiv w:val="1"/>
      <w:marLeft w:val="0"/>
      <w:marRight w:val="0"/>
      <w:marTop w:val="0"/>
      <w:marBottom w:val="0"/>
      <w:divBdr>
        <w:top w:val="none" w:sz="0" w:space="0" w:color="auto"/>
        <w:left w:val="none" w:sz="0" w:space="0" w:color="auto"/>
        <w:bottom w:val="none" w:sz="0" w:space="0" w:color="auto"/>
        <w:right w:val="none" w:sz="0" w:space="0" w:color="auto"/>
      </w:divBdr>
    </w:div>
    <w:div w:id="593709341">
      <w:bodyDiv w:val="1"/>
      <w:marLeft w:val="0"/>
      <w:marRight w:val="0"/>
      <w:marTop w:val="0"/>
      <w:marBottom w:val="0"/>
      <w:divBdr>
        <w:top w:val="none" w:sz="0" w:space="0" w:color="auto"/>
        <w:left w:val="none" w:sz="0" w:space="0" w:color="auto"/>
        <w:bottom w:val="none" w:sz="0" w:space="0" w:color="auto"/>
        <w:right w:val="none" w:sz="0" w:space="0" w:color="auto"/>
      </w:divBdr>
    </w:div>
    <w:div w:id="595021972">
      <w:bodyDiv w:val="1"/>
      <w:marLeft w:val="0"/>
      <w:marRight w:val="0"/>
      <w:marTop w:val="0"/>
      <w:marBottom w:val="0"/>
      <w:divBdr>
        <w:top w:val="none" w:sz="0" w:space="0" w:color="auto"/>
        <w:left w:val="none" w:sz="0" w:space="0" w:color="auto"/>
        <w:bottom w:val="none" w:sz="0" w:space="0" w:color="auto"/>
        <w:right w:val="none" w:sz="0" w:space="0" w:color="auto"/>
      </w:divBdr>
    </w:div>
    <w:div w:id="601375077">
      <w:bodyDiv w:val="1"/>
      <w:marLeft w:val="0"/>
      <w:marRight w:val="0"/>
      <w:marTop w:val="0"/>
      <w:marBottom w:val="0"/>
      <w:divBdr>
        <w:top w:val="none" w:sz="0" w:space="0" w:color="auto"/>
        <w:left w:val="none" w:sz="0" w:space="0" w:color="auto"/>
        <w:bottom w:val="none" w:sz="0" w:space="0" w:color="auto"/>
        <w:right w:val="none" w:sz="0" w:space="0" w:color="auto"/>
      </w:divBdr>
    </w:div>
    <w:div w:id="615985130">
      <w:bodyDiv w:val="1"/>
      <w:marLeft w:val="0"/>
      <w:marRight w:val="0"/>
      <w:marTop w:val="0"/>
      <w:marBottom w:val="0"/>
      <w:divBdr>
        <w:top w:val="none" w:sz="0" w:space="0" w:color="auto"/>
        <w:left w:val="none" w:sz="0" w:space="0" w:color="auto"/>
        <w:bottom w:val="none" w:sz="0" w:space="0" w:color="auto"/>
        <w:right w:val="none" w:sz="0" w:space="0" w:color="auto"/>
      </w:divBdr>
    </w:div>
    <w:div w:id="647132389">
      <w:bodyDiv w:val="1"/>
      <w:marLeft w:val="0"/>
      <w:marRight w:val="0"/>
      <w:marTop w:val="0"/>
      <w:marBottom w:val="0"/>
      <w:divBdr>
        <w:top w:val="none" w:sz="0" w:space="0" w:color="auto"/>
        <w:left w:val="none" w:sz="0" w:space="0" w:color="auto"/>
        <w:bottom w:val="none" w:sz="0" w:space="0" w:color="auto"/>
        <w:right w:val="none" w:sz="0" w:space="0" w:color="auto"/>
      </w:divBdr>
      <w:divsChild>
        <w:div w:id="1013190323">
          <w:marLeft w:val="274"/>
          <w:marRight w:val="0"/>
          <w:marTop w:val="0"/>
          <w:marBottom w:val="0"/>
          <w:divBdr>
            <w:top w:val="none" w:sz="0" w:space="0" w:color="auto"/>
            <w:left w:val="none" w:sz="0" w:space="0" w:color="auto"/>
            <w:bottom w:val="none" w:sz="0" w:space="0" w:color="auto"/>
            <w:right w:val="none" w:sz="0" w:space="0" w:color="auto"/>
          </w:divBdr>
        </w:div>
        <w:div w:id="541791597">
          <w:marLeft w:val="274"/>
          <w:marRight w:val="0"/>
          <w:marTop w:val="0"/>
          <w:marBottom w:val="0"/>
          <w:divBdr>
            <w:top w:val="none" w:sz="0" w:space="0" w:color="auto"/>
            <w:left w:val="none" w:sz="0" w:space="0" w:color="auto"/>
            <w:bottom w:val="none" w:sz="0" w:space="0" w:color="auto"/>
            <w:right w:val="none" w:sz="0" w:space="0" w:color="auto"/>
          </w:divBdr>
        </w:div>
        <w:div w:id="1447314936">
          <w:marLeft w:val="274"/>
          <w:marRight w:val="0"/>
          <w:marTop w:val="0"/>
          <w:marBottom w:val="0"/>
          <w:divBdr>
            <w:top w:val="none" w:sz="0" w:space="0" w:color="auto"/>
            <w:left w:val="none" w:sz="0" w:space="0" w:color="auto"/>
            <w:bottom w:val="none" w:sz="0" w:space="0" w:color="auto"/>
            <w:right w:val="none" w:sz="0" w:space="0" w:color="auto"/>
          </w:divBdr>
        </w:div>
        <w:div w:id="1413743477">
          <w:marLeft w:val="274"/>
          <w:marRight w:val="0"/>
          <w:marTop w:val="0"/>
          <w:marBottom w:val="0"/>
          <w:divBdr>
            <w:top w:val="none" w:sz="0" w:space="0" w:color="auto"/>
            <w:left w:val="none" w:sz="0" w:space="0" w:color="auto"/>
            <w:bottom w:val="none" w:sz="0" w:space="0" w:color="auto"/>
            <w:right w:val="none" w:sz="0" w:space="0" w:color="auto"/>
          </w:divBdr>
        </w:div>
        <w:div w:id="148835134">
          <w:marLeft w:val="274"/>
          <w:marRight w:val="0"/>
          <w:marTop w:val="0"/>
          <w:marBottom w:val="0"/>
          <w:divBdr>
            <w:top w:val="none" w:sz="0" w:space="0" w:color="auto"/>
            <w:left w:val="none" w:sz="0" w:space="0" w:color="auto"/>
            <w:bottom w:val="none" w:sz="0" w:space="0" w:color="auto"/>
            <w:right w:val="none" w:sz="0" w:space="0" w:color="auto"/>
          </w:divBdr>
        </w:div>
        <w:div w:id="851988737">
          <w:marLeft w:val="274"/>
          <w:marRight w:val="0"/>
          <w:marTop w:val="0"/>
          <w:marBottom w:val="0"/>
          <w:divBdr>
            <w:top w:val="none" w:sz="0" w:space="0" w:color="auto"/>
            <w:left w:val="none" w:sz="0" w:space="0" w:color="auto"/>
            <w:bottom w:val="none" w:sz="0" w:space="0" w:color="auto"/>
            <w:right w:val="none" w:sz="0" w:space="0" w:color="auto"/>
          </w:divBdr>
        </w:div>
        <w:div w:id="1835562154">
          <w:marLeft w:val="274"/>
          <w:marRight w:val="0"/>
          <w:marTop w:val="0"/>
          <w:marBottom w:val="0"/>
          <w:divBdr>
            <w:top w:val="none" w:sz="0" w:space="0" w:color="auto"/>
            <w:left w:val="none" w:sz="0" w:space="0" w:color="auto"/>
            <w:bottom w:val="none" w:sz="0" w:space="0" w:color="auto"/>
            <w:right w:val="none" w:sz="0" w:space="0" w:color="auto"/>
          </w:divBdr>
        </w:div>
        <w:div w:id="1063258651">
          <w:marLeft w:val="274"/>
          <w:marRight w:val="0"/>
          <w:marTop w:val="0"/>
          <w:marBottom w:val="0"/>
          <w:divBdr>
            <w:top w:val="none" w:sz="0" w:space="0" w:color="auto"/>
            <w:left w:val="none" w:sz="0" w:space="0" w:color="auto"/>
            <w:bottom w:val="none" w:sz="0" w:space="0" w:color="auto"/>
            <w:right w:val="none" w:sz="0" w:space="0" w:color="auto"/>
          </w:divBdr>
        </w:div>
        <w:div w:id="431319285">
          <w:marLeft w:val="274"/>
          <w:marRight w:val="0"/>
          <w:marTop w:val="0"/>
          <w:marBottom w:val="0"/>
          <w:divBdr>
            <w:top w:val="none" w:sz="0" w:space="0" w:color="auto"/>
            <w:left w:val="none" w:sz="0" w:space="0" w:color="auto"/>
            <w:bottom w:val="none" w:sz="0" w:space="0" w:color="auto"/>
            <w:right w:val="none" w:sz="0" w:space="0" w:color="auto"/>
          </w:divBdr>
        </w:div>
      </w:divsChild>
    </w:div>
    <w:div w:id="650717007">
      <w:bodyDiv w:val="1"/>
      <w:marLeft w:val="0"/>
      <w:marRight w:val="0"/>
      <w:marTop w:val="0"/>
      <w:marBottom w:val="0"/>
      <w:divBdr>
        <w:top w:val="none" w:sz="0" w:space="0" w:color="auto"/>
        <w:left w:val="none" w:sz="0" w:space="0" w:color="auto"/>
        <w:bottom w:val="none" w:sz="0" w:space="0" w:color="auto"/>
        <w:right w:val="none" w:sz="0" w:space="0" w:color="auto"/>
      </w:divBdr>
    </w:div>
    <w:div w:id="662707515">
      <w:bodyDiv w:val="1"/>
      <w:marLeft w:val="0"/>
      <w:marRight w:val="0"/>
      <w:marTop w:val="0"/>
      <w:marBottom w:val="0"/>
      <w:divBdr>
        <w:top w:val="none" w:sz="0" w:space="0" w:color="auto"/>
        <w:left w:val="none" w:sz="0" w:space="0" w:color="auto"/>
        <w:bottom w:val="none" w:sz="0" w:space="0" w:color="auto"/>
        <w:right w:val="none" w:sz="0" w:space="0" w:color="auto"/>
      </w:divBdr>
    </w:div>
    <w:div w:id="664631108">
      <w:bodyDiv w:val="1"/>
      <w:marLeft w:val="0"/>
      <w:marRight w:val="0"/>
      <w:marTop w:val="0"/>
      <w:marBottom w:val="0"/>
      <w:divBdr>
        <w:top w:val="none" w:sz="0" w:space="0" w:color="auto"/>
        <w:left w:val="none" w:sz="0" w:space="0" w:color="auto"/>
        <w:bottom w:val="none" w:sz="0" w:space="0" w:color="auto"/>
        <w:right w:val="none" w:sz="0" w:space="0" w:color="auto"/>
      </w:divBdr>
    </w:div>
    <w:div w:id="685595026">
      <w:bodyDiv w:val="1"/>
      <w:marLeft w:val="0"/>
      <w:marRight w:val="0"/>
      <w:marTop w:val="0"/>
      <w:marBottom w:val="0"/>
      <w:divBdr>
        <w:top w:val="none" w:sz="0" w:space="0" w:color="auto"/>
        <w:left w:val="none" w:sz="0" w:space="0" w:color="auto"/>
        <w:bottom w:val="none" w:sz="0" w:space="0" w:color="auto"/>
        <w:right w:val="none" w:sz="0" w:space="0" w:color="auto"/>
      </w:divBdr>
    </w:div>
    <w:div w:id="723523154">
      <w:bodyDiv w:val="1"/>
      <w:marLeft w:val="0"/>
      <w:marRight w:val="0"/>
      <w:marTop w:val="0"/>
      <w:marBottom w:val="0"/>
      <w:divBdr>
        <w:top w:val="none" w:sz="0" w:space="0" w:color="auto"/>
        <w:left w:val="none" w:sz="0" w:space="0" w:color="auto"/>
        <w:bottom w:val="none" w:sz="0" w:space="0" w:color="auto"/>
        <w:right w:val="none" w:sz="0" w:space="0" w:color="auto"/>
      </w:divBdr>
    </w:div>
    <w:div w:id="724567745">
      <w:bodyDiv w:val="1"/>
      <w:marLeft w:val="0"/>
      <w:marRight w:val="0"/>
      <w:marTop w:val="0"/>
      <w:marBottom w:val="0"/>
      <w:divBdr>
        <w:top w:val="none" w:sz="0" w:space="0" w:color="auto"/>
        <w:left w:val="none" w:sz="0" w:space="0" w:color="auto"/>
        <w:bottom w:val="none" w:sz="0" w:space="0" w:color="auto"/>
        <w:right w:val="none" w:sz="0" w:space="0" w:color="auto"/>
      </w:divBdr>
      <w:divsChild>
        <w:div w:id="848524360">
          <w:marLeft w:val="547"/>
          <w:marRight w:val="0"/>
          <w:marTop w:val="0"/>
          <w:marBottom w:val="0"/>
          <w:divBdr>
            <w:top w:val="none" w:sz="0" w:space="0" w:color="auto"/>
            <w:left w:val="none" w:sz="0" w:space="0" w:color="auto"/>
            <w:bottom w:val="none" w:sz="0" w:space="0" w:color="auto"/>
            <w:right w:val="none" w:sz="0" w:space="0" w:color="auto"/>
          </w:divBdr>
        </w:div>
      </w:divsChild>
    </w:div>
    <w:div w:id="731195447">
      <w:bodyDiv w:val="1"/>
      <w:marLeft w:val="0"/>
      <w:marRight w:val="0"/>
      <w:marTop w:val="0"/>
      <w:marBottom w:val="0"/>
      <w:divBdr>
        <w:top w:val="none" w:sz="0" w:space="0" w:color="auto"/>
        <w:left w:val="none" w:sz="0" w:space="0" w:color="auto"/>
        <w:bottom w:val="none" w:sz="0" w:space="0" w:color="auto"/>
        <w:right w:val="none" w:sz="0" w:space="0" w:color="auto"/>
      </w:divBdr>
    </w:div>
    <w:div w:id="760372654">
      <w:bodyDiv w:val="1"/>
      <w:marLeft w:val="0"/>
      <w:marRight w:val="0"/>
      <w:marTop w:val="0"/>
      <w:marBottom w:val="0"/>
      <w:divBdr>
        <w:top w:val="none" w:sz="0" w:space="0" w:color="auto"/>
        <w:left w:val="none" w:sz="0" w:space="0" w:color="auto"/>
        <w:bottom w:val="none" w:sz="0" w:space="0" w:color="auto"/>
        <w:right w:val="none" w:sz="0" w:space="0" w:color="auto"/>
      </w:divBdr>
    </w:div>
    <w:div w:id="788285171">
      <w:bodyDiv w:val="1"/>
      <w:marLeft w:val="0"/>
      <w:marRight w:val="0"/>
      <w:marTop w:val="0"/>
      <w:marBottom w:val="0"/>
      <w:divBdr>
        <w:top w:val="none" w:sz="0" w:space="0" w:color="auto"/>
        <w:left w:val="none" w:sz="0" w:space="0" w:color="auto"/>
        <w:bottom w:val="none" w:sz="0" w:space="0" w:color="auto"/>
        <w:right w:val="none" w:sz="0" w:space="0" w:color="auto"/>
      </w:divBdr>
    </w:div>
    <w:div w:id="795029703">
      <w:bodyDiv w:val="1"/>
      <w:marLeft w:val="0"/>
      <w:marRight w:val="0"/>
      <w:marTop w:val="0"/>
      <w:marBottom w:val="0"/>
      <w:divBdr>
        <w:top w:val="none" w:sz="0" w:space="0" w:color="auto"/>
        <w:left w:val="none" w:sz="0" w:space="0" w:color="auto"/>
        <w:bottom w:val="none" w:sz="0" w:space="0" w:color="auto"/>
        <w:right w:val="none" w:sz="0" w:space="0" w:color="auto"/>
      </w:divBdr>
    </w:div>
    <w:div w:id="812913531">
      <w:bodyDiv w:val="1"/>
      <w:marLeft w:val="0"/>
      <w:marRight w:val="0"/>
      <w:marTop w:val="0"/>
      <w:marBottom w:val="0"/>
      <w:divBdr>
        <w:top w:val="none" w:sz="0" w:space="0" w:color="auto"/>
        <w:left w:val="none" w:sz="0" w:space="0" w:color="auto"/>
        <w:bottom w:val="none" w:sz="0" w:space="0" w:color="auto"/>
        <w:right w:val="none" w:sz="0" w:space="0" w:color="auto"/>
      </w:divBdr>
    </w:div>
    <w:div w:id="818961200">
      <w:bodyDiv w:val="1"/>
      <w:marLeft w:val="0"/>
      <w:marRight w:val="0"/>
      <w:marTop w:val="0"/>
      <w:marBottom w:val="0"/>
      <w:divBdr>
        <w:top w:val="none" w:sz="0" w:space="0" w:color="auto"/>
        <w:left w:val="none" w:sz="0" w:space="0" w:color="auto"/>
        <w:bottom w:val="none" w:sz="0" w:space="0" w:color="auto"/>
        <w:right w:val="none" w:sz="0" w:space="0" w:color="auto"/>
      </w:divBdr>
    </w:div>
    <w:div w:id="847719253">
      <w:bodyDiv w:val="1"/>
      <w:marLeft w:val="0"/>
      <w:marRight w:val="0"/>
      <w:marTop w:val="0"/>
      <w:marBottom w:val="0"/>
      <w:divBdr>
        <w:top w:val="none" w:sz="0" w:space="0" w:color="auto"/>
        <w:left w:val="none" w:sz="0" w:space="0" w:color="auto"/>
        <w:bottom w:val="none" w:sz="0" w:space="0" w:color="auto"/>
        <w:right w:val="none" w:sz="0" w:space="0" w:color="auto"/>
      </w:divBdr>
    </w:div>
    <w:div w:id="851337936">
      <w:bodyDiv w:val="1"/>
      <w:marLeft w:val="0"/>
      <w:marRight w:val="0"/>
      <w:marTop w:val="0"/>
      <w:marBottom w:val="0"/>
      <w:divBdr>
        <w:top w:val="none" w:sz="0" w:space="0" w:color="auto"/>
        <w:left w:val="none" w:sz="0" w:space="0" w:color="auto"/>
        <w:bottom w:val="none" w:sz="0" w:space="0" w:color="auto"/>
        <w:right w:val="none" w:sz="0" w:space="0" w:color="auto"/>
      </w:divBdr>
    </w:div>
    <w:div w:id="852495950">
      <w:bodyDiv w:val="1"/>
      <w:marLeft w:val="0"/>
      <w:marRight w:val="0"/>
      <w:marTop w:val="0"/>
      <w:marBottom w:val="0"/>
      <w:divBdr>
        <w:top w:val="none" w:sz="0" w:space="0" w:color="auto"/>
        <w:left w:val="none" w:sz="0" w:space="0" w:color="auto"/>
        <w:bottom w:val="none" w:sz="0" w:space="0" w:color="auto"/>
        <w:right w:val="none" w:sz="0" w:space="0" w:color="auto"/>
      </w:divBdr>
    </w:div>
    <w:div w:id="867526148">
      <w:bodyDiv w:val="1"/>
      <w:marLeft w:val="0"/>
      <w:marRight w:val="0"/>
      <w:marTop w:val="0"/>
      <w:marBottom w:val="0"/>
      <w:divBdr>
        <w:top w:val="none" w:sz="0" w:space="0" w:color="auto"/>
        <w:left w:val="none" w:sz="0" w:space="0" w:color="auto"/>
        <w:bottom w:val="none" w:sz="0" w:space="0" w:color="auto"/>
        <w:right w:val="none" w:sz="0" w:space="0" w:color="auto"/>
      </w:divBdr>
    </w:div>
    <w:div w:id="873545286">
      <w:bodyDiv w:val="1"/>
      <w:marLeft w:val="0"/>
      <w:marRight w:val="0"/>
      <w:marTop w:val="0"/>
      <w:marBottom w:val="0"/>
      <w:divBdr>
        <w:top w:val="none" w:sz="0" w:space="0" w:color="auto"/>
        <w:left w:val="none" w:sz="0" w:space="0" w:color="auto"/>
        <w:bottom w:val="none" w:sz="0" w:space="0" w:color="auto"/>
        <w:right w:val="none" w:sz="0" w:space="0" w:color="auto"/>
      </w:divBdr>
    </w:div>
    <w:div w:id="877939171">
      <w:bodyDiv w:val="1"/>
      <w:marLeft w:val="0"/>
      <w:marRight w:val="0"/>
      <w:marTop w:val="0"/>
      <w:marBottom w:val="0"/>
      <w:divBdr>
        <w:top w:val="none" w:sz="0" w:space="0" w:color="auto"/>
        <w:left w:val="none" w:sz="0" w:space="0" w:color="auto"/>
        <w:bottom w:val="none" w:sz="0" w:space="0" w:color="auto"/>
        <w:right w:val="none" w:sz="0" w:space="0" w:color="auto"/>
      </w:divBdr>
    </w:div>
    <w:div w:id="880939744">
      <w:bodyDiv w:val="1"/>
      <w:marLeft w:val="0"/>
      <w:marRight w:val="0"/>
      <w:marTop w:val="0"/>
      <w:marBottom w:val="0"/>
      <w:divBdr>
        <w:top w:val="none" w:sz="0" w:space="0" w:color="auto"/>
        <w:left w:val="none" w:sz="0" w:space="0" w:color="auto"/>
        <w:bottom w:val="none" w:sz="0" w:space="0" w:color="auto"/>
        <w:right w:val="none" w:sz="0" w:space="0" w:color="auto"/>
      </w:divBdr>
    </w:div>
    <w:div w:id="887961189">
      <w:bodyDiv w:val="1"/>
      <w:marLeft w:val="0"/>
      <w:marRight w:val="0"/>
      <w:marTop w:val="0"/>
      <w:marBottom w:val="0"/>
      <w:divBdr>
        <w:top w:val="none" w:sz="0" w:space="0" w:color="auto"/>
        <w:left w:val="none" w:sz="0" w:space="0" w:color="auto"/>
        <w:bottom w:val="none" w:sz="0" w:space="0" w:color="auto"/>
        <w:right w:val="none" w:sz="0" w:space="0" w:color="auto"/>
      </w:divBdr>
    </w:div>
    <w:div w:id="890383409">
      <w:bodyDiv w:val="1"/>
      <w:marLeft w:val="0"/>
      <w:marRight w:val="0"/>
      <w:marTop w:val="0"/>
      <w:marBottom w:val="0"/>
      <w:divBdr>
        <w:top w:val="none" w:sz="0" w:space="0" w:color="auto"/>
        <w:left w:val="none" w:sz="0" w:space="0" w:color="auto"/>
        <w:bottom w:val="none" w:sz="0" w:space="0" w:color="auto"/>
        <w:right w:val="none" w:sz="0" w:space="0" w:color="auto"/>
      </w:divBdr>
    </w:div>
    <w:div w:id="894048895">
      <w:bodyDiv w:val="1"/>
      <w:marLeft w:val="0"/>
      <w:marRight w:val="0"/>
      <w:marTop w:val="0"/>
      <w:marBottom w:val="0"/>
      <w:divBdr>
        <w:top w:val="none" w:sz="0" w:space="0" w:color="auto"/>
        <w:left w:val="none" w:sz="0" w:space="0" w:color="auto"/>
        <w:bottom w:val="none" w:sz="0" w:space="0" w:color="auto"/>
        <w:right w:val="none" w:sz="0" w:space="0" w:color="auto"/>
      </w:divBdr>
    </w:div>
    <w:div w:id="896739403">
      <w:bodyDiv w:val="1"/>
      <w:marLeft w:val="0"/>
      <w:marRight w:val="0"/>
      <w:marTop w:val="0"/>
      <w:marBottom w:val="0"/>
      <w:divBdr>
        <w:top w:val="none" w:sz="0" w:space="0" w:color="auto"/>
        <w:left w:val="none" w:sz="0" w:space="0" w:color="auto"/>
        <w:bottom w:val="none" w:sz="0" w:space="0" w:color="auto"/>
        <w:right w:val="none" w:sz="0" w:space="0" w:color="auto"/>
      </w:divBdr>
    </w:div>
    <w:div w:id="905183501">
      <w:bodyDiv w:val="1"/>
      <w:marLeft w:val="0"/>
      <w:marRight w:val="0"/>
      <w:marTop w:val="0"/>
      <w:marBottom w:val="0"/>
      <w:divBdr>
        <w:top w:val="none" w:sz="0" w:space="0" w:color="auto"/>
        <w:left w:val="none" w:sz="0" w:space="0" w:color="auto"/>
        <w:bottom w:val="none" w:sz="0" w:space="0" w:color="auto"/>
        <w:right w:val="none" w:sz="0" w:space="0" w:color="auto"/>
      </w:divBdr>
    </w:div>
    <w:div w:id="918367443">
      <w:bodyDiv w:val="1"/>
      <w:marLeft w:val="0"/>
      <w:marRight w:val="0"/>
      <w:marTop w:val="0"/>
      <w:marBottom w:val="0"/>
      <w:divBdr>
        <w:top w:val="none" w:sz="0" w:space="0" w:color="auto"/>
        <w:left w:val="none" w:sz="0" w:space="0" w:color="auto"/>
        <w:bottom w:val="none" w:sz="0" w:space="0" w:color="auto"/>
        <w:right w:val="none" w:sz="0" w:space="0" w:color="auto"/>
      </w:divBdr>
    </w:div>
    <w:div w:id="922647063">
      <w:bodyDiv w:val="1"/>
      <w:marLeft w:val="0"/>
      <w:marRight w:val="0"/>
      <w:marTop w:val="0"/>
      <w:marBottom w:val="0"/>
      <w:divBdr>
        <w:top w:val="none" w:sz="0" w:space="0" w:color="auto"/>
        <w:left w:val="none" w:sz="0" w:space="0" w:color="auto"/>
        <w:bottom w:val="none" w:sz="0" w:space="0" w:color="auto"/>
        <w:right w:val="none" w:sz="0" w:space="0" w:color="auto"/>
      </w:divBdr>
    </w:div>
    <w:div w:id="948124925">
      <w:bodyDiv w:val="1"/>
      <w:marLeft w:val="0"/>
      <w:marRight w:val="0"/>
      <w:marTop w:val="0"/>
      <w:marBottom w:val="0"/>
      <w:divBdr>
        <w:top w:val="none" w:sz="0" w:space="0" w:color="auto"/>
        <w:left w:val="none" w:sz="0" w:space="0" w:color="auto"/>
        <w:bottom w:val="none" w:sz="0" w:space="0" w:color="auto"/>
        <w:right w:val="none" w:sz="0" w:space="0" w:color="auto"/>
      </w:divBdr>
    </w:div>
    <w:div w:id="949702152">
      <w:bodyDiv w:val="1"/>
      <w:marLeft w:val="0"/>
      <w:marRight w:val="0"/>
      <w:marTop w:val="0"/>
      <w:marBottom w:val="0"/>
      <w:divBdr>
        <w:top w:val="none" w:sz="0" w:space="0" w:color="auto"/>
        <w:left w:val="none" w:sz="0" w:space="0" w:color="auto"/>
        <w:bottom w:val="none" w:sz="0" w:space="0" w:color="auto"/>
        <w:right w:val="none" w:sz="0" w:space="0" w:color="auto"/>
      </w:divBdr>
    </w:div>
    <w:div w:id="950285394">
      <w:bodyDiv w:val="1"/>
      <w:marLeft w:val="0"/>
      <w:marRight w:val="0"/>
      <w:marTop w:val="0"/>
      <w:marBottom w:val="0"/>
      <w:divBdr>
        <w:top w:val="none" w:sz="0" w:space="0" w:color="auto"/>
        <w:left w:val="none" w:sz="0" w:space="0" w:color="auto"/>
        <w:bottom w:val="none" w:sz="0" w:space="0" w:color="auto"/>
        <w:right w:val="none" w:sz="0" w:space="0" w:color="auto"/>
      </w:divBdr>
    </w:div>
    <w:div w:id="956066099">
      <w:bodyDiv w:val="1"/>
      <w:marLeft w:val="0"/>
      <w:marRight w:val="0"/>
      <w:marTop w:val="0"/>
      <w:marBottom w:val="0"/>
      <w:divBdr>
        <w:top w:val="none" w:sz="0" w:space="0" w:color="auto"/>
        <w:left w:val="none" w:sz="0" w:space="0" w:color="auto"/>
        <w:bottom w:val="none" w:sz="0" w:space="0" w:color="auto"/>
        <w:right w:val="none" w:sz="0" w:space="0" w:color="auto"/>
      </w:divBdr>
    </w:div>
    <w:div w:id="961225179">
      <w:bodyDiv w:val="1"/>
      <w:marLeft w:val="0"/>
      <w:marRight w:val="0"/>
      <w:marTop w:val="0"/>
      <w:marBottom w:val="0"/>
      <w:divBdr>
        <w:top w:val="none" w:sz="0" w:space="0" w:color="auto"/>
        <w:left w:val="none" w:sz="0" w:space="0" w:color="auto"/>
        <w:bottom w:val="none" w:sz="0" w:space="0" w:color="auto"/>
        <w:right w:val="none" w:sz="0" w:space="0" w:color="auto"/>
      </w:divBdr>
    </w:div>
    <w:div w:id="967783972">
      <w:bodyDiv w:val="1"/>
      <w:marLeft w:val="0"/>
      <w:marRight w:val="0"/>
      <w:marTop w:val="0"/>
      <w:marBottom w:val="0"/>
      <w:divBdr>
        <w:top w:val="none" w:sz="0" w:space="0" w:color="auto"/>
        <w:left w:val="none" w:sz="0" w:space="0" w:color="auto"/>
        <w:bottom w:val="none" w:sz="0" w:space="0" w:color="auto"/>
        <w:right w:val="none" w:sz="0" w:space="0" w:color="auto"/>
      </w:divBdr>
    </w:div>
    <w:div w:id="980765368">
      <w:bodyDiv w:val="1"/>
      <w:marLeft w:val="0"/>
      <w:marRight w:val="0"/>
      <w:marTop w:val="0"/>
      <w:marBottom w:val="0"/>
      <w:divBdr>
        <w:top w:val="none" w:sz="0" w:space="0" w:color="auto"/>
        <w:left w:val="none" w:sz="0" w:space="0" w:color="auto"/>
        <w:bottom w:val="none" w:sz="0" w:space="0" w:color="auto"/>
        <w:right w:val="none" w:sz="0" w:space="0" w:color="auto"/>
      </w:divBdr>
    </w:div>
    <w:div w:id="988636511">
      <w:bodyDiv w:val="1"/>
      <w:marLeft w:val="0"/>
      <w:marRight w:val="0"/>
      <w:marTop w:val="0"/>
      <w:marBottom w:val="0"/>
      <w:divBdr>
        <w:top w:val="none" w:sz="0" w:space="0" w:color="auto"/>
        <w:left w:val="none" w:sz="0" w:space="0" w:color="auto"/>
        <w:bottom w:val="none" w:sz="0" w:space="0" w:color="auto"/>
        <w:right w:val="none" w:sz="0" w:space="0" w:color="auto"/>
      </w:divBdr>
    </w:div>
    <w:div w:id="993686312">
      <w:bodyDiv w:val="1"/>
      <w:marLeft w:val="0"/>
      <w:marRight w:val="0"/>
      <w:marTop w:val="0"/>
      <w:marBottom w:val="0"/>
      <w:divBdr>
        <w:top w:val="none" w:sz="0" w:space="0" w:color="auto"/>
        <w:left w:val="none" w:sz="0" w:space="0" w:color="auto"/>
        <w:bottom w:val="none" w:sz="0" w:space="0" w:color="auto"/>
        <w:right w:val="none" w:sz="0" w:space="0" w:color="auto"/>
      </w:divBdr>
    </w:div>
    <w:div w:id="994800581">
      <w:bodyDiv w:val="1"/>
      <w:marLeft w:val="0"/>
      <w:marRight w:val="0"/>
      <w:marTop w:val="0"/>
      <w:marBottom w:val="0"/>
      <w:divBdr>
        <w:top w:val="none" w:sz="0" w:space="0" w:color="auto"/>
        <w:left w:val="none" w:sz="0" w:space="0" w:color="auto"/>
        <w:bottom w:val="none" w:sz="0" w:space="0" w:color="auto"/>
        <w:right w:val="none" w:sz="0" w:space="0" w:color="auto"/>
      </w:divBdr>
    </w:div>
    <w:div w:id="1001200795">
      <w:bodyDiv w:val="1"/>
      <w:marLeft w:val="0"/>
      <w:marRight w:val="0"/>
      <w:marTop w:val="0"/>
      <w:marBottom w:val="0"/>
      <w:divBdr>
        <w:top w:val="none" w:sz="0" w:space="0" w:color="auto"/>
        <w:left w:val="none" w:sz="0" w:space="0" w:color="auto"/>
        <w:bottom w:val="none" w:sz="0" w:space="0" w:color="auto"/>
        <w:right w:val="none" w:sz="0" w:space="0" w:color="auto"/>
      </w:divBdr>
    </w:div>
    <w:div w:id="1034232594">
      <w:bodyDiv w:val="1"/>
      <w:marLeft w:val="0"/>
      <w:marRight w:val="0"/>
      <w:marTop w:val="0"/>
      <w:marBottom w:val="0"/>
      <w:divBdr>
        <w:top w:val="none" w:sz="0" w:space="0" w:color="auto"/>
        <w:left w:val="none" w:sz="0" w:space="0" w:color="auto"/>
        <w:bottom w:val="none" w:sz="0" w:space="0" w:color="auto"/>
        <w:right w:val="none" w:sz="0" w:space="0" w:color="auto"/>
      </w:divBdr>
    </w:div>
    <w:div w:id="1035810360">
      <w:bodyDiv w:val="1"/>
      <w:marLeft w:val="0"/>
      <w:marRight w:val="0"/>
      <w:marTop w:val="0"/>
      <w:marBottom w:val="0"/>
      <w:divBdr>
        <w:top w:val="none" w:sz="0" w:space="0" w:color="auto"/>
        <w:left w:val="none" w:sz="0" w:space="0" w:color="auto"/>
        <w:bottom w:val="none" w:sz="0" w:space="0" w:color="auto"/>
        <w:right w:val="none" w:sz="0" w:space="0" w:color="auto"/>
      </w:divBdr>
    </w:div>
    <w:div w:id="1044403974">
      <w:bodyDiv w:val="1"/>
      <w:marLeft w:val="0"/>
      <w:marRight w:val="0"/>
      <w:marTop w:val="0"/>
      <w:marBottom w:val="0"/>
      <w:divBdr>
        <w:top w:val="none" w:sz="0" w:space="0" w:color="auto"/>
        <w:left w:val="none" w:sz="0" w:space="0" w:color="auto"/>
        <w:bottom w:val="none" w:sz="0" w:space="0" w:color="auto"/>
        <w:right w:val="none" w:sz="0" w:space="0" w:color="auto"/>
      </w:divBdr>
    </w:div>
    <w:div w:id="1062097384">
      <w:bodyDiv w:val="1"/>
      <w:marLeft w:val="0"/>
      <w:marRight w:val="0"/>
      <w:marTop w:val="0"/>
      <w:marBottom w:val="0"/>
      <w:divBdr>
        <w:top w:val="none" w:sz="0" w:space="0" w:color="auto"/>
        <w:left w:val="none" w:sz="0" w:space="0" w:color="auto"/>
        <w:bottom w:val="none" w:sz="0" w:space="0" w:color="auto"/>
        <w:right w:val="none" w:sz="0" w:space="0" w:color="auto"/>
      </w:divBdr>
    </w:div>
    <w:div w:id="1089693624">
      <w:bodyDiv w:val="1"/>
      <w:marLeft w:val="0"/>
      <w:marRight w:val="0"/>
      <w:marTop w:val="0"/>
      <w:marBottom w:val="0"/>
      <w:divBdr>
        <w:top w:val="none" w:sz="0" w:space="0" w:color="auto"/>
        <w:left w:val="none" w:sz="0" w:space="0" w:color="auto"/>
        <w:bottom w:val="none" w:sz="0" w:space="0" w:color="auto"/>
        <w:right w:val="none" w:sz="0" w:space="0" w:color="auto"/>
      </w:divBdr>
    </w:div>
    <w:div w:id="1091589883">
      <w:bodyDiv w:val="1"/>
      <w:marLeft w:val="0"/>
      <w:marRight w:val="0"/>
      <w:marTop w:val="0"/>
      <w:marBottom w:val="0"/>
      <w:divBdr>
        <w:top w:val="none" w:sz="0" w:space="0" w:color="auto"/>
        <w:left w:val="none" w:sz="0" w:space="0" w:color="auto"/>
        <w:bottom w:val="none" w:sz="0" w:space="0" w:color="auto"/>
        <w:right w:val="none" w:sz="0" w:space="0" w:color="auto"/>
      </w:divBdr>
    </w:div>
    <w:div w:id="1092241786">
      <w:bodyDiv w:val="1"/>
      <w:marLeft w:val="0"/>
      <w:marRight w:val="0"/>
      <w:marTop w:val="0"/>
      <w:marBottom w:val="0"/>
      <w:divBdr>
        <w:top w:val="none" w:sz="0" w:space="0" w:color="auto"/>
        <w:left w:val="none" w:sz="0" w:space="0" w:color="auto"/>
        <w:bottom w:val="none" w:sz="0" w:space="0" w:color="auto"/>
        <w:right w:val="none" w:sz="0" w:space="0" w:color="auto"/>
      </w:divBdr>
    </w:div>
    <w:div w:id="1102460578">
      <w:bodyDiv w:val="1"/>
      <w:marLeft w:val="0"/>
      <w:marRight w:val="0"/>
      <w:marTop w:val="0"/>
      <w:marBottom w:val="0"/>
      <w:divBdr>
        <w:top w:val="none" w:sz="0" w:space="0" w:color="auto"/>
        <w:left w:val="none" w:sz="0" w:space="0" w:color="auto"/>
        <w:bottom w:val="none" w:sz="0" w:space="0" w:color="auto"/>
        <w:right w:val="none" w:sz="0" w:space="0" w:color="auto"/>
      </w:divBdr>
    </w:div>
    <w:div w:id="1120494089">
      <w:bodyDiv w:val="1"/>
      <w:marLeft w:val="0"/>
      <w:marRight w:val="0"/>
      <w:marTop w:val="0"/>
      <w:marBottom w:val="0"/>
      <w:divBdr>
        <w:top w:val="none" w:sz="0" w:space="0" w:color="auto"/>
        <w:left w:val="none" w:sz="0" w:space="0" w:color="auto"/>
        <w:bottom w:val="none" w:sz="0" w:space="0" w:color="auto"/>
        <w:right w:val="none" w:sz="0" w:space="0" w:color="auto"/>
      </w:divBdr>
    </w:div>
    <w:div w:id="1126318174">
      <w:bodyDiv w:val="1"/>
      <w:marLeft w:val="0"/>
      <w:marRight w:val="0"/>
      <w:marTop w:val="0"/>
      <w:marBottom w:val="0"/>
      <w:divBdr>
        <w:top w:val="none" w:sz="0" w:space="0" w:color="auto"/>
        <w:left w:val="none" w:sz="0" w:space="0" w:color="auto"/>
        <w:bottom w:val="none" w:sz="0" w:space="0" w:color="auto"/>
        <w:right w:val="none" w:sz="0" w:space="0" w:color="auto"/>
      </w:divBdr>
    </w:div>
    <w:div w:id="1130364981">
      <w:bodyDiv w:val="1"/>
      <w:marLeft w:val="0"/>
      <w:marRight w:val="0"/>
      <w:marTop w:val="0"/>
      <w:marBottom w:val="0"/>
      <w:divBdr>
        <w:top w:val="none" w:sz="0" w:space="0" w:color="auto"/>
        <w:left w:val="none" w:sz="0" w:space="0" w:color="auto"/>
        <w:bottom w:val="none" w:sz="0" w:space="0" w:color="auto"/>
        <w:right w:val="none" w:sz="0" w:space="0" w:color="auto"/>
      </w:divBdr>
    </w:div>
    <w:div w:id="1138493222">
      <w:bodyDiv w:val="1"/>
      <w:marLeft w:val="0"/>
      <w:marRight w:val="0"/>
      <w:marTop w:val="0"/>
      <w:marBottom w:val="0"/>
      <w:divBdr>
        <w:top w:val="none" w:sz="0" w:space="0" w:color="auto"/>
        <w:left w:val="none" w:sz="0" w:space="0" w:color="auto"/>
        <w:bottom w:val="none" w:sz="0" w:space="0" w:color="auto"/>
        <w:right w:val="none" w:sz="0" w:space="0" w:color="auto"/>
      </w:divBdr>
    </w:div>
    <w:div w:id="1175070045">
      <w:bodyDiv w:val="1"/>
      <w:marLeft w:val="0"/>
      <w:marRight w:val="0"/>
      <w:marTop w:val="0"/>
      <w:marBottom w:val="0"/>
      <w:divBdr>
        <w:top w:val="none" w:sz="0" w:space="0" w:color="auto"/>
        <w:left w:val="none" w:sz="0" w:space="0" w:color="auto"/>
        <w:bottom w:val="none" w:sz="0" w:space="0" w:color="auto"/>
        <w:right w:val="none" w:sz="0" w:space="0" w:color="auto"/>
      </w:divBdr>
    </w:div>
    <w:div w:id="1179395562">
      <w:bodyDiv w:val="1"/>
      <w:marLeft w:val="0"/>
      <w:marRight w:val="0"/>
      <w:marTop w:val="0"/>
      <w:marBottom w:val="0"/>
      <w:divBdr>
        <w:top w:val="none" w:sz="0" w:space="0" w:color="auto"/>
        <w:left w:val="none" w:sz="0" w:space="0" w:color="auto"/>
        <w:bottom w:val="none" w:sz="0" w:space="0" w:color="auto"/>
        <w:right w:val="none" w:sz="0" w:space="0" w:color="auto"/>
      </w:divBdr>
    </w:div>
    <w:div w:id="1179541187">
      <w:bodyDiv w:val="1"/>
      <w:marLeft w:val="0"/>
      <w:marRight w:val="0"/>
      <w:marTop w:val="0"/>
      <w:marBottom w:val="0"/>
      <w:divBdr>
        <w:top w:val="none" w:sz="0" w:space="0" w:color="auto"/>
        <w:left w:val="none" w:sz="0" w:space="0" w:color="auto"/>
        <w:bottom w:val="none" w:sz="0" w:space="0" w:color="auto"/>
        <w:right w:val="none" w:sz="0" w:space="0" w:color="auto"/>
      </w:divBdr>
    </w:div>
    <w:div w:id="1199514514">
      <w:bodyDiv w:val="1"/>
      <w:marLeft w:val="0"/>
      <w:marRight w:val="0"/>
      <w:marTop w:val="0"/>
      <w:marBottom w:val="0"/>
      <w:divBdr>
        <w:top w:val="none" w:sz="0" w:space="0" w:color="auto"/>
        <w:left w:val="none" w:sz="0" w:space="0" w:color="auto"/>
        <w:bottom w:val="none" w:sz="0" w:space="0" w:color="auto"/>
        <w:right w:val="none" w:sz="0" w:space="0" w:color="auto"/>
      </w:divBdr>
    </w:div>
    <w:div w:id="1202671978">
      <w:bodyDiv w:val="1"/>
      <w:marLeft w:val="0"/>
      <w:marRight w:val="0"/>
      <w:marTop w:val="0"/>
      <w:marBottom w:val="0"/>
      <w:divBdr>
        <w:top w:val="none" w:sz="0" w:space="0" w:color="auto"/>
        <w:left w:val="none" w:sz="0" w:space="0" w:color="auto"/>
        <w:bottom w:val="none" w:sz="0" w:space="0" w:color="auto"/>
        <w:right w:val="none" w:sz="0" w:space="0" w:color="auto"/>
      </w:divBdr>
    </w:div>
    <w:div w:id="1219514353">
      <w:bodyDiv w:val="1"/>
      <w:marLeft w:val="0"/>
      <w:marRight w:val="0"/>
      <w:marTop w:val="0"/>
      <w:marBottom w:val="0"/>
      <w:divBdr>
        <w:top w:val="none" w:sz="0" w:space="0" w:color="auto"/>
        <w:left w:val="none" w:sz="0" w:space="0" w:color="auto"/>
        <w:bottom w:val="none" w:sz="0" w:space="0" w:color="auto"/>
        <w:right w:val="none" w:sz="0" w:space="0" w:color="auto"/>
      </w:divBdr>
    </w:div>
    <w:div w:id="1234243489">
      <w:bodyDiv w:val="1"/>
      <w:marLeft w:val="0"/>
      <w:marRight w:val="0"/>
      <w:marTop w:val="0"/>
      <w:marBottom w:val="0"/>
      <w:divBdr>
        <w:top w:val="none" w:sz="0" w:space="0" w:color="auto"/>
        <w:left w:val="none" w:sz="0" w:space="0" w:color="auto"/>
        <w:bottom w:val="none" w:sz="0" w:space="0" w:color="auto"/>
        <w:right w:val="none" w:sz="0" w:space="0" w:color="auto"/>
      </w:divBdr>
    </w:div>
    <w:div w:id="1242957050">
      <w:bodyDiv w:val="1"/>
      <w:marLeft w:val="0"/>
      <w:marRight w:val="0"/>
      <w:marTop w:val="0"/>
      <w:marBottom w:val="0"/>
      <w:divBdr>
        <w:top w:val="none" w:sz="0" w:space="0" w:color="auto"/>
        <w:left w:val="none" w:sz="0" w:space="0" w:color="auto"/>
        <w:bottom w:val="none" w:sz="0" w:space="0" w:color="auto"/>
        <w:right w:val="none" w:sz="0" w:space="0" w:color="auto"/>
      </w:divBdr>
    </w:div>
    <w:div w:id="1245459056">
      <w:bodyDiv w:val="1"/>
      <w:marLeft w:val="0"/>
      <w:marRight w:val="0"/>
      <w:marTop w:val="0"/>
      <w:marBottom w:val="0"/>
      <w:divBdr>
        <w:top w:val="none" w:sz="0" w:space="0" w:color="auto"/>
        <w:left w:val="none" w:sz="0" w:space="0" w:color="auto"/>
        <w:bottom w:val="none" w:sz="0" w:space="0" w:color="auto"/>
        <w:right w:val="none" w:sz="0" w:space="0" w:color="auto"/>
      </w:divBdr>
    </w:div>
    <w:div w:id="1253314674">
      <w:bodyDiv w:val="1"/>
      <w:marLeft w:val="0"/>
      <w:marRight w:val="0"/>
      <w:marTop w:val="0"/>
      <w:marBottom w:val="0"/>
      <w:divBdr>
        <w:top w:val="none" w:sz="0" w:space="0" w:color="auto"/>
        <w:left w:val="none" w:sz="0" w:space="0" w:color="auto"/>
        <w:bottom w:val="none" w:sz="0" w:space="0" w:color="auto"/>
        <w:right w:val="none" w:sz="0" w:space="0" w:color="auto"/>
      </w:divBdr>
    </w:div>
    <w:div w:id="1256591560">
      <w:bodyDiv w:val="1"/>
      <w:marLeft w:val="0"/>
      <w:marRight w:val="0"/>
      <w:marTop w:val="0"/>
      <w:marBottom w:val="0"/>
      <w:divBdr>
        <w:top w:val="none" w:sz="0" w:space="0" w:color="auto"/>
        <w:left w:val="none" w:sz="0" w:space="0" w:color="auto"/>
        <w:bottom w:val="none" w:sz="0" w:space="0" w:color="auto"/>
        <w:right w:val="none" w:sz="0" w:space="0" w:color="auto"/>
      </w:divBdr>
    </w:div>
    <w:div w:id="1265379306">
      <w:bodyDiv w:val="1"/>
      <w:marLeft w:val="0"/>
      <w:marRight w:val="0"/>
      <w:marTop w:val="0"/>
      <w:marBottom w:val="0"/>
      <w:divBdr>
        <w:top w:val="none" w:sz="0" w:space="0" w:color="auto"/>
        <w:left w:val="none" w:sz="0" w:space="0" w:color="auto"/>
        <w:bottom w:val="none" w:sz="0" w:space="0" w:color="auto"/>
        <w:right w:val="none" w:sz="0" w:space="0" w:color="auto"/>
      </w:divBdr>
    </w:div>
    <w:div w:id="1268000715">
      <w:bodyDiv w:val="1"/>
      <w:marLeft w:val="0"/>
      <w:marRight w:val="0"/>
      <w:marTop w:val="0"/>
      <w:marBottom w:val="0"/>
      <w:divBdr>
        <w:top w:val="none" w:sz="0" w:space="0" w:color="auto"/>
        <w:left w:val="none" w:sz="0" w:space="0" w:color="auto"/>
        <w:bottom w:val="none" w:sz="0" w:space="0" w:color="auto"/>
        <w:right w:val="none" w:sz="0" w:space="0" w:color="auto"/>
      </w:divBdr>
    </w:div>
    <w:div w:id="1284382318">
      <w:bodyDiv w:val="1"/>
      <w:marLeft w:val="0"/>
      <w:marRight w:val="0"/>
      <w:marTop w:val="0"/>
      <w:marBottom w:val="0"/>
      <w:divBdr>
        <w:top w:val="none" w:sz="0" w:space="0" w:color="auto"/>
        <w:left w:val="none" w:sz="0" w:space="0" w:color="auto"/>
        <w:bottom w:val="none" w:sz="0" w:space="0" w:color="auto"/>
        <w:right w:val="none" w:sz="0" w:space="0" w:color="auto"/>
      </w:divBdr>
    </w:div>
    <w:div w:id="1290934085">
      <w:bodyDiv w:val="1"/>
      <w:marLeft w:val="0"/>
      <w:marRight w:val="0"/>
      <w:marTop w:val="0"/>
      <w:marBottom w:val="0"/>
      <w:divBdr>
        <w:top w:val="none" w:sz="0" w:space="0" w:color="auto"/>
        <w:left w:val="none" w:sz="0" w:space="0" w:color="auto"/>
        <w:bottom w:val="none" w:sz="0" w:space="0" w:color="auto"/>
        <w:right w:val="none" w:sz="0" w:space="0" w:color="auto"/>
      </w:divBdr>
      <w:divsChild>
        <w:div w:id="1060441246">
          <w:marLeft w:val="547"/>
          <w:marRight w:val="0"/>
          <w:marTop w:val="200"/>
          <w:marBottom w:val="0"/>
          <w:divBdr>
            <w:top w:val="none" w:sz="0" w:space="0" w:color="auto"/>
            <w:left w:val="none" w:sz="0" w:space="0" w:color="auto"/>
            <w:bottom w:val="none" w:sz="0" w:space="0" w:color="auto"/>
            <w:right w:val="none" w:sz="0" w:space="0" w:color="auto"/>
          </w:divBdr>
        </w:div>
        <w:div w:id="2003266322">
          <w:marLeft w:val="547"/>
          <w:marRight w:val="0"/>
          <w:marTop w:val="200"/>
          <w:marBottom w:val="0"/>
          <w:divBdr>
            <w:top w:val="none" w:sz="0" w:space="0" w:color="auto"/>
            <w:left w:val="none" w:sz="0" w:space="0" w:color="auto"/>
            <w:bottom w:val="none" w:sz="0" w:space="0" w:color="auto"/>
            <w:right w:val="none" w:sz="0" w:space="0" w:color="auto"/>
          </w:divBdr>
        </w:div>
        <w:div w:id="1893887723">
          <w:marLeft w:val="547"/>
          <w:marRight w:val="0"/>
          <w:marTop w:val="200"/>
          <w:marBottom w:val="0"/>
          <w:divBdr>
            <w:top w:val="none" w:sz="0" w:space="0" w:color="auto"/>
            <w:left w:val="none" w:sz="0" w:space="0" w:color="auto"/>
            <w:bottom w:val="none" w:sz="0" w:space="0" w:color="auto"/>
            <w:right w:val="none" w:sz="0" w:space="0" w:color="auto"/>
          </w:divBdr>
        </w:div>
        <w:div w:id="2115205750">
          <w:marLeft w:val="547"/>
          <w:marRight w:val="0"/>
          <w:marTop w:val="200"/>
          <w:marBottom w:val="0"/>
          <w:divBdr>
            <w:top w:val="none" w:sz="0" w:space="0" w:color="auto"/>
            <w:left w:val="none" w:sz="0" w:space="0" w:color="auto"/>
            <w:bottom w:val="none" w:sz="0" w:space="0" w:color="auto"/>
            <w:right w:val="none" w:sz="0" w:space="0" w:color="auto"/>
          </w:divBdr>
        </w:div>
        <w:div w:id="1375036278">
          <w:marLeft w:val="547"/>
          <w:marRight w:val="0"/>
          <w:marTop w:val="200"/>
          <w:marBottom w:val="0"/>
          <w:divBdr>
            <w:top w:val="none" w:sz="0" w:space="0" w:color="auto"/>
            <w:left w:val="none" w:sz="0" w:space="0" w:color="auto"/>
            <w:bottom w:val="none" w:sz="0" w:space="0" w:color="auto"/>
            <w:right w:val="none" w:sz="0" w:space="0" w:color="auto"/>
          </w:divBdr>
        </w:div>
        <w:div w:id="453059964">
          <w:marLeft w:val="547"/>
          <w:marRight w:val="0"/>
          <w:marTop w:val="200"/>
          <w:marBottom w:val="0"/>
          <w:divBdr>
            <w:top w:val="none" w:sz="0" w:space="0" w:color="auto"/>
            <w:left w:val="none" w:sz="0" w:space="0" w:color="auto"/>
            <w:bottom w:val="none" w:sz="0" w:space="0" w:color="auto"/>
            <w:right w:val="none" w:sz="0" w:space="0" w:color="auto"/>
          </w:divBdr>
        </w:div>
        <w:div w:id="1099328358">
          <w:marLeft w:val="547"/>
          <w:marRight w:val="0"/>
          <w:marTop w:val="200"/>
          <w:marBottom w:val="0"/>
          <w:divBdr>
            <w:top w:val="none" w:sz="0" w:space="0" w:color="auto"/>
            <w:left w:val="none" w:sz="0" w:space="0" w:color="auto"/>
            <w:bottom w:val="none" w:sz="0" w:space="0" w:color="auto"/>
            <w:right w:val="none" w:sz="0" w:space="0" w:color="auto"/>
          </w:divBdr>
        </w:div>
        <w:div w:id="2059472549">
          <w:marLeft w:val="547"/>
          <w:marRight w:val="0"/>
          <w:marTop w:val="200"/>
          <w:marBottom w:val="0"/>
          <w:divBdr>
            <w:top w:val="none" w:sz="0" w:space="0" w:color="auto"/>
            <w:left w:val="none" w:sz="0" w:space="0" w:color="auto"/>
            <w:bottom w:val="none" w:sz="0" w:space="0" w:color="auto"/>
            <w:right w:val="none" w:sz="0" w:space="0" w:color="auto"/>
          </w:divBdr>
        </w:div>
      </w:divsChild>
    </w:div>
    <w:div w:id="1295713340">
      <w:bodyDiv w:val="1"/>
      <w:marLeft w:val="0"/>
      <w:marRight w:val="0"/>
      <w:marTop w:val="0"/>
      <w:marBottom w:val="0"/>
      <w:divBdr>
        <w:top w:val="none" w:sz="0" w:space="0" w:color="auto"/>
        <w:left w:val="none" w:sz="0" w:space="0" w:color="auto"/>
        <w:bottom w:val="none" w:sz="0" w:space="0" w:color="auto"/>
        <w:right w:val="none" w:sz="0" w:space="0" w:color="auto"/>
      </w:divBdr>
    </w:div>
    <w:div w:id="1321959201">
      <w:bodyDiv w:val="1"/>
      <w:marLeft w:val="0"/>
      <w:marRight w:val="0"/>
      <w:marTop w:val="0"/>
      <w:marBottom w:val="0"/>
      <w:divBdr>
        <w:top w:val="none" w:sz="0" w:space="0" w:color="auto"/>
        <w:left w:val="none" w:sz="0" w:space="0" w:color="auto"/>
        <w:bottom w:val="none" w:sz="0" w:space="0" w:color="auto"/>
        <w:right w:val="none" w:sz="0" w:space="0" w:color="auto"/>
      </w:divBdr>
    </w:div>
    <w:div w:id="1322276097">
      <w:bodyDiv w:val="1"/>
      <w:marLeft w:val="0"/>
      <w:marRight w:val="0"/>
      <w:marTop w:val="0"/>
      <w:marBottom w:val="0"/>
      <w:divBdr>
        <w:top w:val="none" w:sz="0" w:space="0" w:color="auto"/>
        <w:left w:val="none" w:sz="0" w:space="0" w:color="auto"/>
        <w:bottom w:val="none" w:sz="0" w:space="0" w:color="auto"/>
        <w:right w:val="none" w:sz="0" w:space="0" w:color="auto"/>
      </w:divBdr>
    </w:div>
    <w:div w:id="1331330540">
      <w:bodyDiv w:val="1"/>
      <w:marLeft w:val="0"/>
      <w:marRight w:val="0"/>
      <w:marTop w:val="0"/>
      <w:marBottom w:val="0"/>
      <w:divBdr>
        <w:top w:val="none" w:sz="0" w:space="0" w:color="auto"/>
        <w:left w:val="none" w:sz="0" w:space="0" w:color="auto"/>
        <w:bottom w:val="none" w:sz="0" w:space="0" w:color="auto"/>
        <w:right w:val="none" w:sz="0" w:space="0" w:color="auto"/>
      </w:divBdr>
    </w:div>
    <w:div w:id="1333491167">
      <w:bodyDiv w:val="1"/>
      <w:marLeft w:val="0"/>
      <w:marRight w:val="0"/>
      <w:marTop w:val="0"/>
      <w:marBottom w:val="0"/>
      <w:divBdr>
        <w:top w:val="none" w:sz="0" w:space="0" w:color="auto"/>
        <w:left w:val="none" w:sz="0" w:space="0" w:color="auto"/>
        <w:bottom w:val="none" w:sz="0" w:space="0" w:color="auto"/>
        <w:right w:val="none" w:sz="0" w:space="0" w:color="auto"/>
      </w:divBdr>
    </w:div>
    <w:div w:id="1347248319">
      <w:bodyDiv w:val="1"/>
      <w:marLeft w:val="0"/>
      <w:marRight w:val="0"/>
      <w:marTop w:val="0"/>
      <w:marBottom w:val="0"/>
      <w:divBdr>
        <w:top w:val="none" w:sz="0" w:space="0" w:color="auto"/>
        <w:left w:val="none" w:sz="0" w:space="0" w:color="auto"/>
        <w:bottom w:val="none" w:sz="0" w:space="0" w:color="auto"/>
        <w:right w:val="none" w:sz="0" w:space="0" w:color="auto"/>
      </w:divBdr>
    </w:div>
    <w:div w:id="1356157516">
      <w:bodyDiv w:val="1"/>
      <w:marLeft w:val="0"/>
      <w:marRight w:val="0"/>
      <w:marTop w:val="0"/>
      <w:marBottom w:val="0"/>
      <w:divBdr>
        <w:top w:val="none" w:sz="0" w:space="0" w:color="auto"/>
        <w:left w:val="none" w:sz="0" w:space="0" w:color="auto"/>
        <w:bottom w:val="none" w:sz="0" w:space="0" w:color="auto"/>
        <w:right w:val="none" w:sz="0" w:space="0" w:color="auto"/>
      </w:divBdr>
    </w:div>
    <w:div w:id="1361201624">
      <w:bodyDiv w:val="1"/>
      <w:marLeft w:val="0"/>
      <w:marRight w:val="0"/>
      <w:marTop w:val="0"/>
      <w:marBottom w:val="0"/>
      <w:divBdr>
        <w:top w:val="none" w:sz="0" w:space="0" w:color="auto"/>
        <w:left w:val="none" w:sz="0" w:space="0" w:color="auto"/>
        <w:bottom w:val="none" w:sz="0" w:space="0" w:color="auto"/>
        <w:right w:val="none" w:sz="0" w:space="0" w:color="auto"/>
      </w:divBdr>
    </w:div>
    <w:div w:id="1394888245">
      <w:bodyDiv w:val="1"/>
      <w:marLeft w:val="0"/>
      <w:marRight w:val="0"/>
      <w:marTop w:val="0"/>
      <w:marBottom w:val="0"/>
      <w:divBdr>
        <w:top w:val="none" w:sz="0" w:space="0" w:color="auto"/>
        <w:left w:val="none" w:sz="0" w:space="0" w:color="auto"/>
        <w:bottom w:val="none" w:sz="0" w:space="0" w:color="auto"/>
        <w:right w:val="none" w:sz="0" w:space="0" w:color="auto"/>
      </w:divBdr>
      <w:divsChild>
        <w:div w:id="1388920057">
          <w:marLeft w:val="0"/>
          <w:marRight w:val="0"/>
          <w:marTop w:val="0"/>
          <w:marBottom w:val="0"/>
          <w:divBdr>
            <w:top w:val="none" w:sz="0" w:space="0" w:color="auto"/>
            <w:left w:val="none" w:sz="0" w:space="0" w:color="auto"/>
            <w:bottom w:val="none" w:sz="0" w:space="0" w:color="auto"/>
            <w:right w:val="none" w:sz="0" w:space="0" w:color="auto"/>
          </w:divBdr>
        </w:div>
        <w:div w:id="1215194735">
          <w:marLeft w:val="0"/>
          <w:marRight w:val="0"/>
          <w:marTop w:val="0"/>
          <w:marBottom w:val="0"/>
          <w:divBdr>
            <w:top w:val="none" w:sz="0" w:space="0" w:color="auto"/>
            <w:left w:val="none" w:sz="0" w:space="0" w:color="auto"/>
            <w:bottom w:val="none" w:sz="0" w:space="0" w:color="auto"/>
            <w:right w:val="none" w:sz="0" w:space="0" w:color="auto"/>
          </w:divBdr>
        </w:div>
      </w:divsChild>
    </w:div>
    <w:div w:id="1395003080">
      <w:bodyDiv w:val="1"/>
      <w:marLeft w:val="0"/>
      <w:marRight w:val="0"/>
      <w:marTop w:val="0"/>
      <w:marBottom w:val="0"/>
      <w:divBdr>
        <w:top w:val="none" w:sz="0" w:space="0" w:color="auto"/>
        <w:left w:val="none" w:sz="0" w:space="0" w:color="auto"/>
        <w:bottom w:val="none" w:sz="0" w:space="0" w:color="auto"/>
        <w:right w:val="none" w:sz="0" w:space="0" w:color="auto"/>
      </w:divBdr>
    </w:div>
    <w:div w:id="1417556440">
      <w:bodyDiv w:val="1"/>
      <w:marLeft w:val="0"/>
      <w:marRight w:val="0"/>
      <w:marTop w:val="0"/>
      <w:marBottom w:val="0"/>
      <w:divBdr>
        <w:top w:val="none" w:sz="0" w:space="0" w:color="auto"/>
        <w:left w:val="none" w:sz="0" w:space="0" w:color="auto"/>
        <w:bottom w:val="none" w:sz="0" w:space="0" w:color="auto"/>
        <w:right w:val="none" w:sz="0" w:space="0" w:color="auto"/>
      </w:divBdr>
    </w:div>
    <w:div w:id="1438524613">
      <w:bodyDiv w:val="1"/>
      <w:marLeft w:val="0"/>
      <w:marRight w:val="0"/>
      <w:marTop w:val="0"/>
      <w:marBottom w:val="0"/>
      <w:divBdr>
        <w:top w:val="none" w:sz="0" w:space="0" w:color="auto"/>
        <w:left w:val="none" w:sz="0" w:space="0" w:color="auto"/>
        <w:bottom w:val="none" w:sz="0" w:space="0" w:color="auto"/>
        <w:right w:val="none" w:sz="0" w:space="0" w:color="auto"/>
      </w:divBdr>
    </w:div>
    <w:div w:id="1450778815">
      <w:bodyDiv w:val="1"/>
      <w:marLeft w:val="0"/>
      <w:marRight w:val="0"/>
      <w:marTop w:val="0"/>
      <w:marBottom w:val="0"/>
      <w:divBdr>
        <w:top w:val="none" w:sz="0" w:space="0" w:color="auto"/>
        <w:left w:val="none" w:sz="0" w:space="0" w:color="auto"/>
        <w:bottom w:val="none" w:sz="0" w:space="0" w:color="auto"/>
        <w:right w:val="none" w:sz="0" w:space="0" w:color="auto"/>
      </w:divBdr>
    </w:div>
    <w:div w:id="1462722153">
      <w:bodyDiv w:val="1"/>
      <w:marLeft w:val="0"/>
      <w:marRight w:val="0"/>
      <w:marTop w:val="0"/>
      <w:marBottom w:val="0"/>
      <w:divBdr>
        <w:top w:val="none" w:sz="0" w:space="0" w:color="auto"/>
        <w:left w:val="none" w:sz="0" w:space="0" w:color="auto"/>
        <w:bottom w:val="none" w:sz="0" w:space="0" w:color="auto"/>
        <w:right w:val="none" w:sz="0" w:space="0" w:color="auto"/>
      </w:divBdr>
      <w:divsChild>
        <w:div w:id="346567092">
          <w:marLeft w:val="547"/>
          <w:marRight w:val="0"/>
          <w:marTop w:val="0"/>
          <w:marBottom w:val="0"/>
          <w:divBdr>
            <w:top w:val="none" w:sz="0" w:space="0" w:color="auto"/>
            <w:left w:val="none" w:sz="0" w:space="0" w:color="auto"/>
            <w:bottom w:val="none" w:sz="0" w:space="0" w:color="auto"/>
            <w:right w:val="none" w:sz="0" w:space="0" w:color="auto"/>
          </w:divBdr>
        </w:div>
      </w:divsChild>
    </w:div>
    <w:div w:id="1489636594">
      <w:bodyDiv w:val="1"/>
      <w:marLeft w:val="0"/>
      <w:marRight w:val="0"/>
      <w:marTop w:val="0"/>
      <w:marBottom w:val="0"/>
      <w:divBdr>
        <w:top w:val="none" w:sz="0" w:space="0" w:color="auto"/>
        <w:left w:val="none" w:sz="0" w:space="0" w:color="auto"/>
        <w:bottom w:val="none" w:sz="0" w:space="0" w:color="auto"/>
        <w:right w:val="none" w:sz="0" w:space="0" w:color="auto"/>
      </w:divBdr>
    </w:div>
    <w:div w:id="1495223281">
      <w:bodyDiv w:val="1"/>
      <w:marLeft w:val="0"/>
      <w:marRight w:val="0"/>
      <w:marTop w:val="0"/>
      <w:marBottom w:val="0"/>
      <w:divBdr>
        <w:top w:val="none" w:sz="0" w:space="0" w:color="auto"/>
        <w:left w:val="none" w:sz="0" w:space="0" w:color="auto"/>
        <w:bottom w:val="none" w:sz="0" w:space="0" w:color="auto"/>
        <w:right w:val="none" w:sz="0" w:space="0" w:color="auto"/>
      </w:divBdr>
    </w:div>
    <w:div w:id="1504121730">
      <w:bodyDiv w:val="1"/>
      <w:marLeft w:val="0"/>
      <w:marRight w:val="0"/>
      <w:marTop w:val="0"/>
      <w:marBottom w:val="0"/>
      <w:divBdr>
        <w:top w:val="none" w:sz="0" w:space="0" w:color="auto"/>
        <w:left w:val="none" w:sz="0" w:space="0" w:color="auto"/>
        <w:bottom w:val="none" w:sz="0" w:space="0" w:color="auto"/>
        <w:right w:val="none" w:sz="0" w:space="0" w:color="auto"/>
      </w:divBdr>
    </w:div>
    <w:div w:id="1509632855">
      <w:bodyDiv w:val="1"/>
      <w:marLeft w:val="0"/>
      <w:marRight w:val="0"/>
      <w:marTop w:val="0"/>
      <w:marBottom w:val="0"/>
      <w:divBdr>
        <w:top w:val="none" w:sz="0" w:space="0" w:color="auto"/>
        <w:left w:val="none" w:sz="0" w:space="0" w:color="auto"/>
        <w:bottom w:val="none" w:sz="0" w:space="0" w:color="auto"/>
        <w:right w:val="none" w:sz="0" w:space="0" w:color="auto"/>
      </w:divBdr>
    </w:div>
    <w:div w:id="1512915498">
      <w:bodyDiv w:val="1"/>
      <w:marLeft w:val="0"/>
      <w:marRight w:val="0"/>
      <w:marTop w:val="0"/>
      <w:marBottom w:val="0"/>
      <w:divBdr>
        <w:top w:val="none" w:sz="0" w:space="0" w:color="auto"/>
        <w:left w:val="none" w:sz="0" w:space="0" w:color="auto"/>
        <w:bottom w:val="none" w:sz="0" w:space="0" w:color="auto"/>
        <w:right w:val="none" w:sz="0" w:space="0" w:color="auto"/>
      </w:divBdr>
    </w:div>
    <w:div w:id="1513110286">
      <w:bodyDiv w:val="1"/>
      <w:marLeft w:val="0"/>
      <w:marRight w:val="0"/>
      <w:marTop w:val="0"/>
      <w:marBottom w:val="0"/>
      <w:divBdr>
        <w:top w:val="none" w:sz="0" w:space="0" w:color="auto"/>
        <w:left w:val="none" w:sz="0" w:space="0" w:color="auto"/>
        <w:bottom w:val="none" w:sz="0" w:space="0" w:color="auto"/>
        <w:right w:val="none" w:sz="0" w:space="0" w:color="auto"/>
      </w:divBdr>
    </w:div>
    <w:div w:id="1518082999">
      <w:bodyDiv w:val="1"/>
      <w:marLeft w:val="0"/>
      <w:marRight w:val="0"/>
      <w:marTop w:val="0"/>
      <w:marBottom w:val="0"/>
      <w:divBdr>
        <w:top w:val="none" w:sz="0" w:space="0" w:color="auto"/>
        <w:left w:val="none" w:sz="0" w:space="0" w:color="auto"/>
        <w:bottom w:val="none" w:sz="0" w:space="0" w:color="auto"/>
        <w:right w:val="none" w:sz="0" w:space="0" w:color="auto"/>
      </w:divBdr>
    </w:div>
    <w:div w:id="1544320626">
      <w:bodyDiv w:val="1"/>
      <w:marLeft w:val="0"/>
      <w:marRight w:val="0"/>
      <w:marTop w:val="0"/>
      <w:marBottom w:val="0"/>
      <w:divBdr>
        <w:top w:val="none" w:sz="0" w:space="0" w:color="auto"/>
        <w:left w:val="none" w:sz="0" w:space="0" w:color="auto"/>
        <w:bottom w:val="none" w:sz="0" w:space="0" w:color="auto"/>
        <w:right w:val="none" w:sz="0" w:space="0" w:color="auto"/>
      </w:divBdr>
    </w:div>
    <w:div w:id="1567110193">
      <w:bodyDiv w:val="1"/>
      <w:marLeft w:val="0"/>
      <w:marRight w:val="0"/>
      <w:marTop w:val="0"/>
      <w:marBottom w:val="0"/>
      <w:divBdr>
        <w:top w:val="none" w:sz="0" w:space="0" w:color="auto"/>
        <w:left w:val="none" w:sz="0" w:space="0" w:color="auto"/>
        <w:bottom w:val="none" w:sz="0" w:space="0" w:color="auto"/>
        <w:right w:val="none" w:sz="0" w:space="0" w:color="auto"/>
      </w:divBdr>
    </w:div>
    <w:div w:id="1583485628">
      <w:bodyDiv w:val="1"/>
      <w:marLeft w:val="0"/>
      <w:marRight w:val="0"/>
      <w:marTop w:val="0"/>
      <w:marBottom w:val="0"/>
      <w:divBdr>
        <w:top w:val="none" w:sz="0" w:space="0" w:color="auto"/>
        <w:left w:val="none" w:sz="0" w:space="0" w:color="auto"/>
        <w:bottom w:val="none" w:sz="0" w:space="0" w:color="auto"/>
        <w:right w:val="none" w:sz="0" w:space="0" w:color="auto"/>
      </w:divBdr>
    </w:div>
    <w:div w:id="1588924418">
      <w:bodyDiv w:val="1"/>
      <w:marLeft w:val="0"/>
      <w:marRight w:val="0"/>
      <w:marTop w:val="0"/>
      <w:marBottom w:val="0"/>
      <w:divBdr>
        <w:top w:val="none" w:sz="0" w:space="0" w:color="auto"/>
        <w:left w:val="none" w:sz="0" w:space="0" w:color="auto"/>
        <w:bottom w:val="none" w:sz="0" w:space="0" w:color="auto"/>
        <w:right w:val="none" w:sz="0" w:space="0" w:color="auto"/>
      </w:divBdr>
    </w:div>
    <w:div w:id="1611354097">
      <w:bodyDiv w:val="1"/>
      <w:marLeft w:val="0"/>
      <w:marRight w:val="0"/>
      <w:marTop w:val="0"/>
      <w:marBottom w:val="0"/>
      <w:divBdr>
        <w:top w:val="none" w:sz="0" w:space="0" w:color="auto"/>
        <w:left w:val="none" w:sz="0" w:space="0" w:color="auto"/>
        <w:bottom w:val="none" w:sz="0" w:space="0" w:color="auto"/>
        <w:right w:val="none" w:sz="0" w:space="0" w:color="auto"/>
      </w:divBdr>
    </w:div>
    <w:div w:id="1611547923">
      <w:bodyDiv w:val="1"/>
      <w:marLeft w:val="0"/>
      <w:marRight w:val="0"/>
      <w:marTop w:val="0"/>
      <w:marBottom w:val="0"/>
      <w:divBdr>
        <w:top w:val="none" w:sz="0" w:space="0" w:color="auto"/>
        <w:left w:val="none" w:sz="0" w:space="0" w:color="auto"/>
        <w:bottom w:val="none" w:sz="0" w:space="0" w:color="auto"/>
        <w:right w:val="none" w:sz="0" w:space="0" w:color="auto"/>
      </w:divBdr>
    </w:div>
    <w:div w:id="1628127450">
      <w:bodyDiv w:val="1"/>
      <w:marLeft w:val="0"/>
      <w:marRight w:val="0"/>
      <w:marTop w:val="0"/>
      <w:marBottom w:val="0"/>
      <w:divBdr>
        <w:top w:val="none" w:sz="0" w:space="0" w:color="auto"/>
        <w:left w:val="none" w:sz="0" w:space="0" w:color="auto"/>
        <w:bottom w:val="none" w:sz="0" w:space="0" w:color="auto"/>
        <w:right w:val="none" w:sz="0" w:space="0" w:color="auto"/>
      </w:divBdr>
    </w:div>
    <w:div w:id="1629434354">
      <w:bodyDiv w:val="1"/>
      <w:marLeft w:val="0"/>
      <w:marRight w:val="0"/>
      <w:marTop w:val="0"/>
      <w:marBottom w:val="0"/>
      <w:divBdr>
        <w:top w:val="none" w:sz="0" w:space="0" w:color="auto"/>
        <w:left w:val="none" w:sz="0" w:space="0" w:color="auto"/>
        <w:bottom w:val="none" w:sz="0" w:space="0" w:color="auto"/>
        <w:right w:val="none" w:sz="0" w:space="0" w:color="auto"/>
      </w:divBdr>
      <w:divsChild>
        <w:div w:id="759569072">
          <w:marLeft w:val="547"/>
          <w:marRight w:val="0"/>
          <w:marTop w:val="0"/>
          <w:marBottom w:val="0"/>
          <w:divBdr>
            <w:top w:val="none" w:sz="0" w:space="0" w:color="auto"/>
            <w:left w:val="none" w:sz="0" w:space="0" w:color="auto"/>
            <w:bottom w:val="none" w:sz="0" w:space="0" w:color="auto"/>
            <w:right w:val="none" w:sz="0" w:space="0" w:color="auto"/>
          </w:divBdr>
        </w:div>
      </w:divsChild>
    </w:div>
    <w:div w:id="1640840769">
      <w:bodyDiv w:val="1"/>
      <w:marLeft w:val="0"/>
      <w:marRight w:val="0"/>
      <w:marTop w:val="0"/>
      <w:marBottom w:val="0"/>
      <w:divBdr>
        <w:top w:val="none" w:sz="0" w:space="0" w:color="auto"/>
        <w:left w:val="none" w:sz="0" w:space="0" w:color="auto"/>
        <w:bottom w:val="none" w:sz="0" w:space="0" w:color="auto"/>
        <w:right w:val="none" w:sz="0" w:space="0" w:color="auto"/>
      </w:divBdr>
    </w:div>
    <w:div w:id="1641105484">
      <w:bodyDiv w:val="1"/>
      <w:marLeft w:val="0"/>
      <w:marRight w:val="0"/>
      <w:marTop w:val="0"/>
      <w:marBottom w:val="0"/>
      <w:divBdr>
        <w:top w:val="none" w:sz="0" w:space="0" w:color="auto"/>
        <w:left w:val="none" w:sz="0" w:space="0" w:color="auto"/>
        <w:bottom w:val="none" w:sz="0" w:space="0" w:color="auto"/>
        <w:right w:val="none" w:sz="0" w:space="0" w:color="auto"/>
      </w:divBdr>
    </w:div>
    <w:div w:id="1642425138">
      <w:bodyDiv w:val="1"/>
      <w:marLeft w:val="0"/>
      <w:marRight w:val="0"/>
      <w:marTop w:val="0"/>
      <w:marBottom w:val="0"/>
      <w:divBdr>
        <w:top w:val="none" w:sz="0" w:space="0" w:color="auto"/>
        <w:left w:val="none" w:sz="0" w:space="0" w:color="auto"/>
        <w:bottom w:val="none" w:sz="0" w:space="0" w:color="auto"/>
        <w:right w:val="none" w:sz="0" w:space="0" w:color="auto"/>
      </w:divBdr>
    </w:div>
    <w:div w:id="1671593878">
      <w:bodyDiv w:val="1"/>
      <w:marLeft w:val="0"/>
      <w:marRight w:val="0"/>
      <w:marTop w:val="0"/>
      <w:marBottom w:val="0"/>
      <w:divBdr>
        <w:top w:val="none" w:sz="0" w:space="0" w:color="auto"/>
        <w:left w:val="none" w:sz="0" w:space="0" w:color="auto"/>
        <w:bottom w:val="none" w:sz="0" w:space="0" w:color="auto"/>
        <w:right w:val="none" w:sz="0" w:space="0" w:color="auto"/>
      </w:divBdr>
    </w:div>
    <w:div w:id="1671642580">
      <w:bodyDiv w:val="1"/>
      <w:marLeft w:val="0"/>
      <w:marRight w:val="0"/>
      <w:marTop w:val="0"/>
      <w:marBottom w:val="0"/>
      <w:divBdr>
        <w:top w:val="none" w:sz="0" w:space="0" w:color="auto"/>
        <w:left w:val="none" w:sz="0" w:space="0" w:color="auto"/>
        <w:bottom w:val="none" w:sz="0" w:space="0" w:color="auto"/>
        <w:right w:val="none" w:sz="0" w:space="0" w:color="auto"/>
      </w:divBdr>
    </w:div>
    <w:div w:id="1697150425">
      <w:bodyDiv w:val="1"/>
      <w:marLeft w:val="0"/>
      <w:marRight w:val="0"/>
      <w:marTop w:val="0"/>
      <w:marBottom w:val="0"/>
      <w:divBdr>
        <w:top w:val="none" w:sz="0" w:space="0" w:color="auto"/>
        <w:left w:val="none" w:sz="0" w:space="0" w:color="auto"/>
        <w:bottom w:val="none" w:sz="0" w:space="0" w:color="auto"/>
        <w:right w:val="none" w:sz="0" w:space="0" w:color="auto"/>
      </w:divBdr>
    </w:div>
    <w:div w:id="1699773783">
      <w:bodyDiv w:val="1"/>
      <w:marLeft w:val="0"/>
      <w:marRight w:val="0"/>
      <w:marTop w:val="0"/>
      <w:marBottom w:val="0"/>
      <w:divBdr>
        <w:top w:val="none" w:sz="0" w:space="0" w:color="auto"/>
        <w:left w:val="none" w:sz="0" w:space="0" w:color="auto"/>
        <w:bottom w:val="none" w:sz="0" w:space="0" w:color="auto"/>
        <w:right w:val="none" w:sz="0" w:space="0" w:color="auto"/>
      </w:divBdr>
    </w:div>
    <w:div w:id="1700735144">
      <w:bodyDiv w:val="1"/>
      <w:marLeft w:val="0"/>
      <w:marRight w:val="0"/>
      <w:marTop w:val="0"/>
      <w:marBottom w:val="0"/>
      <w:divBdr>
        <w:top w:val="none" w:sz="0" w:space="0" w:color="auto"/>
        <w:left w:val="none" w:sz="0" w:space="0" w:color="auto"/>
        <w:bottom w:val="none" w:sz="0" w:space="0" w:color="auto"/>
        <w:right w:val="none" w:sz="0" w:space="0" w:color="auto"/>
      </w:divBdr>
    </w:div>
    <w:div w:id="1707828953">
      <w:bodyDiv w:val="1"/>
      <w:marLeft w:val="0"/>
      <w:marRight w:val="0"/>
      <w:marTop w:val="0"/>
      <w:marBottom w:val="0"/>
      <w:divBdr>
        <w:top w:val="none" w:sz="0" w:space="0" w:color="auto"/>
        <w:left w:val="none" w:sz="0" w:space="0" w:color="auto"/>
        <w:bottom w:val="none" w:sz="0" w:space="0" w:color="auto"/>
        <w:right w:val="none" w:sz="0" w:space="0" w:color="auto"/>
      </w:divBdr>
    </w:div>
    <w:div w:id="1722173264">
      <w:bodyDiv w:val="1"/>
      <w:marLeft w:val="0"/>
      <w:marRight w:val="0"/>
      <w:marTop w:val="0"/>
      <w:marBottom w:val="0"/>
      <w:divBdr>
        <w:top w:val="none" w:sz="0" w:space="0" w:color="auto"/>
        <w:left w:val="none" w:sz="0" w:space="0" w:color="auto"/>
        <w:bottom w:val="none" w:sz="0" w:space="0" w:color="auto"/>
        <w:right w:val="none" w:sz="0" w:space="0" w:color="auto"/>
      </w:divBdr>
    </w:div>
    <w:div w:id="1724986524">
      <w:bodyDiv w:val="1"/>
      <w:marLeft w:val="0"/>
      <w:marRight w:val="0"/>
      <w:marTop w:val="0"/>
      <w:marBottom w:val="0"/>
      <w:divBdr>
        <w:top w:val="none" w:sz="0" w:space="0" w:color="auto"/>
        <w:left w:val="none" w:sz="0" w:space="0" w:color="auto"/>
        <w:bottom w:val="none" w:sz="0" w:space="0" w:color="auto"/>
        <w:right w:val="none" w:sz="0" w:space="0" w:color="auto"/>
      </w:divBdr>
    </w:div>
    <w:div w:id="1747728264">
      <w:bodyDiv w:val="1"/>
      <w:marLeft w:val="0"/>
      <w:marRight w:val="0"/>
      <w:marTop w:val="0"/>
      <w:marBottom w:val="0"/>
      <w:divBdr>
        <w:top w:val="none" w:sz="0" w:space="0" w:color="auto"/>
        <w:left w:val="none" w:sz="0" w:space="0" w:color="auto"/>
        <w:bottom w:val="none" w:sz="0" w:space="0" w:color="auto"/>
        <w:right w:val="none" w:sz="0" w:space="0" w:color="auto"/>
      </w:divBdr>
    </w:div>
    <w:div w:id="1752585229">
      <w:bodyDiv w:val="1"/>
      <w:marLeft w:val="0"/>
      <w:marRight w:val="0"/>
      <w:marTop w:val="0"/>
      <w:marBottom w:val="0"/>
      <w:divBdr>
        <w:top w:val="none" w:sz="0" w:space="0" w:color="auto"/>
        <w:left w:val="none" w:sz="0" w:space="0" w:color="auto"/>
        <w:bottom w:val="none" w:sz="0" w:space="0" w:color="auto"/>
        <w:right w:val="none" w:sz="0" w:space="0" w:color="auto"/>
      </w:divBdr>
      <w:divsChild>
        <w:div w:id="1694499518">
          <w:marLeft w:val="547"/>
          <w:marRight w:val="0"/>
          <w:marTop w:val="0"/>
          <w:marBottom w:val="0"/>
          <w:divBdr>
            <w:top w:val="none" w:sz="0" w:space="0" w:color="auto"/>
            <w:left w:val="none" w:sz="0" w:space="0" w:color="auto"/>
            <w:bottom w:val="none" w:sz="0" w:space="0" w:color="auto"/>
            <w:right w:val="none" w:sz="0" w:space="0" w:color="auto"/>
          </w:divBdr>
        </w:div>
        <w:div w:id="928928422">
          <w:marLeft w:val="547"/>
          <w:marRight w:val="0"/>
          <w:marTop w:val="0"/>
          <w:marBottom w:val="0"/>
          <w:divBdr>
            <w:top w:val="none" w:sz="0" w:space="0" w:color="auto"/>
            <w:left w:val="none" w:sz="0" w:space="0" w:color="auto"/>
            <w:bottom w:val="none" w:sz="0" w:space="0" w:color="auto"/>
            <w:right w:val="none" w:sz="0" w:space="0" w:color="auto"/>
          </w:divBdr>
        </w:div>
        <w:div w:id="2004821397">
          <w:marLeft w:val="547"/>
          <w:marRight w:val="0"/>
          <w:marTop w:val="0"/>
          <w:marBottom w:val="0"/>
          <w:divBdr>
            <w:top w:val="none" w:sz="0" w:space="0" w:color="auto"/>
            <w:left w:val="none" w:sz="0" w:space="0" w:color="auto"/>
            <w:bottom w:val="none" w:sz="0" w:space="0" w:color="auto"/>
            <w:right w:val="none" w:sz="0" w:space="0" w:color="auto"/>
          </w:divBdr>
        </w:div>
      </w:divsChild>
    </w:div>
    <w:div w:id="1753431037">
      <w:bodyDiv w:val="1"/>
      <w:marLeft w:val="0"/>
      <w:marRight w:val="0"/>
      <w:marTop w:val="0"/>
      <w:marBottom w:val="0"/>
      <w:divBdr>
        <w:top w:val="none" w:sz="0" w:space="0" w:color="auto"/>
        <w:left w:val="none" w:sz="0" w:space="0" w:color="auto"/>
        <w:bottom w:val="none" w:sz="0" w:space="0" w:color="auto"/>
        <w:right w:val="none" w:sz="0" w:space="0" w:color="auto"/>
      </w:divBdr>
    </w:div>
    <w:div w:id="1761755434">
      <w:bodyDiv w:val="1"/>
      <w:marLeft w:val="0"/>
      <w:marRight w:val="0"/>
      <w:marTop w:val="0"/>
      <w:marBottom w:val="0"/>
      <w:divBdr>
        <w:top w:val="none" w:sz="0" w:space="0" w:color="auto"/>
        <w:left w:val="none" w:sz="0" w:space="0" w:color="auto"/>
        <w:bottom w:val="none" w:sz="0" w:space="0" w:color="auto"/>
        <w:right w:val="none" w:sz="0" w:space="0" w:color="auto"/>
      </w:divBdr>
    </w:div>
    <w:div w:id="1764758979">
      <w:bodyDiv w:val="1"/>
      <w:marLeft w:val="0"/>
      <w:marRight w:val="0"/>
      <w:marTop w:val="0"/>
      <w:marBottom w:val="0"/>
      <w:divBdr>
        <w:top w:val="none" w:sz="0" w:space="0" w:color="auto"/>
        <w:left w:val="none" w:sz="0" w:space="0" w:color="auto"/>
        <w:bottom w:val="none" w:sz="0" w:space="0" w:color="auto"/>
        <w:right w:val="none" w:sz="0" w:space="0" w:color="auto"/>
      </w:divBdr>
      <w:divsChild>
        <w:div w:id="2014332075">
          <w:marLeft w:val="547"/>
          <w:marRight w:val="0"/>
          <w:marTop w:val="0"/>
          <w:marBottom w:val="0"/>
          <w:divBdr>
            <w:top w:val="none" w:sz="0" w:space="0" w:color="auto"/>
            <w:left w:val="none" w:sz="0" w:space="0" w:color="auto"/>
            <w:bottom w:val="none" w:sz="0" w:space="0" w:color="auto"/>
            <w:right w:val="none" w:sz="0" w:space="0" w:color="auto"/>
          </w:divBdr>
        </w:div>
      </w:divsChild>
    </w:div>
    <w:div w:id="1792937628">
      <w:bodyDiv w:val="1"/>
      <w:marLeft w:val="0"/>
      <w:marRight w:val="0"/>
      <w:marTop w:val="0"/>
      <w:marBottom w:val="0"/>
      <w:divBdr>
        <w:top w:val="none" w:sz="0" w:space="0" w:color="auto"/>
        <w:left w:val="none" w:sz="0" w:space="0" w:color="auto"/>
        <w:bottom w:val="none" w:sz="0" w:space="0" w:color="auto"/>
        <w:right w:val="none" w:sz="0" w:space="0" w:color="auto"/>
      </w:divBdr>
    </w:div>
    <w:div w:id="1792939315">
      <w:bodyDiv w:val="1"/>
      <w:marLeft w:val="0"/>
      <w:marRight w:val="0"/>
      <w:marTop w:val="0"/>
      <w:marBottom w:val="0"/>
      <w:divBdr>
        <w:top w:val="none" w:sz="0" w:space="0" w:color="auto"/>
        <w:left w:val="none" w:sz="0" w:space="0" w:color="auto"/>
        <w:bottom w:val="none" w:sz="0" w:space="0" w:color="auto"/>
        <w:right w:val="none" w:sz="0" w:space="0" w:color="auto"/>
      </w:divBdr>
    </w:div>
    <w:div w:id="1801804835">
      <w:bodyDiv w:val="1"/>
      <w:marLeft w:val="0"/>
      <w:marRight w:val="0"/>
      <w:marTop w:val="0"/>
      <w:marBottom w:val="0"/>
      <w:divBdr>
        <w:top w:val="none" w:sz="0" w:space="0" w:color="auto"/>
        <w:left w:val="none" w:sz="0" w:space="0" w:color="auto"/>
        <w:bottom w:val="none" w:sz="0" w:space="0" w:color="auto"/>
        <w:right w:val="none" w:sz="0" w:space="0" w:color="auto"/>
      </w:divBdr>
    </w:div>
    <w:div w:id="1809974215">
      <w:bodyDiv w:val="1"/>
      <w:marLeft w:val="0"/>
      <w:marRight w:val="0"/>
      <w:marTop w:val="0"/>
      <w:marBottom w:val="0"/>
      <w:divBdr>
        <w:top w:val="none" w:sz="0" w:space="0" w:color="auto"/>
        <w:left w:val="none" w:sz="0" w:space="0" w:color="auto"/>
        <w:bottom w:val="none" w:sz="0" w:space="0" w:color="auto"/>
        <w:right w:val="none" w:sz="0" w:space="0" w:color="auto"/>
      </w:divBdr>
    </w:div>
    <w:div w:id="1819300590">
      <w:bodyDiv w:val="1"/>
      <w:marLeft w:val="0"/>
      <w:marRight w:val="0"/>
      <w:marTop w:val="0"/>
      <w:marBottom w:val="0"/>
      <w:divBdr>
        <w:top w:val="none" w:sz="0" w:space="0" w:color="auto"/>
        <w:left w:val="none" w:sz="0" w:space="0" w:color="auto"/>
        <w:bottom w:val="none" w:sz="0" w:space="0" w:color="auto"/>
        <w:right w:val="none" w:sz="0" w:space="0" w:color="auto"/>
      </w:divBdr>
    </w:div>
    <w:div w:id="1832064053">
      <w:bodyDiv w:val="1"/>
      <w:marLeft w:val="0"/>
      <w:marRight w:val="0"/>
      <w:marTop w:val="0"/>
      <w:marBottom w:val="0"/>
      <w:divBdr>
        <w:top w:val="none" w:sz="0" w:space="0" w:color="auto"/>
        <w:left w:val="none" w:sz="0" w:space="0" w:color="auto"/>
        <w:bottom w:val="none" w:sz="0" w:space="0" w:color="auto"/>
        <w:right w:val="none" w:sz="0" w:space="0" w:color="auto"/>
      </w:divBdr>
    </w:div>
    <w:div w:id="1850294873">
      <w:bodyDiv w:val="1"/>
      <w:marLeft w:val="0"/>
      <w:marRight w:val="0"/>
      <w:marTop w:val="0"/>
      <w:marBottom w:val="0"/>
      <w:divBdr>
        <w:top w:val="none" w:sz="0" w:space="0" w:color="auto"/>
        <w:left w:val="none" w:sz="0" w:space="0" w:color="auto"/>
        <w:bottom w:val="none" w:sz="0" w:space="0" w:color="auto"/>
        <w:right w:val="none" w:sz="0" w:space="0" w:color="auto"/>
      </w:divBdr>
    </w:div>
    <w:div w:id="1855260342">
      <w:bodyDiv w:val="1"/>
      <w:marLeft w:val="0"/>
      <w:marRight w:val="0"/>
      <w:marTop w:val="0"/>
      <w:marBottom w:val="0"/>
      <w:divBdr>
        <w:top w:val="none" w:sz="0" w:space="0" w:color="auto"/>
        <w:left w:val="none" w:sz="0" w:space="0" w:color="auto"/>
        <w:bottom w:val="none" w:sz="0" w:space="0" w:color="auto"/>
        <w:right w:val="none" w:sz="0" w:space="0" w:color="auto"/>
      </w:divBdr>
    </w:div>
    <w:div w:id="1870292935">
      <w:bodyDiv w:val="1"/>
      <w:marLeft w:val="0"/>
      <w:marRight w:val="0"/>
      <w:marTop w:val="0"/>
      <w:marBottom w:val="0"/>
      <w:divBdr>
        <w:top w:val="none" w:sz="0" w:space="0" w:color="auto"/>
        <w:left w:val="none" w:sz="0" w:space="0" w:color="auto"/>
        <w:bottom w:val="none" w:sz="0" w:space="0" w:color="auto"/>
        <w:right w:val="none" w:sz="0" w:space="0" w:color="auto"/>
      </w:divBdr>
    </w:div>
    <w:div w:id="1876234241">
      <w:bodyDiv w:val="1"/>
      <w:marLeft w:val="0"/>
      <w:marRight w:val="0"/>
      <w:marTop w:val="0"/>
      <w:marBottom w:val="0"/>
      <w:divBdr>
        <w:top w:val="none" w:sz="0" w:space="0" w:color="auto"/>
        <w:left w:val="none" w:sz="0" w:space="0" w:color="auto"/>
        <w:bottom w:val="none" w:sz="0" w:space="0" w:color="auto"/>
        <w:right w:val="none" w:sz="0" w:space="0" w:color="auto"/>
      </w:divBdr>
      <w:divsChild>
        <w:div w:id="1806123389">
          <w:marLeft w:val="547"/>
          <w:marRight w:val="0"/>
          <w:marTop w:val="0"/>
          <w:marBottom w:val="0"/>
          <w:divBdr>
            <w:top w:val="none" w:sz="0" w:space="0" w:color="auto"/>
            <w:left w:val="none" w:sz="0" w:space="0" w:color="auto"/>
            <w:bottom w:val="none" w:sz="0" w:space="0" w:color="auto"/>
            <w:right w:val="none" w:sz="0" w:space="0" w:color="auto"/>
          </w:divBdr>
        </w:div>
      </w:divsChild>
    </w:div>
    <w:div w:id="1882740329">
      <w:bodyDiv w:val="1"/>
      <w:marLeft w:val="0"/>
      <w:marRight w:val="0"/>
      <w:marTop w:val="0"/>
      <w:marBottom w:val="0"/>
      <w:divBdr>
        <w:top w:val="none" w:sz="0" w:space="0" w:color="auto"/>
        <w:left w:val="none" w:sz="0" w:space="0" w:color="auto"/>
        <w:bottom w:val="none" w:sz="0" w:space="0" w:color="auto"/>
        <w:right w:val="none" w:sz="0" w:space="0" w:color="auto"/>
      </w:divBdr>
    </w:div>
    <w:div w:id="1886137508">
      <w:bodyDiv w:val="1"/>
      <w:marLeft w:val="0"/>
      <w:marRight w:val="0"/>
      <w:marTop w:val="0"/>
      <w:marBottom w:val="0"/>
      <w:divBdr>
        <w:top w:val="none" w:sz="0" w:space="0" w:color="auto"/>
        <w:left w:val="none" w:sz="0" w:space="0" w:color="auto"/>
        <w:bottom w:val="none" w:sz="0" w:space="0" w:color="auto"/>
        <w:right w:val="none" w:sz="0" w:space="0" w:color="auto"/>
      </w:divBdr>
    </w:div>
    <w:div w:id="1892035460">
      <w:bodyDiv w:val="1"/>
      <w:marLeft w:val="0"/>
      <w:marRight w:val="0"/>
      <w:marTop w:val="0"/>
      <w:marBottom w:val="0"/>
      <w:divBdr>
        <w:top w:val="none" w:sz="0" w:space="0" w:color="auto"/>
        <w:left w:val="none" w:sz="0" w:space="0" w:color="auto"/>
        <w:bottom w:val="none" w:sz="0" w:space="0" w:color="auto"/>
        <w:right w:val="none" w:sz="0" w:space="0" w:color="auto"/>
      </w:divBdr>
      <w:divsChild>
        <w:div w:id="570432297">
          <w:marLeft w:val="547"/>
          <w:marRight w:val="0"/>
          <w:marTop w:val="200"/>
          <w:marBottom w:val="0"/>
          <w:divBdr>
            <w:top w:val="none" w:sz="0" w:space="0" w:color="auto"/>
            <w:left w:val="none" w:sz="0" w:space="0" w:color="auto"/>
            <w:bottom w:val="none" w:sz="0" w:space="0" w:color="auto"/>
            <w:right w:val="none" w:sz="0" w:space="0" w:color="auto"/>
          </w:divBdr>
        </w:div>
        <w:div w:id="851260942">
          <w:marLeft w:val="547"/>
          <w:marRight w:val="0"/>
          <w:marTop w:val="200"/>
          <w:marBottom w:val="0"/>
          <w:divBdr>
            <w:top w:val="none" w:sz="0" w:space="0" w:color="auto"/>
            <w:left w:val="none" w:sz="0" w:space="0" w:color="auto"/>
            <w:bottom w:val="none" w:sz="0" w:space="0" w:color="auto"/>
            <w:right w:val="none" w:sz="0" w:space="0" w:color="auto"/>
          </w:divBdr>
        </w:div>
        <w:div w:id="1770466526">
          <w:marLeft w:val="547"/>
          <w:marRight w:val="0"/>
          <w:marTop w:val="200"/>
          <w:marBottom w:val="0"/>
          <w:divBdr>
            <w:top w:val="none" w:sz="0" w:space="0" w:color="auto"/>
            <w:left w:val="none" w:sz="0" w:space="0" w:color="auto"/>
            <w:bottom w:val="none" w:sz="0" w:space="0" w:color="auto"/>
            <w:right w:val="none" w:sz="0" w:space="0" w:color="auto"/>
          </w:divBdr>
        </w:div>
        <w:div w:id="216169720">
          <w:marLeft w:val="547"/>
          <w:marRight w:val="0"/>
          <w:marTop w:val="200"/>
          <w:marBottom w:val="0"/>
          <w:divBdr>
            <w:top w:val="none" w:sz="0" w:space="0" w:color="auto"/>
            <w:left w:val="none" w:sz="0" w:space="0" w:color="auto"/>
            <w:bottom w:val="none" w:sz="0" w:space="0" w:color="auto"/>
            <w:right w:val="none" w:sz="0" w:space="0" w:color="auto"/>
          </w:divBdr>
        </w:div>
      </w:divsChild>
    </w:div>
    <w:div w:id="1895702944">
      <w:bodyDiv w:val="1"/>
      <w:marLeft w:val="0"/>
      <w:marRight w:val="0"/>
      <w:marTop w:val="0"/>
      <w:marBottom w:val="0"/>
      <w:divBdr>
        <w:top w:val="none" w:sz="0" w:space="0" w:color="auto"/>
        <w:left w:val="none" w:sz="0" w:space="0" w:color="auto"/>
        <w:bottom w:val="none" w:sz="0" w:space="0" w:color="auto"/>
        <w:right w:val="none" w:sz="0" w:space="0" w:color="auto"/>
      </w:divBdr>
    </w:div>
    <w:div w:id="1895850952">
      <w:bodyDiv w:val="1"/>
      <w:marLeft w:val="0"/>
      <w:marRight w:val="0"/>
      <w:marTop w:val="0"/>
      <w:marBottom w:val="0"/>
      <w:divBdr>
        <w:top w:val="none" w:sz="0" w:space="0" w:color="auto"/>
        <w:left w:val="none" w:sz="0" w:space="0" w:color="auto"/>
        <w:bottom w:val="none" w:sz="0" w:space="0" w:color="auto"/>
        <w:right w:val="none" w:sz="0" w:space="0" w:color="auto"/>
      </w:divBdr>
    </w:div>
    <w:div w:id="1896964542">
      <w:bodyDiv w:val="1"/>
      <w:marLeft w:val="0"/>
      <w:marRight w:val="0"/>
      <w:marTop w:val="0"/>
      <w:marBottom w:val="0"/>
      <w:divBdr>
        <w:top w:val="none" w:sz="0" w:space="0" w:color="auto"/>
        <w:left w:val="none" w:sz="0" w:space="0" w:color="auto"/>
        <w:bottom w:val="none" w:sz="0" w:space="0" w:color="auto"/>
        <w:right w:val="none" w:sz="0" w:space="0" w:color="auto"/>
      </w:divBdr>
    </w:div>
    <w:div w:id="1897232307">
      <w:bodyDiv w:val="1"/>
      <w:marLeft w:val="0"/>
      <w:marRight w:val="0"/>
      <w:marTop w:val="0"/>
      <w:marBottom w:val="0"/>
      <w:divBdr>
        <w:top w:val="none" w:sz="0" w:space="0" w:color="auto"/>
        <w:left w:val="none" w:sz="0" w:space="0" w:color="auto"/>
        <w:bottom w:val="none" w:sz="0" w:space="0" w:color="auto"/>
        <w:right w:val="none" w:sz="0" w:space="0" w:color="auto"/>
      </w:divBdr>
    </w:div>
    <w:div w:id="1901137920">
      <w:bodyDiv w:val="1"/>
      <w:marLeft w:val="0"/>
      <w:marRight w:val="0"/>
      <w:marTop w:val="0"/>
      <w:marBottom w:val="0"/>
      <w:divBdr>
        <w:top w:val="none" w:sz="0" w:space="0" w:color="auto"/>
        <w:left w:val="none" w:sz="0" w:space="0" w:color="auto"/>
        <w:bottom w:val="none" w:sz="0" w:space="0" w:color="auto"/>
        <w:right w:val="none" w:sz="0" w:space="0" w:color="auto"/>
      </w:divBdr>
    </w:div>
    <w:div w:id="1906136450">
      <w:bodyDiv w:val="1"/>
      <w:marLeft w:val="0"/>
      <w:marRight w:val="0"/>
      <w:marTop w:val="0"/>
      <w:marBottom w:val="0"/>
      <w:divBdr>
        <w:top w:val="none" w:sz="0" w:space="0" w:color="auto"/>
        <w:left w:val="none" w:sz="0" w:space="0" w:color="auto"/>
        <w:bottom w:val="none" w:sz="0" w:space="0" w:color="auto"/>
        <w:right w:val="none" w:sz="0" w:space="0" w:color="auto"/>
      </w:divBdr>
    </w:div>
    <w:div w:id="1910264739">
      <w:bodyDiv w:val="1"/>
      <w:marLeft w:val="0"/>
      <w:marRight w:val="0"/>
      <w:marTop w:val="0"/>
      <w:marBottom w:val="0"/>
      <w:divBdr>
        <w:top w:val="none" w:sz="0" w:space="0" w:color="auto"/>
        <w:left w:val="none" w:sz="0" w:space="0" w:color="auto"/>
        <w:bottom w:val="none" w:sz="0" w:space="0" w:color="auto"/>
        <w:right w:val="none" w:sz="0" w:space="0" w:color="auto"/>
      </w:divBdr>
    </w:div>
    <w:div w:id="1919512733">
      <w:bodyDiv w:val="1"/>
      <w:marLeft w:val="0"/>
      <w:marRight w:val="0"/>
      <w:marTop w:val="0"/>
      <w:marBottom w:val="0"/>
      <w:divBdr>
        <w:top w:val="none" w:sz="0" w:space="0" w:color="auto"/>
        <w:left w:val="none" w:sz="0" w:space="0" w:color="auto"/>
        <w:bottom w:val="none" w:sz="0" w:space="0" w:color="auto"/>
        <w:right w:val="none" w:sz="0" w:space="0" w:color="auto"/>
      </w:divBdr>
    </w:div>
    <w:div w:id="1931502003">
      <w:bodyDiv w:val="1"/>
      <w:marLeft w:val="0"/>
      <w:marRight w:val="0"/>
      <w:marTop w:val="0"/>
      <w:marBottom w:val="0"/>
      <w:divBdr>
        <w:top w:val="none" w:sz="0" w:space="0" w:color="auto"/>
        <w:left w:val="none" w:sz="0" w:space="0" w:color="auto"/>
        <w:bottom w:val="none" w:sz="0" w:space="0" w:color="auto"/>
        <w:right w:val="none" w:sz="0" w:space="0" w:color="auto"/>
      </w:divBdr>
    </w:div>
    <w:div w:id="1932544377">
      <w:bodyDiv w:val="1"/>
      <w:marLeft w:val="0"/>
      <w:marRight w:val="0"/>
      <w:marTop w:val="0"/>
      <w:marBottom w:val="0"/>
      <w:divBdr>
        <w:top w:val="none" w:sz="0" w:space="0" w:color="auto"/>
        <w:left w:val="none" w:sz="0" w:space="0" w:color="auto"/>
        <w:bottom w:val="none" w:sz="0" w:space="0" w:color="auto"/>
        <w:right w:val="none" w:sz="0" w:space="0" w:color="auto"/>
      </w:divBdr>
    </w:div>
    <w:div w:id="1933125170">
      <w:bodyDiv w:val="1"/>
      <w:marLeft w:val="0"/>
      <w:marRight w:val="0"/>
      <w:marTop w:val="0"/>
      <w:marBottom w:val="0"/>
      <w:divBdr>
        <w:top w:val="none" w:sz="0" w:space="0" w:color="auto"/>
        <w:left w:val="none" w:sz="0" w:space="0" w:color="auto"/>
        <w:bottom w:val="none" w:sz="0" w:space="0" w:color="auto"/>
        <w:right w:val="none" w:sz="0" w:space="0" w:color="auto"/>
      </w:divBdr>
    </w:div>
    <w:div w:id="1945379071">
      <w:bodyDiv w:val="1"/>
      <w:marLeft w:val="0"/>
      <w:marRight w:val="0"/>
      <w:marTop w:val="0"/>
      <w:marBottom w:val="0"/>
      <w:divBdr>
        <w:top w:val="none" w:sz="0" w:space="0" w:color="auto"/>
        <w:left w:val="none" w:sz="0" w:space="0" w:color="auto"/>
        <w:bottom w:val="none" w:sz="0" w:space="0" w:color="auto"/>
        <w:right w:val="none" w:sz="0" w:space="0" w:color="auto"/>
      </w:divBdr>
    </w:div>
    <w:div w:id="1954634735">
      <w:bodyDiv w:val="1"/>
      <w:marLeft w:val="0"/>
      <w:marRight w:val="0"/>
      <w:marTop w:val="0"/>
      <w:marBottom w:val="0"/>
      <w:divBdr>
        <w:top w:val="none" w:sz="0" w:space="0" w:color="auto"/>
        <w:left w:val="none" w:sz="0" w:space="0" w:color="auto"/>
        <w:bottom w:val="none" w:sz="0" w:space="0" w:color="auto"/>
        <w:right w:val="none" w:sz="0" w:space="0" w:color="auto"/>
      </w:divBdr>
    </w:div>
    <w:div w:id="1967855359">
      <w:bodyDiv w:val="1"/>
      <w:marLeft w:val="0"/>
      <w:marRight w:val="0"/>
      <w:marTop w:val="0"/>
      <w:marBottom w:val="0"/>
      <w:divBdr>
        <w:top w:val="none" w:sz="0" w:space="0" w:color="auto"/>
        <w:left w:val="none" w:sz="0" w:space="0" w:color="auto"/>
        <w:bottom w:val="none" w:sz="0" w:space="0" w:color="auto"/>
        <w:right w:val="none" w:sz="0" w:space="0" w:color="auto"/>
      </w:divBdr>
    </w:div>
    <w:div w:id="1978795309">
      <w:bodyDiv w:val="1"/>
      <w:marLeft w:val="0"/>
      <w:marRight w:val="0"/>
      <w:marTop w:val="0"/>
      <w:marBottom w:val="0"/>
      <w:divBdr>
        <w:top w:val="none" w:sz="0" w:space="0" w:color="auto"/>
        <w:left w:val="none" w:sz="0" w:space="0" w:color="auto"/>
        <w:bottom w:val="none" w:sz="0" w:space="0" w:color="auto"/>
        <w:right w:val="none" w:sz="0" w:space="0" w:color="auto"/>
      </w:divBdr>
    </w:div>
    <w:div w:id="1990743596">
      <w:bodyDiv w:val="1"/>
      <w:marLeft w:val="0"/>
      <w:marRight w:val="0"/>
      <w:marTop w:val="0"/>
      <w:marBottom w:val="0"/>
      <w:divBdr>
        <w:top w:val="none" w:sz="0" w:space="0" w:color="auto"/>
        <w:left w:val="none" w:sz="0" w:space="0" w:color="auto"/>
        <w:bottom w:val="none" w:sz="0" w:space="0" w:color="auto"/>
        <w:right w:val="none" w:sz="0" w:space="0" w:color="auto"/>
      </w:divBdr>
    </w:div>
    <w:div w:id="1994946042">
      <w:bodyDiv w:val="1"/>
      <w:marLeft w:val="0"/>
      <w:marRight w:val="0"/>
      <w:marTop w:val="0"/>
      <w:marBottom w:val="0"/>
      <w:divBdr>
        <w:top w:val="none" w:sz="0" w:space="0" w:color="auto"/>
        <w:left w:val="none" w:sz="0" w:space="0" w:color="auto"/>
        <w:bottom w:val="none" w:sz="0" w:space="0" w:color="auto"/>
        <w:right w:val="none" w:sz="0" w:space="0" w:color="auto"/>
      </w:divBdr>
    </w:div>
    <w:div w:id="2004121654">
      <w:bodyDiv w:val="1"/>
      <w:marLeft w:val="0"/>
      <w:marRight w:val="0"/>
      <w:marTop w:val="0"/>
      <w:marBottom w:val="0"/>
      <w:divBdr>
        <w:top w:val="none" w:sz="0" w:space="0" w:color="auto"/>
        <w:left w:val="none" w:sz="0" w:space="0" w:color="auto"/>
        <w:bottom w:val="none" w:sz="0" w:space="0" w:color="auto"/>
        <w:right w:val="none" w:sz="0" w:space="0" w:color="auto"/>
      </w:divBdr>
    </w:div>
    <w:div w:id="2013406493">
      <w:bodyDiv w:val="1"/>
      <w:marLeft w:val="0"/>
      <w:marRight w:val="0"/>
      <w:marTop w:val="0"/>
      <w:marBottom w:val="0"/>
      <w:divBdr>
        <w:top w:val="none" w:sz="0" w:space="0" w:color="auto"/>
        <w:left w:val="none" w:sz="0" w:space="0" w:color="auto"/>
        <w:bottom w:val="none" w:sz="0" w:space="0" w:color="auto"/>
        <w:right w:val="none" w:sz="0" w:space="0" w:color="auto"/>
      </w:divBdr>
    </w:div>
    <w:div w:id="2029014895">
      <w:bodyDiv w:val="1"/>
      <w:marLeft w:val="0"/>
      <w:marRight w:val="0"/>
      <w:marTop w:val="0"/>
      <w:marBottom w:val="0"/>
      <w:divBdr>
        <w:top w:val="none" w:sz="0" w:space="0" w:color="auto"/>
        <w:left w:val="none" w:sz="0" w:space="0" w:color="auto"/>
        <w:bottom w:val="none" w:sz="0" w:space="0" w:color="auto"/>
        <w:right w:val="none" w:sz="0" w:space="0" w:color="auto"/>
      </w:divBdr>
    </w:div>
    <w:div w:id="2035307655">
      <w:bodyDiv w:val="1"/>
      <w:marLeft w:val="0"/>
      <w:marRight w:val="0"/>
      <w:marTop w:val="0"/>
      <w:marBottom w:val="0"/>
      <w:divBdr>
        <w:top w:val="none" w:sz="0" w:space="0" w:color="auto"/>
        <w:left w:val="none" w:sz="0" w:space="0" w:color="auto"/>
        <w:bottom w:val="none" w:sz="0" w:space="0" w:color="auto"/>
        <w:right w:val="none" w:sz="0" w:space="0" w:color="auto"/>
      </w:divBdr>
    </w:div>
    <w:div w:id="2039817068">
      <w:bodyDiv w:val="1"/>
      <w:marLeft w:val="0"/>
      <w:marRight w:val="0"/>
      <w:marTop w:val="0"/>
      <w:marBottom w:val="0"/>
      <w:divBdr>
        <w:top w:val="none" w:sz="0" w:space="0" w:color="auto"/>
        <w:left w:val="none" w:sz="0" w:space="0" w:color="auto"/>
        <w:bottom w:val="none" w:sz="0" w:space="0" w:color="auto"/>
        <w:right w:val="none" w:sz="0" w:space="0" w:color="auto"/>
      </w:divBdr>
    </w:div>
    <w:div w:id="2040157830">
      <w:bodyDiv w:val="1"/>
      <w:marLeft w:val="0"/>
      <w:marRight w:val="0"/>
      <w:marTop w:val="0"/>
      <w:marBottom w:val="0"/>
      <w:divBdr>
        <w:top w:val="none" w:sz="0" w:space="0" w:color="auto"/>
        <w:left w:val="none" w:sz="0" w:space="0" w:color="auto"/>
        <w:bottom w:val="none" w:sz="0" w:space="0" w:color="auto"/>
        <w:right w:val="none" w:sz="0" w:space="0" w:color="auto"/>
      </w:divBdr>
    </w:div>
    <w:div w:id="2043478149">
      <w:bodyDiv w:val="1"/>
      <w:marLeft w:val="0"/>
      <w:marRight w:val="0"/>
      <w:marTop w:val="0"/>
      <w:marBottom w:val="0"/>
      <w:divBdr>
        <w:top w:val="none" w:sz="0" w:space="0" w:color="auto"/>
        <w:left w:val="none" w:sz="0" w:space="0" w:color="auto"/>
        <w:bottom w:val="none" w:sz="0" w:space="0" w:color="auto"/>
        <w:right w:val="none" w:sz="0" w:space="0" w:color="auto"/>
      </w:divBdr>
    </w:div>
    <w:div w:id="2075732975">
      <w:bodyDiv w:val="1"/>
      <w:marLeft w:val="0"/>
      <w:marRight w:val="0"/>
      <w:marTop w:val="0"/>
      <w:marBottom w:val="0"/>
      <w:divBdr>
        <w:top w:val="none" w:sz="0" w:space="0" w:color="auto"/>
        <w:left w:val="none" w:sz="0" w:space="0" w:color="auto"/>
        <w:bottom w:val="none" w:sz="0" w:space="0" w:color="auto"/>
        <w:right w:val="none" w:sz="0" w:space="0" w:color="auto"/>
      </w:divBdr>
    </w:div>
    <w:div w:id="2076969990">
      <w:bodyDiv w:val="1"/>
      <w:marLeft w:val="0"/>
      <w:marRight w:val="0"/>
      <w:marTop w:val="0"/>
      <w:marBottom w:val="0"/>
      <w:divBdr>
        <w:top w:val="none" w:sz="0" w:space="0" w:color="auto"/>
        <w:left w:val="none" w:sz="0" w:space="0" w:color="auto"/>
        <w:bottom w:val="none" w:sz="0" w:space="0" w:color="auto"/>
        <w:right w:val="none" w:sz="0" w:space="0" w:color="auto"/>
      </w:divBdr>
    </w:div>
    <w:div w:id="2100441566">
      <w:bodyDiv w:val="1"/>
      <w:marLeft w:val="0"/>
      <w:marRight w:val="0"/>
      <w:marTop w:val="0"/>
      <w:marBottom w:val="0"/>
      <w:divBdr>
        <w:top w:val="none" w:sz="0" w:space="0" w:color="auto"/>
        <w:left w:val="none" w:sz="0" w:space="0" w:color="auto"/>
        <w:bottom w:val="none" w:sz="0" w:space="0" w:color="auto"/>
        <w:right w:val="none" w:sz="0" w:space="0" w:color="auto"/>
      </w:divBdr>
    </w:div>
    <w:div w:id="2107190935">
      <w:bodyDiv w:val="1"/>
      <w:marLeft w:val="0"/>
      <w:marRight w:val="0"/>
      <w:marTop w:val="0"/>
      <w:marBottom w:val="0"/>
      <w:divBdr>
        <w:top w:val="none" w:sz="0" w:space="0" w:color="auto"/>
        <w:left w:val="none" w:sz="0" w:space="0" w:color="auto"/>
        <w:bottom w:val="none" w:sz="0" w:space="0" w:color="auto"/>
        <w:right w:val="none" w:sz="0" w:space="0" w:color="auto"/>
      </w:divBdr>
      <w:divsChild>
        <w:div w:id="837696341">
          <w:marLeft w:val="547"/>
          <w:marRight w:val="0"/>
          <w:marTop w:val="200"/>
          <w:marBottom w:val="0"/>
          <w:divBdr>
            <w:top w:val="none" w:sz="0" w:space="0" w:color="auto"/>
            <w:left w:val="none" w:sz="0" w:space="0" w:color="auto"/>
            <w:bottom w:val="none" w:sz="0" w:space="0" w:color="auto"/>
            <w:right w:val="none" w:sz="0" w:space="0" w:color="auto"/>
          </w:divBdr>
        </w:div>
        <w:div w:id="1998341127">
          <w:marLeft w:val="547"/>
          <w:marRight w:val="0"/>
          <w:marTop w:val="200"/>
          <w:marBottom w:val="0"/>
          <w:divBdr>
            <w:top w:val="none" w:sz="0" w:space="0" w:color="auto"/>
            <w:left w:val="none" w:sz="0" w:space="0" w:color="auto"/>
            <w:bottom w:val="none" w:sz="0" w:space="0" w:color="auto"/>
            <w:right w:val="none" w:sz="0" w:space="0" w:color="auto"/>
          </w:divBdr>
        </w:div>
        <w:div w:id="504633764">
          <w:marLeft w:val="547"/>
          <w:marRight w:val="0"/>
          <w:marTop w:val="200"/>
          <w:marBottom w:val="0"/>
          <w:divBdr>
            <w:top w:val="none" w:sz="0" w:space="0" w:color="auto"/>
            <w:left w:val="none" w:sz="0" w:space="0" w:color="auto"/>
            <w:bottom w:val="none" w:sz="0" w:space="0" w:color="auto"/>
            <w:right w:val="none" w:sz="0" w:space="0" w:color="auto"/>
          </w:divBdr>
        </w:div>
        <w:div w:id="1135755573">
          <w:marLeft w:val="547"/>
          <w:marRight w:val="0"/>
          <w:marTop w:val="200"/>
          <w:marBottom w:val="0"/>
          <w:divBdr>
            <w:top w:val="none" w:sz="0" w:space="0" w:color="auto"/>
            <w:left w:val="none" w:sz="0" w:space="0" w:color="auto"/>
            <w:bottom w:val="none" w:sz="0" w:space="0" w:color="auto"/>
            <w:right w:val="none" w:sz="0" w:space="0" w:color="auto"/>
          </w:divBdr>
        </w:div>
        <w:div w:id="1291858580">
          <w:marLeft w:val="547"/>
          <w:marRight w:val="0"/>
          <w:marTop w:val="200"/>
          <w:marBottom w:val="0"/>
          <w:divBdr>
            <w:top w:val="none" w:sz="0" w:space="0" w:color="auto"/>
            <w:left w:val="none" w:sz="0" w:space="0" w:color="auto"/>
            <w:bottom w:val="none" w:sz="0" w:space="0" w:color="auto"/>
            <w:right w:val="none" w:sz="0" w:space="0" w:color="auto"/>
          </w:divBdr>
        </w:div>
        <w:div w:id="53431767">
          <w:marLeft w:val="547"/>
          <w:marRight w:val="0"/>
          <w:marTop w:val="200"/>
          <w:marBottom w:val="0"/>
          <w:divBdr>
            <w:top w:val="none" w:sz="0" w:space="0" w:color="auto"/>
            <w:left w:val="none" w:sz="0" w:space="0" w:color="auto"/>
            <w:bottom w:val="none" w:sz="0" w:space="0" w:color="auto"/>
            <w:right w:val="none" w:sz="0" w:space="0" w:color="auto"/>
          </w:divBdr>
        </w:div>
        <w:div w:id="1410423594">
          <w:marLeft w:val="547"/>
          <w:marRight w:val="0"/>
          <w:marTop w:val="200"/>
          <w:marBottom w:val="0"/>
          <w:divBdr>
            <w:top w:val="none" w:sz="0" w:space="0" w:color="auto"/>
            <w:left w:val="none" w:sz="0" w:space="0" w:color="auto"/>
            <w:bottom w:val="none" w:sz="0" w:space="0" w:color="auto"/>
            <w:right w:val="none" w:sz="0" w:space="0" w:color="auto"/>
          </w:divBdr>
        </w:div>
        <w:div w:id="2031368004">
          <w:marLeft w:val="547"/>
          <w:marRight w:val="0"/>
          <w:marTop w:val="200"/>
          <w:marBottom w:val="0"/>
          <w:divBdr>
            <w:top w:val="none" w:sz="0" w:space="0" w:color="auto"/>
            <w:left w:val="none" w:sz="0" w:space="0" w:color="auto"/>
            <w:bottom w:val="none" w:sz="0" w:space="0" w:color="auto"/>
            <w:right w:val="none" w:sz="0" w:space="0" w:color="auto"/>
          </w:divBdr>
        </w:div>
        <w:div w:id="912013496">
          <w:marLeft w:val="547"/>
          <w:marRight w:val="0"/>
          <w:marTop w:val="200"/>
          <w:marBottom w:val="0"/>
          <w:divBdr>
            <w:top w:val="none" w:sz="0" w:space="0" w:color="auto"/>
            <w:left w:val="none" w:sz="0" w:space="0" w:color="auto"/>
            <w:bottom w:val="none" w:sz="0" w:space="0" w:color="auto"/>
            <w:right w:val="none" w:sz="0" w:space="0" w:color="auto"/>
          </w:divBdr>
        </w:div>
      </w:divsChild>
    </w:div>
    <w:div w:id="2111193028">
      <w:bodyDiv w:val="1"/>
      <w:marLeft w:val="0"/>
      <w:marRight w:val="0"/>
      <w:marTop w:val="0"/>
      <w:marBottom w:val="0"/>
      <w:divBdr>
        <w:top w:val="none" w:sz="0" w:space="0" w:color="auto"/>
        <w:left w:val="none" w:sz="0" w:space="0" w:color="auto"/>
        <w:bottom w:val="none" w:sz="0" w:space="0" w:color="auto"/>
        <w:right w:val="none" w:sz="0" w:space="0" w:color="auto"/>
      </w:divBdr>
    </w:div>
    <w:div w:id="2118401876">
      <w:bodyDiv w:val="1"/>
      <w:marLeft w:val="0"/>
      <w:marRight w:val="0"/>
      <w:marTop w:val="0"/>
      <w:marBottom w:val="0"/>
      <w:divBdr>
        <w:top w:val="none" w:sz="0" w:space="0" w:color="auto"/>
        <w:left w:val="none" w:sz="0" w:space="0" w:color="auto"/>
        <w:bottom w:val="none" w:sz="0" w:space="0" w:color="auto"/>
        <w:right w:val="none" w:sz="0" w:space="0" w:color="auto"/>
      </w:divBdr>
    </w:div>
    <w:div w:id="2124420282">
      <w:bodyDiv w:val="1"/>
      <w:marLeft w:val="0"/>
      <w:marRight w:val="0"/>
      <w:marTop w:val="0"/>
      <w:marBottom w:val="0"/>
      <w:divBdr>
        <w:top w:val="none" w:sz="0" w:space="0" w:color="auto"/>
        <w:left w:val="none" w:sz="0" w:space="0" w:color="auto"/>
        <w:bottom w:val="none" w:sz="0" w:space="0" w:color="auto"/>
        <w:right w:val="none" w:sz="0" w:space="0" w:color="auto"/>
      </w:divBdr>
    </w:div>
    <w:div w:id="212468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tmp"/><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3E9AC2-2BFA-4F0F-B2D1-44CE0A1C4F69}"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en-GB"/>
        </a:p>
      </dgm:t>
    </dgm:pt>
    <dgm:pt modelId="{A1C3F046-B049-4BC4-BACF-B8820E10C515}">
      <dgm:prSet phldrT="[Text]"/>
      <dgm:spPr/>
      <dgm:t>
        <a:bodyPr/>
        <a:lstStyle/>
        <a:p>
          <a:r>
            <a:rPr lang="en-GB"/>
            <a:t>Healthy, confident individuals </a:t>
          </a:r>
        </a:p>
      </dgm:t>
    </dgm:pt>
    <dgm:pt modelId="{0417B2F4-163A-481F-A965-7663AF516190}" type="parTrans" cxnId="{31381520-B4AD-4FE2-9E33-0D088C178B7A}">
      <dgm:prSet/>
      <dgm:spPr/>
      <dgm:t>
        <a:bodyPr/>
        <a:lstStyle/>
        <a:p>
          <a:endParaRPr lang="en-GB"/>
        </a:p>
      </dgm:t>
    </dgm:pt>
    <dgm:pt modelId="{74EBFFA8-E137-412B-9F17-F2848A9E63E9}" type="sibTrans" cxnId="{31381520-B4AD-4FE2-9E33-0D088C178B7A}">
      <dgm:prSet/>
      <dgm:spPr/>
      <dgm:t>
        <a:bodyPr/>
        <a:lstStyle/>
        <a:p>
          <a:endParaRPr lang="en-GB"/>
        </a:p>
      </dgm:t>
    </dgm:pt>
    <dgm:pt modelId="{F2787C6D-5126-4329-B918-81CCB1049322}">
      <dgm:prSet phldrT="[Text]"/>
      <dgm:spPr/>
      <dgm:t>
        <a:bodyPr/>
        <a:lstStyle/>
        <a:p>
          <a:r>
            <a:rPr lang="en-GB" b="1" i="1"/>
            <a:t>Character education </a:t>
          </a:r>
          <a:r>
            <a:rPr lang="en-GB" i="1"/>
            <a:t>— honesty, self-regulation and responsibility, perseverance, empathy for contributing to the safety and benefit of others, self-confidence, personal health and well-being, career and life skills.</a:t>
          </a:r>
          <a:endParaRPr lang="en-GB"/>
        </a:p>
      </dgm:t>
    </dgm:pt>
    <dgm:pt modelId="{3056E4EB-51E6-4644-86C0-E9FA9D33F074}" type="parTrans" cxnId="{111E3C1E-F9B4-4875-BF08-C44CA1672458}">
      <dgm:prSet/>
      <dgm:spPr/>
      <dgm:t>
        <a:bodyPr/>
        <a:lstStyle/>
        <a:p>
          <a:endParaRPr lang="en-GB"/>
        </a:p>
      </dgm:t>
    </dgm:pt>
    <dgm:pt modelId="{2302FAC4-EE1A-468A-A87F-33D193D26D27}" type="sibTrans" cxnId="{111E3C1E-F9B4-4875-BF08-C44CA1672458}">
      <dgm:prSet/>
      <dgm:spPr/>
      <dgm:t>
        <a:bodyPr/>
        <a:lstStyle/>
        <a:p>
          <a:endParaRPr lang="en-GB"/>
        </a:p>
      </dgm:t>
    </dgm:pt>
    <dgm:pt modelId="{6F606202-3359-4669-B20E-1CD85F8B1E54}">
      <dgm:prSet phldrT="[Text]"/>
      <dgm:spPr/>
      <dgm:t>
        <a:bodyPr/>
        <a:lstStyle/>
        <a:p>
          <a:r>
            <a:rPr lang="en-GB"/>
            <a:t>Ambitious, Capable learners</a:t>
          </a:r>
        </a:p>
      </dgm:t>
    </dgm:pt>
    <dgm:pt modelId="{E40F2C7E-7628-4090-A946-2D62EB50D19D}" type="parTrans" cxnId="{99323308-9573-4B3F-AC07-BEF8ABEB56CE}">
      <dgm:prSet/>
      <dgm:spPr/>
      <dgm:t>
        <a:bodyPr/>
        <a:lstStyle/>
        <a:p>
          <a:endParaRPr lang="en-GB"/>
        </a:p>
      </dgm:t>
    </dgm:pt>
    <dgm:pt modelId="{5851220B-2CEC-45F6-B599-A617C5E2C30A}" type="sibTrans" cxnId="{99323308-9573-4B3F-AC07-BEF8ABEB56CE}">
      <dgm:prSet/>
      <dgm:spPr/>
      <dgm:t>
        <a:bodyPr/>
        <a:lstStyle/>
        <a:p>
          <a:endParaRPr lang="en-GB"/>
        </a:p>
      </dgm:t>
    </dgm:pt>
    <dgm:pt modelId="{1E9D2A98-7D8C-4381-BEC6-339F7B345F60}">
      <dgm:prSet phldrT="[Text]"/>
      <dgm:spPr/>
      <dgm:t>
        <a:bodyPr/>
        <a:lstStyle/>
        <a:p>
          <a:r>
            <a:rPr lang="en-GB" b="1" i="1"/>
            <a:t>Communication </a:t>
          </a:r>
          <a:r>
            <a:rPr lang="en-GB" i="1"/>
            <a:t>— communicate effectively orally, in writing and with a variety of digital tools; listening skills. </a:t>
          </a:r>
          <a:endParaRPr lang="en-GB"/>
        </a:p>
      </dgm:t>
    </dgm:pt>
    <dgm:pt modelId="{8092DC97-C24E-4C66-9868-4D106E34C3F7}" type="parTrans" cxnId="{5098A474-1B57-4A55-8289-BBAE767B1A9F}">
      <dgm:prSet/>
      <dgm:spPr/>
      <dgm:t>
        <a:bodyPr/>
        <a:lstStyle/>
        <a:p>
          <a:endParaRPr lang="en-GB"/>
        </a:p>
      </dgm:t>
    </dgm:pt>
    <dgm:pt modelId="{85B30780-B721-4652-A9C3-D2DE847C777E}" type="sibTrans" cxnId="{5098A474-1B57-4A55-8289-BBAE767B1A9F}">
      <dgm:prSet/>
      <dgm:spPr/>
      <dgm:t>
        <a:bodyPr/>
        <a:lstStyle/>
        <a:p>
          <a:endParaRPr lang="en-GB"/>
        </a:p>
      </dgm:t>
    </dgm:pt>
    <dgm:pt modelId="{AD7DEC00-0E80-49C1-997C-E9C1AD627BE8}">
      <dgm:prSet phldrT="[Text]"/>
      <dgm:spPr/>
      <dgm:t>
        <a:bodyPr/>
        <a:lstStyle/>
        <a:p>
          <a:r>
            <a:rPr lang="en-GB"/>
            <a:t>Enterprising, creative contributors </a:t>
          </a:r>
        </a:p>
      </dgm:t>
    </dgm:pt>
    <dgm:pt modelId="{25A557F5-8896-45E4-BC59-7EC384DCD506}" type="parTrans" cxnId="{8FEE9772-FD73-4E82-9C82-8920A8BFC216}">
      <dgm:prSet/>
      <dgm:spPr/>
      <dgm:t>
        <a:bodyPr/>
        <a:lstStyle/>
        <a:p>
          <a:endParaRPr lang="en-GB"/>
        </a:p>
      </dgm:t>
    </dgm:pt>
    <dgm:pt modelId="{18A392E0-A724-4858-94DA-BE1597062B1F}" type="sibTrans" cxnId="{8FEE9772-FD73-4E82-9C82-8920A8BFC216}">
      <dgm:prSet/>
      <dgm:spPr/>
      <dgm:t>
        <a:bodyPr/>
        <a:lstStyle/>
        <a:p>
          <a:endParaRPr lang="en-GB"/>
        </a:p>
      </dgm:t>
    </dgm:pt>
    <dgm:pt modelId="{4222C971-2AF2-42EE-A07B-125C0A4956A0}">
      <dgm:prSet phldrT="[Text]"/>
      <dgm:spPr/>
      <dgm:t>
        <a:bodyPr/>
        <a:lstStyle/>
        <a:p>
          <a:pPr>
            <a:buFont typeface="Times New Roman" panose="02020603050405020304" pitchFamily="18" charset="0"/>
            <a:buChar char="•"/>
          </a:pPr>
          <a:r>
            <a:rPr lang="en-GB" b="1" i="1"/>
            <a:t>Creativity and imagination </a:t>
          </a:r>
          <a:r>
            <a:rPr lang="en-GB" i="1"/>
            <a:t>— economic and social entrepreneurialism, considering and pursuing novel ideas, and leadership for action. </a:t>
          </a:r>
          <a:endParaRPr lang="en-GB"/>
        </a:p>
      </dgm:t>
    </dgm:pt>
    <dgm:pt modelId="{D3FE0C0E-AD3B-4E7B-955C-15432754D996}" type="parTrans" cxnId="{8D92CB1F-B071-4ACC-ABDB-987A010830E8}">
      <dgm:prSet/>
      <dgm:spPr/>
      <dgm:t>
        <a:bodyPr/>
        <a:lstStyle/>
        <a:p>
          <a:endParaRPr lang="en-GB"/>
        </a:p>
      </dgm:t>
    </dgm:pt>
    <dgm:pt modelId="{FB821961-9248-4132-AB7B-3ADE788114B8}" type="sibTrans" cxnId="{8D92CB1F-B071-4ACC-ABDB-987A010830E8}">
      <dgm:prSet/>
      <dgm:spPr/>
      <dgm:t>
        <a:bodyPr/>
        <a:lstStyle/>
        <a:p>
          <a:endParaRPr lang="en-GB"/>
        </a:p>
      </dgm:t>
    </dgm:pt>
    <dgm:pt modelId="{9F36F8D7-D43F-42A6-B748-A95E57BFF609}">
      <dgm:prSet phldrT="[Text]"/>
      <dgm:spPr/>
      <dgm:t>
        <a:bodyPr/>
        <a:lstStyle/>
        <a:p>
          <a:r>
            <a:rPr lang="en-GB"/>
            <a:t>Ethical, informed citizens </a:t>
          </a:r>
        </a:p>
      </dgm:t>
    </dgm:pt>
    <dgm:pt modelId="{C8B22A59-8BF9-4F81-B015-FAB33410F923}" type="sibTrans" cxnId="{182A1731-5395-4192-B0B5-055FC8C00799}">
      <dgm:prSet/>
      <dgm:spPr/>
      <dgm:t>
        <a:bodyPr/>
        <a:lstStyle/>
        <a:p>
          <a:endParaRPr lang="en-GB"/>
        </a:p>
      </dgm:t>
    </dgm:pt>
    <dgm:pt modelId="{55E55627-EBDE-4E13-9089-4E2D9C3BEAEA}" type="parTrans" cxnId="{182A1731-5395-4192-B0B5-055FC8C00799}">
      <dgm:prSet/>
      <dgm:spPr/>
      <dgm:t>
        <a:bodyPr/>
        <a:lstStyle/>
        <a:p>
          <a:endParaRPr lang="en-GB"/>
        </a:p>
      </dgm:t>
    </dgm:pt>
    <dgm:pt modelId="{C3AF15D7-6BD2-418A-949C-81849E768159}" type="pres">
      <dgm:prSet presAssocID="{643E9AC2-2BFA-4F0F-B2D1-44CE0A1C4F69}" presName="composite" presStyleCnt="0">
        <dgm:presLayoutVars>
          <dgm:chMax val="5"/>
          <dgm:dir/>
          <dgm:animLvl val="ctr"/>
          <dgm:resizeHandles val="exact"/>
        </dgm:presLayoutVars>
      </dgm:prSet>
      <dgm:spPr/>
    </dgm:pt>
    <dgm:pt modelId="{F2C6DF5B-1C9C-4406-92D4-CC3DCAFA2A86}" type="pres">
      <dgm:prSet presAssocID="{643E9AC2-2BFA-4F0F-B2D1-44CE0A1C4F69}" presName="cycle" presStyleCnt="0"/>
      <dgm:spPr/>
    </dgm:pt>
    <dgm:pt modelId="{1729F068-E2FE-40CD-A0CA-80CEB0D8136D}" type="pres">
      <dgm:prSet presAssocID="{643E9AC2-2BFA-4F0F-B2D1-44CE0A1C4F69}" presName="centerShape" presStyleCnt="0"/>
      <dgm:spPr/>
    </dgm:pt>
    <dgm:pt modelId="{55748335-8276-4ED3-8BB1-0A50E4C806B5}" type="pres">
      <dgm:prSet presAssocID="{643E9AC2-2BFA-4F0F-B2D1-44CE0A1C4F69}" presName="connSite" presStyleLbl="node1" presStyleIdx="0" presStyleCnt="5"/>
      <dgm:spPr/>
    </dgm:pt>
    <dgm:pt modelId="{BFB5406D-0974-4A66-B850-6399BC8611FB}" type="pres">
      <dgm:prSet presAssocID="{643E9AC2-2BFA-4F0F-B2D1-44CE0A1C4F69}" presName="visible" presStyleLbl="node1" presStyleIdx="0" presStyleCnt="5" custScaleX="73960" custScaleY="71332"/>
      <dgm:spPr>
        <a:noFill/>
        <a:ln>
          <a:solidFill>
            <a:schemeClr val="tx1"/>
          </a:solidFill>
        </a:ln>
      </dgm:spPr>
    </dgm:pt>
    <dgm:pt modelId="{FBCCD316-93D5-4E75-A084-31B02553411D}" type="pres">
      <dgm:prSet presAssocID="{0417B2F4-163A-481F-A965-7663AF516190}" presName="Name25" presStyleLbl="parChTrans1D1" presStyleIdx="0" presStyleCnt="4"/>
      <dgm:spPr/>
    </dgm:pt>
    <dgm:pt modelId="{CF1DE9DD-8BD0-46E1-AA1A-FE14C49EC7C8}" type="pres">
      <dgm:prSet presAssocID="{A1C3F046-B049-4BC4-BACF-B8820E10C515}" presName="node" presStyleCnt="0"/>
      <dgm:spPr/>
    </dgm:pt>
    <dgm:pt modelId="{4A0237FC-3854-41E3-A81F-415C7B3B1E7A}" type="pres">
      <dgm:prSet presAssocID="{A1C3F046-B049-4BC4-BACF-B8820E10C515}" presName="parentNode" presStyleLbl="node1" presStyleIdx="1" presStyleCnt="5">
        <dgm:presLayoutVars>
          <dgm:chMax val="1"/>
          <dgm:bulletEnabled val="1"/>
        </dgm:presLayoutVars>
      </dgm:prSet>
      <dgm:spPr/>
    </dgm:pt>
    <dgm:pt modelId="{79CD94F2-22DA-4033-A734-4D446E9A37F9}" type="pres">
      <dgm:prSet presAssocID="{A1C3F046-B049-4BC4-BACF-B8820E10C515}" presName="childNode" presStyleLbl="revTx" presStyleIdx="0" presStyleCnt="3">
        <dgm:presLayoutVars>
          <dgm:bulletEnabled val="1"/>
        </dgm:presLayoutVars>
      </dgm:prSet>
      <dgm:spPr/>
    </dgm:pt>
    <dgm:pt modelId="{0090C0A8-8CF9-4522-840C-45C844EA4451}" type="pres">
      <dgm:prSet presAssocID="{E40F2C7E-7628-4090-A946-2D62EB50D19D}" presName="Name25" presStyleLbl="parChTrans1D1" presStyleIdx="1" presStyleCnt="4"/>
      <dgm:spPr/>
    </dgm:pt>
    <dgm:pt modelId="{5B2A9563-EDF2-4286-AFB4-53D30A907A41}" type="pres">
      <dgm:prSet presAssocID="{6F606202-3359-4669-B20E-1CD85F8B1E54}" presName="node" presStyleCnt="0"/>
      <dgm:spPr/>
    </dgm:pt>
    <dgm:pt modelId="{441141BE-60C5-4976-B1BE-87A7AABADAEE}" type="pres">
      <dgm:prSet presAssocID="{6F606202-3359-4669-B20E-1CD85F8B1E54}" presName="parentNode" presStyleLbl="node1" presStyleIdx="2" presStyleCnt="5">
        <dgm:presLayoutVars>
          <dgm:chMax val="1"/>
          <dgm:bulletEnabled val="1"/>
        </dgm:presLayoutVars>
      </dgm:prSet>
      <dgm:spPr/>
    </dgm:pt>
    <dgm:pt modelId="{29C0E8BE-9737-49BC-B1E4-241F3552F28B}" type="pres">
      <dgm:prSet presAssocID="{6F606202-3359-4669-B20E-1CD85F8B1E54}" presName="childNode" presStyleLbl="revTx" presStyleIdx="1" presStyleCnt="3">
        <dgm:presLayoutVars>
          <dgm:bulletEnabled val="1"/>
        </dgm:presLayoutVars>
      </dgm:prSet>
      <dgm:spPr/>
    </dgm:pt>
    <dgm:pt modelId="{B86581B0-0219-491D-B468-89C61B73BECA}" type="pres">
      <dgm:prSet presAssocID="{25A557F5-8896-45E4-BC59-7EC384DCD506}" presName="Name25" presStyleLbl="parChTrans1D1" presStyleIdx="2" presStyleCnt="4"/>
      <dgm:spPr/>
    </dgm:pt>
    <dgm:pt modelId="{AFED2231-63E4-4C90-BE89-E545568B8AAD}" type="pres">
      <dgm:prSet presAssocID="{AD7DEC00-0E80-49C1-997C-E9C1AD627BE8}" presName="node" presStyleCnt="0"/>
      <dgm:spPr/>
    </dgm:pt>
    <dgm:pt modelId="{3F8C2EC9-713A-4364-8C62-DFDF792D9037}" type="pres">
      <dgm:prSet presAssocID="{AD7DEC00-0E80-49C1-997C-E9C1AD627BE8}" presName="parentNode" presStyleLbl="node1" presStyleIdx="3" presStyleCnt="5">
        <dgm:presLayoutVars>
          <dgm:chMax val="1"/>
          <dgm:bulletEnabled val="1"/>
        </dgm:presLayoutVars>
      </dgm:prSet>
      <dgm:spPr/>
    </dgm:pt>
    <dgm:pt modelId="{C2371AF2-7106-42D2-A4A4-84A6A755BBA3}" type="pres">
      <dgm:prSet presAssocID="{AD7DEC00-0E80-49C1-997C-E9C1AD627BE8}" presName="childNode" presStyleLbl="revTx" presStyleIdx="2" presStyleCnt="3">
        <dgm:presLayoutVars>
          <dgm:bulletEnabled val="1"/>
        </dgm:presLayoutVars>
      </dgm:prSet>
      <dgm:spPr/>
    </dgm:pt>
    <dgm:pt modelId="{F882B982-5889-45FC-941D-3373E6EA97F2}" type="pres">
      <dgm:prSet presAssocID="{55E55627-EBDE-4E13-9089-4E2D9C3BEAEA}" presName="Name25" presStyleLbl="parChTrans1D1" presStyleIdx="3" presStyleCnt="4"/>
      <dgm:spPr/>
    </dgm:pt>
    <dgm:pt modelId="{1C297EDF-5CC3-4D3A-9A8D-A69E0B938237}" type="pres">
      <dgm:prSet presAssocID="{9F36F8D7-D43F-42A6-B748-A95E57BFF609}" presName="node" presStyleCnt="0"/>
      <dgm:spPr/>
    </dgm:pt>
    <dgm:pt modelId="{CB428ADA-6B8E-4860-9F91-663C6A34D048}" type="pres">
      <dgm:prSet presAssocID="{9F36F8D7-D43F-42A6-B748-A95E57BFF609}" presName="parentNode" presStyleLbl="node1" presStyleIdx="4" presStyleCnt="5">
        <dgm:presLayoutVars>
          <dgm:chMax val="1"/>
          <dgm:bulletEnabled val="1"/>
        </dgm:presLayoutVars>
      </dgm:prSet>
      <dgm:spPr/>
    </dgm:pt>
    <dgm:pt modelId="{714A310A-437A-43BD-A7D6-1E609081D973}" type="pres">
      <dgm:prSet presAssocID="{9F36F8D7-D43F-42A6-B748-A95E57BFF609}" presName="childNode" presStyleLbl="revTx" presStyleIdx="2" presStyleCnt="3">
        <dgm:presLayoutVars>
          <dgm:bulletEnabled val="1"/>
        </dgm:presLayoutVars>
      </dgm:prSet>
      <dgm:spPr/>
    </dgm:pt>
  </dgm:ptLst>
  <dgm:cxnLst>
    <dgm:cxn modelId="{99323308-9573-4B3F-AC07-BEF8ABEB56CE}" srcId="{643E9AC2-2BFA-4F0F-B2D1-44CE0A1C4F69}" destId="{6F606202-3359-4669-B20E-1CD85F8B1E54}" srcOrd="1" destOrd="0" parTransId="{E40F2C7E-7628-4090-A946-2D62EB50D19D}" sibTransId="{5851220B-2CEC-45F6-B599-A617C5E2C30A}"/>
    <dgm:cxn modelId="{E3B6DA16-181E-4908-A7F0-A36DDC45ECEC}" type="presOf" srcId="{643E9AC2-2BFA-4F0F-B2D1-44CE0A1C4F69}" destId="{C3AF15D7-6BD2-418A-949C-81849E768159}" srcOrd="0" destOrd="0" presId="urn:microsoft.com/office/officeart/2005/8/layout/radial2"/>
    <dgm:cxn modelId="{111E3C1E-F9B4-4875-BF08-C44CA1672458}" srcId="{A1C3F046-B049-4BC4-BACF-B8820E10C515}" destId="{F2787C6D-5126-4329-B918-81CCB1049322}" srcOrd="0" destOrd="0" parTransId="{3056E4EB-51E6-4644-86C0-E9FA9D33F074}" sibTransId="{2302FAC4-EE1A-468A-A87F-33D193D26D27}"/>
    <dgm:cxn modelId="{8D92CB1F-B071-4ACC-ABDB-987A010830E8}" srcId="{AD7DEC00-0E80-49C1-997C-E9C1AD627BE8}" destId="{4222C971-2AF2-42EE-A07B-125C0A4956A0}" srcOrd="0" destOrd="0" parTransId="{D3FE0C0E-AD3B-4E7B-955C-15432754D996}" sibTransId="{FB821961-9248-4132-AB7B-3ADE788114B8}"/>
    <dgm:cxn modelId="{31381520-B4AD-4FE2-9E33-0D088C178B7A}" srcId="{643E9AC2-2BFA-4F0F-B2D1-44CE0A1C4F69}" destId="{A1C3F046-B049-4BC4-BACF-B8820E10C515}" srcOrd="0" destOrd="0" parTransId="{0417B2F4-163A-481F-A965-7663AF516190}" sibTransId="{74EBFFA8-E137-412B-9F17-F2848A9E63E9}"/>
    <dgm:cxn modelId="{82EBE72E-4389-4EA2-BDDF-960544DCFF80}" type="presOf" srcId="{25A557F5-8896-45E4-BC59-7EC384DCD506}" destId="{B86581B0-0219-491D-B468-89C61B73BECA}" srcOrd="0" destOrd="0" presId="urn:microsoft.com/office/officeart/2005/8/layout/radial2"/>
    <dgm:cxn modelId="{182A1731-5395-4192-B0B5-055FC8C00799}" srcId="{643E9AC2-2BFA-4F0F-B2D1-44CE0A1C4F69}" destId="{9F36F8D7-D43F-42A6-B748-A95E57BFF609}" srcOrd="3" destOrd="0" parTransId="{55E55627-EBDE-4E13-9089-4E2D9C3BEAEA}" sibTransId="{C8B22A59-8BF9-4F81-B015-FAB33410F923}"/>
    <dgm:cxn modelId="{FF180464-9D87-440C-828A-04E90C0B55F2}" type="presOf" srcId="{AD7DEC00-0E80-49C1-997C-E9C1AD627BE8}" destId="{3F8C2EC9-713A-4364-8C62-DFDF792D9037}" srcOrd="0" destOrd="0" presId="urn:microsoft.com/office/officeart/2005/8/layout/radial2"/>
    <dgm:cxn modelId="{9FFAD969-8CFF-4FB5-9D93-C05546581B6F}" type="presOf" srcId="{1E9D2A98-7D8C-4381-BEC6-339F7B345F60}" destId="{29C0E8BE-9737-49BC-B1E4-241F3552F28B}" srcOrd="0" destOrd="0" presId="urn:microsoft.com/office/officeart/2005/8/layout/radial2"/>
    <dgm:cxn modelId="{8FEE9772-FD73-4E82-9C82-8920A8BFC216}" srcId="{643E9AC2-2BFA-4F0F-B2D1-44CE0A1C4F69}" destId="{AD7DEC00-0E80-49C1-997C-E9C1AD627BE8}" srcOrd="2" destOrd="0" parTransId="{25A557F5-8896-45E4-BC59-7EC384DCD506}" sibTransId="{18A392E0-A724-4858-94DA-BE1597062B1F}"/>
    <dgm:cxn modelId="{5098A474-1B57-4A55-8289-BBAE767B1A9F}" srcId="{6F606202-3359-4669-B20E-1CD85F8B1E54}" destId="{1E9D2A98-7D8C-4381-BEC6-339F7B345F60}" srcOrd="0" destOrd="0" parTransId="{8092DC97-C24E-4C66-9868-4D106E34C3F7}" sibTransId="{85B30780-B721-4652-A9C3-D2DE847C777E}"/>
    <dgm:cxn modelId="{829CBAA3-30E7-444A-8084-39DCCDCCC68A}" type="presOf" srcId="{55E55627-EBDE-4E13-9089-4E2D9C3BEAEA}" destId="{F882B982-5889-45FC-941D-3373E6EA97F2}" srcOrd="0" destOrd="0" presId="urn:microsoft.com/office/officeart/2005/8/layout/radial2"/>
    <dgm:cxn modelId="{02C536B2-2DFC-4613-95F0-DCB4F37EE873}" type="presOf" srcId="{0417B2F4-163A-481F-A965-7663AF516190}" destId="{FBCCD316-93D5-4E75-A084-31B02553411D}" srcOrd="0" destOrd="0" presId="urn:microsoft.com/office/officeart/2005/8/layout/radial2"/>
    <dgm:cxn modelId="{5B74ADB9-1026-4FC6-B4AA-214BC134C4F2}" type="presOf" srcId="{A1C3F046-B049-4BC4-BACF-B8820E10C515}" destId="{4A0237FC-3854-41E3-A81F-415C7B3B1E7A}" srcOrd="0" destOrd="0" presId="urn:microsoft.com/office/officeart/2005/8/layout/radial2"/>
    <dgm:cxn modelId="{47FCF8BF-F18D-4337-B52F-CCF5A8A9722C}" type="presOf" srcId="{E40F2C7E-7628-4090-A946-2D62EB50D19D}" destId="{0090C0A8-8CF9-4522-840C-45C844EA4451}" srcOrd="0" destOrd="0" presId="urn:microsoft.com/office/officeart/2005/8/layout/radial2"/>
    <dgm:cxn modelId="{AE23C5C9-026A-4ECA-B653-6BC72F7A3B78}" type="presOf" srcId="{6F606202-3359-4669-B20E-1CD85F8B1E54}" destId="{441141BE-60C5-4976-B1BE-87A7AABADAEE}" srcOrd="0" destOrd="0" presId="urn:microsoft.com/office/officeart/2005/8/layout/radial2"/>
    <dgm:cxn modelId="{06E1C1E7-D705-4906-82C2-DAAE55ECED91}" type="presOf" srcId="{F2787C6D-5126-4329-B918-81CCB1049322}" destId="{79CD94F2-22DA-4033-A734-4D446E9A37F9}" srcOrd="0" destOrd="0" presId="urn:microsoft.com/office/officeart/2005/8/layout/radial2"/>
    <dgm:cxn modelId="{53D28DE8-2133-4DB4-8F02-E5FA7BF64C0E}" type="presOf" srcId="{9F36F8D7-D43F-42A6-B748-A95E57BFF609}" destId="{CB428ADA-6B8E-4860-9F91-663C6A34D048}" srcOrd="0" destOrd="0" presId="urn:microsoft.com/office/officeart/2005/8/layout/radial2"/>
    <dgm:cxn modelId="{9EC659E9-F0DF-427C-8AD0-DBDFFE12E99D}" type="presOf" srcId="{4222C971-2AF2-42EE-A07B-125C0A4956A0}" destId="{C2371AF2-7106-42D2-A4A4-84A6A755BBA3}" srcOrd="0" destOrd="0" presId="urn:microsoft.com/office/officeart/2005/8/layout/radial2"/>
    <dgm:cxn modelId="{D974005F-3C05-4EB3-871B-1ED031CF35C2}" type="presParOf" srcId="{C3AF15D7-6BD2-418A-949C-81849E768159}" destId="{F2C6DF5B-1C9C-4406-92D4-CC3DCAFA2A86}" srcOrd="0" destOrd="0" presId="urn:microsoft.com/office/officeart/2005/8/layout/radial2"/>
    <dgm:cxn modelId="{A5D36198-BE5D-46AC-8E99-D09BDF6C4CBD}" type="presParOf" srcId="{F2C6DF5B-1C9C-4406-92D4-CC3DCAFA2A86}" destId="{1729F068-E2FE-40CD-A0CA-80CEB0D8136D}" srcOrd="0" destOrd="0" presId="urn:microsoft.com/office/officeart/2005/8/layout/radial2"/>
    <dgm:cxn modelId="{8E8A3EAB-8159-49D9-8B12-F6104AA477B5}" type="presParOf" srcId="{1729F068-E2FE-40CD-A0CA-80CEB0D8136D}" destId="{55748335-8276-4ED3-8BB1-0A50E4C806B5}" srcOrd="0" destOrd="0" presId="urn:microsoft.com/office/officeart/2005/8/layout/radial2"/>
    <dgm:cxn modelId="{6B0934AC-3100-4D21-A856-93A7CBC5B246}" type="presParOf" srcId="{1729F068-E2FE-40CD-A0CA-80CEB0D8136D}" destId="{BFB5406D-0974-4A66-B850-6399BC8611FB}" srcOrd="1" destOrd="0" presId="urn:microsoft.com/office/officeart/2005/8/layout/radial2"/>
    <dgm:cxn modelId="{A243F282-2B11-4023-9D0A-2AE8F11344F8}" type="presParOf" srcId="{F2C6DF5B-1C9C-4406-92D4-CC3DCAFA2A86}" destId="{FBCCD316-93D5-4E75-A084-31B02553411D}" srcOrd="1" destOrd="0" presId="urn:microsoft.com/office/officeart/2005/8/layout/radial2"/>
    <dgm:cxn modelId="{F3E436EF-6AE1-4A84-B188-0960C7F0F23C}" type="presParOf" srcId="{F2C6DF5B-1C9C-4406-92D4-CC3DCAFA2A86}" destId="{CF1DE9DD-8BD0-46E1-AA1A-FE14C49EC7C8}" srcOrd="2" destOrd="0" presId="urn:microsoft.com/office/officeart/2005/8/layout/radial2"/>
    <dgm:cxn modelId="{EDB6AE24-01A0-43F7-81F7-4E2D0E47DBEA}" type="presParOf" srcId="{CF1DE9DD-8BD0-46E1-AA1A-FE14C49EC7C8}" destId="{4A0237FC-3854-41E3-A81F-415C7B3B1E7A}" srcOrd="0" destOrd="0" presId="urn:microsoft.com/office/officeart/2005/8/layout/radial2"/>
    <dgm:cxn modelId="{DA462E1A-AA31-479C-9139-E3D925A0DD63}" type="presParOf" srcId="{CF1DE9DD-8BD0-46E1-AA1A-FE14C49EC7C8}" destId="{79CD94F2-22DA-4033-A734-4D446E9A37F9}" srcOrd="1" destOrd="0" presId="urn:microsoft.com/office/officeart/2005/8/layout/radial2"/>
    <dgm:cxn modelId="{3DFBBCBE-317E-49FB-877F-30118943B6C5}" type="presParOf" srcId="{F2C6DF5B-1C9C-4406-92D4-CC3DCAFA2A86}" destId="{0090C0A8-8CF9-4522-840C-45C844EA4451}" srcOrd="3" destOrd="0" presId="urn:microsoft.com/office/officeart/2005/8/layout/radial2"/>
    <dgm:cxn modelId="{B5118EBA-CF3E-41D3-A5D2-3B685034FC2E}" type="presParOf" srcId="{F2C6DF5B-1C9C-4406-92D4-CC3DCAFA2A86}" destId="{5B2A9563-EDF2-4286-AFB4-53D30A907A41}" srcOrd="4" destOrd="0" presId="urn:microsoft.com/office/officeart/2005/8/layout/radial2"/>
    <dgm:cxn modelId="{70BC633A-FC25-4479-A881-32D33DBD86D5}" type="presParOf" srcId="{5B2A9563-EDF2-4286-AFB4-53D30A907A41}" destId="{441141BE-60C5-4976-B1BE-87A7AABADAEE}" srcOrd="0" destOrd="0" presId="urn:microsoft.com/office/officeart/2005/8/layout/radial2"/>
    <dgm:cxn modelId="{45D649D9-BEF6-4BD9-8E16-06D824600B1C}" type="presParOf" srcId="{5B2A9563-EDF2-4286-AFB4-53D30A907A41}" destId="{29C0E8BE-9737-49BC-B1E4-241F3552F28B}" srcOrd="1" destOrd="0" presId="urn:microsoft.com/office/officeart/2005/8/layout/radial2"/>
    <dgm:cxn modelId="{87506F54-CABE-4EDD-9D2F-04D0898C47B8}" type="presParOf" srcId="{F2C6DF5B-1C9C-4406-92D4-CC3DCAFA2A86}" destId="{B86581B0-0219-491D-B468-89C61B73BECA}" srcOrd="5" destOrd="0" presId="urn:microsoft.com/office/officeart/2005/8/layout/radial2"/>
    <dgm:cxn modelId="{7176F657-625A-430E-B294-02F215EC192F}" type="presParOf" srcId="{F2C6DF5B-1C9C-4406-92D4-CC3DCAFA2A86}" destId="{AFED2231-63E4-4C90-BE89-E545568B8AAD}" srcOrd="6" destOrd="0" presId="urn:microsoft.com/office/officeart/2005/8/layout/radial2"/>
    <dgm:cxn modelId="{2D010B5A-F905-4D7A-BE05-155BE72F5876}" type="presParOf" srcId="{AFED2231-63E4-4C90-BE89-E545568B8AAD}" destId="{3F8C2EC9-713A-4364-8C62-DFDF792D9037}" srcOrd="0" destOrd="0" presId="urn:microsoft.com/office/officeart/2005/8/layout/radial2"/>
    <dgm:cxn modelId="{87E42012-DBA0-4F32-9960-567BA8D73898}" type="presParOf" srcId="{AFED2231-63E4-4C90-BE89-E545568B8AAD}" destId="{C2371AF2-7106-42D2-A4A4-84A6A755BBA3}" srcOrd="1" destOrd="0" presId="urn:microsoft.com/office/officeart/2005/8/layout/radial2"/>
    <dgm:cxn modelId="{56BBFBE0-F83E-4BE4-9668-DDD22A2B8892}" type="presParOf" srcId="{F2C6DF5B-1C9C-4406-92D4-CC3DCAFA2A86}" destId="{F882B982-5889-45FC-941D-3373E6EA97F2}" srcOrd="7" destOrd="0" presId="urn:microsoft.com/office/officeart/2005/8/layout/radial2"/>
    <dgm:cxn modelId="{D86C6AB1-898B-4345-AD2E-E1CE1CC0EA5F}" type="presParOf" srcId="{F2C6DF5B-1C9C-4406-92D4-CC3DCAFA2A86}" destId="{1C297EDF-5CC3-4D3A-9A8D-A69E0B938237}" srcOrd="8" destOrd="0" presId="urn:microsoft.com/office/officeart/2005/8/layout/radial2"/>
    <dgm:cxn modelId="{EFFF2FF6-5007-42E2-99D6-7BB07F159E91}" type="presParOf" srcId="{1C297EDF-5CC3-4D3A-9A8D-A69E0B938237}" destId="{CB428ADA-6B8E-4860-9F91-663C6A34D048}" srcOrd="0" destOrd="0" presId="urn:microsoft.com/office/officeart/2005/8/layout/radial2"/>
    <dgm:cxn modelId="{41FD0488-74A0-40D2-BF74-717B0109703A}" type="presParOf" srcId="{1C297EDF-5CC3-4D3A-9A8D-A69E0B938237}" destId="{714A310A-437A-43BD-A7D6-1E609081D973}" srcOrd="1" destOrd="0" presId="urn:microsoft.com/office/officeart/2005/8/layout/radial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82B982-5889-45FC-941D-3373E6EA97F2}">
      <dsp:nvSpPr>
        <dsp:cNvPr id="0" name=""/>
        <dsp:cNvSpPr/>
      </dsp:nvSpPr>
      <dsp:spPr>
        <a:xfrm rot="3672739">
          <a:off x="1828814" y="2269610"/>
          <a:ext cx="571017" cy="40166"/>
        </a:xfrm>
        <a:custGeom>
          <a:avLst/>
          <a:gdLst/>
          <a:ahLst/>
          <a:cxnLst/>
          <a:rect l="0" t="0" r="0" b="0"/>
          <a:pathLst>
            <a:path>
              <a:moveTo>
                <a:pt x="0" y="20083"/>
              </a:moveTo>
              <a:lnTo>
                <a:pt x="571017" y="200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6581B0-0219-491D-B468-89C61B73BECA}">
      <dsp:nvSpPr>
        <dsp:cNvPr id="0" name=""/>
        <dsp:cNvSpPr/>
      </dsp:nvSpPr>
      <dsp:spPr>
        <a:xfrm rot="1307519">
          <a:off x="2160238" y="1831047"/>
          <a:ext cx="405704" cy="40166"/>
        </a:xfrm>
        <a:custGeom>
          <a:avLst/>
          <a:gdLst/>
          <a:ahLst/>
          <a:cxnLst/>
          <a:rect l="0" t="0" r="0" b="0"/>
          <a:pathLst>
            <a:path>
              <a:moveTo>
                <a:pt x="0" y="20083"/>
              </a:moveTo>
              <a:lnTo>
                <a:pt x="405704" y="200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90C0A8-8CF9-4522-840C-45C844EA4451}">
      <dsp:nvSpPr>
        <dsp:cNvPr id="0" name=""/>
        <dsp:cNvSpPr/>
      </dsp:nvSpPr>
      <dsp:spPr>
        <a:xfrm rot="20292481">
          <a:off x="2160238" y="1329186"/>
          <a:ext cx="405704" cy="40166"/>
        </a:xfrm>
        <a:custGeom>
          <a:avLst/>
          <a:gdLst/>
          <a:ahLst/>
          <a:cxnLst/>
          <a:rect l="0" t="0" r="0" b="0"/>
          <a:pathLst>
            <a:path>
              <a:moveTo>
                <a:pt x="0" y="20083"/>
              </a:moveTo>
              <a:lnTo>
                <a:pt x="405704" y="200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CCD316-93D5-4E75-A084-31B02553411D}">
      <dsp:nvSpPr>
        <dsp:cNvPr id="0" name=""/>
        <dsp:cNvSpPr/>
      </dsp:nvSpPr>
      <dsp:spPr>
        <a:xfrm rot="17927261">
          <a:off x="1828814" y="890623"/>
          <a:ext cx="571017" cy="40166"/>
        </a:xfrm>
        <a:custGeom>
          <a:avLst/>
          <a:gdLst/>
          <a:ahLst/>
          <a:cxnLst/>
          <a:rect l="0" t="0" r="0" b="0"/>
          <a:pathLst>
            <a:path>
              <a:moveTo>
                <a:pt x="0" y="20083"/>
              </a:moveTo>
              <a:lnTo>
                <a:pt x="571017" y="200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B5406D-0974-4A66-B850-6399BC8611FB}">
      <dsp:nvSpPr>
        <dsp:cNvPr id="0" name=""/>
        <dsp:cNvSpPr/>
      </dsp:nvSpPr>
      <dsp:spPr>
        <a:xfrm>
          <a:off x="1271342" y="1152570"/>
          <a:ext cx="928241" cy="895258"/>
        </a:xfrm>
        <a:prstGeom prst="ellipse">
          <a:avLst/>
        </a:prstGeom>
        <a:no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A0237FC-3854-41E3-A81F-415C7B3B1E7A}">
      <dsp:nvSpPr>
        <dsp:cNvPr id="0" name=""/>
        <dsp:cNvSpPr/>
      </dsp:nvSpPr>
      <dsp:spPr>
        <a:xfrm>
          <a:off x="2069690" y="1308"/>
          <a:ext cx="702591" cy="7025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Healthy, confident individuals </a:t>
          </a:r>
        </a:p>
      </dsp:txBody>
      <dsp:txXfrm>
        <a:off x="2172582" y="104200"/>
        <a:ext cx="496807" cy="496807"/>
      </dsp:txXfrm>
    </dsp:sp>
    <dsp:sp modelId="{79CD94F2-22DA-4033-A734-4D446E9A37F9}">
      <dsp:nvSpPr>
        <dsp:cNvPr id="0" name=""/>
        <dsp:cNvSpPr/>
      </dsp:nvSpPr>
      <dsp:spPr>
        <a:xfrm>
          <a:off x="2842540" y="1308"/>
          <a:ext cx="1053887" cy="7025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266700">
            <a:lnSpc>
              <a:spcPct val="90000"/>
            </a:lnSpc>
            <a:spcBef>
              <a:spcPct val="0"/>
            </a:spcBef>
            <a:spcAft>
              <a:spcPct val="15000"/>
            </a:spcAft>
            <a:buChar char="•"/>
          </a:pPr>
          <a:r>
            <a:rPr lang="en-GB" sz="600" b="1" i="1" kern="1200"/>
            <a:t>Character education </a:t>
          </a:r>
          <a:r>
            <a:rPr lang="en-GB" sz="600" i="1" kern="1200"/>
            <a:t>— honesty, self-regulation and responsibility, perseverance, empathy for contributing to the safety and benefit of others, self-confidence, personal health and well-being, career and life skills.</a:t>
          </a:r>
          <a:endParaRPr lang="en-GB" sz="600" kern="1200"/>
        </a:p>
      </dsp:txBody>
      <dsp:txXfrm>
        <a:off x="2842540" y="1308"/>
        <a:ext cx="1053887" cy="702591"/>
      </dsp:txXfrm>
    </dsp:sp>
    <dsp:sp modelId="{441141BE-60C5-4976-B1BE-87A7AABADAEE}">
      <dsp:nvSpPr>
        <dsp:cNvPr id="0" name=""/>
        <dsp:cNvSpPr/>
      </dsp:nvSpPr>
      <dsp:spPr>
        <a:xfrm>
          <a:off x="2526341" y="792252"/>
          <a:ext cx="702591" cy="7025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Ambitious, Capable learners</a:t>
          </a:r>
        </a:p>
      </dsp:txBody>
      <dsp:txXfrm>
        <a:off x="2629233" y="895144"/>
        <a:ext cx="496807" cy="496807"/>
      </dsp:txXfrm>
    </dsp:sp>
    <dsp:sp modelId="{29C0E8BE-9737-49BC-B1E4-241F3552F28B}">
      <dsp:nvSpPr>
        <dsp:cNvPr id="0" name=""/>
        <dsp:cNvSpPr/>
      </dsp:nvSpPr>
      <dsp:spPr>
        <a:xfrm>
          <a:off x="3299192" y="792252"/>
          <a:ext cx="1053887" cy="7025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266700">
            <a:lnSpc>
              <a:spcPct val="90000"/>
            </a:lnSpc>
            <a:spcBef>
              <a:spcPct val="0"/>
            </a:spcBef>
            <a:spcAft>
              <a:spcPct val="15000"/>
            </a:spcAft>
            <a:buChar char="•"/>
          </a:pPr>
          <a:r>
            <a:rPr lang="en-GB" sz="600" b="1" i="1" kern="1200"/>
            <a:t>Communication </a:t>
          </a:r>
          <a:r>
            <a:rPr lang="en-GB" sz="600" i="1" kern="1200"/>
            <a:t>— communicate effectively orally, in writing and with a variety of digital tools; listening skills. </a:t>
          </a:r>
          <a:endParaRPr lang="en-GB" sz="600" kern="1200"/>
        </a:p>
      </dsp:txBody>
      <dsp:txXfrm>
        <a:off x="3299192" y="792252"/>
        <a:ext cx="1053887" cy="702591"/>
      </dsp:txXfrm>
    </dsp:sp>
    <dsp:sp modelId="{3F8C2EC9-713A-4364-8C62-DFDF792D9037}">
      <dsp:nvSpPr>
        <dsp:cNvPr id="0" name=""/>
        <dsp:cNvSpPr/>
      </dsp:nvSpPr>
      <dsp:spPr>
        <a:xfrm>
          <a:off x="2526341" y="1705555"/>
          <a:ext cx="702591" cy="7025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Enterprising, creative contributors </a:t>
          </a:r>
        </a:p>
      </dsp:txBody>
      <dsp:txXfrm>
        <a:off x="2629233" y="1808447"/>
        <a:ext cx="496807" cy="496807"/>
      </dsp:txXfrm>
    </dsp:sp>
    <dsp:sp modelId="{C2371AF2-7106-42D2-A4A4-84A6A755BBA3}">
      <dsp:nvSpPr>
        <dsp:cNvPr id="0" name=""/>
        <dsp:cNvSpPr/>
      </dsp:nvSpPr>
      <dsp:spPr>
        <a:xfrm>
          <a:off x="3299192" y="1705555"/>
          <a:ext cx="1053887" cy="7025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266700">
            <a:lnSpc>
              <a:spcPct val="90000"/>
            </a:lnSpc>
            <a:spcBef>
              <a:spcPct val="0"/>
            </a:spcBef>
            <a:spcAft>
              <a:spcPct val="15000"/>
            </a:spcAft>
            <a:buFont typeface="Times New Roman" panose="02020603050405020304" pitchFamily="18" charset="0"/>
            <a:buChar char="•"/>
          </a:pPr>
          <a:r>
            <a:rPr lang="en-GB" sz="600" b="1" i="1" kern="1200"/>
            <a:t>Creativity and imagination </a:t>
          </a:r>
          <a:r>
            <a:rPr lang="en-GB" sz="600" i="1" kern="1200"/>
            <a:t>— economic and social entrepreneurialism, considering and pursuing novel ideas, and leadership for action. </a:t>
          </a:r>
          <a:endParaRPr lang="en-GB" sz="600" kern="1200"/>
        </a:p>
      </dsp:txBody>
      <dsp:txXfrm>
        <a:off x="3299192" y="1705555"/>
        <a:ext cx="1053887" cy="702591"/>
      </dsp:txXfrm>
    </dsp:sp>
    <dsp:sp modelId="{CB428ADA-6B8E-4860-9F91-663C6A34D048}">
      <dsp:nvSpPr>
        <dsp:cNvPr id="0" name=""/>
        <dsp:cNvSpPr/>
      </dsp:nvSpPr>
      <dsp:spPr>
        <a:xfrm>
          <a:off x="2069690" y="2496499"/>
          <a:ext cx="702591" cy="7025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Ethical, informed citizens </a:t>
          </a:r>
        </a:p>
      </dsp:txBody>
      <dsp:txXfrm>
        <a:off x="2172582" y="2599391"/>
        <a:ext cx="496807" cy="496807"/>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Feu80</b:Tag>
    <b:SourceType>Book</b:SourceType>
    <b:Guid>{24E5F4D8-DCC9-4755-8E24-31B2328421FE}</b:Guid>
    <b:Author>
      <b:Author>
        <b:NameList>
          <b:Person>
            <b:Last>Feuerstein</b:Last>
            <b:First>R</b:First>
          </b:Person>
          <b:Person>
            <b:Last>Rand</b:Last>
            <b:First>Y</b:First>
          </b:Person>
          <b:Person>
            <b:Last>Hoffman</b:Last>
            <b:First>M.B.</b:First>
          </b:Person>
          <b:Person>
            <b:Last>Miller</b:Last>
            <b:First>R.</b:First>
          </b:Person>
        </b:NameList>
      </b:Author>
    </b:Author>
    <b:Title>Instrumental Enrichment: An intervention for cognitive modifiability.</b:Title>
    <b:Year>1980</b:Year>
    <b:City>Baltimore, MD</b:City>
    <b:Publisher>University Park Press</b:Publisher>
    <b:RefOrder>18</b:RefOrder>
  </b:Source>
  <b:Source>
    <b:Tag>Bla91</b:Tag>
    <b:SourceType>Book</b:SourceType>
    <b:Guid>{B34DBF6F-F635-4AF5-BE9B-AFCF0F56F416}</b:Guid>
    <b:Author>
      <b:Author>
        <b:NameList>
          <b:Person>
            <b:Last>Blagg</b:Last>
            <b:First>N</b:First>
          </b:Person>
        </b:NameList>
      </b:Author>
    </b:Author>
    <b:Title>Can we teach intelligence?</b:Title>
    <b:Year>1991</b:Year>
    <b:City>Hillsdale, N.J.</b:City>
    <b:Publisher>Lawrence Erlbaum Associates</b:Publisher>
    <b:RefOrder>19</b:RefOrder>
  </b:Source>
  <b:Source>
    <b:Tag>Lip80</b:Tag>
    <b:SourceType>Book</b:SourceType>
    <b:Guid>{B1F7D0C5-3037-428B-904D-28A0407C7550}</b:Guid>
    <b:Author>
      <b:Author>
        <b:NameList>
          <b:Person>
            <b:Last>Lipman</b:Last>
            <b:First>M</b:First>
          </b:Person>
          <b:Person>
            <b:Last>Sharp</b:Last>
            <b:First>A.M.</b:First>
          </b:Person>
          <b:Person>
            <b:Last>Oscanyan</b:Last>
            <b:First>F.S.</b:First>
          </b:Person>
        </b:NameList>
      </b:Author>
    </b:Author>
    <b:Title>Philosophy in the classroom</b:Title>
    <b:Year>1980</b:Year>
    <b:City>Philadelphia</b:City>
    <b:Publisher>Temple University Press</b:Publisher>
    <b:RefOrder>20</b:RefOrder>
  </b:Source>
  <b:Source>
    <b:Tag>Fis98</b:Tag>
    <b:SourceType>Book</b:SourceType>
    <b:Guid>{FA5D9F46-AC34-4E1B-81F1-C32CFE848ED5}</b:Guid>
    <b:Author>
      <b:Author>
        <b:NameList>
          <b:Person>
            <b:Last>Fisher</b:Last>
            <b:First>R</b:First>
          </b:Person>
        </b:NameList>
      </b:Author>
    </b:Author>
    <b:Title>Teaching thinking</b:Title>
    <b:Year>1998</b:Year>
    <b:City>London</b:City>
    <b:Publisher>Cassell</b:Publisher>
    <b:RefOrder>21</b:RefOrder>
  </b:Source>
  <b:Source>
    <b:Tag>Weg15</b:Tag>
    <b:SourceType>Book</b:SourceType>
    <b:Guid>{8964F5A3-EB57-46DA-A412-11CEABCC532F}</b:Guid>
    <b:Author>
      <b:Author>
        <b:NameList>
          <b:Person>
            <b:Last>Wegerif</b:Last>
            <b:First>R</b:First>
          </b:Person>
          <b:Person>
            <b:Last>Li</b:Last>
            <b:First>Li</b:First>
          </b:Person>
          <b:Person>
            <b:Last>Kaufman</b:Last>
            <b:First>James</b:First>
            <b:Middle>C</b:Middle>
          </b:Person>
        </b:NameList>
      </b:Author>
    </b:Author>
    <b:Title>The Routledge International Handbook of research on Teaching Thinking</b:Title>
    <b:Year>2015</b:Year>
    <b:City>Abingdon</b:City>
    <b:Publisher>Routledge</b:Publisher>
    <b:RefOrder>16</b:RefOrder>
  </b:Source>
  <b:Source>
    <b:Tag>Ful13</b:Tag>
    <b:SourceType>JournalArticle</b:SourceType>
    <b:Guid>{1EFA1917-E01D-41C2-9D78-FF384A08138A}</b:Guid>
    <b:Title>Towards a New End: New Pedagogies for Deep Learning</b:Title>
    <b:Year>2013</b:Year>
    <b:Author>
      <b:Author>
        <b:NameList>
          <b:Person>
            <b:Last>Fullan</b:Last>
            <b:First>M</b:First>
          </b:Person>
          <b:Person>
            <b:Last>Langworthy</b:Last>
            <b:First>M</b:First>
          </b:Person>
        </b:NameList>
      </b:Author>
    </b:Author>
    <b:RefOrder>3</b:RefOrder>
  </b:Source>
  <b:Source>
    <b:Tag>Ful131</b:Tag>
    <b:SourceType>DocumentFromInternetSite</b:SourceType>
    <b:Guid>{3ECCBF44-72B4-48A9-BF50-B6407D2C2F6B}</b:Guid>
    <b:Author>
      <b:Author>
        <b:NameList>
          <b:Person>
            <b:Last>Fullan</b:Last>
            <b:First>M</b:First>
          </b:Person>
        </b:NameList>
      </b:Author>
    </b:Author>
    <b:Title>Great to Excellent: Launching the Next stage of Ontario's Education Agenda</b:Title>
    <b:Year>2013</b:Year>
    <b:YearAccessed>2018</b:YearAccessed>
    <b:MonthAccessed>August</b:MonthAccessed>
    <b:URL>http://www.edu.gov.on.ca/eng/document/reports/FullanReport EN 07.pdf</b:URL>
    <b:RefOrder>49</b:RefOrder>
  </b:Source>
  <b:Source>
    <b:Tag>Jen13</b:Tag>
    <b:SourceType>Book</b:SourceType>
    <b:Guid>{38012253-C98B-49AE-A314-79B37CFE01A0}</b:Guid>
    <b:Title>Permission to Forget</b:Title>
    <b:Year>2013</b:Year>
    <b:Author>
      <b:Author>
        <b:NameList>
          <b:Person>
            <b:Last>Jenkins</b:Last>
            <b:First>L</b:First>
          </b:Person>
        </b:NameList>
      </b:Author>
    </b:Author>
    <b:City>Milwaukee</b:City>
    <b:Publisher>American Society for Quality Press</b:Publisher>
    <b:RefOrder>8</b:RefOrder>
  </b:Source>
  <b:Source>
    <b:Tag>Wil09</b:Tag>
    <b:SourceType>Book</b:SourceType>
    <b:Guid>{04ADA394-466D-46C6-AEB9-AB324BC8DF9B}</b:Guid>
    <b:Author>
      <b:Author>
        <b:NameList>
          <b:Person>
            <b:Last>Willms</b:Last>
            <b:First>D</b:First>
          </b:Person>
          <b:Person>
            <b:Last>Friesen</b:Last>
            <b:First>S</b:First>
          </b:Person>
          <b:Person>
            <b:Last>Milton</b:Last>
            <b:First>P</b:First>
          </b:Person>
        </b:NameList>
      </b:Author>
    </b:Author>
    <b:Title>What did you do in school today? Transforming classrooms through social, academic and intellectual engagement</b:Title>
    <b:Year>2009</b:Year>
    <b:City>Toronto</b:City>
    <b:Publisher>Canadian Education Association</b:Publisher>
    <b:RefOrder>9</b:RefOrder>
  </b:Source>
  <b:Source>
    <b:Tag>Don15</b:Tag>
    <b:SourceType>Report</b:SourceType>
    <b:Guid>{BDCD15E6-6E83-47CB-BBFC-12E02957804F}</b:Guid>
    <b:Title>Successful Futures: Independent Review of Curriculum and Assessment Arrangements in Wales</b:Title>
    <b:Year>2015</b:Year>
    <b:Publisher>Weslh Government</b:Publisher>
    <b:Author>
      <b:Author>
        <b:NameList>
          <b:Person>
            <b:Last>Donaldson</b:Last>
            <b:First>Prof.</b:First>
            <b:Middle>Graham</b:Middle>
          </b:Person>
        </b:NameList>
      </b:Author>
    </b:Author>
    <b:RefOrder>2</b:RefOrder>
  </b:Source>
  <b:Source>
    <b:Tag>Wil93</b:Tag>
    <b:SourceType>Report</b:SourceType>
    <b:Guid>{B68B0C9E-2604-4ED3-9B4E-98452365D2D5}</b:Guid>
    <b:Title>Evaluating the effects of Philosophical Enquiry in a secondary school</b:Title>
    <b:Year>1993</b:Year>
    <b:Publisher>Derbyshire County Council</b:Publisher>
    <b:City>Debyshire, England</b:City>
    <b:Author>
      <b:Author>
        <b:NameList>
          <b:Person>
            <b:Last>Williams</b:Last>
            <b:First>S</b:First>
          </b:Person>
        </b:NameList>
      </b:Author>
    </b:Author>
    <b:RefOrder>36</b:RefOrder>
  </b:Source>
  <b:Source>
    <b:Tag>Tri06</b:Tag>
    <b:SourceType>JournalArticle</b:SourceType>
    <b:Guid>{04F59E35-26FC-4800-9347-63085DAC9C78}</b:Guid>
    <b:Title>Cooperative Philosophical Enquiry for School Children: Socio-Emotional Effects at 11 to 12 Years</b:Title>
    <b:Year>2006</b:Year>
    <b:Author>
      <b:Author>
        <b:NameList>
          <b:Person>
            <b:Last>Trickey</b:Last>
            <b:First>S</b:First>
          </b:Person>
          <b:Person>
            <b:Last>Topping</b:Last>
            <b:First>K.J</b:First>
          </b:Person>
        </b:NameList>
      </b:Author>
    </b:Author>
    <b:JournalName>Psychology International</b:JournalName>
    <b:Pages>599-614</b:Pages>
    <b:Volume>27</b:Volume>
    <b:Issue>5</b:Issue>
    <b:RefOrder>35</b:RefOrder>
  </b:Source>
  <b:Source>
    <b:Tag>Ale06</b:Tag>
    <b:SourceType>Book</b:SourceType>
    <b:Guid>{526782A3-CA99-46C1-80F2-01C5602C3E76}</b:Guid>
    <b:Author>
      <b:Author>
        <b:NameList>
          <b:Person>
            <b:Last>Alexander</b:Last>
            <b:First>R.J</b:First>
          </b:Person>
        </b:NameList>
      </b:Author>
    </b:Author>
    <b:Title>Towards Dialogic Teaching: Rethinking Classroom Talk</b:Title>
    <b:Year>2006</b:Year>
    <b:Publisher>Dialogos</b:Publisher>
    <b:RefOrder>15</b:RefOrder>
  </b:Source>
  <b:Source>
    <b:Tag>Sut17</b:Tag>
    <b:SourceType>JournalArticle</b:SourceType>
    <b:Guid>{5AF4AD3A-1FAB-489D-B9E6-7B1689541C7E}</b:Guid>
    <b:Title>Teaching Philosophy and Philosophical Teaching</b:Title>
    <b:Year>2017</b:Year>
    <b:Author>
      <b:Author>
        <b:NameList>
          <b:Person>
            <b:Last>Sutcliffe</b:Last>
            <b:First>R</b:First>
          </b:Person>
          <b:Person>
            <b:Last>Lewis</b:Last>
            <b:First>L</b:First>
          </b:Person>
        </b:NameList>
      </b:Author>
    </b:Author>
    <b:JournalName>Routledge International Handbook of Philosophy for Children</b:JournalName>
    <b:RefOrder>39</b:RefOrder>
  </b:Source>
  <b:Source>
    <b:Tag>Cas18</b:Tag>
    <b:SourceType>Book</b:SourceType>
    <b:Guid>{E2116376-F9C4-44DA-9D3A-D92C4815918C}</b:Guid>
    <b:Title>Routledge International Handbook of philosophy for children</b:Title>
    <b:Year>2017</b:Year>
    <b:Author>
      <b:Author>
        <b:NameList>
          <b:Person>
            <b:Last>Cassidy</b:Last>
            <b:First>C</b:First>
          </b:Person>
        </b:NameList>
      </b:Author>
    </b:Author>
    <b:City>London</b:City>
    <b:Publisher>Routledge</b:Publisher>
    <b:RefOrder>40</b:RefOrder>
  </b:Source>
  <b:Source>
    <b:Tag>Mak12</b:Tag>
    <b:SourceType>JournalArticle</b:SourceType>
    <b:Guid>{916C16FE-2130-4771-87AB-545AEA4E2E5E}</b:Guid>
    <b:Author>
      <b:Author>
        <b:NameList>
          <b:Person>
            <b:Last>Makaiau</b:Last>
            <b:First>A.S</b:First>
          </b:Person>
          <b:Person>
            <b:Last>Miller</b:Last>
            <b:First>C</b:First>
          </b:Person>
        </b:NameList>
      </b:Author>
    </b:Author>
    <b:Title>The Philospoher's Pedagogy</b:Title>
    <b:JournalName>Educational Perpectives</b:JournalName>
    <b:Year>2012</b:Year>
    <b:Pages>8-19</b:Pages>
    <b:Volume>44</b:Volume>
    <b:RefOrder>41</b:RefOrder>
  </b:Source>
  <b:Source>
    <b:Tag>Dew16</b:Tag>
    <b:SourceType>Book</b:SourceType>
    <b:Guid>{5B5B46EE-FF49-47D8-9489-8403206B1ACA}</b:Guid>
    <b:Title>Democracy and Education - An Introduction to the Philosophy of Education</b:Title>
    <b:Year>1916</b:Year>
    <b:Author>
      <b:Author>
        <b:NameList>
          <b:Person>
            <b:Last>Dewey</b:Last>
            <b:First>J</b:First>
          </b:Person>
        </b:NameList>
      </b:Author>
    </b:Author>
    <b:City>United States of America</b:City>
    <b:Publisher>Macmillan</b:Publisher>
    <b:RefOrder>42</b:RefOrder>
  </b:Source>
  <b:Source>
    <b:Tag>Lip08</b:Tag>
    <b:SourceType>Book</b:SourceType>
    <b:Guid>{49DFCF64-0F62-4F55-9AF0-95BDB90FB0A0}</b:Guid>
    <b:Author>
      <b:Author>
        <b:NameList>
          <b:Person>
            <b:Last>Lipman</b:Last>
            <b:First>M</b:First>
          </b:Person>
        </b:NameList>
      </b:Author>
    </b:Author>
    <b:Title>A Life Teaching Thinking</b:Title>
    <b:Year>2008</b:Year>
    <b:City>Montclair NJ</b:City>
    <b:Publisher>Institute for the Advancemnet of Philosophy for Children</b:Publisher>
    <b:RefOrder>43</b:RefOrder>
  </b:Source>
  <b:Source>
    <b:Tag>Ind76</b:Tag>
    <b:SourceType>Interview</b:SourceType>
    <b:Guid>{7E3A72C9-F204-4415-9BEF-133D1E0A6CD9}</b:Guid>
    <b:Title>Convocation address to North-Eatern Hill University</b:Title>
    <b:Year>1976</b:Year>
    <b:Month>April</b:Month>
    <b:Day>24th</b:Day>
    <b:Author>
      <b:Interviewee>
        <b:NameList>
          <b:Person>
            <b:Last>Gandhi</b:Last>
            <b:First>Indira</b:First>
          </b:Person>
        </b:NameList>
      </b:Interviewee>
    </b:Author>
    <b:RefOrder>1</b:RefOrder>
  </b:Source>
  <b:Source>
    <b:Tag>Fri13</b:Tag>
    <b:SourceType>Report</b:SourceType>
    <b:Guid>{A135DE3E-9BB8-406F-A68E-DBB941CA783B}</b:Guid>
    <b:Title>Inquiry-Based Learning: A review of the research literaturre</b:Title>
    <b:Year>2013</b:Year>
    <b:Publisher>Alberta Ministry of Education</b:Publisher>
    <b:Author>
      <b:Author>
        <b:NameList>
          <b:Person>
            <b:Last>Friesen</b:Last>
            <b:First>S</b:First>
          </b:Person>
          <b:Person>
            <b:Last>Scott</b:Last>
            <b:First>D</b:First>
          </b:Person>
        </b:NameList>
      </b:Author>
    </b:Author>
    <b:RefOrder>44</b:RefOrder>
  </b:Source>
  <b:Source>
    <b:Tag>McT13</b:Tag>
    <b:SourceType>Book</b:SourceType>
    <b:Guid>{E98419EF-0C4F-4CE7-BE42-AC9A59D88119}</b:Guid>
    <b:Title>Essential Questions: Opening doors to student understanding</b:Title>
    <b:Year>2013</b:Year>
    <b:Publisher>ASCD</b:Publisher>
    <b:City>Alexandria</b:City>
    <b:Author>
      <b:Author>
        <b:NameList>
          <b:Person>
            <b:Last>McTighe</b:Last>
            <b:First>J</b:First>
          </b:Person>
          <b:Person>
            <b:Last>Wiggins</b:Last>
            <b:First>G</b:First>
          </b:Person>
        </b:NameList>
      </b:Author>
    </b:Author>
    <b:RefOrder>45</b:RefOrder>
  </b:Source>
  <b:Source>
    <b:Tag>Fur15</b:Tag>
    <b:SourceType>Report</b:SourceType>
    <b:Guid>{F48591B7-1C1D-4285-A445-434FB43FF5F4}</b:Guid>
    <b:Title>Teaching Tomorrow's Teachers: Options for the fututre of initial teacher education in Wales</b:Title>
    <b:Year>2015</b:Year>
    <b:Author>
      <b:Author>
        <b:NameList>
          <b:Person>
            <b:Last>Furlong</b:Last>
            <b:First>J</b:First>
          </b:Person>
        </b:NameList>
      </b:Author>
    </b:Author>
    <b:RefOrder>46</b:RefOrder>
  </b:Source>
  <b:Source>
    <b:Tag>OEC08</b:Tag>
    <b:SourceType>Report</b:SourceType>
    <b:Guid>{AF30D5E5-313A-46F7-8008-C65DE5BDA6FB}</b:Guid>
    <b:Author>
      <b:Author>
        <b:NameList>
          <b:Person>
            <b:Last>OECD</b:Last>
          </b:Person>
        </b:NameList>
      </b:Author>
    </b:Author>
    <b:Title>Innovating to Learn, Learning to Innovate</b:Title>
    <b:Year>2008</b:Year>
    <b:City>OECD</b:City>
    <b:RefOrder>27</b:RefOrder>
  </b:Source>
  <b:Source>
    <b:Tag>Wat13</b:Tag>
    <b:SourceType>Book</b:SourceType>
    <b:Guid>{6A267B70-9C53-45A5-868E-611ECC03ECBB}</b:Guid>
    <b:Author>
      <b:Author>
        <b:NameList>
          <b:Person>
            <b:Last>Waters</b:Last>
            <b:First>M</b:First>
          </b:Person>
        </b:NameList>
      </b:Author>
    </b:Author>
    <b:Title>Thinking Allowed on Schooling</b:Title>
    <b:Year>2013</b:Year>
    <b:Publisher>Crown House Publishing</b:Publisher>
    <b:RefOrder>28</b:RefOrder>
  </b:Source>
  <b:Source>
    <b:Tag>OEC13</b:Tag>
    <b:SourceType>Report</b:SourceType>
    <b:Guid>{AE52EE50-31C5-4043-864E-6CA4F7287D2C}</b:Guid>
    <b:Title>Innovative Learning Environments</b:Title>
    <b:Year>2013</b:Year>
    <b:Publisher>OECD Publishing</b:Publisher>
    <b:Author>
      <b:Author>
        <b:NameList>
          <b:Person>
            <b:Last>OECD</b:Last>
          </b:Person>
        </b:NameList>
      </b:Author>
    </b:Author>
    <b:RefOrder>29</b:RefOrder>
  </b:Source>
  <b:Source>
    <b:Tag>Sut18</b:Tag>
    <b:SourceType>InternetSite</b:SourceType>
    <b:Guid>{15848C92-6F93-47A5-81DC-AFD06111B64F}</b:Guid>
    <b:Title>Education Endowment Foundation website</b:Title>
    <b:Author>
      <b:Author>
        <b:NameList>
          <b:Person>
            <b:Last>Trust</b:Last>
            <b:First>Sutton</b:First>
          </b:Person>
        </b:NameList>
      </b:Author>
    </b:Author>
    <b:YearAccessed>2018</b:YearAccessed>
    <b:MonthAccessed>August</b:MonthAccessed>
    <b:URL>https://educationendowmentfoundation.org.uk/evidence-summaries/teaching-learning-toolkit/</b:URL>
    <b:RefOrder>30</b:RefOrder>
  </b:Source>
  <b:Source>
    <b:Tag>Hat09</b:Tag>
    <b:SourceType>Book</b:SourceType>
    <b:Guid>{A845DFE6-27E5-420D-9704-C31998EB5482}</b:Guid>
    <b:Title>Visible Learning: A Synthesis of Over 800 Meta-analyses Relating to Achievement</b:Title>
    <b:Year>2009</b:Year>
    <b:Author>
      <b:Author>
        <b:NameList>
          <b:Person>
            <b:Last>Hattie</b:Last>
            <b:First>J</b:First>
          </b:Person>
        </b:NameList>
      </b:Author>
    </b:Author>
    <b:Publisher>Routledge</b:Publisher>
    <b:RefOrder>32</b:RefOrder>
  </b:Source>
  <b:Source>
    <b:Tag>McG99</b:Tag>
    <b:SourceType>Book</b:SourceType>
    <b:Guid>{80849C00-145A-4596-9F81-B1962B5E03E0}</b:Guid>
    <b:Author>
      <b:Author>
        <b:NameList>
          <b:Person>
            <b:Last>McGuinness</b:Last>
            <b:First>C</b:First>
          </b:Person>
        </b:NameList>
      </b:Author>
    </b:Author>
    <b:Title>From thinking skills to thinking classrooms</b:Title>
    <b:Year>1999</b:Year>
    <b:City>Belfast</b:City>
    <b:RefOrder>17</b:RefOrder>
  </b:Source>
  <b:Source>
    <b:Tag>Weg10</b:Tag>
    <b:SourceType>Book</b:SourceType>
    <b:Guid>{8233F8B0-6D60-4217-991B-4B2D0030F66D}</b:Guid>
    <b:Author>
      <b:Author>
        <b:NameList>
          <b:Person>
            <b:Last>Wegerif</b:Last>
            <b:First>R</b:First>
          </b:Person>
        </b:NameList>
      </b:Author>
    </b:Author>
    <b:Title>Mind Expanding : Teaching for Thinking and Creativity in Primary Education</b:Title>
    <b:Year>2010</b:Year>
    <b:Publisher>Open University Press</b:Publisher>
    <b:RefOrder>22</b:RefOrder>
  </b:Source>
  <b:Source>
    <b:Tag>Fis07</b:Tag>
    <b:SourceType>JournalArticle</b:SourceType>
    <b:Guid>{029777BD-1C86-4492-8A52-454053F97D18}</b:Guid>
    <b:Title>Dialogic teaching developing thinking and metacognition through philosophical discussion</b:Title>
    <b:Year>2007</b:Year>
    <b:Author>
      <b:Author>
        <b:NameList>
          <b:Person>
            <b:Last>Fisher</b:Last>
            <b:First>R</b:First>
          </b:Person>
        </b:NameList>
      </b:Author>
    </b:Author>
    <b:JournalName>Early Child Development and Care</b:JournalName>
    <b:Pages>615-637</b:Pages>
    <b:Volume>177</b:Volume>
    <b:Issue>6-7</b:Issue>
    <b:RefOrder>31</b:RefOrder>
  </b:Source>
  <b:Source>
    <b:Tag>Sap18</b:Tag>
    <b:SourceType>InternetSite</b:SourceType>
    <b:Guid>{7E74E0EC-9BDD-4AE9-BD29-9D806DDFBF8E}</b:Guid>
    <b:Title>Sapere</b:Title>
    <b:Year>2018</b:Year>
    <b:Author>
      <b:Author>
        <b:NameList>
          <b:Person>
            <b:Last>Sapere</b:Last>
          </b:Person>
        </b:NameList>
      </b:Author>
    </b:Author>
    <b:YearAccessed>2018</b:YearAccessed>
    <b:URL>https://www.sapere.org.uk/</b:URL>
    <b:RefOrder>50</b:RefOrder>
  </b:Source>
  <b:Source>
    <b:Tag>Hye11</b:Tag>
    <b:SourceType>Book</b:SourceType>
    <b:Guid>{6B7D9AAF-D867-4416-A5A0-ADE818A5FDAF}</b:Guid>
    <b:Title>Student successes with thinking maps®: school-based research, results, and models for achievement using visual tools</b:Title>
    <b:Year>2011</b:Year>
    <b:Publisher>Corwin Press</b:Publisher>
    <b:Author>
      <b:Author>
        <b:NameList>
          <b:Person>
            <b:Last>Hyerle</b:Last>
            <b:First>D.N.</b:First>
            <b:Middle>and Alper, L.</b:Middle>
          </b:Person>
        </b:NameList>
      </b:Author>
    </b:Author>
    <b:RefOrder>34</b:RefOrder>
  </b:Source>
  <b:Source>
    <b:Tag>Mor99</b:Tag>
    <b:SourceType>Book</b:SourceType>
    <b:Guid>{1725CEDF-3860-4EC1-A403-D4169A5385AF}</b:Guid>
    <b:Author>
      <b:Author>
        <b:NameList>
          <b:Person>
            <b:Last>Mortimore</b:Last>
            <b:First>P</b:First>
          </b:Person>
        </b:NameList>
      </b:Author>
    </b:Author>
    <b:Title>Understanding pedagogy and its impact on learning</b:Title>
    <b:Year>1999</b:Year>
    <b:City>London</b:City>
    <b:Publisher>Paul Chapman Publishing Ltd.</b:Publisher>
    <b:RefOrder>4</b:RefOrder>
  </b:Source>
  <b:Source>
    <b:Tag>War14</b:Tag>
    <b:SourceType>Book</b:SourceType>
    <b:Guid>{CD01F4D7-2D79-4D37-A73B-53C9BBBA3FCB}</b:Guid>
    <b:Author>
      <b:Author>
        <b:NameList>
          <b:Person>
            <b:Last>Waring</b:Last>
            <b:First>M</b:First>
          </b:Person>
          <b:Person>
            <b:Last>Evans</b:Last>
            <b:First>C</b:First>
          </b:Person>
        </b:NameList>
      </b:Author>
    </b:Author>
    <b:Title>Understanding Pedagogy: Developing a critical approach to teaching and learning</b:Title>
    <b:Year>2014</b:Year>
    <b:City>London</b:City>
    <b:Publisher>Routledge Ltd.</b:Publisher>
    <b:RefOrder>5</b:RefOrder>
  </b:Source>
  <b:Source>
    <b:Tag>Fra11</b:Tag>
    <b:SourceType>JournalArticle</b:SourceType>
    <b:Guid>{17B37756-A15A-4499-BD7A-521DFBD5D549}</b:Guid>
    <b:Title>Increasing Impact? An analysis of issues raised by the impact agenda in educational research</b:Title>
    <b:Year>2011</b:Year>
    <b:Publisher>Scottish Educational Review</b:Publisher>
    <b:Author>
      <b:Author>
        <b:NameList>
          <b:Person>
            <b:Last>Francis</b:Last>
            <b:First>B</b:First>
          </b:Person>
        </b:NameList>
      </b:Author>
    </b:Author>
    <b:JournalName>Scottish Educational Review</b:JournalName>
    <b:Pages>4-16</b:Pages>
    <b:Volume>43</b:Volume>
    <b:Issue>2</b:Issue>
    <b:RefOrder>6</b:RefOrder>
  </b:Source>
  <b:Source>
    <b:Tag>Bar15</b:Tag>
    <b:SourceType>JournalArticle</b:SourceType>
    <b:Guid>{EE76FB33-9975-4CDD-95F3-F15DE4778E01}</b:Guid>
    <b:Author>
      <b:Author>
        <b:NameList>
          <b:Person>
            <b:Last>Barrett</b:Last>
            <b:First>A</b:First>
          </b:Person>
          <b:Person>
            <b:Last>Sayed</b:Last>
            <b:First>Y</b:First>
          </b:Person>
          <b:Person>
            <b:Last>Schweisfurth</b:Last>
            <b:First>M</b:First>
          </b:Person>
          <b:Person>
            <b:Last>Tikly</b:Last>
            <b:First>L</b:First>
          </b:Person>
        </b:NameList>
      </b:Author>
    </b:Author>
    <b:Title>Learning, pedagogy and the post-2015 education and development agenda</b:Title>
    <b:JournalName>International Journal of Eductional Development</b:JournalName>
    <b:Year>2015</b:Year>
    <b:Pages>231-237</b:Pages>
    <b:Volume>40</b:Volume>
    <b:RefOrder>7</b:RefOrder>
  </b:Source>
  <b:Source>
    <b:Tag>Dim16</b:Tag>
    <b:SourceType>JournalArticle</b:SourceType>
    <b:Guid>{A3D892B2-B1F0-4FDD-B208-0716D69E35DC}</b:Guid>
    <b:Title>Conceptualising the research-practice-professional development nexus: mobilising schools as 'research-engaged' professional learning communities.</b:Title>
    <b:JournalName>Professional Development in Education</b:JournalName>
    <b:Year>2016</b:Year>
    <b:Pages>36-53</b:Pages>
    <b:Volume>42</b:Volume>
    <b:Issue>1</b:Issue>
    <b:Publisher>Routledge</b:Publisher>
    <b:Author>
      <b:Author>
        <b:NameList>
          <b:Person>
            <b:Last>Dimmock</b:Last>
            <b:First>C</b:First>
          </b:Person>
        </b:NameList>
      </b:Author>
    </b:Author>
    <b:RefOrder>11</b:RefOrder>
  </b:Source>
  <b:Source>
    <b:Tag>Ste75</b:Tag>
    <b:SourceType>Book</b:SourceType>
    <b:Guid>{F9FE757E-516B-4797-8AA0-EE59CD29E398}</b:Guid>
    <b:Title>An introduction to curriculum research and development</b:Title>
    <b:Year>1975</b:Year>
    <b:Author>
      <b:Author>
        <b:NameList>
          <b:Person>
            <b:Last>Stenhouse</b:Last>
            <b:First>L</b:First>
          </b:Person>
        </b:NameList>
      </b:Author>
    </b:Author>
    <b:City>London</b:City>
    <b:Publisher>Heinemann Educational</b:Publisher>
    <b:RefOrder>12</b:RefOrder>
  </b:Source>
  <b:Source>
    <b:Tag>Har13</b:Tag>
    <b:SourceType>DocumentFromInternetSite</b:SourceType>
    <b:Guid>{0168109D-F71A-4C09-8ADC-5980CE7EC998}</b:Guid>
    <b:Title>The power of professional capital</b:Title>
    <b:Year>2013</b:Year>
    <b:Author>
      <b:Author>
        <b:NameList>
          <b:Person>
            <b:Last>Hargreaves</b:Last>
            <b:First>A</b:First>
          </b:Person>
          <b:Person>
            <b:Last>Fullan</b:Last>
            <b:First>M</b:First>
          </b:Person>
        </b:NameList>
      </b:Author>
    </b:Author>
    <b:YearAccessed>2018</b:YearAccessed>
    <b:MonthAccessed>8</b:MonthAccessed>
    <b:DayAccessed>22</b:DayAccessed>
    <b:URL>www.learningforward.org</b:URL>
    <b:RefOrder>13</b:RefOrder>
  </b:Source>
  <b:Source>
    <b:Tag>Don10</b:Tag>
    <b:SourceType>Report</b:SourceType>
    <b:Guid>{A41AAE46-57FD-40CB-AF50-86B7B1802A9C}</b:Guid>
    <b:Title>Teaching Scotland's Future. Report of a review of teacher education in Scotland</b:Title>
    <b:Year>2010</b:Year>
    <b:Author>
      <b:Author>
        <b:NameList>
          <b:Person>
            <b:Last>Donaldson</b:Last>
            <b:First>G</b:First>
          </b:Person>
        </b:NameList>
      </b:Author>
    </b:Author>
    <b:Publisher>Scottish Government</b:Publisher>
    <b:RefOrder>14</b:RefOrder>
  </b:Source>
  <b:Source>
    <b:Tag>Hat14</b:Tag>
    <b:SourceType>Book</b:SourceType>
    <b:Guid>{91687C79-4F44-4F21-897F-8E24C1F6A2C8}</b:Guid>
    <b:Title>Visible learning and the Science of how we learn</b:Title>
    <b:Year>2014</b:Year>
    <b:Publisher>Routledge</b:Publisher>
    <b:City>London</b:City>
    <b:Author>
      <b:Author>
        <b:NameList>
          <b:Person>
            <b:Last>Hattie</b:Last>
            <b:First>J</b:First>
          </b:Person>
          <b:Person>
            <b:Last>Yates</b:Last>
            <b:First>G</b:First>
          </b:Person>
        </b:NameList>
      </b:Author>
    </b:Author>
    <b:RefOrder>48</b:RefOrder>
  </b:Source>
  <b:Source>
    <b:Tag>Cam93</b:Tag>
    <b:SourceType>Book</b:SourceType>
    <b:Guid>{18C99C10-D226-4307-ABB7-5AE6477A7BCE}</b:Guid>
    <b:Author>
      <b:Author>
        <b:NameList>
          <b:Person>
            <b:Last>Campbell</b:Last>
            <b:First>R.J.</b:First>
          </b:Person>
        </b:NameList>
      </b:Author>
    </b:Author>
    <b:Title>Breadth and Balance in the Primary Curriculum</b:Title>
    <b:Year>1993</b:Year>
    <b:City>London</b:City>
    <b:Publisher>Falmer Press</b:Publisher>
    <b:RefOrder>23</b:RefOrder>
  </b:Source>
  <b:Source>
    <b:Tag>Rud04</b:Tag>
    <b:SourceType>Book</b:SourceType>
    <b:Guid>{79C74860-599A-452A-BA40-F72163BC358A}</b:Guid>
    <b:Author>
      <b:Author>
        <b:NameList>
          <b:Person>
            <b:Last>Rudduck</b:Last>
            <b:First>J</b:First>
          </b:Person>
          <b:Person>
            <b:Last>Flutter</b:Last>
            <b:First>J</b:First>
          </b:Person>
        </b:NameList>
      </b:Author>
    </b:Author>
    <b:Title>How to improve your school: giving pupils a voice.</b:Title>
    <b:Year>2004</b:Year>
    <b:City>London</b:City>
    <b:Publisher>Continuum</b:Publisher>
    <b:RefOrder>24</b:RefOrder>
  </b:Source>
  <b:Source>
    <b:Tag>Rut16</b:Tag>
    <b:SourceType>Book</b:SourceType>
    <b:Guid>{29C5E9BC-C99F-4422-9B38-2AC749E0952E}</b:Guid>
    <b:Author>
      <b:Author>
        <b:NameList>
          <b:Person>
            <b:Last>Rutherford</b:Last>
            <b:First>G</b:First>
          </b:Person>
        </b:NameList>
      </b:Author>
    </b:Author>
    <b:Title>Wyche way to teach: A miscellany of teaching and learning.</b:Title>
    <b:Year>2016</b:Year>
    <b:City>Cheltenham</b:City>
    <b:Publisher>Little Inky Fingers</b:Publisher>
    <b:RefOrder>25</b:RefOrder>
  </b:Source>
  <b:Source>
    <b:Tag>Hus12</b:Tag>
    <b:SourceType>DocumentFromInternetSite</b:SourceType>
    <b:Guid>{D6C54426-8B4E-4EB4-BA9C-47E18A09E612}</b:Guid>
    <b:Author>
      <b:Author>
        <b:NameList>
          <b:Person>
            <b:Last>Husbands</b:Last>
            <b:First>C</b:First>
          </b:Person>
          <b:Person>
            <b:Last>Pearce</b:Last>
            <b:First>J</b:First>
          </b:Person>
        </b:NameList>
      </b:Author>
    </b:Author>
    <b:Title>What makes great pedagogy? Nine claims from research.</b:Title>
    <b:Year>2012</b:Year>
    <b:YearAccessed>2018</b:YearAccessed>
    <b:MonthAccessed>8</b:MonthAccessed>
    <b:DayAccessed>22</b:DayAccessed>
    <b:URL>https://www.gov.uk/government/uploads/system/uploads/attachment_data/file/329746/what-makes-great-pedagogy-nine-claims-from-research.pdf</b:URL>
    <b:RefOrder>26</b:RefOrder>
  </b:Source>
  <b:Source>
    <b:Tag>Ale08</b:Tag>
    <b:SourceType>Book</b:SourceType>
    <b:Guid>{1954CBBB-4961-4A9D-B924-30AF888A50DA}</b:Guid>
    <b:Title>Essays on pedagogy</b:Title>
    <b:Year>2008</b:Year>
    <b:Author>
      <b:Author>
        <b:NameList>
          <b:Person>
            <b:Last>Alexander</b:Last>
            <b:First>R</b:First>
          </b:Person>
        </b:NameList>
      </b:Author>
    </b:Author>
    <b:City>London</b:City>
    <b:Publisher>Routledge</b:Publisher>
    <b:RefOrder>10</b:RefOrder>
  </b:Source>
  <b:Source>
    <b:Tag>Koh18</b:Tag>
    <b:SourceType>DocumentFromInternetSite</b:SourceType>
    <b:Guid>{D375D18A-C1A0-492F-B9B7-92B6DCE6DA9E}</b:Guid>
    <b:Title>One-Size-Fits-All Education Doesn't Work</b:Title>
    <b:Author>
      <b:Author>
        <b:NameList>
          <b:Person>
            <b:Last>Kohn</b:Last>
            <b:First>A</b:First>
          </b:Person>
        </b:NameList>
      </b:Author>
    </b:Author>
    <b:YearAccessed>18</b:YearAccessed>
    <b:MonthAccessed>8</b:MonthAccessed>
    <b:DayAccessed>22</b:DayAccessed>
    <b:URL>http://www.alfiekohn.org/article/one-size-fits-education-doesnt-work/</b:URL>
    <b:Year>2001</b:Year>
    <b:RefOrder>47</b:RefOrder>
  </b:Source>
  <b:Source>
    <b:Tag>Wal18</b:Tag>
    <b:SourceType>InternetSite</b:SourceType>
    <b:Guid>{14C42A4B-D9AD-4E4F-A6E1-04E158F9F8CD}</b:Guid>
    <b:Title>Thinking Matters</b:Title>
    <b:YearAccessed>2018</b:YearAccessed>
    <b:MonthAccessed>6</b:MonthAccessed>
    <b:DayAccessed>12</b:DayAccessed>
    <b:URL>https://www.thinkingmatters.com/</b:URL>
    <b:Author>
      <b:Author>
        <b:NameList>
          <b:Person>
            <b:Last>Walters</b:Last>
            <b:First>D</b:First>
          </b:Person>
        </b:NameList>
      </b:Author>
    </b:Author>
    <b:Year>2018</b:Year>
    <b:RefOrder>37</b:RefOrder>
  </b:Source>
  <b:Source>
    <b:Tag>Sag98</b:Tag>
    <b:SourceType>Misc</b:SourceType>
    <b:Guid>{DE607B77-4A81-4D71-B1C6-4F95D106AC81}</b:Guid>
    <b:Title>How I See Myself</b:Title>
    <b:Year>1998</b:Year>
    <b:Author>
      <b:Author>
        <b:NameList>
          <b:Person>
            <b:Last>Sage</b:Last>
          </b:Person>
        </b:NameList>
      </b:Author>
    </b:Author>
    <b:City>London</b:City>
    <b:Publisher>Sage Publications</b:Publisher>
    <b:RefOrder>38</b:RefOrder>
  </b:Source>
  <b:Source>
    <b:Tag>Wel18</b:Tag>
    <b:SourceType>InternetSite</b:SourceType>
    <b:Guid>{CC301E0A-F4C3-4E41-939F-F849C3A3EDC2}</b:Guid>
    <b:Title>Curriculum for Wales blog: A curriculum for life</b:Title>
    <b:Author>
      <b:Author>
        <b:NameList>
          <b:Person>
            <b:Last>WelshGovernment</b:Last>
          </b:Person>
        </b:NameList>
      </b:Author>
    </b:Author>
    <b:YearAccessed>2018</b:YearAccessed>
    <b:MonthAccessed>8</b:MonthAccessed>
    <b:DayAccessed>22</b:DayAccessed>
    <b:URL>https://curriculumforwales.gov.wales/</b:URL>
    <b:Year>2018</b:Year>
    <b:RefOrder>51</b:RefOrder>
  </b:Source>
  <b:Source>
    <b:Tag>BER11</b:Tag>
    <b:SourceType>Report</b:SourceType>
    <b:Guid>{2A4F4C74-F10A-47A9-AA09-AEA996F5146B}</b:Guid>
    <b:Author>
      <b:Author>
        <b:NameList>
          <b:Person>
            <b:Last>BERA</b:Last>
          </b:Person>
        </b:NameList>
      </b:Author>
    </b:Author>
    <b:Title>Ethical guidelines for educational research.</b:Title>
    <b:Year>2011</b:Year>
    <b:Publisher>British Education Research Association.</b:Publisher>
    <b:City>London</b:City>
    <b:RefOrder>33</b:RefOrder>
  </b:Source>
</b:Sources>
</file>

<file path=customXml/itemProps1.xml><?xml version="1.0" encoding="utf-8"?>
<ds:datastoreItem xmlns:ds="http://schemas.openxmlformats.org/officeDocument/2006/customXml" ds:itemID="{45FAC852-6266-4637-B854-130299DCE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1802</TotalTime>
  <Pages>29</Pages>
  <Words>7099</Words>
  <Characters>40467</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Phillips (Deri View Primary School)</dc:creator>
  <cp:keywords/>
  <dc:description/>
  <cp:lastModifiedBy>Sharon and Kevin</cp:lastModifiedBy>
  <cp:revision>131</cp:revision>
  <cp:lastPrinted>2018-08-22T11:58:00Z</cp:lastPrinted>
  <dcterms:created xsi:type="dcterms:W3CDTF">2018-07-16T18:41:00Z</dcterms:created>
  <dcterms:modified xsi:type="dcterms:W3CDTF">2018-09-04T20:04:00Z</dcterms:modified>
</cp:coreProperties>
</file>