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4BAC3" w14:textId="61954B50" w:rsidR="005B5FB4" w:rsidRPr="005B5FB4" w:rsidRDefault="005B5FB4" w:rsidP="00F0222D">
      <w:pPr>
        <w:jc w:val="center"/>
        <w:rPr>
          <w:b/>
          <w:bCs/>
        </w:rPr>
      </w:pPr>
      <w:r w:rsidRPr="005B5FB4">
        <w:rPr>
          <w:b/>
          <w:bCs/>
        </w:rPr>
        <w:br/>
      </w:r>
      <w:r w:rsidRPr="005B5FB4">
        <w:rPr>
          <w:b/>
          <w:bCs/>
          <w:i/>
          <w:iCs/>
        </w:rPr>
        <w:t>A Scoping Review of Burnout in the UK Social Care Workforce</w:t>
      </w:r>
    </w:p>
    <w:tbl>
      <w:tblPr>
        <w:tblStyle w:val="TableGrid"/>
        <w:tblW w:w="0" w:type="auto"/>
        <w:tblLook w:val="05E0" w:firstRow="1" w:lastRow="1" w:firstColumn="1" w:lastColumn="1" w:noHBand="0" w:noVBand="1"/>
      </w:tblPr>
      <w:tblGrid>
        <w:gridCol w:w="9016"/>
      </w:tblGrid>
      <w:tr w:rsidR="00F0222D" w:rsidRPr="005B5FB4" w14:paraId="558AF568" w14:textId="77777777" w:rsidTr="00F0222D">
        <w:tc>
          <w:tcPr>
            <w:tcW w:w="9016" w:type="dxa"/>
          </w:tcPr>
          <w:p w14:paraId="57A44F81" w14:textId="12D2FCAE" w:rsidR="00F0222D" w:rsidRPr="005B5FB4" w:rsidRDefault="00F0222D" w:rsidP="00865EE2">
            <w:pPr>
              <w:rPr>
                <w:b/>
                <w:bCs/>
              </w:rPr>
            </w:pPr>
            <w:r w:rsidRPr="005B5FB4">
              <w:rPr>
                <w:b/>
                <w:bCs/>
              </w:rPr>
              <w:t>Student Name: Manal Ahmed</w:t>
            </w:r>
          </w:p>
        </w:tc>
      </w:tr>
      <w:tr w:rsidR="00F0222D" w:rsidRPr="00F0222D" w14:paraId="6AFE90ED" w14:textId="77777777" w:rsidTr="00F0222D">
        <w:tc>
          <w:tcPr>
            <w:tcW w:w="9016" w:type="dxa"/>
          </w:tcPr>
          <w:p w14:paraId="3AB5C976" w14:textId="4D959EC0" w:rsidR="00F0222D" w:rsidRPr="00F0222D" w:rsidRDefault="00F0222D" w:rsidP="00865EE2">
            <w:pPr>
              <w:rPr>
                <w:b/>
                <w:bCs/>
              </w:rPr>
            </w:pPr>
            <w:r w:rsidRPr="005B5FB4">
              <w:rPr>
                <w:b/>
                <w:bCs/>
              </w:rPr>
              <w:t>Student Number: 2325945</w:t>
            </w:r>
          </w:p>
        </w:tc>
      </w:tr>
      <w:tr w:rsidR="00F0222D" w:rsidRPr="00F0222D" w14:paraId="3C247072" w14:textId="77777777" w:rsidTr="00F0222D">
        <w:tc>
          <w:tcPr>
            <w:tcW w:w="9016" w:type="dxa"/>
          </w:tcPr>
          <w:p w14:paraId="4EF5860D" w14:textId="7DD194A7" w:rsidR="00F0222D" w:rsidRPr="00F0222D" w:rsidRDefault="00F0222D" w:rsidP="00865EE2">
            <w:pPr>
              <w:rPr>
                <w:b/>
                <w:bCs/>
              </w:rPr>
            </w:pPr>
            <w:r w:rsidRPr="005B5FB4">
              <w:rPr>
                <w:b/>
                <w:bCs/>
              </w:rPr>
              <w:t>Module Code: BMHP5019_BIRM</w:t>
            </w:r>
          </w:p>
        </w:tc>
      </w:tr>
      <w:tr w:rsidR="00F0222D" w:rsidRPr="00F0222D" w14:paraId="406E4DFE" w14:textId="77777777" w:rsidTr="00F0222D">
        <w:tc>
          <w:tcPr>
            <w:tcW w:w="9016" w:type="dxa"/>
          </w:tcPr>
          <w:p w14:paraId="0C66022E" w14:textId="516636FE" w:rsidR="00F0222D" w:rsidRPr="005B5FB4" w:rsidRDefault="00F0222D" w:rsidP="00865EE2">
            <w:pPr>
              <w:rPr>
                <w:b/>
                <w:bCs/>
              </w:rPr>
            </w:pPr>
            <w:r w:rsidRPr="005B5FB4">
              <w:rPr>
                <w:b/>
                <w:bCs/>
              </w:rPr>
              <w:t>Module Title: Introduction to Independent Research Skills</w:t>
            </w:r>
          </w:p>
        </w:tc>
      </w:tr>
      <w:tr w:rsidR="00F0222D" w:rsidRPr="00F0222D" w14:paraId="0D68CB30" w14:textId="77777777" w:rsidTr="00F0222D">
        <w:tc>
          <w:tcPr>
            <w:tcW w:w="9016" w:type="dxa"/>
          </w:tcPr>
          <w:p w14:paraId="01895AB0" w14:textId="6DDAF2FD" w:rsidR="00F0222D" w:rsidRPr="005B5FB4" w:rsidRDefault="00F0222D" w:rsidP="00865EE2">
            <w:pPr>
              <w:rPr>
                <w:b/>
                <w:bCs/>
              </w:rPr>
            </w:pPr>
            <w:r w:rsidRPr="005B5FB4">
              <w:rPr>
                <w:b/>
                <w:bCs/>
              </w:rPr>
              <w:t>Assignment: Component 2 – Research Report</w:t>
            </w:r>
          </w:p>
        </w:tc>
      </w:tr>
      <w:tr w:rsidR="00F0222D" w:rsidRPr="00F0222D" w14:paraId="34D287C7" w14:textId="77777777" w:rsidTr="00F0222D">
        <w:tc>
          <w:tcPr>
            <w:tcW w:w="9016" w:type="dxa"/>
          </w:tcPr>
          <w:p w14:paraId="2471979F" w14:textId="2C028C6C" w:rsidR="00F0222D" w:rsidRPr="005B5FB4" w:rsidRDefault="00F0222D" w:rsidP="00865EE2">
            <w:pPr>
              <w:rPr>
                <w:b/>
                <w:bCs/>
              </w:rPr>
            </w:pPr>
            <w:r w:rsidRPr="005B5FB4">
              <w:rPr>
                <w:b/>
                <w:bCs/>
              </w:rPr>
              <w:t xml:space="preserve">Word Count: </w:t>
            </w:r>
            <w:r>
              <w:rPr>
                <w:b/>
                <w:bCs/>
              </w:rPr>
              <w:t xml:space="preserve">3,600 </w:t>
            </w:r>
          </w:p>
        </w:tc>
      </w:tr>
      <w:tr w:rsidR="00F0222D" w:rsidRPr="00F0222D" w14:paraId="5418F18C" w14:textId="77777777" w:rsidTr="00F0222D">
        <w:tc>
          <w:tcPr>
            <w:tcW w:w="9016" w:type="dxa"/>
          </w:tcPr>
          <w:p w14:paraId="67E194DE" w14:textId="143B50AA" w:rsidR="00F0222D" w:rsidRPr="005B5FB4" w:rsidRDefault="00F0222D" w:rsidP="00F0222D">
            <w:pPr>
              <w:rPr>
                <w:b/>
                <w:bCs/>
              </w:rPr>
            </w:pPr>
            <w:r w:rsidRPr="005B5FB4">
              <w:rPr>
                <w:b/>
                <w:bCs/>
              </w:rPr>
              <w:t xml:space="preserve">Submission Date: </w:t>
            </w:r>
            <w:r>
              <w:rPr>
                <w:b/>
                <w:bCs/>
              </w:rPr>
              <w:t>29/03/2026</w:t>
            </w:r>
          </w:p>
        </w:tc>
      </w:tr>
    </w:tbl>
    <w:p w14:paraId="5E61CF61" w14:textId="77777777" w:rsidR="005B5FB4" w:rsidRDefault="005B5FB4">
      <w:pPr>
        <w:rPr>
          <w:b/>
          <w:bCs/>
        </w:rPr>
      </w:pPr>
      <w:r>
        <w:rPr>
          <w:b/>
          <w:bCs/>
        </w:rPr>
        <w:br w:type="page"/>
      </w:r>
    </w:p>
    <w:p w14:paraId="66391EC9" w14:textId="5B46F472" w:rsidR="005B5FB4" w:rsidRPr="005B5FB4" w:rsidRDefault="005B5FB4" w:rsidP="005B5FB4">
      <w:pPr>
        <w:rPr>
          <w:b/>
          <w:bCs/>
        </w:rPr>
      </w:pPr>
      <w:r w:rsidRPr="005B5FB4">
        <w:rPr>
          <w:b/>
          <w:bCs/>
        </w:rPr>
        <w:lastRenderedPageBreak/>
        <w:t>Introduction</w:t>
      </w:r>
    </w:p>
    <w:p w14:paraId="385F0167" w14:textId="77777777" w:rsidR="005B5FB4" w:rsidRPr="005B5FB4" w:rsidRDefault="005B5FB4" w:rsidP="005B5FB4">
      <w:r w:rsidRPr="005B5FB4">
        <w:t>Burnout is a well-established occupational phenomenon within health and social care professions, particularly in high-demand environments such as social care. It is defined as a psychological syndrome characterised by emotional exhaustion, depersonalisation, and reduced personal accomplishment (Maslach and Jackson, 1981). These dimensions reflect the cumulative impact of chronic workplace stress on both individual wellbeing and professional performance.</w:t>
      </w:r>
    </w:p>
    <w:p w14:paraId="2FC5AAFB" w14:textId="77777777" w:rsidR="005B5FB4" w:rsidRPr="005B5FB4" w:rsidRDefault="005B5FB4" w:rsidP="005B5FB4">
      <w:r w:rsidRPr="005B5FB4">
        <w:t xml:space="preserve">Within the United Kingdom, the social care workforce plays a critical role in supporting vulnerable populations, including older adults and individuals with complex needs. However, the sector is currently facing significant challenges, including workforce shortages, high turnover rates, and increasing service demand. These pressures place social care professionals at heightened risk of burnout, which may compromise both staff wellbeing and the </w:t>
      </w:r>
      <w:proofErr w:type="gramStart"/>
      <w:r w:rsidRPr="005B5FB4">
        <w:t>quality of care</w:t>
      </w:r>
      <w:proofErr w:type="gramEnd"/>
      <w:r w:rsidRPr="005B5FB4">
        <w:t xml:space="preserve"> provision.</w:t>
      </w:r>
    </w:p>
    <w:p w14:paraId="4D3D1B80" w14:textId="77777777" w:rsidR="005B5FB4" w:rsidRPr="005B5FB4" w:rsidRDefault="005B5FB4" w:rsidP="005B5FB4">
      <w:r w:rsidRPr="005B5FB4">
        <w:t>The rationale for this study is grounded in the growing recognition that burnout represents not only an individual issue but also a systemic challenge affecting workforce sustainability and service delivery. A scoping review is therefore appropriate to map the existing evidence base, identify key themes, and highlight gaps within the literature.</w:t>
      </w:r>
    </w:p>
    <w:p w14:paraId="3C54DFCE" w14:textId="77777777" w:rsidR="005B5FB4" w:rsidRPr="005B5FB4" w:rsidRDefault="005B5FB4" w:rsidP="005B5FB4">
      <w:pPr>
        <w:rPr>
          <w:b/>
          <w:bCs/>
        </w:rPr>
      </w:pPr>
      <w:r w:rsidRPr="005B5FB4">
        <w:rPr>
          <w:b/>
          <w:bCs/>
        </w:rPr>
        <w:t>Review Question</w:t>
      </w:r>
    </w:p>
    <w:p w14:paraId="1F1AC7AA" w14:textId="77777777" w:rsidR="005B5FB4" w:rsidRPr="005B5FB4" w:rsidRDefault="005B5FB4" w:rsidP="005B5FB4">
      <w:r w:rsidRPr="005B5FB4">
        <w:t>What evidence exists regarding burnout in the UK social care workforce, and what key themes are identified within the literature?</w:t>
      </w:r>
    </w:p>
    <w:p w14:paraId="616A98D3" w14:textId="77777777" w:rsidR="005B5FB4" w:rsidRPr="005B5FB4" w:rsidRDefault="005B5FB4" w:rsidP="005B5FB4">
      <w:pPr>
        <w:rPr>
          <w:b/>
          <w:bCs/>
        </w:rPr>
      </w:pPr>
      <w:r w:rsidRPr="005B5FB4">
        <w:rPr>
          <w:b/>
          <w:bCs/>
        </w:rPr>
        <w:t>Aim</w:t>
      </w:r>
    </w:p>
    <w:p w14:paraId="5175CF36" w14:textId="77777777" w:rsidR="005B5FB4" w:rsidRPr="005B5FB4" w:rsidRDefault="005B5FB4" w:rsidP="005B5FB4">
      <w:r w:rsidRPr="005B5FB4">
        <w:t>To map and synthesise peer-reviewed research on burnout within the UK social care workforce.</w:t>
      </w:r>
    </w:p>
    <w:p w14:paraId="2F9B2E6C" w14:textId="77777777" w:rsidR="005B5FB4" w:rsidRPr="005B5FB4" w:rsidRDefault="005B5FB4" w:rsidP="005B5FB4">
      <w:pPr>
        <w:rPr>
          <w:b/>
          <w:bCs/>
        </w:rPr>
      </w:pPr>
      <w:r w:rsidRPr="005B5FB4">
        <w:rPr>
          <w:b/>
          <w:bCs/>
        </w:rPr>
        <w:t>Objectives</w:t>
      </w:r>
    </w:p>
    <w:p w14:paraId="6F50BCF9" w14:textId="77777777" w:rsidR="005B5FB4" w:rsidRPr="005B5FB4" w:rsidRDefault="005B5FB4" w:rsidP="005B5FB4">
      <w:pPr>
        <w:numPr>
          <w:ilvl w:val="0"/>
          <w:numId w:val="1"/>
        </w:numPr>
      </w:pPr>
      <w:r w:rsidRPr="005B5FB4">
        <w:t xml:space="preserve">To identify key factors contributing to burnout </w:t>
      </w:r>
    </w:p>
    <w:p w14:paraId="076E9133" w14:textId="77777777" w:rsidR="005B5FB4" w:rsidRPr="005B5FB4" w:rsidRDefault="005B5FB4" w:rsidP="005B5FB4">
      <w:pPr>
        <w:numPr>
          <w:ilvl w:val="0"/>
          <w:numId w:val="1"/>
        </w:numPr>
      </w:pPr>
      <w:r w:rsidRPr="005B5FB4">
        <w:t xml:space="preserve">To examine the impact of burnout on staff wellbeing and care quality </w:t>
      </w:r>
    </w:p>
    <w:p w14:paraId="73B1A25E" w14:textId="1B4CE34F" w:rsidR="005B5FB4" w:rsidRPr="005B5FB4" w:rsidRDefault="005B5FB4" w:rsidP="005B5FB4">
      <w:pPr>
        <w:numPr>
          <w:ilvl w:val="0"/>
          <w:numId w:val="1"/>
        </w:numPr>
      </w:pPr>
      <w:r w:rsidRPr="005B5FB4">
        <w:t xml:space="preserve">To identify gaps within the existing evidence base </w:t>
      </w:r>
    </w:p>
    <w:p w14:paraId="1C5DC90A" w14:textId="65F14359" w:rsidR="005B5FB4" w:rsidRPr="005B5FB4" w:rsidRDefault="005B5FB4" w:rsidP="005B5FB4"/>
    <w:p w14:paraId="5AFADE6D" w14:textId="77777777" w:rsidR="00F0222D" w:rsidRDefault="00F0222D" w:rsidP="005B5FB4">
      <w:pPr>
        <w:rPr>
          <w:b/>
          <w:bCs/>
        </w:rPr>
      </w:pPr>
    </w:p>
    <w:p w14:paraId="14F9A88A" w14:textId="77777777" w:rsidR="00F0222D" w:rsidRDefault="00F0222D" w:rsidP="005B5FB4">
      <w:pPr>
        <w:rPr>
          <w:b/>
          <w:bCs/>
        </w:rPr>
      </w:pPr>
    </w:p>
    <w:p w14:paraId="0A67067A" w14:textId="77777777" w:rsidR="00F0222D" w:rsidRDefault="00F0222D" w:rsidP="005B5FB4">
      <w:pPr>
        <w:rPr>
          <w:b/>
          <w:bCs/>
        </w:rPr>
      </w:pPr>
    </w:p>
    <w:p w14:paraId="463383EC" w14:textId="77777777" w:rsidR="00F0222D" w:rsidRDefault="00F0222D" w:rsidP="005B5FB4">
      <w:pPr>
        <w:rPr>
          <w:b/>
          <w:bCs/>
        </w:rPr>
      </w:pPr>
    </w:p>
    <w:p w14:paraId="54F637A8" w14:textId="2D703F27" w:rsidR="005B5FB4" w:rsidRPr="005B5FB4" w:rsidRDefault="005B5FB4" w:rsidP="005B5FB4">
      <w:pPr>
        <w:rPr>
          <w:b/>
          <w:bCs/>
        </w:rPr>
      </w:pPr>
      <w:r w:rsidRPr="005B5FB4">
        <w:rPr>
          <w:b/>
          <w:bCs/>
        </w:rPr>
        <w:lastRenderedPageBreak/>
        <w:t>Background</w:t>
      </w:r>
    </w:p>
    <w:p w14:paraId="4C80ED19" w14:textId="77777777" w:rsidR="004A1DE5" w:rsidRPr="004A1DE5" w:rsidRDefault="004A1DE5" w:rsidP="004A1DE5">
      <w:r w:rsidRPr="004A1DE5">
        <w:t>Burnout is a well-established occupational phenomenon within health and social care professions, particularly in high-demand environments such as social care. It is defined as a psychological syndrome characterised by emotional exhaustion, depersonalisation, and reduced personal accomplishment (Maslach and Jackson, 1981). These dimensions reflect the cumulative impact of chronic workplace stress on both individual wellbeing and professional functioning. Emotional exhaustion refers to feelings of being overextended and depleted of emotional resources, while depersonalisation involves a detached or cynical response towards service users. Reduced personal accomplishment reflects a decline in professional efficacy and satisfaction. Together, these components highlight the complex and multifaceted nature of burnout and its potential to negatively influence both staff and service outcomes.</w:t>
      </w:r>
    </w:p>
    <w:p w14:paraId="0914BC6A" w14:textId="77777777" w:rsidR="004A1DE5" w:rsidRPr="004A1DE5" w:rsidRDefault="004A1DE5" w:rsidP="004A1DE5">
      <w:r w:rsidRPr="004A1DE5">
        <w:t>Within the United Kingdom, the social care workforce plays a critical role in supporting vulnerable populations, including older adults, individuals with disabilities, and those with complex health and social needs. However, the sector is currently facing significant and ongoing challenges. Workforce shortages, high turnover rates, and increasing demand for services have created a highly pressurised working environment. These challenges are compounded by structural issues such as low pay, limited career progression, and resource constraints. As a result, social care professionals are particularly vulnerable to experiencing burnout, which has implications not only for their wellbeing but also for the sustainability of the workforce and the quality of care delivered.</w:t>
      </w:r>
    </w:p>
    <w:p w14:paraId="7B8CEA4C" w14:textId="77777777" w:rsidR="004A1DE5" w:rsidRPr="004A1DE5" w:rsidRDefault="004A1DE5" w:rsidP="004A1DE5">
      <w:r w:rsidRPr="004A1DE5">
        <w:t xml:space="preserve">The rationale for this study is grounded in the recognition that burnout is not solely an individual-level </w:t>
      </w:r>
      <w:proofErr w:type="gramStart"/>
      <w:r w:rsidRPr="004A1DE5">
        <w:t>issue</w:t>
      </w:r>
      <w:proofErr w:type="gramEnd"/>
      <w:r w:rsidRPr="004A1DE5">
        <w:t xml:space="preserve"> but a systemic concern embedded within wider organisational and structural contexts. Addressing burnout is therefore essential for improving workforce retention, enhancing service delivery, and ensuring the long-term sustainability of the social care sector. A scoping review is an appropriate methodological approach as it enables the mapping of existing literature, identification of key themes, and exploration of gaps in the evidence base.</w:t>
      </w:r>
    </w:p>
    <w:p w14:paraId="680563DD" w14:textId="77777777" w:rsidR="004A1DE5" w:rsidRPr="004A1DE5" w:rsidRDefault="004A1DE5" w:rsidP="004A1DE5">
      <w:r w:rsidRPr="004A1DE5">
        <w:t>The UK social care sector is characterised by persistent workforce instability, with recruitment and retention challenges widely reported. Data from Skills for Care indicate high vacancy rates across the sector, which place additional pressure on existing staff and contribute to increased workload and stress levels (Skills for Care, 2023). These workforce challenges are further intensified by demographic changes, particularly the ageing population, which has resulted in increased demand for long-term care services (Office for National Statistics, 2023). Consequently, social care professionals are required to manage increasingly complex cases, often within resource-limited environments.</w:t>
      </w:r>
    </w:p>
    <w:p w14:paraId="31D4F1AC" w14:textId="77777777" w:rsidR="004A1DE5" w:rsidRPr="004A1DE5" w:rsidRDefault="004A1DE5" w:rsidP="004A1DE5">
      <w:r w:rsidRPr="004A1DE5">
        <w:lastRenderedPageBreak/>
        <w:t>Policy initiatives have attempted to address these issues, with the Department of Health and Social Care highlighting the need for workforce reform, improved staff wellbeing, and enhanced career development opportunities (Department of Health and Social Care, 2021). However, despite these efforts, many of the underlying structural challenges remain unresolved. This suggests that current policy responses may not be sufficient to address the root causes of burnout, highlighting the need for further research and evidence-based interventions.</w:t>
      </w:r>
    </w:p>
    <w:p w14:paraId="51482BE6" w14:textId="77777777" w:rsidR="004A1DE5" w:rsidRPr="004A1DE5" w:rsidRDefault="004A1DE5" w:rsidP="004A1DE5">
      <w:r w:rsidRPr="004A1DE5">
        <w:t>Burnout within social care is influenced by a range of interconnected factors. The nature of care work involves significant emotional labour, requiring professionals to engage empathetically with service users while managing their own emotional responses. This can lead to emotional exhaustion over time, particularly when combined with high workloads and limited organisational support. Additionally, organisational factors such as management practices, workplace culture, and access to supervision play a critical role in shaping staff experiences. These factors interact in complex ways, contributing to the development and persistence of burnout.</w:t>
      </w:r>
    </w:p>
    <w:p w14:paraId="58C8FD48" w14:textId="77777777" w:rsidR="004A1DE5" w:rsidRPr="004A1DE5" w:rsidRDefault="004A1DE5" w:rsidP="004A1DE5">
      <w:r w:rsidRPr="004A1DE5">
        <w:t>This study employed a scoping review methodology to explore the extent and nature of research on burnout in the UK social care workforce. The review followed the framework developed by Arksey and O’Malley (2005), which provides a systematic approach to identifying, selecting, and analysing relevant literature. This approach is particularly useful for examining broad topics and identifying patterns within existing research.</w:t>
      </w:r>
    </w:p>
    <w:p w14:paraId="31A98E1F" w14:textId="77777777" w:rsidR="004A1DE5" w:rsidRPr="004A1DE5" w:rsidRDefault="004A1DE5" w:rsidP="004A1DE5">
      <w:r w:rsidRPr="004A1DE5">
        <w:t>A structured search strategy was implemented using academic databases including PubMed, CINAHL, and Scopus. Keywords such as “burnout”, “social care”, “workforce”, and “United Kingdom” were used, with Boolean operators applied to refine the search. Inclusion criteria were established to ensure that only relevant and high-quality studies were included. These criteria specified that studies must be peer-reviewed, published in English within the last ten years, and focused on burnout within UK social care or closely related contexts. Exclusion criteria included non-peer-reviewed sources, policy documents, and studies not directly addressing burnout.</w:t>
      </w:r>
    </w:p>
    <w:p w14:paraId="50BE025E" w14:textId="77777777" w:rsidR="004A1DE5" w:rsidRPr="004A1DE5" w:rsidRDefault="004A1DE5" w:rsidP="004A1DE5">
      <w:r w:rsidRPr="004A1DE5">
        <w:t>The selection process involved three stages: title screening, abstract screening, and full-text review. This ensured that all included studies were directly relevant to the research question. Data were analysed using thematic analysis, following the approach outlined by Aveyard (2014). Initial codes were generated from each study, capturing key concepts such as workload pressure, emotional strain, and lack of support. These codes were then grouped into broader themes, enabling the identification of patterns across the literature.</w:t>
      </w:r>
    </w:p>
    <w:p w14:paraId="246DB873" w14:textId="77777777" w:rsidR="004A1DE5" w:rsidRPr="004A1DE5" w:rsidRDefault="004A1DE5" w:rsidP="004A1DE5">
      <w:r w:rsidRPr="004A1DE5">
        <w:t xml:space="preserve">The findings of the review identified several key themes relating to burnout in the UK social care workforce. One of the most prominent themes was workload and staffing pressures. High caseloads and staff shortages were consistently reported across the </w:t>
      </w:r>
      <w:r w:rsidRPr="004A1DE5">
        <w:lastRenderedPageBreak/>
        <w:t xml:space="preserve">studies, contributing to increased stress and emotional exhaustion (McFadden </w:t>
      </w:r>
      <w:r w:rsidRPr="004A1DE5">
        <w:rPr>
          <w:i/>
          <w:iCs/>
        </w:rPr>
        <w:t>et al.</w:t>
      </w:r>
      <w:r w:rsidRPr="004A1DE5">
        <w:t>, 2017). These findings reflect broader workforce challenges within the UK, where high vacancy rates place additional demands on existing staff. This creates a cycle in which increased workload leads to burnout, which in turn contributes to further staff turnover.</w:t>
      </w:r>
    </w:p>
    <w:p w14:paraId="2049E7A0" w14:textId="77777777" w:rsidR="004A1DE5" w:rsidRPr="004A1DE5" w:rsidRDefault="004A1DE5" w:rsidP="004A1DE5">
      <w:r w:rsidRPr="004A1DE5">
        <w:t xml:space="preserve">Another key theme was the emotional demands of care. Social care professionals frequently work with vulnerable individuals, often in challenging and emotionally charged situations. This can lead to compassion fatigue and emotional exhaustion over time (Johnson </w:t>
      </w:r>
      <w:r w:rsidRPr="004A1DE5">
        <w:rPr>
          <w:i/>
          <w:iCs/>
        </w:rPr>
        <w:t>et al.</w:t>
      </w:r>
      <w:r w:rsidRPr="004A1DE5">
        <w:t>, 2018). The emotional labour required in these roles is significant and may be exacerbated by organisational constraints and lack of support. The COVID-19 pandemic further intensified these pressures, increasing both the complexity of service user needs and the stress experienced by staff (Watson and Begun, 2025).</w:t>
      </w:r>
    </w:p>
    <w:p w14:paraId="4E47A26A" w14:textId="77777777" w:rsidR="004A1DE5" w:rsidRPr="004A1DE5" w:rsidRDefault="004A1DE5" w:rsidP="004A1DE5">
      <w:r w:rsidRPr="004A1DE5">
        <w:t xml:space="preserve">Organisational factors also emerged as a significant theme. Issues such as lack of managerial support, limited autonomy, and poor workplace culture were associated with increased levels of burnout (Evans </w:t>
      </w:r>
      <w:r w:rsidRPr="004A1DE5">
        <w:rPr>
          <w:i/>
          <w:iCs/>
        </w:rPr>
        <w:t>et al.</w:t>
      </w:r>
      <w:r w:rsidRPr="004A1DE5">
        <w:t>, 2018). These findings suggest that organisational environments play a crucial role in shaping staff wellbeing. Supportive management practices, including regular supervision and opportunities for professional development, may help to mitigate burnout, whereas negative organisational conditions may exacerbate it.</w:t>
      </w:r>
    </w:p>
    <w:p w14:paraId="2D2EACAD" w14:textId="77777777" w:rsidR="004A1DE5" w:rsidRPr="004A1DE5" w:rsidRDefault="004A1DE5" w:rsidP="004A1DE5">
      <w:r w:rsidRPr="004A1DE5">
        <w:t xml:space="preserve">The impact of burnout on the quality and safety of care was another important theme identified in the review. Burnout has been associated with reduced empathy, impaired decision-making, and increased risk of errors (Hall </w:t>
      </w:r>
      <w:r w:rsidRPr="004A1DE5">
        <w:rPr>
          <w:i/>
          <w:iCs/>
        </w:rPr>
        <w:t>et al.</w:t>
      </w:r>
      <w:r w:rsidRPr="004A1DE5">
        <w:t>, 2016). These effects can compromise the quality of care provided to service users and may have serious implications for safety. This highlights the importance of addressing burnout not only as an issue of staff wellbeing but also as a key factor influencing service delivery.</w:t>
      </w:r>
    </w:p>
    <w:p w14:paraId="72A33F76" w14:textId="77777777" w:rsidR="004A1DE5" w:rsidRPr="004A1DE5" w:rsidRDefault="004A1DE5" w:rsidP="004A1DE5">
      <w:r w:rsidRPr="004A1DE5">
        <w:t xml:space="preserve">The findings of this review demonstrate that burnout is a complex and multifaceted issue within the UK social care workforce. It is influenced by a combination of individual, organisational, and systemic factors, which interact in complex ways. Addressing burnout therefore requires a comprehensive approach that considers </w:t>
      </w:r>
      <w:proofErr w:type="gramStart"/>
      <w:r w:rsidRPr="004A1DE5">
        <w:t>all of</w:t>
      </w:r>
      <w:proofErr w:type="gramEnd"/>
      <w:r w:rsidRPr="004A1DE5">
        <w:t xml:space="preserve"> these dimensions.</w:t>
      </w:r>
    </w:p>
    <w:p w14:paraId="7BC6912B" w14:textId="77777777" w:rsidR="004A1DE5" w:rsidRPr="004A1DE5" w:rsidRDefault="004A1DE5" w:rsidP="004A1DE5">
      <w:r w:rsidRPr="004A1DE5">
        <w:t>However, several limitations within the existing literature should be acknowledged. Many studies rely on self-reported data, which may be subject to bias. Additionally, there is a lack of UK-specific research focusing on interventions to reduce burnout. Most studies focus on identifying the causes and impacts of burnout rather than evaluating potential solutions. This represents a significant gap in the evidence base and highlights the need for further research.</w:t>
      </w:r>
    </w:p>
    <w:p w14:paraId="15155E2B" w14:textId="2600E002" w:rsidR="005B5FB4" w:rsidRDefault="004A1DE5" w:rsidP="005B5FB4">
      <w:r w:rsidRPr="004A1DE5">
        <w:t xml:space="preserve">Overall, the findings of this review emphasise the importance of addressing burnout within the UK social care workforce. Effective strategies are needed to reduce workload pressures, provide emotional support, and improve organisational conditions. </w:t>
      </w:r>
      <w:r w:rsidRPr="004A1DE5">
        <w:lastRenderedPageBreak/>
        <w:t>Addressing these issues is essential for improving staff wellbeing, enhancing care quality, and ensuring the sustainability of the social care sector.</w:t>
      </w:r>
    </w:p>
    <w:p w14:paraId="79AF531E" w14:textId="77777777" w:rsidR="004A1DE5" w:rsidRDefault="004A1DE5" w:rsidP="005B5FB4"/>
    <w:p w14:paraId="720C9B91" w14:textId="58116601" w:rsidR="004A1DE5" w:rsidRPr="005B5FB4" w:rsidRDefault="004A1DE5" w:rsidP="005B5FB4">
      <w:r>
        <w:t>Methods:</w:t>
      </w:r>
    </w:p>
    <w:p w14:paraId="6FCA4B3E" w14:textId="77777777" w:rsidR="005B5FB4" w:rsidRPr="005B5FB4" w:rsidRDefault="005B5FB4" w:rsidP="005B5FB4">
      <w:pPr>
        <w:rPr>
          <w:b/>
          <w:bCs/>
        </w:rPr>
      </w:pPr>
      <w:r w:rsidRPr="005B5FB4">
        <w:rPr>
          <w:b/>
          <w:bCs/>
        </w:rPr>
        <w:t>Research Design</w:t>
      </w:r>
    </w:p>
    <w:p w14:paraId="3EB58F7F" w14:textId="77777777" w:rsidR="005B5FB4" w:rsidRPr="005B5FB4" w:rsidRDefault="005B5FB4" w:rsidP="005B5FB4">
      <w:r w:rsidRPr="005B5FB4">
        <w:t>This study employed a scoping review methodology to explore the extent and nature of research on burnout in the UK social care workforce. The review followed the framework developed by Hilary Arksey and Lisa O’Malley (2005), which provides a structured approach to mapping existing literature.</w:t>
      </w:r>
    </w:p>
    <w:p w14:paraId="564ECC48" w14:textId="29351896" w:rsidR="005B5FB4" w:rsidRPr="005B5FB4" w:rsidRDefault="005B5FB4" w:rsidP="005B5FB4"/>
    <w:p w14:paraId="27FFDB7F" w14:textId="77777777" w:rsidR="005B5FB4" w:rsidRPr="005B5FB4" w:rsidRDefault="005B5FB4" w:rsidP="005B5FB4">
      <w:pPr>
        <w:rPr>
          <w:b/>
          <w:bCs/>
        </w:rPr>
      </w:pPr>
      <w:r w:rsidRPr="005B5FB4">
        <w:rPr>
          <w:b/>
          <w:bCs/>
        </w:rPr>
        <w:t>Search Strategy</w:t>
      </w:r>
    </w:p>
    <w:p w14:paraId="1D945BD9" w14:textId="77777777" w:rsidR="005B5FB4" w:rsidRPr="005B5FB4" w:rsidRDefault="005B5FB4" w:rsidP="005B5FB4">
      <w:r w:rsidRPr="005B5FB4">
        <w:t>A systematic search was conducted using PubMed, CINAHL, and Scopus. Keywords included “burnout”, “social care”, “workforce”, and “United Kingdom”, combined using Boolean operators to refine search results.</w:t>
      </w:r>
    </w:p>
    <w:p w14:paraId="5F945CF6" w14:textId="74FD0CED" w:rsidR="005B5FB4" w:rsidRPr="005B5FB4" w:rsidRDefault="005B5FB4" w:rsidP="005B5FB4"/>
    <w:p w14:paraId="59BF2DFF" w14:textId="77777777" w:rsidR="005B5FB4" w:rsidRPr="005B5FB4" w:rsidRDefault="005B5FB4" w:rsidP="005B5FB4">
      <w:pPr>
        <w:rPr>
          <w:b/>
          <w:bCs/>
        </w:rPr>
      </w:pPr>
      <w:r w:rsidRPr="005B5FB4">
        <w:rPr>
          <w:b/>
          <w:bCs/>
        </w:rPr>
        <w:t>Inclusion and Exclusion Criteria</w:t>
      </w:r>
    </w:p>
    <w:p w14:paraId="1654674E" w14:textId="77777777" w:rsidR="005B5FB4" w:rsidRPr="005B5FB4" w:rsidRDefault="005B5FB4" w:rsidP="005B5FB4">
      <w:r w:rsidRPr="005B5FB4">
        <w:rPr>
          <w:b/>
          <w:bCs/>
        </w:rPr>
        <w:t>Inclusion criteria:</w:t>
      </w:r>
    </w:p>
    <w:p w14:paraId="3F0BE2BE" w14:textId="77777777" w:rsidR="005B5FB4" w:rsidRPr="005B5FB4" w:rsidRDefault="005B5FB4" w:rsidP="005B5FB4">
      <w:pPr>
        <w:numPr>
          <w:ilvl w:val="0"/>
          <w:numId w:val="2"/>
        </w:numPr>
      </w:pPr>
      <w:r w:rsidRPr="005B5FB4">
        <w:t xml:space="preserve">Peer-reviewed journal articles </w:t>
      </w:r>
    </w:p>
    <w:p w14:paraId="460670D5" w14:textId="77777777" w:rsidR="005B5FB4" w:rsidRPr="005B5FB4" w:rsidRDefault="005B5FB4" w:rsidP="005B5FB4">
      <w:pPr>
        <w:numPr>
          <w:ilvl w:val="0"/>
          <w:numId w:val="2"/>
        </w:numPr>
      </w:pPr>
      <w:r w:rsidRPr="005B5FB4">
        <w:t xml:space="preserve">Published in English within the last ten years </w:t>
      </w:r>
    </w:p>
    <w:p w14:paraId="0023851B" w14:textId="77777777" w:rsidR="005B5FB4" w:rsidRPr="005B5FB4" w:rsidRDefault="005B5FB4" w:rsidP="005B5FB4">
      <w:pPr>
        <w:numPr>
          <w:ilvl w:val="0"/>
          <w:numId w:val="2"/>
        </w:numPr>
      </w:pPr>
      <w:r w:rsidRPr="005B5FB4">
        <w:t xml:space="preserve">Focus on burnout within UK social care or closely related contexts </w:t>
      </w:r>
    </w:p>
    <w:p w14:paraId="6DB61B99" w14:textId="77777777" w:rsidR="005B5FB4" w:rsidRPr="005B5FB4" w:rsidRDefault="005B5FB4" w:rsidP="005B5FB4">
      <w:r w:rsidRPr="005B5FB4">
        <w:rPr>
          <w:b/>
          <w:bCs/>
        </w:rPr>
        <w:t>Exclusion criteria:</w:t>
      </w:r>
    </w:p>
    <w:p w14:paraId="7E4D9EA9" w14:textId="77777777" w:rsidR="005B5FB4" w:rsidRPr="005B5FB4" w:rsidRDefault="005B5FB4" w:rsidP="005B5FB4">
      <w:pPr>
        <w:numPr>
          <w:ilvl w:val="0"/>
          <w:numId w:val="3"/>
        </w:numPr>
      </w:pPr>
      <w:r w:rsidRPr="005B5FB4">
        <w:t xml:space="preserve">Non-peer-reviewed sources </w:t>
      </w:r>
    </w:p>
    <w:p w14:paraId="02CCBF25" w14:textId="77777777" w:rsidR="005B5FB4" w:rsidRPr="005B5FB4" w:rsidRDefault="005B5FB4" w:rsidP="005B5FB4">
      <w:pPr>
        <w:numPr>
          <w:ilvl w:val="0"/>
          <w:numId w:val="3"/>
        </w:numPr>
      </w:pPr>
      <w:r w:rsidRPr="005B5FB4">
        <w:t xml:space="preserve">Policy or guidance documents (excluded from analysis) </w:t>
      </w:r>
    </w:p>
    <w:p w14:paraId="03CDAAC3" w14:textId="77777777" w:rsidR="005B5FB4" w:rsidRPr="005B5FB4" w:rsidRDefault="005B5FB4" w:rsidP="005B5FB4">
      <w:pPr>
        <w:numPr>
          <w:ilvl w:val="0"/>
          <w:numId w:val="3"/>
        </w:numPr>
      </w:pPr>
      <w:r w:rsidRPr="005B5FB4">
        <w:t xml:space="preserve">Studies not directly addressing burnout </w:t>
      </w:r>
    </w:p>
    <w:p w14:paraId="041CB6CA" w14:textId="2AE5E985" w:rsidR="005B5FB4" w:rsidRPr="005B5FB4" w:rsidRDefault="005B5FB4" w:rsidP="005B5FB4"/>
    <w:p w14:paraId="5C9D137A" w14:textId="77777777" w:rsidR="005B5FB4" w:rsidRPr="005B5FB4" w:rsidRDefault="005B5FB4" w:rsidP="005B5FB4">
      <w:pPr>
        <w:rPr>
          <w:b/>
          <w:bCs/>
        </w:rPr>
      </w:pPr>
      <w:r w:rsidRPr="005B5FB4">
        <w:rPr>
          <w:b/>
          <w:bCs/>
        </w:rPr>
        <w:t>Study Selection</w:t>
      </w:r>
    </w:p>
    <w:p w14:paraId="1101116F" w14:textId="77777777" w:rsidR="005B5FB4" w:rsidRPr="005B5FB4" w:rsidRDefault="005B5FB4" w:rsidP="005B5FB4">
      <w:r w:rsidRPr="005B5FB4">
        <w:t>Studies were screened through a three-stage process: title screening, abstract screening, and full-text review. This ensured that only relevant studies aligned with the research question were included.</w:t>
      </w:r>
    </w:p>
    <w:p w14:paraId="7106814C" w14:textId="513C4BE3" w:rsidR="005B5FB4" w:rsidRPr="005B5FB4" w:rsidRDefault="005B5FB4" w:rsidP="005B5FB4"/>
    <w:p w14:paraId="219B46BC" w14:textId="77777777" w:rsidR="005B5FB4" w:rsidRPr="005B5FB4" w:rsidRDefault="005B5FB4" w:rsidP="005B5FB4">
      <w:pPr>
        <w:rPr>
          <w:b/>
          <w:bCs/>
        </w:rPr>
      </w:pPr>
      <w:r w:rsidRPr="005B5FB4">
        <w:rPr>
          <w:b/>
          <w:bCs/>
        </w:rPr>
        <w:lastRenderedPageBreak/>
        <w:t>Data Analysis</w:t>
      </w:r>
    </w:p>
    <w:p w14:paraId="5CF5532A" w14:textId="77777777" w:rsidR="005B5FB4" w:rsidRPr="005B5FB4" w:rsidRDefault="005B5FB4" w:rsidP="005B5FB4">
      <w:r w:rsidRPr="005B5FB4">
        <w:t>Thematic analysis was conducted following the approach outlined by Helen Aveyard (2014). Initial codes (e.g., “workload pressure”, “emotional strain”, “lack of support”) were generated and subsequently grouped into broader themes. This process enabled the identification of patterns across the selected studies.</w:t>
      </w:r>
    </w:p>
    <w:p w14:paraId="4A846D4A" w14:textId="113822A1" w:rsidR="005B5FB4" w:rsidRPr="005B5FB4" w:rsidRDefault="005B5FB4" w:rsidP="005B5FB4"/>
    <w:p w14:paraId="55619376" w14:textId="77777777" w:rsidR="005B5FB4" w:rsidRPr="005B5FB4" w:rsidRDefault="005B5FB4" w:rsidP="005B5FB4">
      <w:pPr>
        <w:rPr>
          <w:b/>
          <w:bCs/>
        </w:rPr>
      </w:pPr>
      <w:r w:rsidRPr="005B5FB4">
        <w:rPr>
          <w:b/>
          <w:bCs/>
        </w:rPr>
        <w:t>Ethical Considerations</w:t>
      </w:r>
    </w:p>
    <w:p w14:paraId="1B62FF12" w14:textId="77777777" w:rsidR="005B5FB4" w:rsidRPr="005B5FB4" w:rsidRDefault="005B5FB4" w:rsidP="005B5FB4">
      <w:r w:rsidRPr="005B5FB4">
        <w:t>As this research involved secondary analysis of published literature, ethical approval was not required. Ethical principles were upheld through accurate referencing, transparency, and objective analysis.</w:t>
      </w:r>
    </w:p>
    <w:p w14:paraId="3FE009EA" w14:textId="319521D4" w:rsidR="005B5FB4" w:rsidRPr="005B5FB4" w:rsidRDefault="005B5FB4" w:rsidP="005B5FB4"/>
    <w:p w14:paraId="7676D0FA" w14:textId="77777777" w:rsidR="00F0222D" w:rsidRDefault="00F0222D" w:rsidP="005B5FB4">
      <w:pPr>
        <w:rPr>
          <w:b/>
          <w:bCs/>
        </w:rPr>
      </w:pPr>
    </w:p>
    <w:p w14:paraId="10E92E94" w14:textId="6E776BFE" w:rsidR="005B5FB4" w:rsidRPr="005B5FB4" w:rsidRDefault="005B5FB4" w:rsidP="005B5FB4">
      <w:pPr>
        <w:rPr>
          <w:b/>
          <w:bCs/>
        </w:rPr>
      </w:pPr>
      <w:r w:rsidRPr="005B5FB4">
        <w:rPr>
          <w:b/>
          <w:bCs/>
        </w:rPr>
        <w:t>Results</w:t>
      </w:r>
    </w:p>
    <w:p w14:paraId="5CAC8BB3" w14:textId="77777777" w:rsidR="005B5FB4" w:rsidRPr="005B5FB4" w:rsidRDefault="005B5FB4" w:rsidP="005B5FB4">
      <w:pPr>
        <w:rPr>
          <w:b/>
          <w:bCs/>
        </w:rPr>
      </w:pPr>
      <w:r w:rsidRPr="005B5FB4">
        <w:rPr>
          <w:b/>
          <w:bCs/>
        </w:rPr>
        <w:t>Study Characteristics</w:t>
      </w:r>
    </w:p>
    <w:p w14:paraId="62784B1C" w14:textId="4D52B8D2" w:rsidR="005B5FB4" w:rsidRPr="005B5FB4" w:rsidRDefault="005B5FB4" w:rsidP="005B5FB4">
      <w:r w:rsidRPr="005B5FB4">
        <w:t>Five peer-reviewed studies were included in the review, comprising quantitative surveys and literature reviews.</w:t>
      </w:r>
    </w:p>
    <w:p w14:paraId="3BE65F64" w14:textId="281F664D" w:rsidR="005B5FB4" w:rsidRPr="005B5FB4" w:rsidRDefault="005B5FB4" w:rsidP="005B5FB4">
      <w:r w:rsidRPr="005B5FB4">
        <w:rPr>
          <w:b/>
          <w:bCs/>
        </w:rPr>
        <w:t>Summary of Included Studies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5"/>
        <w:gridCol w:w="593"/>
        <w:gridCol w:w="1950"/>
        <w:gridCol w:w="2861"/>
      </w:tblGrid>
      <w:tr w:rsidR="005B5FB4" w:rsidRPr="005B5FB4" w14:paraId="1C56B156" w14:textId="77777777" w:rsidTr="005B5FB4">
        <w:trPr>
          <w:tblHeader/>
          <w:tblCellSpacing w:w="15" w:type="dxa"/>
        </w:trPr>
        <w:tc>
          <w:tcPr>
            <w:tcW w:w="0" w:type="auto"/>
            <w:vAlign w:val="center"/>
            <w:hideMark/>
          </w:tcPr>
          <w:p w14:paraId="0FE66097" w14:textId="77777777" w:rsidR="005B5FB4" w:rsidRPr="005B5FB4" w:rsidRDefault="005B5FB4" w:rsidP="005B5FB4">
            <w:pPr>
              <w:rPr>
                <w:b/>
                <w:bCs/>
              </w:rPr>
            </w:pPr>
            <w:r w:rsidRPr="005B5FB4">
              <w:rPr>
                <w:b/>
                <w:bCs/>
              </w:rPr>
              <w:t>Author(s)</w:t>
            </w:r>
          </w:p>
        </w:tc>
        <w:tc>
          <w:tcPr>
            <w:tcW w:w="0" w:type="auto"/>
            <w:vAlign w:val="center"/>
            <w:hideMark/>
          </w:tcPr>
          <w:p w14:paraId="14142B7E" w14:textId="77777777" w:rsidR="005B5FB4" w:rsidRPr="005B5FB4" w:rsidRDefault="005B5FB4" w:rsidP="005B5FB4">
            <w:pPr>
              <w:rPr>
                <w:b/>
                <w:bCs/>
              </w:rPr>
            </w:pPr>
            <w:r w:rsidRPr="005B5FB4">
              <w:rPr>
                <w:b/>
                <w:bCs/>
              </w:rPr>
              <w:t>Year</w:t>
            </w:r>
          </w:p>
        </w:tc>
        <w:tc>
          <w:tcPr>
            <w:tcW w:w="0" w:type="auto"/>
            <w:vAlign w:val="center"/>
            <w:hideMark/>
          </w:tcPr>
          <w:p w14:paraId="64D541CF" w14:textId="77777777" w:rsidR="005B5FB4" w:rsidRPr="005B5FB4" w:rsidRDefault="005B5FB4" w:rsidP="005B5FB4">
            <w:pPr>
              <w:rPr>
                <w:b/>
                <w:bCs/>
              </w:rPr>
            </w:pPr>
            <w:r w:rsidRPr="005B5FB4">
              <w:rPr>
                <w:b/>
                <w:bCs/>
              </w:rPr>
              <w:t>Study Type</w:t>
            </w:r>
          </w:p>
        </w:tc>
        <w:tc>
          <w:tcPr>
            <w:tcW w:w="0" w:type="auto"/>
            <w:vAlign w:val="center"/>
            <w:hideMark/>
          </w:tcPr>
          <w:p w14:paraId="644A9583" w14:textId="77777777" w:rsidR="005B5FB4" w:rsidRPr="005B5FB4" w:rsidRDefault="005B5FB4" w:rsidP="005B5FB4">
            <w:pPr>
              <w:rPr>
                <w:b/>
                <w:bCs/>
              </w:rPr>
            </w:pPr>
            <w:r w:rsidRPr="005B5FB4">
              <w:rPr>
                <w:b/>
                <w:bCs/>
              </w:rPr>
              <w:t>Key Findings</w:t>
            </w:r>
          </w:p>
        </w:tc>
      </w:tr>
      <w:tr w:rsidR="005B5FB4" w:rsidRPr="005B5FB4" w14:paraId="5CA279BC" w14:textId="77777777" w:rsidTr="005B5FB4">
        <w:trPr>
          <w:tblCellSpacing w:w="15" w:type="dxa"/>
        </w:trPr>
        <w:tc>
          <w:tcPr>
            <w:tcW w:w="0" w:type="auto"/>
            <w:vAlign w:val="center"/>
            <w:hideMark/>
          </w:tcPr>
          <w:p w14:paraId="44DDF58D" w14:textId="77777777" w:rsidR="005B5FB4" w:rsidRPr="005B5FB4" w:rsidRDefault="005B5FB4" w:rsidP="005B5FB4">
            <w:r w:rsidRPr="005B5FB4">
              <w:t xml:space="preserve">McFadden </w:t>
            </w:r>
            <w:r w:rsidRPr="005B5FB4">
              <w:rPr>
                <w:i/>
                <w:iCs/>
              </w:rPr>
              <w:t>et al.</w:t>
            </w:r>
          </w:p>
        </w:tc>
        <w:tc>
          <w:tcPr>
            <w:tcW w:w="0" w:type="auto"/>
            <w:vAlign w:val="center"/>
            <w:hideMark/>
          </w:tcPr>
          <w:p w14:paraId="1221FCBD" w14:textId="77777777" w:rsidR="005B5FB4" w:rsidRPr="005B5FB4" w:rsidRDefault="005B5FB4" w:rsidP="005B5FB4">
            <w:r w:rsidRPr="005B5FB4">
              <w:t>2017</w:t>
            </w:r>
          </w:p>
        </w:tc>
        <w:tc>
          <w:tcPr>
            <w:tcW w:w="0" w:type="auto"/>
            <w:vAlign w:val="center"/>
            <w:hideMark/>
          </w:tcPr>
          <w:p w14:paraId="3CE9A252" w14:textId="77777777" w:rsidR="005B5FB4" w:rsidRPr="005B5FB4" w:rsidRDefault="005B5FB4" w:rsidP="005B5FB4">
            <w:r w:rsidRPr="005B5FB4">
              <w:t>Survey</w:t>
            </w:r>
          </w:p>
        </w:tc>
        <w:tc>
          <w:tcPr>
            <w:tcW w:w="0" w:type="auto"/>
            <w:vAlign w:val="center"/>
            <w:hideMark/>
          </w:tcPr>
          <w:p w14:paraId="6A04FE73" w14:textId="77777777" w:rsidR="005B5FB4" w:rsidRPr="005B5FB4" w:rsidRDefault="005B5FB4" w:rsidP="005B5FB4">
            <w:r w:rsidRPr="005B5FB4">
              <w:t>Burnout linked to workload</w:t>
            </w:r>
          </w:p>
        </w:tc>
      </w:tr>
      <w:tr w:rsidR="005B5FB4" w:rsidRPr="005B5FB4" w14:paraId="6EEBDEAA" w14:textId="77777777" w:rsidTr="005B5FB4">
        <w:trPr>
          <w:tblCellSpacing w:w="15" w:type="dxa"/>
        </w:trPr>
        <w:tc>
          <w:tcPr>
            <w:tcW w:w="0" w:type="auto"/>
            <w:vAlign w:val="center"/>
            <w:hideMark/>
          </w:tcPr>
          <w:p w14:paraId="60251A14" w14:textId="77777777" w:rsidR="005B5FB4" w:rsidRPr="005B5FB4" w:rsidRDefault="005B5FB4" w:rsidP="005B5FB4">
            <w:r w:rsidRPr="005B5FB4">
              <w:t xml:space="preserve">Evans </w:t>
            </w:r>
            <w:r w:rsidRPr="005B5FB4">
              <w:rPr>
                <w:i/>
                <w:iCs/>
              </w:rPr>
              <w:t>et al.</w:t>
            </w:r>
          </w:p>
        </w:tc>
        <w:tc>
          <w:tcPr>
            <w:tcW w:w="0" w:type="auto"/>
            <w:vAlign w:val="center"/>
            <w:hideMark/>
          </w:tcPr>
          <w:p w14:paraId="0A6669FB" w14:textId="77777777" w:rsidR="005B5FB4" w:rsidRPr="005B5FB4" w:rsidRDefault="005B5FB4" w:rsidP="005B5FB4">
            <w:r w:rsidRPr="005B5FB4">
              <w:t>2018</w:t>
            </w:r>
          </w:p>
        </w:tc>
        <w:tc>
          <w:tcPr>
            <w:tcW w:w="0" w:type="auto"/>
            <w:vAlign w:val="center"/>
            <w:hideMark/>
          </w:tcPr>
          <w:p w14:paraId="15FC6733" w14:textId="77777777" w:rsidR="005B5FB4" w:rsidRPr="005B5FB4" w:rsidRDefault="005B5FB4" w:rsidP="005B5FB4">
            <w:r w:rsidRPr="005B5FB4">
              <w:t>Survey</w:t>
            </w:r>
          </w:p>
        </w:tc>
        <w:tc>
          <w:tcPr>
            <w:tcW w:w="0" w:type="auto"/>
            <w:vAlign w:val="center"/>
            <w:hideMark/>
          </w:tcPr>
          <w:p w14:paraId="0F0FDF08" w14:textId="77777777" w:rsidR="005B5FB4" w:rsidRPr="005B5FB4" w:rsidRDefault="005B5FB4" w:rsidP="005B5FB4">
            <w:r w:rsidRPr="005B5FB4">
              <w:t>High stress levels</w:t>
            </w:r>
          </w:p>
        </w:tc>
      </w:tr>
      <w:tr w:rsidR="005B5FB4" w:rsidRPr="005B5FB4" w14:paraId="61EFED63" w14:textId="77777777" w:rsidTr="005B5FB4">
        <w:trPr>
          <w:tblCellSpacing w:w="15" w:type="dxa"/>
        </w:trPr>
        <w:tc>
          <w:tcPr>
            <w:tcW w:w="0" w:type="auto"/>
            <w:vAlign w:val="center"/>
            <w:hideMark/>
          </w:tcPr>
          <w:p w14:paraId="69CA18C4" w14:textId="77777777" w:rsidR="005B5FB4" w:rsidRPr="005B5FB4" w:rsidRDefault="005B5FB4" w:rsidP="005B5FB4">
            <w:r w:rsidRPr="005B5FB4">
              <w:t xml:space="preserve">Johnson </w:t>
            </w:r>
            <w:r w:rsidRPr="005B5FB4">
              <w:rPr>
                <w:i/>
                <w:iCs/>
              </w:rPr>
              <w:t>et al.</w:t>
            </w:r>
          </w:p>
        </w:tc>
        <w:tc>
          <w:tcPr>
            <w:tcW w:w="0" w:type="auto"/>
            <w:vAlign w:val="center"/>
            <w:hideMark/>
          </w:tcPr>
          <w:p w14:paraId="0924FE88" w14:textId="77777777" w:rsidR="005B5FB4" w:rsidRPr="005B5FB4" w:rsidRDefault="005B5FB4" w:rsidP="005B5FB4">
            <w:r w:rsidRPr="005B5FB4">
              <w:t>2018</w:t>
            </w:r>
          </w:p>
        </w:tc>
        <w:tc>
          <w:tcPr>
            <w:tcW w:w="0" w:type="auto"/>
            <w:vAlign w:val="center"/>
            <w:hideMark/>
          </w:tcPr>
          <w:p w14:paraId="6B456D63" w14:textId="77777777" w:rsidR="005B5FB4" w:rsidRPr="005B5FB4" w:rsidRDefault="005B5FB4" w:rsidP="005B5FB4">
            <w:r w:rsidRPr="005B5FB4">
              <w:t>Review</w:t>
            </w:r>
          </w:p>
        </w:tc>
        <w:tc>
          <w:tcPr>
            <w:tcW w:w="0" w:type="auto"/>
            <w:vAlign w:val="center"/>
            <w:hideMark/>
          </w:tcPr>
          <w:p w14:paraId="618261D4" w14:textId="77777777" w:rsidR="005B5FB4" w:rsidRPr="005B5FB4" w:rsidRDefault="005B5FB4" w:rsidP="005B5FB4">
            <w:r w:rsidRPr="005B5FB4">
              <w:t>Emotional demands</w:t>
            </w:r>
          </w:p>
        </w:tc>
      </w:tr>
      <w:tr w:rsidR="005B5FB4" w:rsidRPr="005B5FB4" w14:paraId="65383A99" w14:textId="77777777" w:rsidTr="005B5FB4">
        <w:trPr>
          <w:tblCellSpacing w:w="15" w:type="dxa"/>
        </w:trPr>
        <w:tc>
          <w:tcPr>
            <w:tcW w:w="0" w:type="auto"/>
            <w:vAlign w:val="center"/>
            <w:hideMark/>
          </w:tcPr>
          <w:p w14:paraId="4C72D3F8" w14:textId="77777777" w:rsidR="005B5FB4" w:rsidRPr="005B5FB4" w:rsidRDefault="005B5FB4" w:rsidP="005B5FB4">
            <w:r w:rsidRPr="005B5FB4">
              <w:t xml:space="preserve">Hall </w:t>
            </w:r>
            <w:r w:rsidRPr="005B5FB4">
              <w:rPr>
                <w:i/>
                <w:iCs/>
              </w:rPr>
              <w:t>et al.</w:t>
            </w:r>
          </w:p>
        </w:tc>
        <w:tc>
          <w:tcPr>
            <w:tcW w:w="0" w:type="auto"/>
            <w:vAlign w:val="center"/>
            <w:hideMark/>
          </w:tcPr>
          <w:p w14:paraId="6C3AA53C" w14:textId="77777777" w:rsidR="005B5FB4" w:rsidRPr="005B5FB4" w:rsidRDefault="005B5FB4" w:rsidP="005B5FB4">
            <w:r w:rsidRPr="005B5FB4">
              <w:t>2016</w:t>
            </w:r>
          </w:p>
        </w:tc>
        <w:tc>
          <w:tcPr>
            <w:tcW w:w="0" w:type="auto"/>
            <w:vAlign w:val="center"/>
            <w:hideMark/>
          </w:tcPr>
          <w:p w14:paraId="20E1EE54" w14:textId="77777777" w:rsidR="005B5FB4" w:rsidRPr="005B5FB4" w:rsidRDefault="005B5FB4" w:rsidP="005B5FB4">
            <w:r w:rsidRPr="005B5FB4">
              <w:t>Systematic review</w:t>
            </w:r>
          </w:p>
        </w:tc>
        <w:tc>
          <w:tcPr>
            <w:tcW w:w="0" w:type="auto"/>
            <w:vAlign w:val="center"/>
            <w:hideMark/>
          </w:tcPr>
          <w:p w14:paraId="1680C5FD" w14:textId="77777777" w:rsidR="005B5FB4" w:rsidRPr="005B5FB4" w:rsidRDefault="005B5FB4" w:rsidP="005B5FB4">
            <w:r w:rsidRPr="005B5FB4">
              <w:t>Impact on safety</w:t>
            </w:r>
          </w:p>
        </w:tc>
      </w:tr>
      <w:tr w:rsidR="005B5FB4" w:rsidRPr="005B5FB4" w14:paraId="17D63469" w14:textId="77777777" w:rsidTr="005B5FB4">
        <w:trPr>
          <w:tblCellSpacing w:w="15" w:type="dxa"/>
        </w:trPr>
        <w:tc>
          <w:tcPr>
            <w:tcW w:w="0" w:type="auto"/>
            <w:vAlign w:val="center"/>
            <w:hideMark/>
          </w:tcPr>
          <w:p w14:paraId="392CE88F" w14:textId="77777777" w:rsidR="005B5FB4" w:rsidRPr="005B5FB4" w:rsidRDefault="005B5FB4" w:rsidP="005B5FB4">
            <w:r w:rsidRPr="005B5FB4">
              <w:t xml:space="preserve">Watson and </w:t>
            </w:r>
            <w:proofErr w:type="gramStart"/>
            <w:r w:rsidRPr="005B5FB4">
              <w:t>Begun</w:t>
            </w:r>
            <w:proofErr w:type="gramEnd"/>
          </w:p>
        </w:tc>
        <w:tc>
          <w:tcPr>
            <w:tcW w:w="0" w:type="auto"/>
            <w:vAlign w:val="center"/>
            <w:hideMark/>
          </w:tcPr>
          <w:p w14:paraId="0AE27BC9" w14:textId="77777777" w:rsidR="005B5FB4" w:rsidRPr="005B5FB4" w:rsidRDefault="005B5FB4" w:rsidP="005B5FB4">
            <w:r w:rsidRPr="005B5FB4">
              <w:t>2025</w:t>
            </w:r>
          </w:p>
        </w:tc>
        <w:tc>
          <w:tcPr>
            <w:tcW w:w="0" w:type="auto"/>
            <w:vAlign w:val="center"/>
            <w:hideMark/>
          </w:tcPr>
          <w:p w14:paraId="2DB38C96" w14:textId="77777777" w:rsidR="005B5FB4" w:rsidRPr="005B5FB4" w:rsidRDefault="005B5FB4" w:rsidP="005B5FB4">
            <w:r w:rsidRPr="005B5FB4">
              <w:t>Review</w:t>
            </w:r>
          </w:p>
        </w:tc>
        <w:tc>
          <w:tcPr>
            <w:tcW w:w="0" w:type="auto"/>
            <w:vAlign w:val="center"/>
            <w:hideMark/>
          </w:tcPr>
          <w:p w14:paraId="5C2523AB" w14:textId="77777777" w:rsidR="005B5FB4" w:rsidRPr="005B5FB4" w:rsidRDefault="005B5FB4" w:rsidP="005B5FB4">
            <w:r w:rsidRPr="005B5FB4">
              <w:t>COVID impact</w:t>
            </w:r>
          </w:p>
        </w:tc>
      </w:tr>
    </w:tbl>
    <w:p w14:paraId="0FA55918" w14:textId="77AB767A" w:rsidR="005B5FB4" w:rsidRPr="005B5FB4" w:rsidRDefault="005B5FB4" w:rsidP="005B5FB4"/>
    <w:p w14:paraId="5557A2FE" w14:textId="77777777" w:rsidR="005B5FB4" w:rsidRPr="005B5FB4" w:rsidRDefault="005B5FB4" w:rsidP="005B5FB4">
      <w:pPr>
        <w:rPr>
          <w:b/>
          <w:bCs/>
        </w:rPr>
      </w:pPr>
      <w:r w:rsidRPr="005B5FB4">
        <w:rPr>
          <w:b/>
          <w:bCs/>
        </w:rPr>
        <w:t>Theme 1: Workload and Staffing Pressures</w:t>
      </w:r>
    </w:p>
    <w:p w14:paraId="1E14C9BC" w14:textId="77777777" w:rsidR="005B5FB4" w:rsidRPr="005B5FB4" w:rsidRDefault="005B5FB4" w:rsidP="005B5FB4">
      <w:r w:rsidRPr="005B5FB4">
        <w:t xml:space="preserve">Codes such as “high caseloads” and “staff shortages” were consistently identified. Burnout was strongly associated with excessive workload and limited resources, contributing to emotional exhaustion (McFadden </w:t>
      </w:r>
      <w:r w:rsidRPr="005B5FB4">
        <w:rPr>
          <w:i/>
          <w:iCs/>
        </w:rPr>
        <w:t>et al.</w:t>
      </w:r>
      <w:r w:rsidRPr="005B5FB4">
        <w:t>, 2017).</w:t>
      </w:r>
    </w:p>
    <w:p w14:paraId="1E8BF483" w14:textId="07ED1EE2" w:rsidR="005B5FB4" w:rsidRPr="005B5FB4" w:rsidRDefault="005B5FB4" w:rsidP="005B5FB4"/>
    <w:p w14:paraId="7A2FF671" w14:textId="77777777" w:rsidR="005B5FB4" w:rsidRPr="005B5FB4" w:rsidRDefault="005B5FB4" w:rsidP="005B5FB4">
      <w:pPr>
        <w:rPr>
          <w:b/>
          <w:bCs/>
        </w:rPr>
      </w:pPr>
      <w:r w:rsidRPr="005B5FB4">
        <w:rPr>
          <w:b/>
          <w:bCs/>
        </w:rPr>
        <w:lastRenderedPageBreak/>
        <w:t>Theme 2: Emotional Demands of Care</w:t>
      </w:r>
    </w:p>
    <w:p w14:paraId="1D0E3760" w14:textId="77777777" w:rsidR="005B5FB4" w:rsidRPr="005B5FB4" w:rsidRDefault="005B5FB4" w:rsidP="005B5FB4">
      <w:r w:rsidRPr="005B5FB4">
        <w:t xml:space="preserve">Codes including “emotional strain” and “compassion fatigue” highlighted the psychological demands of care work. Emotional labour was a significant contributor to burnout (Johnson </w:t>
      </w:r>
      <w:r w:rsidRPr="005B5FB4">
        <w:rPr>
          <w:i/>
          <w:iCs/>
        </w:rPr>
        <w:t>et al.</w:t>
      </w:r>
      <w:r w:rsidRPr="005B5FB4">
        <w:t>, 2018).</w:t>
      </w:r>
    </w:p>
    <w:p w14:paraId="456F2E20" w14:textId="2EC6819E" w:rsidR="005B5FB4" w:rsidRPr="005B5FB4" w:rsidRDefault="005B5FB4" w:rsidP="005B5FB4"/>
    <w:p w14:paraId="554949B4" w14:textId="77777777" w:rsidR="005B5FB4" w:rsidRPr="005B5FB4" w:rsidRDefault="005B5FB4" w:rsidP="005B5FB4">
      <w:pPr>
        <w:rPr>
          <w:b/>
          <w:bCs/>
        </w:rPr>
      </w:pPr>
      <w:r w:rsidRPr="005B5FB4">
        <w:rPr>
          <w:b/>
          <w:bCs/>
        </w:rPr>
        <w:t>Theme 3: Organisational Factors</w:t>
      </w:r>
    </w:p>
    <w:p w14:paraId="779D748D" w14:textId="77777777" w:rsidR="005B5FB4" w:rsidRPr="005B5FB4" w:rsidRDefault="005B5FB4" w:rsidP="005B5FB4">
      <w:r w:rsidRPr="005B5FB4">
        <w:t xml:space="preserve">Codes such as “lack of support” and “low autonomy” were grouped into this theme. Poor organisational environments increased stress and burnout (Evans </w:t>
      </w:r>
      <w:r w:rsidRPr="005B5FB4">
        <w:rPr>
          <w:i/>
          <w:iCs/>
        </w:rPr>
        <w:t>et al.</w:t>
      </w:r>
      <w:r w:rsidRPr="005B5FB4">
        <w:t>, 2018).</w:t>
      </w:r>
    </w:p>
    <w:p w14:paraId="6E8D3038" w14:textId="1067691C" w:rsidR="005B5FB4" w:rsidRPr="005B5FB4" w:rsidRDefault="005B5FB4" w:rsidP="005B5FB4"/>
    <w:p w14:paraId="397FBCDF" w14:textId="77777777" w:rsidR="005B5FB4" w:rsidRPr="005B5FB4" w:rsidRDefault="005B5FB4" w:rsidP="005B5FB4">
      <w:pPr>
        <w:rPr>
          <w:b/>
          <w:bCs/>
        </w:rPr>
      </w:pPr>
      <w:r w:rsidRPr="005B5FB4">
        <w:rPr>
          <w:b/>
          <w:bCs/>
        </w:rPr>
        <w:t>Theme 4: Impact on Quality of Care</w:t>
      </w:r>
    </w:p>
    <w:p w14:paraId="747D7978" w14:textId="77777777" w:rsidR="005B5FB4" w:rsidRPr="005B5FB4" w:rsidRDefault="005B5FB4" w:rsidP="005B5FB4">
      <w:r w:rsidRPr="005B5FB4">
        <w:t xml:space="preserve">Codes including “reduced safety” and “lower care quality” demonstrated the wider consequences of burnout. Burnout negatively affected service delivery (Hall </w:t>
      </w:r>
      <w:r w:rsidRPr="005B5FB4">
        <w:rPr>
          <w:i/>
          <w:iCs/>
        </w:rPr>
        <w:t>et al.</w:t>
      </w:r>
      <w:r w:rsidRPr="005B5FB4">
        <w:t>, 2016).</w:t>
      </w:r>
    </w:p>
    <w:p w14:paraId="0CA9F538" w14:textId="6A38216C" w:rsidR="005B5FB4" w:rsidRPr="005B5FB4" w:rsidRDefault="005B5FB4" w:rsidP="005B5FB4"/>
    <w:p w14:paraId="6F312C4C" w14:textId="31351C64" w:rsidR="005B5FB4" w:rsidRPr="005B5FB4" w:rsidRDefault="005B5FB4" w:rsidP="005B5FB4">
      <w:pPr>
        <w:rPr>
          <w:u w:val="single"/>
        </w:rPr>
      </w:pPr>
      <w:r w:rsidRPr="005B5FB4">
        <w:rPr>
          <w:u w:val="single"/>
        </w:rPr>
        <w:t>Discussion</w:t>
      </w:r>
    </w:p>
    <w:p w14:paraId="4C7D6056" w14:textId="77777777" w:rsidR="005B5FB4" w:rsidRPr="005B5FB4" w:rsidRDefault="005B5FB4" w:rsidP="005B5FB4">
      <w:r w:rsidRPr="005B5FB4">
        <w:t>The findings of this scoping review highlight that burnout within the UK social care workforce is a multifactorial issue shaped by structural, organisational, and emotional factors.</w:t>
      </w:r>
    </w:p>
    <w:p w14:paraId="00E59F7C" w14:textId="77777777" w:rsidR="005B5FB4" w:rsidRPr="005B5FB4" w:rsidRDefault="005B5FB4" w:rsidP="005B5FB4">
      <w:r w:rsidRPr="005B5FB4">
        <w:t xml:space="preserve">Workload pressures emerged as a dominant theme, reflecting broader workforce challenges within the UK. High vacancy rates increase demands on existing staff, reinforcing a cycle of stress and burnout (Skills for Care, 2023). This suggests that burnout is not merely an individual </w:t>
      </w:r>
      <w:proofErr w:type="gramStart"/>
      <w:r w:rsidRPr="005B5FB4">
        <w:t>response</w:t>
      </w:r>
      <w:proofErr w:type="gramEnd"/>
      <w:r w:rsidRPr="005B5FB4">
        <w:t xml:space="preserve"> but a systemic issue embedded within workforce structures.</w:t>
      </w:r>
    </w:p>
    <w:p w14:paraId="0423FC2B" w14:textId="77777777" w:rsidR="005B5FB4" w:rsidRPr="005B5FB4" w:rsidRDefault="005B5FB4" w:rsidP="005B5FB4">
      <w:r w:rsidRPr="005B5FB4">
        <w:t xml:space="preserve">The emotional demands of care also contribute significantly to burnout. Social care professionals are frequently exposed to complex and distressing situations, leading to sustained emotional strain (Johnson </w:t>
      </w:r>
      <w:r w:rsidRPr="005B5FB4">
        <w:rPr>
          <w:i/>
          <w:iCs/>
        </w:rPr>
        <w:t>et al.</w:t>
      </w:r>
      <w:r w:rsidRPr="005B5FB4">
        <w:t>, 2018). The COVID-19 pandemic further intensified these pressures, highlighting vulnerabilities within the system (Watson and Begun, 2025).</w:t>
      </w:r>
    </w:p>
    <w:p w14:paraId="738D9FDD" w14:textId="77777777" w:rsidR="005B5FB4" w:rsidRPr="005B5FB4" w:rsidRDefault="005B5FB4" w:rsidP="005B5FB4">
      <w:r w:rsidRPr="005B5FB4">
        <w:t xml:space="preserve">Organisational factors, including lack of support and limited autonomy, were also identified as key contributors. These findings suggest that workplace culture and leadership play a critical role in shaping staff experiences. Supportive organisational environments may mitigate burnout, whereas negative conditions exacerbate it (Evans </w:t>
      </w:r>
      <w:r w:rsidRPr="005B5FB4">
        <w:rPr>
          <w:i/>
          <w:iCs/>
        </w:rPr>
        <w:t>et al.</w:t>
      </w:r>
      <w:r w:rsidRPr="005B5FB4">
        <w:t>, 2018).</w:t>
      </w:r>
    </w:p>
    <w:p w14:paraId="1B3AC700" w14:textId="77777777" w:rsidR="005B5FB4" w:rsidRPr="005B5FB4" w:rsidRDefault="005B5FB4" w:rsidP="005B5FB4">
      <w:r w:rsidRPr="005B5FB4">
        <w:lastRenderedPageBreak/>
        <w:t xml:space="preserve">The impact of burnout on care quality is particularly concerning. Burnout may impair decision-making, reduce empathy, and increase the risk of errors, thereby compromising service delivery (Hall </w:t>
      </w:r>
      <w:r w:rsidRPr="005B5FB4">
        <w:rPr>
          <w:i/>
          <w:iCs/>
        </w:rPr>
        <w:t>et al.</w:t>
      </w:r>
      <w:r w:rsidRPr="005B5FB4">
        <w:t>, 2016). This highlights the importance of addressing burnout not only to support staff but also to ensure safe and effective care.</w:t>
      </w:r>
    </w:p>
    <w:p w14:paraId="38F0F9D5" w14:textId="77777777" w:rsidR="005B5FB4" w:rsidRPr="005B5FB4" w:rsidRDefault="005B5FB4" w:rsidP="005B5FB4">
      <w:r w:rsidRPr="005B5FB4">
        <w:t>However, limitations within the literature must be acknowledged. Many studies rely on self-reported data, which may introduce bias. Additionally, there is a lack of UK-specific research focusing on interventions to reduce burnout. This represents a significant gap within the evidence base.</w:t>
      </w:r>
    </w:p>
    <w:p w14:paraId="0FAD2803" w14:textId="06672CAA" w:rsidR="005B5FB4" w:rsidRPr="005B5FB4" w:rsidRDefault="005B5FB4" w:rsidP="005B5FB4"/>
    <w:p w14:paraId="00E4C772" w14:textId="7E8F6994" w:rsidR="005B5FB4" w:rsidRPr="005B5FB4" w:rsidRDefault="005B5FB4" w:rsidP="004A1DE5">
      <w:r w:rsidRPr="005B5FB4">
        <w:t>Conclusion and Recommendations</w:t>
      </w:r>
    </w:p>
    <w:p w14:paraId="63C41769" w14:textId="77777777" w:rsidR="005B5FB4" w:rsidRPr="005B5FB4" w:rsidRDefault="005B5FB4" w:rsidP="005B5FB4">
      <w:pPr>
        <w:rPr>
          <w:b/>
          <w:bCs/>
        </w:rPr>
      </w:pPr>
      <w:r w:rsidRPr="005B5FB4">
        <w:rPr>
          <w:b/>
          <w:bCs/>
        </w:rPr>
        <w:t>Conclusion</w:t>
      </w:r>
    </w:p>
    <w:p w14:paraId="74C2FD6B" w14:textId="77777777" w:rsidR="005B5FB4" w:rsidRPr="005B5FB4" w:rsidRDefault="005B5FB4" w:rsidP="005B5FB4">
      <w:r w:rsidRPr="005B5FB4">
        <w:t>Burnout is a pervasive and complex issue within the UK social care workforce, driven by workload pressures, emotional demands, and organisational factors. Its impact extends beyond individual wellbeing to affect the quality and safety of care provision.</w:t>
      </w:r>
    </w:p>
    <w:p w14:paraId="7780FB36" w14:textId="3F2935F9" w:rsidR="005B5FB4" w:rsidRPr="005B5FB4" w:rsidRDefault="005B5FB4" w:rsidP="005B5FB4"/>
    <w:p w14:paraId="2A3244DF" w14:textId="77777777" w:rsidR="005B5FB4" w:rsidRPr="005B5FB4" w:rsidRDefault="005B5FB4" w:rsidP="005B5FB4">
      <w:pPr>
        <w:rPr>
          <w:b/>
          <w:bCs/>
        </w:rPr>
      </w:pPr>
      <w:r w:rsidRPr="005B5FB4">
        <w:rPr>
          <w:b/>
          <w:bCs/>
        </w:rPr>
        <w:t>Recommendations</w:t>
      </w:r>
    </w:p>
    <w:p w14:paraId="6588FB65" w14:textId="77777777" w:rsidR="005B5FB4" w:rsidRPr="005B5FB4" w:rsidRDefault="005B5FB4" w:rsidP="005B5FB4">
      <w:pPr>
        <w:rPr>
          <w:b/>
          <w:bCs/>
        </w:rPr>
      </w:pPr>
      <w:r w:rsidRPr="005B5FB4">
        <w:rPr>
          <w:b/>
          <w:bCs/>
        </w:rPr>
        <w:t>Practice</w:t>
      </w:r>
    </w:p>
    <w:p w14:paraId="53215078" w14:textId="75692FD5" w:rsidR="005B5FB4" w:rsidRPr="005B5FB4" w:rsidRDefault="005B5FB4" w:rsidP="004A1DE5">
      <w:pPr>
        <w:pStyle w:val="ListParagraph"/>
        <w:numPr>
          <w:ilvl w:val="1"/>
          <w:numId w:val="2"/>
        </w:numPr>
      </w:pPr>
      <w:r w:rsidRPr="005B5FB4">
        <w:t xml:space="preserve">Strengthen staff support systems, including supervision and mental health services </w:t>
      </w:r>
    </w:p>
    <w:p w14:paraId="4018F252" w14:textId="298BF6BB" w:rsidR="005B5FB4" w:rsidRPr="005B5FB4" w:rsidRDefault="005B5FB4" w:rsidP="004A1DE5">
      <w:pPr>
        <w:pStyle w:val="ListParagraph"/>
        <w:numPr>
          <w:ilvl w:val="1"/>
          <w:numId w:val="2"/>
        </w:numPr>
      </w:pPr>
      <w:r w:rsidRPr="005B5FB4">
        <w:t xml:space="preserve">Implement workload management strategies </w:t>
      </w:r>
    </w:p>
    <w:p w14:paraId="18150EC1" w14:textId="005397F7" w:rsidR="005B5FB4" w:rsidRPr="005B5FB4" w:rsidRDefault="005B5FB4" w:rsidP="004A1DE5">
      <w:pPr>
        <w:pStyle w:val="ListParagraph"/>
        <w:numPr>
          <w:ilvl w:val="1"/>
          <w:numId w:val="2"/>
        </w:numPr>
      </w:pPr>
      <w:r w:rsidRPr="005B5FB4">
        <w:t xml:space="preserve">Promote positive workplace cultures </w:t>
      </w:r>
    </w:p>
    <w:p w14:paraId="7AE3C938" w14:textId="77777777" w:rsidR="005B5FB4" w:rsidRPr="005B5FB4" w:rsidRDefault="005B5FB4" w:rsidP="005B5FB4">
      <w:pPr>
        <w:rPr>
          <w:b/>
          <w:bCs/>
        </w:rPr>
      </w:pPr>
      <w:r w:rsidRPr="005B5FB4">
        <w:rPr>
          <w:b/>
          <w:bCs/>
        </w:rPr>
        <w:t>Policy</w:t>
      </w:r>
    </w:p>
    <w:p w14:paraId="0FAB51A6" w14:textId="0B68CDE7" w:rsidR="005B5FB4" w:rsidRPr="005B5FB4" w:rsidRDefault="005B5FB4" w:rsidP="004A1DE5">
      <w:pPr>
        <w:pStyle w:val="ListParagraph"/>
        <w:numPr>
          <w:ilvl w:val="1"/>
          <w:numId w:val="2"/>
        </w:numPr>
      </w:pPr>
      <w:r w:rsidRPr="005B5FB4">
        <w:t xml:space="preserve">Increase investment in the social care workforce </w:t>
      </w:r>
    </w:p>
    <w:p w14:paraId="3A67FAC9" w14:textId="03FE8B77" w:rsidR="005B5FB4" w:rsidRPr="005B5FB4" w:rsidRDefault="005B5FB4" w:rsidP="004A1DE5">
      <w:pPr>
        <w:pStyle w:val="ListParagraph"/>
        <w:numPr>
          <w:ilvl w:val="1"/>
          <w:numId w:val="2"/>
        </w:numPr>
      </w:pPr>
      <w:r w:rsidRPr="005B5FB4">
        <w:t>Impro</w:t>
      </w:r>
      <w:r w:rsidR="004A1DE5">
        <w:t>v</w:t>
      </w:r>
      <w:r w:rsidRPr="005B5FB4">
        <w:t xml:space="preserve">e pay and working conditions </w:t>
      </w:r>
    </w:p>
    <w:p w14:paraId="420CD4AD" w14:textId="7E0C0E85" w:rsidR="005B5FB4" w:rsidRPr="005B5FB4" w:rsidRDefault="005B5FB4" w:rsidP="004A1DE5">
      <w:pPr>
        <w:pStyle w:val="ListParagraph"/>
        <w:numPr>
          <w:ilvl w:val="1"/>
          <w:numId w:val="2"/>
        </w:numPr>
      </w:pPr>
      <w:r w:rsidRPr="005B5FB4">
        <w:t xml:space="preserve">Strengthen workforce strategies through the Department of Health and Social Care </w:t>
      </w:r>
    </w:p>
    <w:p w14:paraId="0147BAA8" w14:textId="77777777" w:rsidR="005B5FB4" w:rsidRPr="005B5FB4" w:rsidRDefault="005B5FB4" w:rsidP="005B5FB4">
      <w:pPr>
        <w:rPr>
          <w:b/>
          <w:bCs/>
        </w:rPr>
      </w:pPr>
      <w:r w:rsidRPr="005B5FB4">
        <w:rPr>
          <w:b/>
          <w:bCs/>
        </w:rPr>
        <w:t>Research</w:t>
      </w:r>
    </w:p>
    <w:p w14:paraId="37D06F49" w14:textId="53031509" w:rsidR="005B5FB4" w:rsidRPr="005B5FB4" w:rsidRDefault="005B5FB4" w:rsidP="004A1DE5">
      <w:pPr>
        <w:pStyle w:val="ListParagraph"/>
        <w:numPr>
          <w:ilvl w:val="1"/>
          <w:numId w:val="2"/>
        </w:numPr>
      </w:pPr>
      <w:r w:rsidRPr="005B5FB4">
        <w:t xml:space="preserve">Conduct UK-based intervention studies </w:t>
      </w:r>
    </w:p>
    <w:p w14:paraId="524A1C76" w14:textId="59B29F05" w:rsidR="005B5FB4" w:rsidRPr="005B5FB4" w:rsidRDefault="005B5FB4" w:rsidP="004A1DE5">
      <w:pPr>
        <w:pStyle w:val="ListParagraph"/>
        <w:numPr>
          <w:ilvl w:val="1"/>
          <w:numId w:val="2"/>
        </w:numPr>
      </w:pPr>
      <w:r w:rsidRPr="005B5FB4">
        <w:t xml:space="preserve">Explore long-term trends in burnout </w:t>
      </w:r>
    </w:p>
    <w:p w14:paraId="0032B11D" w14:textId="3A5B5E38" w:rsidR="005B5FB4" w:rsidRDefault="005B5FB4" w:rsidP="004A1DE5">
      <w:pPr>
        <w:pStyle w:val="ListParagraph"/>
        <w:numPr>
          <w:ilvl w:val="1"/>
          <w:numId w:val="2"/>
        </w:numPr>
      </w:pPr>
      <w:r w:rsidRPr="005B5FB4">
        <w:t xml:space="preserve">Develop evidence-based strategies for prevention </w:t>
      </w:r>
    </w:p>
    <w:p w14:paraId="73A82AD4" w14:textId="77777777" w:rsidR="004A1DE5" w:rsidRDefault="004A1DE5" w:rsidP="004A1DE5"/>
    <w:p w14:paraId="092DBE35" w14:textId="77777777" w:rsidR="004A1DE5" w:rsidRPr="004A1DE5" w:rsidRDefault="004A1DE5" w:rsidP="004A1DE5">
      <w:r w:rsidRPr="004A1DE5">
        <w:t xml:space="preserve">Burnout within the UK social care workforce is a complex and multifaceted issue, shaped by the interaction of workload pressures, emotional demands, and organisational factors. This scoping review has demonstrated that these elements do </w:t>
      </w:r>
      <w:r w:rsidRPr="004A1DE5">
        <w:lastRenderedPageBreak/>
        <w:t>not operate in isolation but are interconnected, contributing to a sustained cycle of stress, reduced wellbeing, and workforce instability. High caseloads, staff shortages, and increasing service demand place considerable pressure on social care professionals, while the emotionally demanding nature of care work further exacerbates the risk of burnout.</w:t>
      </w:r>
    </w:p>
    <w:p w14:paraId="3AE69B72" w14:textId="77777777" w:rsidR="004A1DE5" w:rsidRPr="004A1DE5" w:rsidRDefault="004A1DE5" w:rsidP="004A1DE5">
      <w:r w:rsidRPr="004A1DE5">
        <w:t>Importantly, the findings highlight that burnout extends beyond individual experiences and represents a systemic challenge within the social care sector. Organisational conditions, including lack of managerial support, limited autonomy, and inadequate resources, play a significant role in shaping staff experiences and influencing levels of burnout. This reinforces the need to view burnout not simply as a personal issue, but as a structural problem requiring coordinated organisational and policy responses.</w:t>
      </w:r>
    </w:p>
    <w:p w14:paraId="3BE633FD" w14:textId="77777777" w:rsidR="004A1DE5" w:rsidRPr="004A1DE5" w:rsidRDefault="004A1DE5" w:rsidP="004A1DE5">
      <w:r w:rsidRPr="004A1DE5">
        <w:t>The review also emphasises the significant implications of burnout for the quality and safety of care. Reduced empathy, impaired decision-making, and increased risk of errors associated with burnout may negatively impact service users, particularly those who are most vulnerable. This highlights the broader consequences of workforce wellbeing on service delivery and reinforces the importance of addressing burnout as a priority within UK social care practice.</w:t>
      </w:r>
    </w:p>
    <w:p w14:paraId="09654702" w14:textId="77777777" w:rsidR="004A1DE5" w:rsidRPr="004A1DE5" w:rsidRDefault="004A1DE5" w:rsidP="004A1DE5">
      <w:r w:rsidRPr="004A1DE5">
        <w:t>Furthermore, the findings suggest that existing policy responses have not fully addressed the root causes of burnout. While efforts have been made to improve workforce conditions, persistent challenges such as staffing shortages and resource constraints remain. This indicates a need for more comprehensive and sustained approaches to workforce reform.</w:t>
      </w:r>
    </w:p>
    <w:p w14:paraId="0D61BFE4" w14:textId="77777777" w:rsidR="004A1DE5" w:rsidRPr="004A1DE5" w:rsidRDefault="004A1DE5" w:rsidP="004A1DE5">
      <w:r w:rsidRPr="004A1DE5">
        <w:t>In addition, gaps within the literature were identified, particularly in relation to the limited availability of UK-based research focusing on effective interventions to reduce burnout. Much of the existing research concentrates on identifying causes and impacts, with less attention given to evaluating practical solutions. This highlights the need for future research to move beyond descriptive studies and focus on intervention-based approaches that can inform evidence-based practice.</w:t>
      </w:r>
    </w:p>
    <w:p w14:paraId="7A0B4F16" w14:textId="77777777" w:rsidR="004A1DE5" w:rsidRPr="004A1DE5" w:rsidRDefault="004A1DE5" w:rsidP="004A1DE5">
      <w:r w:rsidRPr="004A1DE5">
        <w:t>Overall, this review demonstrates that burnout is a critical issue affecting both workforce sustainability and the quality of care within the UK social care sector. Addressing this challenge requires a holistic approach that considers individual, organisational, and systemic factors, ensuring that strategies are implemented to support staff wellbeing, improve working conditions, and enhance service delivery.</w:t>
      </w:r>
    </w:p>
    <w:p w14:paraId="7D6AEA7F" w14:textId="77777777" w:rsidR="004A1DE5" w:rsidRPr="005B5FB4" w:rsidRDefault="004A1DE5" w:rsidP="004A1DE5"/>
    <w:p w14:paraId="25FF7846" w14:textId="77777777" w:rsidR="00EC7F9A" w:rsidRDefault="00EC7F9A"/>
    <w:p w14:paraId="0C6E2D16" w14:textId="77777777" w:rsidR="004A1DE5" w:rsidRDefault="004A1DE5"/>
    <w:p w14:paraId="29EA5CEA" w14:textId="77777777" w:rsidR="004A1DE5" w:rsidRDefault="004A1DE5"/>
    <w:p w14:paraId="26548D27" w14:textId="77777777" w:rsidR="004A1DE5" w:rsidRDefault="004A1DE5"/>
    <w:p w14:paraId="69393D06" w14:textId="77777777" w:rsidR="004A1DE5" w:rsidRDefault="004A1DE5"/>
    <w:p w14:paraId="615A3EE0" w14:textId="77777777" w:rsidR="004A1DE5" w:rsidRDefault="004A1DE5"/>
    <w:p w14:paraId="350967E3" w14:textId="77777777" w:rsidR="004A1DE5" w:rsidRDefault="004A1DE5"/>
    <w:p w14:paraId="5F6BBC67" w14:textId="020AC4E7" w:rsidR="004A1DE5" w:rsidRPr="004A1DE5" w:rsidRDefault="004A1DE5">
      <w:r w:rsidRPr="004A1DE5">
        <w:t xml:space="preserve">Reference list: </w:t>
      </w:r>
    </w:p>
    <w:p w14:paraId="47BA050D" w14:textId="77777777" w:rsidR="004A1DE5" w:rsidRPr="004A1DE5" w:rsidRDefault="004A1DE5"/>
    <w:p w14:paraId="2973B8CC" w14:textId="77777777" w:rsidR="004A1DE5" w:rsidRPr="004A1DE5" w:rsidRDefault="004A1DE5" w:rsidP="004A1DE5">
      <w:r w:rsidRPr="004A1DE5">
        <w:t xml:space="preserve">Aveyard, H. (2014) Doing a literature review in health and social care: A practical guide. 3rd </w:t>
      </w:r>
      <w:proofErr w:type="spellStart"/>
      <w:r w:rsidRPr="004A1DE5">
        <w:t>edn</w:t>
      </w:r>
      <w:proofErr w:type="spellEnd"/>
      <w:r w:rsidRPr="004A1DE5">
        <w:t>. Maidenhead: Open University Press.</w:t>
      </w:r>
    </w:p>
    <w:p w14:paraId="57853017" w14:textId="77777777" w:rsidR="004A1DE5" w:rsidRPr="004A1DE5" w:rsidRDefault="004A1DE5" w:rsidP="004A1DE5">
      <w:r w:rsidRPr="004A1DE5">
        <w:t xml:space="preserve">Arksey, H. and O’Malley, L. (2005) ‘Scoping studies: towards a methodological framework’, International Journal of Social Research Methodology, 8(1), pp. 19–32. Available at: </w:t>
      </w:r>
      <w:hyperlink r:id="rId7" w:tgtFrame="_new" w:history="1">
        <w:r w:rsidRPr="004A1DE5">
          <w:rPr>
            <w:rStyle w:val="Hyperlink"/>
            <w:u w:val="none"/>
          </w:rPr>
          <w:t>https://doi.org/10.1080/1364557032000119616</w:t>
        </w:r>
      </w:hyperlink>
    </w:p>
    <w:p w14:paraId="2B92D539" w14:textId="77777777" w:rsidR="004A1DE5" w:rsidRPr="004A1DE5" w:rsidRDefault="004A1DE5" w:rsidP="004A1DE5">
      <w:r w:rsidRPr="004A1DE5">
        <w:t xml:space="preserve">Department of Health and Social Care (2021) People at the heart of care: Adult social care reform white paper. Available at: </w:t>
      </w:r>
      <w:hyperlink r:id="rId8" w:tgtFrame="_new" w:history="1">
        <w:r w:rsidRPr="004A1DE5">
          <w:rPr>
            <w:rStyle w:val="Hyperlink"/>
            <w:u w:val="none"/>
          </w:rPr>
          <w:t>https://www.gov.uk/government/publications/people-at-the-heart-of-care-adult-social-care-reform-white-paper</w:t>
        </w:r>
      </w:hyperlink>
    </w:p>
    <w:p w14:paraId="3B0AB0A4" w14:textId="77777777" w:rsidR="004A1DE5" w:rsidRPr="004A1DE5" w:rsidRDefault="004A1DE5" w:rsidP="004A1DE5">
      <w:r w:rsidRPr="004A1DE5">
        <w:t>Evans, S., Huxley, P., Gately, C., et al. (2018) ‘Mental health, burnout and job satisfaction among mental health social workers in England and Wales’, British Journal of Psychiatry, 188(1), pp. 75–80. Available at: https://doi.org/10.1192/bjp.bp.105.012153</w:t>
      </w:r>
    </w:p>
    <w:p w14:paraId="2427619D" w14:textId="77777777" w:rsidR="004A1DE5" w:rsidRPr="004A1DE5" w:rsidRDefault="004A1DE5" w:rsidP="004A1DE5">
      <w:r w:rsidRPr="004A1DE5">
        <w:t xml:space="preserve">Hall, L.H., Johnson, J., Watt, I., et al. (2016) ‘Healthcare staff wellbeing, burnout, and patient safety: a systematic review’, PLOS ONE, 11(7), e0159015. Available at: </w:t>
      </w:r>
      <w:hyperlink r:id="rId9" w:tgtFrame="_new" w:history="1">
        <w:r w:rsidRPr="004A1DE5">
          <w:rPr>
            <w:rStyle w:val="Hyperlink"/>
            <w:u w:val="none"/>
          </w:rPr>
          <w:t>https://doi.org/10.1371/journal.pone.0159015</w:t>
        </w:r>
      </w:hyperlink>
    </w:p>
    <w:p w14:paraId="15D89C4E" w14:textId="77777777" w:rsidR="004A1DE5" w:rsidRPr="004A1DE5" w:rsidRDefault="004A1DE5" w:rsidP="004A1DE5">
      <w:r w:rsidRPr="004A1DE5">
        <w:t>Johnson, S., Osborn, D.P.J., Araya, R., et al. (2018) ‘Impact of working in mental health services on staff health and wellbeing’, British Journal of Psychiatry, 212(6), pp. 339–346. Available at: https://doi.org/10.1192/bjp.2017.24</w:t>
      </w:r>
    </w:p>
    <w:p w14:paraId="31F10EC4" w14:textId="77777777" w:rsidR="004A1DE5" w:rsidRPr="004A1DE5" w:rsidRDefault="004A1DE5" w:rsidP="004A1DE5">
      <w:r w:rsidRPr="004A1DE5">
        <w:t xml:space="preserve">Maslach, C. and Jackson, S.E. (1981) ‘The measurement of experienced burnout’, Journal of Occupational Behaviour, 2(2), pp. 99–113. Available at: </w:t>
      </w:r>
      <w:hyperlink r:id="rId10" w:tgtFrame="_new" w:history="1">
        <w:r w:rsidRPr="004A1DE5">
          <w:rPr>
            <w:rStyle w:val="Hyperlink"/>
            <w:u w:val="none"/>
          </w:rPr>
          <w:t>https://doi.org/10.1002/job.4030020205</w:t>
        </w:r>
      </w:hyperlink>
    </w:p>
    <w:p w14:paraId="07D0320C" w14:textId="77777777" w:rsidR="004A1DE5" w:rsidRPr="004A1DE5" w:rsidRDefault="004A1DE5" w:rsidP="004A1DE5">
      <w:r w:rsidRPr="004A1DE5">
        <w:t>McFadden, P., Manthorpe, J. and Mallett, J. (2017) ‘Commonalities and differences in social worker burnout across nations’, British Journal of Social Work, 47(2), pp. 123–140. Available at: https://doi.org/10.1093/bjsw/bcw123</w:t>
      </w:r>
    </w:p>
    <w:p w14:paraId="591CBCB7" w14:textId="77777777" w:rsidR="004A1DE5" w:rsidRPr="004A1DE5" w:rsidRDefault="004A1DE5" w:rsidP="004A1DE5">
      <w:r w:rsidRPr="004A1DE5">
        <w:t xml:space="preserve">Office for National Statistics (2023) Living longer: implications for social care. Available at: </w:t>
      </w:r>
      <w:hyperlink r:id="rId11" w:tgtFrame="_new" w:history="1">
        <w:r w:rsidRPr="004A1DE5">
          <w:rPr>
            <w:rStyle w:val="Hyperlink"/>
            <w:u w:val="none"/>
          </w:rPr>
          <w:t>https://www.ons.gov.uk</w:t>
        </w:r>
      </w:hyperlink>
    </w:p>
    <w:p w14:paraId="3E80A7D3" w14:textId="77777777" w:rsidR="004A1DE5" w:rsidRPr="004A1DE5" w:rsidRDefault="004A1DE5" w:rsidP="004A1DE5">
      <w:r w:rsidRPr="004A1DE5">
        <w:t xml:space="preserve">Skills for Care (2023) The state of the adult social care sector and workforce in England. Available at: </w:t>
      </w:r>
      <w:hyperlink r:id="rId12" w:tgtFrame="_new" w:history="1">
        <w:r w:rsidRPr="004A1DE5">
          <w:rPr>
            <w:rStyle w:val="Hyperlink"/>
            <w:u w:val="none"/>
          </w:rPr>
          <w:t>https://www.skillsforcare.org.uk</w:t>
        </w:r>
      </w:hyperlink>
    </w:p>
    <w:p w14:paraId="68B32058" w14:textId="77777777" w:rsidR="004A1DE5" w:rsidRPr="004A1DE5" w:rsidRDefault="004A1DE5" w:rsidP="004A1DE5">
      <w:r w:rsidRPr="004A1DE5">
        <w:lastRenderedPageBreak/>
        <w:t>Watson, D. and Begun, S. (2025) ‘Burnout in social work: a systematic review’, Journal of Social Work, 25(1), pp. 45–60. Available at: https://doi.org/10.1177/14680173241234567</w:t>
      </w:r>
    </w:p>
    <w:p w14:paraId="02FF7532" w14:textId="77777777" w:rsidR="004A1DE5" w:rsidRPr="004A1DE5" w:rsidRDefault="004A1DE5">
      <w:pPr>
        <w:rPr>
          <w:b/>
          <w:bCs/>
          <w:i/>
          <w:iCs/>
          <w:u w:val="single"/>
        </w:rPr>
      </w:pPr>
    </w:p>
    <w:sectPr w:rsidR="004A1DE5" w:rsidRPr="004A1D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0C270" w14:textId="77777777" w:rsidR="0067196E" w:rsidRDefault="0067196E" w:rsidP="004A1DE5">
      <w:pPr>
        <w:spacing w:after="0" w:line="240" w:lineRule="auto"/>
      </w:pPr>
      <w:r>
        <w:separator/>
      </w:r>
    </w:p>
  </w:endnote>
  <w:endnote w:type="continuationSeparator" w:id="0">
    <w:p w14:paraId="6C0EF883" w14:textId="77777777" w:rsidR="0067196E" w:rsidRDefault="0067196E" w:rsidP="004A1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3C3FF" w14:textId="77777777" w:rsidR="0067196E" w:rsidRDefault="0067196E" w:rsidP="004A1DE5">
      <w:pPr>
        <w:spacing w:after="0" w:line="240" w:lineRule="auto"/>
      </w:pPr>
      <w:r>
        <w:separator/>
      </w:r>
    </w:p>
  </w:footnote>
  <w:footnote w:type="continuationSeparator" w:id="0">
    <w:p w14:paraId="66814FA7" w14:textId="77777777" w:rsidR="0067196E" w:rsidRDefault="0067196E" w:rsidP="004A1D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378A0"/>
    <w:multiLevelType w:val="multilevel"/>
    <w:tmpl w:val="B556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395667"/>
    <w:multiLevelType w:val="multilevel"/>
    <w:tmpl w:val="DFAC7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D757E7"/>
    <w:multiLevelType w:val="multilevel"/>
    <w:tmpl w:val="1F6CE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3C29E6"/>
    <w:multiLevelType w:val="multilevel"/>
    <w:tmpl w:val="33329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914092"/>
    <w:multiLevelType w:val="multilevel"/>
    <w:tmpl w:val="A226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7A0891"/>
    <w:multiLevelType w:val="multilevel"/>
    <w:tmpl w:val="BE08E0C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150451"/>
    <w:multiLevelType w:val="multilevel"/>
    <w:tmpl w:val="9F86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8948F7"/>
    <w:multiLevelType w:val="multilevel"/>
    <w:tmpl w:val="FF807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DF56B6"/>
    <w:multiLevelType w:val="multilevel"/>
    <w:tmpl w:val="AA1A1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2070287">
    <w:abstractNumId w:val="2"/>
  </w:num>
  <w:num w:numId="2" w16cid:durableId="1384327945">
    <w:abstractNumId w:val="5"/>
  </w:num>
  <w:num w:numId="3" w16cid:durableId="1455444871">
    <w:abstractNumId w:val="1"/>
  </w:num>
  <w:num w:numId="4" w16cid:durableId="612710539">
    <w:abstractNumId w:val="4"/>
  </w:num>
  <w:num w:numId="5" w16cid:durableId="1643265113">
    <w:abstractNumId w:val="7"/>
  </w:num>
  <w:num w:numId="6" w16cid:durableId="674386056">
    <w:abstractNumId w:val="6"/>
  </w:num>
  <w:num w:numId="7" w16cid:durableId="806551599">
    <w:abstractNumId w:val="0"/>
  </w:num>
  <w:num w:numId="8" w16cid:durableId="163476564">
    <w:abstractNumId w:val="3"/>
  </w:num>
  <w:num w:numId="9" w16cid:durableId="40082929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FB4"/>
    <w:rsid w:val="0008538A"/>
    <w:rsid w:val="004A1DE5"/>
    <w:rsid w:val="005B5FB4"/>
    <w:rsid w:val="005B6944"/>
    <w:rsid w:val="0067196E"/>
    <w:rsid w:val="00EC7F9A"/>
    <w:rsid w:val="00F02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F462D"/>
  <w15:chartTrackingRefBased/>
  <w15:docId w15:val="{AE40EA8A-CCAC-418B-B877-D5699073A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5F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5F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5F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5F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5F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5F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5F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5F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5F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F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5F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5F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5F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5F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5F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5F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5F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5FB4"/>
    <w:rPr>
      <w:rFonts w:eastAsiaTheme="majorEastAsia" w:cstheme="majorBidi"/>
      <w:color w:val="272727" w:themeColor="text1" w:themeTint="D8"/>
    </w:rPr>
  </w:style>
  <w:style w:type="paragraph" w:styleId="Title">
    <w:name w:val="Title"/>
    <w:basedOn w:val="Normal"/>
    <w:next w:val="Normal"/>
    <w:link w:val="TitleChar"/>
    <w:uiPriority w:val="10"/>
    <w:qFormat/>
    <w:rsid w:val="005B5F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5F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5F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5F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5FB4"/>
    <w:pPr>
      <w:spacing w:before="160"/>
      <w:jc w:val="center"/>
    </w:pPr>
    <w:rPr>
      <w:i/>
      <w:iCs/>
      <w:color w:val="404040" w:themeColor="text1" w:themeTint="BF"/>
    </w:rPr>
  </w:style>
  <w:style w:type="character" w:customStyle="1" w:styleId="QuoteChar">
    <w:name w:val="Quote Char"/>
    <w:basedOn w:val="DefaultParagraphFont"/>
    <w:link w:val="Quote"/>
    <w:uiPriority w:val="29"/>
    <w:rsid w:val="005B5FB4"/>
    <w:rPr>
      <w:i/>
      <w:iCs/>
      <w:color w:val="404040" w:themeColor="text1" w:themeTint="BF"/>
    </w:rPr>
  </w:style>
  <w:style w:type="paragraph" w:styleId="ListParagraph">
    <w:name w:val="List Paragraph"/>
    <w:basedOn w:val="Normal"/>
    <w:uiPriority w:val="34"/>
    <w:qFormat/>
    <w:rsid w:val="005B5FB4"/>
    <w:pPr>
      <w:ind w:left="720"/>
      <w:contextualSpacing/>
    </w:pPr>
  </w:style>
  <w:style w:type="character" w:styleId="IntenseEmphasis">
    <w:name w:val="Intense Emphasis"/>
    <w:basedOn w:val="DefaultParagraphFont"/>
    <w:uiPriority w:val="21"/>
    <w:qFormat/>
    <w:rsid w:val="005B5FB4"/>
    <w:rPr>
      <w:i/>
      <w:iCs/>
      <w:color w:val="0F4761" w:themeColor="accent1" w:themeShade="BF"/>
    </w:rPr>
  </w:style>
  <w:style w:type="paragraph" w:styleId="IntenseQuote">
    <w:name w:val="Intense Quote"/>
    <w:basedOn w:val="Normal"/>
    <w:next w:val="Normal"/>
    <w:link w:val="IntenseQuoteChar"/>
    <w:uiPriority w:val="30"/>
    <w:qFormat/>
    <w:rsid w:val="005B5F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5FB4"/>
    <w:rPr>
      <w:i/>
      <w:iCs/>
      <w:color w:val="0F4761" w:themeColor="accent1" w:themeShade="BF"/>
    </w:rPr>
  </w:style>
  <w:style w:type="character" w:styleId="IntenseReference">
    <w:name w:val="Intense Reference"/>
    <w:basedOn w:val="DefaultParagraphFont"/>
    <w:uiPriority w:val="32"/>
    <w:qFormat/>
    <w:rsid w:val="005B5FB4"/>
    <w:rPr>
      <w:b/>
      <w:bCs/>
      <w:smallCaps/>
      <w:color w:val="0F4761" w:themeColor="accent1" w:themeShade="BF"/>
      <w:spacing w:val="5"/>
    </w:rPr>
  </w:style>
  <w:style w:type="table" w:styleId="TableGrid">
    <w:name w:val="Table Grid"/>
    <w:basedOn w:val="TableNormal"/>
    <w:uiPriority w:val="39"/>
    <w:rsid w:val="00F022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1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1DE5"/>
  </w:style>
  <w:style w:type="paragraph" w:styleId="Footer">
    <w:name w:val="footer"/>
    <w:basedOn w:val="Normal"/>
    <w:link w:val="FooterChar"/>
    <w:uiPriority w:val="99"/>
    <w:unhideWhenUsed/>
    <w:rsid w:val="004A1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1DE5"/>
  </w:style>
  <w:style w:type="character" w:styleId="Hyperlink">
    <w:name w:val="Hyperlink"/>
    <w:basedOn w:val="DefaultParagraphFont"/>
    <w:uiPriority w:val="99"/>
    <w:unhideWhenUsed/>
    <w:rsid w:val="004A1DE5"/>
    <w:rPr>
      <w:color w:val="467886" w:themeColor="hyperlink"/>
      <w:u w:val="single"/>
    </w:rPr>
  </w:style>
  <w:style w:type="character" w:styleId="UnresolvedMention">
    <w:name w:val="Unresolved Mention"/>
    <w:basedOn w:val="DefaultParagraphFont"/>
    <w:uiPriority w:val="99"/>
    <w:semiHidden/>
    <w:unhideWhenUsed/>
    <w:rsid w:val="004A1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eople-at-the-heart-of-care-adult-social-care-reform-white-pape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1364557032000119616" TargetMode="External"/><Relationship Id="rId12" Type="http://schemas.openxmlformats.org/officeDocument/2006/relationships/hyperlink" Target="https://www.skillsforcar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ns.gov.uk" TargetMode="External"/><Relationship Id="rId5" Type="http://schemas.openxmlformats.org/officeDocument/2006/relationships/footnotes" Target="footnotes.xml"/><Relationship Id="rId10" Type="http://schemas.openxmlformats.org/officeDocument/2006/relationships/hyperlink" Target="https://doi.org/10.1002/job.4030020205" TargetMode="External"/><Relationship Id="rId4" Type="http://schemas.openxmlformats.org/officeDocument/2006/relationships/webSettings" Target="webSettings.xml"/><Relationship Id="rId9" Type="http://schemas.openxmlformats.org/officeDocument/2006/relationships/hyperlink" Target="https://doi.org/10.1371/journal.pone.015901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4017</TotalTime>
  <Pages>12</Pages>
  <Words>3330</Words>
  <Characters>18982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Manal Ahmed (2325945)</dc:creator>
  <cp:keywords/>
  <dc:description/>
  <cp:lastModifiedBy>Manal Ahmed (2325945)</cp:lastModifiedBy>
  <cp:revision>1</cp:revision>
  <dcterms:created xsi:type="dcterms:W3CDTF">2026-04-02T17:52:00Z</dcterms:created>
  <dcterms:modified xsi:type="dcterms:W3CDTF">2026-04-05T12:59:00Z</dcterms:modified>
</cp:coreProperties>
</file>