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16276151" w:rsidR="00063B4C" w:rsidRDefault="00063B4C">
      <w:r>
        <w:rPr>
          <w:noProof/>
        </w:rPr>
        <w:drawing>
          <wp:anchor distT="0" distB="0" distL="114300" distR="114300" simplePos="0" relativeHeight="251658240" behindDoc="1" locked="0" layoutInCell="1" allowOverlap="1" wp14:anchorId="28585CD4" wp14:editId="0BF40C21">
            <wp:simplePos x="0" y="0"/>
            <wp:positionH relativeFrom="margin">
              <wp:align>right</wp:align>
            </wp:positionH>
            <wp:positionV relativeFrom="paragraph">
              <wp:posOffset>12700</wp:posOffset>
            </wp:positionV>
            <wp:extent cx="5676900" cy="1536700"/>
            <wp:effectExtent l="0" t="0" r="0" b="0"/>
            <wp:wrapTight wrapText="bothSides">
              <wp:wrapPolygon edited="0">
                <wp:start x="942" y="3481"/>
                <wp:lineTo x="942" y="8836"/>
                <wp:lineTo x="1160" y="12853"/>
                <wp:lineTo x="2247" y="16869"/>
                <wp:lineTo x="2609" y="17940"/>
                <wp:lineTo x="7248" y="17940"/>
                <wp:lineTo x="13192" y="17405"/>
                <wp:lineTo x="13482" y="16869"/>
                <wp:lineTo x="17179" y="13121"/>
                <wp:lineTo x="17323" y="12585"/>
                <wp:lineTo x="21310" y="8569"/>
                <wp:lineTo x="21455" y="5891"/>
                <wp:lineTo x="20875" y="4820"/>
                <wp:lineTo x="19281" y="3481"/>
                <wp:lineTo x="942" y="3481"/>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5676900" cy="15367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722E6C80" w14:textId="77777777" w:rsidR="002902B5" w:rsidRDefault="002902B5" w:rsidP="00063B4C">
      <w:pPr>
        <w:ind w:right="1229"/>
        <w:rPr>
          <w:rFonts w:cs="Arial"/>
          <w:sz w:val="60"/>
          <w:szCs w:val="60"/>
        </w:rPr>
      </w:pPr>
    </w:p>
    <w:p w14:paraId="637AB803" w14:textId="77777777" w:rsidR="00373044" w:rsidRDefault="00373044" w:rsidP="00063B4C">
      <w:pPr>
        <w:ind w:right="1229"/>
        <w:rPr>
          <w:rFonts w:cs="Arial"/>
          <w:sz w:val="60"/>
          <w:szCs w:val="60"/>
        </w:rPr>
      </w:pPr>
    </w:p>
    <w:p w14:paraId="4BD32C57" w14:textId="16DE88AF" w:rsidR="00063B4C" w:rsidRPr="00063B4C" w:rsidRDefault="00063B4C" w:rsidP="00373044">
      <w:pPr>
        <w:ind w:right="1229"/>
        <w:jc w:val="center"/>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373044">
      <w:pPr>
        <w:pStyle w:val="BodyText"/>
        <w:jc w:val="center"/>
        <w:rPr>
          <w:rFonts w:ascii="Aptos" w:hAnsi="Aptos" w:cs="Arial"/>
          <w:sz w:val="20"/>
        </w:rPr>
      </w:pPr>
    </w:p>
    <w:p w14:paraId="3009F44A" w14:textId="2F598781" w:rsidR="00063B4C" w:rsidRPr="00063B4C" w:rsidRDefault="00063B4C" w:rsidP="00373044">
      <w:pPr>
        <w:spacing w:line="813" w:lineRule="exact"/>
        <w:jc w:val="center"/>
        <w:rPr>
          <w:rFonts w:cs="Arial"/>
          <w:sz w:val="60"/>
          <w:szCs w:val="60"/>
        </w:rPr>
      </w:pPr>
      <w:r w:rsidRPr="00063B4C">
        <w:rPr>
          <w:rFonts w:cs="Arial"/>
          <w:sz w:val="60"/>
          <w:szCs w:val="60"/>
        </w:rPr>
        <w:t>BSc (Hons) Health and Social Care</w:t>
      </w:r>
      <w:r w:rsidRPr="00063B4C">
        <w:rPr>
          <w:rFonts w:cs="Arial"/>
          <w:sz w:val="60"/>
          <w:szCs w:val="60"/>
        </w:rPr>
        <w:br/>
      </w:r>
    </w:p>
    <w:p w14:paraId="4D3458A0" w14:textId="77777777" w:rsidR="00950661" w:rsidRDefault="00950661" w:rsidP="00995444">
      <w:pPr>
        <w:pStyle w:val="Heading1"/>
        <w:ind w:left="0"/>
        <w:rPr>
          <w:rFonts w:ascii="Aptos" w:hAnsi="Aptos" w:cs="Arial"/>
        </w:rPr>
      </w:pPr>
    </w:p>
    <w:p w14:paraId="588884D3" w14:textId="77777777" w:rsidR="00950661" w:rsidRDefault="00950661" w:rsidP="00995444">
      <w:pPr>
        <w:pStyle w:val="Heading1"/>
        <w:ind w:left="0"/>
        <w:rPr>
          <w:rFonts w:ascii="Aptos" w:hAnsi="Aptos" w:cs="Arial"/>
        </w:rPr>
      </w:pPr>
    </w:p>
    <w:p w14:paraId="605E458B" w14:textId="77777777" w:rsidR="00950661" w:rsidRDefault="00950661" w:rsidP="00995444">
      <w:pPr>
        <w:pStyle w:val="Heading1"/>
        <w:ind w:left="0"/>
        <w:rPr>
          <w:rFonts w:ascii="Aptos" w:hAnsi="Aptos" w:cs="Arial"/>
        </w:rPr>
      </w:pPr>
    </w:p>
    <w:p w14:paraId="352D4BC2" w14:textId="77777777" w:rsidR="00950661" w:rsidRDefault="00950661" w:rsidP="00995444">
      <w:pPr>
        <w:pStyle w:val="Heading1"/>
        <w:ind w:left="0"/>
        <w:rPr>
          <w:rFonts w:ascii="Aptos" w:hAnsi="Aptos" w:cs="Arial"/>
        </w:rPr>
      </w:pPr>
    </w:p>
    <w:p w14:paraId="57A99B57" w14:textId="77777777" w:rsidR="00950661" w:rsidRDefault="00950661" w:rsidP="00995444">
      <w:pPr>
        <w:pStyle w:val="Heading1"/>
        <w:ind w:left="0"/>
        <w:rPr>
          <w:rFonts w:ascii="Aptos" w:hAnsi="Aptos" w:cs="Arial"/>
        </w:rPr>
      </w:pPr>
    </w:p>
    <w:p w14:paraId="7BD6D0D3" w14:textId="77777777" w:rsidR="00950661" w:rsidRDefault="00950661" w:rsidP="00995444">
      <w:pPr>
        <w:pStyle w:val="Heading1"/>
        <w:ind w:left="0"/>
        <w:rPr>
          <w:rFonts w:ascii="Aptos" w:hAnsi="Aptos" w:cs="Arial"/>
        </w:rPr>
      </w:pPr>
    </w:p>
    <w:p w14:paraId="4ABF002D" w14:textId="77777777" w:rsidR="00950661" w:rsidRDefault="00950661" w:rsidP="00995444">
      <w:pPr>
        <w:pStyle w:val="Heading1"/>
        <w:ind w:left="0"/>
        <w:rPr>
          <w:rFonts w:ascii="Aptos" w:hAnsi="Aptos" w:cs="Arial"/>
        </w:rPr>
      </w:pPr>
    </w:p>
    <w:p w14:paraId="0C18425B" w14:textId="77777777" w:rsidR="00950661" w:rsidRDefault="00950661" w:rsidP="00995444">
      <w:pPr>
        <w:pStyle w:val="Heading1"/>
        <w:ind w:left="0"/>
        <w:rPr>
          <w:rFonts w:ascii="Aptos" w:hAnsi="Aptos" w:cs="Arial"/>
        </w:rPr>
      </w:pPr>
    </w:p>
    <w:p w14:paraId="601E9C7D" w14:textId="77777777" w:rsidR="00373044" w:rsidRDefault="00373044" w:rsidP="00604A87">
      <w:pPr>
        <w:rPr>
          <w:rFonts w:eastAsia="Times New Roman" w:cs="Arial"/>
          <w:b/>
          <w:sz w:val="28"/>
          <w:szCs w:val="28"/>
        </w:rPr>
      </w:pPr>
    </w:p>
    <w:p w14:paraId="3492E4C4" w14:textId="70F41D8D"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4483A5B8" w:rsidR="00604A87" w:rsidRPr="00604A87" w:rsidRDefault="00604A87" w:rsidP="00604A87">
      <w:pPr>
        <w:rPr>
          <w:rFonts w:eastAsia="Times New Roman" w:cs="Arial"/>
        </w:rPr>
      </w:pPr>
      <w:r w:rsidRPr="00604A87">
        <w:rPr>
          <w:rFonts w:eastAsia="Times New Roman" w:cs="Arial"/>
        </w:rPr>
        <w:t>Signe</w:t>
      </w:r>
      <w:r w:rsidR="004824C0">
        <w:rPr>
          <w:rFonts w:eastAsia="Times New Roman" w:cs="Arial"/>
        </w:rPr>
        <w:t xml:space="preserve">d </w:t>
      </w:r>
      <w:r w:rsidR="004A2918">
        <w:rPr>
          <w:rFonts w:eastAsia="Times New Roman" w:cs="Arial"/>
        </w:rPr>
        <w:t>–</w:t>
      </w:r>
      <w:r w:rsidR="003D5DE5">
        <w:rPr>
          <w:rFonts w:eastAsia="Times New Roman" w:cs="Arial"/>
        </w:rPr>
        <w:t xml:space="preserve"> </w:t>
      </w:r>
      <w:r w:rsidR="004A2918">
        <w:rPr>
          <w:rFonts w:eastAsia="Times New Roman" w:cs="Arial"/>
        </w:rPr>
        <w:t>Claudia Gomes</w:t>
      </w:r>
    </w:p>
    <w:p w14:paraId="16B6CB34" w14:textId="33292BDC" w:rsidR="00604A87" w:rsidRPr="00604A87" w:rsidRDefault="00604A87" w:rsidP="00604A87">
      <w:pPr>
        <w:rPr>
          <w:rFonts w:eastAsia="Times New Roman" w:cs="Arial"/>
        </w:rPr>
      </w:pPr>
      <w:r w:rsidRPr="00604A87">
        <w:rPr>
          <w:rFonts w:eastAsia="Times New Roman" w:cs="Arial"/>
        </w:rPr>
        <w:t>Dat</w:t>
      </w:r>
      <w:r w:rsidR="009E62E9">
        <w:rPr>
          <w:rFonts w:eastAsia="Times New Roman" w:cs="Arial"/>
        </w:rPr>
        <w:t>e</w:t>
      </w:r>
      <w:r w:rsidR="00511AD9">
        <w:rPr>
          <w:rFonts w:eastAsia="Times New Roman" w:cs="Arial"/>
        </w:rPr>
        <w:t xml:space="preserve"> </w:t>
      </w:r>
      <w:r w:rsidR="003D5DE5">
        <w:rPr>
          <w:rFonts w:eastAsia="Times New Roman" w:cs="Arial"/>
        </w:rPr>
        <w:t xml:space="preserve">- </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5DB583AA" w:rsidR="00604A87" w:rsidRPr="00604A87" w:rsidRDefault="00604A87" w:rsidP="00604A87">
      <w:pPr>
        <w:rPr>
          <w:rFonts w:eastAsia="Times New Roman" w:cs="Arial"/>
        </w:rPr>
      </w:pPr>
      <w:r w:rsidRPr="00604A87">
        <w:rPr>
          <w:rFonts w:eastAsia="Times New Roman" w:cs="Arial"/>
        </w:rPr>
        <w:t>Signed</w:t>
      </w:r>
      <w:r w:rsidR="00511AD9">
        <w:rPr>
          <w:rFonts w:eastAsia="Times New Roman" w:cs="Arial"/>
        </w:rPr>
        <w:t xml:space="preserve"> </w:t>
      </w:r>
      <w:r w:rsidR="004A2918">
        <w:rPr>
          <w:rFonts w:eastAsia="Times New Roman" w:cs="Arial"/>
        </w:rPr>
        <w:t>–</w:t>
      </w:r>
      <w:r w:rsidR="00A7460D">
        <w:rPr>
          <w:rFonts w:eastAsia="Times New Roman" w:cs="Arial"/>
        </w:rPr>
        <w:t xml:space="preserve"> </w:t>
      </w:r>
      <w:r w:rsidR="004A2918">
        <w:rPr>
          <w:rFonts w:eastAsia="Times New Roman" w:cs="Arial"/>
        </w:rPr>
        <w:t>Claudia Gomes</w:t>
      </w:r>
    </w:p>
    <w:p w14:paraId="21F5E413" w14:textId="62895A96" w:rsidR="00604A87" w:rsidRPr="00604A87" w:rsidRDefault="00604A87" w:rsidP="00604A87">
      <w:pPr>
        <w:rPr>
          <w:rFonts w:eastAsia="Times New Roman" w:cs="Arial"/>
        </w:rPr>
      </w:pPr>
      <w:r w:rsidRPr="00604A87">
        <w:rPr>
          <w:rFonts w:eastAsia="Times New Roman" w:cs="Arial"/>
        </w:rPr>
        <w:t>Date</w:t>
      </w:r>
      <w:r w:rsidR="00A7460D">
        <w:rPr>
          <w:rFonts w:eastAsia="Times New Roman" w:cs="Arial"/>
        </w:rPr>
        <w:t xml:space="preserve"> - </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297DF01F" w:rsidR="00604A87" w:rsidRPr="00604A87" w:rsidRDefault="00604A87" w:rsidP="00604A87">
      <w:pPr>
        <w:rPr>
          <w:rFonts w:eastAsia="Times New Roman" w:cs="Arial"/>
        </w:rPr>
      </w:pPr>
      <w:r w:rsidRPr="00604A87">
        <w:rPr>
          <w:rFonts w:eastAsia="Times New Roman" w:cs="Arial"/>
        </w:rPr>
        <w:t>Signed</w:t>
      </w:r>
      <w:r w:rsidR="001F0110">
        <w:rPr>
          <w:rFonts w:eastAsia="Times New Roman" w:cs="Arial"/>
        </w:rPr>
        <w:t xml:space="preserve"> </w:t>
      </w:r>
      <w:r w:rsidR="004A2918">
        <w:rPr>
          <w:rFonts w:eastAsia="Times New Roman" w:cs="Arial"/>
        </w:rPr>
        <w:t>–</w:t>
      </w:r>
      <w:r w:rsidR="001F0110">
        <w:rPr>
          <w:rFonts w:eastAsia="Times New Roman" w:cs="Arial"/>
        </w:rPr>
        <w:t xml:space="preserve"> </w:t>
      </w:r>
      <w:r w:rsidR="004A2918">
        <w:rPr>
          <w:rFonts w:eastAsia="Times New Roman" w:cs="Arial"/>
        </w:rPr>
        <w:t>Claudia Gomes</w:t>
      </w:r>
    </w:p>
    <w:p w14:paraId="1CB40FFB" w14:textId="17932372" w:rsidR="00604A87" w:rsidRPr="00604A87" w:rsidRDefault="00604A87" w:rsidP="00604A87">
      <w:pPr>
        <w:rPr>
          <w:rFonts w:eastAsia="Times New Roman" w:cs="Arial"/>
        </w:rPr>
      </w:pPr>
      <w:r w:rsidRPr="00604A87">
        <w:rPr>
          <w:rFonts w:eastAsia="Times New Roman" w:cs="Arial"/>
        </w:rPr>
        <w:t>Date</w:t>
      </w:r>
      <w:r w:rsidR="00FB0216">
        <w:rPr>
          <w:rFonts w:eastAsia="Times New Roman" w:cs="Arial"/>
        </w:rPr>
        <w:t xml:space="preserve"> -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443895F" w14:textId="265A7248" w:rsidR="00511AD9" w:rsidRPr="00604A87" w:rsidRDefault="00511AD9" w:rsidP="00511AD9">
      <w:pPr>
        <w:rPr>
          <w:rFonts w:eastAsia="Times New Roman" w:cs="Arial"/>
        </w:rPr>
      </w:pPr>
      <w:r w:rsidRPr="00604A87">
        <w:rPr>
          <w:rFonts w:eastAsia="Times New Roman" w:cs="Arial"/>
        </w:rPr>
        <w:t>Signed</w:t>
      </w:r>
      <w:r>
        <w:rPr>
          <w:rFonts w:eastAsia="Times New Roman" w:cs="Arial"/>
        </w:rPr>
        <w:t xml:space="preserve"> </w:t>
      </w:r>
      <w:r w:rsidR="004A2918">
        <w:rPr>
          <w:rFonts w:eastAsia="Times New Roman" w:cs="Arial"/>
        </w:rPr>
        <w:t>–</w:t>
      </w:r>
      <w:r>
        <w:rPr>
          <w:rFonts w:eastAsia="Times New Roman" w:cs="Arial"/>
        </w:rPr>
        <w:t xml:space="preserve"> </w:t>
      </w:r>
      <w:r w:rsidR="004A2918">
        <w:rPr>
          <w:rFonts w:eastAsia="Times New Roman" w:cs="Arial"/>
        </w:rPr>
        <w:t xml:space="preserve">Claudia </w:t>
      </w:r>
      <w:r w:rsidR="0020362A">
        <w:rPr>
          <w:rFonts w:eastAsia="Times New Roman" w:cs="Arial"/>
        </w:rPr>
        <w:t>G</w:t>
      </w:r>
      <w:r w:rsidR="004A2918">
        <w:rPr>
          <w:rFonts w:eastAsia="Times New Roman" w:cs="Arial"/>
        </w:rPr>
        <w:t>omes</w:t>
      </w:r>
    </w:p>
    <w:p w14:paraId="3DF9F115" w14:textId="77777777" w:rsidR="00511AD9" w:rsidRPr="00604A87" w:rsidRDefault="00511AD9" w:rsidP="00511AD9">
      <w:pPr>
        <w:rPr>
          <w:rFonts w:eastAsia="Times New Roman" w:cs="Arial"/>
        </w:rPr>
      </w:pPr>
      <w:r w:rsidRPr="00604A87">
        <w:rPr>
          <w:rFonts w:eastAsia="Times New Roman" w:cs="Arial"/>
        </w:rPr>
        <w:t>Date</w:t>
      </w:r>
      <w:r>
        <w:rPr>
          <w:rFonts w:eastAsia="Times New Roman" w:cs="Arial"/>
        </w:rPr>
        <w:t xml:space="preserve"> - </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3B7D5BCD" w14:textId="337401D4" w:rsidR="00511AD9" w:rsidRPr="00604A87" w:rsidRDefault="00511AD9" w:rsidP="00511AD9">
      <w:pPr>
        <w:rPr>
          <w:rFonts w:eastAsia="Times New Roman" w:cs="Arial"/>
        </w:rPr>
      </w:pPr>
      <w:r w:rsidRPr="00604A87">
        <w:rPr>
          <w:rFonts w:eastAsia="Times New Roman" w:cs="Arial"/>
        </w:rPr>
        <w:t>Signed</w:t>
      </w:r>
      <w:r>
        <w:rPr>
          <w:rFonts w:eastAsia="Times New Roman" w:cs="Arial"/>
        </w:rPr>
        <w:t xml:space="preserve"> </w:t>
      </w:r>
      <w:r w:rsidR="0020362A">
        <w:rPr>
          <w:rFonts w:eastAsia="Times New Roman" w:cs="Arial"/>
        </w:rPr>
        <w:t>–</w:t>
      </w:r>
      <w:r>
        <w:rPr>
          <w:rFonts w:eastAsia="Times New Roman" w:cs="Arial"/>
        </w:rPr>
        <w:t xml:space="preserve"> </w:t>
      </w:r>
      <w:r w:rsidR="0020362A">
        <w:rPr>
          <w:rFonts w:eastAsia="Times New Roman" w:cs="Arial"/>
        </w:rPr>
        <w:t>Claudia Gomes</w:t>
      </w:r>
    </w:p>
    <w:p w14:paraId="324943A4" w14:textId="4169939F" w:rsidR="00063B4C" w:rsidRPr="00511AD9" w:rsidRDefault="00511AD9">
      <w:pPr>
        <w:rPr>
          <w:rFonts w:eastAsia="Times New Roman" w:cs="Arial"/>
        </w:rPr>
      </w:pPr>
      <w:r w:rsidRPr="00604A87">
        <w:rPr>
          <w:rFonts w:eastAsia="Times New Roman" w:cs="Arial"/>
        </w:rPr>
        <w:t>Date</w:t>
      </w:r>
      <w:r>
        <w:rPr>
          <w:rFonts w:eastAsia="Times New Roman" w:cs="Arial"/>
        </w:rPr>
        <w:t xml:space="preserve"> - </w:t>
      </w:r>
    </w:p>
    <w:p w14:paraId="4F54124B" w14:textId="38B152CC" w:rsidR="00E551B8" w:rsidRPr="00E551B8" w:rsidRDefault="00532B1B" w:rsidP="00373044">
      <w:pPr>
        <w:jc w:val="center"/>
        <w:rPr>
          <w:rFonts w:eastAsia="Arial Unicode MS" w:cs="Arial"/>
          <w:b/>
          <w:sz w:val="56"/>
          <w:szCs w:val="56"/>
        </w:rPr>
      </w:pPr>
      <w:r>
        <w:rPr>
          <w:rFonts w:eastAsia="Arial Unicode MS" w:cs="Arial"/>
          <w:b/>
          <w:sz w:val="56"/>
          <w:szCs w:val="56"/>
        </w:rPr>
        <w:lastRenderedPageBreak/>
        <w:t>Exploring the relationship between menopause, mental health and alcohol</w:t>
      </w:r>
      <w:r w:rsidR="00E551B8">
        <w:rPr>
          <w:rFonts w:eastAsia="Arial Unicode MS" w:cs="Arial"/>
          <w:b/>
          <w:sz w:val="56"/>
          <w:szCs w:val="56"/>
        </w:rPr>
        <w:t xml:space="preserve"> </w:t>
      </w:r>
      <w:r w:rsidR="002D43A9">
        <w:rPr>
          <w:rFonts w:eastAsia="Arial Unicode MS" w:cs="Arial"/>
          <w:b/>
          <w:sz w:val="56"/>
          <w:szCs w:val="56"/>
        </w:rPr>
        <w:t>c</w:t>
      </w:r>
      <w:r w:rsidR="00E551B8">
        <w:rPr>
          <w:rFonts w:eastAsia="Arial Unicode MS" w:cs="Arial"/>
          <w:b/>
          <w:sz w:val="56"/>
          <w:szCs w:val="56"/>
        </w:rPr>
        <w:t>onsumption among women aged 45-55 in the West Midlands, UK.</w:t>
      </w:r>
    </w:p>
    <w:p w14:paraId="0FC75915" w14:textId="77777777" w:rsidR="00995444" w:rsidRPr="00995444" w:rsidRDefault="00995444" w:rsidP="003730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11885DD2" w14:textId="2906EB7E" w:rsidR="00995444" w:rsidRDefault="00E551B8" w:rsidP="003730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Cs/>
          <w:sz w:val="56"/>
          <w:szCs w:val="56"/>
        </w:rPr>
      </w:pPr>
      <w:r w:rsidRPr="009941A3">
        <w:rPr>
          <w:rFonts w:eastAsia="Arial Unicode MS" w:cs="Arial"/>
          <w:bCs/>
          <w:sz w:val="56"/>
          <w:szCs w:val="56"/>
        </w:rPr>
        <w:t>Claudia Gomes</w:t>
      </w:r>
      <w:r w:rsidR="00995444" w:rsidRPr="009941A3">
        <w:rPr>
          <w:rFonts w:eastAsia="Arial Unicode MS" w:cs="Arial"/>
          <w:bCs/>
          <w:sz w:val="56"/>
          <w:szCs w:val="56"/>
        </w:rPr>
        <w:t xml:space="preserve"> </w:t>
      </w:r>
      <w:r w:rsidR="009941A3">
        <w:rPr>
          <w:rFonts w:eastAsia="Arial Unicode MS" w:cs="Arial"/>
          <w:bCs/>
          <w:sz w:val="56"/>
          <w:szCs w:val="56"/>
        </w:rPr>
        <w:t>–</w:t>
      </w:r>
      <w:r w:rsidR="0002798C" w:rsidRPr="009941A3">
        <w:rPr>
          <w:rFonts w:eastAsia="Arial Unicode MS" w:cs="Arial"/>
          <w:bCs/>
          <w:sz w:val="56"/>
          <w:szCs w:val="56"/>
        </w:rPr>
        <w:t xml:space="preserve"> </w:t>
      </w:r>
      <w:r w:rsidRPr="009941A3">
        <w:rPr>
          <w:rFonts w:eastAsia="Arial Unicode MS" w:cs="Arial"/>
          <w:bCs/>
          <w:sz w:val="56"/>
          <w:szCs w:val="56"/>
        </w:rPr>
        <w:t>2326791</w:t>
      </w:r>
    </w:p>
    <w:p w14:paraId="05064D0D" w14:textId="77777777" w:rsidR="009941A3" w:rsidRPr="009941A3" w:rsidRDefault="009941A3" w:rsidP="003730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Cs/>
          <w:sz w:val="56"/>
          <w:szCs w:val="56"/>
        </w:rPr>
      </w:pPr>
    </w:p>
    <w:p w14:paraId="2057C793" w14:textId="103D0F80" w:rsidR="00995444" w:rsidRPr="00995444" w:rsidRDefault="00995444" w:rsidP="003730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rsidP="00373044">
      <w:pPr>
        <w:jc w:val="center"/>
      </w:pPr>
    </w:p>
    <w:p w14:paraId="7B61E5A8" w14:textId="77777777" w:rsidR="00950661" w:rsidRDefault="00950661" w:rsidP="00373044">
      <w:pPr>
        <w:tabs>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28"/>
          <w:szCs w:val="28"/>
        </w:rPr>
      </w:pPr>
    </w:p>
    <w:p w14:paraId="023EC5A9" w14:textId="77777777" w:rsidR="0002798C" w:rsidRDefault="0002798C" w:rsidP="00373044">
      <w:pPr>
        <w:tabs>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28"/>
          <w:szCs w:val="28"/>
        </w:rPr>
      </w:pPr>
    </w:p>
    <w:p w14:paraId="31404756" w14:textId="77777777" w:rsidR="0002798C" w:rsidRDefault="0002798C" w:rsidP="00373044">
      <w:pPr>
        <w:tabs>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28"/>
          <w:szCs w:val="28"/>
        </w:rPr>
      </w:pPr>
    </w:p>
    <w:p w14:paraId="581402F8" w14:textId="77777777" w:rsidR="009941A3" w:rsidRDefault="009941A3" w:rsidP="0032725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40A3E6C2" w14:textId="1A7A1212" w:rsidR="00995444" w:rsidRPr="00327254" w:rsidRDefault="00995444" w:rsidP="0032725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lastRenderedPageBreak/>
        <w:t>ACKNOWLEDGEMENTS</w:t>
      </w:r>
      <w:r w:rsidRPr="0025020C">
        <w:rPr>
          <w:rFonts w:eastAsia="Arial Unicode MS" w:cs="Arial"/>
          <w:b/>
        </w:rPr>
        <w:t xml:space="preserve"> </w:t>
      </w:r>
    </w:p>
    <w:p w14:paraId="1C77889D" w14:textId="2F548958" w:rsidR="00950661" w:rsidRPr="00C3065F" w:rsidRDefault="00950661" w:rsidP="00950661">
      <w:pPr>
        <w:pStyle w:val="isselectedend"/>
        <w:spacing w:line="360" w:lineRule="auto"/>
        <w:jc w:val="both"/>
        <w:rPr>
          <w:rFonts w:ascii="Arial" w:hAnsi="Arial" w:cs="Arial"/>
          <w:sz w:val="22"/>
          <w:szCs w:val="22"/>
        </w:rPr>
      </w:pPr>
      <w:r w:rsidRPr="00C3065F">
        <w:rPr>
          <w:rFonts w:ascii="Arial" w:hAnsi="Arial" w:cs="Arial"/>
          <w:sz w:val="22"/>
          <w:szCs w:val="22"/>
        </w:rPr>
        <w:t>I would like to express my sincere gratitude to everyone who has supported and encouraged me throughout my university journey, from my very first day to the completion of this dissertation. The guidance, advice, and constructive feedback I have received have been invaluable in helping me successfully complete this research.</w:t>
      </w:r>
    </w:p>
    <w:p w14:paraId="4CFFC418" w14:textId="3C7CD802" w:rsidR="00CC71BF" w:rsidRPr="00C3065F" w:rsidRDefault="00CC71BF" w:rsidP="00950661">
      <w:pPr>
        <w:pStyle w:val="isselectedend"/>
        <w:spacing w:line="360" w:lineRule="auto"/>
        <w:jc w:val="both"/>
        <w:rPr>
          <w:rFonts w:ascii="Arial" w:hAnsi="Arial" w:cs="Arial"/>
          <w:sz w:val="22"/>
          <w:szCs w:val="22"/>
        </w:rPr>
      </w:pPr>
      <w:r w:rsidRPr="00C3065F">
        <w:rPr>
          <w:rFonts w:ascii="Arial" w:hAnsi="Arial" w:cs="Arial"/>
          <w:sz w:val="22"/>
          <w:szCs w:val="22"/>
        </w:rPr>
        <w:t>I am grateful to the academic staff, library services, and all those who have provided access to resources, knowledge, and support during my studies. Their assistance has greatly contributed to the successful completion of this dissertation.</w:t>
      </w:r>
    </w:p>
    <w:p w14:paraId="0B12A630" w14:textId="77777777" w:rsidR="00CC71BF" w:rsidRPr="00C3065F" w:rsidRDefault="00CC71BF" w:rsidP="00950661">
      <w:pPr>
        <w:pStyle w:val="isselectedend"/>
        <w:spacing w:line="360" w:lineRule="auto"/>
        <w:jc w:val="both"/>
        <w:rPr>
          <w:rFonts w:ascii="Arial" w:hAnsi="Arial" w:cs="Arial"/>
          <w:sz w:val="22"/>
          <w:szCs w:val="22"/>
        </w:rPr>
      </w:pPr>
      <w:r w:rsidRPr="00C3065F">
        <w:rPr>
          <w:rFonts w:ascii="Arial" w:hAnsi="Arial" w:cs="Arial"/>
          <w:sz w:val="22"/>
          <w:szCs w:val="22"/>
        </w:rPr>
        <w:t>I would also like to thank my colleagues, friends, and fellow students for their encouragement, understanding, and motivation throughout this journey.</w:t>
      </w:r>
    </w:p>
    <w:p w14:paraId="657E2E44" w14:textId="54B9BD34" w:rsidR="00CC71BF" w:rsidRPr="00C3065F" w:rsidRDefault="00CC71BF" w:rsidP="00950661">
      <w:pPr>
        <w:pStyle w:val="NormalWeb"/>
        <w:spacing w:line="360" w:lineRule="auto"/>
        <w:jc w:val="both"/>
        <w:rPr>
          <w:rFonts w:ascii="Arial" w:hAnsi="Arial" w:cs="Arial"/>
          <w:sz w:val="22"/>
          <w:szCs w:val="22"/>
        </w:rPr>
      </w:pPr>
      <w:r w:rsidRPr="00C3065F">
        <w:rPr>
          <w:rFonts w:ascii="Arial" w:hAnsi="Arial" w:cs="Arial"/>
          <w:sz w:val="22"/>
          <w:szCs w:val="22"/>
        </w:rPr>
        <w:t xml:space="preserve">Finally, I would like to express my heartfelt gratitude to my family for their patience, love, and </w:t>
      </w:r>
      <w:r w:rsidR="00A653E8" w:rsidRPr="00C3065F">
        <w:rPr>
          <w:rFonts w:ascii="Arial" w:hAnsi="Arial" w:cs="Arial"/>
          <w:sz w:val="22"/>
          <w:szCs w:val="22"/>
        </w:rPr>
        <w:t>solid</w:t>
      </w:r>
      <w:r w:rsidRPr="00C3065F">
        <w:rPr>
          <w:rFonts w:ascii="Arial" w:hAnsi="Arial" w:cs="Arial"/>
          <w:sz w:val="22"/>
          <w:szCs w:val="22"/>
        </w:rPr>
        <w:t xml:space="preserve"> support. Their encouragement has been a constant source of strength and inspiration throughout my academic journey.</w:t>
      </w:r>
    </w:p>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19BD75F5" w14:textId="77777777" w:rsidR="00327254" w:rsidRDefault="00327254"/>
    <w:p w14:paraId="31A302D9" w14:textId="77777777" w:rsidR="00327254" w:rsidRDefault="00327254"/>
    <w:p w14:paraId="05687788" w14:textId="77777777" w:rsidR="00327254" w:rsidRDefault="00327254"/>
    <w:p w14:paraId="07AF3B68" w14:textId="77777777" w:rsidR="00327254" w:rsidRDefault="00327254"/>
    <w:p w14:paraId="12913693" w14:textId="77777777" w:rsidR="00327254" w:rsidRDefault="00327254"/>
    <w:p w14:paraId="7FFDFCFF" w14:textId="77777777" w:rsidR="0073280B" w:rsidRDefault="0073280B"/>
    <w:p w14:paraId="1E61CB56" w14:textId="77777777" w:rsidR="0073280B" w:rsidRDefault="0073280B"/>
    <w:p w14:paraId="4650381F" w14:textId="77777777" w:rsidR="0073280B" w:rsidRDefault="0073280B"/>
    <w:p w14:paraId="1CD13AE1" w14:textId="77777777" w:rsidR="00B92AB4" w:rsidRDefault="00B92AB4" w:rsidP="0053338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14:paraId="70F74CC9" w14:textId="2257DF8F" w:rsidR="00A40F8D" w:rsidRPr="00A40F8D" w:rsidRDefault="0073280B" w:rsidP="00A40F8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lastRenderedPageBreak/>
        <w:t>ABSTRACT</w:t>
      </w:r>
      <w:r w:rsidRPr="0025020C">
        <w:rPr>
          <w:rFonts w:eastAsia="Arial Unicode MS" w:cs="Arial"/>
          <w:sz w:val="28"/>
          <w:szCs w:val="28"/>
        </w:rPr>
        <w:t xml:space="preserve"> </w:t>
      </w:r>
      <w:bookmarkStart w:id="0" w:name="_Toc234866690"/>
    </w:p>
    <w:p w14:paraId="5A49BEE4" w14:textId="77777777" w:rsidR="00A40F8D" w:rsidRPr="00A40F8D" w:rsidRDefault="00A40F8D" w:rsidP="00A40F8D">
      <w:pPr>
        <w:spacing w:before="100" w:beforeAutospacing="1" w:after="100" w:afterAutospacing="1"/>
        <w:rPr>
          <w:rFonts w:ascii="Arial" w:eastAsia="Times New Roman" w:hAnsi="Arial" w:cs="Arial"/>
          <w:kern w:val="0"/>
          <w:lang w:eastAsia="en-GB"/>
          <w14:ligatures w14:val="none"/>
        </w:rPr>
      </w:pPr>
      <w:r w:rsidRPr="00A40F8D">
        <w:rPr>
          <w:rFonts w:ascii="Arial" w:eastAsia="Times New Roman" w:hAnsi="Arial" w:cs="Arial"/>
          <w:kern w:val="0"/>
          <w:lang w:eastAsia="en-GB"/>
          <w14:ligatures w14:val="none"/>
        </w:rPr>
        <w:t xml:space="preserve">This dissertation explores the relationship between menopause, mental health and alcohol consumption among women aged 45–55 in the West Midlands, UK. Menopause is a significant life transition that may affect psychological wellbeing, sleep, daily functioning and quality of life. The study adopts a biopsychosocial perspective, recognising that women’s experiences are influenced not only by biological changes but also by psychological wellbeing, social circumstances and access to healthcare. </w:t>
      </w:r>
    </w:p>
    <w:p w14:paraId="5A2D250A" w14:textId="77777777" w:rsidR="00A40F8D" w:rsidRPr="00A40F8D" w:rsidRDefault="00A40F8D" w:rsidP="00A40F8D">
      <w:pPr>
        <w:spacing w:before="100" w:beforeAutospacing="1" w:after="100" w:afterAutospacing="1"/>
        <w:rPr>
          <w:rFonts w:ascii="Arial" w:eastAsia="Times New Roman" w:hAnsi="Arial" w:cs="Arial"/>
          <w:kern w:val="0"/>
          <w:lang w:eastAsia="en-GB"/>
          <w14:ligatures w14:val="none"/>
        </w:rPr>
      </w:pPr>
      <w:r w:rsidRPr="00A40F8D">
        <w:rPr>
          <w:rFonts w:ascii="Arial" w:eastAsia="Times New Roman" w:hAnsi="Arial" w:cs="Arial"/>
          <w:kern w:val="0"/>
          <w:lang w:eastAsia="en-GB"/>
          <w14:ligatures w14:val="none"/>
        </w:rPr>
        <w:t xml:space="preserve">A desk-based secondary research methodology was used, drawing on literature identified through PubMed, CINAHL, Google Scholar, NHS Evidence and the university library. Relevant literature was critically assessed and thematically analysed, with consideration given to methodological quality, study limitations and applicability to women aged 45–55 in the West Midlands. </w:t>
      </w:r>
    </w:p>
    <w:p w14:paraId="10F2E646" w14:textId="77777777" w:rsidR="00A40F8D" w:rsidRPr="00A40F8D" w:rsidRDefault="00A40F8D" w:rsidP="00A40F8D">
      <w:pPr>
        <w:spacing w:before="100" w:beforeAutospacing="1" w:after="100" w:afterAutospacing="1"/>
        <w:rPr>
          <w:rFonts w:ascii="Arial" w:eastAsia="Times New Roman" w:hAnsi="Arial" w:cs="Arial"/>
          <w:kern w:val="0"/>
          <w:lang w:eastAsia="en-GB"/>
          <w14:ligatures w14:val="none"/>
        </w:rPr>
      </w:pPr>
      <w:r w:rsidRPr="00A40F8D">
        <w:rPr>
          <w:rFonts w:ascii="Arial" w:eastAsia="Times New Roman" w:hAnsi="Arial" w:cs="Arial"/>
          <w:kern w:val="0"/>
          <w:lang w:eastAsia="en-GB"/>
          <w14:ligatures w14:val="none"/>
        </w:rPr>
        <w:t xml:space="preserve">Three themes emerged: (1) menopause, psychological wellbeing and sleep; (2) alcohol consumption as a potential coping response; and (3) inequalities, stigma and access to support. Findings indicate associations between menopausal symptoms, psychological wellbeing and sleep, while alcohol may be used by some women as a coping response to stress, anxiety or sleep difficulties. However, the evidence does not establish a simple causal relationship between menopause and alcohol consumption. Social and socioeconomic factors may also influence access to appropriate support, although evidence specifically relating to the West Midlands remains limited. </w:t>
      </w:r>
    </w:p>
    <w:p w14:paraId="5178C5A6" w14:textId="77777777" w:rsidR="00A40F8D" w:rsidRPr="00A40F8D" w:rsidRDefault="00A40F8D" w:rsidP="00A40F8D">
      <w:pPr>
        <w:spacing w:before="100" w:beforeAutospacing="1" w:after="100" w:afterAutospacing="1"/>
        <w:rPr>
          <w:rFonts w:ascii="Arial" w:eastAsia="Times New Roman" w:hAnsi="Arial" w:cs="Arial"/>
          <w:kern w:val="0"/>
          <w:lang w:eastAsia="en-GB"/>
          <w14:ligatures w14:val="none"/>
        </w:rPr>
      </w:pPr>
      <w:r w:rsidRPr="00A40F8D">
        <w:rPr>
          <w:rFonts w:ascii="Arial" w:eastAsia="Times New Roman" w:hAnsi="Arial" w:cs="Arial"/>
          <w:kern w:val="0"/>
          <w:lang w:eastAsia="en-GB"/>
          <w14:ligatures w14:val="none"/>
        </w:rPr>
        <w:t xml:space="preserve">The dissertation concludes that holistic, person-centred and integrated health and social care is important when supporting women experiencing menopause. Recommendations include integrated assessment of menopause, mental health and alcohol use, improved professional education and stigma reduction, and better coordinated local support alongside further research into inequalities within the West Midlands. </w:t>
      </w:r>
    </w:p>
    <w:p w14:paraId="6727E652" w14:textId="77777777" w:rsidR="001929D7" w:rsidRDefault="001929D7" w:rsidP="00E427EB">
      <w:pPr>
        <w:pStyle w:val="Title"/>
      </w:pPr>
    </w:p>
    <w:p w14:paraId="3BD3BC93" w14:textId="77777777" w:rsidR="001929D7" w:rsidRDefault="001929D7" w:rsidP="00E427EB">
      <w:pPr>
        <w:pStyle w:val="Title"/>
      </w:pPr>
    </w:p>
    <w:p w14:paraId="3246CB44" w14:textId="77777777" w:rsidR="001929D7" w:rsidRDefault="001929D7" w:rsidP="00E427EB">
      <w:pPr>
        <w:pStyle w:val="Title"/>
      </w:pPr>
    </w:p>
    <w:p w14:paraId="4A59FAF3" w14:textId="77777777" w:rsidR="00A40F8D" w:rsidRDefault="00A40F8D" w:rsidP="00E427EB">
      <w:pPr>
        <w:pStyle w:val="Title"/>
      </w:pPr>
    </w:p>
    <w:p w14:paraId="15BFA27A" w14:textId="4B710858" w:rsidR="00804B94" w:rsidRDefault="00804B94" w:rsidP="00E427EB">
      <w:pPr>
        <w:pStyle w:val="Title"/>
      </w:pPr>
      <w:r>
        <w:lastRenderedPageBreak/>
        <w:t>Table of Contents</w:t>
      </w:r>
      <w:bookmarkEnd w:id="0"/>
    </w:p>
    <w:p w14:paraId="161348B7" w14:textId="77777777" w:rsidR="001929D7" w:rsidRPr="001929D7" w:rsidRDefault="001929D7" w:rsidP="001929D7"/>
    <w:sdt>
      <w:sdtPr>
        <w:id w:val="1173845290"/>
        <w:docPartObj>
          <w:docPartGallery w:val="Table of Contents"/>
          <w:docPartUnique/>
        </w:docPartObj>
      </w:sdtPr>
      <w:sdtEndPr>
        <w:rPr>
          <w:b/>
          <w:bCs/>
          <w:noProof/>
          <w:color w:val="FFFFFF" w:themeColor="background1"/>
          <w:highlight w:val="lightGray"/>
        </w:rPr>
      </w:sdtEndPr>
      <w:sdtContent>
        <w:p w14:paraId="3103952E" w14:textId="63B0AAE7" w:rsidR="00F23E19" w:rsidRDefault="00A91059">
          <w:pPr>
            <w:pStyle w:val="TOC1"/>
            <w:tabs>
              <w:tab w:val="right" w:leader="dot" w:pos="9016"/>
            </w:tabs>
            <w:rPr>
              <w:rFonts w:asciiTheme="minorHAnsi" w:hAnsiTheme="minorHAnsi"/>
              <w:noProof/>
              <w:sz w:val="24"/>
              <w:szCs w:val="24"/>
              <w:lang w:eastAsia="en-GB"/>
            </w:rPr>
          </w:pPr>
          <w:r>
            <w:fldChar w:fldCharType="begin"/>
          </w:r>
          <w:r>
            <w:instrText xml:space="preserve"> TOC \o "1-3" \h \z \u </w:instrText>
          </w:r>
          <w:r>
            <w:fldChar w:fldCharType="separate"/>
          </w:r>
          <w:hyperlink w:anchor="_Toc240821713" w:history="1">
            <w:r w:rsidR="00F23E19" w:rsidRPr="0080585A">
              <w:rPr>
                <w:rStyle w:val="Hyperlink"/>
                <w:rFonts w:cs="Arial"/>
                <w:noProof/>
                <w:lang w:bidi="en-GB"/>
              </w:rPr>
              <w:t>CHAPTER 1: Introduction</w:t>
            </w:r>
            <w:r w:rsidR="00F23E19">
              <w:rPr>
                <w:noProof/>
                <w:webHidden/>
              </w:rPr>
              <w:tab/>
            </w:r>
            <w:r w:rsidR="00F23E19">
              <w:rPr>
                <w:noProof/>
                <w:webHidden/>
              </w:rPr>
              <w:fldChar w:fldCharType="begin"/>
            </w:r>
            <w:r w:rsidR="00F23E19">
              <w:rPr>
                <w:noProof/>
                <w:webHidden/>
              </w:rPr>
              <w:instrText xml:space="preserve"> PAGEREF _Toc240821713 \h </w:instrText>
            </w:r>
            <w:r w:rsidR="00F23E19">
              <w:rPr>
                <w:noProof/>
                <w:webHidden/>
              </w:rPr>
            </w:r>
            <w:r w:rsidR="00F23E19">
              <w:rPr>
                <w:noProof/>
                <w:webHidden/>
              </w:rPr>
              <w:fldChar w:fldCharType="separate"/>
            </w:r>
            <w:r w:rsidR="00F23E19">
              <w:rPr>
                <w:noProof/>
                <w:webHidden/>
              </w:rPr>
              <w:t>7</w:t>
            </w:r>
            <w:r w:rsidR="00F23E19">
              <w:rPr>
                <w:noProof/>
                <w:webHidden/>
              </w:rPr>
              <w:fldChar w:fldCharType="end"/>
            </w:r>
          </w:hyperlink>
        </w:p>
        <w:p w14:paraId="717EC77F" w14:textId="142F2347" w:rsidR="00F23E19" w:rsidRDefault="00F23E19">
          <w:pPr>
            <w:pStyle w:val="TOC2"/>
            <w:tabs>
              <w:tab w:val="right" w:leader="dot" w:pos="9016"/>
            </w:tabs>
            <w:rPr>
              <w:rFonts w:asciiTheme="minorHAnsi" w:hAnsiTheme="minorHAnsi"/>
              <w:noProof/>
              <w:sz w:val="24"/>
              <w:szCs w:val="24"/>
              <w:lang w:eastAsia="en-GB"/>
            </w:rPr>
          </w:pPr>
          <w:hyperlink w:anchor="_Toc240821714" w:history="1">
            <w:r w:rsidRPr="0080585A">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_Toc240821714 \h </w:instrText>
            </w:r>
            <w:r>
              <w:rPr>
                <w:noProof/>
                <w:webHidden/>
              </w:rPr>
            </w:r>
            <w:r>
              <w:rPr>
                <w:noProof/>
                <w:webHidden/>
              </w:rPr>
              <w:fldChar w:fldCharType="separate"/>
            </w:r>
            <w:r>
              <w:rPr>
                <w:noProof/>
                <w:webHidden/>
              </w:rPr>
              <w:t>8</w:t>
            </w:r>
            <w:r>
              <w:rPr>
                <w:noProof/>
                <w:webHidden/>
              </w:rPr>
              <w:fldChar w:fldCharType="end"/>
            </w:r>
          </w:hyperlink>
        </w:p>
        <w:p w14:paraId="27B83F69" w14:textId="2F129F2F" w:rsidR="00F23E19" w:rsidRDefault="00F23E19">
          <w:pPr>
            <w:pStyle w:val="TOC2"/>
            <w:tabs>
              <w:tab w:val="right" w:leader="dot" w:pos="9016"/>
            </w:tabs>
            <w:rPr>
              <w:rFonts w:asciiTheme="minorHAnsi" w:hAnsiTheme="minorHAnsi"/>
              <w:noProof/>
              <w:sz w:val="24"/>
              <w:szCs w:val="24"/>
              <w:lang w:eastAsia="en-GB"/>
            </w:rPr>
          </w:pPr>
          <w:hyperlink w:anchor="_Toc240821715" w:history="1">
            <w:r w:rsidRPr="0080585A">
              <w:rPr>
                <w:rStyle w:val="Hyperlink"/>
                <w:rFonts w:ascii="Arial" w:hAnsi="Arial" w:cs="Arial"/>
                <w:noProof/>
              </w:rPr>
              <w:t>1.2 Definitions and Terminology</w:t>
            </w:r>
            <w:r>
              <w:rPr>
                <w:noProof/>
                <w:webHidden/>
              </w:rPr>
              <w:tab/>
            </w:r>
            <w:r>
              <w:rPr>
                <w:noProof/>
                <w:webHidden/>
              </w:rPr>
              <w:fldChar w:fldCharType="begin"/>
            </w:r>
            <w:r>
              <w:rPr>
                <w:noProof/>
                <w:webHidden/>
              </w:rPr>
              <w:instrText xml:space="preserve"> PAGEREF _Toc240821715 \h </w:instrText>
            </w:r>
            <w:r>
              <w:rPr>
                <w:noProof/>
                <w:webHidden/>
              </w:rPr>
            </w:r>
            <w:r>
              <w:rPr>
                <w:noProof/>
                <w:webHidden/>
              </w:rPr>
              <w:fldChar w:fldCharType="separate"/>
            </w:r>
            <w:r>
              <w:rPr>
                <w:noProof/>
                <w:webHidden/>
              </w:rPr>
              <w:t>9</w:t>
            </w:r>
            <w:r>
              <w:rPr>
                <w:noProof/>
                <w:webHidden/>
              </w:rPr>
              <w:fldChar w:fldCharType="end"/>
            </w:r>
          </w:hyperlink>
        </w:p>
        <w:p w14:paraId="626564C0" w14:textId="3A019C2A" w:rsidR="00F23E19" w:rsidRDefault="00F23E19">
          <w:pPr>
            <w:pStyle w:val="TOC2"/>
            <w:tabs>
              <w:tab w:val="right" w:leader="dot" w:pos="9016"/>
            </w:tabs>
            <w:rPr>
              <w:rFonts w:asciiTheme="minorHAnsi" w:hAnsiTheme="minorHAnsi"/>
              <w:noProof/>
              <w:sz w:val="24"/>
              <w:szCs w:val="24"/>
              <w:lang w:eastAsia="en-GB"/>
            </w:rPr>
          </w:pPr>
          <w:hyperlink w:anchor="_Toc240821716" w:history="1">
            <w:r w:rsidRPr="0080585A">
              <w:rPr>
                <w:rStyle w:val="Hyperlink"/>
                <w:rFonts w:ascii="Arial" w:hAnsi="Arial" w:cs="Arial"/>
                <w:noProof/>
              </w:rPr>
              <w:t>1.3 Background and Current Context</w:t>
            </w:r>
            <w:r>
              <w:rPr>
                <w:noProof/>
                <w:webHidden/>
              </w:rPr>
              <w:tab/>
            </w:r>
            <w:r>
              <w:rPr>
                <w:noProof/>
                <w:webHidden/>
              </w:rPr>
              <w:fldChar w:fldCharType="begin"/>
            </w:r>
            <w:r>
              <w:rPr>
                <w:noProof/>
                <w:webHidden/>
              </w:rPr>
              <w:instrText xml:space="preserve"> PAGEREF _Toc240821716 \h </w:instrText>
            </w:r>
            <w:r>
              <w:rPr>
                <w:noProof/>
                <w:webHidden/>
              </w:rPr>
            </w:r>
            <w:r>
              <w:rPr>
                <w:noProof/>
                <w:webHidden/>
              </w:rPr>
              <w:fldChar w:fldCharType="separate"/>
            </w:r>
            <w:r>
              <w:rPr>
                <w:noProof/>
                <w:webHidden/>
              </w:rPr>
              <w:t>10</w:t>
            </w:r>
            <w:r>
              <w:rPr>
                <w:noProof/>
                <w:webHidden/>
              </w:rPr>
              <w:fldChar w:fldCharType="end"/>
            </w:r>
          </w:hyperlink>
        </w:p>
        <w:p w14:paraId="66D71022" w14:textId="6814FC33" w:rsidR="00F23E19" w:rsidRDefault="00F23E19">
          <w:pPr>
            <w:pStyle w:val="TOC2"/>
            <w:tabs>
              <w:tab w:val="right" w:leader="dot" w:pos="9016"/>
            </w:tabs>
            <w:rPr>
              <w:rFonts w:asciiTheme="minorHAnsi" w:hAnsiTheme="minorHAnsi"/>
              <w:noProof/>
              <w:sz w:val="24"/>
              <w:szCs w:val="24"/>
              <w:lang w:eastAsia="en-GB"/>
            </w:rPr>
          </w:pPr>
          <w:hyperlink w:anchor="_Toc240821717" w:history="1">
            <w:r w:rsidRPr="0080585A">
              <w:rPr>
                <w:rStyle w:val="Hyperlink"/>
                <w:rFonts w:ascii="Arial" w:hAnsi="Arial" w:cs="Arial"/>
                <w:noProof/>
              </w:rPr>
              <w:t>1.4 Rationale for Research</w:t>
            </w:r>
            <w:r>
              <w:rPr>
                <w:noProof/>
                <w:webHidden/>
              </w:rPr>
              <w:tab/>
            </w:r>
            <w:r>
              <w:rPr>
                <w:noProof/>
                <w:webHidden/>
              </w:rPr>
              <w:fldChar w:fldCharType="begin"/>
            </w:r>
            <w:r>
              <w:rPr>
                <w:noProof/>
                <w:webHidden/>
              </w:rPr>
              <w:instrText xml:space="preserve"> PAGEREF _Toc240821717 \h </w:instrText>
            </w:r>
            <w:r>
              <w:rPr>
                <w:noProof/>
                <w:webHidden/>
              </w:rPr>
            </w:r>
            <w:r>
              <w:rPr>
                <w:noProof/>
                <w:webHidden/>
              </w:rPr>
              <w:fldChar w:fldCharType="separate"/>
            </w:r>
            <w:r>
              <w:rPr>
                <w:noProof/>
                <w:webHidden/>
              </w:rPr>
              <w:t>10</w:t>
            </w:r>
            <w:r>
              <w:rPr>
                <w:noProof/>
                <w:webHidden/>
              </w:rPr>
              <w:fldChar w:fldCharType="end"/>
            </w:r>
          </w:hyperlink>
        </w:p>
        <w:p w14:paraId="6392E841" w14:textId="3AD15B43" w:rsidR="00F23E19" w:rsidRDefault="00F23E19">
          <w:pPr>
            <w:pStyle w:val="TOC2"/>
            <w:tabs>
              <w:tab w:val="right" w:leader="dot" w:pos="9016"/>
            </w:tabs>
            <w:rPr>
              <w:rFonts w:asciiTheme="minorHAnsi" w:hAnsiTheme="minorHAnsi"/>
              <w:noProof/>
              <w:sz w:val="24"/>
              <w:szCs w:val="24"/>
              <w:lang w:eastAsia="en-GB"/>
            </w:rPr>
          </w:pPr>
          <w:hyperlink w:anchor="_Toc240821718" w:history="1">
            <w:r w:rsidRPr="0080585A">
              <w:rPr>
                <w:rStyle w:val="Hyperlink"/>
                <w:rFonts w:ascii="Arial" w:hAnsi="Arial" w:cs="Arial"/>
                <w:noProof/>
              </w:rPr>
              <w:t>1.5 Aim and Objectives</w:t>
            </w:r>
            <w:r>
              <w:rPr>
                <w:noProof/>
                <w:webHidden/>
              </w:rPr>
              <w:tab/>
            </w:r>
            <w:r>
              <w:rPr>
                <w:noProof/>
                <w:webHidden/>
              </w:rPr>
              <w:fldChar w:fldCharType="begin"/>
            </w:r>
            <w:r>
              <w:rPr>
                <w:noProof/>
                <w:webHidden/>
              </w:rPr>
              <w:instrText xml:space="preserve"> PAGEREF _Toc240821718 \h </w:instrText>
            </w:r>
            <w:r>
              <w:rPr>
                <w:noProof/>
                <w:webHidden/>
              </w:rPr>
            </w:r>
            <w:r>
              <w:rPr>
                <w:noProof/>
                <w:webHidden/>
              </w:rPr>
              <w:fldChar w:fldCharType="separate"/>
            </w:r>
            <w:r>
              <w:rPr>
                <w:noProof/>
                <w:webHidden/>
              </w:rPr>
              <w:t>11</w:t>
            </w:r>
            <w:r>
              <w:rPr>
                <w:noProof/>
                <w:webHidden/>
              </w:rPr>
              <w:fldChar w:fldCharType="end"/>
            </w:r>
          </w:hyperlink>
        </w:p>
        <w:p w14:paraId="15E4E1C7" w14:textId="7D9DA86E" w:rsidR="00F23E19" w:rsidRDefault="00F23E19">
          <w:pPr>
            <w:pStyle w:val="TOC2"/>
            <w:tabs>
              <w:tab w:val="right" w:leader="dot" w:pos="9016"/>
            </w:tabs>
            <w:rPr>
              <w:rFonts w:asciiTheme="minorHAnsi" w:hAnsiTheme="minorHAnsi"/>
              <w:noProof/>
              <w:sz w:val="24"/>
              <w:szCs w:val="24"/>
              <w:lang w:eastAsia="en-GB"/>
            </w:rPr>
          </w:pPr>
          <w:hyperlink w:anchor="_Toc240821719" w:history="1">
            <w:r w:rsidRPr="0080585A">
              <w:rPr>
                <w:rStyle w:val="Hyperlink"/>
                <w:rFonts w:ascii="Arial" w:hAnsi="Arial" w:cs="Arial"/>
                <w:noProof/>
              </w:rPr>
              <w:t>1.6 Conclusion</w:t>
            </w:r>
            <w:r>
              <w:rPr>
                <w:noProof/>
                <w:webHidden/>
              </w:rPr>
              <w:tab/>
            </w:r>
            <w:r>
              <w:rPr>
                <w:noProof/>
                <w:webHidden/>
              </w:rPr>
              <w:fldChar w:fldCharType="begin"/>
            </w:r>
            <w:r>
              <w:rPr>
                <w:noProof/>
                <w:webHidden/>
              </w:rPr>
              <w:instrText xml:space="preserve"> PAGEREF _Toc240821719 \h </w:instrText>
            </w:r>
            <w:r>
              <w:rPr>
                <w:noProof/>
                <w:webHidden/>
              </w:rPr>
            </w:r>
            <w:r>
              <w:rPr>
                <w:noProof/>
                <w:webHidden/>
              </w:rPr>
              <w:fldChar w:fldCharType="separate"/>
            </w:r>
            <w:r>
              <w:rPr>
                <w:noProof/>
                <w:webHidden/>
              </w:rPr>
              <w:t>12</w:t>
            </w:r>
            <w:r>
              <w:rPr>
                <w:noProof/>
                <w:webHidden/>
              </w:rPr>
              <w:fldChar w:fldCharType="end"/>
            </w:r>
          </w:hyperlink>
        </w:p>
        <w:p w14:paraId="08B652CF" w14:textId="30A0AC6C" w:rsidR="00F23E19" w:rsidRDefault="00F23E19">
          <w:pPr>
            <w:pStyle w:val="TOC1"/>
            <w:tabs>
              <w:tab w:val="right" w:leader="dot" w:pos="9016"/>
            </w:tabs>
            <w:rPr>
              <w:rFonts w:asciiTheme="minorHAnsi" w:hAnsiTheme="minorHAnsi"/>
              <w:noProof/>
              <w:sz w:val="24"/>
              <w:szCs w:val="24"/>
              <w:lang w:eastAsia="en-GB"/>
            </w:rPr>
          </w:pPr>
          <w:hyperlink w:anchor="_Toc240821720" w:history="1">
            <w:r w:rsidRPr="0080585A">
              <w:rPr>
                <w:rStyle w:val="Hyperlink"/>
                <w:rFonts w:cs="Arial"/>
                <w:noProof/>
                <w:lang w:bidi="en-GB"/>
              </w:rPr>
              <w:t>CHAPTER 2 – Background Information and Analysis</w:t>
            </w:r>
            <w:r>
              <w:rPr>
                <w:noProof/>
                <w:webHidden/>
              </w:rPr>
              <w:tab/>
            </w:r>
            <w:r>
              <w:rPr>
                <w:noProof/>
                <w:webHidden/>
              </w:rPr>
              <w:fldChar w:fldCharType="begin"/>
            </w:r>
            <w:r>
              <w:rPr>
                <w:noProof/>
                <w:webHidden/>
              </w:rPr>
              <w:instrText xml:space="preserve"> PAGEREF _Toc240821720 \h </w:instrText>
            </w:r>
            <w:r>
              <w:rPr>
                <w:noProof/>
                <w:webHidden/>
              </w:rPr>
            </w:r>
            <w:r>
              <w:rPr>
                <w:noProof/>
                <w:webHidden/>
              </w:rPr>
              <w:fldChar w:fldCharType="separate"/>
            </w:r>
            <w:r>
              <w:rPr>
                <w:noProof/>
                <w:webHidden/>
              </w:rPr>
              <w:t>13</w:t>
            </w:r>
            <w:r>
              <w:rPr>
                <w:noProof/>
                <w:webHidden/>
              </w:rPr>
              <w:fldChar w:fldCharType="end"/>
            </w:r>
          </w:hyperlink>
        </w:p>
        <w:p w14:paraId="55937590" w14:textId="64C19F53" w:rsidR="00F23E19" w:rsidRDefault="00F23E19">
          <w:pPr>
            <w:pStyle w:val="TOC2"/>
            <w:tabs>
              <w:tab w:val="right" w:leader="dot" w:pos="9016"/>
            </w:tabs>
            <w:rPr>
              <w:rFonts w:asciiTheme="minorHAnsi" w:hAnsiTheme="minorHAnsi"/>
              <w:noProof/>
              <w:sz w:val="24"/>
              <w:szCs w:val="24"/>
              <w:lang w:eastAsia="en-GB"/>
            </w:rPr>
          </w:pPr>
          <w:hyperlink w:anchor="_Toc240821721" w:history="1">
            <w:r w:rsidRPr="0080585A">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_Toc240821721 \h </w:instrText>
            </w:r>
            <w:r>
              <w:rPr>
                <w:noProof/>
                <w:webHidden/>
              </w:rPr>
            </w:r>
            <w:r>
              <w:rPr>
                <w:noProof/>
                <w:webHidden/>
              </w:rPr>
              <w:fldChar w:fldCharType="separate"/>
            </w:r>
            <w:r>
              <w:rPr>
                <w:noProof/>
                <w:webHidden/>
              </w:rPr>
              <w:t>13</w:t>
            </w:r>
            <w:r>
              <w:rPr>
                <w:noProof/>
                <w:webHidden/>
              </w:rPr>
              <w:fldChar w:fldCharType="end"/>
            </w:r>
          </w:hyperlink>
        </w:p>
        <w:p w14:paraId="1511EF28" w14:textId="64399717" w:rsidR="00F23E19" w:rsidRDefault="00F23E19">
          <w:pPr>
            <w:pStyle w:val="TOC2"/>
            <w:tabs>
              <w:tab w:val="right" w:leader="dot" w:pos="9016"/>
            </w:tabs>
            <w:rPr>
              <w:rFonts w:asciiTheme="minorHAnsi" w:hAnsiTheme="minorHAnsi"/>
              <w:noProof/>
              <w:sz w:val="24"/>
              <w:szCs w:val="24"/>
              <w:lang w:eastAsia="en-GB"/>
            </w:rPr>
          </w:pPr>
          <w:hyperlink w:anchor="_Toc240821722" w:history="1">
            <w:r w:rsidRPr="0080585A">
              <w:rPr>
                <w:rStyle w:val="Hyperlink"/>
                <w:rFonts w:ascii="Arial" w:hAnsi="Arial" w:cs="Arial"/>
                <w:noProof/>
              </w:rPr>
              <w:t>2.2 Historical Background</w:t>
            </w:r>
            <w:r>
              <w:rPr>
                <w:noProof/>
                <w:webHidden/>
              </w:rPr>
              <w:tab/>
            </w:r>
            <w:r>
              <w:rPr>
                <w:noProof/>
                <w:webHidden/>
              </w:rPr>
              <w:fldChar w:fldCharType="begin"/>
            </w:r>
            <w:r>
              <w:rPr>
                <w:noProof/>
                <w:webHidden/>
              </w:rPr>
              <w:instrText xml:space="preserve"> PAGEREF _Toc240821722 \h </w:instrText>
            </w:r>
            <w:r>
              <w:rPr>
                <w:noProof/>
                <w:webHidden/>
              </w:rPr>
            </w:r>
            <w:r>
              <w:rPr>
                <w:noProof/>
                <w:webHidden/>
              </w:rPr>
              <w:fldChar w:fldCharType="separate"/>
            </w:r>
            <w:r>
              <w:rPr>
                <w:noProof/>
                <w:webHidden/>
              </w:rPr>
              <w:t>13</w:t>
            </w:r>
            <w:r>
              <w:rPr>
                <w:noProof/>
                <w:webHidden/>
              </w:rPr>
              <w:fldChar w:fldCharType="end"/>
            </w:r>
          </w:hyperlink>
        </w:p>
        <w:p w14:paraId="6C107CD6" w14:textId="3BAF672E" w:rsidR="00F23E19" w:rsidRDefault="00F23E19">
          <w:pPr>
            <w:pStyle w:val="TOC2"/>
            <w:tabs>
              <w:tab w:val="right" w:leader="dot" w:pos="9016"/>
            </w:tabs>
            <w:rPr>
              <w:rFonts w:asciiTheme="minorHAnsi" w:hAnsiTheme="minorHAnsi"/>
              <w:noProof/>
              <w:sz w:val="24"/>
              <w:szCs w:val="24"/>
              <w:lang w:eastAsia="en-GB"/>
            </w:rPr>
          </w:pPr>
          <w:hyperlink w:anchor="_Toc240821723" w:history="1">
            <w:r w:rsidRPr="0080585A">
              <w:rPr>
                <w:rStyle w:val="Hyperlink"/>
                <w:rFonts w:ascii="Arial" w:hAnsi="Arial" w:cs="Arial"/>
                <w:noProof/>
              </w:rPr>
              <w:t>2.3 Theoretical Background</w:t>
            </w:r>
            <w:r>
              <w:rPr>
                <w:noProof/>
                <w:webHidden/>
              </w:rPr>
              <w:tab/>
            </w:r>
            <w:r>
              <w:rPr>
                <w:noProof/>
                <w:webHidden/>
              </w:rPr>
              <w:fldChar w:fldCharType="begin"/>
            </w:r>
            <w:r>
              <w:rPr>
                <w:noProof/>
                <w:webHidden/>
              </w:rPr>
              <w:instrText xml:space="preserve"> PAGEREF _Toc240821723 \h </w:instrText>
            </w:r>
            <w:r>
              <w:rPr>
                <w:noProof/>
                <w:webHidden/>
              </w:rPr>
            </w:r>
            <w:r>
              <w:rPr>
                <w:noProof/>
                <w:webHidden/>
              </w:rPr>
              <w:fldChar w:fldCharType="separate"/>
            </w:r>
            <w:r>
              <w:rPr>
                <w:noProof/>
                <w:webHidden/>
              </w:rPr>
              <w:t>14</w:t>
            </w:r>
            <w:r>
              <w:rPr>
                <w:noProof/>
                <w:webHidden/>
              </w:rPr>
              <w:fldChar w:fldCharType="end"/>
            </w:r>
          </w:hyperlink>
        </w:p>
        <w:p w14:paraId="4F921D7F" w14:textId="1250AE66" w:rsidR="00F23E19" w:rsidRDefault="00F23E19">
          <w:pPr>
            <w:pStyle w:val="TOC2"/>
            <w:tabs>
              <w:tab w:val="right" w:leader="dot" w:pos="9016"/>
            </w:tabs>
            <w:rPr>
              <w:rFonts w:asciiTheme="minorHAnsi" w:hAnsiTheme="minorHAnsi"/>
              <w:noProof/>
              <w:sz w:val="24"/>
              <w:szCs w:val="24"/>
              <w:lang w:eastAsia="en-GB"/>
            </w:rPr>
          </w:pPr>
          <w:hyperlink w:anchor="_Toc240821724" w:history="1">
            <w:r w:rsidRPr="0080585A">
              <w:rPr>
                <w:rStyle w:val="Hyperlink"/>
                <w:rFonts w:ascii="Arial" w:hAnsi="Arial" w:cs="Arial"/>
                <w:noProof/>
              </w:rPr>
              <w:t>2.4 International Context</w:t>
            </w:r>
            <w:r>
              <w:rPr>
                <w:noProof/>
                <w:webHidden/>
              </w:rPr>
              <w:tab/>
            </w:r>
            <w:r>
              <w:rPr>
                <w:noProof/>
                <w:webHidden/>
              </w:rPr>
              <w:fldChar w:fldCharType="begin"/>
            </w:r>
            <w:r>
              <w:rPr>
                <w:noProof/>
                <w:webHidden/>
              </w:rPr>
              <w:instrText xml:space="preserve"> PAGEREF _Toc240821724 \h </w:instrText>
            </w:r>
            <w:r>
              <w:rPr>
                <w:noProof/>
                <w:webHidden/>
              </w:rPr>
            </w:r>
            <w:r>
              <w:rPr>
                <w:noProof/>
                <w:webHidden/>
              </w:rPr>
              <w:fldChar w:fldCharType="separate"/>
            </w:r>
            <w:r>
              <w:rPr>
                <w:noProof/>
                <w:webHidden/>
              </w:rPr>
              <w:t>15</w:t>
            </w:r>
            <w:r>
              <w:rPr>
                <w:noProof/>
                <w:webHidden/>
              </w:rPr>
              <w:fldChar w:fldCharType="end"/>
            </w:r>
          </w:hyperlink>
        </w:p>
        <w:p w14:paraId="33825F70" w14:textId="636AB012" w:rsidR="00F23E19" w:rsidRDefault="00F23E19">
          <w:pPr>
            <w:pStyle w:val="TOC2"/>
            <w:tabs>
              <w:tab w:val="right" w:leader="dot" w:pos="9016"/>
            </w:tabs>
            <w:rPr>
              <w:rFonts w:asciiTheme="minorHAnsi" w:hAnsiTheme="minorHAnsi"/>
              <w:noProof/>
              <w:sz w:val="24"/>
              <w:szCs w:val="24"/>
              <w:lang w:eastAsia="en-GB"/>
            </w:rPr>
          </w:pPr>
          <w:hyperlink w:anchor="_Toc240821725" w:history="1">
            <w:r w:rsidRPr="0080585A">
              <w:rPr>
                <w:rStyle w:val="Hyperlink"/>
                <w:rFonts w:ascii="Arial" w:hAnsi="Arial" w:cs="Arial"/>
                <w:noProof/>
              </w:rPr>
              <w:t>2.5 National/Local UK Context</w:t>
            </w:r>
            <w:r>
              <w:rPr>
                <w:noProof/>
                <w:webHidden/>
              </w:rPr>
              <w:tab/>
            </w:r>
            <w:r>
              <w:rPr>
                <w:noProof/>
                <w:webHidden/>
              </w:rPr>
              <w:fldChar w:fldCharType="begin"/>
            </w:r>
            <w:r>
              <w:rPr>
                <w:noProof/>
                <w:webHidden/>
              </w:rPr>
              <w:instrText xml:space="preserve"> PAGEREF _Toc240821725 \h </w:instrText>
            </w:r>
            <w:r>
              <w:rPr>
                <w:noProof/>
                <w:webHidden/>
              </w:rPr>
            </w:r>
            <w:r>
              <w:rPr>
                <w:noProof/>
                <w:webHidden/>
              </w:rPr>
              <w:fldChar w:fldCharType="separate"/>
            </w:r>
            <w:r>
              <w:rPr>
                <w:noProof/>
                <w:webHidden/>
              </w:rPr>
              <w:t>16</w:t>
            </w:r>
            <w:r>
              <w:rPr>
                <w:noProof/>
                <w:webHidden/>
              </w:rPr>
              <w:fldChar w:fldCharType="end"/>
            </w:r>
          </w:hyperlink>
        </w:p>
        <w:p w14:paraId="2B941E69" w14:textId="64B87ED1" w:rsidR="00F23E19" w:rsidRDefault="00F23E19">
          <w:pPr>
            <w:pStyle w:val="TOC2"/>
            <w:tabs>
              <w:tab w:val="right" w:leader="dot" w:pos="9016"/>
            </w:tabs>
            <w:rPr>
              <w:rFonts w:asciiTheme="minorHAnsi" w:hAnsiTheme="minorHAnsi"/>
              <w:noProof/>
              <w:sz w:val="24"/>
              <w:szCs w:val="24"/>
              <w:lang w:eastAsia="en-GB"/>
            </w:rPr>
          </w:pPr>
          <w:hyperlink w:anchor="_Toc240821726" w:history="1">
            <w:r w:rsidRPr="0080585A">
              <w:rPr>
                <w:rStyle w:val="Hyperlink"/>
                <w:rFonts w:ascii="Arial" w:hAnsi="Arial" w:cs="Arial"/>
                <w:noProof/>
              </w:rPr>
              <w:t>2.6 Conclusion</w:t>
            </w:r>
            <w:r>
              <w:rPr>
                <w:noProof/>
                <w:webHidden/>
              </w:rPr>
              <w:tab/>
            </w:r>
            <w:r>
              <w:rPr>
                <w:noProof/>
                <w:webHidden/>
              </w:rPr>
              <w:fldChar w:fldCharType="begin"/>
            </w:r>
            <w:r>
              <w:rPr>
                <w:noProof/>
                <w:webHidden/>
              </w:rPr>
              <w:instrText xml:space="preserve"> PAGEREF _Toc240821726 \h </w:instrText>
            </w:r>
            <w:r>
              <w:rPr>
                <w:noProof/>
                <w:webHidden/>
              </w:rPr>
            </w:r>
            <w:r>
              <w:rPr>
                <w:noProof/>
                <w:webHidden/>
              </w:rPr>
              <w:fldChar w:fldCharType="separate"/>
            </w:r>
            <w:r>
              <w:rPr>
                <w:noProof/>
                <w:webHidden/>
              </w:rPr>
              <w:t>17</w:t>
            </w:r>
            <w:r>
              <w:rPr>
                <w:noProof/>
                <w:webHidden/>
              </w:rPr>
              <w:fldChar w:fldCharType="end"/>
            </w:r>
          </w:hyperlink>
        </w:p>
        <w:p w14:paraId="6C5F6A00" w14:textId="586C905A" w:rsidR="00F23E19" w:rsidRDefault="00F23E19">
          <w:pPr>
            <w:pStyle w:val="TOC1"/>
            <w:tabs>
              <w:tab w:val="right" w:leader="dot" w:pos="9016"/>
            </w:tabs>
            <w:rPr>
              <w:rFonts w:asciiTheme="minorHAnsi" w:hAnsiTheme="minorHAnsi"/>
              <w:noProof/>
              <w:sz w:val="24"/>
              <w:szCs w:val="24"/>
              <w:lang w:eastAsia="en-GB"/>
            </w:rPr>
          </w:pPr>
          <w:hyperlink w:anchor="_Toc240821727" w:history="1">
            <w:r w:rsidRPr="0080585A">
              <w:rPr>
                <w:rStyle w:val="Hyperlink"/>
                <w:rFonts w:cs="Arial"/>
                <w:noProof/>
                <w:lang w:bidi="en-GB"/>
              </w:rPr>
              <w:t>CHAPTER 3 – Methodology and Search Strategy</w:t>
            </w:r>
            <w:r>
              <w:rPr>
                <w:noProof/>
                <w:webHidden/>
              </w:rPr>
              <w:tab/>
            </w:r>
            <w:r>
              <w:rPr>
                <w:noProof/>
                <w:webHidden/>
              </w:rPr>
              <w:fldChar w:fldCharType="begin"/>
            </w:r>
            <w:r>
              <w:rPr>
                <w:noProof/>
                <w:webHidden/>
              </w:rPr>
              <w:instrText xml:space="preserve"> PAGEREF _Toc240821727 \h </w:instrText>
            </w:r>
            <w:r>
              <w:rPr>
                <w:noProof/>
                <w:webHidden/>
              </w:rPr>
            </w:r>
            <w:r>
              <w:rPr>
                <w:noProof/>
                <w:webHidden/>
              </w:rPr>
              <w:fldChar w:fldCharType="separate"/>
            </w:r>
            <w:r>
              <w:rPr>
                <w:noProof/>
                <w:webHidden/>
              </w:rPr>
              <w:t>18</w:t>
            </w:r>
            <w:r>
              <w:rPr>
                <w:noProof/>
                <w:webHidden/>
              </w:rPr>
              <w:fldChar w:fldCharType="end"/>
            </w:r>
          </w:hyperlink>
        </w:p>
        <w:p w14:paraId="23726342" w14:textId="61065BCD" w:rsidR="00F23E19" w:rsidRDefault="00F23E19">
          <w:pPr>
            <w:pStyle w:val="TOC2"/>
            <w:tabs>
              <w:tab w:val="right" w:leader="dot" w:pos="9016"/>
            </w:tabs>
            <w:rPr>
              <w:rFonts w:asciiTheme="minorHAnsi" w:hAnsiTheme="minorHAnsi"/>
              <w:noProof/>
              <w:sz w:val="24"/>
              <w:szCs w:val="24"/>
              <w:lang w:eastAsia="en-GB"/>
            </w:rPr>
          </w:pPr>
          <w:hyperlink w:anchor="_Toc240821728" w:history="1">
            <w:r w:rsidRPr="0080585A">
              <w:rPr>
                <w:rStyle w:val="Hyperlink"/>
                <w:rFonts w:ascii="Arial" w:hAnsi="Arial" w:cs="Arial"/>
                <w:noProof/>
              </w:rPr>
              <w:t>3.1 – Introduction</w:t>
            </w:r>
            <w:r>
              <w:rPr>
                <w:noProof/>
                <w:webHidden/>
              </w:rPr>
              <w:tab/>
            </w:r>
            <w:r>
              <w:rPr>
                <w:noProof/>
                <w:webHidden/>
              </w:rPr>
              <w:fldChar w:fldCharType="begin"/>
            </w:r>
            <w:r>
              <w:rPr>
                <w:noProof/>
                <w:webHidden/>
              </w:rPr>
              <w:instrText xml:space="preserve"> PAGEREF _Toc240821728 \h </w:instrText>
            </w:r>
            <w:r>
              <w:rPr>
                <w:noProof/>
                <w:webHidden/>
              </w:rPr>
            </w:r>
            <w:r>
              <w:rPr>
                <w:noProof/>
                <w:webHidden/>
              </w:rPr>
              <w:fldChar w:fldCharType="separate"/>
            </w:r>
            <w:r>
              <w:rPr>
                <w:noProof/>
                <w:webHidden/>
              </w:rPr>
              <w:t>18</w:t>
            </w:r>
            <w:r>
              <w:rPr>
                <w:noProof/>
                <w:webHidden/>
              </w:rPr>
              <w:fldChar w:fldCharType="end"/>
            </w:r>
          </w:hyperlink>
        </w:p>
        <w:p w14:paraId="7656AC1F" w14:textId="379CB687" w:rsidR="00F23E19" w:rsidRDefault="00F23E19">
          <w:pPr>
            <w:pStyle w:val="TOC2"/>
            <w:tabs>
              <w:tab w:val="right" w:leader="dot" w:pos="9016"/>
            </w:tabs>
            <w:rPr>
              <w:rFonts w:asciiTheme="minorHAnsi" w:hAnsiTheme="minorHAnsi"/>
              <w:noProof/>
              <w:sz w:val="24"/>
              <w:szCs w:val="24"/>
              <w:lang w:eastAsia="en-GB"/>
            </w:rPr>
          </w:pPr>
          <w:hyperlink w:anchor="_Toc240821729" w:history="1">
            <w:r w:rsidRPr="0080585A">
              <w:rPr>
                <w:rStyle w:val="Hyperlink"/>
                <w:rFonts w:ascii="Arial" w:hAnsi="Arial" w:cs="Arial"/>
                <w:noProof/>
              </w:rPr>
              <w:t>3.2 – Search Strategy</w:t>
            </w:r>
            <w:r>
              <w:rPr>
                <w:noProof/>
                <w:webHidden/>
              </w:rPr>
              <w:tab/>
            </w:r>
            <w:r>
              <w:rPr>
                <w:noProof/>
                <w:webHidden/>
              </w:rPr>
              <w:fldChar w:fldCharType="begin"/>
            </w:r>
            <w:r>
              <w:rPr>
                <w:noProof/>
                <w:webHidden/>
              </w:rPr>
              <w:instrText xml:space="preserve"> PAGEREF _Toc240821729 \h </w:instrText>
            </w:r>
            <w:r>
              <w:rPr>
                <w:noProof/>
                <w:webHidden/>
              </w:rPr>
            </w:r>
            <w:r>
              <w:rPr>
                <w:noProof/>
                <w:webHidden/>
              </w:rPr>
              <w:fldChar w:fldCharType="separate"/>
            </w:r>
            <w:r>
              <w:rPr>
                <w:noProof/>
                <w:webHidden/>
              </w:rPr>
              <w:t>18</w:t>
            </w:r>
            <w:r>
              <w:rPr>
                <w:noProof/>
                <w:webHidden/>
              </w:rPr>
              <w:fldChar w:fldCharType="end"/>
            </w:r>
          </w:hyperlink>
        </w:p>
        <w:p w14:paraId="76161699" w14:textId="01F6436C" w:rsidR="00F23E19" w:rsidRDefault="00F23E19">
          <w:pPr>
            <w:pStyle w:val="TOC2"/>
            <w:tabs>
              <w:tab w:val="left" w:pos="960"/>
              <w:tab w:val="right" w:leader="dot" w:pos="9016"/>
            </w:tabs>
            <w:rPr>
              <w:rFonts w:asciiTheme="minorHAnsi" w:hAnsiTheme="minorHAnsi"/>
              <w:noProof/>
              <w:sz w:val="24"/>
              <w:szCs w:val="24"/>
              <w:lang w:eastAsia="en-GB"/>
            </w:rPr>
          </w:pPr>
          <w:hyperlink w:anchor="_Toc240821730" w:history="1">
            <w:r w:rsidRPr="0080585A">
              <w:rPr>
                <w:rStyle w:val="Hyperlink"/>
                <w:rFonts w:ascii="Arial" w:hAnsi="Arial" w:cs="Arial"/>
                <w:noProof/>
              </w:rPr>
              <w:t>3.3</w:t>
            </w:r>
            <w:r>
              <w:rPr>
                <w:rFonts w:asciiTheme="minorHAnsi" w:hAnsiTheme="minorHAnsi"/>
                <w:noProof/>
                <w:sz w:val="24"/>
                <w:szCs w:val="24"/>
                <w:lang w:eastAsia="en-GB"/>
              </w:rPr>
              <w:tab/>
            </w:r>
            <w:r w:rsidRPr="0080585A">
              <w:rPr>
                <w:rStyle w:val="Hyperlink"/>
                <w:rFonts w:ascii="Arial" w:hAnsi="Arial" w:cs="Arial"/>
                <w:noProof/>
              </w:rPr>
              <w:t>- Searching for Information</w:t>
            </w:r>
            <w:r>
              <w:rPr>
                <w:noProof/>
                <w:webHidden/>
              </w:rPr>
              <w:tab/>
            </w:r>
            <w:r>
              <w:rPr>
                <w:noProof/>
                <w:webHidden/>
              </w:rPr>
              <w:fldChar w:fldCharType="begin"/>
            </w:r>
            <w:r>
              <w:rPr>
                <w:noProof/>
                <w:webHidden/>
              </w:rPr>
              <w:instrText xml:space="preserve"> PAGEREF _Toc240821730 \h </w:instrText>
            </w:r>
            <w:r>
              <w:rPr>
                <w:noProof/>
                <w:webHidden/>
              </w:rPr>
            </w:r>
            <w:r>
              <w:rPr>
                <w:noProof/>
                <w:webHidden/>
              </w:rPr>
              <w:fldChar w:fldCharType="separate"/>
            </w:r>
            <w:r>
              <w:rPr>
                <w:noProof/>
                <w:webHidden/>
              </w:rPr>
              <w:t>19</w:t>
            </w:r>
            <w:r>
              <w:rPr>
                <w:noProof/>
                <w:webHidden/>
              </w:rPr>
              <w:fldChar w:fldCharType="end"/>
            </w:r>
          </w:hyperlink>
        </w:p>
        <w:p w14:paraId="486DD6CE" w14:textId="1296E8BB" w:rsidR="00F23E19" w:rsidRDefault="00F23E19">
          <w:pPr>
            <w:pStyle w:val="TOC2"/>
            <w:tabs>
              <w:tab w:val="left" w:pos="960"/>
              <w:tab w:val="right" w:leader="dot" w:pos="9016"/>
            </w:tabs>
            <w:rPr>
              <w:rFonts w:asciiTheme="minorHAnsi" w:hAnsiTheme="minorHAnsi"/>
              <w:noProof/>
              <w:sz w:val="24"/>
              <w:szCs w:val="24"/>
              <w:lang w:eastAsia="en-GB"/>
            </w:rPr>
          </w:pPr>
          <w:hyperlink w:anchor="_Toc240821731" w:history="1">
            <w:r w:rsidRPr="0080585A">
              <w:rPr>
                <w:rStyle w:val="Hyperlink"/>
                <w:rFonts w:ascii="Arial" w:hAnsi="Arial" w:cs="Arial"/>
                <w:noProof/>
              </w:rPr>
              <w:t>3.4</w:t>
            </w:r>
            <w:r>
              <w:rPr>
                <w:rFonts w:asciiTheme="minorHAnsi" w:hAnsiTheme="minorHAnsi"/>
                <w:noProof/>
                <w:sz w:val="24"/>
                <w:szCs w:val="24"/>
                <w:lang w:eastAsia="en-GB"/>
              </w:rPr>
              <w:tab/>
            </w:r>
            <w:r w:rsidRPr="0080585A">
              <w:rPr>
                <w:rStyle w:val="Hyperlink"/>
                <w:rFonts w:ascii="Arial" w:hAnsi="Arial" w:cs="Arial"/>
                <w:noProof/>
              </w:rPr>
              <w:t>- Research Validation</w:t>
            </w:r>
            <w:r>
              <w:rPr>
                <w:noProof/>
                <w:webHidden/>
              </w:rPr>
              <w:tab/>
            </w:r>
            <w:r>
              <w:rPr>
                <w:noProof/>
                <w:webHidden/>
              </w:rPr>
              <w:fldChar w:fldCharType="begin"/>
            </w:r>
            <w:r>
              <w:rPr>
                <w:noProof/>
                <w:webHidden/>
              </w:rPr>
              <w:instrText xml:space="preserve"> PAGEREF _Toc240821731 \h </w:instrText>
            </w:r>
            <w:r>
              <w:rPr>
                <w:noProof/>
                <w:webHidden/>
              </w:rPr>
            </w:r>
            <w:r>
              <w:rPr>
                <w:noProof/>
                <w:webHidden/>
              </w:rPr>
              <w:fldChar w:fldCharType="separate"/>
            </w:r>
            <w:r>
              <w:rPr>
                <w:noProof/>
                <w:webHidden/>
              </w:rPr>
              <w:t>19</w:t>
            </w:r>
            <w:r>
              <w:rPr>
                <w:noProof/>
                <w:webHidden/>
              </w:rPr>
              <w:fldChar w:fldCharType="end"/>
            </w:r>
          </w:hyperlink>
        </w:p>
        <w:p w14:paraId="38D673FA" w14:textId="1CEE58A8" w:rsidR="00F23E19" w:rsidRDefault="00F23E19">
          <w:pPr>
            <w:pStyle w:val="TOC2"/>
            <w:tabs>
              <w:tab w:val="left" w:pos="960"/>
              <w:tab w:val="right" w:leader="dot" w:pos="9016"/>
            </w:tabs>
            <w:rPr>
              <w:rFonts w:asciiTheme="minorHAnsi" w:hAnsiTheme="minorHAnsi"/>
              <w:noProof/>
              <w:sz w:val="24"/>
              <w:szCs w:val="24"/>
              <w:lang w:eastAsia="en-GB"/>
            </w:rPr>
          </w:pPr>
          <w:hyperlink w:anchor="_Toc240821732" w:history="1">
            <w:r w:rsidRPr="0080585A">
              <w:rPr>
                <w:rStyle w:val="Hyperlink"/>
                <w:rFonts w:ascii="Arial" w:hAnsi="Arial" w:cs="Arial"/>
                <w:noProof/>
              </w:rPr>
              <w:t>3.5</w:t>
            </w:r>
            <w:r>
              <w:rPr>
                <w:rFonts w:asciiTheme="minorHAnsi" w:hAnsiTheme="minorHAnsi"/>
                <w:noProof/>
                <w:sz w:val="24"/>
                <w:szCs w:val="24"/>
                <w:lang w:eastAsia="en-GB"/>
              </w:rPr>
              <w:tab/>
            </w:r>
            <w:r w:rsidRPr="0080585A">
              <w:rPr>
                <w:rStyle w:val="Hyperlink"/>
                <w:rFonts w:ascii="Arial" w:hAnsi="Arial" w:cs="Arial"/>
                <w:noProof/>
              </w:rPr>
              <w:t>- Inclusion and Exclusion Criteria</w:t>
            </w:r>
            <w:r>
              <w:rPr>
                <w:noProof/>
                <w:webHidden/>
              </w:rPr>
              <w:tab/>
            </w:r>
            <w:r>
              <w:rPr>
                <w:noProof/>
                <w:webHidden/>
              </w:rPr>
              <w:fldChar w:fldCharType="begin"/>
            </w:r>
            <w:r>
              <w:rPr>
                <w:noProof/>
                <w:webHidden/>
              </w:rPr>
              <w:instrText xml:space="preserve"> PAGEREF _Toc240821732 \h </w:instrText>
            </w:r>
            <w:r>
              <w:rPr>
                <w:noProof/>
                <w:webHidden/>
              </w:rPr>
            </w:r>
            <w:r>
              <w:rPr>
                <w:noProof/>
                <w:webHidden/>
              </w:rPr>
              <w:fldChar w:fldCharType="separate"/>
            </w:r>
            <w:r>
              <w:rPr>
                <w:noProof/>
                <w:webHidden/>
              </w:rPr>
              <w:t>20</w:t>
            </w:r>
            <w:r>
              <w:rPr>
                <w:noProof/>
                <w:webHidden/>
              </w:rPr>
              <w:fldChar w:fldCharType="end"/>
            </w:r>
          </w:hyperlink>
        </w:p>
        <w:p w14:paraId="162C212E" w14:textId="7003C4F4" w:rsidR="00F23E19" w:rsidRDefault="00F23E19">
          <w:pPr>
            <w:pStyle w:val="TOC2"/>
            <w:tabs>
              <w:tab w:val="left" w:pos="960"/>
              <w:tab w:val="right" w:leader="dot" w:pos="9016"/>
            </w:tabs>
            <w:rPr>
              <w:rFonts w:asciiTheme="minorHAnsi" w:hAnsiTheme="minorHAnsi"/>
              <w:noProof/>
              <w:sz w:val="24"/>
              <w:szCs w:val="24"/>
              <w:lang w:eastAsia="en-GB"/>
            </w:rPr>
          </w:pPr>
          <w:hyperlink w:anchor="_Toc240821733" w:history="1">
            <w:r w:rsidRPr="0080585A">
              <w:rPr>
                <w:rStyle w:val="Hyperlink"/>
                <w:rFonts w:ascii="Arial" w:hAnsi="Arial" w:cs="Arial"/>
                <w:noProof/>
              </w:rPr>
              <w:t>3.6</w:t>
            </w:r>
            <w:r>
              <w:rPr>
                <w:rFonts w:asciiTheme="minorHAnsi" w:hAnsiTheme="minorHAnsi"/>
                <w:noProof/>
                <w:sz w:val="24"/>
                <w:szCs w:val="24"/>
                <w:lang w:eastAsia="en-GB"/>
              </w:rPr>
              <w:tab/>
            </w:r>
            <w:r w:rsidRPr="0080585A">
              <w:rPr>
                <w:rStyle w:val="Hyperlink"/>
                <w:rFonts w:ascii="Arial" w:hAnsi="Arial" w:cs="Arial"/>
                <w:noProof/>
              </w:rPr>
              <w:t>– Analysing Research</w:t>
            </w:r>
            <w:r>
              <w:rPr>
                <w:noProof/>
                <w:webHidden/>
              </w:rPr>
              <w:tab/>
            </w:r>
            <w:r>
              <w:rPr>
                <w:noProof/>
                <w:webHidden/>
              </w:rPr>
              <w:fldChar w:fldCharType="begin"/>
            </w:r>
            <w:r>
              <w:rPr>
                <w:noProof/>
                <w:webHidden/>
              </w:rPr>
              <w:instrText xml:space="preserve"> PAGEREF _Toc240821733 \h </w:instrText>
            </w:r>
            <w:r>
              <w:rPr>
                <w:noProof/>
                <w:webHidden/>
              </w:rPr>
            </w:r>
            <w:r>
              <w:rPr>
                <w:noProof/>
                <w:webHidden/>
              </w:rPr>
              <w:fldChar w:fldCharType="separate"/>
            </w:r>
            <w:r>
              <w:rPr>
                <w:noProof/>
                <w:webHidden/>
              </w:rPr>
              <w:t>20</w:t>
            </w:r>
            <w:r>
              <w:rPr>
                <w:noProof/>
                <w:webHidden/>
              </w:rPr>
              <w:fldChar w:fldCharType="end"/>
            </w:r>
          </w:hyperlink>
        </w:p>
        <w:p w14:paraId="36018FA5" w14:textId="4B18482B" w:rsidR="00F23E19" w:rsidRDefault="00F23E19">
          <w:pPr>
            <w:pStyle w:val="TOC2"/>
            <w:tabs>
              <w:tab w:val="left" w:pos="960"/>
              <w:tab w:val="right" w:leader="dot" w:pos="9016"/>
            </w:tabs>
            <w:rPr>
              <w:rFonts w:asciiTheme="minorHAnsi" w:hAnsiTheme="minorHAnsi"/>
              <w:noProof/>
              <w:sz w:val="24"/>
              <w:szCs w:val="24"/>
              <w:lang w:eastAsia="en-GB"/>
            </w:rPr>
          </w:pPr>
          <w:hyperlink w:anchor="_Toc240821734" w:history="1">
            <w:r w:rsidRPr="0080585A">
              <w:rPr>
                <w:rStyle w:val="Hyperlink"/>
                <w:rFonts w:ascii="Arial" w:hAnsi="Arial" w:cs="Arial"/>
                <w:noProof/>
              </w:rPr>
              <w:t>3.7</w:t>
            </w:r>
            <w:r>
              <w:rPr>
                <w:rFonts w:asciiTheme="minorHAnsi" w:hAnsiTheme="minorHAnsi"/>
                <w:noProof/>
                <w:sz w:val="24"/>
                <w:szCs w:val="24"/>
                <w:lang w:eastAsia="en-GB"/>
              </w:rPr>
              <w:tab/>
            </w:r>
            <w:r w:rsidRPr="0080585A">
              <w:rPr>
                <w:rStyle w:val="Hyperlink"/>
                <w:rFonts w:ascii="Arial" w:hAnsi="Arial" w:cs="Arial"/>
                <w:noProof/>
              </w:rPr>
              <w:t>– Ethical Considerations</w:t>
            </w:r>
            <w:r>
              <w:rPr>
                <w:noProof/>
                <w:webHidden/>
              </w:rPr>
              <w:tab/>
            </w:r>
            <w:r>
              <w:rPr>
                <w:noProof/>
                <w:webHidden/>
              </w:rPr>
              <w:fldChar w:fldCharType="begin"/>
            </w:r>
            <w:r>
              <w:rPr>
                <w:noProof/>
                <w:webHidden/>
              </w:rPr>
              <w:instrText xml:space="preserve"> PAGEREF _Toc240821734 \h </w:instrText>
            </w:r>
            <w:r>
              <w:rPr>
                <w:noProof/>
                <w:webHidden/>
              </w:rPr>
            </w:r>
            <w:r>
              <w:rPr>
                <w:noProof/>
                <w:webHidden/>
              </w:rPr>
              <w:fldChar w:fldCharType="separate"/>
            </w:r>
            <w:r>
              <w:rPr>
                <w:noProof/>
                <w:webHidden/>
              </w:rPr>
              <w:t>21</w:t>
            </w:r>
            <w:r>
              <w:rPr>
                <w:noProof/>
                <w:webHidden/>
              </w:rPr>
              <w:fldChar w:fldCharType="end"/>
            </w:r>
          </w:hyperlink>
        </w:p>
        <w:p w14:paraId="74F06DAD" w14:textId="69AC2557" w:rsidR="00F23E19" w:rsidRDefault="00F23E19">
          <w:pPr>
            <w:pStyle w:val="TOC2"/>
            <w:tabs>
              <w:tab w:val="right" w:leader="dot" w:pos="9016"/>
            </w:tabs>
            <w:rPr>
              <w:rFonts w:asciiTheme="minorHAnsi" w:hAnsiTheme="minorHAnsi"/>
              <w:noProof/>
              <w:sz w:val="24"/>
              <w:szCs w:val="24"/>
              <w:lang w:eastAsia="en-GB"/>
            </w:rPr>
          </w:pPr>
          <w:hyperlink w:anchor="_Toc240821735" w:history="1">
            <w:r w:rsidRPr="0080585A">
              <w:rPr>
                <w:rStyle w:val="Hyperlink"/>
                <w:rFonts w:ascii="Arial" w:hAnsi="Arial" w:cs="Arial"/>
                <w:noProof/>
              </w:rPr>
              <w:t>3.8 – Methodological Strengths and Limitations</w:t>
            </w:r>
            <w:r>
              <w:rPr>
                <w:noProof/>
                <w:webHidden/>
              </w:rPr>
              <w:tab/>
            </w:r>
            <w:r>
              <w:rPr>
                <w:noProof/>
                <w:webHidden/>
              </w:rPr>
              <w:fldChar w:fldCharType="begin"/>
            </w:r>
            <w:r>
              <w:rPr>
                <w:noProof/>
                <w:webHidden/>
              </w:rPr>
              <w:instrText xml:space="preserve"> PAGEREF _Toc240821735 \h </w:instrText>
            </w:r>
            <w:r>
              <w:rPr>
                <w:noProof/>
                <w:webHidden/>
              </w:rPr>
            </w:r>
            <w:r>
              <w:rPr>
                <w:noProof/>
                <w:webHidden/>
              </w:rPr>
              <w:fldChar w:fldCharType="separate"/>
            </w:r>
            <w:r>
              <w:rPr>
                <w:noProof/>
                <w:webHidden/>
              </w:rPr>
              <w:t>21</w:t>
            </w:r>
            <w:r>
              <w:rPr>
                <w:noProof/>
                <w:webHidden/>
              </w:rPr>
              <w:fldChar w:fldCharType="end"/>
            </w:r>
          </w:hyperlink>
        </w:p>
        <w:p w14:paraId="46AC83A7" w14:textId="76A2E038" w:rsidR="00F23E19" w:rsidRDefault="00F23E19">
          <w:pPr>
            <w:pStyle w:val="TOC2"/>
            <w:tabs>
              <w:tab w:val="right" w:leader="dot" w:pos="9016"/>
            </w:tabs>
            <w:rPr>
              <w:rFonts w:asciiTheme="minorHAnsi" w:hAnsiTheme="minorHAnsi"/>
              <w:noProof/>
              <w:sz w:val="24"/>
              <w:szCs w:val="24"/>
              <w:lang w:eastAsia="en-GB"/>
            </w:rPr>
          </w:pPr>
          <w:hyperlink w:anchor="_Toc240821736" w:history="1">
            <w:r w:rsidRPr="0080585A">
              <w:rPr>
                <w:rStyle w:val="Hyperlink"/>
                <w:rFonts w:ascii="Arial" w:hAnsi="Arial" w:cs="Arial"/>
                <w:noProof/>
              </w:rPr>
              <w:t>3.9 - Conclusion</w:t>
            </w:r>
            <w:r>
              <w:rPr>
                <w:noProof/>
                <w:webHidden/>
              </w:rPr>
              <w:tab/>
            </w:r>
            <w:r>
              <w:rPr>
                <w:noProof/>
                <w:webHidden/>
              </w:rPr>
              <w:fldChar w:fldCharType="begin"/>
            </w:r>
            <w:r>
              <w:rPr>
                <w:noProof/>
                <w:webHidden/>
              </w:rPr>
              <w:instrText xml:space="preserve"> PAGEREF _Toc240821736 \h </w:instrText>
            </w:r>
            <w:r>
              <w:rPr>
                <w:noProof/>
                <w:webHidden/>
              </w:rPr>
            </w:r>
            <w:r>
              <w:rPr>
                <w:noProof/>
                <w:webHidden/>
              </w:rPr>
              <w:fldChar w:fldCharType="separate"/>
            </w:r>
            <w:r>
              <w:rPr>
                <w:noProof/>
                <w:webHidden/>
              </w:rPr>
              <w:t>21</w:t>
            </w:r>
            <w:r>
              <w:rPr>
                <w:noProof/>
                <w:webHidden/>
              </w:rPr>
              <w:fldChar w:fldCharType="end"/>
            </w:r>
          </w:hyperlink>
        </w:p>
        <w:p w14:paraId="6343769B" w14:textId="23CD42F0" w:rsidR="00F23E19" w:rsidRDefault="00F23E19">
          <w:pPr>
            <w:pStyle w:val="TOC1"/>
            <w:tabs>
              <w:tab w:val="right" w:leader="dot" w:pos="9016"/>
            </w:tabs>
            <w:rPr>
              <w:rFonts w:asciiTheme="minorHAnsi" w:hAnsiTheme="minorHAnsi"/>
              <w:noProof/>
              <w:sz w:val="24"/>
              <w:szCs w:val="24"/>
              <w:lang w:eastAsia="en-GB"/>
            </w:rPr>
          </w:pPr>
          <w:hyperlink w:anchor="_Toc240821737" w:history="1">
            <w:r w:rsidRPr="0080585A">
              <w:rPr>
                <w:rStyle w:val="Hyperlink"/>
                <w:rFonts w:cs="Arial"/>
                <w:noProof/>
                <w:lang w:bidi="en-GB"/>
              </w:rPr>
              <w:t>CHAPTER 4 – Findings and Discussion</w:t>
            </w:r>
            <w:r>
              <w:rPr>
                <w:noProof/>
                <w:webHidden/>
              </w:rPr>
              <w:tab/>
            </w:r>
            <w:r>
              <w:rPr>
                <w:noProof/>
                <w:webHidden/>
              </w:rPr>
              <w:fldChar w:fldCharType="begin"/>
            </w:r>
            <w:r>
              <w:rPr>
                <w:noProof/>
                <w:webHidden/>
              </w:rPr>
              <w:instrText xml:space="preserve"> PAGEREF _Toc240821737 \h </w:instrText>
            </w:r>
            <w:r>
              <w:rPr>
                <w:noProof/>
                <w:webHidden/>
              </w:rPr>
            </w:r>
            <w:r>
              <w:rPr>
                <w:noProof/>
                <w:webHidden/>
              </w:rPr>
              <w:fldChar w:fldCharType="separate"/>
            </w:r>
            <w:r>
              <w:rPr>
                <w:noProof/>
                <w:webHidden/>
              </w:rPr>
              <w:t>22</w:t>
            </w:r>
            <w:r>
              <w:rPr>
                <w:noProof/>
                <w:webHidden/>
              </w:rPr>
              <w:fldChar w:fldCharType="end"/>
            </w:r>
          </w:hyperlink>
        </w:p>
        <w:p w14:paraId="2E2A0974" w14:textId="198B3894" w:rsidR="00F23E19" w:rsidRDefault="00F23E19">
          <w:pPr>
            <w:pStyle w:val="TOC2"/>
            <w:tabs>
              <w:tab w:val="right" w:leader="dot" w:pos="9016"/>
            </w:tabs>
            <w:rPr>
              <w:rFonts w:asciiTheme="minorHAnsi" w:hAnsiTheme="minorHAnsi"/>
              <w:noProof/>
              <w:sz w:val="24"/>
              <w:szCs w:val="24"/>
              <w:lang w:eastAsia="en-GB"/>
            </w:rPr>
          </w:pPr>
          <w:hyperlink w:anchor="_Toc240821738" w:history="1">
            <w:r w:rsidRPr="0080585A">
              <w:rPr>
                <w:rStyle w:val="Hyperlink"/>
                <w:rFonts w:ascii="Arial" w:hAnsi="Arial" w:cs="Arial"/>
                <w:noProof/>
              </w:rPr>
              <w:t>4.1 – Introduction</w:t>
            </w:r>
            <w:r>
              <w:rPr>
                <w:noProof/>
                <w:webHidden/>
              </w:rPr>
              <w:tab/>
            </w:r>
            <w:r>
              <w:rPr>
                <w:noProof/>
                <w:webHidden/>
              </w:rPr>
              <w:fldChar w:fldCharType="begin"/>
            </w:r>
            <w:r>
              <w:rPr>
                <w:noProof/>
                <w:webHidden/>
              </w:rPr>
              <w:instrText xml:space="preserve"> PAGEREF _Toc240821738 \h </w:instrText>
            </w:r>
            <w:r>
              <w:rPr>
                <w:noProof/>
                <w:webHidden/>
              </w:rPr>
            </w:r>
            <w:r>
              <w:rPr>
                <w:noProof/>
                <w:webHidden/>
              </w:rPr>
              <w:fldChar w:fldCharType="separate"/>
            </w:r>
            <w:r>
              <w:rPr>
                <w:noProof/>
                <w:webHidden/>
              </w:rPr>
              <w:t>22</w:t>
            </w:r>
            <w:r>
              <w:rPr>
                <w:noProof/>
                <w:webHidden/>
              </w:rPr>
              <w:fldChar w:fldCharType="end"/>
            </w:r>
          </w:hyperlink>
        </w:p>
        <w:p w14:paraId="1DB96542" w14:textId="4480DDAB" w:rsidR="00F23E19" w:rsidRDefault="00F23E19">
          <w:pPr>
            <w:pStyle w:val="TOC2"/>
            <w:tabs>
              <w:tab w:val="right" w:leader="dot" w:pos="9016"/>
            </w:tabs>
            <w:rPr>
              <w:rFonts w:asciiTheme="minorHAnsi" w:hAnsiTheme="minorHAnsi"/>
              <w:noProof/>
              <w:sz w:val="24"/>
              <w:szCs w:val="24"/>
              <w:lang w:eastAsia="en-GB"/>
            </w:rPr>
          </w:pPr>
          <w:hyperlink w:anchor="_Toc240821739" w:history="1">
            <w:r w:rsidRPr="0080585A">
              <w:rPr>
                <w:rStyle w:val="Hyperlink"/>
                <w:rFonts w:ascii="Arial" w:hAnsi="Arial" w:cs="Arial"/>
                <w:noProof/>
              </w:rPr>
              <w:t>4.2 – Thematic Analysis</w:t>
            </w:r>
            <w:r>
              <w:rPr>
                <w:noProof/>
                <w:webHidden/>
              </w:rPr>
              <w:tab/>
            </w:r>
            <w:r>
              <w:rPr>
                <w:noProof/>
                <w:webHidden/>
              </w:rPr>
              <w:fldChar w:fldCharType="begin"/>
            </w:r>
            <w:r>
              <w:rPr>
                <w:noProof/>
                <w:webHidden/>
              </w:rPr>
              <w:instrText xml:space="preserve"> PAGEREF _Toc240821739 \h </w:instrText>
            </w:r>
            <w:r>
              <w:rPr>
                <w:noProof/>
                <w:webHidden/>
              </w:rPr>
            </w:r>
            <w:r>
              <w:rPr>
                <w:noProof/>
                <w:webHidden/>
              </w:rPr>
              <w:fldChar w:fldCharType="separate"/>
            </w:r>
            <w:r>
              <w:rPr>
                <w:noProof/>
                <w:webHidden/>
              </w:rPr>
              <w:t>22</w:t>
            </w:r>
            <w:r>
              <w:rPr>
                <w:noProof/>
                <w:webHidden/>
              </w:rPr>
              <w:fldChar w:fldCharType="end"/>
            </w:r>
          </w:hyperlink>
        </w:p>
        <w:p w14:paraId="6C6E5EB4" w14:textId="7C22186D" w:rsidR="00F23E19" w:rsidRDefault="00F23E19">
          <w:pPr>
            <w:pStyle w:val="TOC2"/>
            <w:tabs>
              <w:tab w:val="right" w:leader="dot" w:pos="9016"/>
            </w:tabs>
            <w:rPr>
              <w:rFonts w:asciiTheme="minorHAnsi" w:hAnsiTheme="minorHAnsi"/>
              <w:noProof/>
              <w:sz w:val="24"/>
              <w:szCs w:val="24"/>
              <w:lang w:eastAsia="en-GB"/>
            </w:rPr>
          </w:pPr>
          <w:hyperlink w:anchor="_Toc240821740" w:history="1">
            <w:r w:rsidRPr="0080585A">
              <w:rPr>
                <w:rStyle w:val="Hyperlink"/>
                <w:rFonts w:ascii="Arial" w:hAnsi="Arial" w:cs="Arial"/>
                <w:noProof/>
              </w:rPr>
              <w:t>4.3 – Theme 1: Menopause, Psychological Wellbeing and Sleep</w:t>
            </w:r>
            <w:r>
              <w:rPr>
                <w:noProof/>
                <w:webHidden/>
              </w:rPr>
              <w:tab/>
            </w:r>
            <w:r>
              <w:rPr>
                <w:noProof/>
                <w:webHidden/>
              </w:rPr>
              <w:fldChar w:fldCharType="begin"/>
            </w:r>
            <w:r>
              <w:rPr>
                <w:noProof/>
                <w:webHidden/>
              </w:rPr>
              <w:instrText xml:space="preserve"> PAGEREF _Toc240821740 \h </w:instrText>
            </w:r>
            <w:r>
              <w:rPr>
                <w:noProof/>
                <w:webHidden/>
              </w:rPr>
            </w:r>
            <w:r>
              <w:rPr>
                <w:noProof/>
                <w:webHidden/>
              </w:rPr>
              <w:fldChar w:fldCharType="separate"/>
            </w:r>
            <w:r>
              <w:rPr>
                <w:noProof/>
                <w:webHidden/>
              </w:rPr>
              <w:t>22</w:t>
            </w:r>
            <w:r>
              <w:rPr>
                <w:noProof/>
                <w:webHidden/>
              </w:rPr>
              <w:fldChar w:fldCharType="end"/>
            </w:r>
          </w:hyperlink>
        </w:p>
        <w:p w14:paraId="61341567" w14:textId="589DF26D" w:rsidR="00F23E19" w:rsidRDefault="00F23E19">
          <w:pPr>
            <w:pStyle w:val="TOC2"/>
            <w:tabs>
              <w:tab w:val="right" w:leader="dot" w:pos="9016"/>
            </w:tabs>
            <w:rPr>
              <w:rFonts w:asciiTheme="minorHAnsi" w:hAnsiTheme="minorHAnsi"/>
              <w:noProof/>
              <w:sz w:val="24"/>
              <w:szCs w:val="24"/>
              <w:lang w:eastAsia="en-GB"/>
            </w:rPr>
          </w:pPr>
          <w:hyperlink w:anchor="_Toc240821741" w:history="1">
            <w:r w:rsidRPr="0080585A">
              <w:rPr>
                <w:rStyle w:val="Hyperlink"/>
                <w:rFonts w:ascii="Arial" w:hAnsi="Arial" w:cs="Arial"/>
                <w:noProof/>
              </w:rPr>
              <w:t>4.4 – Theme 2: Alcohol Consumption as a Potential Coping Response</w:t>
            </w:r>
            <w:r>
              <w:rPr>
                <w:noProof/>
                <w:webHidden/>
              </w:rPr>
              <w:tab/>
            </w:r>
            <w:r>
              <w:rPr>
                <w:noProof/>
                <w:webHidden/>
              </w:rPr>
              <w:fldChar w:fldCharType="begin"/>
            </w:r>
            <w:r>
              <w:rPr>
                <w:noProof/>
                <w:webHidden/>
              </w:rPr>
              <w:instrText xml:space="preserve"> PAGEREF _Toc240821741 \h </w:instrText>
            </w:r>
            <w:r>
              <w:rPr>
                <w:noProof/>
                <w:webHidden/>
              </w:rPr>
            </w:r>
            <w:r>
              <w:rPr>
                <w:noProof/>
                <w:webHidden/>
              </w:rPr>
              <w:fldChar w:fldCharType="separate"/>
            </w:r>
            <w:r>
              <w:rPr>
                <w:noProof/>
                <w:webHidden/>
              </w:rPr>
              <w:t>24</w:t>
            </w:r>
            <w:r>
              <w:rPr>
                <w:noProof/>
                <w:webHidden/>
              </w:rPr>
              <w:fldChar w:fldCharType="end"/>
            </w:r>
          </w:hyperlink>
        </w:p>
        <w:p w14:paraId="2625ED8E" w14:textId="06E8D4AA" w:rsidR="00F23E19" w:rsidRDefault="00F23E19">
          <w:pPr>
            <w:pStyle w:val="TOC2"/>
            <w:tabs>
              <w:tab w:val="right" w:leader="dot" w:pos="9016"/>
            </w:tabs>
            <w:rPr>
              <w:rFonts w:asciiTheme="minorHAnsi" w:hAnsiTheme="minorHAnsi"/>
              <w:noProof/>
              <w:sz w:val="24"/>
              <w:szCs w:val="24"/>
              <w:lang w:eastAsia="en-GB"/>
            </w:rPr>
          </w:pPr>
          <w:hyperlink w:anchor="_Toc240821742" w:history="1">
            <w:r w:rsidRPr="0080585A">
              <w:rPr>
                <w:rStyle w:val="Hyperlink"/>
                <w:rFonts w:ascii="Arial" w:hAnsi="Arial" w:cs="Arial"/>
                <w:noProof/>
              </w:rPr>
              <w:t>4.5 – Theme 3: Inequalities, Stigma and Access to Support</w:t>
            </w:r>
            <w:r>
              <w:rPr>
                <w:noProof/>
                <w:webHidden/>
              </w:rPr>
              <w:tab/>
            </w:r>
            <w:r>
              <w:rPr>
                <w:noProof/>
                <w:webHidden/>
              </w:rPr>
              <w:fldChar w:fldCharType="begin"/>
            </w:r>
            <w:r>
              <w:rPr>
                <w:noProof/>
                <w:webHidden/>
              </w:rPr>
              <w:instrText xml:space="preserve"> PAGEREF _Toc240821742 \h </w:instrText>
            </w:r>
            <w:r>
              <w:rPr>
                <w:noProof/>
                <w:webHidden/>
              </w:rPr>
            </w:r>
            <w:r>
              <w:rPr>
                <w:noProof/>
                <w:webHidden/>
              </w:rPr>
              <w:fldChar w:fldCharType="separate"/>
            </w:r>
            <w:r>
              <w:rPr>
                <w:noProof/>
                <w:webHidden/>
              </w:rPr>
              <w:t>28</w:t>
            </w:r>
            <w:r>
              <w:rPr>
                <w:noProof/>
                <w:webHidden/>
              </w:rPr>
              <w:fldChar w:fldCharType="end"/>
            </w:r>
          </w:hyperlink>
        </w:p>
        <w:p w14:paraId="181731F6" w14:textId="2236627A" w:rsidR="00F23E19" w:rsidRDefault="00F23E19">
          <w:pPr>
            <w:pStyle w:val="TOC2"/>
            <w:tabs>
              <w:tab w:val="right" w:leader="dot" w:pos="9016"/>
            </w:tabs>
            <w:rPr>
              <w:rFonts w:asciiTheme="minorHAnsi" w:hAnsiTheme="minorHAnsi"/>
              <w:noProof/>
              <w:sz w:val="24"/>
              <w:szCs w:val="24"/>
              <w:lang w:eastAsia="en-GB"/>
            </w:rPr>
          </w:pPr>
          <w:hyperlink w:anchor="_Toc240821743" w:history="1">
            <w:r w:rsidRPr="0080585A">
              <w:rPr>
                <w:rStyle w:val="Hyperlink"/>
                <w:rFonts w:ascii="Arial" w:hAnsi="Arial" w:cs="Arial"/>
                <w:noProof/>
              </w:rPr>
              <w:t>4.6 – Conclusion</w:t>
            </w:r>
            <w:r>
              <w:rPr>
                <w:noProof/>
                <w:webHidden/>
              </w:rPr>
              <w:tab/>
            </w:r>
            <w:r>
              <w:rPr>
                <w:noProof/>
                <w:webHidden/>
              </w:rPr>
              <w:fldChar w:fldCharType="begin"/>
            </w:r>
            <w:r>
              <w:rPr>
                <w:noProof/>
                <w:webHidden/>
              </w:rPr>
              <w:instrText xml:space="preserve"> PAGEREF _Toc240821743 \h </w:instrText>
            </w:r>
            <w:r>
              <w:rPr>
                <w:noProof/>
                <w:webHidden/>
              </w:rPr>
            </w:r>
            <w:r>
              <w:rPr>
                <w:noProof/>
                <w:webHidden/>
              </w:rPr>
              <w:fldChar w:fldCharType="separate"/>
            </w:r>
            <w:r>
              <w:rPr>
                <w:noProof/>
                <w:webHidden/>
              </w:rPr>
              <w:t>32</w:t>
            </w:r>
            <w:r>
              <w:rPr>
                <w:noProof/>
                <w:webHidden/>
              </w:rPr>
              <w:fldChar w:fldCharType="end"/>
            </w:r>
          </w:hyperlink>
        </w:p>
        <w:p w14:paraId="4CE467E2" w14:textId="32030A87" w:rsidR="00F23E19" w:rsidRDefault="00F23E19">
          <w:pPr>
            <w:pStyle w:val="TOC1"/>
            <w:tabs>
              <w:tab w:val="right" w:leader="dot" w:pos="9016"/>
            </w:tabs>
            <w:rPr>
              <w:rFonts w:asciiTheme="minorHAnsi" w:hAnsiTheme="minorHAnsi"/>
              <w:noProof/>
              <w:sz w:val="24"/>
              <w:szCs w:val="24"/>
              <w:lang w:eastAsia="en-GB"/>
            </w:rPr>
          </w:pPr>
          <w:hyperlink w:anchor="_Toc240821744" w:history="1">
            <w:r w:rsidRPr="0080585A">
              <w:rPr>
                <w:rStyle w:val="Hyperlink"/>
                <w:rFonts w:cs="Arial"/>
                <w:noProof/>
                <w:lang w:bidi="en-GB"/>
              </w:rPr>
              <w:t>CHAPTER 5 – Conclusion and Recommendations</w:t>
            </w:r>
            <w:r>
              <w:rPr>
                <w:noProof/>
                <w:webHidden/>
              </w:rPr>
              <w:tab/>
            </w:r>
            <w:r>
              <w:rPr>
                <w:noProof/>
                <w:webHidden/>
              </w:rPr>
              <w:fldChar w:fldCharType="begin"/>
            </w:r>
            <w:r>
              <w:rPr>
                <w:noProof/>
                <w:webHidden/>
              </w:rPr>
              <w:instrText xml:space="preserve"> PAGEREF _Toc240821744 \h </w:instrText>
            </w:r>
            <w:r>
              <w:rPr>
                <w:noProof/>
                <w:webHidden/>
              </w:rPr>
            </w:r>
            <w:r>
              <w:rPr>
                <w:noProof/>
                <w:webHidden/>
              </w:rPr>
              <w:fldChar w:fldCharType="separate"/>
            </w:r>
            <w:r>
              <w:rPr>
                <w:noProof/>
                <w:webHidden/>
              </w:rPr>
              <w:t>33</w:t>
            </w:r>
            <w:r>
              <w:rPr>
                <w:noProof/>
                <w:webHidden/>
              </w:rPr>
              <w:fldChar w:fldCharType="end"/>
            </w:r>
          </w:hyperlink>
        </w:p>
        <w:p w14:paraId="717227CF" w14:textId="58FB21BF" w:rsidR="00F23E19" w:rsidRDefault="00F23E19">
          <w:pPr>
            <w:pStyle w:val="TOC2"/>
            <w:tabs>
              <w:tab w:val="right" w:leader="dot" w:pos="9016"/>
            </w:tabs>
            <w:rPr>
              <w:rFonts w:asciiTheme="minorHAnsi" w:hAnsiTheme="minorHAnsi"/>
              <w:noProof/>
              <w:sz w:val="24"/>
              <w:szCs w:val="24"/>
              <w:lang w:eastAsia="en-GB"/>
            </w:rPr>
          </w:pPr>
          <w:hyperlink w:anchor="_Toc240821745" w:history="1">
            <w:r w:rsidRPr="0080585A">
              <w:rPr>
                <w:rStyle w:val="Hyperlink"/>
                <w:rFonts w:ascii="Arial" w:hAnsi="Arial" w:cs="Arial"/>
                <w:noProof/>
              </w:rPr>
              <w:t>5.1 – Overall Conclusion</w:t>
            </w:r>
            <w:r>
              <w:rPr>
                <w:noProof/>
                <w:webHidden/>
              </w:rPr>
              <w:tab/>
            </w:r>
            <w:r>
              <w:rPr>
                <w:noProof/>
                <w:webHidden/>
              </w:rPr>
              <w:fldChar w:fldCharType="begin"/>
            </w:r>
            <w:r>
              <w:rPr>
                <w:noProof/>
                <w:webHidden/>
              </w:rPr>
              <w:instrText xml:space="preserve"> PAGEREF _Toc240821745 \h </w:instrText>
            </w:r>
            <w:r>
              <w:rPr>
                <w:noProof/>
                <w:webHidden/>
              </w:rPr>
            </w:r>
            <w:r>
              <w:rPr>
                <w:noProof/>
                <w:webHidden/>
              </w:rPr>
              <w:fldChar w:fldCharType="separate"/>
            </w:r>
            <w:r>
              <w:rPr>
                <w:noProof/>
                <w:webHidden/>
              </w:rPr>
              <w:t>33</w:t>
            </w:r>
            <w:r>
              <w:rPr>
                <w:noProof/>
                <w:webHidden/>
              </w:rPr>
              <w:fldChar w:fldCharType="end"/>
            </w:r>
          </w:hyperlink>
        </w:p>
        <w:p w14:paraId="436E20D1" w14:textId="04A380E0" w:rsidR="00F23E19" w:rsidRDefault="00F23E19">
          <w:pPr>
            <w:pStyle w:val="TOC2"/>
            <w:tabs>
              <w:tab w:val="right" w:leader="dot" w:pos="9016"/>
            </w:tabs>
            <w:rPr>
              <w:rFonts w:asciiTheme="minorHAnsi" w:hAnsiTheme="minorHAnsi"/>
              <w:noProof/>
              <w:sz w:val="24"/>
              <w:szCs w:val="24"/>
              <w:lang w:eastAsia="en-GB"/>
            </w:rPr>
          </w:pPr>
          <w:hyperlink w:anchor="_Toc240821746" w:history="1">
            <w:r w:rsidRPr="0080585A">
              <w:rPr>
                <w:rStyle w:val="Hyperlink"/>
                <w:rFonts w:ascii="Arial" w:hAnsi="Arial" w:cs="Arial"/>
                <w:noProof/>
              </w:rPr>
              <w:t>5.2 – Recommendations</w:t>
            </w:r>
            <w:r>
              <w:rPr>
                <w:noProof/>
                <w:webHidden/>
              </w:rPr>
              <w:tab/>
            </w:r>
            <w:r>
              <w:rPr>
                <w:noProof/>
                <w:webHidden/>
              </w:rPr>
              <w:fldChar w:fldCharType="begin"/>
            </w:r>
            <w:r>
              <w:rPr>
                <w:noProof/>
                <w:webHidden/>
              </w:rPr>
              <w:instrText xml:space="preserve"> PAGEREF _Toc240821746 \h </w:instrText>
            </w:r>
            <w:r>
              <w:rPr>
                <w:noProof/>
                <w:webHidden/>
              </w:rPr>
            </w:r>
            <w:r>
              <w:rPr>
                <w:noProof/>
                <w:webHidden/>
              </w:rPr>
              <w:fldChar w:fldCharType="separate"/>
            </w:r>
            <w:r>
              <w:rPr>
                <w:noProof/>
                <w:webHidden/>
              </w:rPr>
              <w:t>33</w:t>
            </w:r>
            <w:r>
              <w:rPr>
                <w:noProof/>
                <w:webHidden/>
              </w:rPr>
              <w:fldChar w:fldCharType="end"/>
            </w:r>
          </w:hyperlink>
        </w:p>
        <w:p w14:paraId="72EDCC10" w14:textId="33808A88" w:rsidR="00F23E19" w:rsidRDefault="00F23E19">
          <w:pPr>
            <w:pStyle w:val="TOC1"/>
            <w:tabs>
              <w:tab w:val="right" w:leader="dot" w:pos="9016"/>
            </w:tabs>
            <w:rPr>
              <w:rFonts w:asciiTheme="minorHAnsi" w:hAnsiTheme="minorHAnsi"/>
              <w:noProof/>
              <w:sz w:val="24"/>
              <w:szCs w:val="24"/>
              <w:lang w:eastAsia="en-GB"/>
            </w:rPr>
          </w:pPr>
          <w:hyperlink w:anchor="_Toc240821747" w:history="1">
            <w:r w:rsidRPr="0080585A">
              <w:rPr>
                <w:rStyle w:val="Hyperlink"/>
                <w:rFonts w:cs="Arial"/>
                <w:noProof/>
                <w:lang w:bidi="en-GB"/>
              </w:rPr>
              <w:t>5.2.1 – Recommendation 1</w:t>
            </w:r>
            <w:r>
              <w:rPr>
                <w:noProof/>
                <w:webHidden/>
              </w:rPr>
              <w:tab/>
            </w:r>
            <w:r>
              <w:rPr>
                <w:noProof/>
                <w:webHidden/>
              </w:rPr>
              <w:fldChar w:fldCharType="begin"/>
            </w:r>
            <w:r>
              <w:rPr>
                <w:noProof/>
                <w:webHidden/>
              </w:rPr>
              <w:instrText xml:space="preserve"> PAGEREF _Toc240821747 \h </w:instrText>
            </w:r>
            <w:r>
              <w:rPr>
                <w:noProof/>
                <w:webHidden/>
              </w:rPr>
            </w:r>
            <w:r>
              <w:rPr>
                <w:noProof/>
                <w:webHidden/>
              </w:rPr>
              <w:fldChar w:fldCharType="separate"/>
            </w:r>
            <w:r>
              <w:rPr>
                <w:noProof/>
                <w:webHidden/>
              </w:rPr>
              <w:t>34</w:t>
            </w:r>
            <w:r>
              <w:rPr>
                <w:noProof/>
                <w:webHidden/>
              </w:rPr>
              <w:fldChar w:fldCharType="end"/>
            </w:r>
          </w:hyperlink>
        </w:p>
        <w:p w14:paraId="27BA6F5C" w14:textId="2F23BDCB" w:rsidR="00F23E19" w:rsidRDefault="00F23E19">
          <w:pPr>
            <w:pStyle w:val="TOC1"/>
            <w:tabs>
              <w:tab w:val="right" w:leader="dot" w:pos="9016"/>
            </w:tabs>
            <w:rPr>
              <w:rFonts w:asciiTheme="minorHAnsi" w:hAnsiTheme="minorHAnsi"/>
              <w:noProof/>
              <w:sz w:val="24"/>
              <w:szCs w:val="24"/>
              <w:lang w:eastAsia="en-GB"/>
            </w:rPr>
          </w:pPr>
          <w:hyperlink w:anchor="_Toc240821748" w:history="1">
            <w:r w:rsidRPr="0080585A">
              <w:rPr>
                <w:rStyle w:val="Hyperlink"/>
                <w:rFonts w:cs="Arial"/>
                <w:noProof/>
                <w:lang w:bidi="en-GB"/>
              </w:rPr>
              <w:t>5.2.2 – Recommendation 2</w:t>
            </w:r>
            <w:r>
              <w:rPr>
                <w:noProof/>
                <w:webHidden/>
              </w:rPr>
              <w:tab/>
            </w:r>
            <w:r>
              <w:rPr>
                <w:noProof/>
                <w:webHidden/>
              </w:rPr>
              <w:fldChar w:fldCharType="begin"/>
            </w:r>
            <w:r>
              <w:rPr>
                <w:noProof/>
                <w:webHidden/>
              </w:rPr>
              <w:instrText xml:space="preserve"> PAGEREF _Toc240821748 \h </w:instrText>
            </w:r>
            <w:r>
              <w:rPr>
                <w:noProof/>
                <w:webHidden/>
              </w:rPr>
            </w:r>
            <w:r>
              <w:rPr>
                <w:noProof/>
                <w:webHidden/>
              </w:rPr>
              <w:fldChar w:fldCharType="separate"/>
            </w:r>
            <w:r>
              <w:rPr>
                <w:noProof/>
                <w:webHidden/>
              </w:rPr>
              <w:t>34</w:t>
            </w:r>
            <w:r>
              <w:rPr>
                <w:noProof/>
                <w:webHidden/>
              </w:rPr>
              <w:fldChar w:fldCharType="end"/>
            </w:r>
          </w:hyperlink>
        </w:p>
        <w:p w14:paraId="364EE57A" w14:textId="4F78193D" w:rsidR="00F23E19" w:rsidRDefault="00F23E19">
          <w:pPr>
            <w:pStyle w:val="TOC1"/>
            <w:tabs>
              <w:tab w:val="right" w:leader="dot" w:pos="9016"/>
            </w:tabs>
            <w:rPr>
              <w:rFonts w:asciiTheme="minorHAnsi" w:hAnsiTheme="minorHAnsi"/>
              <w:noProof/>
              <w:sz w:val="24"/>
              <w:szCs w:val="24"/>
              <w:lang w:eastAsia="en-GB"/>
            </w:rPr>
          </w:pPr>
          <w:hyperlink w:anchor="_Toc240821749" w:history="1">
            <w:r w:rsidRPr="0080585A">
              <w:rPr>
                <w:rStyle w:val="Hyperlink"/>
                <w:rFonts w:cs="Arial"/>
                <w:noProof/>
                <w:lang w:bidi="en-GB"/>
              </w:rPr>
              <w:t>5.2.3 – Recommendation 3</w:t>
            </w:r>
            <w:r>
              <w:rPr>
                <w:noProof/>
                <w:webHidden/>
              </w:rPr>
              <w:tab/>
            </w:r>
            <w:r>
              <w:rPr>
                <w:noProof/>
                <w:webHidden/>
              </w:rPr>
              <w:fldChar w:fldCharType="begin"/>
            </w:r>
            <w:r>
              <w:rPr>
                <w:noProof/>
                <w:webHidden/>
              </w:rPr>
              <w:instrText xml:space="preserve"> PAGEREF _Toc240821749 \h </w:instrText>
            </w:r>
            <w:r>
              <w:rPr>
                <w:noProof/>
                <w:webHidden/>
              </w:rPr>
            </w:r>
            <w:r>
              <w:rPr>
                <w:noProof/>
                <w:webHidden/>
              </w:rPr>
              <w:fldChar w:fldCharType="separate"/>
            </w:r>
            <w:r>
              <w:rPr>
                <w:noProof/>
                <w:webHidden/>
              </w:rPr>
              <w:t>36</w:t>
            </w:r>
            <w:r>
              <w:rPr>
                <w:noProof/>
                <w:webHidden/>
              </w:rPr>
              <w:fldChar w:fldCharType="end"/>
            </w:r>
          </w:hyperlink>
        </w:p>
        <w:p w14:paraId="0BC656FC" w14:textId="6FCEB285" w:rsidR="00F23E19" w:rsidRDefault="00F23E19">
          <w:pPr>
            <w:pStyle w:val="TOC1"/>
            <w:tabs>
              <w:tab w:val="right" w:leader="dot" w:pos="9016"/>
            </w:tabs>
            <w:rPr>
              <w:rFonts w:asciiTheme="minorHAnsi" w:hAnsiTheme="minorHAnsi"/>
              <w:noProof/>
              <w:sz w:val="24"/>
              <w:szCs w:val="24"/>
              <w:lang w:eastAsia="en-GB"/>
            </w:rPr>
          </w:pPr>
          <w:hyperlink w:anchor="_Toc240821750" w:history="1">
            <w:r w:rsidRPr="0080585A">
              <w:rPr>
                <w:rStyle w:val="Hyperlink"/>
                <w:noProof/>
                <w:lang w:bidi="en-GB"/>
              </w:rPr>
              <w:t>CHAPTER 6 – References and Appendices</w:t>
            </w:r>
            <w:r>
              <w:rPr>
                <w:noProof/>
                <w:webHidden/>
              </w:rPr>
              <w:tab/>
            </w:r>
            <w:r>
              <w:rPr>
                <w:noProof/>
                <w:webHidden/>
              </w:rPr>
              <w:fldChar w:fldCharType="begin"/>
            </w:r>
            <w:r>
              <w:rPr>
                <w:noProof/>
                <w:webHidden/>
              </w:rPr>
              <w:instrText xml:space="preserve"> PAGEREF _Toc240821750 \h </w:instrText>
            </w:r>
            <w:r>
              <w:rPr>
                <w:noProof/>
                <w:webHidden/>
              </w:rPr>
            </w:r>
            <w:r>
              <w:rPr>
                <w:noProof/>
                <w:webHidden/>
              </w:rPr>
              <w:fldChar w:fldCharType="separate"/>
            </w:r>
            <w:r>
              <w:rPr>
                <w:noProof/>
                <w:webHidden/>
              </w:rPr>
              <w:t>38</w:t>
            </w:r>
            <w:r>
              <w:rPr>
                <w:noProof/>
                <w:webHidden/>
              </w:rPr>
              <w:fldChar w:fldCharType="end"/>
            </w:r>
          </w:hyperlink>
        </w:p>
        <w:p w14:paraId="5303B6F8" w14:textId="0617066C" w:rsidR="00F23E19" w:rsidRDefault="00F23E19">
          <w:pPr>
            <w:pStyle w:val="TOC1"/>
            <w:tabs>
              <w:tab w:val="right" w:leader="dot" w:pos="9016"/>
            </w:tabs>
            <w:rPr>
              <w:rFonts w:asciiTheme="minorHAnsi" w:hAnsiTheme="minorHAnsi"/>
              <w:noProof/>
              <w:sz w:val="24"/>
              <w:szCs w:val="24"/>
              <w:lang w:eastAsia="en-GB"/>
            </w:rPr>
          </w:pPr>
          <w:hyperlink w:anchor="_Toc240821751" w:history="1">
            <w:r w:rsidRPr="0080585A">
              <w:rPr>
                <w:rStyle w:val="Hyperlink"/>
                <w:noProof/>
                <w:lang w:bidi="en-GB"/>
              </w:rPr>
              <w:t>6.1 – References</w:t>
            </w:r>
            <w:r>
              <w:rPr>
                <w:noProof/>
                <w:webHidden/>
              </w:rPr>
              <w:tab/>
            </w:r>
            <w:r>
              <w:rPr>
                <w:noProof/>
                <w:webHidden/>
              </w:rPr>
              <w:fldChar w:fldCharType="begin"/>
            </w:r>
            <w:r>
              <w:rPr>
                <w:noProof/>
                <w:webHidden/>
              </w:rPr>
              <w:instrText xml:space="preserve"> PAGEREF _Toc240821751 \h </w:instrText>
            </w:r>
            <w:r>
              <w:rPr>
                <w:noProof/>
                <w:webHidden/>
              </w:rPr>
            </w:r>
            <w:r>
              <w:rPr>
                <w:noProof/>
                <w:webHidden/>
              </w:rPr>
              <w:fldChar w:fldCharType="separate"/>
            </w:r>
            <w:r>
              <w:rPr>
                <w:noProof/>
                <w:webHidden/>
              </w:rPr>
              <w:t>38</w:t>
            </w:r>
            <w:r>
              <w:rPr>
                <w:noProof/>
                <w:webHidden/>
              </w:rPr>
              <w:fldChar w:fldCharType="end"/>
            </w:r>
          </w:hyperlink>
        </w:p>
        <w:p w14:paraId="508F357D" w14:textId="7D21A567" w:rsidR="00F23E19" w:rsidRDefault="00F23E19">
          <w:pPr>
            <w:pStyle w:val="TOC1"/>
            <w:tabs>
              <w:tab w:val="right" w:leader="dot" w:pos="9016"/>
            </w:tabs>
            <w:rPr>
              <w:rFonts w:asciiTheme="minorHAnsi" w:hAnsiTheme="minorHAnsi"/>
              <w:noProof/>
              <w:sz w:val="24"/>
              <w:szCs w:val="24"/>
              <w:lang w:eastAsia="en-GB"/>
            </w:rPr>
          </w:pPr>
          <w:hyperlink w:anchor="_Toc240821752" w:history="1">
            <w:r w:rsidRPr="0080585A">
              <w:rPr>
                <w:rStyle w:val="Hyperlink"/>
                <w:noProof/>
                <w:lang w:bidi="en-GB"/>
              </w:rPr>
              <w:t>6.2 – Appendices</w:t>
            </w:r>
            <w:r>
              <w:rPr>
                <w:noProof/>
                <w:webHidden/>
              </w:rPr>
              <w:tab/>
            </w:r>
            <w:r>
              <w:rPr>
                <w:noProof/>
                <w:webHidden/>
              </w:rPr>
              <w:fldChar w:fldCharType="begin"/>
            </w:r>
            <w:r>
              <w:rPr>
                <w:noProof/>
                <w:webHidden/>
              </w:rPr>
              <w:instrText xml:space="preserve"> PAGEREF _Toc240821752 \h </w:instrText>
            </w:r>
            <w:r>
              <w:rPr>
                <w:noProof/>
                <w:webHidden/>
              </w:rPr>
            </w:r>
            <w:r>
              <w:rPr>
                <w:noProof/>
                <w:webHidden/>
              </w:rPr>
              <w:fldChar w:fldCharType="separate"/>
            </w:r>
            <w:r>
              <w:rPr>
                <w:noProof/>
                <w:webHidden/>
              </w:rPr>
              <w:t>43</w:t>
            </w:r>
            <w:r>
              <w:rPr>
                <w:noProof/>
                <w:webHidden/>
              </w:rPr>
              <w:fldChar w:fldCharType="end"/>
            </w:r>
          </w:hyperlink>
        </w:p>
        <w:p w14:paraId="2103DDBF" w14:textId="5BD000B8" w:rsidR="00F23E19" w:rsidRDefault="00F23E19">
          <w:pPr>
            <w:pStyle w:val="TOC1"/>
            <w:tabs>
              <w:tab w:val="right" w:leader="dot" w:pos="9016"/>
            </w:tabs>
            <w:rPr>
              <w:rFonts w:asciiTheme="minorHAnsi" w:hAnsiTheme="minorHAnsi"/>
              <w:noProof/>
              <w:sz w:val="24"/>
              <w:szCs w:val="24"/>
              <w:lang w:eastAsia="en-GB"/>
            </w:rPr>
          </w:pPr>
          <w:hyperlink w:anchor="_Toc240821753" w:history="1">
            <w:r w:rsidRPr="0080585A">
              <w:rPr>
                <w:rStyle w:val="Hyperlink"/>
                <w:noProof/>
                <w:lang w:bidi="en-GB"/>
              </w:rPr>
              <w:t>Additional Information</w:t>
            </w:r>
            <w:r>
              <w:rPr>
                <w:noProof/>
                <w:webHidden/>
              </w:rPr>
              <w:tab/>
            </w:r>
            <w:r>
              <w:rPr>
                <w:noProof/>
                <w:webHidden/>
              </w:rPr>
              <w:fldChar w:fldCharType="begin"/>
            </w:r>
            <w:r>
              <w:rPr>
                <w:noProof/>
                <w:webHidden/>
              </w:rPr>
              <w:instrText xml:space="preserve"> PAGEREF _Toc240821753 \h </w:instrText>
            </w:r>
            <w:r>
              <w:rPr>
                <w:noProof/>
                <w:webHidden/>
              </w:rPr>
            </w:r>
            <w:r>
              <w:rPr>
                <w:noProof/>
                <w:webHidden/>
              </w:rPr>
              <w:fldChar w:fldCharType="separate"/>
            </w:r>
            <w:r>
              <w:rPr>
                <w:noProof/>
                <w:webHidden/>
              </w:rPr>
              <w:t>43</w:t>
            </w:r>
            <w:r>
              <w:rPr>
                <w:noProof/>
                <w:webHidden/>
              </w:rPr>
              <w:fldChar w:fldCharType="end"/>
            </w:r>
          </w:hyperlink>
        </w:p>
        <w:p w14:paraId="327A1AB2" w14:textId="2C5E99FE" w:rsidR="00E07009" w:rsidRDefault="00A91059">
          <w:pPr>
            <w:pStyle w:val="TOC1"/>
            <w:tabs>
              <w:tab w:val="right" w:leader="dot" w:pos="9016"/>
            </w:tabs>
            <w:rPr>
              <w:rFonts w:asciiTheme="minorHAnsi" w:hAnsiTheme="minorHAnsi"/>
              <w:noProof/>
              <w:sz w:val="24"/>
              <w:szCs w:val="24"/>
              <w:lang w:eastAsia="en-GB"/>
            </w:rPr>
          </w:pPr>
          <w:r>
            <w:rPr>
              <w:b/>
              <w:bCs/>
              <w:noProof/>
            </w:rPr>
            <w:fldChar w:fldCharType="end"/>
          </w:r>
        </w:p>
        <w:p w14:paraId="737C50A2" w14:textId="0B20B37B" w:rsidR="006D230D" w:rsidRDefault="006D230D">
          <w:pPr>
            <w:pStyle w:val="TOC1"/>
            <w:tabs>
              <w:tab w:val="right" w:leader="dot" w:pos="9016"/>
            </w:tabs>
            <w:rPr>
              <w:rFonts w:asciiTheme="minorHAnsi" w:hAnsiTheme="minorHAnsi"/>
              <w:noProof/>
              <w:sz w:val="24"/>
              <w:szCs w:val="24"/>
              <w:lang w:eastAsia="en-GB"/>
            </w:rPr>
          </w:pPr>
        </w:p>
        <w:p w14:paraId="45AEF2E2" w14:textId="77777777" w:rsidR="009B4476" w:rsidRDefault="009B4476" w:rsidP="009B4476">
          <w:pPr>
            <w:rPr>
              <w:lang w:eastAsia="en-GB"/>
            </w:rPr>
          </w:pPr>
        </w:p>
        <w:p w14:paraId="57A148FD" w14:textId="77777777" w:rsidR="009B4476" w:rsidRDefault="009B4476" w:rsidP="009B4476">
          <w:pPr>
            <w:rPr>
              <w:lang w:eastAsia="en-GB"/>
            </w:rPr>
          </w:pPr>
        </w:p>
        <w:p w14:paraId="1F138261" w14:textId="77777777" w:rsidR="009B4476" w:rsidRDefault="009B4476" w:rsidP="009B4476">
          <w:pPr>
            <w:rPr>
              <w:lang w:eastAsia="en-GB"/>
            </w:rPr>
          </w:pPr>
        </w:p>
        <w:p w14:paraId="4C3165C7" w14:textId="77777777" w:rsidR="009B4476" w:rsidRDefault="009B4476" w:rsidP="009B4476">
          <w:pPr>
            <w:rPr>
              <w:lang w:eastAsia="en-GB"/>
            </w:rPr>
          </w:pPr>
        </w:p>
        <w:p w14:paraId="76C6B840" w14:textId="77777777" w:rsidR="009B4476" w:rsidRDefault="009B4476" w:rsidP="009B4476">
          <w:pPr>
            <w:rPr>
              <w:lang w:eastAsia="en-GB"/>
            </w:rPr>
          </w:pPr>
        </w:p>
        <w:p w14:paraId="0B2E773E" w14:textId="77777777" w:rsidR="009B4476" w:rsidRDefault="009B4476" w:rsidP="009B4476">
          <w:pPr>
            <w:rPr>
              <w:lang w:eastAsia="en-GB"/>
            </w:rPr>
          </w:pPr>
        </w:p>
        <w:p w14:paraId="11F53F1E" w14:textId="77777777" w:rsidR="009B4476" w:rsidRDefault="009B4476" w:rsidP="009B4476">
          <w:pPr>
            <w:rPr>
              <w:lang w:eastAsia="en-GB"/>
            </w:rPr>
          </w:pPr>
        </w:p>
        <w:p w14:paraId="29842247" w14:textId="77777777" w:rsidR="009B4476" w:rsidRPr="009B4476" w:rsidRDefault="009B4476" w:rsidP="009B4476">
          <w:pPr>
            <w:rPr>
              <w:lang w:eastAsia="en-GB"/>
            </w:rPr>
          </w:pPr>
        </w:p>
        <w:p w14:paraId="785780B6" w14:textId="730DA2B0" w:rsidR="00A21079" w:rsidRPr="006469A7" w:rsidRDefault="00B37B26" w:rsidP="006469A7">
          <w:pPr>
            <w:pStyle w:val="TOC1"/>
            <w:tabs>
              <w:tab w:val="right" w:leader="dot" w:pos="9016"/>
            </w:tabs>
            <w:rPr>
              <w:rFonts w:asciiTheme="minorHAnsi" w:hAnsiTheme="minorHAnsi"/>
              <w:sz w:val="24"/>
              <w:szCs w:val="24"/>
              <w:lang w:eastAsia="en-GB"/>
            </w:rPr>
          </w:pPr>
        </w:p>
      </w:sdtContent>
    </w:sdt>
    <w:p w14:paraId="41D330ED" w14:textId="77777777" w:rsidR="00381F1D" w:rsidRPr="00146932" w:rsidRDefault="00730C3C" w:rsidP="00146932">
      <w:pPr>
        <w:pStyle w:val="Heading1"/>
        <w:spacing w:line="360" w:lineRule="auto"/>
        <w:ind w:left="0"/>
        <w:jc w:val="both"/>
        <w:rPr>
          <w:rFonts w:cs="Arial"/>
          <w:sz w:val="22"/>
          <w:szCs w:val="22"/>
        </w:rPr>
      </w:pPr>
      <w:bookmarkStart w:id="1" w:name="_Toc238994998"/>
      <w:bookmarkStart w:id="2" w:name="_Toc240821713"/>
      <w:r w:rsidRPr="00146932">
        <w:rPr>
          <w:rFonts w:cs="Arial"/>
          <w:sz w:val="22"/>
          <w:szCs w:val="22"/>
        </w:rPr>
        <w:lastRenderedPageBreak/>
        <w:t>CHAPTER 1</w:t>
      </w:r>
    </w:p>
    <w:p w14:paraId="3661BC03" w14:textId="6E30779B" w:rsidR="005A7013" w:rsidRPr="00146932" w:rsidRDefault="00FD7D01" w:rsidP="00146932">
      <w:pPr>
        <w:pStyle w:val="Heading1"/>
        <w:spacing w:line="360" w:lineRule="auto"/>
        <w:ind w:left="0"/>
        <w:jc w:val="both"/>
        <w:rPr>
          <w:rFonts w:cs="Arial"/>
          <w:sz w:val="22"/>
          <w:szCs w:val="22"/>
        </w:rPr>
      </w:pPr>
      <w:r>
        <w:rPr>
          <w:rFonts w:cs="Arial"/>
          <w:sz w:val="22"/>
          <w:szCs w:val="22"/>
        </w:rPr>
        <w:t xml:space="preserve">1.1 - </w:t>
      </w:r>
      <w:r w:rsidR="00730C3C" w:rsidRPr="00146932">
        <w:rPr>
          <w:rFonts w:cs="Arial"/>
          <w:sz w:val="22"/>
          <w:szCs w:val="22"/>
        </w:rPr>
        <w:t>Introduction</w:t>
      </w:r>
      <w:bookmarkEnd w:id="1"/>
      <w:bookmarkEnd w:id="2"/>
      <w:r w:rsidR="00730C3C" w:rsidRPr="00146932">
        <w:rPr>
          <w:rFonts w:cs="Arial"/>
          <w:sz w:val="22"/>
          <w:szCs w:val="22"/>
        </w:rPr>
        <w:t xml:space="preserve"> </w:t>
      </w:r>
    </w:p>
    <w:p w14:paraId="0506E8F5" w14:textId="4F8A44E8" w:rsidR="005A7013" w:rsidRPr="00146932" w:rsidRDefault="00F712A7" w:rsidP="00146932">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146932">
        <w:rPr>
          <w:rFonts w:ascii="Arial" w:hAnsi="Arial" w:cs="Arial"/>
          <w:sz w:val="22"/>
          <w:szCs w:val="22"/>
        </w:rPr>
        <w:t>Menopause is a natural biological transition that occurs when ovarian function declines and menstruation permanently ceases, typically occurring between the ages of 45 and 55 (NICE, 2024). Although menopause is a normal life stage, the associated physical and psychological symptoms can affect emotional wellbeing, sleep, daily functioning and quality of life (NICE, 2024; NHS England, 2024). Importantly, these experiences are not determined by biological changes alone; psychological wellbeing may also be influenced by social circumstances, relationships, employment and access to healthcare. A biopsychosocial understanding is therefore relevant when considering how women experience and manage menopausal symptoms.</w:t>
      </w:r>
      <w:r w:rsidR="00207810" w:rsidRPr="00146932">
        <w:rPr>
          <w:rFonts w:ascii="Arial" w:hAnsi="Arial" w:cs="Arial"/>
          <w:sz w:val="22"/>
          <w:szCs w:val="22"/>
        </w:rPr>
        <w:t xml:space="preserve"> </w:t>
      </w:r>
      <w:r w:rsidR="00F8111F" w:rsidRPr="00146932">
        <w:rPr>
          <w:rFonts w:ascii="Arial" w:hAnsi="Arial" w:cs="Arial"/>
          <w:sz w:val="22"/>
          <w:szCs w:val="22"/>
        </w:rPr>
        <w:t xml:space="preserve">As </w:t>
      </w:r>
      <w:r w:rsidR="002711ED" w:rsidRPr="00146932">
        <w:rPr>
          <w:rFonts w:ascii="Arial" w:hAnsi="Arial" w:cs="Arial"/>
          <w:sz w:val="22"/>
          <w:szCs w:val="22"/>
        </w:rPr>
        <w:t>women are living longer, many</w:t>
      </w:r>
      <w:r w:rsidR="00F8111F" w:rsidRPr="00146932">
        <w:rPr>
          <w:rFonts w:ascii="Arial" w:hAnsi="Arial" w:cs="Arial"/>
          <w:sz w:val="22"/>
          <w:szCs w:val="22"/>
        </w:rPr>
        <w:t xml:space="preserve"> spend a </w:t>
      </w:r>
      <w:r w:rsidR="00891493" w:rsidRPr="00146932">
        <w:rPr>
          <w:rFonts w:ascii="Arial" w:hAnsi="Arial" w:cs="Arial"/>
          <w:sz w:val="22"/>
          <w:szCs w:val="22"/>
        </w:rPr>
        <w:t>significant portion of their lives in the post-menopausal stage, making menopause an increasingly public health issue</w:t>
      </w:r>
      <w:r w:rsidR="00B355F4" w:rsidRPr="00146932">
        <w:rPr>
          <w:rFonts w:ascii="Arial" w:hAnsi="Arial" w:cs="Arial"/>
          <w:sz w:val="22"/>
          <w:szCs w:val="22"/>
        </w:rPr>
        <w:t xml:space="preserve"> (World Health Organi</w:t>
      </w:r>
      <w:r w:rsidR="00CC65EC" w:rsidRPr="00146932">
        <w:rPr>
          <w:rFonts w:ascii="Arial" w:hAnsi="Arial" w:cs="Arial"/>
          <w:sz w:val="22"/>
          <w:szCs w:val="22"/>
        </w:rPr>
        <w:t>sation, 2021)</w:t>
      </w:r>
      <w:r w:rsidR="00891493" w:rsidRPr="00146932">
        <w:rPr>
          <w:rFonts w:ascii="Arial" w:hAnsi="Arial" w:cs="Arial"/>
          <w:sz w:val="22"/>
          <w:szCs w:val="22"/>
        </w:rPr>
        <w:t>.</w:t>
      </w:r>
    </w:p>
    <w:p w14:paraId="25AE5A1F" w14:textId="3417EE16" w:rsidR="00F90DE4" w:rsidRPr="00146932" w:rsidRDefault="00F90DE4" w:rsidP="00146932">
      <w:pPr>
        <w:pStyle w:val="paragraph"/>
        <w:tabs>
          <w:tab w:val="num" w:pos="0"/>
        </w:tabs>
        <w:spacing w:after="0" w:line="360" w:lineRule="auto"/>
        <w:jc w:val="both"/>
        <w:textAlignment w:val="baseline"/>
        <w:rPr>
          <w:rFonts w:ascii="Arial" w:hAnsi="Arial" w:cs="Arial"/>
          <w:sz w:val="22"/>
          <w:szCs w:val="22"/>
        </w:rPr>
      </w:pPr>
      <w:r w:rsidRPr="00146932">
        <w:rPr>
          <w:rFonts w:ascii="Arial" w:hAnsi="Arial" w:cs="Arial"/>
          <w:sz w:val="22"/>
          <w:szCs w:val="22"/>
        </w:rPr>
        <w:t>Mental health is an important component of menopausal wellbeing. Changes occurring during the menopausal transition may coincide with increased psychological vulnerability, including symptoms of anxiety, depression and emotional distress (Soares, 2021</w:t>
      </w:r>
      <w:r w:rsidR="004E051D" w:rsidRPr="00146932">
        <w:rPr>
          <w:rFonts w:ascii="Arial" w:hAnsi="Arial" w:cs="Arial"/>
          <w:sz w:val="22"/>
          <w:szCs w:val="22"/>
        </w:rPr>
        <w:t>,</w:t>
      </w:r>
      <w:r w:rsidRPr="00146932">
        <w:rPr>
          <w:rFonts w:ascii="Arial" w:hAnsi="Arial" w:cs="Arial"/>
          <w:sz w:val="22"/>
          <w:szCs w:val="22"/>
        </w:rPr>
        <w:t xml:space="preserve"> Gordon and Girdler, 2014). However, these experiences cannot be attributed to hormonal changes alone. Psychological wellbeing is also shaped by wider social and environmental conditions, including relationships, employment, physical health and access to healthcare (Marmot and Wilkinson, 2006). This supports the need to consider menopause within a broader biopsychosocial context rather than as an exclusively biological process.</w:t>
      </w:r>
    </w:p>
    <w:p w14:paraId="0F49EE5F" w14:textId="57FF2825" w:rsidR="00834372" w:rsidRPr="00146932" w:rsidRDefault="00834372" w:rsidP="00146932">
      <w:pPr>
        <w:pStyle w:val="paragraph"/>
        <w:tabs>
          <w:tab w:val="num" w:pos="0"/>
        </w:tabs>
        <w:spacing w:after="0" w:line="360" w:lineRule="auto"/>
        <w:jc w:val="both"/>
        <w:textAlignment w:val="baseline"/>
        <w:rPr>
          <w:rFonts w:ascii="Arial" w:hAnsi="Arial" w:cs="Arial"/>
          <w:sz w:val="22"/>
          <w:szCs w:val="22"/>
        </w:rPr>
      </w:pPr>
      <w:r w:rsidRPr="00146932">
        <w:rPr>
          <w:rFonts w:ascii="Arial" w:hAnsi="Arial" w:cs="Arial"/>
          <w:sz w:val="22"/>
          <w:szCs w:val="22"/>
        </w:rPr>
        <w:t xml:space="preserve">Alcohol consumption </w:t>
      </w:r>
      <w:r w:rsidR="003D6A56" w:rsidRPr="00146932">
        <w:rPr>
          <w:rFonts w:ascii="Arial" w:hAnsi="Arial" w:cs="Arial"/>
          <w:sz w:val="22"/>
          <w:szCs w:val="22"/>
        </w:rPr>
        <w:t>is also relevant because some women may use alcohol as a potential coping response to stress, anxiety or sleep difficulties experi</w:t>
      </w:r>
      <w:r w:rsidR="00387D59" w:rsidRPr="00146932">
        <w:rPr>
          <w:rFonts w:ascii="Arial" w:hAnsi="Arial" w:cs="Arial"/>
          <w:sz w:val="22"/>
          <w:szCs w:val="22"/>
        </w:rPr>
        <w:t>ences during the menopausal transition</w:t>
      </w:r>
      <w:r w:rsidR="00285FB2" w:rsidRPr="00146932">
        <w:rPr>
          <w:rFonts w:ascii="Arial" w:hAnsi="Arial" w:cs="Arial"/>
          <w:sz w:val="22"/>
          <w:szCs w:val="22"/>
        </w:rPr>
        <w:t xml:space="preserve"> (Breslow et al., 2017; Alcohol Change UK, 2023)</w:t>
      </w:r>
      <w:r w:rsidRPr="00146932">
        <w:rPr>
          <w:rFonts w:ascii="Arial" w:hAnsi="Arial" w:cs="Arial"/>
          <w:sz w:val="22"/>
          <w:szCs w:val="22"/>
        </w:rPr>
        <w:t xml:space="preserve">. </w:t>
      </w:r>
      <w:r w:rsidR="00A24340" w:rsidRPr="00146932">
        <w:rPr>
          <w:rFonts w:ascii="Arial" w:hAnsi="Arial" w:cs="Arial"/>
          <w:sz w:val="22"/>
          <w:szCs w:val="22"/>
        </w:rPr>
        <w:t>However, alcohol use is not uniform across women, and the relationship between menopausal symptoms, psychological we</w:t>
      </w:r>
      <w:r w:rsidR="00CB3BD6" w:rsidRPr="00146932">
        <w:rPr>
          <w:rFonts w:ascii="Arial" w:hAnsi="Arial" w:cs="Arial"/>
          <w:sz w:val="22"/>
          <w:szCs w:val="22"/>
        </w:rPr>
        <w:t>llbeing and drinking behaviour is complex</w:t>
      </w:r>
      <w:r w:rsidRPr="00146932">
        <w:rPr>
          <w:rFonts w:ascii="Arial" w:hAnsi="Arial" w:cs="Arial"/>
          <w:sz w:val="22"/>
          <w:szCs w:val="22"/>
        </w:rPr>
        <w:t xml:space="preserve">. </w:t>
      </w:r>
      <w:r w:rsidR="000E77B6" w:rsidRPr="00146932">
        <w:rPr>
          <w:rFonts w:ascii="Arial" w:hAnsi="Arial" w:cs="Arial"/>
          <w:sz w:val="22"/>
          <w:szCs w:val="22"/>
        </w:rPr>
        <w:t>Alcohol may be used in response to psychological distress, while consumption may subsequently contribute to poorer sleep or mental wellbeing. Therefore, the relationship should not be interpreted as a simple causal pathway between menopause and alcohol misuse.</w:t>
      </w:r>
    </w:p>
    <w:p w14:paraId="042DD4CA" w14:textId="333A2FD5" w:rsidR="00D044C2" w:rsidRPr="00146932" w:rsidRDefault="00D044C2" w:rsidP="00146932">
      <w:pPr>
        <w:pStyle w:val="paragraph"/>
        <w:tabs>
          <w:tab w:val="num" w:pos="0"/>
        </w:tabs>
        <w:spacing w:after="0" w:line="360" w:lineRule="auto"/>
        <w:jc w:val="both"/>
        <w:textAlignment w:val="baseline"/>
        <w:rPr>
          <w:rFonts w:ascii="Arial" w:hAnsi="Arial" w:cs="Arial"/>
          <w:sz w:val="22"/>
          <w:szCs w:val="22"/>
        </w:rPr>
      </w:pPr>
      <w:r w:rsidRPr="00146932">
        <w:rPr>
          <w:rFonts w:ascii="Arial" w:hAnsi="Arial" w:cs="Arial"/>
          <w:sz w:val="22"/>
          <w:szCs w:val="22"/>
        </w:rPr>
        <w:t>Although policy and research attention to menopause has increased, the evidence considered in this dissertation indicates that menopause, psychological wellbeing and alcohol consumption are often examined through different areas of research. This creates a need to consider how these issues may interact and what this may mean for health and social care practice, particularly within the geographical context of the West Midlands.</w:t>
      </w:r>
    </w:p>
    <w:p w14:paraId="78BAC157" w14:textId="56A8E4D5" w:rsidR="00A370F3" w:rsidRPr="00146932" w:rsidRDefault="00834372" w:rsidP="00146932">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146932">
        <w:rPr>
          <w:rFonts w:ascii="Arial" w:hAnsi="Arial" w:cs="Arial"/>
          <w:sz w:val="22"/>
          <w:szCs w:val="22"/>
        </w:rPr>
        <w:lastRenderedPageBreak/>
        <w:t xml:space="preserve">This dissertation </w:t>
      </w:r>
      <w:r w:rsidR="00A9197D" w:rsidRPr="00146932">
        <w:rPr>
          <w:rFonts w:ascii="Arial" w:hAnsi="Arial" w:cs="Arial"/>
          <w:sz w:val="22"/>
          <w:szCs w:val="22"/>
        </w:rPr>
        <w:t>therefore examines</w:t>
      </w:r>
      <w:r w:rsidRPr="00146932">
        <w:rPr>
          <w:rFonts w:ascii="Arial" w:hAnsi="Arial" w:cs="Arial"/>
          <w:sz w:val="22"/>
          <w:szCs w:val="22"/>
        </w:rPr>
        <w:t xml:space="preserve"> the relationship between menopause, mental health and alcohol consumption among women aged 45–55 in the West Midlands, UK</w:t>
      </w:r>
      <w:r w:rsidR="007038A8" w:rsidRPr="00146932">
        <w:rPr>
          <w:rFonts w:ascii="Arial" w:hAnsi="Arial" w:cs="Arial"/>
          <w:sz w:val="22"/>
          <w:szCs w:val="22"/>
        </w:rPr>
        <w:t>, u</w:t>
      </w:r>
      <w:r w:rsidR="00B207AB" w:rsidRPr="00146932">
        <w:rPr>
          <w:rFonts w:ascii="Arial" w:hAnsi="Arial" w:cs="Arial"/>
          <w:sz w:val="22"/>
          <w:szCs w:val="22"/>
        </w:rPr>
        <w:t xml:space="preserve">sing a </w:t>
      </w:r>
      <w:r w:rsidRPr="00146932">
        <w:rPr>
          <w:rFonts w:ascii="Arial" w:hAnsi="Arial" w:cs="Arial"/>
          <w:sz w:val="22"/>
          <w:szCs w:val="22"/>
        </w:rPr>
        <w:t>thematic analysis of existing literature</w:t>
      </w:r>
      <w:r w:rsidR="007038A8" w:rsidRPr="00146932">
        <w:rPr>
          <w:rFonts w:ascii="Arial" w:hAnsi="Arial" w:cs="Arial"/>
          <w:sz w:val="22"/>
          <w:szCs w:val="22"/>
        </w:rPr>
        <w:t xml:space="preserve"> </w:t>
      </w:r>
      <w:r w:rsidR="00202556" w:rsidRPr="00146932">
        <w:rPr>
          <w:rFonts w:ascii="Arial" w:hAnsi="Arial" w:cs="Arial"/>
          <w:sz w:val="22"/>
          <w:szCs w:val="22"/>
        </w:rPr>
        <w:t>to identify implications for health and social care practice</w:t>
      </w:r>
      <w:r w:rsidRPr="00146932">
        <w:rPr>
          <w:rFonts w:ascii="Arial" w:hAnsi="Arial" w:cs="Arial"/>
          <w:sz w:val="22"/>
          <w:szCs w:val="22"/>
        </w:rPr>
        <w:t xml:space="preserve">. </w:t>
      </w:r>
      <w:r w:rsidR="00357996" w:rsidRPr="00146932">
        <w:rPr>
          <w:rFonts w:ascii="Arial" w:hAnsi="Arial" w:cs="Arial"/>
          <w:sz w:val="22"/>
          <w:szCs w:val="22"/>
        </w:rPr>
        <w:t>It considers the implications of these relationships for health and social care practice and identifies evidence-informed recommendations for improving support.</w:t>
      </w:r>
    </w:p>
    <w:p w14:paraId="7754C1B3" w14:textId="77777777" w:rsidR="001C1652" w:rsidRPr="00146932" w:rsidRDefault="001C1652" w:rsidP="00146932">
      <w:pPr>
        <w:pStyle w:val="paragraph"/>
        <w:tabs>
          <w:tab w:val="num" w:pos="0"/>
        </w:tabs>
        <w:spacing w:before="0" w:beforeAutospacing="0" w:after="0" w:afterAutospacing="0" w:line="360" w:lineRule="auto"/>
        <w:jc w:val="both"/>
        <w:textAlignment w:val="baseline"/>
        <w:rPr>
          <w:rStyle w:val="normaltextrun"/>
          <w:rFonts w:ascii="Arial" w:hAnsi="Arial" w:cs="Arial"/>
          <w:sz w:val="22"/>
          <w:szCs w:val="22"/>
        </w:rPr>
      </w:pPr>
    </w:p>
    <w:p w14:paraId="4C7189F0" w14:textId="75A86359" w:rsidR="00357996" w:rsidRPr="00146932" w:rsidRDefault="00904C4E" w:rsidP="00146932">
      <w:pPr>
        <w:pStyle w:val="paragraph"/>
        <w:tabs>
          <w:tab w:val="num" w:pos="0"/>
        </w:tabs>
        <w:spacing w:before="0" w:beforeAutospacing="0" w:after="0" w:afterAutospacing="0" w:line="360" w:lineRule="auto"/>
        <w:jc w:val="both"/>
        <w:textAlignment w:val="baseline"/>
        <w:rPr>
          <w:rStyle w:val="normaltextrun"/>
          <w:rFonts w:ascii="Arial" w:hAnsi="Arial" w:cs="Arial"/>
          <w:sz w:val="22"/>
          <w:szCs w:val="22"/>
        </w:rPr>
      </w:pPr>
      <w:r>
        <w:rPr>
          <w:rStyle w:val="normaltextrun"/>
          <w:rFonts w:ascii="Arial" w:hAnsi="Arial" w:cs="Arial"/>
          <w:sz w:val="22"/>
          <w:szCs w:val="22"/>
        </w:rPr>
        <w:t xml:space="preserve">1.2- </w:t>
      </w:r>
      <w:r w:rsidR="00357996" w:rsidRPr="00146932">
        <w:rPr>
          <w:rStyle w:val="normaltextrun"/>
          <w:rFonts w:ascii="Arial" w:hAnsi="Arial" w:cs="Arial"/>
          <w:sz w:val="22"/>
          <w:szCs w:val="22"/>
        </w:rPr>
        <w:t xml:space="preserve">The following </w:t>
      </w:r>
      <w:r w:rsidR="003C422A" w:rsidRPr="00146932">
        <w:rPr>
          <w:rStyle w:val="normaltextrun"/>
          <w:rFonts w:ascii="Arial" w:hAnsi="Arial" w:cs="Arial"/>
          <w:b/>
          <w:bCs/>
          <w:sz w:val="22"/>
          <w:szCs w:val="22"/>
        </w:rPr>
        <w:t>D</w:t>
      </w:r>
      <w:r w:rsidR="00357996" w:rsidRPr="00146932">
        <w:rPr>
          <w:rStyle w:val="normaltextrun"/>
          <w:rFonts w:ascii="Arial" w:hAnsi="Arial" w:cs="Arial"/>
          <w:b/>
          <w:bCs/>
          <w:sz w:val="22"/>
          <w:szCs w:val="22"/>
        </w:rPr>
        <w:t>efinitions</w:t>
      </w:r>
      <w:r w:rsidR="004B67CB" w:rsidRPr="00146932">
        <w:rPr>
          <w:rStyle w:val="normaltextrun"/>
          <w:rFonts w:ascii="Arial" w:hAnsi="Arial" w:cs="Arial"/>
          <w:b/>
          <w:bCs/>
          <w:sz w:val="22"/>
          <w:szCs w:val="22"/>
        </w:rPr>
        <w:t xml:space="preserve"> and Term</w:t>
      </w:r>
      <w:r w:rsidR="001C1652" w:rsidRPr="00146932">
        <w:rPr>
          <w:rStyle w:val="normaltextrun"/>
          <w:rFonts w:ascii="Arial" w:hAnsi="Arial" w:cs="Arial"/>
          <w:b/>
          <w:bCs/>
          <w:sz w:val="22"/>
          <w:szCs w:val="22"/>
        </w:rPr>
        <w:t>inology</w:t>
      </w:r>
      <w:r w:rsidR="00357996" w:rsidRPr="00146932">
        <w:rPr>
          <w:rStyle w:val="normaltextrun"/>
          <w:rFonts w:ascii="Arial" w:hAnsi="Arial" w:cs="Arial"/>
          <w:sz w:val="22"/>
          <w:szCs w:val="22"/>
        </w:rPr>
        <w:t xml:space="preserve"> establish how key concepts are used throughout the dissertation</w:t>
      </w:r>
      <w:r w:rsidR="00B26D18" w:rsidRPr="00146932">
        <w:rPr>
          <w:rStyle w:val="normaltextrun"/>
          <w:rFonts w:ascii="Arial" w:hAnsi="Arial" w:cs="Arial"/>
          <w:sz w:val="22"/>
          <w:szCs w:val="22"/>
        </w:rPr>
        <w:t>:</w:t>
      </w:r>
    </w:p>
    <w:p w14:paraId="35F670E6" w14:textId="77777777" w:rsidR="00B26D18" w:rsidRPr="00146932" w:rsidRDefault="00B26D18" w:rsidP="00146932">
      <w:pPr>
        <w:pStyle w:val="paragraph"/>
        <w:tabs>
          <w:tab w:val="num" w:pos="0"/>
        </w:tabs>
        <w:spacing w:before="0" w:beforeAutospacing="0" w:after="0" w:afterAutospacing="0" w:line="360" w:lineRule="auto"/>
        <w:jc w:val="both"/>
        <w:textAlignment w:val="baseline"/>
        <w:rPr>
          <w:rStyle w:val="normaltextrun"/>
          <w:rFonts w:ascii="Arial" w:hAnsi="Arial" w:cs="Arial"/>
          <w:sz w:val="22"/>
          <w:szCs w:val="22"/>
        </w:rPr>
      </w:pPr>
    </w:p>
    <w:p w14:paraId="3EA3064C" w14:textId="428F81D1" w:rsidR="00A370F3" w:rsidRPr="00146932" w:rsidRDefault="00397B1A" w:rsidP="00146932">
      <w:pPr>
        <w:pStyle w:val="paragraph"/>
        <w:tabs>
          <w:tab w:val="num" w:pos="0"/>
        </w:tabs>
        <w:spacing w:before="0" w:beforeAutospacing="0" w:after="0" w:afterAutospacing="0" w:line="360" w:lineRule="auto"/>
        <w:ind w:left="720"/>
        <w:jc w:val="both"/>
        <w:textAlignment w:val="baseline"/>
        <w:rPr>
          <w:rStyle w:val="normaltextrun"/>
          <w:rFonts w:ascii="Arial" w:hAnsi="Arial" w:cs="Arial"/>
          <w:sz w:val="22"/>
          <w:szCs w:val="22"/>
        </w:rPr>
      </w:pPr>
      <w:r w:rsidRPr="00146932">
        <w:rPr>
          <w:rFonts w:ascii="Arial" w:hAnsi="Arial" w:cs="Arial"/>
          <w:b/>
          <w:bCs/>
          <w:sz w:val="22"/>
          <w:szCs w:val="22"/>
        </w:rPr>
        <w:t>Menopause</w:t>
      </w:r>
      <w:r w:rsidRPr="00146932">
        <w:rPr>
          <w:rFonts w:ascii="Arial" w:hAnsi="Arial" w:cs="Arial"/>
          <w:sz w:val="22"/>
          <w:szCs w:val="22"/>
        </w:rPr>
        <w:t xml:space="preserve"> </w:t>
      </w:r>
      <w:r w:rsidR="00A25E7D" w:rsidRPr="00146932">
        <w:rPr>
          <w:rFonts w:ascii="Arial" w:hAnsi="Arial" w:cs="Arial"/>
          <w:sz w:val="22"/>
          <w:szCs w:val="22"/>
        </w:rPr>
        <w:t>refers to</w:t>
      </w:r>
      <w:r w:rsidRPr="00146932">
        <w:rPr>
          <w:rFonts w:ascii="Arial" w:hAnsi="Arial" w:cs="Arial"/>
          <w:sz w:val="22"/>
          <w:szCs w:val="22"/>
        </w:rPr>
        <w:t xml:space="preserve"> the permanent cessation of menstruation resulting from the loss of ovarian follicular activity and is confirmed after </w:t>
      </w:r>
      <w:r w:rsidR="004563BE" w:rsidRPr="00146932">
        <w:rPr>
          <w:rFonts w:ascii="Arial" w:hAnsi="Arial" w:cs="Arial"/>
          <w:sz w:val="22"/>
          <w:szCs w:val="22"/>
        </w:rPr>
        <w:t>12</w:t>
      </w:r>
      <w:r w:rsidRPr="00146932">
        <w:rPr>
          <w:rFonts w:ascii="Arial" w:hAnsi="Arial" w:cs="Arial"/>
          <w:sz w:val="22"/>
          <w:szCs w:val="22"/>
        </w:rPr>
        <w:t xml:space="preserve"> consecutive months without menstrua</w:t>
      </w:r>
      <w:r w:rsidR="004E64C8" w:rsidRPr="00146932">
        <w:rPr>
          <w:rFonts w:ascii="Arial" w:hAnsi="Arial" w:cs="Arial"/>
          <w:sz w:val="22"/>
          <w:szCs w:val="22"/>
        </w:rPr>
        <w:t>tion</w:t>
      </w:r>
      <w:r w:rsidRPr="00146932">
        <w:rPr>
          <w:rFonts w:ascii="Arial" w:hAnsi="Arial" w:cs="Arial"/>
          <w:sz w:val="22"/>
          <w:szCs w:val="22"/>
        </w:rPr>
        <w:t xml:space="preserve"> </w:t>
      </w:r>
      <w:r w:rsidR="009E3A40" w:rsidRPr="00146932">
        <w:rPr>
          <w:rFonts w:ascii="Arial" w:hAnsi="Arial" w:cs="Arial"/>
          <w:sz w:val="22"/>
          <w:szCs w:val="22"/>
        </w:rPr>
        <w:t>(</w:t>
      </w:r>
      <w:r w:rsidR="000B4F50" w:rsidRPr="00146932">
        <w:rPr>
          <w:rFonts w:ascii="Arial" w:hAnsi="Arial" w:cs="Arial"/>
          <w:sz w:val="22"/>
          <w:szCs w:val="22"/>
        </w:rPr>
        <w:t>N</w:t>
      </w:r>
      <w:r w:rsidR="00C24AE7" w:rsidRPr="00146932">
        <w:rPr>
          <w:rFonts w:ascii="Arial" w:hAnsi="Arial" w:cs="Arial"/>
          <w:sz w:val="22"/>
          <w:szCs w:val="22"/>
        </w:rPr>
        <w:t>I</w:t>
      </w:r>
      <w:r w:rsidR="0020681F" w:rsidRPr="00146932">
        <w:rPr>
          <w:rFonts w:ascii="Arial" w:hAnsi="Arial" w:cs="Arial"/>
          <w:sz w:val="22"/>
          <w:szCs w:val="22"/>
        </w:rPr>
        <w:t>CE</w:t>
      </w:r>
      <w:r w:rsidR="00882569" w:rsidRPr="00146932">
        <w:rPr>
          <w:rFonts w:ascii="Arial" w:hAnsi="Arial" w:cs="Arial"/>
          <w:sz w:val="22"/>
          <w:szCs w:val="22"/>
        </w:rPr>
        <w:t>,</w:t>
      </w:r>
      <w:r w:rsidR="009D38E4" w:rsidRPr="00146932">
        <w:rPr>
          <w:rFonts w:ascii="Arial" w:hAnsi="Arial" w:cs="Arial"/>
          <w:sz w:val="22"/>
          <w:szCs w:val="22"/>
        </w:rPr>
        <w:t xml:space="preserve"> </w:t>
      </w:r>
      <w:r w:rsidR="00C861E9" w:rsidRPr="00146932">
        <w:rPr>
          <w:rFonts w:ascii="Arial" w:hAnsi="Arial" w:cs="Arial"/>
          <w:sz w:val="22"/>
          <w:szCs w:val="22"/>
        </w:rPr>
        <w:t>20</w:t>
      </w:r>
      <w:r w:rsidR="002A0BFD" w:rsidRPr="00146932">
        <w:rPr>
          <w:rFonts w:ascii="Arial" w:hAnsi="Arial" w:cs="Arial"/>
          <w:sz w:val="22"/>
          <w:szCs w:val="22"/>
        </w:rPr>
        <w:t>2</w:t>
      </w:r>
      <w:r w:rsidR="00802CC7" w:rsidRPr="00146932">
        <w:rPr>
          <w:rFonts w:ascii="Arial" w:hAnsi="Arial" w:cs="Arial"/>
          <w:sz w:val="22"/>
          <w:szCs w:val="22"/>
        </w:rPr>
        <w:t>4</w:t>
      </w:r>
      <w:r w:rsidR="003378BC" w:rsidRPr="00146932">
        <w:rPr>
          <w:rFonts w:ascii="Arial" w:hAnsi="Arial" w:cs="Arial"/>
          <w:sz w:val="22"/>
          <w:szCs w:val="22"/>
        </w:rPr>
        <w:t>)</w:t>
      </w:r>
      <w:r w:rsidR="00846636" w:rsidRPr="00146932">
        <w:rPr>
          <w:rFonts w:ascii="Arial" w:hAnsi="Arial" w:cs="Arial"/>
          <w:sz w:val="22"/>
          <w:szCs w:val="22"/>
        </w:rPr>
        <w:t>.</w:t>
      </w:r>
      <w:r w:rsidRPr="00146932">
        <w:rPr>
          <w:rFonts w:ascii="Arial" w:hAnsi="Arial" w:cs="Arial"/>
          <w:sz w:val="22"/>
          <w:szCs w:val="22"/>
        </w:rPr>
        <w:t xml:space="preserve"> </w:t>
      </w:r>
      <w:r w:rsidR="005420EE" w:rsidRPr="00146932">
        <w:rPr>
          <w:rStyle w:val="normaltextrun"/>
          <w:rFonts w:ascii="Arial" w:hAnsi="Arial" w:cs="Arial"/>
          <w:b/>
          <w:bCs/>
          <w:sz w:val="22"/>
          <w:szCs w:val="22"/>
        </w:rPr>
        <w:t>P</w:t>
      </w:r>
      <w:r w:rsidR="00A370F3" w:rsidRPr="00146932">
        <w:rPr>
          <w:rStyle w:val="normaltextrun"/>
          <w:rFonts w:ascii="Arial" w:hAnsi="Arial" w:cs="Arial"/>
          <w:b/>
          <w:bCs/>
          <w:sz w:val="22"/>
          <w:szCs w:val="22"/>
        </w:rPr>
        <w:t>erimen</w:t>
      </w:r>
      <w:r w:rsidR="005420EE" w:rsidRPr="00146932">
        <w:rPr>
          <w:rStyle w:val="normaltextrun"/>
          <w:rFonts w:ascii="Arial" w:hAnsi="Arial" w:cs="Arial"/>
          <w:b/>
          <w:bCs/>
          <w:sz w:val="22"/>
          <w:szCs w:val="22"/>
        </w:rPr>
        <w:t>opause</w:t>
      </w:r>
      <w:r w:rsidR="004B1975" w:rsidRPr="00146932">
        <w:rPr>
          <w:rStyle w:val="normaltextrun"/>
          <w:rFonts w:ascii="Arial" w:hAnsi="Arial" w:cs="Arial"/>
          <w:sz w:val="22"/>
          <w:szCs w:val="22"/>
        </w:rPr>
        <w:t xml:space="preserve"> </w:t>
      </w:r>
      <w:r w:rsidR="00A56138" w:rsidRPr="00146932">
        <w:rPr>
          <w:rStyle w:val="normaltextrun"/>
          <w:rFonts w:ascii="Arial" w:hAnsi="Arial" w:cs="Arial"/>
          <w:sz w:val="22"/>
          <w:szCs w:val="22"/>
        </w:rPr>
        <w:t>refers to the</w:t>
      </w:r>
      <w:r w:rsidR="004B1975" w:rsidRPr="00146932">
        <w:rPr>
          <w:rStyle w:val="normaltextrun"/>
          <w:rFonts w:ascii="Arial" w:hAnsi="Arial" w:cs="Arial"/>
          <w:sz w:val="22"/>
          <w:szCs w:val="22"/>
        </w:rPr>
        <w:t xml:space="preserve"> transitional phase </w:t>
      </w:r>
      <w:r w:rsidR="004E64C8" w:rsidRPr="00146932">
        <w:rPr>
          <w:rStyle w:val="normaltextrun"/>
          <w:rFonts w:ascii="Arial" w:hAnsi="Arial" w:cs="Arial"/>
          <w:sz w:val="22"/>
          <w:szCs w:val="22"/>
        </w:rPr>
        <w:t>period</w:t>
      </w:r>
      <w:r w:rsidR="004B1975" w:rsidRPr="00146932">
        <w:rPr>
          <w:rStyle w:val="normaltextrun"/>
          <w:rFonts w:ascii="Arial" w:hAnsi="Arial" w:cs="Arial"/>
          <w:sz w:val="22"/>
          <w:szCs w:val="22"/>
        </w:rPr>
        <w:t xml:space="preserve"> during which </w:t>
      </w:r>
      <w:r w:rsidR="00EF711C" w:rsidRPr="00146932">
        <w:rPr>
          <w:rStyle w:val="normaltextrun"/>
          <w:rFonts w:ascii="Arial" w:hAnsi="Arial" w:cs="Arial"/>
          <w:sz w:val="22"/>
          <w:szCs w:val="22"/>
        </w:rPr>
        <w:t>hormonal fluctuations may be associated with changes in menstrual p</w:t>
      </w:r>
      <w:r w:rsidR="007C77F0" w:rsidRPr="00146932">
        <w:rPr>
          <w:rStyle w:val="normaltextrun"/>
          <w:rFonts w:ascii="Arial" w:hAnsi="Arial" w:cs="Arial"/>
          <w:sz w:val="22"/>
          <w:szCs w:val="22"/>
        </w:rPr>
        <w:t>atterns and</w:t>
      </w:r>
      <w:r w:rsidR="004C310F" w:rsidRPr="00146932">
        <w:rPr>
          <w:rStyle w:val="normaltextrun"/>
          <w:rFonts w:ascii="Arial" w:hAnsi="Arial" w:cs="Arial"/>
          <w:sz w:val="22"/>
          <w:szCs w:val="22"/>
        </w:rPr>
        <w:t xml:space="preserve"> physical and psychological symptoms</w:t>
      </w:r>
      <w:r w:rsidR="00793057" w:rsidRPr="00146932">
        <w:rPr>
          <w:rStyle w:val="normaltextrun"/>
          <w:rFonts w:ascii="Arial" w:hAnsi="Arial" w:cs="Arial"/>
          <w:sz w:val="22"/>
          <w:szCs w:val="22"/>
        </w:rPr>
        <w:t xml:space="preserve"> </w:t>
      </w:r>
      <w:r w:rsidR="00677334" w:rsidRPr="00146932">
        <w:rPr>
          <w:rStyle w:val="normaltextrun"/>
          <w:rFonts w:ascii="Arial" w:hAnsi="Arial" w:cs="Arial"/>
          <w:sz w:val="22"/>
          <w:szCs w:val="22"/>
        </w:rPr>
        <w:t>(</w:t>
      </w:r>
      <w:r w:rsidR="00205602" w:rsidRPr="00146932">
        <w:rPr>
          <w:rStyle w:val="normaltextrun"/>
          <w:rFonts w:ascii="Arial" w:hAnsi="Arial" w:cs="Arial"/>
          <w:sz w:val="22"/>
          <w:szCs w:val="22"/>
        </w:rPr>
        <w:t>N</w:t>
      </w:r>
      <w:r w:rsidR="00953F12" w:rsidRPr="00146932">
        <w:rPr>
          <w:rStyle w:val="normaltextrun"/>
          <w:rFonts w:ascii="Arial" w:hAnsi="Arial" w:cs="Arial"/>
          <w:sz w:val="22"/>
          <w:szCs w:val="22"/>
        </w:rPr>
        <w:t>I</w:t>
      </w:r>
      <w:r w:rsidR="00A04476" w:rsidRPr="00146932">
        <w:rPr>
          <w:rStyle w:val="normaltextrun"/>
          <w:rFonts w:ascii="Arial" w:hAnsi="Arial" w:cs="Arial"/>
          <w:sz w:val="22"/>
          <w:szCs w:val="22"/>
        </w:rPr>
        <w:t>CE</w:t>
      </w:r>
      <w:r w:rsidR="008C2A82" w:rsidRPr="00146932">
        <w:rPr>
          <w:rStyle w:val="normaltextrun"/>
          <w:rFonts w:ascii="Arial" w:hAnsi="Arial" w:cs="Arial"/>
          <w:sz w:val="22"/>
          <w:szCs w:val="22"/>
        </w:rPr>
        <w:t>,</w:t>
      </w:r>
      <w:r w:rsidR="00FB15C9" w:rsidRPr="00146932">
        <w:rPr>
          <w:rStyle w:val="normaltextrun"/>
          <w:rFonts w:ascii="Arial" w:hAnsi="Arial" w:cs="Arial"/>
          <w:sz w:val="22"/>
          <w:szCs w:val="22"/>
        </w:rPr>
        <w:t xml:space="preserve"> </w:t>
      </w:r>
      <w:r w:rsidR="006164B7" w:rsidRPr="00146932">
        <w:rPr>
          <w:rStyle w:val="normaltextrun"/>
          <w:rFonts w:ascii="Arial" w:hAnsi="Arial" w:cs="Arial"/>
          <w:sz w:val="22"/>
          <w:szCs w:val="22"/>
        </w:rPr>
        <w:t>2</w:t>
      </w:r>
      <w:r w:rsidR="000408A3" w:rsidRPr="00146932">
        <w:rPr>
          <w:rStyle w:val="normaltextrun"/>
          <w:rFonts w:ascii="Arial" w:hAnsi="Arial" w:cs="Arial"/>
          <w:sz w:val="22"/>
          <w:szCs w:val="22"/>
        </w:rPr>
        <w:t>02</w:t>
      </w:r>
      <w:r w:rsidR="00197E15" w:rsidRPr="00146932">
        <w:rPr>
          <w:rStyle w:val="normaltextrun"/>
          <w:rFonts w:ascii="Arial" w:hAnsi="Arial" w:cs="Arial"/>
          <w:sz w:val="22"/>
          <w:szCs w:val="22"/>
        </w:rPr>
        <w:t>4</w:t>
      </w:r>
      <w:r w:rsidR="00014642" w:rsidRPr="00146932">
        <w:rPr>
          <w:rStyle w:val="normaltextrun"/>
          <w:rFonts w:ascii="Arial" w:hAnsi="Arial" w:cs="Arial"/>
          <w:sz w:val="22"/>
          <w:szCs w:val="22"/>
        </w:rPr>
        <w:t>)</w:t>
      </w:r>
      <w:r w:rsidR="00780E16" w:rsidRPr="00146932">
        <w:rPr>
          <w:rStyle w:val="normaltextrun"/>
          <w:rFonts w:ascii="Arial" w:hAnsi="Arial" w:cs="Arial"/>
          <w:sz w:val="22"/>
          <w:szCs w:val="22"/>
        </w:rPr>
        <w:t>.</w:t>
      </w:r>
    </w:p>
    <w:p w14:paraId="3D58FADC" w14:textId="77777777" w:rsidR="00641B11" w:rsidRPr="00146932" w:rsidRDefault="00641B11" w:rsidP="00146932">
      <w:pPr>
        <w:pStyle w:val="paragraph"/>
        <w:tabs>
          <w:tab w:val="num" w:pos="0"/>
        </w:tabs>
        <w:spacing w:before="0" w:beforeAutospacing="0" w:after="0" w:afterAutospacing="0" w:line="360" w:lineRule="auto"/>
        <w:ind w:left="720"/>
        <w:jc w:val="both"/>
        <w:textAlignment w:val="baseline"/>
        <w:rPr>
          <w:rStyle w:val="normaltextrun"/>
          <w:rFonts w:ascii="Arial" w:hAnsi="Arial" w:cs="Arial"/>
          <w:sz w:val="22"/>
          <w:szCs w:val="22"/>
        </w:rPr>
      </w:pPr>
    </w:p>
    <w:p w14:paraId="32C71F29" w14:textId="27A32966" w:rsidR="005420EE" w:rsidRPr="00146932" w:rsidRDefault="005420EE" w:rsidP="00146932">
      <w:pPr>
        <w:pStyle w:val="paragraph"/>
        <w:tabs>
          <w:tab w:val="num" w:pos="0"/>
        </w:tabs>
        <w:spacing w:before="0" w:beforeAutospacing="0" w:after="0" w:afterAutospacing="0" w:line="360" w:lineRule="auto"/>
        <w:ind w:left="720"/>
        <w:jc w:val="both"/>
        <w:textAlignment w:val="baseline"/>
        <w:rPr>
          <w:rFonts w:ascii="Arial" w:hAnsi="Arial" w:cs="Arial"/>
          <w:sz w:val="22"/>
          <w:szCs w:val="22"/>
        </w:rPr>
      </w:pPr>
      <w:r w:rsidRPr="00146932">
        <w:rPr>
          <w:rStyle w:val="normaltextrun"/>
          <w:rFonts w:ascii="Arial" w:hAnsi="Arial" w:cs="Arial"/>
          <w:b/>
          <w:bCs/>
          <w:sz w:val="22"/>
          <w:szCs w:val="22"/>
        </w:rPr>
        <w:t>Mental health</w:t>
      </w:r>
      <w:r w:rsidR="00E47273" w:rsidRPr="00146932">
        <w:rPr>
          <w:rStyle w:val="normaltextrun"/>
          <w:rFonts w:ascii="Arial" w:hAnsi="Arial" w:cs="Arial"/>
          <w:sz w:val="22"/>
          <w:szCs w:val="22"/>
        </w:rPr>
        <w:t xml:space="preserve"> </w:t>
      </w:r>
      <w:r w:rsidR="00E26749" w:rsidRPr="00146932">
        <w:rPr>
          <w:rStyle w:val="normaltextrun"/>
          <w:rFonts w:ascii="Arial" w:hAnsi="Arial" w:cs="Arial"/>
          <w:sz w:val="22"/>
          <w:szCs w:val="22"/>
        </w:rPr>
        <w:t xml:space="preserve">refers to </w:t>
      </w:r>
      <w:r w:rsidR="00E47273" w:rsidRPr="00146932">
        <w:rPr>
          <w:rFonts w:ascii="Arial" w:hAnsi="Arial" w:cs="Arial"/>
          <w:sz w:val="22"/>
          <w:szCs w:val="22"/>
        </w:rPr>
        <w:t>emotional, psychological and social wellbeing and influences how people think, feel and behave</w:t>
      </w:r>
      <w:r w:rsidR="00365C18" w:rsidRPr="00146932">
        <w:rPr>
          <w:rFonts w:ascii="Arial" w:hAnsi="Arial" w:cs="Arial"/>
          <w:sz w:val="22"/>
          <w:szCs w:val="22"/>
        </w:rPr>
        <w:t xml:space="preserve"> (</w:t>
      </w:r>
      <w:r w:rsidR="00092FA9" w:rsidRPr="00146932">
        <w:rPr>
          <w:rFonts w:ascii="Arial" w:hAnsi="Arial" w:cs="Arial"/>
          <w:sz w:val="22"/>
          <w:szCs w:val="22"/>
        </w:rPr>
        <w:t>W</w:t>
      </w:r>
      <w:r w:rsidR="00024727" w:rsidRPr="00146932">
        <w:rPr>
          <w:rFonts w:ascii="Arial" w:hAnsi="Arial" w:cs="Arial"/>
          <w:sz w:val="22"/>
          <w:szCs w:val="22"/>
        </w:rPr>
        <w:t>HO</w:t>
      </w:r>
      <w:r w:rsidR="00220386" w:rsidRPr="00146932">
        <w:rPr>
          <w:rFonts w:ascii="Arial" w:hAnsi="Arial" w:cs="Arial"/>
          <w:sz w:val="22"/>
          <w:szCs w:val="22"/>
        </w:rPr>
        <w:t>, 2</w:t>
      </w:r>
      <w:r w:rsidR="003E5E20" w:rsidRPr="00146932">
        <w:rPr>
          <w:rFonts w:ascii="Arial" w:hAnsi="Arial" w:cs="Arial"/>
          <w:sz w:val="22"/>
          <w:szCs w:val="22"/>
        </w:rPr>
        <w:t>022)</w:t>
      </w:r>
      <w:r w:rsidR="00E47273" w:rsidRPr="00146932">
        <w:rPr>
          <w:rFonts w:ascii="Arial" w:hAnsi="Arial" w:cs="Arial"/>
          <w:sz w:val="22"/>
          <w:szCs w:val="22"/>
        </w:rPr>
        <w:t xml:space="preserve">. </w:t>
      </w:r>
      <w:r w:rsidR="00EF5D9D" w:rsidRPr="00146932">
        <w:rPr>
          <w:rFonts w:ascii="Arial" w:hAnsi="Arial" w:cs="Arial"/>
          <w:sz w:val="22"/>
          <w:szCs w:val="22"/>
        </w:rPr>
        <w:t xml:space="preserve">Within this study, </w:t>
      </w:r>
      <w:r w:rsidR="001742DE" w:rsidRPr="00146932">
        <w:rPr>
          <w:rFonts w:ascii="Arial" w:hAnsi="Arial" w:cs="Arial"/>
          <w:b/>
          <w:bCs/>
          <w:sz w:val="22"/>
          <w:szCs w:val="22"/>
        </w:rPr>
        <w:t>A</w:t>
      </w:r>
      <w:r w:rsidR="00EF5D9D" w:rsidRPr="00146932">
        <w:rPr>
          <w:rFonts w:ascii="Arial" w:hAnsi="Arial" w:cs="Arial"/>
          <w:b/>
          <w:bCs/>
          <w:sz w:val="22"/>
          <w:szCs w:val="22"/>
        </w:rPr>
        <w:t>nxiet</w:t>
      </w:r>
      <w:r w:rsidR="007511B4" w:rsidRPr="00146932">
        <w:rPr>
          <w:rFonts w:ascii="Arial" w:hAnsi="Arial" w:cs="Arial"/>
          <w:b/>
          <w:bCs/>
          <w:sz w:val="22"/>
          <w:szCs w:val="22"/>
        </w:rPr>
        <w:t>y</w:t>
      </w:r>
      <w:r w:rsidR="00EF5D9D" w:rsidRPr="00146932">
        <w:rPr>
          <w:rFonts w:ascii="Arial" w:hAnsi="Arial" w:cs="Arial"/>
          <w:sz w:val="22"/>
          <w:szCs w:val="22"/>
        </w:rPr>
        <w:t xml:space="preserve">, and </w:t>
      </w:r>
      <w:r w:rsidR="001742DE" w:rsidRPr="00146932">
        <w:rPr>
          <w:rFonts w:ascii="Arial" w:hAnsi="Arial" w:cs="Arial"/>
          <w:b/>
          <w:bCs/>
          <w:sz w:val="22"/>
          <w:szCs w:val="22"/>
        </w:rPr>
        <w:t>D</w:t>
      </w:r>
      <w:r w:rsidR="00DD429D" w:rsidRPr="00146932">
        <w:rPr>
          <w:rFonts w:ascii="Arial" w:hAnsi="Arial" w:cs="Arial"/>
          <w:b/>
          <w:bCs/>
          <w:sz w:val="22"/>
          <w:szCs w:val="22"/>
        </w:rPr>
        <w:t>epression</w:t>
      </w:r>
      <w:r w:rsidR="00EF5D9D" w:rsidRPr="00146932">
        <w:rPr>
          <w:rFonts w:ascii="Arial" w:hAnsi="Arial" w:cs="Arial"/>
          <w:sz w:val="22"/>
          <w:szCs w:val="22"/>
        </w:rPr>
        <w:t>, a</w:t>
      </w:r>
      <w:r w:rsidR="002301EF" w:rsidRPr="00146932">
        <w:rPr>
          <w:rFonts w:ascii="Arial" w:hAnsi="Arial" w:cs="Arial"/>
          <w:sz w:val="22"/>
          <w:szCs w:val="22"/>
        </w:rPr>
        <w:t xml:space="preserve">re considered as psychological difficulties </w:t>
      </w:r>
      <w:r w:rsidR="00C904A5" w:rsidRPr="00146932">
        <w:rPr>
          <w:rFonts w:ascii="Arial" w:hAnsi="Arial" w:cs="Arial"/>
          <w:sz w:val="22"/>
          <w:szCs w:val="22"/>
        </w:rPr>
        <w:t xml:space="preserve">relevant to menopausal wellbeing. Anxiety involves persistent worry and </w:t>
      </w:r>
      <w:r w:rsidR="00390D0B" w:rsidRPr="00146932">
        <w:rPr>
          <w:rFonts w:ascii="Arial" w:hAnsi="Arial" w:cs="Arial"/>
          <w:sz w:val="22"/>
          <w:szCs w:val="22"/>
        </w:rPr>
        <w:t>associates</w:t>
      </w:r>
      <w:r w:rsidR="009F73B2" w:rsidRPr="00146932">
        <w:rPr>
          <w:rFonts w:ascii="Arial" w:hAnsi="Arial" w:cs="Arial"/>
          <w:sz w:val="22"/>
          <w:szCs w:val="22"/>
        </w:rPr>
        <w:t xml:space="preserve"> </w:t>
      </w:r>
      <w:r w:rsidR="00390D0B" w:rsidRPr="00146932">
        <w:rPr>
          <w:rFonts w:ascii="Arial" w:hAnsi="Arial" w:cs="Arial"/>
          <w:sz w:val="22"/>
          <w:szCs w:val="22"/>
        </w:rPr>
        <w:t xml:space="preserve">with </w:t>
      </w:r>
      <w:r w:rsidR="009F73B2" w:rsidRPr="00146932">
        <w:rPr>
          <w:rFonts w:ascii="Arial" w:hAnsi="Arial" w:cs="Arial"/>
          <w:sz w:val="22"/>
          <w:szCs w:val="22"/>
        </w:rPr>
        <w:t xml:space="preserve">psychological or physical symptoms, while depression involves persistent low mood and reduced interest or pleasure in activities </w:t>
      </w:r>
      <w:r w:rsidR="00D9282B" w:rsidRPr="00146932">
        <w:rPr>
          <w:rFonts w:ascii="Arial" w:hAnsi="Arial" w:cs="Arial"/>
          <w:sz w:val="22"/>
          <w:szCs w:val="22"/>
        </w:rPr>
        <w:t>(</w:t>
      </w:r>
      <w:r w:rsidR="00B5548F" w:rsidRPr="00146932">
        <w:rPr>
          <w:rFonts w:ascii="Arial" w:hAnsi="Arial" w:cs="Arial"/>
          <w:sz w:val="22"/>
          <w:szCs w:val="22"/>
        </w:rPr>
        <w:t>A</w:t>
      </w:r>
      <w:r w:rsidR="007A3D1A" w:rsidRPr="00146932">
        <w:rPr>
          <w:rFonts w:ascii="Arial" w:hAnsi="Arial" w:cs="Arial"/>
          <w:sz w:val="22"/>
          <w:szCs w:val="22"/>
        </w:rPr>
        <w:t>me</w:t>
      </w:r>
      <w:r w:rsidR="00A63EB9" w:rsidRPr="00146932">
        <w:rPr>
          <w:rFonts w:ascii="Arial" w:hAnsi="Arial" w:cs="Arial"/>
          <w:sz w:val="22"/>
          <w:szCs w:val="22"/>
        </w:rPr>
        <w:t>ri</w:t>
      </w:r>
      <w:r w:rsidR="00BC0FE2" w:rsidRPr="00146932">
        <w:rPr>
          <w:rFonts w:ascii="Arial" w:hAnsi="Arial" w:cs="Arial"/>
          <w:sz w:val="22"/>
          <w:szCs w:val="22"/>
        </w:rPr>
        <w:t>ca</w:t>
      </w:r>
      <w:r w:rsidR="00CC60F2" w:rsidRPr="00146932">
        <w:rPr>
          <w:rFonts w:ascii="Arial" w:hAnsi="Arial" w:cs="Arial"/>
          <w:sz w:val="22"/>
          <w:szCs w:val="22"/>
        </w:rPr>
        <w:t>n</w:t>
      </w:r>
      <w:r w:rsidR="00261166" w:rsidRPr="00146932">
        <w:rPr>
          <w:rFonts w:ascii="Arial" w:hAnsi="Arial" w:cs="Arial"/>
          <w:sz w:val="22"/>
          <w:szCs w:val="22"/>
        </w:rPr>
        <w:t xml:space="preserve"> </w:t>
      </w:r>
      <w:r w:rsidR="000A4857" w:rsidRPr="00146932">
        <w:rPr>
          <w:rFonts w:ascii="Arial" w:hAnsi="Arial" w:cs="Arial"/>
          <w:sz w:val="22"/>
          <w:szCs w:val="22"/>
        </w:rPr>
        <w:t>P</w:t>
      </w:r>
      <w:r w:rsidR="00B04901" w:rsidRPr="00146932">
        <w:rPr>
          <w:rFonts w:ascii="Arial" w:hAnsi="Arial" w:cs="Arial"/>
          <w:sz w:val="22"/>
          <w:szCs w:val="22"/>
        </w:rPr>
        <w:t>s</w:t>
      </w:r>
      <w:r w:rsidR="00AD4357" w:rsidRPr="00146932">
        <w:rPr>
          <w:rFonts w:ascii="Arial" w:hAnsi="Arial" w:cs="Arial"/>
          <w:sz w:val="22"/>
          <w:szCs w:val="22"/>
        </w:rPr>
        <w:t>y</w:t>
      </w:r>
      <w:r w:rsidR="005E3159" w:rsidRPr="00146932">
        <w:rPr>
          <w:rFonts w:ascii="Arial" w:hAnsi="Arial" w:cs="Arial"/>
          <w:sz w:val="22"/>
          <w:szCs w:val="22"/>
        </w:rPr>
        <w:t>c</w:t>
      </w:r>
      <w:r w:rsidR="0018047A" w:rsidRPr="00146932">
        <w:rPr>
          <w:rFonts w:ascii="Arial" w:hAnsi="Arial" w:cs="Arial"/>
          <w:sz w:val="22"/>
          <w:szCs w:val="22"/>
        </w:rPr>
        <w:t>h</w:t>
      </w:r>
      <w:r w:rsidR="001A225A" w:rsidRPr="00146932">
        <w:rPr>
          <w:rFonts w:ascii="Arial" w:hAnsi="Arial" w:cs="Arial"/>
          <w:sz w:val="22"/>
          <w:szCs w:val="22"/>
        </w:rPr>
        <w:t>ia</w:t>
      </w:r>
      <w:r w:rsidR="00A63CF2" w:rsidRPr="00146932">
        <w:rPr>
          <w:rFonts w:ascii="Arial" w:hAnsi="Arial" w:cs="Arial"/>
          <w:sz w:val="22"/>
          <w:szCs w:val="22"/>
        </w:rPr>
        <w:t>tr</w:t>
      </w:r>
      <w:r w:rsidR="00075613" w:rsidRPr="00146932">
        <w:rPr>
          <w:rFonts w:ascii="Arial" w:hAnsi="Arial" w:cs="Arial"/>
          <w:sz w:val="22"/>
          <w:szCs w:val="22"/>
        </w:rPr>
        <w:t>ic</w:t>
      </w:r>
      <w:r w:rsidR="0002435A" w:rsidRPr="00146932">
        <w:rPr>
          <w:rFonts w:ascii="Arial" w:hAnsi="Arial" w:cs="Arial"/>
          <w:sz w:val="22"/>
          <w:szCs w:val="22"/>
        </w:rPr>
        <w:t xml:space="preserve"> </w:t>
      </w:r>
      <w:r w:rsidR="00987790" w:rsidRPr="00146932">
        <w:rPr>
          <w:rFonts w:ascii="Arial" w:hAnsi="Arial" w:cs="Arial"/>
          <w:sz w:val="22"/>
          <w:szCs w:val="22"/>
        </w:rPr>
        <w:t>A</w:t>
      </w:r>
      <w:r w:rsidR="00DB684A" w:rsidRPr="00146932">
        <w:rPr>
          <w:rFonts w:ascii="Arial" w:hAnsi="Arial" w:cs="Arial"/>
          <w:sz w:val="22"/>
          <w:szCs w:val="22"/>
        </w:rPr>
        <w:t>s</w:t>
      </w:r>
      <w:r w:rsidR="00512439" w:rsidRPr="00146932">
        <w:rPr>
          <w:rFonts w:ascii="Arial" w:hAnsi="Arial" w:cs="Arial"/>
          <w:sz w:val="22"/>
          <w:szCs w:val="22"/>
        </w:rPr>
        <w:t>so</w:t>
      </w:r>
      <w:r w:rsidR="00D165D6" w:rsidRPr="00146932">
        <w:rPr>
          <w:rFonts w:ascii="Arial" w:hAnsi="Arial" w:cs="Arial"/>
          <w:sz w:val="22"/>
          <w:szCs w:val="22"/>
        </w:rPr>
        <w:t>cia</w:t>
      </w:r>
      <w:r w:rsidR="00FD0D61" w:rsidRPr="00146932">
        <w:rPr>
          <w:rFonts w:ascii="Arial" w:hAnsi="Arial" w:cs="Arial"/>
          <w:sz w:val="22"/>
          <w:szCs w:val="22"/>
        </w:rPr>
        <w:t>ti</w:t>
      </w:r>
      <w:r w:rsidR="00A44F4A" w:rsidRPr="00146932">
        <w:rPr>
          <w:rFonts w:ascii="Arial" w:hAnsi="Arial" w:cs="Arial"/>
          <w:sz w:val="22"/>
          <w:szCs w:val="22"/>
        </w:rPr>
        <w:t>on</w:t>
      </w:r>
      <w:r w:rsidR="0027653A" w:rsidRPr="00146932">
        <w:rPr>
          <w:rFonts w:ascii="Arial" w:hAnsi="Arial" w:cs="Arial"/>
          <w:sz w:val="22"/>
          <w:szCs w:val="22"/>
        </w:rPr>
        <w:t>,</w:t>
      </w:r>
      <w:r w:rsidR="00E60657" w:rsidRPr="00146932">
        <w:rPr>
          <w:rFonts w:ascii="Arial" w:hAnsi="Arial" w:cs="Arial"/>
          <w:sz w:val="22"/>
          <w:szCs w:val="22"/>
        </w:rPr>
        <w:t xml:space="preserve"> </w:t>
      </w:r>
      <w:r w:rsidR="00996979" w:rsidRPr="00146932">
        <w:rPr>
          <w:rFonts w:ascii="Arial" w:hAnsi="Arial" w:cs="Arial"/>
          <w:sz w:val="22"/>
          <w:szCs w:val="22"/>
        </w:rPr>
        <w:t>20</w:t>
      </w:r>
      <w:r w:rsidR="004C38E9" w:rsidRPr="00146932">
        <w:rPr>
          <w:rFonts w:ascii="Arial" w:hAnsi="Arial" w:cs="Arial"/>
          <w:sz w:val="22"/>
          <w:szCs w:val="22"/>
        </w:rPr>
        <w:t>1</w:t>
      </w:r>
      <w:r w:rsidR="00ED01A4" w:rsidRPr="00146932">
        <w:rPr>
          <w:rFonts w:ascii="Arial" w:hAnsi="Arial" w:cs="Arial"/>
          <w:sz w:val="22"/>
          <w:szCs w:val="22"/>
        </w:rPr>
        <w:t>3</w:t>
      </w:r>
      <w:r w:rsidR="00F6584E" w:rsidRPr="00146932">
        <w:rPr>
          <w:rFonts w:ascii="Arial" w:hAnsi="Arial" w:cs="Arial"/>
          <w:sz w:val="22"/>
          <w:szCs w:val="22"/>
        </w:rPr>
        <w:t>)</w:t>
      </w:r>
      <w:r w:rsidR="001A5653" w:rsidRPr="00146932">
        <w:rPr>
          <w:rFonts w:ascii="Arial" w:hAnsi="Arial" w:cs="Arial"/>
          <w:sz w:val="22"/>
          <w:szCs w:val="22"/>
        </w:rPr>
        <w:t>.</w:t>
      </w:r>
    </w:p>
    <w:p w14:paraId="4BFEC5AE" w14:textId="77777777" w:rsidR="00390D0B" w:rsidRPr="00146932" w:rsidRDefault="00390D0B" w:rsidP="00146932">
      <w:pPr>
        <w:pStyle w:val="paragraph"/>
        <w:tabs>
          <w:tab w:val="num" w:pos="0"/>
        </w:tabs>
        <w:spacing w:before="0" w:beforeAutospacing="0" w:after="0" w:afterAutospacing="0" w:line="360" w:lineRule="auto"/>
        <w:ind w:left="720"/>
        <w:jc w:val="both"/>
        <w:textAlignment w:val="baseline"/>
        <w:rPr>
          <w:rStyle w:val="normaltextrun"/>
          <w:rFonts w:ascii="Arial" w:hAnsi="Arial" w:cs="Arial"/>
          <w:sz w:val="22"/>
          <w:szCs w:val="22"/>
        </w:rPr>
      </w:pPr>
    </w:p>
    <w:p w14:paraId="6602EAE2" w14:textId="77777777" w:rsidR="001742DE" w:rsidRPr="00146932" w:rsidRDefault="005420EE" w:rsidP="00146932">
      <w:pPr>
        <w:pStyle w:val="paragraph"/>
        <w:tabs>
          <w:tab w:val="num" w:pos="0"/>
        </w:tabs>
        <w:spacing w:before="0" w:beforeAutospacing="0" w:after="0" w:afterAutospacing="0" w:line="360" w:lineRule="auto"/>
        <w:ind w:left="720"/>
        <w:jc w:val="both"/>
        <w:textAlignment w:val="baseline"/>
        <w:rPr>
          <w:rStyle w:val="normaltextrun"/>
          <w:rFonts w:ascii="Arial" w:hAnsi="Arial" w:cs="Arial"/>
          <w:sz w:val="22"/>
          <w:szCs w:val="22"/>
        </w:rPr>
      </w:pPr>
      <w:r w:rsidRPr="00146932">
        <w:rPr>
          <w:rStyle w:val="normaltextrun"/>
          <w:rFonts w:ascii="Arial" w:hAnsi="Arial" w:cs="Arial"/>
          <w:b/>
          <w:bCs/>
          <w:sz w:val="22"/>
          <w:szCs w:val="22"/>
        </w:rPr>
        <w:t>Alcohol consumption</w:t>
      </w:r>
      <w:r w:rsidR="00E47273" w:rsidRPr="00146932">
        <w:rPr>
          <w:rFonts w:ascii="Arial" w:hAnsi="Arial" w:cs="Arial"/>
          <w:sz w:val="22"/>
          <w:szCs w:val="22"/>
        </w:rPr>
        <w:t xml:space="preserve"> refers</w:t>
      </w:r>
      <w:r w:rsidR="00CA12CF" w:rsidRPr="00146932">
        <w:rPr>
          <w:rFonts w:ascii="Arial" w:hAnsi="Arial" w:cs="Arial"/>
          <w:sz w:val="22"/>
          <w:szCs w:val="22"/>
        </w:rPr>
        <w:t xml:space="preserve"> broadly</w:t>
      </w:r>
      <w:r w:rsidR="00E47273" w:rsidRPr="00146932">
        <w:rPr>
          <w:rFonts w:ascii="Arial" w:hAnsi="Arial" w:cs="Arial"/>
          <w:sz w:val="22"/>
          <w:szCs w:val="22"/>
        </w:rPr>
        <w:t xml:space="preserve"> to the intake of alcoholic</w:t>
      </w:r>
      <w:r w:rsidR="005C021E" w:rsidRPr="00146932">
        <w:rPr>
          <w:rFonts w:ascii="Arial" w:hAnsi="Arial" w:cs="Arial"/>
          <w:sz w:val="22"/>
          <w:szCs w:val="22"/>
        </w:rPr>
        <w:t xml:space="preserve"> beverages, whereas </w:t>
      </w:r>
      <w:r w:rsidR="005C021E" w:rsidRPr="00146932">
        <w:rPr>
          <w:rStyle w:val="normaltextrun"/>
          <w:rFonts w:ascii="Arial" w:hAnsi="Arial" w:cs="Arial"/>
          <w:b/>
          <w:bCs/>
          <w:sz w:val="22"/>
          <w:szCs w:val="22"/>
        </w:rPr>
        <w:t>a</w:t>
      </w:r>
      <w:r w:rsidR="00632575" w:rsidRPr="00146932">
        <w:rPr>
          <w:rStyle w:val="normaltextrun"/>
          <w:rFonts w:ascii="Arial" w:hAnsi="Arial" w:cs="Arial"/>
          <w:b/>
          <w:bCs/>
          <w:sz w:val="22"/>
          <w:szCs w:val="22"/>
        </w:rPr>
        <w:t>lcohol misuse</w:t>
      </w:r>
      <w:r w:rsidR="00632575" w:rsidRPr="00146932">
        <w:rPr>
          <w:rStyle w:val="normaltextrun"/>
          <w:rFonts w:ascii="Arial" w:hAnsi="Arial" w:cs="Arial"/>
          <w:sz w:val="22"/>
          <w:szCs w:val="22"/>
        </w:rPr>
        <w:t xml:space="preserve"> </w:t>
      </w:r>
      <w:r w:rsidR="005C021E" w:rsidRPr="00146932">
        <w:rPr>
          <w:rStyle w:val="normaltextrun"/>
          <w:rFonts w:ascii="Arial" w:hAnsi="Arial" w:cs="Arial"/>
          <w:sz w:val="22"/>
          <w:szCs w:val="22"/>
        </w:rPr>
        <w:t>refers to</w:t>
      </w:r>
      <w:r w:rsidR="00B21152" w:rsidRPr="00146932">
        <w:rPr>
          <w:rStyle w:val="normaltextrun"/>
          <w:rFonts w:ascii="Arial" w:hAnsi="Arial" w:cs="Arial"/>
          <w:sz w:val="22"/>
          <w:szCs w:val="22"/>
        </w:rPr>
        <w:t xml:space="preserve"> patterns of </w:t>
      </w:r>
      <w:r w:rsidR="005C021E" w:rsidRPr="00146932">
        <w:rPr>
          <w:rStyle w:val="normaltextrun"/>
          <w:rFonts w:ascii="Arial" w:hAnsi="Arial" w:cs="Arial"/>
          <w:sz w:val="22"/>
          <w:szCs w:val="22"/>
        </w:rPr>
        <w:t>consumption</w:t>
      </w:r>
      <w:r w:rsidR="00B21152" w:rsidRPr="00146932">
        <w:rPr>
          <w:rStyle w:val="normaltextrun"/>
          <w:rFonts w:ascii="Arial" w:hAnsi="Arial" w:cs="Arial"/>
          <w:sz w:val="22"/>
          <w:szCs w:val="22"/>
        </w:rPr>
        <w:t xml:space="preserve"> that </w:t>
      </w:r>
      <w:r w:rsidR="00476F76" w:rsidRPr="00146932">
        <w:rPr>
          <w:rStyle w:val="normaltextrun"/>
          <w:rFonts w:ascii="Arial" w:hAnsi="Arial" w:cs="Arial"/>
          <w:sz w:val="22"/>
          <w:szCs w:val="22"/>
        </w:rPr>
        <w:t xml:space="preserve">result in, or increase the risk of, </w:t>
      </w:r>
      <w:r w:rsidR="00B21152" w:rsidRPr="00146932">
        <w:rPr>
          <w:rStyle w:val="normaltextrun"/>
          <w:rFonts w:ascii="Arial" w:hAnsi="Arial" w:cs="Arial"/>
          <w:sz w:val="22"/>
          <w:szCs w:val="22"/>
        </w:rPr>
        <w:t>physical, psychological or social harm</w:t>
      </w:r>
      <w:r w:rsidR="00721122" w:rsidRPr="00146932">
        <w:rPr>
          <w:rStyle w:val="normaltextrun"/>
          <w:rFonts w:ascii="Arial" w:hAnsi="Arial" w:cs="Arial"/>
          <w:sz w:val="22"/>
          <w:szCs w:val="22"/>
        </w:rPr>
        <w:t xml:space="preserve"> </w:t>
      </w:r>
      <w:r w:rsidR="00764B6E" w:rsidRPr="00146932">
        <w:rPr>
          <w:rStyle w:val="normaltextrun"/>
          <w:rFonts w:ascii="Arial" w:hAnsi="Arial" w:cs="Arial"/>
          <w:sz w:val="22"/>
          <w:szCs w:val="22"/>
        </w:rPr>
        <w:t>(</w:t>
      </w:r>
      <w:r w:rsidR="000A6D07" w:rsidRPr="00146932">
        <w:rPr>
          <w:rStyle w:val="normaltextrun"/>
          <w:rFonts w:ascii="Arial" w:hAnsi="Arial" w:cs="Arial"/>
          <w:sz w:val="22"/>
          <w:szCs w:val="22"/>
        </w:rPr>
        <w:t>N</w:t>
      </w:r>
      <w:r w:rsidR="009B3490" w:rsidRPr="00146932">
        <w:rPr>
          <w:rStyle w:val="normaltextrun"/>
          <w:rFonts w:ascii="Arial" w:hAnsi="Arial" w:cs="Arial"/>
          <w:sz w:val="22"/>
          <w:szCs w:val="22"/>
        </w:rPr>
        <w:t>H</w:t>
      </w:r>
      <w:r w:rsidR="00A96935" w:rsidRPr="00146932">
        <w:rPr>
          <w:rStyle w:val="normaltextrun"/>
          <w:rFonts w:ascii="Arial" w:hAnsi="Arial" w:cs="Arial"/>
          <w:sz w:val="22"/>
          <w:szCs w:val="22"/>
        </w:rPr>
        <w:t>S</w:t>
      </w:r>
      <w:r w:rsidR="00F658DA" w:rsidRPr="00146932">
        <w:rPr>
          <w:rStyle w:val="normaltextrun"/>
          <w:rFonts w:ascii="Arial" w:hAnsi="Arial" w:cs="Arial"/>
          <w:sz w:val="22"/>
          <w:szCs w:val="22"/>
        </w:rPr>
        <w:t>,</w:t>
      </w:r>
      <w:r w:rsidR="00682613" w:rsidRPr="00146932">
        <w:rPr>
          <w:rStyle w:val="normaltextrun"/>
          <w:rFonts w:ascii="Arial" w:hAnsi="Arial" w:cs="Arial"/>
          <w:sz w:val="22"/>
          <w:szCs w:val="22"/>
        </w:rPr>
        <w:t xml:space="preserve"> </w:t>
      </w:r>
      <w:r w:rsidR="00E654BF" w:rsidRPr="00146932">
        <w:rPr>
          <w:rStyle w:val="normaltextrun"/>
          <w:rFonts w:ascii="Arial" w:hAnsi="Arial" w:cs="Arial"/>
          <w:sz w:val="22"/>
          <w:szCs w:val="22"/>
        </w:rPr>
        <w:t>2</w:t>
      </w:r>
      <w:r w:rsidR="001B6624" w:rsidRPr="00146932">
        <w:rPr>
          <w:rStyle w:val="normaltextrun"/>
          <w:rFonts w:ascii="Arial" w:hAnsi="Arial" w:cs="Arial"/>
          <w:sz w:val="22"/>
          <w:szCs w:val="22"/>
        </w:rPr>
        <w:t>02</w:t>
      </w:r>
      <w:r w:rsidR="00787305" w:rsidRPr="00146932">
        <w:rPr>
          <w:rStyle w:val="normaltextrun"/>
          <w:rFonts w:ascii="Arial" w:hAnsi="Arial" w:cs="Arial"/>
          <w:sz w:val="22"/>
          <w:szCs w:val="22"/>
        </w:rPr>
        <w:t>2</w:t>
      </w:r>
      <w:r w:rsidR="00674596" w:rsidRPr="00146932">
        <w:rPr>
          <w:rStyle w:val="normaltextrun"/>
          <w:rFonts w:ascii="Arial" w:hAnsi="Arial" w:cs="Arial"/>
          <w:sz w:val="22"/>
          <w:szCs w:val="22"/>
        </w:rPr>
        <w:t>)</w:t>
      </w:r>
      <w:r w:rsidR="00204D82" w:rsidRPr="00146932">
        <w:rPr>
          <w:rStyle w:val="normaltextrun"/>
          <w:rFonts w:ascii="Arial" w:hAnsi="Arial" w:cs="Arial"/>
          <w:sz w:val="22"/>
          <w:szCs w:val="22"/>
        </w:rPr>
        <w:t>.</w:t>
      </w:r>
      <w:r w:rsidR="004E50D6" w:rsidRPr="00146932">
        <w:rPr>
          <w:rStyle w:val="normaltextrun"/>
          <w:rFonts w:ascii="Arial" w:hAnsi="Arial" w:cs="Arial"/>
          <w:sz w:val="22"/>
          <w:szCs w:val="22"/>
        </w:rPr>
        <w:t xml:space="preserve"> </w:t>
      </w:r>
      <w:r w:rsidR="00476F76" w:rsidRPr="00146932">
        <w:rPr>
          <w:rStyle w:val="normaltextrun"/>
          <w:rFonts w:ascii="Arial" w:hAnsi="Arial" w:cs="Arial"/>
          <w:sz w:val="22"/>
          <w:szCs w:val="22"/>
        </w:rPr>
        <w:t xml:space="preserve">This </w:t>
      </w:r>
      <w:r w:rsidR="00BD01B0" w:rsidRPr="00146932">
        <w:rPr>
          <w:rStyle w:val="normaltextrun"/>
          <w:rFonts w:ascii="Arial" w:hAnsi="Arial" w:cs="Arial"/>
          <w:sz w:val="22"/>
          <w:szCs w:val="22"/>
        </w:rPr>
        <w:t xml:space="preserve">distinction is important because the dissertation considers alcohol use as a potential coping response rather than assuming that women experiencing menopause have an alcohol-related disorder. </w:t>
      </w:r>
    </w:p>
    <w:p w14:paraId="417E6BC8" w14:textId="77777777" w:rsidR="001742DE" w:rsidRPr="00146932" w:rsidRDefault="001742DE" w:rsidP="00146932">
      <w:pPr>
        <w:pStyle w:val="paragraph"/>
        <w:tabs>
          <w:tab w:val="num" w:pos="0"/>
        </w:tabs>
        <w:spacing w:before="0" w:beforeAutospacing="0" w:after="0" w:afterAutospacing="0" w:line="360" w:lineRule="auto"/>
        <w:ind w:left="720"/>
        <w:jc w:val="both"/>
        <w:textAlignment w:val="baseline"/>
        <w:rPr>
          <w:rStyle w:val="normaltextrun"/>
          <w:rFonts w:ascii="Arial" w:hAnsi="Arial" w:cs="Arial"/>
          <w:b/>
          <w:bCs/>
          <w:sz w:val="22"/>
          <w:szCs w:val="22"/>
        </w:rPr>
      </w:pPr>
    </w:p>
    <w:p w14:paraId="22A53AE2" w14:textId="18F9C81B" w:rsidR="00103AD5" w:rsidRPr="00146932" w:rsidRDefault="000C2C44" w:rsidP="00146932">
      <w:pPr>
        <w:pStyle w:val="paragraph"/>
        <w:tabs>
          <w:tab w:val="num" w:pos="0"/>
        </w:tabs>
        <w:spacing w:before="0" w:beforeAutospacing="0" w:after="0" w:afterAutospacing="0" w:line="360" w:lineRule="auto"/>
        <w:ind w:left="720"/>
        <w:jc w:val="both"/>
        <w:textAlignment w:val="baseline"/>
        <w:rPr>
          <w:rStyle w:val="normaltextrun"/>
          <w:rFonts w:ascii="Arial" w:hAnsi="Arial" w:cs="Arial"/>
          <w:sz w:val="22"/>
          <w:szCs w:val="22"/>
        </w:rPr>
      </w:pPr>
      <w:r w:rsidRPr="00146932">
        <w:rPr>
          <w:rStyle w:val="normaltextrun"/>
          <w:rFonts w:ascii="Arial" w:hAnsi="Arial" w:cs="Arial"/>
          <w:b/>
          <w:bCs/>
          <w:sz w:val="22"/>
          <w:szCs w:val="22"/>
        </w:rPr>
        <w:t xml:space="preserve">Wellbeing </w:t>
      </w:r>
      <w:r w:rsidRPr="00146932">
        <w:rPr>
          <w:rStyle w:val="normaltextrun"/>
          <w:rFonts w:ascii="Arial" w:hAnsi="Arial" w:cs="Arial"/>
          <w:sz w:val="22"/>
          <w:szCs w:val="22"/>
        </w:rPr>
        <w:t>is considered in this dissertation as encompassing physical, psychological and social dimensions of health and their relationship with quality of life and everyday functioning (World Health Organization, 2022).</w:t>
      </w:r>
    </w:p>
    <w:p w14:paraId="278DE3B4" w14:textId="77777777" w:rsidR="00D961AD" w:rsidRPr="00146932" w:rsidRDefault="00D961AD" w:rsidP="00146932">
      <w:pPr>
        <w:pStyle w:val="paragraph"/>
        <w:tabs>
          <w:tab w:val="num" w:pos="0"/>
        </w:tabs>
        <w:spacing w:before="0" w:beforeAutospacing="0" w:after="0" w:afterAutospacing="0" w:line="360" w:lineRule="auto"/>
        <w:ind w:left="720"/>
        <w:jc w:val="both"/>
        <w:textAlignment w:val="baseline"/>
        <w:rPr>
          <w:rStyle w:val="normaltextrun"/>
          <w:rFonts w:ascii="Arial" w:hAnsi="Arial" w:cs="Arial"/>
          <w:sz w:val="22"/>
          <w:szCs w:val="22"/>
        </w:rPr>
      </w:pPr>
    </w:p>
    <w:p w14:paraId="0619DA40" w14:textId="77777777" w:rsidR="00CB65AA" w:rsidRPr="00146932" w:rsidRDefault="008243BD" w:rsidP="00146932">
      <w:pPr>
        <w:pStyle w:val="paragraph"/>
        <w:tabs>
          <w:tab w:val="num" w:pos="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The following abbreviations are used throughout this dissertation</w:t>
      </w:r>
      <w:r w:rsidR="004455F1" w:rsidRPr="00146932">
        <w:rPr>
          <w:rStyle w:val="normaltextrun"/>
          <w:rFonts w:ascii="Arial" w:hAnsi="Arial" w:cs="Arial"/>
          <w:sz w:val="22"/>
          <w:szCs w:val="22"/>
        </w:rPr>
        <w:t>:</w:t>
      </w:r>
    </w:p>
    <w:p w14:paraId="7AB18137" w14:textId="1A2E9209" w:rsidR="00B84EF4" w:rsidRPr="00146932" w:rsidRDefault="00E024D5" w:rsidP="00146932">
      <w:pPr>
        <w:pStyle w:val="paragraph"/>
        <w:numPr>
          <w:ilvl w:val="0"/>
          <w:numId w:val="105"/>
        </w:numPr>
        <w:tabs>
          <w:tab w:val="num" w:pos="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b/>
          <w:bCs/>
          <w:sz w:val="22"/>
          <w:szCs w:val="22"/>
        </w:rPr>
        <w:t>H&amp;SC</w:t>
      </w:r>
      <w:r w:rsidRPr="00146932">
        <w:rPr>
          <w:rStyle w:val="normaltextrun"/>
          <w:rFonts w:ascii="Arial" w:hAnsi="Arial" w:cs="Arial"/>
          <w:sz w:val="22"/>
          <w:szCs w:val="22"/>
        </w:rPr>
        <w:t xml:space="preserve"> </w:t>
      </w:r>
      <w:r w:rsidR="0023344C" w:rsidRPr="00146932">
        <w:rPr>
          <w:rStyle w:val="normaltextrun"/>
          <w:rFonts w:ascii="Arial" w:hAnsi="Arial" w:cs="Arial"/>
          <w:sz w:val="22"/>
          <w:szCs w:val="22"/>
        </w:rPr>
        <w:t>-</w:t>
      </w:r>
      <w:r w:rsidR="008243BD" w:rsidRPr="00146932">
        <w:rPr>
          <w:rStyle w:val="normaltextrun"/>
          <w:rFonts w:ascii="Arial" w:hAnsi="Arial" w:cs="Arial"/>
          <w:sz w:val="22"/>
          <w:szCs w:val="22"/>
        </w:rPr>
        <w:t xml:space="preserve"> </w:t>
      </w:r>
      <w:r w:rsidR="00321746" w:rsidRPr="00146932">
        <w:rPr>
          <w:rStyle w:val="normaltextrun"/>
          <w:rFonts w:ascii="Arial" w:hAnsi="Arial" w:cs="Arial"/>
          <w:sz w:val="22"/>
          <w:szCs w:val="22"/>
        </w:rPr>
        <w:t xml:space="preserve">Health and Social Care </w:t>
      </w:r>
    </w:p>
    <w:p w14:paraId="4F10A453" w14:textId="53A36DA1" w:rsidR="00A44FF9" w:rsidRPr="00146932" w:rsidRDefault="008243BD" w:rsidP="00146932">
      <w:pPr>
        <w:pStyle w:val="paragraph"/>
        <w:numPr>
          <w:ilvl w:val="0"/>
          <w:numId w:val="105"/>
        </w:numPr>
        <w:tabs>
          <w:tab w:val="num" w:pos="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b/>
          <w:bCs/>
          <w:sz w:val="22"/>
          <w:szCs w:val="22"/>
        </w:rPr>
        <w:t>NHS</w:t>
      </w:r>
      <w:r w:rsidR="000745DD" w:rsidRPr="00146932">
        <w:rPr>
          <w:rStyle w:val="normaltextrun"/>
          <w:rFonts w:ascii="Arial" w:hAnsi="Arial" w:cs="Arial"/>
          <w:sz w:val="22"/>
          <w:szCs w:val="22"/>
        </w:rPr>
        <w:t xml:space="preserve"> </w:t>
      </w:r>
      <w:r w:rsidR="0023344C" w:rsidRPr="00146932">
        <w:rPr>
          <w:rStyle w:val="normaltextrun"/>
          <w:rFonts w:ascii="Arial" w:hAnsi="Arial" w:cs="Arial"/>
          <w:sz w:val="22"/>
          <w:szCs w:val="22"/>
        </w:rPr>
        <w:t xml:space="preserve">- </w:t>
      </w:r>
      <w:r w:rsidR="000745DD" w:rsidRPr="00146932">
        <w:rPr>
          <w:rStyle w:val="normaltextrun"/>
          <w:rFonts w:ascii="Arial" w:hAnsi="Arial" w:cs="Arial"/>
          <w:sz w:val="22"/>
          <w:szCs w:val="22"/>
        </w:rPr>
        <w:t>National Health Service</w:t>
      </w:r>
      <w:r w:rsidR="002C1EAC" w:rsidRPr="00146932">
        <w:rPr>
          <w:rStyle w:val="normaltextrun"/>
          <w:rFonts w:ascii="Arial" w:hAnsi="Arial" w:cs="Arial"/>
          <w:sz w:val="22"/>
          <w:szCs w:val="22"/>
        </w:rPr>
        <w:t xml:space="preserve"> </w:t>
      </w:r>
    </w:p>
    <w:p w14:paraId="6CF5AF99" w14:textId="20F0671C" w:rsidR="00A44FF9" w:rsidRPr="00146932" w:rsidRDefault="00E53184" w:rsidP="00146932">
      <w:pPr>
        <w:pStyle w:val="paragraph"/>
        <w:numPr>
          <w:ilvl w:val="0"/>
          <w:numId w:val="105"/>
        </w:numPr>
        <w:tabs>
          <w:tab w:val="num" w:pos="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b/>
          <w:bCs/>
          <w:sz w:val="22"/>
          <w:szCs w:val="22"/>
        </w:rPr>
        <w:t>PCC</w:t>
      </w:r>
      <w:r w:rsidRPr="00146932">
        <w:rPr>
          <w:rStyle w:val="normaltextrun"/>
          <w:rFonts w:ascii="Arial" w:hAnsi="Arial" w:cs="Arial"/>
          <w:sz w:val="22"/>
          <w:szCs w:val="22"/>
        </w:rPr>
        <w:t xml:space="preserve"> </w:t>
      </w:r>
      <w:r w:rsidR="004F0EEF" w:rsidRPr="00146932">
        <w:rPr>
          <w:rStyle w:val="normaltextrun"/>
          <w:rFonts w:ascii="Arial" w:hAnsi="Arial" w:cs="Arial"/>
          <w:sz w:val="22"/>
          <w:szCs w:val="22"/>
        </w:rPr>
        <w:t>–</w:t>
      </w:r>
      <w:r w:rsidR="002C1EAC" w:rsidRPr="00146932">
        <w:rPr>
          <w:rStyle w:val="normaltextrun"/>
          <w:rFonts w:ascii="Arial" w:hAnsi="Arial" w:cs="Arial"/>
          <w:sz w:val="22"/>
          <w:szCs w:val="22"/>
        </w:rPr>
        <w:t xml:space="preserve"> </w:t>
      </w:r>
      <w:r w:rsidR="008970CA" w:rsidRPr="00146932">
        <w:rPr>
          <w:rStyle w:val="normaltextrun"/>
          <w:rFonts w:ascii="Arial" w:hAnsi="Arial" w:cs="Arial"/>
          <w:sz w:val="22"/>
          <w:szCs w:val="22"/>
        </w:rPr>
        <w:t>P</w:t>
      </w:r>
      <w:r w:rsidR="002C1EAC" w:rsidRPr="00146932">
        <w:rPr>
          <w:rStyle w:val="normaltextrun"/>
          <w:rFonts w:ascii="Arial" w:hAnsi="Arial" w:cs="Arial"/>
          <w:sz w:val="22"/>
          <w:szCs w:val="22"/>
        </w:rPr>
        <w:t>erson</w:t>
      </w:r>
      <w:r w:rsidR="004F0EEF" w:rsidRPr="00146932">
        <w:rPr>
          <w:rStyle w:val="normaltextrun"/>
          <w:rFonts w:ascii="Arial" w:hAnsi="Arial" w:cs="Arial"/>
          <w:sz w:val="22"/>
          <w:szCs w:val="22"/>
        </w:rPr>
        <w:t>-c</w:t>
      </w:r>
      <w:r w:rsidR="002C1EAC" w:rsidRPr="00146932">
        <w:rPr>
          <w:rStyle w:val="normaltextrun"/>
          <w:rFonts w:ascii="Arial" w:hAnsi="Arial" w:cs="Arial"/>
          <w:sz w:val="22"/>
          <w:szCs w:val="22"/>
        </w:rPr>
        <w:t xml:space="preserve">entred </w:t>
      </w:r>
      <w:r w:rsidR="008970CA" w:rsidRPr="00146932">
        <w:rPr>
          <w:rStyle w:val="normaltextrun"/>
          <w:rFonts w:ascii="Arial" w:hAnsi="Arial" w:cs="Arial"/>
          <w:sz w:val="22"/>
          <w:szCs w:val="22"/>
        </w:rPr>
        <w:t>C</w:t>
      </w:r>
      <w:r w:rsidR="002C1EAC" w:rsidRPr="00146932">
        <w:rPr>
          <w:rStyle w:val="normaltextrun"/>
          <w:rFonts w:ascii="Arial" w:hAnsi="Arial" w:cs="Arial"/>
          <w:sz w:val="22"/>
          <w:szCs w:val="22"/>
        </w:rPr>
        <w:t>are</w:t>
      </w:r>
      <w:r w:rsidR="008970CA" w:rsidRPr="00146932">
        <w:rPr>
          <w:rStyle w:val="normaltextrun"/>
          <w:rFonts w:ascii="Arial" w:hAnsi="Arial" w:cs="Arial"/>
          <w:sz w:val="22"/>
          <w:szCs w:val="22"/>
        </w:rPr>
        <w:t xml:space="preserve"> </w:t>
      </w:r>
    </w:p>
    <w:p w14:paraId="54A2EF90" w14:textId="3894FB1D" w:rsidR="0089589E" w:rsidRPr="00146932" w:rsidRDefault="000745DD" w:rsidP="00146932">
      <w:pPr>
        <w:pStyle w:val="paragraph"/>
        <w:numPr>
          <w:ilvl w:val="0"/>
          <w:numId w:val="105"/>
        </w:numPr>
        <w:tabs>
          <w:tab w:val="num" w:pos="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b/>
          <w:bCs/>
          <w:sz w:val="22"/>
          <w:szCs w:val="22"/>
        </w:rPr>
        <w:t>NICE</w:t>
      </w:r>
      <w:r w:rsidRPr="00146932">
        <w:rPr>
          <w:rStyle w:val="normaltextrun"/>
          <w:rFonts w:ascii="Arial" w:hAnsi="Arial" w:cs="Arial"/>
          <w:sz w:val="22"/>
          <w:szCs w:val="22"/>
        </w:rPr>
        <w:t xml:space="preserve"> </w:t>
      </w:r>
      <w:r w:rsidR="0092735B" w:rsidRPr="00146932">
        <w:rPr>
          <w:rStyle w:val="normaltextrun"/>
          <w:rFonts w:ascii="Arial" w:hAnsi="Arial" w:cs="Arial"/>
          <w:sz w:val="22"/>
          <w:szCs w:val="22"/>
        </w:rPr>
        <w:t>-</w:t>
      </w:r>
      <w:r w:rsidRPr="00146932">
        <w:rPr>
          <w:rStyle w:val="normaltextrun"/>
          <w:rFonts w:ascii="Arial" w:hAnsi="Arial" w:cs="Arial"/>
          <w:sz w:val="22"/>
          <w:szCs w:val="22"/>
        </w:rPr>
        <w:t xml:space="preserve"> National Institute for Health and Care Excellence</w:t>
      </w:r>
    </w:p>
    <w:p w14:paraId="5CD51DD9" w14:textId="0984DD6B" w:rsidR="006514C0" w:rsidRPr="00146932" w:rsidRDefault="000745DD" w:rsidP="00146932">
      <w:pPr>
        <w:pStyle w:val="paragraph"/>
        <w:numPr>
          <w:ilvl w:val="0"/>
          <w:numId w:val="105"/>
        </w:numPr>
        <w:tabs>
          <w:tab w:val="num" w:pos="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b/>
          <w:bCs/>
          <w:sz w:val="22"/>
          <w:szCs w:val="22"/>
        </w:rPr>
        <w:lastRenderedPageBreak/>
        <w:t>WHO</w:t>
      </w:r>
      <w:r w:rsidRPr="00146932">
        <w:rPr>
          <w:rStyle w:val="normaltextrun"/>
          <w:rFonts w:ascii="Arial" w:hAnsi="Arial" w:cs="Arial"/>
          <w:sz w:val="22"/>
          <w:szCs w:val="22"/>
        </w:rPr>
        <w:t xml:space="preserve"> </w:t>
      </w:r>
      <w:r w:rsidR="0092735B" w:rsidRPr="00146932">
        <w:rPr>
          <w:rStyle w:val="normaltextrun"/>
          <w:rFonts w:ascii="Arial" w:hAnsi="Arial" w:cs="Arial"/>
          <w:sz w:val="22"/>
          <w:szCs w:val="22"/>
        </w:rPr>
        <w:t xml:space="preserve">- </w:t>
      </w:r>
      <w:r w:rsidRPr="00146932">
        <w:rPr>
          <w:rStyle w:val="normaltextrun"/>
          <w:rFonts w:ascii="Arial" w:hAnsi="Arial" w:cs="Arial"/>
          <w:sz w:val="22"/>
          <w:szCs w:val="22"/>
        </w:rPr>
        <w:t>World Health Organisation</w:t>
      </w:r>
    </w:p>
    <w:p w14:paraId="4BA9BC3D" w14:textId="77777777" w:rsidR="000C01D1" w:rsidRPr="00146932" w:rsidRDefault="000C01D1" w:rsidP="00146932">
      <w:pPr>
        <w:pStyle w:val="paragraph"/>
        <w:tabs>
          <w:tab w:val="num" w:pos="0"/>
        </w:tabs>
        <w:spacing w:before="0" w:beforeAutospacing="0" w:after="0" w:afterAutospacing="0" w:line="360" w:lineRule="auto"/>
        <w:ind w:left="720"/>
        <w:jc w:val="both"/>
        <w:textAlignment w:val="baseline"/>
        <w:rPr>
          <w:rStyle w:val="normaltextrun"/>
          <w:rFonts w:ascii="Arial" w:hAnsi="Arial" w:cs="Arial"/>
          <w:sz w:val="22"/>
          <w:szCs w:val="22"/>
        </w:rPr>
      </w:pPr>
    </w:p>
    <w:p w14:paraId="5B95ACDE" w14:textId="77777777" w:rsidR="000C01D1" w:rsidRPr="00146932" w:rsidRDefault="009A2087" w:rsidP="00146932">
      <w:pPr>
        <w:pStyle w:val="paragraph"/>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These definitions provide a consistent framework for analysing the relationship between menopause, mental health and alcohol consumption throughout the dissertation.</w:t>
      </w:r>
      <w:bookmarkStart w:id="3" w:name="_Toc238995001"/>
      <w:bookmarkStart w:id="4" w:name="_Toc240821716"/>
    </w:p>
    <w:p w14:paraId="130D79F8" w14:textId="77777777" w:rsidR="000C01D1" w:rsidRPr="00146932" w:rsidRDefault="000C01D1" w:rsidP="00146932">
      <w:pPr>
        <w:pStyle w:val="paragraph"/>
        <w:spacing w:before="0" w:beforeAutospacing="0" w:after="0" w:afterAutospacing="0" w:line="360" w:lineRule="auto"/>
        <w:jc w:val="both"/>
        <w:textAlignment w:val="baseline"/>
        <w:rPr>
          <w:rStyle w:val="normaltextrun"/>
          <w:rFonts w:ascii="Arial" w:hAnsi="Arial" w:cs="Arial"/>
          <w:sz w:val="22"/>
          <w:szCs w:val="22"/>
        </w:rPr>
      </w:pPr>
    </w:p>
    <w:p w14:paraId="165773A7" w14:textId="37A8B419" w:rsidR="00BD2909" w:rsidRPr="00146932" w:rsidRDefault="0096058C" w:rsidP="00146932">
      <w:pPr>
        <w:pStyle w:val="paragraph"/>
        <w:spacing w:before="0" w:beforeAutospacing="0" w:after="0" w:afterAutospacing="0" w:line="360" w:lineRule="auto"/>
        <w:jc w:val="both"/>
        <w:textAlignment w:val="baseline"/>
        <w:rPr>
          <w:rFonts w:ascii="Arial" w:hAnsi="Arial" w:cs="Arial"/>
          <w:b/>
          <w:bCs/>
          <w:sz w:val="22"/>
          <w:szCs w:val="22"/>
        </w:rPr>
      </w:pPr>
      <w:r>
        <w:rPr>
          <w:rStyle w:val="eop"/>
          <w:rFonts w:ascii="Arial" w:hAnsi="Arial" w:cs="Arial"/>
          <w:b/>
          <w:bCs/>
          <w:sz w:val="22"/>
          <w:szCs w:val="22"/>
        </w:rPr>
        <w:t>1.3</w:t>
      </w:r>
      <w:r w:rsidR="00BB6FFB">
        <w:rPr>
          <w:rStyle w:val="eop"/>
          <w:rFonts w:ascii="Arial" w:hAnsi="Arial" w:cs="Arial"/>
          <w:b/>
          <w:bCs/>
          <w:sz w:val="22"/>
          <w:szCs w:val="22"/>
        </w:rPr>
        <w:t xml:space="preserve"> -</w:t>
      </w:r>
      <w:r>
        <w:rPr>
          <w:rStyle w:val="eop"/>
          <w:rFonts w:ascii="Arial" w:hAnsi="Arial" w:cs="Arial"/>
          <w:b/>
          <w:bCs/>
          <w:sz w:val="22"/>
          <w:szCs w:val="22"/>
        </w:rPr>
        <w:t xml:space="preserve"> </w:t>
      </w:r>
      <w:r w:rsidR="00B81F2E" w:rsidRPr="00146932">
        <w:rPr>
          <w:rStyle w:val="eop"/>
          <w:rFonts w:ascii="Arial" w:hAnsi="Arial" w:cs="Arial"/>
          <w:b/>
          <w:bCs/>
          <w:sz w:val="22"/>
          <w:szCs w:val="22"/>
        </w:rPr>
        <w:t>Background and Current Context</w:t>
      </w:r>
      <w:bookmarkEnd w:id="3"/>
      <w:bookmarkEnd w:id="4"/>
      <w:r w:rsidR="00B81F2E" w:rsidRPr="00146932">
        <w:rPr>
          <w:rStyle w:val="eop"/>
          <w:rFonts w:ascii="Arial" w:hAnsi="Arial" w:cs="Arial"/>
          <w:b/>
          <w:bCs/>
          <w:sz w:val="22"/>
          <w:szCs w:val="22"/>
        </w:rPr>
        <w:t xml:space="preserve"> </w:t>
      </w:r>
    </w:p>
    <w:p w14:paraId="63D56430" w14:textId="6EDF3E00" w:rsidR="00540258" w:rsidRPr="00146932" w:rsidRDefault="00540258" w:rsidP="00146932">
      <w:pPr>
        <w:pStyle w:val="paragraph"/>
        <w:tabs>
          <w:tab w:val="num" w:pos="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Menopause has increasingly been recognised as an important women's health and public health issue within UK policy and healthcare. The Women's Health Strategy for England emphasised improving information, education, treatment and access to services across women's life course (Department of Health and Social Care, 2022). NICE guidance similarly supports evidence-based and individualised management of menopause, including consideration of symptoms and women's preferences (National Institute for Health and Care Excellence, 2024).</w:t>
      </w:r>
    </w:p>
    <w:p w14:paraId="1772B251" w14:textId="4D5E8FAA" w:rsidR="00862105" w:rsidRPr="00146932" w:rsidRDefault="003B4FCC" w:rsidP="00146932">
      <w:pPr>
        <w:pStyle w:val="paragraph"/>
        <w:tabs>
          <w:tab w:val="num" w:pos="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 xml:space="preserve">This increased recognition is significant for </w:t>
      </w:r>
      <w:r w:rsidR="00277DCB" w:rsidRPr="00146932">
        <w:rPr>
          <w:rStyle w:val="normaltextrun"/>
          <w:rFonts w:ascii="Arial" w:hAnsi="Arial" w:cs="Arial"/>
          <w:sz w:val="22"/>
          <w:szCs w:val="22"/>
        </w:rPr>
        <w:t xml:space="preserve">H&amp;SC </w:t>
      </w:r>
      <w:r w:rsidRPr="00146932">
        <w:rPr>
          <w:rStyle w:val="normaltextrun"/>
          <w:rFonts w:ascii="Arial" w:hAnsi="Arial" w:cs="Arial"/>
          <w:sz w:val="22"/>
          <w:szCs w:val="22"/>
        </w:rPr>
        <w:t>because it places greater emphasis on appropriate assessment, information, treatment and person-centred support.</w:t>
      </w:r>
      <w:r w:rsidR="00DD7C38" w:rsidRPr="00146932">
        <w:rPr>
          <w:rStyle w:val="normaltextrun"/>
          <w:rFonts w:ascii="Arial" w:hAnsi="Arial" w:cs="Arial"/>
          <w:sz w:val="22"/>
          <w:szCs w:val="22"/>
        </w:rPr>
        <w:t xml:space="preserve"> </w:t>
      </w:r>
      <w:r w:rsidR="00F732E1" w:rsidRPr="00146932">
        <w:rPr>
          <w:rStyle w:val="normaltextrun"/>
          <w:rFonts w:ascii="Arial" w:hAnsi="Arial" w:cs="Arial"/>
          <w:sz w:val="22"/>
          <w:szCs w:val="22"/>
        </w:rPr>
        <w:t xml:space="preserve">This shift reflects a greater understanding </w:t>
      </w:r>
      <w:r w:rsidR="00262C1E" w:rsidRPr="00146932">
        <w:rPr>
          <w:rStyle w:val="normaltextrun"/>
          <w:rFonts w:ascii="Arial" w:hAnsi="Arial" w:cs="Arial"/>
          <w:sz w:val="22"/>
          <w:szCs w:val="22"/>
        </w:rPr>
        <w:t xml:space="preserve">that menopause can substantially </w:t>
      </w:r>
      <w:r w:rsidR="00446799" w:rsidRPr="00146932">
        <w:rPr>
          <w:rStyle w:val="normaltextrun"/>
          <w:rFonts w:ascii="Arial" w:hAnsi="Arial" w:cs="Arial"/>
          <w:sz w:val="22"/>
          <w:szCs w:val="22"/>
        </w:rPr>
        <w:t>affect women’s mental health, quality of life and ability to participate in work an</w:t>
      </w:r>
      <w:r w:rsidR="00F5640D" w:rsidRPr="00146932">
        <w:rPr>
          <w:rStyle w:val="normaltextrun"/>
          <w:rFonts w:ascii="Arial" w:hAnsi="Arial" w:cs="Arial"/>
          <w:sz w:val="22"/>
          <w:szCs w:val="22"/>
        </w:rPr>
        <w:t>d</w:t>
      </w:r>
      <w:r w:rsidR="00446799" w:rsidRPr="00146932">
        <w:rPr>
          <w:rStyle w:val="normaltextrun"/>
          <w:rFonts w:ascii="Arial" w:hAnsi="Arial" w:cs="Arial"/>
          <w:sz w:val="22"/>
          <w:szCs w:val="22"/>
        </w:rPr>
        <w:t xml:space="preserve"> social activities. </w:t>
      </w:r>
    </w:p>
    <w:p w14:paraId="4FCE6259" w14:textId="5445F889" w:rsidR="007C1429" w:rsidRPr="00146932" w:rsidRDefault="00E745C2" w:rsidP="00146932">
      <w:pPr>
        <w:pStyle w:val="paragraph"/>
        <w:tabs>
          <w:tab w:val="num" w:pos="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The scale of the issue is reflected in estimates that approximately 13 million women in the UK are currently menopausal or perimenopausal (Department of Health and Social Care, 2022). This population scale reinforces the importance of ensuring that menopause is appropriately recognised within health and social care planning and service provision.</w:t>
      </w:r>
    </w:p>
    <w:p w14:paraId="0B49B696" w14:textId="4D880448" w:rsidR="00F5640D" w:rsidRPr="00146932" w:rsidRDefault="00A44FBD" w:rsidP="00146932">
      <w:pPr>
        <w:pStyle w:val="paragraph"/>
        <w:tabs>
          <w:tab w:val="num" w:pos="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 xml:space="preserve">Psychological symptoms and sleep disturbance are particularly important because they may affect daily functioning, relationships, employment and overall wellbeing, increasing the importance of holistic assessment within health and social care </w:t>
      </w:r>
      <w:r w:rsidR="001F0874" w:rsidRPr="00146932">
        <w:rPr>
          <w:rStyle w:val="normaltextrun"/>
          <w:rFonts w:ascii="Arial" w:hAnsi="Arial" w:cs="Arial"/>
          <w:sz w:val="22"/>
          <w:szCs w:val="22"/>
        </w:rPr>
        <w:t>(</w:t>
      </w:r>
      <w:r w:rsidR="00F72732" w:rsidRPr="00146932">
        <w:rPr>
          <w:rStyle w:val="normaltextrun"/>
          <w:rFonts w:ascii="Arial" w:hAnsi="Arial" w:cs="Arial"/>
          <w:sz w:val="22"/>
          <w:szCs w:val="22"/>
        </w:rPr>
        <w:t>NICE</w:t>
      </w:r>
      <w:r w:rsidR="006D6D41" w:rsidRPr="00146932">
        <w:rPr>
          <w:rStyle w:val="normaltextrun"/>
          <w:rFonts w:ascii="Arial" w:hAnsi="Arial" w:cs="Arial"/>
          <w:sz w:val="22"/>
          <w:szCs w:val="22"/>
        </w:rPr>
        <w:t xml:space="preserve">, </w:t>
      </w:r>
      <w:r w:rsidR="009F5A70" w:rsidRPr="00146932">
        <w:rPr>
          <w:rStyle w:val="normaltextrun"/>
          <w:rFonts w:ascii="Arial" w:hAnsi="Arial" w:cs="Arial"/>
          <w:sz w:val="22"/>
          <w:szCs w:val="22"/>
        </w:rPr>
        <w:t>2024</w:t>
      </w:r>
      <w:r w:rsidR="009E17B5" w:rsidRPr="00146932">
        <w:rPr>
          <w:rStyle w:val="normaltextrun"/>
          <w:rFonts w:ascii="Arial" w:hAnsi="Arial" w:cs="Arial"/>
          <w:sz w:val="22"/>
          <w:szCs w:val="22"/>
        </w:rPr>
        <w:t>; N</w:t>
      </w:r>
      <w:r w:rsidR="00035567" w:rsidRPr="00146932">
        <w:rPr>
          <w:rStyle w:val="normaltextrun"/>
          <w:rFonts w:ascii="Arial" w:hAnsi="Arial" w:cs="Arial"/>
          <w:sz w:val="22"/>
          <w:szCs w:val="22"/>
        </w:rPr>
        <w:t xml:space="preserve">HS, </w:t>
      </w:r>
      <w:r w:rsidR="00715F31" w:rsidRPr="00146932">
        <w:rPr>
          <w:rStyle w:val="normaltextrun"/>
          <w:rFonts w:ascii="Arial" w:hAnsi="Arial" w:cs="Arial"/>
          <w:sz w:val="22"/>
          <w:szCs w:val="22"/>
        </w:rPr>
        <w:t>2024)</w:t>
      </w:r>
      <w:r w:rsidR="00DC6914" w:rsidRPr="00146932">
        <w:rPr>
          <w:rStyle w:val="normaltextrun"/>
          <w:rFonts w:ascii="Arial" w:hAnsi="Arial" w:cs="Arial"/>
          <w:sz w:val="22"/>
          <w:szCs w:val="22"/>
        </w:rPr>
        <w:t xml:space="preserve">. </w:t>
      </w:r>
      <w:r w:rsidR="00AB7293" w:rsidRPr="00146932">
        <w:rPr>
          <w:rStyle w:val="normaltextrun"/>
          <w:rFonts w:ascii="Arial" w:hAnsi="Arial" w:cs="Arial"/>
          <w:sz w:val="22"/>
          <w:szCs w:val="22"/>
        </w:rPr>
        <w:t>Research also suggests that some women increase their alcohol consumption during menopause to cope with stress, emotional</w:t>
      </w:r>
      <w:r w:rsidR="00867F8E" w:rsidRPr="00146932">
        <w:rPr>
          <w:rStyle w:val="normaltextrun"/>
          <w:rFonts w:ascii="Arial" w:hAnsi="Arial" w:cs="Arial"/>
          <w:sz w:val="22"/>
          <w:szCs w:val="22"/>
        </w:rPr>
        <w:t xml:space="preserve"> distress or sleep difficulties, despite evidence that alcohol may worsen menopausal symptoms and increase the risk of long-term health conditions</w:t>
      </w:r>
      <w:r w:rsidR="00680365" w:rsidRPr="00146932">
        <w:rPr>
          <w:rStyle w:val="normaltextrun"/>
          <w:rFonts w:ascii="Arial" w:hAnsi="Arial" w:cs="Arial"/>
          <w:sz w:val="22"/>
          <w:szCs w:val="22"/>
        </w:rPr>
        <w:t xml:space="preserve"> (Br</w:t>
      </w:r>
      <w:r w:rsidR="00470666" w:rsidRPr="00146932">
        <w:rPr>
          <w:rStyle w:val="normaltextrun"/>
          <w:rFonts w:ascii="Arial" w:hAnsi="Arial" w:cs="Arial"/>
          <w:sz w:val="22"/>
          <w:szCs w:val="22"/>
        </w:rPr>
        <w:t>esl</w:t>
      </w:r>
      <w:r w:rsidR="00F44CBC" w:rsidRPr="00146932">
        <w:rPr>
          <w:rStyle w:val="normaltextrun"/>
          <w:rFonts w:ascii="Arial" w:hAnsi="Arial" w:cs="Arial"/>
          <w:sz w:val="22"/>
          <w:szCs w:val="22"/>
        </w:rPr>
        <w:t>ow et</w:t>
      </w:r>
      <w:r w:rsidR="00957679" w:rsidRPr="00146932">
        <w:rPr>
          <w:rStyle w:val="normaltextrun"/>
          <w:rFonts w:ascii="Arial" w:hAnsi="Arial" w:cs="Arial"/>
          <w:sz w:val="22"/>
          <w:szCs w:val="22"/>
        </w:rPr>
        <w:t xml:space="preserve"> al.</w:t>
      </w:r>
      <w:r w:rsidR="00B57603" w:rsidRPr="00146932">
        <w:rPr>
          <w:rStyle w:val="normaltextrun"/>
          <w:rFonts w:ascii="Arial" w:hAnsi="Arial" w:cs="Arial"/>
          <w:sz w:val="22"/>
          <w:szCs w:val="22"/>
        </w:rPr>
        <w:t xml:space="preserve">, </w:t>
      </w:r>
      <w:r w:rsidR="002F6E55" w:rsidRPr="00146932">
        <w:rPr>
          <w:rStyle w:val="normaltextrun"/>
          <w:rFonts w:ascii="Arial" w:hAnsi="Arial" w:cs="Arial"/>
          <w:sz w:val="22"/>
          <w:szCs w:val="22"/>
        </w:rPr>
        <w:t>2017</w:t>
      </w:r>
      <w:r w:rsidR="00135BBC" w:rsidRPr="00146932">
        <w:rPr>
          <w:rStyle w:val="normaltextrun"/>
          <w:rFonts w:ascii="Arial" w:hAnsi="Arial" w:cs="Arial"/>
          <w:sz w:val="22"/>
          <w:szCs w:val="22"/>
        </w:rPr>
        <w:t>;</w:t>
      </w:r>
      <w:r w:rsidR="009E6FDD" w:rsidRPr="00146932">
        <w:rPr>
          <w:rStyle w:val="normaltextrun"/>
          <w:rFonts w:ascii="Arial" w:hAnsi="Arial" w:cs="Arial"/>
          <w:sz w:val="22"/>
          <w:szCs w:val="22"/>
        </w:rPr>
        <w:t xml:space="preserve"> Davi</w:t>
      </w:r>
      <w:r w:rsidR="005F312A" w:rsidRPr="00146932">
        <w:rPr>
          <w:rStyle w:val="normaltextrun"/>
          <w:rFonts w:ascii="Arial" w:hAnsi="Arial" w:cs="Arial"/>
          <w:sz w:val="22"/>
          <w:szCs w:val="22"/>
        </w:rPr>
        <w:t xml:space="preserve">es </w:t>
      </w:r>
      <w:r w:rsidR="004B090E" w:rsidRPr="00146932">
        <w:rPr>
          <w:rStyle w:val="normaltextrun"/>
          <w:rFonts w:ascii="Arial" w:hAnsi="Arial" w:cs="Arial"/>
          <w:sz w:val="22"/>
          <w:szCs w:val="22"/>
        </w:rPr>
        <w:t>et al.</w:t>
      </w:r>
      <w:r w:rsidR="002A5EF6" w:rsidRPr="00146932">
        <w:rPr>
          <w:rStyle w:val="normaltextrun"/>
          <w:rFonts w:ascii="Arial" w:hAnsi="Arial" w:cs="Arial"/>
          <w:sz w:val="22"/>
          <w:szCs w:val="22"/>
        </w:rPr>
        <w:t>, 2025</w:t>
      </w:r>
      <w:r w:rsidR="005C3A9C" w:rsidRPr="00146932">
        <w:rPr>
          <w:rStyle w:val="normaltextrun"/>
          <w:rFonts w:ascii="Arial" w:hAnsi="Arial" w:cs="Arial"/>
          <w:sz w:val="22"/>
          <w:szCs w:val="22"/>
        </w:rPr>
        <w:t xml:space="preserve">). </w:t>
      </w:r>
    </w:p>
    <w:p w14:paraId="17D325A1" w14:textId="48A6C7F6" w:rsidR="00367D35" w:rsidRPr="00146932" w:rsidRDefault="00867F8E" w:rsidP="00146932">
      <w:pPr>
        <w:pStyle w:val="paragraph"/>
        <w:tabs>
          <w:tab w:val="num" w:pos="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 xml:space="preserve">National </w:t>
      </w:r>
      <w:r w:rsidR="003210AB" w:rsidRPr="00146932">
        <w:rPr>
          <w:rStyle w:val="normaltextrun"/>
          <w:rFonts w:ascii="Arial" w:hAnsi="Arial" w:cs="Arial"/>
          <w:sz w:val="22"/>
          <w:szCs w:val="22"/>
        </w:rPr>
        <w:t xml:space="preserve">guidance, including the NICE Guideline NG23: Menopause: Diagnosis and Management, emphasises the importance of providing evidence-based, </w:t>
      </w:r>
      <w:r w:rsidR="00CB506F" w:rsidRPr="00146932">
        <w:rPr>
          <w:rStyle w:val="normaltextrun"/>
          <w:rFonts w:ascii="Arial" w:hAnsi="Arial" w:cs="Arial"/>
          <w:sz w:val="22"/>
          <w:szCs w:val="22"/>
        </w:rPr>
        <w:t>PCC</w:t>
      </w:r>
      <w:r w:rsidR="003210AB" w:rsidRPr="00146932">
        <w:rPr>
          <w:rStyle w:val="normaltextrun"/>
          <w:rFonts w:ascii="Arial" w:hAnsi="Arial" w:cs="Arial"/>
          <w:sz w:val="22"/>
          <w:szCs w:val="22"/>
        </w:rPr>
        <w:t xml:space="preserve"> and recognising the impact of</w:t>
      </w:r>
      <w:r w:rsidR="00443782" w:rsidRPr="00146932">
        <w:rPr>
          <w:rStyle w:val="normaltextrun"/>
          <w:rFonts w:ascii="Arial" w:hAnsi="Arial" w:cs="Arial"/>
          <w:sz w:val="22"/>
          <w:szCs w:val="22"/>
        </w:rPr>
        <w:t xml:space="preserve"> menopause on mental health</w:t>
      </w:r>
      <w:r w:rsidR="00950885" w:rsidRPr="00146932">
        <w:rPr>
          <w:rStyle w:val="normaltextrun"/>
          <w:rFonts w:ascii="Arial" w:hAnsi="Arial" w:cs="Arial"/>
          <w:sz w:val="22"/>
          <w:szCs w:val="22"/>
        </w:rPr>
        <w:t xml:space="preserve"> </w:t>
      </w:r>
      <w:r w:rsidR="005308A5" w:rsidRPr="00146932">
        <w:rPr>
          <w:rStyle w:val="normaltextrun"/>
          <w:rFonts w:ascii="Arial" w:hAnsi="Arial" w:cs="Arial"/>
          <w:sz w:val="22"/>
          <w:szCs w:val="22"/>
        </w:rPr>
        <w:t>(</w:t>
      </w:r>
      <w:r w:rsidR="00950885" w:rsidRPr="00146932">
        <w:rPr>
          <w:rStyle w:val="normaltextrun"/>
          <w:rFonts w:ascii="Arial" w:hAnsi="Arial" w:cs="Arial"/>
          <w:sz w:val="22"/>
          <w:szCs w:val="22"/>
        </w:rPr>
        <w:t>National Institute for Health and Care Excellence, 2024)</w:t>
      </w:r>
      <w:r w:rsidR="00443782" w:rsidRPr="00146932">
        <w:rPr>
          <w:rStyle w:val="normaltextrun"/>
          <w:rFonts w:ascii="Arial" w:hAnsi="Arial" w:cs="Arial"/>
          <w:sz w:val="22"/>
          <w:szCs w:val="22"/>
        </w:rPr>
        <w:t>.</w:t>
      </w:r>
      <w:r w:rsidR="00367D35" w:rsidRPr="00146932">
        <w:rPr>
          <w:rStyle w:val="normaltextrun"/>
          <w:rFonts w:ascii="Arial" w:hAnsi="Arial" w:cs="Arial"/>
          <w:sz w:val="22"/>
          <w:szCs w:val="22"/>
        </w:rPr>
        <w:t xml:space="preserve"> However, evidence concerning access to menopause care is not necessarily representative of all geographical populations. This dissertation therefore uses the West Midlands as its geographical context while recognising that much of the available evidence is national or international rather than specifically representative of women aged 45–55 within the region.</w:t>
      </w:r>
      <w:r w:rsidR="00443782" w:rsidRPr="00146932">
        <w:rPr>
          <w:rStyle w:val="normaltextrun"/>
          <w:rFonts w:ascii="Arial" w:hAnsi="Arial" w:cs="Arial"/>
          <w:sz w:val="22"/>
          <w:szCs w:val="22"/>
        </w:rPr>
        <w:t xml:space="preserve"> </w:t>
      </w:r>
    </w:p>
    <w:p w14:paraId="75E17D56" w14:textId="77777777" w:rsidR="00BD2909" w:rsidRPr="00146932" w:rsidRDefault="00BD2909" w:rsidP="00146932">
      <w:pPr>
        <w:pStyle w:val="paragraph"/>
        <w:spacing w:before="0" w:beforeAutospacing="0" w:after="0" w:afterAutospacing="0" w:line="360" w:lineRule="auto"/>
        <w:jc w:val="both"/>
        <w:textAlignment w:val="baseline"/>
        <w:rPr>
          <w:rFonts w:ascii="Arial" w:hAnsi="Arial" w:cs="Arial"/>
          <w:sz w:val="22"/>
          <w:szCs w:val="22"/>
        </w:rPr>
      </w:pPr>
      <w:r w:rsidRPr="00146932">
        <w:rPr>
          <w:rStyle w:val="eop"/>
          <w:rFonts w:ascii="Arial" w:hAnsi="Arial" w:cs="Arial"/>
          <w:sz w:val="22"/>
          <w:szCs w:val="22"/>
        </w:rPr>
        <w:t> </w:t>
      </w:r>
    </w:p>
    <w:p w14:paraId="669241A7" w14:textId="012BDD4C" w:rsidR="00BD2909" w:rsidRPr="00146932" w:rsidRDefault="0096058C" w:rsidP="00146932">
      <w:pPr>
        <w:pStyle w:val="Heading2"/>
        <w:rPr>
          <w:rFonts w:ascii="Arial" w:hAnsi="Arial" w:cs="Arial"/>
          <w:b/>
          <w:bCs/>
          <w:color w:val="auto"/>
          <w:sz w:val="22"/>
          <w:szCs w:val="22"/>
        </w:rPr>
      </w:pPr>
      <w:bookmarkStart w:id="5" w:name="_Toc240821717"/>
      <w:bookmarkStart w:id="6" w:name="_Toc238995002"/>
      <w:r>
        <w:rPr>
          <w:rStyle w:val="eop"/>
          <w:rFonts w:ascii="Arial" w:hAnsi="Arial" w:cs="Arial"/>
          <w:b/>
          <w:bCs/>
          <w:color w:val="auto"/>
          <w:sz w:val="22"/>
          <w:szCs w:val="22"/>
        </w:rPr>
        <w:lastRenderedPageBreak/>
        <w:t xml:space="preserve">1.4 </w:t>
      </w:r>
      <w:r w:rsidR="00BB6FFB">
        <w:rPr>
          <w:rStyle w:val="eop"/>
          <w:rFonts w:ascii="Arial" w:hAnsi="Arial" w:cs="Arial"/>
          <w:b/>
          <w:bCs/>
          <w:color w:val="auto"/>
          <w:sz w:val="22"/>
          <w:szCs w:val="22"/>
        </w:rPr>
        <w:t xml:space="preserve">- </w:t>
      </w:r>
      <w:r w:rsidR="0020590F" w:rsidRPr="00146932">
        <w:rPr>
          <w:rStyle w:val="eop"/>
          <w:rFonts w:ascii="Arial" w:hAnsi="Arial" w:cs="Arial"/>
          <w:b/>
          <w:bCs/>
          <w:color w:val="auto"/>
          <w:sz w:val="22"/>
          <w:szCs w:val="22"/>
        </w:rPr>
        <w:t>Rationale for Research</w:t>
      </w:r>
      <w:bookmarkEnd w:id="5"/>
      <w:r w:rsidR="0020590F" w:rsidRPr="00146932">
        <w:rPr>
          <w:rStyle w:val="eop"/>
          <w:rFonts w:ascii="Arial" w:hAnsi="Arial" w:cs="Arial"/>
          <w:b/>
          <w:bCs/>
          <w:color w:val="auto"/>
          <w:sz w:val="22"/>
          <w:szCs w:val="22"/>
        </w:rPr>
        <w:t xml:space="preserve"> </w:t>
      </w:r>
      <w:bookmarkEnd w:id="6"/>
    </w:p>
    <w:p w14:paraId="5F8D5699" w14:textId="4A9C46C9" w:rsidR="00570C15" w:rsidRPr="00146932" w:rsidRDefault="00714036" w:rsidP="00146932">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 xml:space="preserve">Women experience menopause differently, and the relationship between menopausal symptoms, psychological wellbeing and alcohol consumption may be influenced by biological, psychological and social factors. </w:t>
      </w:r>
      <w:r w:rsidR="004308AC" w:rsidRPr="00146932">
        <w:rPr>
          <w:rStyle w:val="normaltextrun"/>
          <w:rFonts w:ascii="Arial" w:hAnsi="Arial" w:cs="Arial"/>
          <w:sz w:val="22"/>
          <w:szCs w:val="22"/>
        </w:rPr>
        <w:t xml:space="preserve">Although research addressing menopause, mental health and alcohol consumption has increased, the evidence reviewed for this dissertation indicates that these issues are not consistently examined together. </w:t>
      </w:r>
      <w:r w:rsidR="009E6DE7" w:rsidRPr="00146932">
        <w:rPr>
          <w:rStyle w:val="normaltextrun"/>
          <w:rFonts w:ascii="Arial" w:hAnsi="Arial" w:cs="Arial"/>
          <w:sz w:val="22"/>
          <w:szCs w:val="22"/>
        </w:rPr>
        <w:t xml:space="preserve">Consequently, there is limited evidence exploring how these factors interact,  </w:t>
      </w:r>
      <w:r w:rsidR="00440ECC" w:rsidRPr="00146932">
        <w:rPr>
          <w:rStyle w:val="normaltextrun"/>
          <w:rFonts w:ascii="Arial" w:hAnsi="Arial" w:cs="Arial"/>
          <w:sz w:val="22"/>
          <w:szCs w:val="22"/>
        </w:rPr>
        <w:t>among</w:t>
      </w:r>
      <w:r w:rsidR="009E6DE7" w:rsidRPr="00146932">
        <w:rPr>
          <w:rStyle w:val="normaltextrun"/>
          <w:rFonts w:ascii="Arial" w:hAnsi="Arial" w:cs="Arial"/>
          <w:sz w:val="22"/>
          <w:szCs w:val="22"/>
        </w:rPr>
        <w:t xml:space="preserve"> women aged 45-55 </w:t>
      </w:r>
      <w:r w:rsidR="00440ECC" w:rsidRPr="00146932">
        <w:rPr>
          <w:rStyle w:val="normaltextrun"/>
          <w:rFonts w:ascii="Arial" w:hAnsi="Arial" w:cs="Arial"/>
          <w:sz w:val="22"/>
          <w:szCs w:val="22"/>
        </w:rPr>
        <w:t xml:space="preserve">living in the West Midlands. </w:t>
      </w:r>
      <w:r w:rsidR="00733A78" w:rsidRPr="00146932">
        <w:rPr>
          <w:rStyle w:val="normaltextrun"/>
          <w:rFonts w:ascii="Arial" w:hAnsi="Arial" w:cs="Arial"/>
          <w:sz w:val="22"/>
          <w:szCs w:val="22"/>
        </w:rPr>
        <w:t>This fragmented evidence base may make it more difficult for health and social care professionals to recognise the interaction between menopausal symptoms, psychological wellbeing and alcohol use.</w:t>
      </w:r>
    </w:p>
    <w:p w14:paraId="2330C447" w14:textId="0973DA7C" w:rsidR="00D52D90" w:rsidRPr="00146932" w:rsidRDefault="004F3CD1" w:rsidP="00146932">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Poor mental wellbeing and potentially harmful coping behaviours may negatively affect women's longer-term health and wellbeing (Office for Health Improvement and Disparities, 2023).</w:t>
      </w:r>
      <w:r w:rsidR="00923FCF" w:rsidRPr="00146932">
        <w:rPr>
          <w:rStyle w:val="normaltextrun"/>
          <w:rFonts w:ascii="Arial" w:hAnsi="Arial" w:cs="Arial"/>
          <w:sz w:val="22"/>
          <w:szCs w:val="22"/>
        </w:rPr>
        <w:t xml:space="preserve"> </w:t>
      </w:r>
      <w:r w:rsidR="00733A78" w:rsidRPr="00146932">
        <w:rPr>
          <w:rStyle w:val="normaltextrun"/>
          <w:rFonts w:ascii="Arial" w:hAnsi="Arial" w:cs="Arial"/>
          <w:sz w:val="22"/>
          <w:szCs w:val="22"/>
        </w:rPr>
        <w:t>A clearer understanding of these relationships may support earlier identification of psychological distress and potentially harmful coping behaviours and promote more holistic, PCC.</w:t>
      </w:r>
    </w:p>
    <w:p w14:paraId="7C1DB1EF" w14:textId="77777777" w:rsidR="00BE7147" w:rsidRPr="00146932" w:rsidRDefault="00EC40E5" w:rsidP="00146932">
      <w:pPr>
        <w:pStyle w:val="paragraph"/>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By synthesising existing evidence, this dissertation seeks to clarify the relationships between menopause, psychological wellbeing and alcohol consumption and identify implications for health and social care practice. It also considers limitations within the existing evidence base and identifies areas requiring further research, particularly in relation to equitable access and the applicability of existing evidence to the West Midlands.</w:t>
      </w:r>
      <w:bookmarkStart w:id="7" w:name="_Toc238995003"/>
      <w:bookmarkStart w:id="8" w:name="_Toc240821718"/>
    </w:p>
    <w:p w14:paraId="29AA1A42" w14:textId="77777777" w:rsidR="00BE7147" w:rsidRPr="00146932" w:rsidRDefault="00BE7147" w:rsidP="00146932">
      <w:pPr>
        <w:pStyle w:val="paragraph"/>
        <w:spacing w:before="0" w:beforeAutospacing="0" w:after="0" w:afterAutospacing="0" w:line="360" w:lineRule="auto"/>
        <w:jc w:val="both"/>
        <w:textAlignment w:val="baseline"/>
        <w:rPr>
          <w:rStyle w:val="normaltextrun"/>
          <w:rFonts w:ascii="Arial" w:hAnsi="Arial" w:cs="Arial"/>
          <w:sz w:val="22"/>
          <w:szCs w:val="22"/>
        </w:rPr>
      </w:pPr>
    </w:p>
    <w:p w14:paraId="4FCBBEC2" w14:textId="23533157" w:rsidR="00BD2909" w:rsidRPr="00146932" w:rsidRDefault="00BA703D" w:rsidP="00146932">
      <w:pPr>
        <w:pStyle w:val="paragraph"/>
        <w:spacing w:before="0" w:beforeAutospacing="0" w:after="0" w:afterAutospacing="0" w:line="360" w:lineRule="auto"/>
        <w:jc w:val="both"/>
        <w:textAlignment w:val="baseline"/>
        <w:rPr>
          <w:rFonts w:ascii="Arial" w:hAnsi="Arial" w:cs="Arial"/>
          <w:b/>
          <w:bCs/>
          <w:sz w:val="22"/>
          <w:szCs w:val="22"/>
        </w:rPr>
      </w:pPr>
      <w:r>
        <w:rPr>
          <w:rStyle w:val="eop"/>
          <w:rFonts w:ascii="Arial" w:hAnsi="Arial" w:cs="Arial"/>
          <w:b/>
          <w:bCs/>
          <w:sz w:val="22"/>
          <w:szCs w:val="22"/>
        </w:rPr>
        <w:t xml:space="preserve">1.5 </w:t>
      </w:r>
      <w:r w:rsidR="00BB6FFB">
        <w:rPr>
          <w:rStyle w:val="eop"/>
          <w:rFonts w:ascii="Arial" w:hAnsi="Arial" w:cs="Arial"/>
          <w:b/>
          <w:bCs/>
          <w:sz w:val="22"/>
          <w:szCs w:val="22"/>
        </w:rPr>
        <w:t xml:space="preserve">- </w:t>
      </w:r>
      <w:r w:rsidR="00117750" w:rsidRPr="00146932">
        <w:rPr>
          <w:rStyle w:val="eop"/>
          <w:rFonts w:ascii="Arial" w:hAnsi="Arial" w:cs="Arial"/>
          <w:b/>
          <w:bCs/>
          <w:sz w:val="22"/>
          <w:szCs w:val="22"/>
        </w:rPr>
        <w:t>Aim and Objectives</w:t>
      </w:r>
      <w:bookmarkEnd w:id="7"/>
      <w:bookmarkEnd w:id="8"/>
    </w:p>
    <w:p w14:paraId="5661EB6C" w14:textId="45E9320B" w:rsidR="00BD2909" w:rsidRPr="00146932" w:rsidRDefault="00117750" w:rsidP="00146932">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146932">
        <w:rPr>
          <w:rStyle w:val="normaltextrun"/>
          <w:rFonts w:ascii="Arial" w:hAnsi="Arial" w:cs="Arial"/>
          <w:b/>
          <w:bCs/>
          <w:sz w:val="22"/>
          <w:szCs w:val="22"/>
        </w:rPr>
        <w:t>Research Aim</w:t>
      </w:r>
    </w:p>
    <w:p w14:paraId="7C7010BE" w14:textId="5DEF67CB" w:rsidR="00890FCD" w:rsidRPr="00146932" w:rsidRDefault="00890FCD" w:rsidP="00146932">
      <w:pPr>
        <w:pStyle w:val="paragraph"/>
        <w:tabs>
          <w:tab w:val="num" w:pos="0"/>
        </w:tabs>
        <w:spacing w:before="0" w:beforeAutospacing="0" w:after="0" w:afterAutospacing="0" w:line="360" w:lineRule="auto"/>
        <w:jc w:val="both"/>
        <w:textAlignment w:val="baseline"/>
        <w:rPr>
          <w:rStyle w:val="eop"/>
          <w:rFonts w:ascii="Arial" w:hAnsi="Arial" w:cs="Arial"/>
          <w:sz w:val="22"/>
          <w:szCs w:val="22"/>
        </w:rPr>
      </w:pPr>
      <w:r w:rsidRPr="00146932">
        <w:rPr>
          <w:rStyle w:val="eop"/>
          <w:rFonts w:ascii="Arial" w:hAnsi="Arial" w:cs="Arial"/>
          <w:sz w:val="22"/>
          <w:szCs w:val="22"/>
        </w:rPr>
        <w:t xml:space="preserve">To explore the relationship between menopause, mental health and alcohol consumption among women aged 45–55 in the West Midlands, UK, through a thematic analysis of existing literature, and to identify implications for </w:t>
      </w:r>
      <w:r w:rsidR="00E522E3" w:rsidRPr="00146932">
        <w:rPr>
          <w:rStyle w:val="eop"/>
          <w:rFonts w:ascii="Arial" w:hAnsi="Arial" w:cs="Arial"/>
          <w:sz w:val="22"/>
          <w:szCs w:val="22"/>
        </w:rPr>
        <w:t>H&amp;SC</w:t>
      </w:r>
      <w:r w:rsidRPr="00146932">
        <w:rPr>
          <w:rStyle w:val="eop"/>
          <w:rFonts w:ascii="Arial" w:hAnsi="Arial" w:cs="Arial"/>
          <w:sz w:val="22"/>
          <w:szCs w:val="22"/>
        </w:rPr>
        <w:t xml:space="preserve"> practice.</w:t>
      </w:r>
    </w:p>
    <w:p w14:paraId="6FD4AF11" w14:textId="17DFB6AF" w:rsidR="00D572A9" w:rsidRPr="00146932" w:rsidRDefault="00117750" w:rsidP="00146932">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146932">
        <w:rPr>
          <w:rStyle w:val="normaltextrun"/>
          <w:rFonts w:ascii="Arial" w:hAnsi="Arial" w:cs="Arial"/>
          <w:b/>
          <w:bCs/>
          <w:sz w:val="22"/>
          <w:szCs w:val="22"/>
        </w:rPr>
        <w:t>Research Objectives</w:t>
      </w:r>
    </w:p>
    <w:p w14:paraId="406E8E69" w14:textId="7254B7DB" w:rsidR="009C336C" w:rsidRPr="00146932" w:rsidRDefault="00E26AD9" w:rsidP="00146932">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146932">
        <w:rPr>
          <w:rFonts w:ascii="Arial" w:hAnsi="Arial" w:cs="Arial"/>
          <w:sz w:val="22"/>
          <w:szCs w:val="22"/>
        </w:rPr>
        <w:t xml:space="preserve">To </w:t>
      </w:r>
      <w:r w:rsidRPr="00146932">
        <w:rPr>
          <w:rFonts w:ascii="Arial" w:hAnsi="Arial" w:cs="Arial"/>
          <w:b/>
          <w:bCs/>
          <w:sz w:val="22"/>
          <w:szCs w:val="22"/>
        </w:rPr>
        <w:t>d</w:t>
      </w:r>
      <w:r w:rsidR="008C14CC" w:rsidRPr="00146932">
        <w:rPr>
          <w:rFonts w:ascii="Arial" w:hAnsi="Arial" w:cs="Arial"/>
          <w:b/>
          <w:bCs/>
          <w:sz w:val="22"/>
          <w:szCs w:val="22"/>
        </w:rPr>
        <w:t>efine</w:t>
      </w:r>
      <w:r w:rsidR="00D572A9" w:rsidRPr="00146932">
        <w:rPr>
          <w:rFonts w:ascii="Arial" w:hAnsi="Arial" w:cs="Arial"/>
          <w:sz w:val="22"/>
          <w:szCs w:val="22"/>
        </w:rPr>
        <w:t xml:space="preserve"> menopause, mental health and alcohol consumption</w:t>
      </w:r>
      <w:r w:rsidR="009C336C" w:rsidRPr="00146932">
        <w:rPr>
          <w:rFonts w:ascii="Arial" w:hAnsi="Arial" w:cs="Arial"/>
          <w:sz w:val="22"/>
          <w:szCs w:val="22"/>
        </w:rPr>
        <w:t xml:space="preserve"> within the context of women’s health.</w:t>
      </w:r>
    </w:p>
    <w:p w14:paraId="672F61ED" w14:textId="2CD92C2D" w:rsidR="00855830" w:rsidRPr="00146932" w:rsidRDefault="002F6E6B" w:rsidP="00146932">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146932">
        <w:rPr>
          <w:rFonts w:ascii="Arial" w:hAnsi="Arial" w:cs="Arial"/>
          <w:sz w:val="22"/>
          <w:szCs w:val="22"/>
        </w:rPr>
        <w:t xml:space="preserve">To </w:t>
      </w:r>
      <w:r w:rsidRPr="00146932">
        <w:rPr>
          <w:rFonts w:ascii="Arial" w:hAnsi="Arial" w:cs="Arial"/>
          <w:b/>
          <w:bCs/>
          <w:sz w:val="22"/>
          <w:szCs w:val="22"/>
        </w:rPr>
        <w:t>a</w:t>
      </w:r>
      <w:r w:rsidR="008C14CC" w:rsidRPr="00146932">
        <w:rPr>
          <w:rFonts w:ascii="Arial" w:hAnsi="Arial" w:cs="Arial"/>
          <w:b/>
          <w:bCs/>
          <w:sz w:val="22"/>
          <w:szCs w:val="22"/>
        </w:rPr>
        <w:t>nalyse</w:t>
      </w:r>
      <w:r w:rsidR="008C14CC" w:rsidRPr="00146932">
        <w:rPr>
          <w:rFonts w:ascii="Arial" w:hAnsi="Arial" w:cs="Arial"/>
          <w:sz w:val="22"/>
          <w:szCs w:val="22"/>
        </w:rPr>
        <w:t xml:space="preserve"> current literature </w:t>
      </w:r>
      <w:r w:rsidR="006E54E9" w:rsidRPr="00146932">
        <w:rPr>
          <w:rFonts w:ascii="Arial" w:hAnsi="Arial" w:cs="Arial"/>
          <w:sz w:val="22"/>
          <w:szCs w:val="22"/>
        </w:rPr>
        <w:t>concerning the relationship</w:t>
      </w:r>
      <w:r w:rsidR="00855830" w:rsidRPr="00146932">
        <w:rPr>
          <w:rFonts w:ascii="Arial" w:hAnsi="Arial" w:cs="Arial"/>
          <w:sz w:val="22"/>
          <w:szCs w:val="22"/>
        </w:rPr>
        <w:t xml:space="preserve"> of menopause</w:t>
      </w:r>
      <w:r w:rsidR="00E522E3" w:rsidRPr="00146932">
        <w:rPr>
          <w:rFonts w:ascii="Arial" w:hAnsi="Arial" w:cs="Arial"/>
          <w:sz w:val="22"/>
          <w:szCs w:val="22"/>
        </w:rPr>
        <w:t xml:space="preserve"> and psychological wellbeing among women aged 45–55.</w:t>
      </w:r>
    </w:p>
    <w:p w14:paraId="1C03C4BF" w14:textId="61A2572A" w:rsidR="007A18BB" w:rsidRPr="00146932" w:rsidRDefault="007A18BB" w:rsidP="00146932">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146932">
        <w:rPr>
          <w:rFonts w:ascii="Arial" w:hAnsi="Arial" w:cs="Arial"/>
          <w:sz w:val="22"/>
          <w:szCs w:val="22"/>
        </w:rPr>
        <w:t xml:space="preserve">To </w:t>
      </w:r>
      <w:r w:rsidRPr="00146932">
        <w:rPr>
          <w:rFonts w:ascii="Arial" w:hAnsi="Arial" w:cs="Arial"/>
          <w:b/>
          <w:bCs/>
          <w:sz w:val="22"/>
          <w:szCs w:val="22"/>
        </w:rPr>
        <w:t>evaluate</w:t>
      </w:r>
      <w:r w:rsidRPr="00146932">
        <w:rPr>
          <w:rFonts w:ascii="Arial" w:hAnsi="Arial" w:cs="Arial"/>
          <w:sz w:val="22"/>
          <w:szCs w:val="22"/>
        </w:rPr>
        <w:t xml:space="preserve"> evidence concerning alcohol consumption as a potential coping response during menopause and its relationship with physical and psychological health.</w:t>
      </w:r>
    </w:p>
    <w:p w14:paraId="16F4E38D" w14:textId="77777777" w:rsidR="00B42FD3" w:rsidRPr="00146932" w:rsidRDefault="00B42FD3" w:rsidP="00146932">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146932">
        <w:rPr>
          <w:rFonts w:ascii="Arial" w:hAnsi="Arial" w:cs="Arial"/>
          <w:sz w:val="22"/>
          <w:szCs w:val="22"/>
        </w:rPr>
        <w:t xml:space="preserve">To </w:t>
      </w:r>
      <w:r w:rsidRPr="00146932">
        <w:rPr>
          <w:rFonts w:ascii="Arial" w:hAnsi="Arial" w:cs="Arial"/>
          <w:b/>
          <w:bCs/>
          <w:sz w:val="22"/>
          <w:szCs w:val="22"/>
        </w:rPr>
        <w:t>synthesise</w:t>
      </w:r>
      <w:r w:rsidRPr="00146932">
        <w:rPr>
          <w:rFonts w:ascii="Arial" w:hAnsi="Arial" w:cs="Arial"/>
          <w:sz w:val="22"/>
          <w:szCs w:val="22"/>
        </w:rPr>
        <w:t xml:space="preserve"> evidence on the interaction between menopause, psychological wellbeing and alcohol consumption and consider its implications for health and social care practice.</w:t>
      </w:r>
    </w:p>
    <w:p w14:paraId="02163E49" w14:textId="77777777" w:rsidR="00BA703D" w:rsidRDefault="00FA2D2A" w:rsidP="00BA703D">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146932">
        <w:rPr>
          <w:rFonts w:ascii="Arial" w:hAnsi="Arial" w:cs="Arial"/>
          <w:sz w:val="22"/>
          <w:szCs w:val="22"/>
        </w:rPr>
        <w:t xml:space="preserve">To </w:t>
      </w:r>
      <w:r w:rsidRPr="00146932">
        <w:rPr>
          <w:rFonts w:ascii="Arial" w:hAnsi="Arial" w:cs="Arial"/>
          <w:b/>
          <w:bCs/>
          <w:sz w:val="22"/>
          <w:szCs w:val="22"/>
        </w:rPr>
        <w:t>r</w:t>
      </w:r>
      <w:r w:rsidR="008930FB" w:rsidRPr="00146932">
        <w:rPr>
          <w:rFonts w:ascii="Arial" w:hAnsi="Arial" w:cs="Arial"/>
          <w:b/>
          <w:bCs/>
          <w:sz w:val="22"/>
          <w:szCs w:val="22"/>
        </w:rPr>
        <w:t>ecommend</w:t>
      </w:r>
      <w:r w:rsidR="008930FB" w:rsidRPr="00146932">
        <w:rPr>
          <w:rFonts w:ascii="Arial" w:hAnsi="Arial" w:cs="Arial"/>
          <w:sz w:val="22"/>
          <w:szCs w:val="22"/>
        </w:rPr>
        <w:t xml:space="preserve"> </w:t>
      </w:r>
      <w:r w:rsidR="00BC04DD" w:rsidRPr="00146932">
        <w:rPr>
          <w:rFonts w:ascii="Arial" w:hAnsi="Arial" w:cs="Arial"/>
          <w:sz w:val="22"/>
          <w:szCs w:val="22"/>
        </w:rPr>
        <w:t>evidence-</w:t>
      </w:r>
      <w:r w:rsidR="00D632E1" w:rsidRPr="00146932">
        <w:rPr>
          <w:rFonts w:ascii="Arial" w:hAnsi="Arial" w:cs="Arial"/>
          <w:sz w:val="22"/>
          <w:szCs w:val="22"/>
        </w:rPr>
        <w:t>info</w:t>
      </w:r>
      <w:r w:rsidR="00823790" w:rsidRPr="00146932">
        <w:rPr>
          <w:rFonts w:ascii="Arial" w:hAnsi="Arial" w:cs="Arial"/>
          <w:sz w:val="22"/>
          <w:szCs w:val="22"/>
        </w:rPr>
        <w:t>rmed</w:t>
      </w:r>
      <w:r w:rsidR="00BC04DD" w:rsidRPr="00146932">
        <w:rPr>
          <w:rFonts w:ascii="Arial" w:hAnsi="Arial" w:cs="Arial"/>
          <w:sz w:val="22"/>
          <w:szCs w:val="22"/>
        </w:rPr>
        <w:t xml:space="preserve"> </w:t>
      </w:r>
      <w:r w:rsidR="008930FB" w:rsidRPr="00146932">
        <w:rPr>
          <w:rFonts w:ascii="Arial" w:hAnsi="Arial" w:cs="Arial"/>
          <w:sz w:val="22"/>
          <w:szCs w:val="22"/>
        </w:rPr>
        <w:t>improvements for</w:t>
      </w:r>
      <w:r w:rsidR="00CB1E8A" w:rsidRPr="00146932">
        <w:rPr>
          <w:rStyle w:val="normaltextrun"/>
          <w:rFonts w:ascii="Arial" w:hAnsi="Arial" w:cs="Arial"/>
          <w:sz w:val="22"/>
          <w:szCs w:val="22"/>
        </w:rPr>
        <w:t xml:space="preserve"> H&amp;SC</w:t>
      </w:r>
      <w:r w:rsidR="008930FB" w:rsidRPr="00146932">
        <w:rPr>
          <w:rFonts w:ascii="Arial" w:hAnsi="Arial" w:cs="Arial"/>
          <w:sz w:val="22"/>
          <w:szCs w:val="22"/>
        </w:rPr>
        <w:t xml:space="preserve"> practice</w:t>
      </w:r>
      <w:r w:rsidR="00AB472F" w:rsidRPr="00146932">
        <w:rPr>
          <w:rFonts w:ascii="Arial" w:hAnsi="Arial" w:cs="Arial"/>
          <w:sz w:val="22"/>
          <w:szCs w:val="22"/>
        </w:rPr>
        <w:t>, policy</w:t>
      </w:r>
      <w:r w:rsidR="008930FB" w:rsidRPr="00146932">
        <w:rPr>
          <w:rFonts w:ascii="Arial" w:hAnsi="Arial" w:cs="Arial"/>
          <w:sz w:val="22"/>
          <w:szCs w:val="22"/>
        </w:rPr>
        <w:t xml:space="preserve"> and future research</w:t>
      </w:r>
      <w:r w:rsidR="00AB472F" w:rsidRPr="00146932">
        <w:rPr>
          <w:rFonts w:ascii="Arial" w:hAnsi="Arial" w:cs="Arial"/>
          <w:sz w:val="22"/>
          <w:szCs w:val="22"/>
        </w:rPr>
        <w:t xml:space="preserve"> to enhance support for menopausal women</w:t>
      </w:r>
      <w:r w:rsidR="008930FB" w:rsidRPr="00146932">
        <w:rPr>
          <w:rFonts w:ascii="Arial" w:hAnsi="Arial" w:cs="Arial"/>
          <w:sz w:val="22"/>
          <w:szCs w:val="22"/>
        </w:rPr>
        <w:t>.</w:t>
      </w:r>
      <w:bookmarkStart w:id="9" w:name="_Toc238995004"/>
      <w:bookmarkStart w:id="10" w:name="_Toc240821719"/>
    </w:p>
    <w:p w14:paraId="1BEC4DD7" w14:textId="472B90AA" w:rsidR="00486126" w:rsidRPr="00146932" w:rsidRDefault="00BA703D" w:rsidP="00BA703D">
      <w:pPr>
        <w:pStyle w:val="paragraph"/>
        <w:tabs>
          <w:tab w:val="num" w:pos="0"/>
        </w:tabs>
        <w:spacing w:before="0" w:beforeAutospacing="0" w:after="0" w:afterAutospacing="0" w:line="360" w:lineRule="auto"/>
        <w:jc w:val="both"/>
        <w:textAlignment w:val="baseline"/>
        <w:rPr>
          <w:rStyle w:val="eop"/>
          <w:rFonts w:ascii="Arial" w:hAnsi="Arial" w:cs="Arial"/>
          <w:b/>
          <w:bCs/>
          <w:sz w:val="22"/>
          <w:szCs w:val="22"/>
        </w:rPr>
      </w:pPr>
      <w:r w:rsidRPr="00BA703D">
        <w:rPr>
          <w:rFonts w:ascii="Arial" w:hAnsi="Arial" w:cs="Arial"/>
          <w:b/>
          <w:bCs/>
          <w:sz w:val="22"/>
          <w:szCs w:val="22"/>
        </w:rPr>
        <w:lastRenderedPageBreak/>
        <w:t>1.6</w:t>
      </w:r>
      <w:r w:rsidR="00BB6FFB">
        <w:rPr>
          <w:rFonts w:ascii="Arial" w:hAnsi="Arial" w:cs="Arial"/>
          <w:b/>
          <w:bCs/>
          <w:sz w:val="22"/>
          <w:szCs w:val="22"/>
        </w:rPr>
        <w:t xml:space="preserve"> - </w:t>
      </w:r>
      <w:r>
        <w:rPr>
          <w:rFonts w:ascii="Arial" w:hAnsi="Arial" w:cs="Arial"/>
          <w:sz w:val="22"/>
          <w:szCs w:val="22"/>
        </w:rPr>
        <w:t xml:space="preserve"> </w:t>
      </w:r>
      <w:r w:rsidR="00486126" w:rsidRPr="00146932">
        <w:rPr>
          <w:rStyle w:val="eop"/>
          <w:rFonts w:ascii="Arial" w:hAnsi="Arial" w:cs="Arial"/>
          <w:b/>
          <w:bCs/>
          <w:sz w:val="22"/>
          <w:szCs w:val="22"/>
        </w:rPr>
        <w:t>Conclusion</w:t>
      </w:r>
      <w:bookmarkEnd w:id="9"/>
      <w:bookmarkEnd w:id="10"/>
    </w:p>
    <w:p w14:paraId="7D4606E4" w14:textId="0759C13E" w:rsidR="000573E7" w:rsidRPr="00146932" w:rsidRDefault="005C1DD9" w:rsidP="00146932">
      <w:pPr>
        <w:pStyle w:val="paragraph"/>
        <w:spacing w:before="0" w:beforeAutospacing="0" w:after="0" w:afterAutospacing="0" w:line="360" w:lineRule="auto"/>
        <w:jc w:val="both"/>
        <w:textAlignment w:val="baseline"/>
        <w:rPr>
          <w:rStyle w:val="eop"/>
          <w:rFonts w:ascii="Arial" w:hAnsi="Arial" w:cs="Arial"/>
          <w:sz w:val="22"/>
          <w:szCs w:val="22"/>
        </w:rPr>
      </w:pPr>
      <w:r w:rsidRPr="00146932">
        <w:rPr>
          <w:rStyle w:val="eop"/>
          <w:rFonts w:ascii="Arial" w:hAnsi="Arial" w:cs="Arial"/>
          <w:sz w:val="22"/>
          <w:szCs w:val="22"/>
        </w:rPr>
        <w:t>This chapter established the rationale for exploring the relationship between menopause, psychological wellbeing and alcohol consumption among women aged 45–55, with the West Midlands providing the geographical context. It defined the key concepts, identified the research gap and established the aim and objectives. Chapter 2 critically examines the historical, theoretical, international and UK context underpinning the study.</w:t>
      </w:r>
    </w:p>
    <w:p w14:paraId="056E28E6" w14:textId="77777777" w:rsidR="000573E7" w:rsidRPr="00146932" w:rsidRDefault="000573E7" w:rsidP="00146932">
      <w:pPr>
        <w:pStyle w:val="paragraph"/>
        <w:spacing w:before="0" w:beforeAutospacing="0" w:after="0" w:afterAutospacing="0" w:line="360" w:lineRule="auto"/>
        <w:jc w:val="both"/>
        <w:textAlignment w:val="baseline"/>
        <w:rPr>
          <w:rStyle w:val="eop"/>
          <w:rFonts w:ascii="Arial" w:hAnsi="Arial" w:cs="Arial"/>
          <w:sz w:val="22"/>
          <w:szCs w:val="22"/>
        </w:rPr>
      </w:pPr>
    </w:p>
    <w:p w14:paraId="6B58B9E8" w14:textId="77777777" w:rsidR="000573E7" w:rsidRPr="00146932" w:rsidRDefault="000573E7" w:rsidP="00146932">
      <w:pPr>
        <w:pStyle w:val="paragraph"/>
        <w:spacing w:before="0" w:beforeAutospacing="0" w:after="0" w:afterAutospacing="0" w:line="360" w:lineRule="auto"/>
        <w:jc w:val="both"/>
        <w:textAlignment w:val="baseline"/>
        <w:rPr>
          <w:rStyle w:val="eop"/>
          <w:rFonts w:ascii="Arial" w:hAnsi="Arial" w:cs="Arial"/>
          <w:sz w:val="22"/>
          <w:szCs w:val="22"/>
        </w:rPr>
      </w:pPr>
    </w:p>
    <w:p w14:paraId="0F250477" w14:textId="77777777" w:rsidR="005C1DD9" w:rsidRPr="00146932" w:rsidRDefault="005C1DD9" w:rsidP="00146932">
      <w:pPr>
        <w:pStyle w:val="paragraph"/>
        <w:spacing w:before="0" w:beforeAutospacing="0" w:after="0" w:afterAutospacing="0" w:line="360" w:lineRule="auto"/>
        <w:jc w:val="both"/>
        <w:textAlignment w:val="baseline"/>
        <w:rPr>
          <w:rStyle w:val="eop"/>
          <w:rFonts w:ascii="Arial" w:hAnsi="Arial" w:cs="Arial"/>
          <w:sz w:val="22"/>
          <w:szCs w:val="22"/>
        </w:rPr>
      </w:pPr>
    </w:p>
    <w:p w14:paraId="3350A7F5" w14:textId="77777777" w:rsidR="005C1DD9" w:rsidRPr="00146932" w:rsidRDefault="005C1DD9" w:rsidP="00146932">
      <w:pPr>
        <w:pStyle w:val="paragraph"/>
        <w:spacing w:before="0" w:beforeAutospacing="0" w:after="0" w:afterAutospacing="0" w:line="360" w:lineRule="auto"/>
        <w:jc w:val="both"/>
        <w:textAlignment w:val="baseline"/>
        <w:rPr>
          <w:rStyle w:val="eop"/>
          <w:rFonts w:ascii="Arial" w:hAnsi="Arial" w:cs="Arial"/>
          <w:sz w:val="22"/>
          <w:szCs w:val="22"/>
        </w:rPr>
      </w:pPr>
    </w:p>
    <w:p w14:paraId="471294CB" w14:textId="77777777" w:rsidR="005C1DD9" w:rsidRPr="00146932" w:rsidRDefault="005C1DD9" w:rsidP="00146932">
      <w:pPr>
        <w:pStyle w:val="paragraph"/>
        <w:spacing w:before="0" w:beforeAutospacing="0" w:after="0" w:afterAutospacing="0" w:line="360" w:lineRule="auto"/>
        <w:jc w:val="both"/>
        <w:textAlignment w:val="baseline"/>
        <w:rPr>
          <w:rStyle w:val="eop"/>
          <w:rFonts w:ascii="Arial" w:hAnsi="Arial" w:cs="Arial"/>
          <w:sz w:val="22"/>
          <w:szCs w:val="22"/>
        </w:rPr>
      </w:pPr>
    </w:p>
    <w:p w14:paraId="5938370A" w14:textId="77777777" w:rsidR="005C1DD9" w:rsidRPr="00146932" w:rsidRDefault="005C1DD9" w:rsidP="00146932">
      <w:pPr>
        <w:pStyle w:val="paragraph"/>
        <w:spacing w:before="0" w:beforeAutospacing="0" w:after="0" w:afterAutospacing="0" w:line="360" w:lineRule="auto"/>
        <w:jc w:val="both"/>
        <w:textAlignment w:val="baseline"/>
        <w:rPr>
          <w:rStyle w:val="eop"/>
          <w:rFonts w:ascii="Arial" w:hAnsi="Arial" w:cs="Arial"/>
          <w:sz w:val="22"/>
          <w:szCs w:val="22"/>
        </w:rPr>
      </w:pPr>
    </w:p>
    <w:p w14:paraId="28F2E47E" w14:textId="77777777" w:rsidR="005C1DD9" w:rsidRPr="00146932" w:rsidRDefault="005C1DD9" w:rsidP="00146932">
      <w:pPr>
        <w:pStyle w:val="paragraph"/>
        <w:spacing w:before="0" w:beforeAutospacing="0" w:after="0" w:afterAutospacing="0" w:line="360" w:lineRule="auto"/>
        <w:jc w:val="both"/>
        <w:textAlignment w:val="baseline"/>
        <w:rPr>
          <w:rStyle w:val="eop"/>
          <w:rFonts w:ascii="Arial" w:hAnsi="Arial" w:cs="Arial"/>
          <w:sz w:val="22"/>
          <w:szCs w:val="22"/>
        </w:rPr>
      </w:pPr>
    </w:p>
    <w:p w14:paraId="3B3AC7F9" w14:textId="77777777" w:rsidR="005C1DD9" w:rsidRPr="00146932" w:rsidRDefault="005C1DD9" w:rsidP="00146932">
      <w:pPr>
        <w:pStyle w:val="paragraph"/>
        <w:spacing w:before="0" w:beforeAutospacing="0" w:after="0" w:afterAutospacing="0" w:line="360" w:lineRule="auto"/>
        <w:jc w:val="both"/>
        <w:textAlignment w:val="baseline"/>
        <w:rPr>
          <w:rStyle w:val="eop"/>
          <w:rFonts w:ascii="Arial" w:hAnsi="Arial" w:cs="Arial"/>
          <w:sz w:val="22"/>
          <w:szCs w:val="22"/>
        </w:rPr>
      </w:pPr>
    </w:p>
    <w:p w14:paraId="4DE3B32D" w14:textId="77777777" w:rsidR="005C1DD9" w:rsidRPr="00146932" w:rsidRDefault="005C1DD9" w:rsidP="00146932">
      <w:pPr>
        <w:pStyle w:val="paragraph"/>
        <w:spacing w:before="0" w:beforeAutospacing="0" w:after="0" w:afterAutospacing="0" w:line="360" w:lineRule="auto"/>
        <w:jc w:val="both"/>
        <w:textAlignment w:val="baseline"/>
        <w:rPr>
          <w:rStyle w:val="eop"/>
          <w:rFonts w:ascii="Arial" w:hAnsi="Arial" w:cs="Arial"/>
          <w:sz w:val="22"/>
          <w:szCs w:val="22"/>
        </w:rPr>
      </w:pPr>
    </w:p>
    <w:p w14:paraId="2C0C6AF4" w14:textId="77777777" w:rsidR="005C1DD9" w:rsidRPr="00146932" w:rsidRDefault="005C1DD9" w:rsidP="00146932">
      <w:pPr>
        <w:pStyle w:val="paragraph"/>
        <w:spacing w:before="0" w:beforeAutospacing="0" w:after="0" w:afterAutospacing="0" w:line="360" w:lineRule="auto"/>
        <w:jc w:val="both"/>
        <w:textAlignment w:val="baseline"/>
        <w:rPr>
          <w:rStyle w:val="eop"/>
          <w:rFonts w:ascii="Arial" w:hAnsi="Arial" w:cs="Arial"/>
          <w:sz w:val="22"/>
          <w:szCs w:val="22"/>
        </w:rPr>
      </w:pPr>
    </w:p>
    <w:p w14:paraId="2488A21F" w14:textId="77777777" w:rsidR="005C1DD9" w:rsidRPr="00146932" w:rsidRDefault="005C1DD9" w:rsidP="00146932">
      <w:pPr>
        <w:pStyle w:val="paragraph"/>
        <w:spacing w:before="0" w:beforeAutospacing="0" w:after="0" w:afterAutospacing="0" w:line="360" w:lineRule="auto"/>
        <w:jc w:val="both"/>
        <w:textAlignment w:val="baseline"/>
        <w:rPr>
          <w:rStyle w:val="eop"/>
          <w:rFonts w:ascii="Arial" w:hAnsi="Arial" w:cs="Arial"/>
          <w:sz w:val="22"/>
          <w:szCs w:val="22"/>
        </w:rPr>
      </w:pPr>
    </w:p>
    <w:p w14:paraId="72783689" w14:textId="77777777" w:rsidR="005C1DD9" w:rsidRPr="00146932" w:rsidRDefault="005C1DD9" w:rsidP="00146932">
      <w:pPr>
        <w:pStyle w:val="paragraph"/>
        <w:spacing w:before="0" w:beforeAutospacing="0" w:after="0" w:afterAutospacing="0" w:line="360" w:lineRule="auto"/>
        <w:jc w:val="both"/>
        <w:textAlignment w:val="baseline"/>
        <w:rPr>
          <w:rStyle w:val="eop"/>
          <w:rFonts w:ascii="Arial" w:hAnsi="Arial" w:cs="Arial"/>
          <w:sz w:val="22"/>
          <w:szCs w:val="22"/>
        </w:rPr>
      </w:pPr>
    </w:p>
    <w:p w14:paraId="563286AD" w14:textId="77777777" w:rsidR="005C1DD9" w:rsidRPr="00146932" w:rsidRDefault="005C1DD9" w:rsidP="00146932">
      <w:pPr>
        <w:pStyle w:val="paragraph"/>
        <w:spacing w:before="0" w:beforeAutospacing="0" w:after="0" w:afterAutospacing="0" w:line="360" w:lineRule="auto"/>
        <w:jc w:val="both"/>
        <w:textAlignment w:val="baseline"/>
        <w:rPr>
          <w:rStyle w:val="eop"/>
          <w:rFonts w:ascii="Arial" w:hAnsi="Arial" w:cs="Arial"/>
          <w:sz w:val="22"/>
          <w:szCs w:val="22"/>
        </w:rPr>
      </w:pPr>
    </w:p>
    <w:p w14:paraId="2DCA3AA8" w14:textId="77777777" w:rsidR="005C1DD9" w:rsidRPr="00146932" w:rsidRDefault="005C1DD9" w:rsidP="00146932">
      <w:pPr>
        <w:pStyle w:val="paragraph"/>
        <w:spacing w:before="0" w:beforeAutospacing="0" w:after="0" w:afterAutospacing="0" w:line="360" w:lineRule="auto"/>
        <w:jc w:val="both"/>
        <w:textAlignment w:val="baseline"/>
        <w:rPr>
          <w:rStyle w:val="eop"/>
          <w:rFonts w:ascii="Arial" w:hAnsi="Arial" w:cs="Arial"/>
          <w:sz w:val="22"/>
          <w:szCs w:val="22"/>
        </w:rPr>
      </w:pPr>
    </w:p>
    <w:p w14:paraId="1EC4AB01" w14:textId="77777777" w:rsidR="005C1DD9" w:rsidRPr="00146932" w:rsidRDefault="005C1DD9" w:rsidP="00146932">
      <w:pPr>
        <w:pStyle w:val="paragraph"/>
        <w:spacing w:before="0" w:beforeAutospacing="0" w:after="0" w:afterAutospacing="0" w:line="360" w:lineRule="auto"/>
        <w:jc w:val="both"/>
        <w:textAlignment w:val="baseline"/>
        <w:rPr>
          <w:rStyle w:val="eop"/>
          <w:rFonts w:ascii="Arial" w:hAnsi="Arial" w:cs="Arial"/>
          <w:sz w:val="22"/>
          <w:szCs w:val="22"/>
        </w:rPr>
      </w:pPr>
    </w:p>
    <w:p w14:paraId="47525ACB" w14:textId="77777777" w:rsidR="005C1DD9" w:rsidRPr="00146932" w:rsidRDefault="005C1DD9" w:rsidP="00146932">
      <w:pPr>
        <w:pStyle w:val="paragraph"/>
        <w:spacing w:before="0" w:beforeAutospacing="0" w:after="0" w:afterAutospacing="0" w:line="360" w:lineRule="auto"/>
        <w:jc w:val="both"/>
        <w:textAlignment w:val="baseline"/>
        <w:rPr>
          <w:rStyle w:val="eop"/>
          <w:rFonts w:ascii="Arial" w:hAnsi="Arial" w:cs="Arial"/>
          <w:sz w:val="22"/>
          <w:szCs w:val="22"/>
        </w:rPr>
      </w:pPr>
    </w:p>
    <w:p w14:paraId="5947FABF" w14:textId="77777777" w:rsidR="005C1DD9" w:rsidRPr="00146932" w:rsidRDefault="005C1DD9" w:rsidP="00146932">
      <w:pPr>
        <w:pStyle w:val="paragraph"/>
        <w:spacing w:before="0" w:beforeAutospacing="0" w:after="0" w:afterAutospacing="0" w:line="360" w:lineRule="auto"/>
        <w:jc w:val="both"/>
        <w:textAlignment w:val="baseline"/>
        <w:rPr>
          <w:rStyle w:val="eop"/>
          <w:rFonts w:ascii="Arial" w:hAnsi="Arial" w:cs="Arial"/>
          <w:sz w:val="22"/>
          <w:szCs w:val="22"/>
        </w:rPr>
      </w:pPr>
    </w:p>
    <w:p w14:paraId="681454FE" w14:textId="77777777" w:rsidR="005C1DD9" w:rsidRPr="00146932" w:rsidRDefault="005C1DD9" w:rsidP="00146932">
      <w:pPr>
        <w:pStyle w:val="paragraph"/>
        <w:spacing w:before="0" w:beforeAutospacing="0" w:after="0" w:afterAutospacing="0" w:line="360" w:lineRule="auto"/>
        <w:jc w:val="both"/>
        <w:textAlignment w:val="baseline"/>
        <w:rPr>
          <w:rStyle w:val="eop"/>
          <w:rFonts w:ascii="Arial" w:hAnsi="Arial" w:cs="Arial"/>
          <w:sz w:val="22"/>
          <w:szCs w:val="22"/>
        </w:rPr>
      </w:pPr>
    </w:p>
    <w:p w14:paraId="75FD69E3" w14:textId="77777777" w:rsidR="005C1DD9" w:rsidRPr="00146932" w:rsidRDefault="005C1DD9" w:rsidP="00146932">
      <w:pPr>
        <w:pStyle w:val="paragraph"/>
        <w:spacing w:before="0" w:beforeAutospacing="0" w:after="0" w:afterAutospacing="0" w:line="360" w:lineRule="auto"/>
        <w:jc w:val="both"/>
        <w:textAlignment w:val="baseline"/>
        <w:rPr>
          <w:rStyle w:val="eop"/>
          <w:rFonts w:ascii="Arial" w:hAnsi="Arial" w:cs="Arial"/>
          <w:sz w:val="22"/>
          <w:szCs w:val="22"/>
        </w:rPr>
      </w:pPr>
    </w:p>
    <w:p w14:paraId="06975F26" w14:textId="77777777" w:rsidR="005C1DD9" w:rsidRPr="00146932" w:rsidRDefault="005C1DD9" w:rsidP="00146932">
      <w:pPr>
        <w:pStyle w:val="paragraph"/>
        <w:spacing w:before="0" w:beforeAutospacing="0" w:after="0" w:afterAutospacing="0" w:line="360" w:lineRule="auto"/>
        <w:jc w:val="both"/>
        <w:textAlignment w:val="baseline"/>
        <w:rPr>
          <w:rStyle w:val="eop"/>
          <w:rFonts w:ascii="Arial" w:hAnsi="Arial" w:cs="Arial"/>
          <w:sz w:val="22"/>
          <w:szCs w:val="22"/>
        </w:rPr>
      </w:pPr>
    </w:p>
    <w:p w14:paraId="7B0300DA" w14:textId="77777777" w:rsidR="005C1DD9" w:rsidRPr="00146932" w:rsidRDefault="005C1DD9" w:rsidP="00146932">
      <w:pPr>
        <w:pStyle w:val="paragraph"/>
        <w:spacing w:before="0" w:beforeAutospacing="0" w:after="0" w:afterAutospacing="0" w:line="360" w:lineRule="auto"/>
        <w:jc w:val="both"/>
        <w:textAlignment w:val="baseline"/>
        <w:rPr>
          <w:rStyle w:val="eop"/>
          <w:rFonts w:ascii="Arial" w:hAnsi="Arial" w:cs="Arial"/>
          <w:sz w:val="22"/>
          <w:szCs w:val="22"/>
        </w:rPr>
      </w:pPr>
    </w:p>
    <w:p w14:paraId="0BAD199E" w14:textId="77777777" w:rsidR="005C1DD9" w:rsidRPr="00146932" w:rsidRDefault="005C1DD9" w:rsidP="00146932">
      <w:pPr>
        <w:pStyle w:val="paragraph"/>
        <w:spacing w:before="0" w:beforeAutospacing="0" w:after="0" w:afterAutospacing="0" w:line="360" w:lineRule="auto"/>
        <w:jc w:val="both"/>
        <w:textAlignment w:val="baseline"/>
        <w:rPr>
          <w:rStyle w:val="eop"/>
          <w:rFonts w:ascii="Arial" w:hAnsi="Arial" w:cs="Arial"/>
          <w:sz w:val="22"/>
          <w:szCs w:val="22"/>
        </w:rPr>
      </w:pPr>
    </w:p>
    <w:p w14:paraId="7E6F9C99" w14:textId="77777777" w:rsidR="005C1DD9" w:rsidRPr="00146932" w:rsidRDefault="005C1DD9" w:rsidP="00146932">
      <w:pPr>
        <w:pStyle w:val="paragraph"/>
        <w:spacing w:before="0" w:beforeAutospacing="0" w:after="0" w:afterAutospacing="0" w:line="360" w:lineRule="auto"/>
        <w:jc w:val="both"/>
        <w:textAlignment w:val="baseline"/>
        <w:rPr>
          <w:rStyle w:val="eop"/>
          <w:rFonts w:ascii="Arial" w:hAnsi="Arial" w:cs="Arial"/>
          <w:sz w:val="22"/>
          <w:szCs w:val="22"/>
        </w:rPr>
      </w:pPr>
    </w:p>
    <w:p w14:paraId="5D7E16F8" w14:textId="77777777" w:rsidR="005C1DD9" w:rsidRPr="00146932" w:rsidRDefault="005C1DD9" w:rsidP="00146932">
      <w:pPr>
        <w:pStyle w:val="paragraph"/>
        <w:spacing w:before="0" w:beforeAutospacing="0" w:after="0" w:afterAutospacing="0" w:line="360" w:lineRule="auto"/>
        <w:jc w:val="both"/>
        <w:textAlignment w:val="baseline"/>
        <w:rPr>
          <w:rStyle w:val="eop"/>
          <w:rFonts w:ascii="Arial" w:hAnsi="Arial" w:cs="Arial"/>
          <w:sz w:val="22"/>
          <w:szCs w:val="22"/>
        </w:rPr>
      </w:pPr>
    </w:p>
    <w:p w14:paraId="51081FA0" w14:textId="77777777" w:rsidR="005C1DD9" w:rsidRPr="00146932" w:rsidRDefault="005C1DD9" w:rsidP="00146932">
      <w:pPr>
        <w:pStyle w:val="paragraph"/>
        <w:spacing w:before="0" w:beforeAutospacing="0" w:after="0" w:afterAutospacing="0" w:line="360" w:lineRule="auto"/>
        <w:jc w:val="both"/>
        <w:textAlignment w:val="baseline"/>
        <w:rPr>
          <w:rStyle w:val="eop"/>
          <w:rFonts w:ascii="Arial" w:hAnsi="Arial" w:cs="Arial"/>
          <w:sz w:val="22"/>
          <w:szCs w:val="22"/>
        </w:rPr>
      </w:pPr>
    </w:p>
    <w:p w14:paraId="2EB4AD11" w14:textId="77777777" w:rsidR="005C1DD9" w:rsidRPr="00146932" w:rsidRDefault="005C1DD9" w:rsidP="00146932">
      <w:pPr>
        <w:pStyle w:val="paragraph"/>
        <w:spacing w:before="0" w:beforeAutospacing="0" w:after="0" w:afterAutospacing="0" w:line="360" w:lineRule="auto"/>
        <w:jc w:val="both"/>
        <w:textAlignment w:val="baseline"/>
        <w:rPr>
          <w:rStyle w:val="eop"/>
          <w:rFonts w:ascii="Arial" w:hAnsi="Arial" w:cs="Arial"/>
          <w:sz w:val="22"/>
          <w:szCs w:val="22"/>
        </w:rPr>
      </w:pPr>
    </w:p>
    <w:p w14:paraId="59C9005C" w14:textId="77777777" w:rsidR="005C1DD9" w:rsidRPr="00146932" w:rsidRDefault="005C1DD9" w:rsidP="00146932">
      <w:pPr>
        <w:pStyle w:val="paragraph"/>
        <w:spacing w:before="0" w:beforeAutospacing="0" w:after="0" w:afterAutospacing="0" w:line="360" w:lineRule="auto"/>
        <w:jc w:val="both"/>
        <w:textAlignment w:val="baseline"/>
        <w:rPr>
          <w:rStyle w:val="eop"/>
          <w:rFonts w:ascii="Arial" w:hAnsi="Arial" w:cs="Arial"/>
          <w:sz w:val="22"/>
          <w:szCs w:val="22"/>
        </w:rPr>
      </w:pPr>
    </w:p>
    <w:p w14:paraId="5DFBD367" w14:textId="77777777" w:rsidR="000573E7" w:rsidRPr="00146932" w:rsidRDefault="000573E7" w:rsidP="00146932">
      <w:pPr>
        <w:pStyle w:val="paragraph"/>
        <w:spacing w:before="0" w:beforeAutospacing="0" w:after="0" w:afterAutospacing="0" w:line="360" w:lineRule="auto"/>
        <w:jc w:val="both"/>
        <w:textAlignment w:val="baseline"/>
        <w:rPr>
          <w:rStyle w:val="eop"/>
          <w:rFonts w:ascii="Arial" w:hAnsi="Arial" w:cs="Arial"/>
          <w:sz w:val="22"/>
          <w:szCs w:val="22"/>
        </w:rPr>
      </w:pPr>
    </w:p>
    <w:p w14:paraId="69F91871" w14:textId="77777777" w:rsidR="00D42E1A" w:rsidRPr="00146932" w:rsidRDefault="00D42E1A" w:rsidP="00146932">
      <w:pPr>
        <w:pStyle w:val="paragraph"/>
        <w:spacing w:before="0" w:beforeAutospacing="0" w:after="0" w:afterAutospacing="0" w:line="360" w:lineRule="auto"/>
        <w:jc w:val="both"/>
        <w:textAlignment w:val="baseline"/>
        <w:rPr>
          <w:rStyle w:val="eop"/>
          <w:rFonts w:ascii="Arial" w:hAnsi="Arial" w:cs="Arial"/>
          <w:sz w:val="22"/>
          <w:szCs w:val="22"/>
        </w:rPr>
      </w:pPr>
    </w:p>
    <w:p w14:paraId="537370DF" w14:textId="77777777" w:rsidR="00B26525" w:rsidRPr="00146932" w:rsidRDefault="00B26525" w:rsidP="00146932">
      <w:pPr>
        <w:pStyle w:val="paragraph"/>
        <w:spacing w:before="0" w:beforeAutospacing="0" w:after="0" w:afterAutospacing="0" w:line="360" w:lineRule="auto"/>
        <w:jc w:val="both"/>
        <w:textAlignment w:val="baseline"/>
        <w:rPr>
          <w:rFonts w:ascii="Arial" w:hAnsi="Arial" w:cs="Arial"/>
          <w:sz w:val="22"/>
          <w:szCs w:val="22"/>
        </w:rPr>
      </w:pPr>
    </w:p>
    <w:p w14:paraId="2E1E25AF" w14:textId="77777777" w:rsidR="00BA703D" w:rsidRDefault="00BA703D" w:rsidP="00146932">
      <w:pPr>
        <w:pStyle w:val="Heading1"/>
        <w:spacing w:line="360" w:lineRule="auto"/>
        <w:ind w:left="0"/>
        <w:jc w:val="both"/>
        <w:rPr>
          <w:rFonts w:cs="Arial"/>
          <w:sz w:val="22"/>
          <w:szCs w:val="22"/>
        </w:rPr>
      </w:pPr>
      <w:bookmarkStart w:id="11" w:name="_Toc238995005"/>
      <w:bookmarkStart w:id="12" w:name="_Toc240821720"/>
    </w:p>
    <w:p w14:paraId="0A51E006" w14:textId="77777777" w:rsidR="00BA703D" w:rsidRDefault="000D0641" w:rsidP="00146932">
      <w:pPr>
        <w:pStyle w:val="Heading1"/>
        <w:spacing w:line="360" w:lineRule="auto"/>
        <w:ind w:left="0"/>
        <w:jc w:val="both"/>
        <w:rPr>
          <w:rFonts w:cs="Arial"/>
          <w:sz w:val="22"/>
          <w:szCs w:val="22"/>
        </w:rPr>
      </w:pPr>
      <w:r w:rsidRPr="00146932">
        <w:rPr>
          <w:rFonts w:cs="Arial"/>
          <w:sz w:val="22"/>
          <w:szCs w:val="22"/>
        </w:rPr>
        <w:lastRenderedPageBreak/>
        <w:t xml:space="preserve">CHAPTER 2 – </w:t>
      </w:r>
      <w:r w:rsidR="00BD2909" w:rsidRPr="00146932">
        <w:rPr>
          <w:rFonts w:cs="Arial"/>
          <w:sz w:val="22"/>
          <w:szCs w:val="22"/>
        </w:rPr>
        <w:t xml:space="preserve">Background </w:t>
      </w:r>
      <w:r w:rsidR="00F44833" w:rsidRPr="00146932">
        <w:rPr>
          <w:rFonts w:cs="Arial"/>
          <w:sz w:val="22"/>
          <w:szCs w:val="22"/>
        </w:rPr>
        <w:t xml:space="preserve">Information and </w:t>
      </w:r>
      <w:r w:rsidR="00BD2909" w:rsidRPr="00146932">
        <w:rPr>
          <w:rFonts w:cs="Arial"/>
          <w:sz w:val="22"/>
          <w:szCs w:val="22"/>
        </w:rPr>
        <w:t>Analysis</w:t>
      </w:r>
      <w:bookmarkEnd w:id="11"/>
      <w:bookmarkEnd w:id="12"/>
      <w:r w:rsidRPr="00146932">
        <w:rPr>
          <w:rFonts w:cs="Arial"/>
          <w:sz w:val="22"/>
          <w:szCs w:val="22"/>
        </w:rPr>
        <w:t xml:space="preserve"> </w:t>
      </w:r>
      <w:bookmarkStart w:id="13" w:name="_Toc238995006"/>
      <w:bookmarkStart w:id="14" w:name="_Toc240821721"/>
    </w:p>
    <w:p w14:paraId="1FAC3CC2" w14:textId="77777777" w:rsidR="00BA703D" w:rsidRDefault="00BA703D" w:rsidP="00146932">
      <w:pPr>
        <w:pStyle w:val="Heading1"/>
        <w:spacing w:line="360" w:lineRule="auto"/>
        <w:ind w:left="0"/>
        <w:jc w:val="both"/>
        <w:rPr>
          <w:rFonts w:cs="Arial"/>
          <w:sz w:val="22"/>
          <w:szCs w:val="22"/>
        </w:rPr>
      </w:pPr>
    </w:p>
    <w:p w14:paraId="4D84233D" w14:textId="73BF83D0" w:rsidR="00B60238" w:rsidRPr="00146932" w:rsidRDefault="00BA703D" w:rsidP="00146932">
      <w:pPr>
        <w:pStyle w:val="Heading1"/>
        <w:spacing w:line="360" w:lineRule="auto"/>
        <w:ind w:left="0"/>
        <w:jc w:val="both"/>
        <w:rPr>
          <w:rFonts w:cs="Arial"/>
          <w:sz w:val="22"/>
          <w:szCs w:val="22"/>
        </w:rPr>
      </w:pPr>
      <w:r>
        <w:rPr>
          <w:rFonts w:cs="Arial"/>
          <w:sz w:val="22"/>
          <w:szCs w:val="22"/>
        </w:rPr>
        <w:t xml:space="preserve">2.1 </w:t>
      </w:r>
      <w:r w:rsidR="00BB6FFB">
        <w:rPr>
          <w:rFonts w:cs="Arial"/>
          <w:sz w:val="22"/>
          <w:szCs w:val="22"/>
        </w:rPr>
        <w:t xml:space="preserve">- </w:t>
      </w:r>
      <w:r w:rsidR="00BD2909" w:rsidRPr="00146932">
        <w:rPr>
          <w:rStyle w:val="normaltextrun"/>
          <w:rFonts w:cs="Arial"/>
          <w:sz w:val="22"/>
          <w:szCs w:val="22"/>
        </w:rPr>
        <w:t>Introduction</w:t>
      </w:r>
      <w:bookmarkEnd w:id="13"/>
      <w:bookmarkEnd w:id="14"/>
    </w:p>
    <w:p w14:paraId="3C9F89BB" w14:textId="48083878" w:rsidR="006D6584" w:rsidRPr="00146932" w:rsidRDefault="006D6584" w:rsidP="00146932">
      <w:pPr>
        <w:pStyle w:val="paragraph"/>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This chapter provides the historical, theoretical and policy context for examining the relationship between menopause, mental health and alcohol consumption among women aged 45–55 in the West Midlands, UK. Menopause is increasingly recognised as a significant women's health issue, with implications for physical, psychological and social wellbeing (Hunter and Rendall, 2007; Thurston et al., 2025).</w:t>
      </w:r>
    </w:p>
    <w:p w14:paraId="4CECEB96" w14:textId="77777777" w:rsidR="00B60238" w:rsidRPr="00146932" w:rsidRDefault="006D6584" w:rsidP="00146932">
      <w:pPr>
        <w:pStyle w:val="paragraph"/>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The chapter examines the historical development of menopause care, three theoretical perspectives, international approaches, and the UK and West Midlands context. It considers how policy, healthcare provision and wider social factors influence women's experiences and access to support.</w:t>
      </w:r>
      <w:bookmarkStart w:id="15" w:name="_Toc238995007"/>
      <w:bookmarkStart w:id="16" w:name="_Toc240821722"/>
    </w:p>
    <w:p w14:paraId="5B0FC85C" w14:textId="77777777" w:rsidR="00B60238" w:rsidRPr="00146932" w:rsidRDefault="00B60238" w:rsidP="00146932">
      <w:pPr>
        <w:pStyle w:val="paragraph"/>
        <w:spacing w:before="0" w:beforeAutospacing="0" w:after="0" w:afterAutospacing="0" w:line="360" w:lineRule="auto"/>
        <w:jc w:val="both"/>
        <w:textAlignment w:val="baseline"/>
        <w:rPr>
          <w:rStyle w:val="normaltextrun"/>
          <w:rFonts w:ascii="Arial" w:hAnsi="Arial" w:cs="Arial"/>
          <w:sz w:val="22"/>
          <w:szCs w:val="22"/>
        </w:rPr>
      </w:pPr>
    </w:p>
    <w:p w14:paraId="7A13D1AE" w14:textId="2FBDB04F" w:rsidR="00C54257" w:rsidRPr="00146932" w:rsidRDefault="005E7B25" w:rsidP="00146932">
      <w:pPr>
        <w:pStyle w:val="paragraph"/>
        <w:spacing w:before="0" w:beforeAutospacing="0" w:after="0" w:afterAutospacing="0" w:line="360" w:lineRule="auto"/>
        <w:jc w:val="both"/>
        <w:textAlignment w:val="baseline"/>
        <w:rPr>
          <w:rFonts w:ascii="Arial" w:hAnsi="Arial" w:cs="Arial"/>
          <w:b/>
          <w:bCs/>
          <w:sz w:val="22"/>
          <w:szCs w:val="22"/>
        </w:rPr>
      </w:pPr>
      <w:r>
        <w:rPr>
          <w:rStyle w:val="normaltextrun"/>
          <w:rFonts w:ascii="Arial" w:hAnsi="Arial" w:cs="Arial"/>
          <w:b/>
          <w:bCs/>
          <w:sz w:val="22"/>
          <w:szCs w:val="22"/>
        </w:rPr>
        <w:t xml:space="preserve">2.2 </w:t>
      </w:r>
      <w:r w:rsidR="00BB6FFB">
        <w:rPr>
          <w:rStyle w:val="normaltextrun"/>
          <w:rFonts w:ascii="Arial" w:hAnsi="Arial" w:cs="Arial"/>
          <w:b/>
          <w:bCs/>
          <w:sz w:val="22"/>
          <w:szCs w:val="22"/>
        </w:rPr>
        <w:t xml:space="preserve">- </w:t>
      </w:r>
      <w:r w:rsidR="00BD2909" w:rsidRPr="00146932">
        <w:rPr>
          <w:rStyle w:val="normaltextrun"/>
          <w:rFonts w:ascii="Arial" w:hAnsi="Arial" w:cs="Arial"/>
          <w:b/>
          <w:bCs/>
          <w:sz w:val="22"/>
          <w:szCs w:val="22"/>
        </w:rPr>
        <w:t>Historical Background</w:t>
      </w:r>
      <w:bookmarkEnd w:id="15"/>
      <w:bookmarkEnd w:id="16"/>
    </w:p>
    <w:p w14:paraId="4B9B19A9" w14:textId="7364912B" w:rsidR="00050CEC" w:rsidRPr="00146932" w:rsidRDefault="00050CEC" w:rsidP="00146932">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Historically, menopause was often viewed primarily as an inevitable consequence of ageing, with women's symptoms receiving limited recognition within healthcare (Gold et al., 2000). Cultural understandings also associated menopause with ageing, femininity and loss of fertility, which could contribute to stigma and limited discussion of women's experiences (Kirby, 2026). Early research focused strongly on biological and evolutionary explanations of menopause (Pollycove et al., 2011), while psychological experiences received increasing attention as understanding of women's health developed.</w:t>
      </w:r>
    </w:p>
    <w:p w14:paraId="28A140AD" w14:textId="505D16CF" w:rsidR="00050CEC" w:rsidRPr="00146932" w:rsidRDefault="00050CEC" w:rsidP="00146932">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More recently, public awareness, research and policy have increased recognition of menopause as a women's health issue. The Women's Health Strategy for England identified menopause as an area requiring improved education, professional awareness, workplace support and access to healthcare (Department of Health and Social Care, 2022). Contemporary approaches increasingly recognise the interaction between physical, psychological and social factors rather than treating menopause solely as a biological process (World Health Organization, 2024).</w:t>
      </w:r>
    </w:p>
    <w:p w14:paraId="4A610C31" w14:textId="77777777" w:rsidR="00B60238" w:rsidRPr="00146932" w:rsidRDefault="00050CEC" w:rsidP="00146932">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Alcohol use is also relevant to this changing context. Evidence indicates that alcohol consumption among middle-aged women has changed over time, while some women report using alcohol to manage stress or sleep difficulties (Breslow et al., 2017; Davies et al., 2025). However, alcohol may also contribute to poorer sleep, psychological wellbeing and longer-term health risks. This historical development therefore supports the shift towards more holistic and person-centred menopause care</w:t>
      </w:r>
      <w:bookmarkStart w:id="17" w:name="_Toc238995008"/>
      <w:bookmarkStart w:id="18" w:name="_Toc240821723"/>
    </w:p>
    <w:p w14:paraId="2AF08507" w14:textId="77777777" w:rsidR="00B60238" w:rsidRPr="00146932" w:rsidRDefault="00B60238" w:rsidP="00146932">
      <w:pPr>
        <w:pStyle w:val="paragraph"/>
        <w:tabs>
          <w:tab w:val="num" w:pos="360"/>
        </w:tabs>
        <w:spacing w:before="0" w:beforeAutospacing="0" w:after="0" w:afterAutospacing="0" w:line="360" w:lineRule="auto"/>
        <w:jc w:val="both"/>
        <w:textAlignment w:val="baseline"/>
        <w:rPr>
          <w:rStyle w:val="normaltextrun"/>
          <w:rFonts w:ascii="Arial" w:hAnsi="Arial" w:cs="Arial"/>
          <w:b/>
          <w:bCs/>
          <w:sz w:val="22"/>
          <w:szCs w:val="22"/>
        </w:rPr>
      </w:pPr>
    </w:p>
    <w:p w14:paraId="02268073" w14:textId="77777777" w:rsidR="00B60238" w:rsidRPr="00146932" w:rsidRDefault="00B60238" w:rsidP="00146932">
      <w:pPr>
        <w:pStyle w:val="paragraph"/>
        <w:tabs>
          <w:tab w:val="num" w:pos="360"/>
        </w:tabs>
        <w:spacing w:before="0" w:beforeAutospacing="0" w:after="0" w:afterAutospacing="0" w:line="360" w:lineRule="auto"/>
        <w:jc w:val="both"/>
        <w:textAlignment w:val="baseline"/>
        <w:rPr>
          <w:rStyle w:val="normaltextrun"/>
          <w:rFonts w:ascii="Arial" w:hAnsi="Arial" w:cs="Arial"/>
          <w:b/>
          <w:bCs/>
          <w:sz w:val="22"/>
          <w:szCs w:val="22"/>
        </w:rPr>
      </w:pPr>
    </w:p>
    <w:p w14:paraId="01257992" w14:textId="77777777" w:rsidR="00B60238" w:rsidRPr="00146932" w:rsidRDefault="00B60238" w:rsidP="00146932">
      <w:pPr>
        <w:pStyle w:val="paragraph"/>
        <w:tabs>
          <w:tab w:val="num" w:pos="360"/>
        </w:tabs>
        <w:spacing w:before="0" w:beforeAutospacing="0" w:after="0" w:afterAutospacing="0" w:line="360" w:lineRule="auto"/>
        <w:jc w:val="both"/>
        <w:textAlignment w:val="baseline"/>
        <w:rPr>
          <w:rStyle w:val="normaltextrun"/>
          <w:rFonts w:ascii="Arial" w:hAnsi="Arial" w:cs="Arial"/>
          <w:b/>
          <w:bCs/>
          <w:sz w:val="22"/>
          <w:szCs w:val="22"/>
        </w:rPr>
      </w:pPr>
    </w:p>
    <w:p w14:paraId="5861E776" w14:textId="7B30A7CC" w:rsidR="00B60238" w:rsidRPr="00146932" w:rsidRDefault="005E7B25" w:rsidP="00146932">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r>
        <w:rPr>
          <w:rStyle w:val="normaltextrun"/>
          <w:rFonts w:ascii="Arial" w:hAnsi="Arial" w:cs="Arial"/>
          <w:b/>
          <w:bCs/>
          <w:sz w:val="22"/>
          <w:szCs w:val="22"/>
        </w:rPr>
        <w:lastRenderedPageBreak/>
        <w:t>2.3</w:t>
      </w:r>
      <w:r w:rsidR="00BB6FFB">
        <w:rPr>
          <w:rStyle w:val="normaltextrun"/>
          <w:rFonts w:ascii="Arial" w:hAnsi="Arial" w:cs="Arial"/>
          <w:b/>
          <w:bCs/>
          <w:sz w:val="22"/>
          <w:szCs w:val="22"/>
        </w:rPr>
        <w:t xml:space="preserve"> -</w:t>
      </w:r>
      <w:r>
        <w:rPr>
          <w:rStyle w:val="normaltextrun"/>
          <w:rFonts w:ascii="Arial" w:hAnsi="Arial" w:cs="Arial"/>
          <w:b/>
          <w:bCs/>
          <w:sz w:val="22"/>
          <w:szCs w:val="22"/>
        </w:rPr>
        <w:t xml:space="preserve"> </w:t>
      </w:r>
      <w:r w:rsidR="00BD2909" w:rsidRPr="00146932">
        <w:rPr>
          <w:rStyle w:val="normaltextrun"/>
          <w:rFonts w:ascii="Arial" w:hAnsi="Arial" w:cs="Arial"/>
          <w:b/>
          <w:bCs/>
          <w:sz w:val="22"/>
          <w:szCs w:val="22"/>
        </w:rPr>
        <w:t>Theoretical Background</w:t>
      </w:r>
      <w:bookmarkEnd w:id="17"/>
      <w:bookmarkEnd w:id="18"/>
    </w:p>
    <w:p w14:paraId="01331ED6" w14:textId="7670971B" w:rsidR="00FA605B" w:rsidRPr="00146932" w:rsidRDefault="00FA605B" w:rsidP="00146932">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The relationship between menopause, mental health and alcohol consumption is influenced by biological, psychological and social factors. Several theoretical frameworks help explain how these factors interact and why women experience menopause differently. This section discusses the Biopsychosocial Model, Stress and Coping Theory, the Social Determinants of Health framework, all of which provide a foundation for understanding the research topic</w:t>
      </w:r>
      <w:r w:rsidR="0034312F" w:rsidRPr="00146932">
        <w:rPr>
          <w:rStyle w:val="normaltextrun"/>
          <w:rFonts w:ascii="Arial" w:hAnsi="Arial" w:cs="Arial"/>
          <w:sz w:val="22"/>
          <w:szCs w:val="22"/>
        </w:rPr>
        <w:t xml:space="preserve"> </w:t>
      </w:r>
      <w:r w:rsidR="0093719A" w:rsidRPr="00146932">
        <w:rPr>
          <w:rStyle w:val="normaltextrun"/>
          <w:rFonts w:ascii="Arial" w:hAnsi="Arial" w:cs="Arial"/>
          <w:sz w:val="22"/>
          <w:szCs w:val="22"/>
        </w:rPr>
        <w:t>(Thurston et al., 2025).</w:t>
      </w:r>
    </w:p>
    <w:p w14:paraId="30359123" w14:textId="191C7935" w:rsidR="00FA605B" w:rsidRPr="00146932" w:rsidRDefault="00FA605B" w:rsidP="00146932">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The Biopsychosocial Model (Engel, 1977)</w:t>
      </w:r>
      <w:r w:rsidR="001632D1" w:rsidRPr="00146932">
        <w:rPr>
          <w:rStyle w:val="normaltextrun"/>
          <w:rFonts w:ascii="Arial" w:hAnsi="Arial" w:cs="Arial"/>
          <w:sz w:val="22"/>
          <w:szCs w:val="22"/>
        </w:rPr>
        <w:t xml:space="preserve"> </w:t>
      </w:r>
      <w:r w:rsidR="00B028FE" w:rsidRPr="00146932">
        <w:rPr>
          <w:rStyle w:val="normaltextrun"/>
          <w:rFonts w:ascii="Arial" w:hAnsi="Arial" w:cs="Arial"/>
          <w:sz w:val="22"/>
          <w:szCs w:val="22"/>
        </w:rPr>
        <w:t>provides a broad framework for examining menopause because it connects hormonal changes with psychological wellbeing and social circumstances. However, its breadth makes it less specific for explaining why an individual may use alcohol as a coping response</w:t>
      </w:r>
      <w:r w:rsidR="001632D1" w:rsidRPr="00146932">
        <w:rPr>
          <w:rStyle w:val="normaltextrun"/>
          <w:rFonts w:ascii="Arial" w:hAnsi="Arial" w:cs="Arial"/>
          <w:sz w:val="22"/>
          <w:szCs w:val="22"/>
        </w:rPr>
        <w:t>,</w:t>
      </w:r>
      <w:r w:rsidR="00B028FE" w:rsidRPr="00146932">
        <w:rPr>
          <w:rStyle w:val="normaltextrun"/>
          <w:rFonts w:ascii="Arial" w:hAnsi="Arial" w:cs="Arial"/>
          <w:sz w:val="22"/>
          <w:szCs w:val="22"/>
        </w:rPr>
        <w:t xml:space="preserve"> Stress and Coping Theory therefore provides a more targeted explanation of this behaviour.</w:t>
      </w:r>
      <w:r w:rsidR="001632D1" w:rsidRPr="00146932">
        <w:rPr>
          <w:rStyle w:val="normaltextrun"/>
          <w:rFonts w:ascii="Arial" w:hAnsi="Arial" w:cs="Arial"/>
          <w:sz w:val="22"/>
          <w:szCs w:val="22"/>
        </w:rPr>
        <w:t xml:space="preserve"> </w:t>
      </w:r>
      <w:r w:rsidR="00AD6EC9" w:rsidRPr="00146932">
        <w:rPr>
          <w:rStyle w:val="normaltextrun"/>
          <w:rFonts w:ascii="Arial" w:hAnsi="Arial" w:cs="Arial"/>
          <w:sz w:val="22"/>
          <w:szCs w:val="22"/>
        </w:rPr>
        <w:t>Adler (2009) argues that</w:t>
      </w:r>
      <w:r w:rsidR="00BC15B6" w:rsidRPr="00146932">
        <w:rPr>
          <w:rStyle w:val="normaltextrun"/>
          <w:rFonts w:ascii="Arial" w:hAnsi="Arial" w:cs="Arial"/>
          <w:sz w:val="22"/>
          <w:szCs w:val="22"/>
        </w:rPr>
        <w:t xml:space="preserve"> t</w:t>
      </w:r>
      <w:r w:rsidRPr="00146932">
        <w:rPr>
          <w:rStyle w:val="normaltextrun"/>
          <w:rFonts w:ascii="Arial" w:hAnsi="Arial" w:cs="Arial"/>
          <w:sz w:val="22"/>
          <w:szCs w:val="22"/>
        </w:rPr>
        <w:t xml:space="preserve">his model is particularly relevant to menopause because hormonal changes, such as declining oestrogen levels, contribute to physical symptoms including hot flushes and sleep disturbances, while psychological factors such as anxiety and depression may affect emotional wellbeing. Social influences, including family responsibilities, employment and access to healthcare, can also shape women's experiences. The model helps explain why some women may use alcohol to cope with menopausal symptoms, despite evidence that alcohol may worsen sleep quality and mental health. Although the model is valued for promoting holistic, </w:t>
      </w:r>
      <w:r w:rsidR="00CB506F" w:rsidRPr="00146932">
        <w:rPr>
          <w:rStyle w:val="normaltextrun"/>
          <w:rFonts w:ascii="Arial" w:hAnsi="Arial" w:cs="Arial"/>
          <w:sz w:val="22"/>
          <w:szCs w:val="22"/>
        </w:rPr>
        <w:t>PCC</w:t>
      </w:r>
      <w:r w:rsidRPr="00146932">
        <w:rPr>
          <w:rStyle w:val="normaltextrun"/>
          <w:rFonts w:ascii="Arial" w:hAnsi="Arial" w:cs="Arial"/>
          <w:sz w:val="22"/>
          <w:szCs w:val="22"/>
        </w:rPr>
        <w:t>, it has been criticised for not clearly identifying the relative importance of each factor</w:t>
      </w:r>
      <w:r w:rsidR="007C41A3" w:rsidRPr="00146932">
        <w:rPr>
          <w:rStyle w:val="normaltextrun"/>
          <w:rFonts w:ascii="Arial" w:hAnsi="Arial" w:cs="Arial"/>
          <w:sz w:val="22"/>
          <w:szCs w:val="22"/>
        </w:rPr>
        <w:t xml:space="preserve"> </w:t>
      </w:r>
      <w:r w:rsidR="00AA6813" w:rsidRPr="00146932">
        <w:rPr>
          <w:rStyle w:val="normaltextrun"/>
          <w:rFonts w:ascii="Arial" w:hAnsi="Arial" w:cs="Arial"/>
          <w:sz w:val="22"/>
          <w:szCs w:val="22"/>
        </w:rPr>
        <w:t xml:space="preserve">(Card, </w:t>
      </w:r>
      <w:r w:rsidR="005F31CA" w:rsidRPr="00146932">
        <w:rPr>
          <w:rStyle w:val="normaltextrun"/>
          <w:rFonts w:ascii="Arial" w:hAnsi="Arial" w:cs="Arial"/>
          <w:sz w:val="22"/>
          <w:szCs w:val="22"/>
        </w:rPr>
        <w:t>2022)</w:t>
      </w:r>
      <w:r w:rsidR="00792E28" w:rsidRPr="00146932">
        <w:rPr>
          <w:rStyle w:val="normaltextrun"/>
          <w:rFonts w:ascii="Arial" w:hAnsi="Arial" w:cs="Arial"/>
          <w:sz w:val="22"/>
          <w:szCs w:val="22"/>
        </w:rPr>
        <w:t>.</w:t>
      </w:r>
    </w:p>
    <w:p w14:paraId="35C0F5ED" w14:textId="796CE22F" w:rsidR="00FA605B" w:rsidRPr="00146932" w:rsidRDefault="00FA605B" w:rsidP="00146932">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Stress and Coping Theory, developed by Lazarus and Folkman</w:t>
      </w:r>
      <w:r w:rsidR="00F03BC7" w:rsidRPr="00146932">
        <w:rPr>
          <w:rStyle w:val="normaltextrun"/>
          <w:rFonts w:ascii="Arial" w:hAnsi="Arial" w:cs="Arial"/>
          <w:sz w:val="22"/>
          <w:szCs w:val="22"/>
        </w:rPr>
        <w:t>,</w:t>
      </w:r>
      <w:r w:rsidRPr="00146932">
        <w:rPr>
          <w:rStyle w:val="normaltextrun"/>
          <w:rFonts w:ascii="Arial" w:hAnsi="Arial" w:cs="Arial"/>
          <w:sz w:val="22"/>
          <w:szCs w:val="22"/>
        </w:rPr>
        <w:t xml:space="preserve"> (1984)</w:t>
      </w:r>
      <w:r w:rsidR="00121865" w:rsidRPr="00146932">
        <w:rPr>
          <w:rStyle w:val="normaltextrun"/>
          <w:rFonts w:ascii="Arial" w:hAnsi="Arial" w:cs="Arial"/>
          <w:sz w:val="22"/>
          <w:szCs w:val="22"/>
        </w:rPr>
        <w:t xml:space="preserve"> </w:t>
      </w:r>
      <w:r w:rsidRPr="00146932">
        <w:rPr>
          <w:rStyle w:val="normaltextrun"/>
          <w:rFonts w:ascii="Arial" w:hAnsi="Arial" w:cs="Arial"/>
          <w:sz w:val="22"/>
          <w:szCs w:val="22"/>
        </w:rPr>
        <w:t>, suggests that stress occurs when individuals perceive that life demands exceed their ability to cope. During menopause, women may experience increased stress due to physical symptoms, emotional changes and social pressures. While some adopt positive coping strategies, such as seeking healthcare support or exercising, others may use alcohol to temporarily manage anxiety or sleep difficulties. Although this theory helps explain coping behaviours, it focuses primarily on psychological responses and gives less consideration to the biological changes associated with menopause.</w:t>
      </w:r>
    </w:p>
    <w:p w14:paraId="363917C7" w14:textId="226BC76A" w:rsidR="00FA605B" w:rsidRPr="00146932" w:rsidRDefault="00FA605B" w:rsidP="00146932">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The Social Determinants of Health framework recognises that health is influenced by wider factors including income, education, employment and access to healthcar</w:t>
      </w:r>
      <w:r w:rsidR="00121865" w:rsidRPr="00146932">
        <w:rPr>
          <w:rStyle w:val="normaltextrun"/>
          <w:rFonts w:ascii="Arial" w:hAnsi="Arial" w:cs="Arial"/>
          <w:sz w:val="22"/>
          <w:szCs w:val="22"/>
        </w:rPr>
        <w:t>e</w:t>
      </w:r>
      <w:r w:rsidR="005F2806" w:rsidRPr="00146932">
        <w:rPr>
          <w:rStyle w:val="normaltextrun"/>
          <w:rFonts w:ascii="Arial" w:hAnsi="Arial" w:cs="Arial"/>
          <w:sz w:val="22"/>
          <w:szCs w:val="22"/>
        </w:rPr>
        <w:t xml:space="preserve"> </w:t>
      </w:r>
      <w:r w:rsidR="003829D7" w:rsidRPr="00146932">
        <w:rPr>
          <w:rStyle w:val="normaltextrun"/>
          <w:rFonts w:ascii="Arial" w:hAnsi="Arial" w:cs="Arial"/>
          <w:sz w:val="22"/>
          <w:szCs w:val="22"/>
        </w:rPr>
        <w:t>(Marmot and Wilkinson, 2006</w:t>
      </w:r>
      <w:r w:rsidR="000D5F0A" w:rsidRPr="00146932">
        <w:rPr>
          <w:rStyle w:val="normaltextrun"/>
          <w:rFonts w:ascii="Arial" w:hAnsi="Arial" w:cs="Arial"/>
          <w:sz w:val="22"/>
          <w:szCs w:val="22"/>
        </w:rPr>
        <w:t xml:space="preserve">). </w:t>
      </w:r>
      <w:r w:rsidRPr="00146932">
        <w:rPr>
          <w:rStyle w:val="normaltextrun"/>
          <w:rFonts w:ascii="Arial" w:hAnsi="Arial" w:cs="Arial"/>
          <w:sz w:val="22"/>
          <w:szCs w:val="22"/>
        </w:rPr>
        <w:t>These determinants may affect women's ability to access menopause services, mental health support and health information. This is particularly relevant within the West Midlands, where socioeconomic inequalities may contribute to differences in women's health outcomes. However, the framework places greater emphasis on social conditions than on individual coping strategies.</w:t>
      </w:r>
    </w:p>
    <w:p w14:paraId="7789AE4B" w14:textId="77777777" w:rsidR="00514D13" w:rsidRPr="00146932" w:rsidRDefault="00514D13" w:rsidP="00146932">
      <w:pPr>
        <w:pStyle w:val="paragraph"/>
        <w:tabs>
          <w:tab w:val="num" w:pos="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 xml:space="preserve">Together, these three perspectives are complementary rather than competing. The Biopsychosocial Model provides an overarching framework connecting biological, </w:t>
      </w:r>
      <w:r w:rsidRPr="00146932">
        <w:rPr>
          <w:rStyle w:val="normaltextrun"/>
          <w:rFonts w:ascii="Arial" w:hAnsi="Arial" w:cs="Arial"/>
          <w:sz w:val="22"/>
          <w:szCs w:val="22"/>
        </w:rPr>
        <w:lastRenderedPageBreak/>
        <w:t>psychological and social influences on women's experiences. Stress and Coping Theory provides a more specific explanation of how women may appraise menopausal symptoms and respond to associated stress, including potential alcohol use. The Social Determinants of Health framework extends the analysis to wider conditions such as income, employment, education and access to healthcare, which may influence the coping resources available to women. Used together, these perspectives connect individual experiences with wider structural influences and provide a suitable framework for interpreting the literature.</w:t>
      </w:r>
    </w:p>
    <w:p w14:paraId="4309E618" w14:textId="77777777" w:rsidR="00C54257" w:rsidRPr="00146932" w:rsidRDefault="00C54257" w:rsidP="00146932">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bookmarkStart w:id="19" w:name="_Toc238995009"/>
      <w:bookmarkStart w:id="20" w:name="_Toc240821724"/>
    </w:p>
    <w:p w14:paraId="2FEB8CBB" w14:textId="36CD5D1B" w:rsidR="00CA7B70" w:rsidRPr="00146932" w:rsidRDefault="005E7B25" w:rsidP="00146932">
      <w:pPr>
        <w:pStyle w:val="paragraph"/>
        <w:tabs>
          <w:tab w:val="num" w:pos="0"/>
        </w:tabs>
        <w:spacing w:before="0" w:beforeAutospacing="0" w:after="0" w:afterAutospacing="0" w:line="360" w:lineRule="auto"/>
        <w:jc w:val="both"/>
        <w:textAlignment w:val="baseline"/>
        <w:rPr>
          <w:rStyle w:val="normaltextrun"/>
          <w:rFonts w:ascii="Arial" w:hAnsi="Arial" w:cs="Arial"/>
          <w:b/>
          <w:bCs/>
          <w:sz w:val="22"/>
          <w:szCs w:val="22"/>
        </w:rPr>
      </w:pPr>
      <w:r>
        <w:rPr>
          <w:rStyle w:val="normaltextrun"/>
          <w:rFonts w:ascii="Arial" w:hAnsi="Arial" w:cs="Arial"/>
          <w:b/>
          <w:bCs/>
          <w:sz w:val="22"/>
          <w:szCs w:val="22"/>
        </w:rPr>
        <w:t>2.4</w:t>
      </w:r>
      <w:r w:rsidR="00BB6FFB">
        <w:rPr>
          <w:rStyle w:val="normaltextrun"/>
          <w:rFonts w:ascii="Arial" w:hAnsi="Arial" w:cs="Arial"/>
          <w:b/>
          <w:bCs/>
          <w:sz w:val="22"/>
          <w:szCs w:val="22"/>
        </w:rPr>
        <w:t xml:space="preserve"> -</w:t>
      </w:r>
      <w:r>
        <w:rPr>
          <w:rStyle w:val="normaltextrun"/>
          <w:rFonts w:ascii="Arial" w:hAnsi="Arial" w:cs="Arial"/>
          <w:b/>
          <w:bCs/>
          <w:sz w:val="22"/>
          <w:szCs w:val="22"/>
        </w:rPr>
        <w:t xml:space="preserve"> </w:t>
      </w:r>
      <w:r w:rsidR="00BD2909" w:rsidRPr="00146932">
        <w:rPr>
          <w:rStyle w:val="normaltextrun"/>
          <w:rFonts w:ascii="Arial" w:hAnsi="Arial" w:cs="Arial"/>
          <w:b/>
          <w:bCs/>
          <w:sz w:val="22"/>
          <w:szCs w:val="22"/>
        </w:rPr>
        <w:t>International Context</w:t>
      </w:r>
      <w:bookmarkEnd w:id="19"/>
      <w:bookmarkEnd w:id="20"/>
      <w:r w:rsidR="00BD2909" w:rsidRPr="00146932">
        <w:rPr>
          <w:rStyle w:val="normaltextrun"/>
          <w:rFonts w:ascii="Arial" w:hAnsi="Arial" w:cs="Arial"/>
          <w:b/>
          <w:bCs/>
          <w:sz w:val="22"/>
          <w:szCs w:val="22"/>
        </w:rPr>
        <w:t xml:space="preserve"> </w:t>
      </w:r>
    </w:p>
    <w:p w14:paraId="5425487D" w14:textId="73779192" w:rsidR="00B14D12" w:rsidRPr="00146932" w:rsidRDefault="00B14D12" w:rsidP="00146932">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Menopause is a universal biological transition experienced by women worldwide</w:t>
      </w:r>
      <w:r w:rsidR="00161E29" w:rsidRPr="00146932">
        <w:rPr>
          <w:rStyle w:val="normaltextrun"/>
          <w:rFonts w:ascii="Arial" w:hAnsi="Arial" w:cs="Arial"/>
          <w:sz w:val="22"/>
          <w:szCs w:val="22"/>
        </w:rPr>
        <w:t>,</w:t>
      </w:r>
      <w:r w:rsidRPr="00146932">
        <w:rPr>
          <w:rStyle w:val="normaltextrun"/>
          <w:rFonts w:ascii="Arial" w:hAnsi="Arial" w:cs="Arial"/>
          <w:sz w:val="22"/>
          <w:szCs w:val="22"/>
        </w:rPr>
        <w:t xml:space="preserve"> however, women's experiences vary considerably depending on cultural beliefs, healthcare systems and access to support services.</w:t>
      </w:r>
      <w:r w:rsidR="00B30176" w:rsidRPr="00146932">
        <w:rPr>
          <w:rStyle w:val="normaltextrun"/>
          <w:rFonts w:ascii="Arial" w:hAnsi="Arial" w:cs="Arial"/>
          <w:sz w:val="22"/>
          <w:szCs w:val="22"/>
        </w:rPr>
        <w:t xml:space="preserve"> Fuller (2023) argues that</w:t>
      </w:r>
      <w:r w:rsidRPr="00146932">
        <w:rPr>
          <w:rStyle w:val="normaltextrun"/>
          <w:rFonts w:ascii="Arial" w:hAnsi="Arial" w:cs="Arial"/>
          <w:sz w:val="22"/>
          <w:szCs w:val="22"/>
        </w:rPr>
        <w:t xml:space="preserve"> </w:t>
      </w:r>
      <w:r w:rsidR="00B221F3" w:rsidRPr="00146932">
        <w:rPr>
          <w:rStyle w:val="normaltextrun"/>
          <w:rFonts w:ascii="Arial" w:hAnsi="Arial" w:cs="Arial"/>
          <w:sz w:val="22"/>
          <w:szCs w:val="22"/>
        </w:rPr>
        <w:t>in</w:t>
      </w:r>
      <w:r w:rsidRPr="00146932">
        <w:rPr>
          <w:rStyle w:val="normaltextrun"/>
          <w:rFonts w:ascii="Arial" w:hAnsi="Arial" w:cs="Arial"/>
          <w:sz w:val="22"/>
          <w:szCs w:val="22"/>
        </w:rPr>
        <w:t xml:space="preserve"> many high-income countries, increasing attention has been given to menopause as an important public health issue, with greater emphasis on improving education, healthcare provision and workplace support. Nevertheless, awareness and access to menopause care remain inconsistent across different regions, contributing to inequalities in women's health outcomes.</w:t>
      </w:r>
    </w:p>
    <w:p w14:paraId="779EF4F3" w14:textId="12600C19" w:rsidR="00B14D12" w:rsidRPr="00146932" w:rsidRDefault="00BC181B" w:rsidP="00146932">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W</w:t>
      </w:r>
      <w:r w:rsidR="00A505F1" w:rsidRPr="00146932">
        <w:rPr>
          <w:rStyle w:val="normaltextrun"/>
          <w:rFonts w:ascii="Arial" w:hAnsi="Arial" w:cs="Arial"/>
          <w:sz w:val="22"/>
          <w:szCs w:val="22"/>
        </w:rPr>
        <w:t xml:space="preserve">orld </w:t>
      </w:r>
      <w:r w:rsidR="006B6980" w:rsidRPr="00146932">
        <w:rPr>
          <w:rStyle w:val="normaltextrun"/>
          <w:rFonts w:ascii="Arial" w:hAnsi="Arial" w:cs="Arial"/>
          <w:sz w:val="22"/>
          <w:szCs w:val="22"/>
        </w:rPr>
        <w:t>H</w:t>
      </w:r>
      <w:r w:rsidR="00A505F1" w:rsidRPr="00146932">
        <w:rPr>
          <w:rStyle w:val="normaltextrun"/>
          <w:rFonts w:ascii="Arial" w:hAnsi="Arial" w:cs="Arial"/>
          <w:sz w:val="22"/>
          <w:szCs w:val="22"/>
        </w:rPr>
        <w:t>ealth</w:t>
      </w:r>
      <w:r w:rsidR="00B26F7A" w:rsidRPr="00146932">
        <w:rPr>
          <w:rStyle w:val="normaltextrun"/>
          <w:rFonts w:ascii="Arial" w:hAnsi="Arial" w:cs="Arial"/>
          <w:sz w:val="22"/>
          <w:szCs w:val="22"/>
        </w:rPr>
        <w:t xml:space="preserve"> </w:t>
      </w:r>
      <w:r w:rsidR="00906700" w:rsidRPr="00146932">
        <w:rPr>
          <w:rStyle w:val="normaltextrun"/>
          <w:rFonts w:ascii="Arial" w:hAnsi="Arial" w:cs="Arial"/>
          <w:sz w:val="22"/>
          <w:szCs w:val="22"/>
        </w:rPr>
        <w:t>Organisation</w:t>
      </w:r>
      <w:r w:rsidR="00A505F1" w:rsidRPr="00146932">
        <w:rPr>
          <w:rStyle w:val="normaltextrun"/>
          <w:rFonts w:ascii="Arial" w:hAnsi="Arial" w:cs="Arial"/>
          <w:sz w:val="22"/>
          <w:szCs w:val="22"/>
        </w:rPr>
        <w:t xml:space="preserve"> (</w:t>
      </w:r>
      <w:r w:rsidRPr="00146932">
        <w:rPr>
          <w:rStyle w:val="normaltextrun"/>
          <w:rFonts w:ascii="Arial" w:hAnsi="Arial" w:cs="Arial"/>
          <w:sz w:val="22"/>
          <w:szCs w:val="22"/>
        </w:rPr>
        <w:t xml:space="preserve">2021). </w:t>
      </w:r>
      <w:r w:rsidR="00B14D12" w:rsidRPr="00146932">
        <w:rPr>
          <w:rStyle w:val="normaltextrun"/>
          <w:rFonts w:ascii="Arial" w:hAnsi="Arial" w:cs="Arial"/>
          <w:sz w:val="22"/>
          <w:szCs w:val="22"/>
        </w:rPr>
        <w:t xml:space="preserve">recognises healthy ageing as the process of maintaining functional ability and wellbeing throughout later life. Although menopause is not classified as a disease, WHO acknowledges that physical, psychological and social changes associated with menopause can significantly affect quality of life. Consequently, international public health approaches increasingly promote </w:t>
      </w:r>
      <w:r w:rsidR="00CB506F" w:rsidRPr="00146932">
        <w:rPr>
          <w:rStyle w:val="normaltextrun"/>
          <w:rFonts w:ascii="Arial" w:hAnsi="Arial" w:cs="Arial"/>
          <w:sz w:val="22"/>
          <w:szCs w:val="22"/>
        </w:rPr>
        <w:t>PCC</w:t>
      </w:r>
      <w:r w:rsidR="00B14D12" w:rsidRPr="00146932">
        <w:rPr>
          <w:rStyle w:val="normaltextrun"/>
          <w:rFonts w:ascii="Arial" w:hAnsi="Arial" w:cs="Arial"/>
          <w:sz w:val="22"/>
          <w:szCs w:val="22"/>
        </w:rPr>
        <w:t>, health education and improved access to services that address both physical and mental health needs during the menopausal transition.</w:t>
      </w:r>
    </w:p>
    <w:p w14:paraId="4D51BB49" w14:textId="6047BA6A" w:rsidR="00EE121F" w:rsidRPr="00146932" w:rsidRDefault="00EE121F" w:rsidP="00146932">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Menopause is a universal biological transition, but women's experiences are influenced by cultural beliefs, healthcare systems and access to support. International approaches increasingly recognise the importance of person-centred care, health education and appropriate management of physical and psychological symptoms (World Health Organization, 2020; Panay, Briggs and Kovacs, 2020).</w:t>
      </w:r>
    </w:p>
    <w:p w14:paraId="0DC49B47" w14:textId="7AB7AB0E" w:rsidR="00EE121F" w:rsidRPr="00146932" w:rsidRDefault="00EE121F" w:rsidP="00146932">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Differences between healthcare systems illustrate the importance of policy and service provision. UK guidance emphasises individualised, symptom-led care and shared decision-making (NICE, 2024), while Australian guidance similarly promotes individualised management and professional education (Royal Australian and New Zealand College of Obstetricians and Gynaecologists, 2020). However, cultural attitudes can also influence how menopause is experienced and reported. Melby (2005), for example, identified differences in reported menopausal symptoms across cultural groups, although such differences may reflect a combination of biological, dietary, cultural and reporting factors.</w:t>
      </w:r>
    </w:p>
    <w:p w14:paraId="425B93FA" w14:textId="4A859A81" w:rsidR="00EE121F" w:rsidRPr="00146932" w:rsidRDefault="00EE121F" w:rsidP="00146932">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 xml:space="preserve">International evidence also demonstrates that psychological wellbeing should not be considered separately from menopausal health. However, differences in healthcare systems, </w:t>
      </w:r>
      <w:r w:rsidRPr="00146932">
        <w:rPr>
          <w:rStyle w:val="normaltextrun"/>
          <w:rFonts w:ascii="Arial" w:hAnsi="Arial" w:cs="Arial"/>
          <w:sz w:val="22"/>
          <w:szCs w:val="22"/>
        </w:rPr>
        <w:lastRenderedPageBreak/>
        <w:t>cultural expectations and access to services mean that findings from other countries cannot automatically be applied to the West Midlands. This is important because international evidence provides useful context but does not establish the availability or effectiveness of services within the UK</w:t>
      </w:r>
    </w:p>
    <w:p w14:paraId="6764DCB8" w14:textId="77777777" w:rsidR="00B60238" w:rsidRPr="00146932" w:rsidRDefault="00B14D12" w:rsidP="00146932">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Overall, the international evidence demonstrates that while menopause is a universal experience, the quality of support available to women is influenced by healthcare policy, cultural attitudes and socioeconomic factors</w:t>
      </w:r>
      <w:r w:rsidR="004A0255" w:rsidRPr="00146932">
        <w:rPr>
          <w:rStyle w:val="normaltextrun"/>
          <w:rFonts w:ascii="Arial" w:hAnsi="Arial" w:cs="Arial"/>
          <w:sz w:val="22"/>
          <w:szCs w:val="22"/>
        </w:rPr>
        <w:t xml:space="preserve"> </w:t>
      </w:r>
      <w:r w:rsidR="00F73144" w:rsidRPr="00146932">
        <w:rPr>
          <w:rStyle w:val="normaltextrun"/>
          <w:rFonts w:ascii="Arial" w:hAnsi="Arial" w:cs="Arial"/>
          <w:sz w:val="22"/>
          <w:szCs w:val="22"/>
        </w:rPr>
        <w:t>(Panay, Briggs and Kovacs, 2020)</w:t>
      </w:r>
      <w:r w:rsidRPr="00146932">
        <w:rPr>
          <w:rStyle w:val="normaltextrun"/>
          <w:rFonts w:ascii="Arial" w:hAnsi="Arial" w:cs="Arial"/>
          <w:sz w:val="22"/>
          <w:szCs w:val="22"/>
        </w:rPr>
        <w:t>. Understanding these global differences provides valuable context for examining menopause, mental health and alcohol consumption within the UK and, more specifically, the West Midlands.</w:t>
      </w:r>
      <w:bookmarkStart w:id="21" w:name="_Toc238995010"/>
      <w:bookmarkStart w:id="22" w:name="_Toc240821725"/>
    </w:p>
    <w:p w14:paraId="44E4DBEE" w14:textId="77777777" w:rsidR="00B60238" w:rsidRPr="00146932" w:rsidRDefault="00B60238" w:rsidP="00146932">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p>
    <w:p w14:paraId="2AF6CD63" w14:textId="0FD5320C" w:rsidR="00B60238" w:rsidRPr="00146932" w:rsidRDefault="005E7B25" w:rsidP="00146932">
      <w:pPr>
        <w:pStyle w:val="paragraph"/>
        <w:tabs>
          <w:tab w:val="num" w:pos="360"/>
        </w:tabs>
        <w:spacing w:before="0" w:beforeAutospacing="0" w:after="0" w:afterAutospacing="0" w:line="360" w:lineRule="auto"/>
        <w:jc w:val="both"/>
        <w:textAlignment w:val="baseline"/>
        <w:rPr>
          <w:rStyle w:val="normaltextrun"/>
          <w:rFonts w:ascii="Arial" w:hAnsi="Arial" w:cs="Arial"/>
          <w:b/>
          <w:bCs/>
          <w:sz w:val="22"/>
          <w:szCs w:val="22"/>
        </w:rPr>
      </w:pPr>
      <w:r>
        <w:rPr>
          <w:rStyle w:val="normaltextrun"/>
          <w:rFonts w:ascii="Arial" w:hAnsi="Arial" w:cs="Arial"/>
          <w:b/>
          <w:bCs/>
          <w:sz w:val="22"/>
          <w:szCs w:val="22"/>
        </w:rPr>
        <w:t>2.5</w:t>
      </w:r>
      <w:r w:rsidR="00BB6FFB">
        <w:rPr>
          <w:rStyle w:val="normaltextrun"/>
          <w:rFonts w:ascii="Arial" w:hAnsi="Arial" w:cs="Arial"/>
          <w:b/>
          <w:bCs/>
          <w:sz w:val="22"/>
          <w:szCs w:val="22"/>
        </w:rPr>
        <w:t xml:space="preserve"> -</w:t>
      </w:r>
      <w:r>
        <w:rPr>
          <w:rStyle w:val="normaltextrun"/>
          <w:rFonts w:ascii="Arial" w:hAnsi="Arial" w:cs="Arial"/>
          <w:b/>
          <w:bCs/>
          <w:sz w:val="22"/>
          <w:szCs w:val="22"/>
        </w:rPr>
        <w:t xml:space="preserve"> </w:t>
      </w:r>
      <w:r w:rsidR="00BD2909" w:rsidRPr="00146932">
        <w:rPr>
          <w:rStyle w:val="normaltextrun"/>
          <w:rFonts w:ascii="Arial" w:hAnsi="Arial" w:cs="Arial"/>
          <w:b/>
          <w:bCs/>
          <w:sz w:val="22"/>
          <w:szCs w:val="22"/>
        </w:rPr>
        <w:t>National/Local UK Contex</w:t>
      </w:r>
      <w:bookmarkEnd w:id="21"/>
      <w:bookmarkEnd w:id="22"/>
      <w:r w:rsidR="00B60238" w:rsidRPr="00146932">
        <w:rPr>
          <w:rStyle w:val="normaltextrun"/>
          <w:rFonts w:ascii="Arial" w:hAnsi="Arial" w:cs="Arial"/>
          <w:b/>
          <w:bCs/>
          <w:sz w:val="22"/>
          <w:szCs w:val="22"/>
        </w:rPr>
        <w:t>t</w:t>
      </w:r>
    </w:p>
    <w:p w14:paraId="71554CF5" w14:textId="59CD104A" w:rsidR="00B934ED" w:rsidRPr="00146932" w:rsidRDefault="00B934ED" w:rsidP="00146932">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Within the UK, menopause is increasingly recognised as an important women's health and public health issue. Increased public awareness and policy development have encouraged greater attention to menopause within healthcare and workplace settings (Swaminathan, Lepping and Kumar, 2023). However, variation in service provision means that access to appropriate assessment and support may differ between areas.</w:t>
      </w:r>
    </w:p>
    <w:p w14:paraId="0471A074" w14:textId="53509924" w:rsidR="00B934ED" w:rsidRPr="00146932" w:rsidRDefault="00B934ED" w:rsidP="00146932">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NICE Guideline NG23 recommends individualised, symptom-led menopause care and shared decision-making based on women's symptoms, preferences and medical history (NICE, 2024). The guideline also recognises psychological symptoms within menopause care, supporting an approach that considers mental as well as physical wellbeing. The Women's Health Strategy for England further identifies menopause as a priority, with objectives relating to professional education, public awareness and reducing inequalities in access to care (Department of Health and Social Care, 2022). These policy developments indicate increased national recognition, although policy recognition does not necessarily demonstrate consistent implementation across services.</w:t>
      </w:r>
    </w:p>
    <w:p w14:paraId="2C2AC436" w14:textId="67AD95DB" w:rsidR="00B934ED" w:rsidRPr="00146932" w:rsidRDefault="00B934ED" w:rsidP="00146932">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Mental health is particularly relevant because anxiety, depressive symptoms and sleep disturbance may occur during the menopausal transition and affect wider wellbeing (Davies et al., 2025). Alcohol consumption may also represent a potential coping response for some women experiencing stress or sleep difficulties, although the evidence does not establish a simple causal relationship between menopause and alcohol use. This supports the need to consider menopause, psychological wellbeing and coping behaviours within a holistic assessment rather than as isolated concerns.</w:t>
      </w:r>
    </w:p>
    <w:p w14:paraId="067AB134" w14:textId="3097E031" w:rsidR="00B934ED" w:rsidRPr="00146932" w:rsidRDefault="00B934ED" w:rsidP="00146932">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 xml:space="preserve">The West Midlands provides an important geographical context because the region includes areas of socioeconomic inequality that may influence access to health and social care (Office for Health Improvement and Disparities, 2023). However, national or regional deprivation data cannot by themselves establish the extent to which women experiencing menopause face </w:t>
      </w:r>
      <w:r w:rsidRPr="00146932">
        <w:rPr>
          <w:rStyle w:val="normaltextrun"/>
          <w:rFonts w:ascii="Arial" w:hAnsi="Arial" w:cs="Arial"/>
          <w:sz w:val="22"/>
          <w:szCs w:val="22"/>
        </w:rPr>
        <w:lastRenderedPageBreak/>
        <w:t>specific barriers to menopause services. Evidence of local initiatives, such as the Black Country Integrated Care System's community health activity providing menopause advice, demonstrates attempts to improve accessibility (Black Country Integrated Care System, 2025). Nevertheless, further research is required to determine whether access to menopause, mental health and alcohol-related support is equitable across the West Midlands.</w:t>
      </w:r>
    </w:p>
    <w:p w14:paraId="5867C22C" w14:textId="709010B0" w:rsidR="00B934ED" w:rsidRPr="00146932" w:rsidRDefault="00B934ED" w:rsidP="00146932">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Therefore, while UK policy provides an increasingly supportive framework for menopause care, the relationship between national policy, local service provision and women's actual experiences remains an important area for investigation.</w:t>
      </w:r>
    </w:p>
    <w:p w14:paraId="1342A2B5" w14:textId="77777777" w:rsidR="00A14B44" w:rsidRPr="00146932" w:rsidRDefault="00BD2909" w:rsidP="00146932">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00146932">
        <w:rPr>
          <w:rStyle w:val="eop"/>
          <w:rFonts w:ascii="Arial" w:eastAsia="Calibri Light" w:hAnsi="Arial" w:cs="Arial"/>
          <w:sz w:val="22"/>
          <w:szCs w:val="22"/>
        </w:rPr>
        <w:t> </w:t>
      </w:r>
      <w:bookmarkStart w:id="23" w:name="_Toc238995011"/>
      <w:bookmarkStart w:id="24" w:name="_Toc240821726"/>
    </w:p>
    <w:p w14:paraId="13B020BE" w14:textId="239A648E" w:rsidR="00A14B44" w:rsidRPr="00146932" w:rsidRDefault="005E7B25" w:rsidP="00146932">
      <w:pPr>
        <w:pStyle w:val="paragraph"/>
        <w:spacing w:before="0" w:beforeAutospacing="0" w:after="0" w:afterAutospacing="0" w:line="360" w:lineRule="auto"/>
        <w:jc w:val="both"/>
        <w:textAlignment w:val="baseline"/>
        <w:rPr>
          <w:rFonts w:ascii="Arial" w:hAnsi="Arial" w:cs="Arial"/>
          <w:b/>
          <w:bCs/>
          <w:sz w:val="22"/>
          <w:szCs w:val="22"/>
        </w:rPr>
      </w:pPr>
      <w:r>
        <w:rPr>
          <w:rStyle w:val="normaltextrun"/>
          <w:rFonts w:ascii="Arial" w:hAnsi="Arial" w:cs="Arial"/>
          <w:b/>
          <w:bCs/>
          <w:sz w:val="22"/>
          <w:szCs w:val="22"/>
        </w:rPr>
        <w:t>2.6</w:t>
      </w:r>
      <w:r w:rsidR="00BB6FFB">
        <w:rPr>
          <w:rStyle w:val="normaltextrun"/>
          <w:rFonts w:ascii="Arial" w:hAnsi="Arial" w:cs="Arial"/>
          <w:b/>
          <w:bCs/>
          <w:sz w:val="22"/>
          <w:szCs w:val="22"/>
        </w:rPr>
        <w:t xml:space="preserve"> -</w:t>
      </w:r>
      <w:r>
        <w:rPr>
          <w:rStyle w:val="normaltextrun"/>
          <w:rFonts w:ascii="Arial" w:hAnsi="Arial" w:cs="Arial"/>
          <w:b/>
          <w:bCs/>
          <w:sz w:val="22"/>
          <w:szCs w:val="22"/>
        </w:rPr>
        <w:t xml:space="preserve"> </w:t>
      </w:r>
      <w:r w:rsidR="00BD2909" w:rsidRPr="00146932">
        <w:rPr>
          <w:rStyle w:val="normaltextrun"/>
          <w:rFonts w:ascii="Arial" w:hAnsi="Arial" w:cs="Arial"/>
          <w:b/>
          <w:bCs/>
          <w:sz w:val="22"/>
          <w:szCs w:val="22"/>
        </w:rPr>
        <w:t>Conclusion</w:t>
      </w:r>
      <w:bookmarkEnd w:id="23"/>
      <w:bookmarkEnd w:id="24"/>
      <w:r w:rsidR="00BD2909" w:rsidRPr="00146932">
        <w:rPr>
          <w:rStyle w:val="normaltextrun"/>
          <w:rFonts w:ascii="Arial" w:hAnsi="Arial" w:cs="Arial"/>
          <w:b/>
          <w:bCs/>
          <w:sz w:val="22"/>
          <w:szCs w:val="22"/>
        </w:rPr>
        <w:t xml:space="preserve"> </w:t>
      </w:r>
    </w:p>
    <w:p w14:paraId="7F43F332" w14:textId="7293C49D" w:rsidR="00DD3815" w:rsidRPr="00146932" w:rsidRDefault="00DD3815" w:rsidP="00146932">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bookmarkStart w:id="25" w:name="_Toc238995012"/>
      <w:r w:rsidRPr="00146932">
        <w:rPr>
          <w:rStyle w:val="normaltextrun"/>
          <w:rFonts w:ascii="Arial" w:hAnsi="Arial" w:cs="Arial"/>
          <w:sz w:val="22"/>
          <w:szCs w:val="22"/>
        </w:rPr>
        <w:t>This chapter established the historical, theoretical and policy context for examining menopause, mental health and alcohol consumption among women aged 45–55. The historical discussion demonstrated the changing recognition of menopause as a women's health issue, while the Biopsychosocial Model, Stress and Coping Theory and Social Determinants of Health framework provide complementary perspectives for interpreting individual and structural influences</w:t>
      </w:r>
      <w:r w:rsidR="00115701" w:rsidRPr="00146932">
        <w:rPr>
          <w:rStyle w:val="normaltextrun"/>
          <w:rFonts w:ascii="Arial" w:hAnsi="Arial" w:cs="Arial"/>
          <w:sz w:val="22"/>
          <w:szCs w:val="22"/>
        </w:rPr>
        <w:t xml:space="preserve"> </w:t>
      </w:r>
      <w:r w:rsidR="00115701" w:rsidRPr="00146932">
        <w:rPr>
          <w:rFonts w:ascii="Arial" w:hAnsi="Arial" w:cs="Arial"/>
          <w:sz w:val="22"/>
          <w:szCs w:val="22"/>
          <w:lang w:eastAsia="en-GB"/>
        </w:rPr>
        <w:t>(Hunter and Rendall, 2007)</w:t>
      </w:r>
      <w:r w:rsidRPr="00146932">
        <w:rPr>
          <w:rFonts w:ascii="Arial" w:hAnsi="Arial" w:cs="Arial"/>
          <w:sz w:val="22"/>
          <w:szCs w:val="22"/>
        </w:rPr>
        <w:t>.</w:t>
      </w:r>
      <w:r w:rsidRPr="00146932">
        <w:rPr>
          <w:rStyle w:val="normaltextrun"/>
          <w:rFonts w:ascii="Arial" w:hAnsi="Arial" w:cs="Arial"/>
          <w:sz w:val="22"/>
          <w:szCs w:val="22"/>
        </w:rPr>
        <w:t xml:space="preserve"> International and UK evidence highlighted the importance of person-centred care, while the West Midlands context demonstrated the need to distinguish national evidence from locally specific evidence. These issues provide the foundation for the methodology and literature search strategy presented in Chapter 3.</w:t>
      </w:r>
    </w:p>
    <w:p w14:paraId="5F6EDF6A" w14:textId="77777777" w:rsidR="00DD3815" w:rsidRPr="00146932" w:rsidRDefault="00DD3815" w:rsidP="00146932">
      <w:pPr>
        <w:rPr>
          <w:rStyle w:val="normaltextrun"/>
          <w:rFonts w:ascii="Arial" w:eastAsia="Times New Roman" w:hAnsi="Arial" w:cs="Arial"/>
          <w:b/>
        </w:rPr>
      </w:pPr>
    </w:p>
    <w:p w14:paraId="1F155DB0" w14:textId="77777777" w:rsidR="00DD3815" w:rsidRPr="00146932" w:rsidRDefault="00DD3815" w:rsidP="00146932">
      <w:pPr>
        <w:rPr>
          <w:rStyle w:val="normaltextrun"/>
          <w:rFonts w:ascii="Arial" w:eastAsia="Times New Roman" w:hAnsi="Arial" w:cs="Arial"/>
          <w:b/>
        </w:rPr>
      </w:pPr>
    </w:p>
    <w:p w14:paraId="5A60C8B3" w14:textId="77777777" w:rsidR="00DD3815" w:rsidRPr="00146932" w:rsidRDefault="00DD3815" w:rsidP="00146932">
      <w:pPr>
        <w:rPr>
          <w:rStyle w:val="normaltextrun"/>
          <w:rFonts w:ascii="Arial" w:eastAsia="Times New Roman" w:hAnsi="Arial" w:cs="Arial"/>
          <w:b/>
        </w:rPr>
      </w:pPr>
    </w:p>
    <w:p w14:paraId="7D37C0A7" w14:textId="77777777" w:rsidR="00DD3815" w:rsidRPr="00146932" w:rsidRDefault="00DD3815" w:rsidP="00146932">
      <w:pPr>
        <w:rPr>
          <w:rStyle w:val="normaltextrun"/>
          <w:rFonts w:ascii="Arial" w:eastAsia="Times New Roman" w:hAnsi="Arial" w:cs="Arial"/>
          <w:b/>
        </w:rPr>
      </w:pPr>
    </w:p>
    <w:p w14:paraId="57DAFA00" w14:textId="77777777" w:rsidR="00DD3815" w:rsidRPr="00146932" w:rsidRDefault="00DD3815" w:rsidP="00146932">
      <w:pPr>
        <w:rPr>
          <w:rStyle w:val="normaltextrun"/>
          <w:rFonts w:ascii="Arial" w:eastAsia="Times New Roman" w:hAnsi="Arial" w:cs="Arial"/>
          <w:b/>
        </w:rPr>
      </w:pPr>
    </w:p>
    <w:p w14:paraId="034EC01E" w14:textId="77777777" w:rsidR="00DD3815" w:rsidRPr="00146932" w:rsidRDefault="00DD3815" w:rsidP="00146932">
      <w:pPr>
        <w:rPr>
          <w:rStyle w:val="normaltextrun"/>
          <w:rFonts w:ascii="Arial" w:eastAsia="Times New Roman" w:hAnsi="Arial" w:cs="Arial"/>
          <w:b/>
        </w:rPr>
      </w:pPr>
    </w:p>
    <w:p w14:paraId="79278C62" w14:textId="77777777" w:rsidR="00DD3815" w:rsidRPr="00146932" w:rsidRDefault="00DD3815" w:rsidP="00146932">
      <w:pPr>
        <w:rPr>
          <w:rStyle w:val="normaltextrun"/>
          <w:rFonts w:ascii="Arial" w:eastAsia="Times New Roman" w:hAnsi="Arial" w:cs="Arial"/>
          <w:b/>
        </w:rPr>
      </w:pPr>
    </w:p>
    <w:p w14:paraId="5715EA26" w14:textId="77777777" w:rsidR="00DD3815" w:rsidRPr="00146932" w:rsidRDefault="00DD3815" w:rsidP="00146932">
      <w:pPr>
        <w:rPr>
          <w:rStyle w:val="normaltextrun"/>
          <w:rFonts w:ascii="Arial" w:eastAsia="Times New Roman" w:hAnsi="Arial" w:cs="Arial"/>
          <w:b/>
        </w:rPr>
      </w:pPr>
    </w:p>
    <w:p w14:paraId="56B8DB1D" w14:textId="77777777" w:rsidR="00214168" w:rsidRPr="00146932" w:rsidRDefault="00214168" w:rsidP="00146932">
      <w:pPr>
        <w:rPr>
          <w:rStyle w:val="normaltextrun"/>
          <w:rFonts w:ascii="Arial" w:eastAsia="Times New Roman" w:hAnsi="Arial" w:cs="Arial"/>
          <w:b/>
        </w:rPr>
      </w:pPr>
    </w:p>
    <w:p w14:paraId="72741EBC" w14:textId="77777777" w:rsidR="00214168" w:rsidRPr="00146932" w:rsidRDefault="00214168" w:rsidP="00146932">
      <w:pPr>
        <w:rPr>
          <w:rStyle w:val="normaltextrun"/>
          <w:rFonts w:ascii="Arial" w:eastAsia="Times New Roman" w:hAnsi="Arial" w:cs="Arial"/>
          <w:b/>
        </w:rPr>
      </w:pPr>
    </w:p>
    <w:p w14:paraId="0E9E0DDF" w14:textId="77777777" w:rsidR="00214168" w:rsidRPr="00146932" w:rsidRDefault="00214168" w:rsidP="00146932">
      <w:pPr>
        <w:rPr>
          <w:rStyle w:val="normaltextrun"/>
          <w:rFonts w:ascii="Arial" w:eastAsia="Times New Roman" w:hAnsi="Arial" w:cs="Arial"/>
          <w:b/>
        </w:rPr>
      </w:pPr>
    </w:p>
    <w:p w14:paraId="48966719" w14:textId="77777777" w:rsidR="00DD3815" w:rsidRPr="00146932" w:rsidRDefault="00DD3815" w:rsidP="00146932">
      <w:pPr>
        <w:rPr>
          <w:rStyle w:val="normaltextrun"/>
          <w:rFonts w:ascii="Arial" w:eastAsia="Times New Roman" w:hAnsi="Arial" w:cs="Arial"/>
          <w:b/>
        </w:rPr>
      </w:pPr>
    </w:p>
    <w:p w14:paraId="5FD63EB3" w14:textId="77777777" w:rsidR="00812A46" w:rsidRPr="00146932" w:rsidRDefault="00292A36" w:rsidP="00146932">
      <w:pPr>
        <w:pStyle w:val="Heading1"/>
        <w:spacing w:line="360" w:lineRule="auto"/>
        <w:ind w:left="0"/>
        <w:jc w:val="both"/>
        <w:rPr>
          <w:rFonts w:cs="Arial"/>
          <w:sz w:val="22"/>
          <w:szCs w:val="22"/>
        </w:rPr>
      </w:pPr>
      <w:bookmarkStart w:id="26" w:name="_Toc240821727"/>
      <w:r w:rsidRPr="00146932">
        <w:rPr>
          <w:rFonts w:cs="Arial"/>
          <w:sz w:val="22"/>
          <w:szCs w:val="22"/>
        </w:rPr>
        <w:lastRenderedPageBreak/>
        <w:t xml:space="preserve">CHAPTER 3 – </w:t>
      </w:r>
      <w:r w:rsidR="00E325CF" w:rsidRPr="00146932">
        <w:rPr>
          <w:rFonts w:cs="Arial"/>
          <w:sz w:val="22"/>
          <w:szCs w:val="22"/>
        </w:rPr>
        <w:t>Method</w:t>
      </w:r>
      <w:r w:rsidR="00C8219D" w:rsidRPr="00146932">
        <w:rPr>
          <w:rFonts w:cs="Arial"/>
          <w:sz w:val="22"/>
          <w:szCs w:val="22"/>
        </w:rPr>
        <w:t>ology</w:t>
      </w:r>
      <w:r w:rsidR="00E325CF" w:rsidRPr="00146932">
        <w:rPr>
          <w:rFonts w:cs="Arial"/>
          <w:sz w:val="22"/>
          <w:szCs w:val="22"/>
        </w:rPr>
        <w:t xml:space="preserve"> and</w:t>
      </w:r>
      <w:r w:rsidR="00445739" w:rsidRPr="00146932">
        <w:rPr>
          <w:rFonts w:cs="Arial"/>
          <w:sz w:val="22"/>
          <w:szCs w:val="22"/>
        </w:rPr>
        <w:t xml:space="preserve"> </w:t>
      </w:r>
      <w:r w:rsidR="00E325CF" w:rsidRPr="00146932">
        <w:rPr>
          <w:rFonts w:cs="Arial"/>
          <w:sz w:val="22"/>
          <w:szCs w:val="22"/>
        </w:rPr>
        <w:t>Search Strategy</w:t>
      </w:r>
      <w:bookmarkEnd w:id="25"/>
      <w:bookmarkEnd w:id="26"/>
      <w:r w:rsidR="00E325CF" w:rsidRPr="00146932">
        <w:rPr>
          <w:rFonts w:cs="Arial"/>
          <w:sz w:val="22"/>
          <w:szCs w:val="22"/>
        </w:rPr>
        <w:t xml:space="preserve"> </w:t>
      </w:r>
      <w:bookmarkStart w:id="27" w:name="_Toc238995013"/>
      <w:bookmarkStart w:id="28" w:name="_Toc240821728"/>
    </w:p>
    <w:p w14:paraId="0CF35418" w14:textId="77777777" w:rsidR="00812A46" w:rsidRPr="00146932" w:rsidRDefault="00812A46" w:rsidP="00146932">
      <w:pPr>
        <w:pStyle w:val="Heading1"/>
        <w:spacing w:line="360" w:lineRule="auto"/>
        <w:ind w:left="0"/>
        <w:jc w:val="both"/>
        <w:rPr>
          <w:rFonts w:cs="Arial"/>
          <w:sz w:val="22"/>
          <w:szCs w:val="22"/>
        </w:rPr>
      </w:pPr>
    </w:p>
    <w:p w14:paraId="282B1FD9" w14:textId="680E2587" w:rsidR="00D55E4E" w:rsidRPr="00146932" w:rsidRDefault="00784183" w:rsidP="00146932">
      <w:pPr>
        <w:pStyle w:val="Heading1"/>
        <w:spacing w:line="360" w:lineRule="auto"/>
        <w:ind w:left="0"/>
        <w:jc w:val="both"/>
        <w:rPr>
          <w:rFonts w:cs="Arial"/>
          <w:sz w:val="22"/>
          <w:szCs w:val="22"/>
        </w:rPr>
      </w:pPr>
      <w:r>
        <w:rPr>
          <w:rFonts w:cs="Arial"/>
          <w:sz w:val="22"/>
          <w:szCs w:val="22"/>
        </w:rPr>
        <w:t>3.1</w:t>
      </w:r>
      <w:r w:rsidR="00BB6FFB">
        <w:rPr>
          <w:rFonts w:cs="Arial"/>
          <w:sz w:val="22"/>
          <w:szCs w:val="22"/>
        </w:rPr>
        <w:t xml:space="preserve"> - </w:t>
      </w:r>
      <w:r>
        <w:rPr>
          <w:rFonts w:cs="Arial"/>
          <w:sz w:val="22"/>
          <w:szCs w:val="22"/>
        </w:rPr>
        <w:t xml:space="preserve"> </w:t>
      </w:r>
      <w:r w:rsidR="00292A36" w:rsidRPr="00146932">
        <w:rPr>
          <w:rFonts w:cs="Arial"/>
          <w:sz w:val="22"/>
          <w:szCs w:val="22"/>
        </w:rPr>
        <w:t>Introduction</w:t>
      </w:r>
      <w:bookmarkEnd w:id="27"/>
      <w:bookmarkEnd w:id="28"/>
      <w:r w:rsidR="00292A36" w:rsidRPr="00146932">
        <w:rPr>
          <w:rFonts w:cs="Arial"/>
          <w:sz w:val="22"/>
          <w:szCs w:val="22"/>
        </w:rPr>
        <w:t xml:space="preserve"> </w:t>
      </w:r>
    </w:p>
    <w:p w14:paraId="6286843B" w14:textId="77777777" w:rsidR="00812A46" w:rsidRPr="00146932" w:rsidRDefault="005525AF" w:rsidP="00146932">
      <w:pPr>
        <w:rPr>
          <w:rFonts w:ascii="Arial" w:hAnsi="Arial" w:cs="Arial"/>
        </w:rPr>
      </w:pPr>
      <w:r w:rsidRPr="00146932">
        <w:rPr>
          <w:rFonts w:ascii="Arial" w:hAnsi="Arial" w:cs="Arial"/>
        </w:rPr>
        <w:t>This chapter outlines and justifies the methodology used to investigate the relationship between menopause, mental health and alcohol consumption among women aged 45–55 in the West Midlands, UK. A desk-based secondary research approach was adopted because the study aim</w:t>
      </w:r>
      <w:r w:rsidR="00945556" w:rsidRPr="00146932">
        <w:rPr>
          <w:rFonts w:ascii="Arial" w:hAnsi="Arial" w:cs="Arial"/>
        </w:rPr>
        <w:t>s</w:t>
      </w:r>
      <w:r w:rsidRPr="00146932">
        <w:rPr>
          <w:rFonts w:ascii="Arial" w:hAnsi="Arial" w:cs="Arial"/>
        </w:rPr>
        <w:t xml:space="preserve"> to critically examine and synthesise existing evidence rather than collect new primary data. The chapter describes the search strategy, information sources, inclusion and exclusion criteria, and approach to evaluating and analysing the selected literature. The methodological strengths and limitations of the approach are also considered, particularly the extent to which evidence from different populations and settings can be applied to women aged 45–55 in the West Midlands. Ethical considerations relating to secondary research, accurate representation of evidence and academic integrity are also addressed.</w:t>
      </w:r>
      <w:bookmarkStart w:id="29" w:name="_Toc238995014"/>
      <w:bookmarkStart w:id="30" w:name="_Toc240821729"/>
    </w:p>
    <w:p w14:paraId="1AC8B061" w14:textId="0135B341" w:rsidR="00812A46" w:rsidRPr="00146932" w:rsidRDefault="00784183" w:rsidP="00146932">
      <w:pPr>
        <w:rPr>
          <w:rFonts w:ascii="Arial" w:hAnsi="Arial" w:cs="Arial"/>
          <w:b/>
          <w:bCs/>
        </w:rPr>
      </w:pPr>
      <w:r>
        <w:rPr>
          <w:rFonts w:ascii="Arial" w:hAnsi="Arial" w:cs="Arial"/>
          <w:b/>
          <w:bCs/>
        </w:rPr>
        <w:t>3.2</w:t>
      </w:r>
      <w:r w:rsidR="00BB6FFB">
        <w:rPr>
          <w:rFonts w:ascii="Arial" w:hAnsi="Arial" w:cs="Arial"/>
          <w:b/>
          <w:bCs/>
        </w:rPr>
        <w:t xml:space="preserve"> - </w:t>
      </w:r>
      <w:r>
        <w:rPr>
          <w:rFonts w:ascii="Arial" w:hAnsi="Arial" w:cs="Arial"/>
          <w:b/>
          <w:bCs/>
        </w:rPr>
        <w:t xml:space="preserve"> </w:t>
      </w:r>
      <w:r w:rsidR="00292A36" w:rsidRPr="00146932">
        <w:rPr>
          <w:rFonts w:ascii="Arial" w:hAnsi="Arial" w:cs="Arial"/>
          <w:b/>
          <w:bCs/>
        </w:rPr>
        <w:t>Search Strategy</w:t>
      </w:r>
      <w:bookmarkEnd w:id="29"/>
      <w:bookmarkEnd w:id="30"/>
      <w:r w:rsidR="00292A36" w:rsidRPr="00146932">
        <w:rPr>
          <w:rFonts w:ascii="Arial" w:hAnsi="Arial" w:cs="Arial"/>
          <w:b/>
          <w:bCs/>
        </w:rPr>
        <w:t xml:space="preserve">  </w:t>
      </w:r>
    </w:p>
    <w:p w14:paraId="6703C6E6" w14:textId="0A3B2A0B" w:rsidR="00714178" w:rsidRPr="00146932" w:rsidRDefault="00714178" w:rsidP="00146932">
      <w:pPr>
        <w:rPr>
          <w:rFonts w:ascii="Arial" w:hAnsi="Arial" w:cs="Arial"/>
          <w:b/>
          <w:bCs/>
        </w:rPr>
      </w:pPr>
      <w:r w:rsidRPr="00146932">
        <w:rPr>
          <w:rFonts w:ascii="Arial" w:hAnsi="Arial" w:cs="Arial"/>
        </w:rPr>
        <w:t>The search strategy was developed from the dissertation aim, objectives and four key concepts</w:t>
      </w:r>
      <w:r w:rsidR="008F30C9" w:rsidRPr="00146932">
        <w:rPr>
          <w:rFonts w:ascii="Arial" w:hAnsi="Arial" w:cs="Arial"/>
        </w:rPr>
        <w:t>,</w:t>
      </w:r>
      <w:r w:rsidRPr="00146932">
        <w:rPr>
          <w:rFonts w:ascii="Arial" w:hAnsi="Arial" w:cs="Arial"/>
        </w:rPr>
        <w:t xml:space="preserve"> menopause, mental health, alcohol consumption and midlife women. Keywords included menopause, perimenopause, mental health, depression, anxiety, alcohol consumption, women aged 45–55 and West Midlands. Related terms were considered where appropriate to account for variation in terminology across the literature. Boolean operators were used to combine concepts, with AND narrowing searches and OR incorporating related terms. Examples included “menopause AND mental health”</w:t>
      </w:r>
      <w:r w:rsidR="00634DC9" w:rsidRPr="00146932">
        <w:rPr>
          <w:rFonts w:ascii="Arial" w:hAnsi="Arial" w:cs="Arial"/>
        </w:rPr>
        <w:t xml:space="preserve"> and</w:t>
      </w:r>
      <w:r w:rsidRPr="00146932">
        <w:rPr>
          <w:rFonts w:ascii="Arial" w:hAnsi="Arial" w:cs="Arial"/>
        </w:rPr>
        <w:t xml:space="preserve"> “menopause AND alcohol consumption”. Searches were refined where results were too broad or insufficiently relevant. Search terms and relevant sources were recorded to support consistency and provide a traceable record of the literature considered.</w:t>
      </w:r>
    </w:p>
    <w:tbl>
      <w:tblPr>
        <w:tblStyle w:val="TableGrid"/>
        <w:tblW w:w="0" w:type="auto"/>
        <w:tblLook w:val="04A0" w:firstRow="1" w:lastRow="0" w:firstColumn="1" w:lastColumn="0" w:noHBand="0" w:noVBand="1"/>
      </w:tblPr>
      <w:tblGrid>
        <w:gridCol w:w="4508"/>
        <w:gridCol w:w="4508"/>
      </w:tblGrid>
      <w:tr w:rsidR="007F6B37" w:rsidRPr="00146932" w14:paraId="265F3B48" w14:textId="77777777" w:rsidTr="00327F52">
        <w:tc>
          <w:tcPr>
            <w:tcW w:w="4508" w:type="dxa"/>
          </w:tcPr>
          <w:p w14:paraId="66B99915" w14:textId="77777777" w:rsidR="007F6B37" w:rsidRPr="00146932" w:rsidRDefault="007F6B37" w:rsidP="00146932">
            <w:pPr>
              <w:rPr>
                <w:rFonts w:ascii="Arial" w:hAnsi="Arial" w:cs="Arial"/>
                <w:b/>
                <w:bCs/>
              </w:rPr>
            </w:pPr>
            <w:r w:rsidRPr="00146932">
              <w:rPr>
                <w:rFonts w:ascii="Arial" w:eastAsiaTheme="minorEastAsia" w:hAnsi="Arial" w:cs="Arial"/>
                <w:b/>
                <w:bCs/>
                <w:kern w:val="2"/>
                <w:lang w:eastAsia="zh-CN"/>
                <w14:ligatures w14:val="standardContextual"/>
              </w:rPr>
              <w:t>Concept</w:t>
            </w:r>
          </w:p>
        </w:tc>
        <w:tc>
          <w:tcPr>
            <w:tcW w:w="4508" w:type="dxa"/>
          </w:tcPr>
          <w:p w14:paraId="7932A134" w14:textId="77777777" w:rsidR="007F6B37" w:rsidRPr="00146932" w:rsidRDefault="007F6B37" w:rsidP="00146932">
            <w:pPr>
              <w:rPr>
                <w:rFonts w:ascii="Arial" w:hAnsi="Arial" w:cs="Arial"/>
                <w:b/>
                <w:bCs/>
              </w:rPr>
            </w:pPr>
            <w:r w:rsidRPr="00146932">
              <w:rPr>
                <w:rFonts w:ascii="Arial" w:hAnsi="Arial" w:cs="Arial"/>
                <w:b/>
                <w:bCs/>
              </w:rPr>
              <w:t>Search Terms</w:t>
            </w:r>
          </w:p>
        </w:tc>
      </w:tr>
      <w:tr w:rsidR="007F6B37" w:rsidRPr="00146932" w14:paraId="5E2AD165" w14:textId="77777777" w:rsidTr="00327F52">
        <w:tc>
          <w:tcPr>
            <w:tcW w:w="4508" w:type="dxa"/>
          </w:tcPr>
          <w:p w14:paraId="2E720882" w14:textId="77777777" w:rsidR="007F6B37" w:rsidRPr="00146932" w:rsidRDefault="007F6B37" w:rsidP="00146932">
            <w:pPr>
              <w:rPr>
                <w:rFonts w:ascii="Arial" w:hAnsi="Arial" w:cs="Arial"/>
              </w:rPr>
            </w:pPr>
            <w:r w:rsidRPr="00146932">
              <w:rPr>
                <w:rFonts w:ascii="Arial" w:hAnsi="Arial" w:cs="Arial"/>
              </w:rPr>
              <w:t>Menopause</w:t>
            </w:r>
          </w:p>
        </w:tc>
        <w:tc>
          <w:tcPr>
            <w:tcW w:w="4508" w:type="dxa"/>
          </w:tcPr>
          <w:p w14:paraId="67BD2469" w14:textId="77777777" w:rsidR="007F6B37" w:rsidRPr="00146932" w:rsidRDefault="007F6B37" w:rsidP="00146932">
            <w:pPr>
              <w:rPr>
                <w:rFonts w:ascii="Arial" w:hAnsi="Arial" w:cs="Arial"/>
              </w:rPr>
            </w:pPr>
            <w:r w:rsidRPr="00146932">
              <w:rPr>
                <w:rFonts w:ascii="Arial" w:hAnsi="Arial" w:cs="Arial"/>
              </w:rPr>
              <w:t>Menopause, perimenopause</w:t>
            </w:r>
          </w:p>
        </w:tc>
      </w:tr>
      <w:tr w:rsidR="007F6B37" w:rsidRPr="00146932" w14:paraId="3350382E" w14:textId="77777777" w:rsidTr="00327F52">
        <w:tc>
          <w:tcPr>
            <w:tcW w:w="4508" w:type="dxa"/>
          </w:tcPr>
          <w:p w14:paraId="2BAFF632" w14:textId="77777777" w:rsidR="007F6B37" w:rsidRPr="00146932" w:rsidRDefault="007F6B37" w:rsidP="00146932">
            <w:pPr>
              <w:rPr>
                <w:rFonts w:ascii="Arial" w:hAnsi="Arial" w:cs="Arial"/>
              </w:rPr>
            </w:pPr>
            <w:r w:rsidRPr="00146932">
              <w:rPr>
                <w:rFonts w:ascii="Arial" w:hAnsi="Arial" w:cs="Arial"/>
              </w:rPr>
              <w:t>Mental Health</w:t>
            </w:r>
          </w:p>
        </w:tc>
        <w:tc>
          <w:tcPr>
            <w:tcW w:w="4508" w:type="dxa"/>
          </w:tcPr>
          <w:p w14:paraId="1884A23A" w14:textId="77777777" w:rsidR="007F6B37" w:rsidRPr="00146932" w:rsidRDefault="007F6B37" w:rsidP="00146932">
            <w:pPr>
              <w:rPr>
                <w:rFonts w:ascii="Arial" w:hAnsi="Arial" w:cs="Arial"/>
              </w:rPr>
            </w:pPr>
            <w:r w:rsidRPr="00146932">
              <w:rPr>
                <w:rFonts w:ascii="Arial" w:hAnsi="Arial" w:cs="Arial"/>
              </w:rPr>
              <w:t>Mental health, depression, anxiety</w:t>
            </w:r>
          </w:p>
        </w:tc>
      </w:tr>
      <w:tr w:rsidR="007F6B37" w:rsidRPr="00146932" w14:paraId="0CA9331A" w14:textId="77777777" w:rsidTr="00327F52">
        <w:tc>
          <w:tcPr>
            <w:tcW w:w="4508" w:type="dxa"/>
          </w:tcPr>
          <w:p w14:paraId="2787FD87" w14:textId="77777777" w:rsidR="007F6B37" w:rsidRPr="00146932" w:rsidRDefault="007F6B37" w:rsidP="00146932">
            <w:pPr>
              <w:rPr>
                <w:rFonts w:ascii="Arial" w:hAnsi="Arial" w:cs="Arial"/>
              </w:rPr>
            </w:pPr>
            <w:r w:rsidRPr="00146932">
              <w:rPr>
                <w:rFonts w:ascii="Arial" w:hAnsi="Arial" w:cs="Arial"/>
              </w:rPr>
              <w:t>Alcohol</w:t>
            </w:r>
          </w:p>
        </w:tc>
        <w:tc>
          <w:tcPr>
            <w:tcW w:w="4508" w:type="dxa"/>
          </w:tcPr>
          <w:p w14:paraId="2715DC17" w14:textId="77777777" w:rsidR="007F6B37" w:rsidRPr="00146932" w:rsidRDefault="007F6B37" w:rsidP="00146932">
            <w:pPr>
              <w:rPr>
                <w:rFonts w:ascii="Arial" w:hAnsi="Arial" w:cs="Arial"/>
              </w:rPr>
            </w:pPr>
            <w:r w:rsidRPr="00146932">
              <w:rPr>
                <w:rFonts w:ascii="Arial" w:hAnsi="Arial" w:cs="Arial"/>
              </w:rPr>
              <w:t>Alcohol consumption, alcohol use</w:t>
            </w:r>
          </w:p>
        </w:tc>
      </w:tr>
      <w:tr w:rsidR="007F6B37" w:rsidRPr="00146932" w14:paraId="125316CB" w14:textId="77777777" w:rsidTr="00327F52">
        <w:tc>
          <w:tcPr>
            <w:tcW w:w="4508" w:type="dxa"/>
          </w:tcPr>
          <w:p w14:paraId="521A30A1" w14:textId="77777777" w:rsidR="007F6B37" w:rsidRPr="00146932" w:rsidRDefault="007F6B37" w:rsidP="00146932">
            <w:pPr>
              <w:rPr>
                <w:rFonts w:ascii="Arial" w:hAnsi="Arial" w:cs="Arial"/>
              </w:rPr>
            </w:pPr>
            <w:r w:rsidRPr="00146932">
              <w:rPr>
                <w:rFonts w:ascii="Arial" w:hAnsi="Arial" w:cs="Arial"/>
              </w:rPr>
              <w:t xml:space="preserve">Population </w:t>
            </w:r>
          </w:p>
        </w:tc>
        <w:tc>
          <w:tcPr>
            <w:tcW w:w="4508" w:type="dxa"/>
          </w:tcPr>
          <w:p w14:paraId="51C87591" w14:textId="77777777" w:rsidR="007F6B37" w:rsidRPr="00146932" w:rsidRDefault="007F6B37" w:rsidP="00146932">
            <w:pPr>
              <w:rPr>
                <w:rFonts w:ascii="Arial" w:hAnsi="Arial" w:cs="Arial"/>
              </w:rPr>
            </w:pPr>
            <w:r w:rsidRPr="00146932">
              <w:rPr>
                <w:rFonts w:ascii="Arial" w:hAnsi="Arial" w:cs="Arial"/>
              </w:rPr>
              <w:t>Women ages 45-55, midlife women</w:t>
            </w:r>
          </w:p>
        </w:tc>
      </w:tr>
      <w:tr w:rsidR="007F6B37" w:rsidRPr="00146932" w14:paraId="3E791AA0" w14:textId="77777777" w:rsidTr="00327F52">
        <w:tc>
          <w:tcPr>
            <w:tcW w:w="4508" w:type="dxa"/>
          </w:tcPr>
          <w:p w14:paraId="189E186E" w14:textId="77777777" w:rsidR="007F6B37" w:rsidRPr="00146932" w:rsidRDefault="007F6B37" w:rsidP="00146932">
            <w:pPr>
              <w:rPr>
                <w:rFonts w:ascii="Arial" w:hAnsi="Arial" w:cs="Arial"/>
              </w:rPr>
            </w:pPr>
            <w:r w:rsidRPr="00146932">
              <w:rPr>
                <w:rFonts w:ascii="Arial" w:hAnsi="Arial" w:cs="Arial"/>
              </w:rPr>
              <w:t>Location</w:t>
            </w:r>
          </w:p>
        </w:tc>
        <w:tc>
          <w:tcPr>
            <w:tcW w:w="4508" w:type="dxa"/>
          </w:tcPr>
          <w:p w14:paraId="041BEDA9" w14:textId="77777777" w:rsidR="007F6B37" w:rsidRPr="00146932" w:rsidRDefault="007F6B37" w:rsidP="00146932">
            <w:pPr>
              <w:rPr>
                <w:rFonts w:ascii="Arial" w:hAnsi="Arial" w:cs="Arial"/>
              </w:rPr>
            </w:pPr>
            <w:r w:rsidRPr="00146932">
              <w:rPr>
                <w:rFonts w:ascii="Arial" w:hAnsi="Arial" w:cs="Arial"/>
              </w:rPr>
              <w:t>West Midlands, UK, England</w:t>
            </w:r>
          </w:p>
        </w:tc>
      </w:tr>
    </w:tbl>
    <w:p w14:paraId="46FF48BC" w14:textId="77777777" w:rsidR="007F6B37" w:rsidRPr="00146932" w:rsidRDefault="007F6B37" w:rsidP="00146932">
      <w:pPr>
        <w:rPr>
          <w:rFonts w:ascii="Arial" w:hAnsi="Arial" w:cs="Arial"/>
        </w:rPr>
      </w:pPr>
    </w:p>
    <w:p w14:paraId="3705FBB0" w14:textId="77777777" w:rsidR="00907624" w:rsidRPr="00146932" w:rsidRDefault="007F6B37" w:rsidP="00146932">
      <w:pPr>
        <w:rPr>
          <w:rFonts w:ascii="Arial" w:hAnsi="Arial" w:cs="Arial"/>
        </w:rPr>
      </w:pPr>
      <w:r w:rsidRPr="00146932">
        <w:rPr>
          <w:rFonts w:ascii="Arial" w:hAnsi="Arial" w:cs="Arial"/>
        </w:rPr>
        <w:t>The search terms were combined in different configurations according to the database and relevance of results.</w:t>
      </w:r>
      <w:bookmarkStart w:id="31" w:name="_Toc238995015"/>
      <w:bookmarkStart w:id="32" w:name="_Toc240821730"/>
    </w:p>
    <w:p w14:paraId="2DB08E2A" w14:textId="77777777" w:rsidR="00907624" w:rsidRPr="00146932" w:rsidRDefault="00907624" w:rsidP="00146932">
      <w:pPr>
        <w:rPr>
          <w:rFonts w:ascii="Arial" w:hAnsi="Arial" w:cs="Arial"/>
        </w:rPr>
      </w:pPr>
    </w:p>
    <w:p w14:paraId="57AFDE7A" w14:textId="6662C0CD" w:rsidR="00B575E2" w:rsidRPr="00146932" w:rsidRDefault="00784183" w:rsidP="00146932">
      <w:pPr>
        <w:rPr>
          <w:rFonts w:ascii="Arial" w:hAnsi="Arial" w:cs="Arial"/>
          <w:b/>
          <w:bCs/>
        </w:rPr>
      </w:pPr>
      <w:r>
        <w:rPr>
          <w:rFonts w:ascii="Arial" w:hAnsi="Arial" w:cs="Arial"/>
          <w:b/>
          <w:bCs/>
        </w:rPr>
        <w:lastRenderedPageBreak/>
        <w:t>3.3</w:t>
      </w:r>
      <w:r w:rsidR="00BB6FFB">
        <w:rPr>
          <w:rFonts w:ascii="Arial" w:hAnsi="Arial" w:cs="Arial"/>
          <w:b/>
          <w:bCs/>
        </w:rPr>
        <w:t xml:space="preserve"> -</w:t>
      </w:r>
      <w:r>
        <w:rPr>
          <w:rFonts w:ascii="Arial" w:hAnsi="Arial" w:cs="Arial"/>
          <w:b/>
          <w:bCs/>
        </w:rPr>
        <w:t xml:space="preserve"> </w:t>
      </w:r>
      <w:r w:rsidR="00292A36" w:rsidRPr="00146932">
        <w:rPr>
          <w:rFonts w:ascii="Arial" w:hAnsi="Arial" w:cs="Arial"/>
          <w:b/>
          <w:bCs/>
        </w:rPr>
        <w:t>Searching for Information</w:t>
      </w:r>
      <w:bookmarkEnd w:id="31"/>
      <w:bookmarkEnd w:id="32"/>
      <w:r w:rsidR="00292A36" w:rsidRPr="00146932">
        <w:rPr>
          <w:rFonts w:ascii="Arial" w:hAnsi="Arial" w:cs="Arial"/>
          <w:b/>
          <w:bCs/>
        </w:rPr>
        <w:t xml:space="preserve"> </w:t>
      </w:r>
    </w:p>
    <w:p w14:paraId="4C793274" w14:textId="09626E8F" w:rsidR="00D776D3" w:rsidRPr="00146932" w:rsidRDefault="00D776D3" w:rsidP="00146932">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Literature was identified using PubMed, CINAHL, Google Scholar, NHS Evidence and the UWTSD Library. Multiple sources were used to reduce reliance on a single database and to capture evidence from different areas of health and social care. PubMed supported identification of biomedical and health research, while CINAHL provided access to nursing and health and social care literature. Google Scholar and the UWTSD Library were used to identify additional academic publications, while NHS Evidence supported identification of UK health guidance and professional information.</w:t>
      </w:r>
    </w:p>
    <w:p w14:paraId="63A11378" w14:textId="1F4C2889" w:rsidR="00D776D3" w:rsidRPr="00146932" w:rsidRDefault="00D776D3" w:rsidP="00146932">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Searches were refined using available filters. Priority was given to English-language, peer-reviewed literature published between 2014 and 2025, with particular attention to women in midlife and evidence relating to menopause, mental health, alcohol consumption, sleep and coping. Titles and abstracts were screened before potentially relevant full texts were examined. A literature tracking table was used to record relevant sources, key findings and their relevance to the research question.</w:t>
      </w:r>
    </w:p>
    <w:p w14:paraId="66E87A6B" w14:textId="77777777" w:rsidR="00907624" w:rsidRPr="00146932" w:rsidRDefault="00D776D3" w:rsidP="00146932">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r w:rsidRPr="00146932">
        <w:rPr>
          <w:rStyle w:val="normaltextrun"/>
          <w:rFonts w:ascii="Arial" w:hAnsi="Arial" w:cs="Arial"/>
          <w:sz w:val="22"/>
          <w:szCs w:val="22"/>
        </w:rPr>
        <w:t>The use of multiple sources increased the breadth of the search; however, database selection may have influenced which evidence was identified. This limitation was addressed by using both specialist databases and broader academic and professional sources.</w:t>
      </w:r>
      <w:bookmarkStart w:id="33" w:name="_Toc238995016"/>
      <w:bookmarkStart w:id="34" w:name="_Toc240821731"/>
    </w:p>
    <w:p w14:paraId="370A8AE8" w14:textId="77777777" w:rsidR="00907624" w:rsidRPr="00146932" w:rsidRDefault="00907624" w:rsidP="00146932">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p>
    <w:p w14:paraId="0BEB0164" w14:textId="43940A4D" w:rsidR="00E325CF" w:rsidRPr="00146932" w:rsidRDefault="00784183" w:rsidP="00146932">
      <w:pPr>
        <w:pStyle w:val="paragraph"/>
        <w:tabs>
          <w:tab w:val="num" w:pos="360"/>
        </w:tabs>
        <w:spacing w:before="0" w:beforeAutospacing="0" w:after="0" w:afterAutospacing="0" w:line="360" w:lineRule="auto"/>
        <w:jc w:val="both"/>
        <w:textAlignment w:val="baseline"/>
        <w:rPr>
          <w:rFonts w:ascii="Arial" w:hAnsi="Arial" w:cs="Arial"/>
          <w:sz w:val="22"/>
          <w:szCs w:val="22"/>
        </w:rPr>
      </w:pPr>
      <w:r>
        <w:rPr>
          <w:rFonts w:ascii="Arial" w:hAnsi="Arial" w:cs="Arial"/>
          <w:b/>
          <w:bCs/>
          <w:sz w:val="22"/>
          <w:szCs w:val="22"/>
        </w:rPr>
        <w:t>3.4</w:t>
      </w:r>
      <w:r w:rsidR="0099717C">
        <w:rPr>
          <w:rFonts w:ascii="Arial" w:hAnsi="Arial" w:cs="Arial"/>
          <w:b/>
          <w:bCs/>
          <w:sz w:val="22"/>
          <w:szCs w:val="22"/>
        </w:rPr>
        <w:t xml:space="preserve"> </w:t>
      </w:r>
      <w:r w:rsidR="004817CB">
        <w:rPr>
          <w:rFonts w:ascii="Arial" w:hAnsi="Arial" w:cs="Arial"/>
          <w:b/>
          <w:bCs/>
          <w:sz w:val="22"/>
          <w:szCs w:val="22"/>
        </w:rPr>
        <w:t xml:space="preserve">- </w:t>
      </w:r>
      <w:r w:rsidR="00292A36" w:rsidRPr="00146932">
        <w:rPr>
          <w:rFonts w:ascii="Arial" w:hAnsi="Arial" w:cs="Arial"/>
          <w:b/>
          <w:bCs/>
          <w:sz w:val="22"/>
          <w:szCs w:val="22"/>
        </w:rPr>
        <w:t>Research Validation</w:t>
      </w:r>
      <w:bookmarkEnd w:id="33"/>
      <w:bookmarkEnd w:id="34"/>
      <w:r w:rsidR="00292A36" w:rsidRPr="00146932">
        <w:rPr>
          <w:rFonts w:ascii="Arial" w:hAnsi="Arial" w:cs="Arial"/>
          <w:sz w:val="22"/>
          <w:szCs w:val="22"/>
        </w:rPr>
        <w:t xml:space="preserve"> </w:t>
      </w:r>
    </w:p>
    <w:p w14:paraId="705D3429" w14:textId="13634F5B" w:rsidR="00914D95" w:rsidRPr="00146932" w:rsidRDefault="00914D95" w:rsidP="00146932">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r w:rsidRPr="00146932">
        <w:rPr>
          <w:rFonts w:ascii="Arial" w:hAnsi="Arial" w:cs="Arial"/>
          <w:sz w:val="22"/>
          <w:szCs w:val="22"/>
        </w:rPr>
        <w:t xml:space="preserve">Potentially relevant sources were initially screened through their titles and abstracts before relevant full texts were examined. The CRAAP framework, considering Currency, Relevance, Authority, Accuracy and Purpose, was used as an initial framework for assessing source credibility and suitability. Currency considered publication date; relevance considered alignment with the research question; authority considered the authors, journal or organisation; </w:t>
      </w:r>
      <w:r w:rsidRPr="00146932">
        <w:rPr>
          <w:rStyle w:val="normaltextrun"/>
          <w:rFonts w:ascii="Arial" w:hAnsi="Arial" w:cs="Arial"/>
          <w:sz w:val="22"/>
          <w:szCs w:val="22"/>
        </w:rPr>
        <w:t>accuracy considered the methods and evidence presented; and purpose considered the intended function and potential influence of commercial interests.</w:t>
      </w:r>
    </w:p>
    <w:p w14:paraId="5C05E60D" w14:textId="77777777" w:rsidR="00907624" w:rsidRPr="00146932" w:rsidRDefault="00914D95" w:rsidP="00146932">
      <w:pPr>
        <w:pStyle w:val="paragraph"/>
        <w:tabs>
          <w:tab w:val="num" w:pos="360"/>
        </w:tabs>
        <w:spacing w:before="0" w:beforeAutospacing="0" w:after="0" w:afterAutospacing="0" w:line="360" w:lineRule="auto"/>
        <w:jc w:val="both"/>
        <w:textAlignment w:val="baseline"/>
        <w:rPr>
          <w:rFonts w:ascii="Arial" w:hAnsi="Arial" w:cs="Arial"/>
          <w:sz w:val="22"/>
          <w:szCs w:val="22"/>
        </w:rPr>
      </w:pPr>
      <w:r w:rsidRPr="00146932">
        <w:rPr>
          <w:rStyle w:val="normaltextrun"/>
          <w:rFonts w:ascii="Arial" w:hAnsi="Arial" w:cs="Arial"/>
          <w:sz w:val="22"/>
          <w:szCs w:val="22"/>
        </w:rPr>
        <w:t xml:space="preserve">However, CRAAP was not treated as a substitute for critical appraisal of individual research studies. Study design, sample characteristics, measurement approaches, limitations and potential bias were also considered when interpreting findings. Greater weight was given to systematic reviews, meta-analyses and relevant peer-reviewed </w:t>
      </w:r>
      <w:r w:rsidRPr="00146932">
        <w:rPr>
          <w:rFonts w:ascii="Arial" w:hAnsi="Arial" w:cs="Arial"/>
          <w:sz w:val="22"/>
          <w:szCs w:val="22"/>
        </w:rPr>
        <w:t>empirical research when examining associations between menopause, mental health and alcohol consumption. Policy documents and professional guidance were primarily used to establish the health and social care context. This distinction was important because authoritative evidence may establish guidance or context without demonstrating causality.</w:t>
      </w:r>
      <w:bookmarkStart w:id="35" w:name="_Toc238995017"/>
      <w:bookmarkStart w:id="36" w:name="_Toc240821732"/>
    </w:p>
    <w:p w14:paraId="5A19F6E0" w14:textId="77777777" w:rsidR="00907624" w:rsidRPr="00146932" w:rsidRDefault="00907624" w:rsidP="00146932">
      <w:pPr>
        <w:pStyle w:val="paragraph"/>
        <w:tabs>
          <w:tab w:val="num" w:pos="360"/>
        </w:tabs>
        <w:spacing w:before="0" w:beforeAutospacing="0" w:after="0" w:afterAutospacing="0" w:line="360" w:lineRule="auto"/>
        <w:jc w:val="both"/>
        <w:textAlignment w:val="baseline"/>
        <w:rPr>
          <w:rFonts w:ascii="Arial" w:hAnsi="Arial" w:cs="Arial"/>
          <w:sz w:val="22"/>
          <w:szCs w:val="22"/>
        </w:rPr>
      </w:pPr>
    </w:p>
    <w:p w14:paraId="54A2B452" w14:textId="77777777" w:rsidR="00907624" w:rsidRPr="00146932" w:rsidRDefault="00907624" w:rsidP="00146932">
      <w:pPr>
        <w:pStyle w:val="paragraph"/>
        <w:tabs>
          <w:tab w:val="num" w:pos="360"/>
        </w:tabs>
        <w:spacing w:before="0" w:beforeAutospacing="0" w:after="0" w:afterAutospacing="0" w:line="360" w:lineRule="auto"/>
        <w:jc w:val="both"/>
        <w:textAlignment w:val="baseline"/>
        <w:rPr>
          <w:rFonts w:ascii="Arial" w:hAnsi="Arial" w:cs="Arial"/>
          <w:sz w:val="22"/>
          <w:szCs w:val="22"/>
        </w:rPr>
      </w:pPr>
    </w:p>
    <w:p w14:paraId="0E7E3997" w14:textId="3D5E68DC" w:rsidR="0021364B" w:rsidRPr="00146932" w:rsidRDefault="0099717C" w:rsidP="00146932">
      <w:pPr>
        <w:pStyle w:val="paragraph"/>
        <w:tabs>
          <w:tab w:val="num" w:pos="360"/>
        </w:tabs>
        <w:spacing w:before="0" w:beforeAutospacing="0" w:after="0" w:afterAutospacing="0" w:line="360" w:lineRule="auto"/>
        <w:jc w:val="both"/>
        <w:textAlignment w:val="baseline"/>
        <w:rPr>
          <w:rFonts w:ascii="Arial" w:hAnsi="Arial" w:cs="Arial"/>
          <w:b/>
          <w:bCs/>
          <w:sz w:val="22"/>
          <w:szCs w:val="22"/>
        </w:rPr>
      </w:pPr>
      <w:r>
        <w:rPr>
          <w:rStyle w:val="Heading2Char"/>
          <w:rFonts w:ascii="Arial" w:hAnsi="Arial" w:cs="Arial"/>
          <w:b/>
          <w:bCs/>
          <w:color w:val="auto"/>
          <w:sz w:val="22"/>
          <w:szCs w:val="22"/>
        </w:rPr>
        <w:lastRenderedPageBreak/>
        <w:t xml:space="preserve">3.5 </w:t>
      </w:r>
      <w:r w:rsidR="004817CB">
        <w:rPr>
          <w:rStyle w:val="Heading2Char"/>
          <w:rFonts w:ascii="Arial" w:hAnsi="Arial" w:cs="Arial"/>
          <w:b/>
          <w:bCs/>
          <w:color w:val="auto"/>
          <w:sz w:val="22"/>
          <w:szCs w:val="22"/>
        </w:rPr>
        <w:t xml:space="preserve">- </w:t>
      </w:r>
      <w:r w:rsidR="00292A36" w:rsidRPr="00146932">
        <w:rPr>
          <w:rStyle w:val="Heading2Char"/>
          <w:rFonts w:ascii="Arial" w:hAnsi="Arial" w:cs="Arial"/>
          <w:b/>
          <w:bCs/>
          <w:color w:val="auto"/>
          <w:sz w:val="22"/>
          <w:szCs w:val="22"/>
        </w:rPr>
        <w:t>Inclusion and Exclusion Criteria</w:t>
      </w:r>
      <w:bookmarkEnd w:id="35"/>
      <w:bookmarkEnd w:id="36"/>
      <w:r w:rsidR="00292A36" w:rsidRPr="00146932">
        <w:rPr>
          <w:rStyle w:val="Heading2Char"/>
          <w:rFonts w:ascii="Arial" w:hAnsi="Arial" w:cs="Arial"/>
          <w:b/>
          <w:bCs/>
          <w:color w:val="auto"/>
          <w:sz w:val="22"/>
          <w:szCs w:val="22"/>
        </w:rPr>
        <w:t xml:space="preserve"> </w:t>
      </w:r>
    </w:p>
    <w:p w14:paraId="21607829" w14:textId="77777777" w:rsidR="0062406F" w:rsidRPr="00146932" w:rsidRDefault="00097B59" w:rsidP="00146932">
      <w:pPr>
        <w:rPr>
          <w:rFonts w:ascii="Arial" w:hAnsi="Arial" w:cs="Arial"/>
        </w:rPr>
      </w:pPr>
      <w:r w:rsidRPr="00146932">
        <w:rPr>
          <w:rFonts w:ascii="Arial" w:hAnsi="Arial" w:cs="Arial"/>
        </w:rPr>
        <w:t>Inclusion and exclusion criteria were established to maintain consistency and ensure that selected literature remained relevant to the research aim and objectives. Sources were prioritised where they were peer-reviewed, addressed menopause or perimenopause, focused on women in midlife and were published between 2014 and 2025. Literature addressing psychological wellbeing, sleep, alcohol consumption, coping or access to support was included where relevant. Excluded material included male-only studies, non-English publications, opinion-based sources without an appropriate evidence base and substance-misuse research unrelated to menopause or women's midlife health. Older sources were retained where they provided important theoretical or historical foundations. The criteria improved focus and consistency but may have introduced language and publication-date bias, as relevant evidence outside the English-language and date limits may have been excluded.</w:t>
      </w:r>
      <w:bookmarkStart w:id="37" w:name="_Toc238995018"/>
      <w:bookmarkStart w:id="38" w:name="_Toc240821733"/>
    </w:p>
    <w:p w14:paraId="01A5598C" w14:textId="6B0D120B" w:rsidR="0021364B" w:rsidRPr="00146932" w:rsidRDefault="0099717C" w:rsidP="00146932">
      <w:pPr>
        <w:rPr>
          <w:rFonts w:ascii="Arial" w:hAnsi="Arial" w:cs="Arial"/>
        </w:rPr>
      </w:pPr>
      <w:r>
        <w:rPr>
          <w:rFonts w:ascii="Arial" w:hAnsi="Arial" w:cs="Arial"/>
          <w:b/>
          <w:bCs/>
        </w:rPr>
        <w:t>3.6</w:t>
      </w:r>
      <w:r w:rsidR="004817CB">
        <w:rPr>
          <w:rFonts w:ascii="Arial" w:hAnsi="Arial" w:cs="Arial"/>
          <w:b/>
          <w:bCs/>
        </w:rPr>
        <w:t xml:space="preserve"> - </w:t>
      </w:r>
      <w:r>
        <w:rPr>
          <w:rFonts w:ascii="Arial" w:hAnsi="Arial" w:cs="Arial"/>
          <w:b/>
          <w:bCs/>
        </w:rPr>
        <w:t xml:space="preserve"> </w:t>
      </w:r>
      <w:r w:rsidR="00292A36" w:rsidRPr="00146932">
        <w:rPr>
          <w:rFonts w:ascii="Arial" w:hAnsi="Arial" w:cs="Arial"/>
          <w:b/>
          <w:bCs/>
        </w:rPr>
        <w:t>Analysing Research</w:t>
      </w:r>
      <w:bookmarkEnd w:id="37"/>
      <w:bookmarkEnd w:id="38"/>
      <w:r w:rsidR="00292A36" w:rsidRPr="00146932">
        <w:rPr>
          <w:rFonts w:ascii="Arial" w:hAnsi="Arial" w:cs="Arial"/>
          <w:b/>
          <w:bCs/>
        </w:rPr>
        <w:t xml:space="preserve">  </w:t>
      </w:r>
    </w:p>
    <w:p w14:paraId="2BEEF87C" w14:textId="68C393FF" w:rsidR="0088107D" w:rsidRPr="00146932" w:rsidRDefault="0088107D" w:rsidP="00146932">
      <w:pPr>
        <w:pStyle w:val="paragraph"/>
        <w:tabs>
          <w:tab w:val="num" w:pos="360"/>
        </w:tabs>
        <w:spacing w:before="0" w:beforeAutospacing="0" w:after="0" w:afterAutospacing="0" w:line="360" w:lineRule="auto"/>
        <w:jc w:val="both"/>
        <w:textAlignment w:val="baseline"/>
        <w:rPr>
          <w:rFonts w:ascii="Arial" w:hAnsi="Arial" w:cs="Arial"/>
          <w:sz w:val="22"/>
          <w:szCs w:val="22"/>
        </w:rPr>
      </w:pPr>
      <w:r w:rsidRPr="00146932">
        <w:rPr>
          <w:rFonts w:ascii="Arial" w:hAnsi="Arial" w:cs="Arial"/>
          <w:sz w:val="22"/>
          <w:szCs w:val="22"/>
        </w:rPr>
        <w:t>The selected literature was analysed using a thematic approach to identify recurring patterns and relationships relevant to the research aim and objectives. Each source was reviewed for findings relating to menopause, psychological wellbeing, sleep, alcohol consumption, coping, stigma, inequality and access to healthcare. Key findings were recorded in the literature tracking and analysis table and assigned initial codes according to recurring concepts. Related codes were then grouped into broader categories and compared across sources to identify commonalities, differences and relationships. The developing themes were reviewed to ensure that they were sufficiently distinct while remaining connected to the research question.</w:t>
      </w:r>
    </w:p>
    <w:p w14:paraId="0E87BF1D" w14:textId="447BDAA3" w:rsidR="0088107D" w:rsidRPr="00146932" w:rsidRDefault="0088107D" w:rsidP="00146932">
      <w:pPr>
        <w:pStyle w:val="paragraph"/>
        <w:tabs>
          <w:tab w:val="num" w:pos="360"/>
        </w:tabs>
        <w:spacing w:before="0" w:beforeAutospacing="0" w:after="0" w:afterAutospacing="0" w:line="360" w:lineRule="auto"/>
        <w:jc w:val="both"/>
        <w:textAlignment w:val="baseline"/>
        <w:rPr>
          <w:rFonts w:ascii="Arial" w:hAnsi="Arial" w:cs="Arial"/>
          <w:sz w:val="22"/>
          <w:szCs w:val="22"/>
        </w:rPr>
      </w:pPr>
      <w:r w:rsidRPr="00146932">
        <w:rPr>
          <w:rFonts w:ascii="Arial" w:hAnsi="Arial" w:cs="Arial"/>
          <w:sz w:val="22"/>
          <w:szCs w:val="22"/>
        </w:rPr>
        <w:t>The analysis considered the methodological characteristics and limitations of individual studies rather than treating all findings as equally reliable. Contradictory findings were retained where relevant, allowing differences in populations, study designs and contexts to be considered. The final analysis produced three themes</w:t>
      </w:r>
      <w:r w:rsidR="00867748" w:rsidRPr="00146932">
        <w:rPr>
          <w:rFonts w:ascii="Arial" w:hAnsi="Arial" w:cs="Arial"/>
          <w:sz w:val="22"/>
          <w:szCs w:val="22"/>
        </w:rPr>
        <w:t>,</w:t>
      </w:r>
      <w:r w:rsidRPr="00146932">
        <w:rPr>
          <w:rFonts w:ascii="Arial" w:hAnsi="Arial" w:cs="Arial"/>
          <w:sz w:val="22"/>
          <w:szCs w:val="22"/>
        </w:rPr>
        <w:t xml:space="preserve"> menopause, psychological wellbeing and sleep; alcohol consumption as a potential coping response</w:t>
      </w:r>
      <w:r w:rsidR="00867748" w:rsidRPr="00146932">
        <w:rPr>
          <w:rFonts w:ascii="Arial" w:hAnsi="Arial" w:cs="Arial"/>
          <w:sz w:val="22"/>
          <w:szCs w:val="22"/>
        </w:rPr>
        <w:t xml:space="preserve"> as well as</w:t>
      </w:r>
      <w:r w:rsidRPr="00146932">
        <w:rPr>
          <w:rFonts w:ascii="Arial" w:hAnsi="Arial" w:cs="Arial"/>
          <w:sz w:val="22"/>
          <w:szCs w:val="22"/>
        </w:rPr>
        <w:t xml:space="preserve"> inequalities, stigma and access to support.</w:t>
      </w:r>
    </w:p>
    <w:p w14:paraId="4F0B090E" w14:textId="77777777" w:rsidR="0062406F" w:rsidRPr="00146932" w:rsidRDefault="0088107D" w:rsidP="00146932">
      <w:pPr>
        <w:pStyle w:val="paragraph"/>
        <w:tabs>
          <w:tab w:val="num" w:pos="360"/>
        </w:tabs>
        <w:spacing w:before="0" w:beforeAutospacing="0" w:after="0" w:afterAutospacing="0" w:line="360" w:lineRule="auto"/>
        <w:jc w:val="both"/>
        <w:textAlignment w:val="baseline"/>
        <w:rPr>
          <w:rFonts w:ascii="Arial" w:hAnsi="Arial" w:cs="Arial"/>
          <w:sz w:val="22"/>
          <w:szCs w:val="22"/>
        </w:rPr>
      </w:pPr>
      <w:r w:rsidRPr="00146932">
        <w:rPr>
          <w:rFonts w:ascii="Arial" w:hAnsi="Arial" w:cs="Arial"/>
          <w:sz w:val="22"/>
          <w:szCs w:val="22"/>
        </w:rPr>
        <w:t>The approach supported synthesis across quantitative, qualitative and review evidence. However, coding was undertaken by a single researcher, meaning that researcher interpretation may have influenced theme development. Systematic recording of codes and comparison across sources were used to reduce this risk.</w:t>
      </w:r>
      <w:bookmarkStart w:id="39" w:name="_Toc238995019"/>
      <w:bookmarkStart w:id="40" w:name="_Toc240821734"/>
    </w:p>
    <w:p w14:paraId="16297622" w14:textId="77777777" w:rsidR="0062406F" w:rsidRPr="00146932" w:rsidRDefault="0062406F" w:rsidP="00146932">
      <w:pPr>
        <w:pStyle w:val="paragraph"/>
        <w:tabs>
          <w:tab w:val="num" w:pos="360"/>
        </w:tabs>
        <w:spacing w:before="0" w:beforeAutospacing="0" w:after="0" w:afterAutospacing="0" w:line="360" w:lineRule="auto"/>
        <w:jc w:val="both"/>
        <w:textAlignment w:val="baseline"/>
        <w:rPr>
          <w:rFonts w:ascii="Arial" w:hAnsi="Arial" w:cs="Arial"/>
          <w:sz w:val="22"/>
          <w:szCs w:val="22"/>
        </w:rPr>
      </w:pPr>
    </w:p>
    <w:p w14:paraId="34D844F4" w14:textId="1053E785" w:rsidR="00B01396" w:rsidRPr="00146932" w:rsidRDefault="0099717C" w:rsidP="00146932">
      <w:pPr>
        <w:pStyle w:val="paragraph"/>
        <w:tabs>
          <w:tab w:val="num" w:pos="360"/>
        </w:tabs>
        <w:spacing w:before="0" w:beforeAutospacing="0" w:after="0" w:afterAutospacing="0" w:line="360" w:lineRule="auto"/>
        <w:jc w:val="both"/>
        <w:textAlignment w:val="baseline"/>
        <w:rPr>
          <w:rFonts w:ascii="Arial" w:hAnsi="Arial" w:cs="Arial"/>
          <w:b/>
          <w:bCs/>
          <w:sz w:val="22"/>
          <w:szCs w:val="22"/>
        </w:rPr>
      </w:pPr>
      <w:r>
        <w:rPr>
          <w:rFonts w:ascii="Arial" w:hAnsi="Arial" w:cs="Arial"/>
          <w:b/>
          <w:bCs/>
          <w:sz w:val="22"/>
          <w:szCs w:val="22"/>
        </w:rPr>
        <w:t xml:space="preserve">3.7 </w:t>
      </w:r>
      <w:r w:rsidR="004817CB">
        <w:rPr>
          <w:rFonts w:ascii="Arial" w:hAnsi="Arial" w:cs="Arial"/>
          <w:b/>
          <w:bCs/>
          <w:sz w:val="22"/>
          <w:szCs w:val="22"/>
        </w:rPr>
        <w:t xml:space="preserve">- </w:t>
      </w:r>
      <w:r w:rsidR="00292A36" w:rsidRPr="00146932">
        <w:rPr>
          <w:rFonts w:ascii="Arial" w:hAnsi="Arial" w:cs="Arial"/>
          <w:b/>
          <w:bCs/>
          <w:sz w:val="22"/>
          <w:szCs w:val="22"/>
        </w:rPr>
        <w:t>Ethical Considerations</w:t>
      </w:r>
      <w:bookmarkEnd w:id="39"/>
      <w:bookmarkEnd w:id="40"/>
      <w:r w:rsidR="00292A36" w:rsidRPr="00146932">
        <w:rPr>
          <w:rFonts w:ascii="Arial" w:hAnsi="Arial" w:cs="Arial"/>
          <w:b/>
          <w:bCs/>
          <w:sz w:val="22"/>
          <w:szCs w:val="22"/>
        </w:rPr>
        <w:t xml:space="preserve">  </w:t>
      </w:r>
    </w:p>
    <w:p w14:paraId="22B8C279" w14:textId="77777777" w:rsidR="0062406F" w:rsidRPr="00146932" w:rsidRDefault="00B6364F" w:rsidP="00146932">
      <w:pPr>
        <w:rPr>
          <w:rFonts w:ascii="Arial" w:hAnsi="Arial" w:cs="Arial"/>
        </w:rPr>
      </w:pPr>
      <w:r w:rsidRPr="00146932">
        <w:rPr>
          <w:rFonts w:ascii="Arial" w:hAnsi="Arial" w:cs="Arial"/>
        </w:rPr>
        <w:t xml:space="preserve">This dissertation used secondary research and did not involve recruitment of participants, interviews, questionnaires or collection of new personal data. However, ethical considerations remained important when selecting, interpreting and presenting existing evidence. Sources </w:t>
      </w:r>
      <w:r w:rsidRPr="00146932">
        <w:rPr>
          <w:rFonts w:ascii="Arial" w:hAnsi="Arial" w:cs="Arial"/>
        </w:rPr>
        <w:lastRenderedPageBreak/>
        <w:t>were accurately acknowledged using the Harvard referencing system and care was taken to avoid plagiarism, misrepresentation and selective reporting. Findings were interpreted according to the design and limitations of the original studies. Particular care was taken when discussing alcohol consumption and mental health to avoid presenting women experiencing menopause as a homogeneous group or assuming that alcohol use represents problematic drinking. Similarly, findings relating to specific cultural, socioeconomic or ethnic populations were not automatically generalised to all women or to the West Midlands. Maintaining accurate source records also supported transparency and academic integrity.</w:t>
      </w:r>
      <w:bookmarkStart w:id="41" w:name="_Toc240821735"/>
    </w:p>
    <w:p w14:paraId="7F51675F" w14:textId="4D84617B" w:rsidR="00292A36" w:rsidRPr="00146932" w:rsidRDefault="00971FCC" w:rsidP="00146932">
      <w:pPr>
        <w:rPr>
          <w:rFonts w:ascii="Arial" w:hAnsi="Arial" w:cs="Arial"/>
        </w:rPr>
      </w:pPr>
      <w:r>
        <w:rPr>
          <w:rFonts w:ascii="Arial" w:hAnsi="Arial" w:cs="Arial"/>
          <w:b/>
          <w:bCs/>
        </w:rPr>
        <w:t>3.8</w:t>
      </w:r>
      <w:r w:rsidR="004817CB">
        <w:rPr>
          <w:rFonts w:ascii="Arial" w:hAnsi="Arial" w:cs="Arial"/>
          <w:b/>
          <w:bCs/>
        </w:rPr>
        <w:t xml:space="preserve"> - </w:t>
      </w:r>
      <w:r>
        <w:rPr>
          <w:rFonts w:ascii="Arial" w:hAnsi="Arial" w:cs="Arial"/>
          <w:b/>
          <w:bCs/>
        </w:rPr>
        <w:t xml:space="preserve"> </w:t>
      </w:r>
      <w:r w:rsidR="009F6ABF" w:rsidRPr="00146932">
        <w:rPr>
          <w:rFonts w:ascii="Arial" w:hAnsi="Arial" w:cs="Arial"/>
          <w:b/>
          <w:bCs/>
        </w:rPr>
        <w:t>Methodological Strengths and Limitations</w:t>
      </w:r>
      <w:bookmarkEnd w:id="41"/>
      <w:r w:rsidR="00292A36" w:rsidRPr="00146932">
        <w:rPr>
          <w:rFonts w:ascii="Arial" w:hAnsi="Arial" w:cs="Arial"/>
          <w:b/>
          <w:bCs/>
        </w:rPr>
        <w:t xml:space="preserve"> </w:t>
      </w:r>
    </w:p>
    <w:p w14:paraId="3349A318" w14:textId="43E8FE73" w:rsidR="00B6364F" w:rsidRPr="00146932" w:rsidRDefault="00B6364F" w:rsidP="00146932">
      <w:pPr>
        <w:pStyle w:val="paragraph"/>
        <w:tabs>
          <w:tab w:val="num" w:pos="360"/>
        </w:tabs>
        <w:spacing w:before="0" w:beforeAutospacing="0" w:after="0" w:afterAutospacing="0" w:line="360" w:lineRule="auto"/>
        <w:jc w:val="both"/>
        <w:textAlignment w:val="baseline"/>
        <w:rPr>
          <w:rFonts w:ascii="Arial" w:hAnsi="Arial" w:cs="Arial"/>
          <w:sz w:val="22"/>
          <w:szCs w:val="22"/>
        </w:rPr>
      </w:pPr>
      <w:r w:rsidRPr="00146932">
        <w:rPr>
          <w:rFonts w:ascii="Arial" w:hAnsi="Arial" w:cs="Arial"/>
          <w:sz w:val="22"/>
          <w:szCs w:val="22"/>
        </w:rPr>
        <w:t>The methodology has several strengths, including the use of multiple information sources, defined eligibility criteria and systematic recording of literature, findings and emerging themes. The inclusion of systematic reviews, meta-analyses, empirical research and authoritative policy sources also enabled evidence to be considered from different perspectives.</w:t>
      </w:r>
    </w:p>
    <w:p w14:paraId="65A8D71C" w14:textId="77777777" w:rsidR="0062406F" w:rsidRPr="00146932" w:rsidRDefault="00B6364F" w:rsidP="00146932">
      <w:pPr>
        <w:pStyle w:val="paragraph"/>
        <w:tabs>
          <w:tab w:val="num" w:pos="360"/>
        </w:tabs>
        <w:spacing w:before="0" w:beforeAutospacing="0" w:after="0" w:afterAutospacing="0" w:line="360" w:lineRule="auto"/>
        <w:jc w:val="both"/>
        <w:textAlignment w:val="baseline"/>
        <w:rPr>
          <w:rFonts w:ascii="Arial" w:hAnsi="Arial" w:cs="Arial"/>
          <w:sz w:val="22"/>
          <w:szCs w:val="22"/>
        </w:rPr>
      </w:pPr>
      <w:r w:rsidRPr="00146932">
        <w:rPr>
          <w:rFonts w:ascii="Arial" w:hAnsi="Arial" w:cs="Arial"/>
          <w:sz w:val="22"/>
          <w:szCs w:val="22"/>
        </w:rPr>
        <w:t>However, limitations must be recognised. Restricting the search to English-language literature may have introduced language bias, while the date restriction may have excluded relevant earlier evidence. The available literature also frequently involved wider age groups or populations outside the West Midlands, limiting direct generalisation to the dissertation population. The CRAAP framework provided a useful initial appraisal but does not replace detailed assessment of study-specific methodological bias. Finally, thematic coding was undertaken by a single researcher, so interpretation may have influenced theme development. These limitations support cautious interpretation rather than causal or population-level conclusions.</w:t>
      </w:r>
      <w:bookmarkStart w:id="42" w:name="_Toc240821736"/>
    </w:p>
    <w:p w14:paraId="5C912A63" w14:textId="77777777" w:rsidR="0062406F" w:rsidRPr="00146932" w:rsidRDefault="0062406F" w:rsidP="00146932">
      <w:pPr>
        <w:pStyle w:val="paragraph"/>
        <w:tabs>
          <w:tab w:val="num" w:pos="360"/>
        </w:tabs>
        <w:spacing w:before="0" w:beforeAutospacing="0" w:after="0" w:afterAutospacing="0" w:line="360" w:lineRule="auto"/>
        <w:jc w:val="both"/>
        <w:textAlignment w:val="baseline"/>
        <w:rPr>
          <w:rFonts w:ascii="Arial" w:hAnsi="Arial" w:cs="Arial"/>
          <w:sz w:val="22"/>
          <w:szCs w:val="22"/>
        </w:rPr>
      </w:pPr>
    </w:p>
    <w:p w14:paraId="0E671FB1" w14:textId="4184B0E4" w:rsidR="00BD6063" w:rsidRPr="00146932" w:rsidRDefault="00971FCC" w:rsidP="00146932">
      <w:pPr>
        <w:pStyle w:val="paragraph"/>
        <w:tabs>
          <w:tab w:val="num" w:pos="360"/>
        </w:tabs>
        <w:spacing w:before="0" w:beforeAutospacing="0" w:after="0" w:afterAutospacing="0" w:line="360" w:lineRule="auto"/>
        <w:jc w:val="both"/>
        <w:textAlignment w:val="baseline"/>
        <w:rPr>
          <w:rFonts w:ascii="Arial" w:hAnsi="Arial" w:cs="Arial"/>
          <w:sz w:val="22"/>
          <w:szCs w:val="22"/>
        </w:rPr>
      </w:pPr>
      <w:r>
        <w:rPr>
          <w:rFonts w:ascii="Arial" w:hAnsi="Arial" w:cs="Arial"/>
          <w:b/>
          <w:bCs/>
          <w:sz w:val="22"/>
          <w:szCs w:val="22"/>
        </w:rPr>
        <w:t>3.9</w:t>
      </w:r>
      <w:r w:rsidR="004817CB">
        <w:rPr>
          <w:rFonts w:ascii="Arial" w:hAnsi="Arial" w:cs="Arial"/>
          <w:b/>
          <w:bCs/>
          <w:sz w:val="22"/>
          <w:szCs w:val="22"/>
        </w:rPr>
        <w:t xml:space="preserve"> - </w:t>
      </w:r>
      <w:r>
        <w:rPr>
          <w:rFonts w:ascii="Arial" w:hAnsi="Arial" w:cs="Arial"/>
          <w:b/>
          <w:bCs/>
          <w:sz w:val="22"/>
          <w:szCs w:val="22"/>
        </w:rPr>
        <w:t xml:space="preserve"> </w:t>
      </w:r>
      <w:r w:rsidR="009F6ABF" w:rsidRPr="00146932">
        <w:rPr>
          <w:rFonts w:ascii="Arial" w:hAnsi="Arial" w:cs="Arial"/>
          <w:b/>
          <w:bCs/>
          <w:sz w:val="22"/>
          <w:szCs w:val="22"/>
        </w:rPr>
        <w:t>Conclusion</w:t>
      </w:r>
      <w:bookmarkEnd w:id="42"/>
    </w:p>
    <w:p w14:paraId="3CBB2FF1" w14:textId="17BA7ECA" w:rsidR="00B6364F" w:rsidRPr="00146932" w:rsidRDefault="00F23E19" w:rsidP="00146932">
      <w:pPr>
        <w:rPr>
          <w:rFonts w:ascii="Arial" w:hAnsi="Arial" w:cs="Arial"/>
        </w:rPr>
      </w:pPr>
      <w:r w:rsidRPr="00146932">
        <w:rPr>
          <w:rFonts w:ascii="Arial" w:hAnsi="Arial" w:cs="Arial"/>
        </w:rPr>
        <w:t>This chapter established the methodology used to identify, evaluate and synthesise evidence relating to menopause, mental health and alcohol consumption. A structured search strategy, defined eligibility criteria, source appraisal and thematic analysis were used to develop the evidence base. Methodological limitations were also recognised, particularly regarding generalisability and researcher interpretation. These considerations informed the cautious interpretation of evidence presented in Chapter 4.</w:t>
      </w:r>
    </w:p>
    <w:p w14:paraId="575E23C1" w14:textId="77777777" w:rsidR="009C780F" w:rsidRPr="00146932" w:rsidRDefault="009C780F" w:rsidP="00146932">
      <w:pPr>
        <w:pStyle w:val="Heading1"/>
        <w:spacing w:line="360" w:lineRule="auto"/>
        <w:ind w:left="0"/>
        <w:jc w:val="both"/>
        <w:rPr>
          <w:rFonts w:cs="Arial"/>
          <w:sz w:val="22"/>
          <w:szCs w:val="22"/>
        </w:rPr>
      </w:pPr>
      <w:bookmarkStart w:id="43" w:name="_Toc238995021"/>
      <w:bookmarkStart w:id="44" w:name="_Toc240821737"/>
    </w:p>
    <w:p w14:paraId="612E9BE4" w14:textId="77777777" w:rsidR="009C780F" w:rsidRPr="00146932" w:rsidRDefault="009C780F" w:rsidP="00146932">
      <w:pPr>
        <w:pStyle w:val="Heading1"/>
        <w:spacing w:line="360" w:lineRule="auto"/>
        <w:ind w:left="0"/>
        <w:jc w:val="both"/>
        <w:rPr>
          <w:rFonts w:cs="Arial"/>
          <w:sz w:val="22"/>
          <w:szCs w:val="22"/>
        </w:rPr>
      </w:pPr>
    </w:p>
    <w:p w14:paraId="52636713" w14:textId="77777777" w:rsidR="009C780F" w:rsidRPr="00146932" w:rsidRDefault="009C780F" w:rsidP="00146932">
      <w:pPr>
        <w:pStyle w:val="Heading1"/>
        <w:spacing w:line="360" w:lineRule="auto"/>
        <w:ind w:left="0"/>
        <w:jc w:val="both"/>
        <w:rPr>
          <w:rFonts w:cs="Arial"/>
          <w:sz w:val="22"/>
          <w:szCs w:val="22"/>
        </w:rPr>
      </w:pPr>
    </w:p>
    <w:p w14:paraId="31EF61B8" w14:textId="77777777" w:rsidR="009C780F" w:rsidRPr="00146932" w:rsidRDefault="009C780F" w:rsidP="00146932">
      <w:pPr>
        <w:pStyle w:val="Heading1"/>
        <w:spacing w:line="360" w:lineRule="auto"/>
        <w:ind w:left="0"/>
        <w:jc w:val="both"/>
        <w:rPr>
          <w:rFonts w:cs="Arial"/>
          <w:sz w:val="22"/>
          <w:szCs w:val="22"/>
        </w:rPr>
      </w:pPr>
    </w:p>
    <w:p w14:paraId="47C1CC7F" w14:textId="77777777" w:rsidR="009C780F" w:rsidRPr="00146932" w:rsidRDefault="009C780F" w:rsidP="00146932">
      <w:pPr>
        <w:pStyle w:val="Heading1"/>
        <w:spacing w:line="360" w:lineRule="auto"/>
        <w:ind w:left="0"/>
        <w:jc w:val="both"/>
        <w:rPr>
          <w:rFonts w:cs="Arial"/>
          <w:sz w:val="22"/>
          <w:szCs w:val="22"/>
        </w:rPr>
      </w:pPr>
    </w:p>
    <w:p w14:paraId="027A8114" w14:textId="77777777" w:rsidR="006807E6" w:rsidRDefault="001C3AF6" w:rsidP="00146932">
      <w:pPr>
        <w:pStyle w:val="Heading1"/>
        <w:spacing w:line="360" w:lineRule="auto"/>
        <w:ind w:left="0"/>
        <w:jc w:val="both"/>
        <w:rPr>
          <w:rFonts w:cs="Arial"/>
          <w:sz w:val="22"/>
          <w:szCs w:val="22"/>
        </w:rPr>
      </w:pPr>
      <w:r w:rsidRPr="00146932">
        <w:rPr>
          <w:rFonts w:cs="Arial"/>
          <w:sz w:val="22"/>
          <w:szCs w:val="22"/>
        </w:rPr>
        <w:lastRenderedPageBreak/>
        <w:t>C</w:t>
      </w:r>
      <w:r w:rsidR="00636D9A" w:rsidRPr="00146932">
        <w:rPr>
          <w:rFonts w:cs="Arial"/>
          <w:sz w:val="22"/>
          <w:szCs w:val="22"/>
        </w:rPr>
        <w:t>HAPTER</w:t>
      </w:r>
      <w:r w:rsidRPr="00146932">
        <w:rPr>
          <w:rFonts w:cs="Arial"/>
          <w:sz w:val="22"/>
          <w:szCs w:val="22"/>
        </w:rPr>
        <w:t xml:space="preserve"> 4 – Findings and Discussion</w:t>
      </w:r>
      <w:bookmarkStart w:id="45" w:name="_Toc238995022"/>
      <w:bookmarkStart w:id="46" w:name="_Toc240821738"/>
      <w:bookmarkEnd w:id="43"/>
      <w:bookmarkEnd w:id="44"/>
    </w:p>
    <w:p w14:paraId="69153258" w14:textId="77777777" w:rsidR="006807E6" w:rsidRDefault="006807E6" w:rsidP="00146932">
      <w:pPr>
        <w:pStyle w:val="Heading1"/>
        <w:spacing w:line="360" w:lineRule="auto"/>
        <w:ind w:left="0"/>
        <w:jc w:val="both"/>
        <w:rPr>
          <w:rFonts w:cs="Arial"/>
          <w:sz w:val="22"/>
          <w:szCs w:val="22"/>
        </w:rPr>
      </w:pPr>
    </w:p>
    <w:p w14:paraId="0CB43921" w14:textId="72C09DF5" w:rsidR="001C3AF6" w:rsidRPr="00146932" w:rsidRDefault="00971FCC" w:rsidP="00146932">
      <w:pPr>
        <w:pStyle w:val="Heading1"/>
        <w:spacing w:line="360" w:lineRule="auto"/>
        <w:ind w:left="0"/>
        <w:jc w:val="both"/>
        <w:rPr>
          <w:rFonts w:cs="Arial"/>
          <w:sz w:val="22"/>
          <w:szCs w:val="22"/>
        </w:rPr>
      </w:pPr>
      <w:r>
        <w:rPr>
          <w:rFonts w:cs="Arial"/>
          <w:sz w:val="22"/>
          <w:szCs w:val="22"/>
        </w:rPr>
        <w:t>4.1</w:t>
      </w:r>
      <w:r w:rsidR="004817CB">
        <w:rPr>
          <w:rFonts w:cs="Arial"/>
          <w:sz w:val="22"/>
          <w:szCs w:val="22"/>
        </w:rPr>
        <w:t xml:space="preserve"> -</w:t>
      </w:r>
      <w:r w:rsidR="00636D9A" w:rsidRPr="00146932">
        <w:rPr>
          <w:rFonts w:cs="Arial"/>
          <w:sz w:val="22"/>
          <w:szCs w:val="22"/>
        </w:rPr>
        <w:t xml:space="preserve"> </w:t>
      </w:r>
      <w:r w:rsidR="001C3AF6" w:rsidRPr="00146932">
        <w:rPr>
          <w:rFonts w:cs="Arial"/>
          <w:sz w:val="22"/>
          <w:szCs w:val="22"/>
        </w:rPr>
        <w:t>Introduction</w:t>
      </w:r>
      <w:bookmarkEnd w:id="45"/>
      <w:bookmarkEnd w:id="46"/>
      <w:r w:rsidR="001C3AF6" w:rsidRPr="00146932">
        <w:rPr>
          <w:rFonts w:cs="Arial"/>
          <w:sz w:val="22"/>
          <w:szCs w:val="22"/>
        </w:rPr>
        <w:t xml:space="preserve"> </w:t>
      </w:r>
    </w:p>
    <w:p w14:paraId="0EC5A74A" w14:textId="77777777" w:rsidR="009C780F" w:rsidRPr="00146932" w:rsidRDefault="00F83A27" w:rsidP="00146932">
      <w:pPr>
        <w:rPr>
          <w:rFonts w:ascii="Arial" w:hAnsi="Arial" w:cs="Arial"/>
        </w:rPr>
      </w:pPr>
      <w:r w:rsidRPr="00146932">
        <w:rPr>
          <w:rFonts w:ascii="Arial" w:hAnsi="Arial" w:cs="Arial"/>
        </w:rPr>
        <w:t>This chapter critically discusses the findings identified through the thematic analysis, interpreting them in relation to the research aim, theoretical perspectives and implications for health and social care practice.</w:t>
      </w:r>
      <w:bookmarkStart w:id="47" w:name="_Toc238995023"/>
      <w:bookmarkStart w:id="48" w:name="_Toc240821739"/>
    </w:p>
    <w:p w14:paraId="12E9FF0B" w14:textId="0104DC7A" w:rsidR="007E7ADD" w:rsidRPr="00146932" w:rsidRDefault="006807E6" w:rsidP="00146932">
      <w:pPr>
        <w:rPr>
          <w:rFonts w:ascii="Arial" w:hAnsi="Arial" w:cs="Arial"/>
        </w:rPr>
      </w:pPr>
      <w:r>
        <w:rPr>
          <w:rFonts w:ascii="Arial" w:hAnsi="Arial" w:cs="Arial"/>
          <w:b/>
          <w:bCs/>
        </w:rPr>
        <w:t>4.2</w:t>
      </w:r>
      <w:r w:rsidR="004817CB">
        <w:rPr>
          <w:rFonts w:ascii="Arial" w:hAnsi="Arial" w:cs="Arial"/>
          <w:b/>
          <w:bCs/>
        </w:rPr>
        <w:t xml:space="preserve"> -</w:t>
      </w:r>
      <w:r>
        <w:rPr>
          <w:rFonts w:ascii="Arial" w:hAnsi="Arial" w:cs="Arial"/>
          <w:b/>
          <w:bCs/>
        </w:rPr>
        <w:t xml:space="preserve"> </w:t>
      </w:r>
      <w:r w:rsidR="001C3AF6" w:rsidRPr="00146932">
        <w:rPr>
          <w:rFonts w:ascii="Arial" w:hAnsi="Arial" w:cs="Arial"/>
          <w:b/>
          <w:bCs/>
        </w:rPr>
        <w:t>Thematic Analysis</w:t>
      </w:r>
      <w:bookmarkEnd w:id="47"/>
      <w:bookmarkEnd w:id="48"/>
      <w:r w:rsidR="001C3AF6" w:rsidRPr="00146932">
        <w:rPr>
          <w:rFonts w:ascii="Arial" w:hAnsi="Arial" w:cs="Arial"/>
        </w:rPr>
        <w:t xml:space="preserve"> </w:t>
      </w:r>
    </w:p>
    <w:p w14:paraId="0B522EF5" w14:textId="77777777" w:rsidR="009B4441" w:rsidRPr="00146932" w:rsidRDefault="00D13A3D" w:rsidP="00146932">
      <w:pPr>
        <w:rPr>
          <w:rFonts w:ascii="Arial" w:hAnsi="Arial" w:cs="Arial"/>
        </w:rPr>
      </w:pPr>
      <w:r w:rsidRPr="00146932">
        <w:rPr>
          <w:rFonts w:ascii="Arial" w:hAnsi="Arial" w:cs="Arial"/>
        </w:rPr>
        <w:t>Following the coding process outlined in Chapter 3, recurring patterns across the selected literature were grouped into three overarching themes: menopause, psychological wellbeing and alcohol consumption as a potential coping response</w:t>
      </w:r>
      <w:r w:rsidR="00F11F3D" w:rsidRPr="00146932">
        <w:rPr>
          <w:rFonts w:ascii="Arial" w:hAnsi="Arial" w:cs="Arial"/>
        </w:rPr>
        <w:t>. It also investigates</w:t>
      </w:r>
      <w:r w:rsidRPr="00146932">
        <w:rPr>
          <w:rFonts w:ascii="Arial" w:hAnsi="Arial" w:cs="Arial"/>
        </w:rPr>
        <w:t xml:space="preserve"> inequalities, stigma and access to support (Braun and Clarke, 2006). The themes are interconnected and are examined critically in the following sections</w:t>
      </w:r>
      <w:bookmarkStart w:id="49" w:name="_Toc238995024"/>
      <w:bookmarkStart w:id="50" w:name="_Toc240821740"/>
      <w:r w:rsidR="009B4441" w:rsidRPr="00146932">
        <w:rPr>
          <w:rFonts w:ascii="Arial" w:hAnsi="Arial" w:cs="Arial"/>
        </w:rPr>
        <w:t>.</w:t>
      </w:r>
    </w:p>
    <w:p w14:paraId="3181D4EB" w14:textId="67EA6B07" w:rsidR="009B4441" w:rsidRPr="00146932" w:rsidRDefault="001C3AF6" w:rsidP="00146932">
      <w:pPr>
        <w:rPr>
          <w:rFonts w:ascii="Arial" w:hAnsi="Arial" w:cs="Arial"/>
          <w:b/>
          <w:bCs/>
        </w:rPr>
      </w:pPr>
      <w:r w:rsidRPr="00146932">
        <w:rPr>
          <w:rFonts w:ascii="Arial" w:hAnsi="Arial" w:cs="Arial"/>
          <w:b/>
          <w:bCs/>
        </w:rPr>
        <w:t xml:space="preserve"> </w:t>
      </w:r>
      <w:r w:rsidR="006807E6">
        <w:rPr>
          <w:rFonts w:ascii="Arial" w:hAnsi="Arial" w:cs="Arial"/>
          <w:b/>
          <w:bCs/>
        </w:rPr>
        <w:t>4.3</w:t>
      </w:r>
      <w:r w:rsidR="004817CB">
        <w:rPr>
          <w:rFonts w:ascii="Arial" w:hAnsi="Arial" w:cs="Arial"/>
          <w:b/>
          <w:bCs/>
        </w:rPr>
        <w:t xml:space="preserve"> - </w:t>
      </w:r>
      <w:r w:rsidR="006807E6">
        <w:rPr>
          <w:rFonts w:ascii="Arial" w:hAnsi="Arial" w:cs="Arial"/>
          <w:b/>
          <w:bCs/>
        </w:rPr>
        <w:t xml:space="preserve"> </w:t>
      </w:r>
      <w:r w:rsidRPr="00146932">
        <w:rPr>
          <w:rFonts w:ascii="Arial" w:hAnsi="Arial" w:cs="Arial"/>
          <w:b/>
          <w:bCs/>
        </w:rPr>
        <w:t>Theme 1</w:t>
      </w:r>
      <w:r w:rsidR="009A586D" w:rsidRPr="00146932">
        <w:rPr>
          <w:rFonts w:ascii="Arial" w:hAnsi="Arial" w:cs="Arial"/>
          <w:b/>
          <w:bCs/>
        </w:rPr>
        <w:t>:</w:t>
      </w:r>
      <w:r w:rsidRPr="00146932">
        <w:rPr>
          <w:rFonts w:ascii="Arial" w:hAnsi="Arial" w:cs="Arial"/>
          <w:b/>
          <w:bCs/>
        </w:rPr>
        <w:t xml:space="preserve"> </w:t>
      </w:r>
    </w:p>
    <w:p w14:paraId="7F885927" w14:textId="6AE01490" w:rsidR="00636D9A" w:rsidRPr="00146932" w:rsidRDefault="007E20E6" w:rsidP="00146932">
      <w:pPr>
        <w:rPr>
          <w:rFonts w:ascii="Arial" w:hAnsi="Arial" w:cs="Arial"/>
        </w:rPr>
      </w:pPr>
      <w:r w:rsidRPr="00146932">
        <w:rPr>
          <w:rFonts w:ascii="Arial" w:hAnsi="Arial" w:cs="Arial"/>
          <w:b/>
          <w:bCs/>
        </w:rPr>
        <w:t>Menopause, Psychological Wellbeing and Sleep</w:t>
      </w:r>
      <w:bookmarkEnd w:id="49"/>
      <w:bookmarkEnd w:id="50"/>
      <w:r w:rsidR="001C3AF6" w:rsidRPr="00146932">
        <w:rPr>
          <w:rFonts w:ascii="Arial" w:hAnsi="Arial" w:cs="Arial"/>
          <w:b/>
          <w:bCs/>
        </w:rPr>
        <w:t xml:space="preserve"> </w:t>
      </w:r>
    </w:p>
    <w:p w14:paraId="02BE3FC0" w14:textId="72CF15D7" w:rsidR="00894BF6" w:rsidRPr="00146932" w:rsidRDefault="00894BF6" w:rsidP="00146932">
      <w:pPr>
        <w:rPr>
          <w:rFonts w:ascii="Arial" w:hAnsi="Arial" w:cs="Arial"/>
        </w:rPr>
      </w:pPr>
      <w:r w:rsidRPr="00146932">
        <w:rPr>
          <w:rFonts w:ascii="Arial" w:hAnsi="Arial" w:cs="Arial"/>
        </w:rPr>
        <w:t>Theme 1 examines the relationship between menopause, psychological wellbeing and sleep. Across the literature, anxiety, depressive symptoms and sleep disturbance were recurrent findings. However, these experiences cannot be attributed to hormonal change alone, supporting a biopsychosocial interpretation (Engel, 1977; Adler, 2009).</w:t>
      </w:r>
    </w:p>
    <w:p w14:paraId="0682F5EB" w14:textId="7639669C" w:rsidR="007063BA" w:rsidRPr="00146932" w:rsidRDefault="00E03543" w:rsidP="00146932">
      <w:pPr>
        <w:pStyle w:val="Heading4"/>
        <w:rPr>
          <w:rFonts w:ascii="Arial" w:hAnsi="Arial" w:cs="Arial"/>
          <w:b/>
          <w:bCs/>
          <w:color w:val="auto"/>
        </w:rPr>
      </w:pPr>
      <w:r w:rsidRPr="00146932">
        <w:rPr>
          <w:rFonts w:ascii="Arial" w:hAnsi="Arial" w:cs="Arial"/>
          <w:b/>
          <w:bCs/>
          <w:i w:val="0"/>
          <w:iCs w:val="0"/>
          <w:color w:val="auto"/>
        </w:rPr>
        <w:t>Menopause and Psychological Wellbeing</w:t>
      </w:r>
      <w:r w:rsidR="007063BA" w:rsidRPr="00146932">
        <w:rPr>
          <w:rFonts w:ascii="Arial" w:hAnsi="Arial" w:cs="Arial"/>
          <w:b/>
          <w:bCs/>
          <w:color w:val="auto"/>
        </w:rPr>
        <w:t xml:space="preserve"> </w:t>
      </w:r>
    </w:p>
    <w:p w14:paraId="4927865C" w14:textId="024ABB9B" w:rsidR="009960B7" w:rsidRPr="00146932" w:rsidRDefault="00D663E7" w:rsidP="00146932">
      <w:pPr>
        <w:rPr>
          <w:rFonts w:ascii="Arial" w:hAnsi="Arial" w:cs="Arial"/>
        </w:rPr>
      </w:pPr>
      <w:r w:rsidRPr="00146932">
        <w:rPr>
          <w:rFonts w:ascii="Arial" w:hAnsi="Arial" w:cs="Arial"/>
        </w:rPr>
        <w:t>Evidence consistently identifies psychological vulnerability during the menopausal transition. Soares (20</w:t>
      </w:r>
      <w:r w:rsidR="00A10AA7" w:rsidRPr="00146932">
        <w:rPr>
          <w:rFonts w:ascii="Arial" w:hAnsi="Arial" w:cs="Arial"/>
        </w:rPr>
        <w:t>21</w:t>
      </w:r>
      <w:r w:rsidRPr="00146932">
        <w:rPr>
          <w:rFonts w:ascii="Arial" w:hAnsi="Arial" w:cs="Arial"/>
        </w:rPr>
        <w:t xml:space="preserve">) and Swaminathan, Lepping and Kumar (2023) associate menopause with increased anxiety and depressive symptoms, while Thurston et al. (2025) conceptualise menopause as both a biological and psychological transition. However, hormonal change alone cannot explain variation in women’s experiences. Psychological symptoms may occur alongside hot flushes, fatigue, sleep disturbance and wider social pressures, indicating a multifactorial relationship. </w:t>
      </w:r>
      <w:r w:rsidR="009960B7" w:rsidRPr="00146932">
        <w:rPr>
          <w:rFonts w:ascii="Arial" w:hAnsi="Arial" w:cs="Arial"/>
        </w:rPr>
        <w:t>The Biopsychosocial Model is therefore useful because it integrates biological, psychological and social influences rather than attributing psychological distress to menopause alone (Adler, 2009).</w:t>
      </w:r>
    </w:p>
    <w:p w14:paraId="195765D8" w14:textId="4BD33E37" w:rsidR="002C65D3" w:rsidRPr="00146932" w:rsidRDefault="002752FC" w:rsidP="00146932">
      <w:pPr>
        <w:rPr>
          <w:rFonts w:ascii="Arial" w:hAnsi="Arial" w:cs="Arial"/>
        </w:rPr>
      </w:pPr>
      <w:r w:rsidRPr="00146932">
        <w:rPr>
          <w:rFonts w:ascii="Arial" w:hAnsi="Arial" w:cs="Arial"/>
        </w:rPr>
        <w:t xml:space="preserve">Badawy et al. </w:t>
      </w:r>
      <w:r w:rsidR="00EB09A5" w:rsidRPr="00146932">
        <w:rPr>
          <w:rFonts w:ascii="Arial" w:hAnsi="Arial" w:cs="Arial"/>
        </w:rPr>
        <w:t>(</w:t>
      </w:r>
      <w:r w:rsidRPr="00146932">
        <w:rPr>
          <w:rFonts w:ascii="Arial" w:hAnsi="Arial" w:cs="Arial"/>
        </w:rPr>
        <w:t>2024) strengthened this association in a meta-analysis of 17 prospective cohort studies involving 16,061 women. Perimenopausal women had greater odds of depressive symptoms or depression than premenopausal women (OR 1.40, 95% CI 1.21–1.61, p&lt;0.001). However, variation in definitions of menopausal stage and depression measures limits causal interpretation. The finding therefore supports increased psychological vulnerability during perimenopause, but not a direct causal relationship.</w:t>
      </w:r>
    </w:p>
    <w:p w14:paraId="7F309643" w14:textId="56E08E57" w:rsidR="00555817" w:rsidRPr="00146932" w:rsidRDefault="00555817" w:rsidP="00146932">
      <w:pPr>
        <w:rPr>
          <w:rFonts w:ascii="Arial" w:hAnsi="Arial" w:cs="Arial"/>
        </w:rPr>
      </w:pPr>
      <w:r w:rsidRPr="00146932">
        <w:rPr>
          <w:rFonts w:ascii="Arial" w:hAnsi="Arial" w:cs="Arial"/>
        </w:rPr>
        <w:lastRenderedPageBreak/>
        <w:t xml:space="preserve">Similarly, Jia et al. </w:t>
      </w:r>
      <w:r w:rsidR="00EB09A5" w:rsidRPr="00146932">
        <w:rPr>
          <w:rFonts w:ascii="Arial" w:hAnsi="Arial" w:cs="Arial"/>
        </w:rPr>
        <w:t>(</w:t>
      </w:r>
      <w:r w:rsidRPr="00146932">
        <w:rPr>
          <w:rFonts w:ascii="Arial" w:hAnsi="Arial" w:cs="Arial"/>
        </w:rPr>
        <w:t>2024) reviewed 55 studies involving 76,817 women and reported a pooled depression prevalence of 35.6%. However, substantial heterogeneity, publication bias and variation in screening tools and settings mean that this estimate should not be applied directly to women aged 45–55 in the West Midlands.</w:t>
      </w:r>
    </w:p>
    <w:p w14:paraId="6920ED58" w14:textId="2D89675C" w:rsidR="007063BA" w:rsidRPr="00146932" w:rsidRDefault="00360725" w:rsidP="00146932">
      <w:pPr>
        <w:pStyle w:val="Heading4"/>
        <w:rPr>
          <w:rFonts w:ascii="Arial" w:hAnsi="Arial" w:cs="Arial"/>
          <w:b/>
          <w:bCs/>
          <w:i w:val="0"/>
          <w:iCs w:val="0"/>
          <w:color w:val="auto"/>
        </w:rPr>
      </w:pPr>
      <w:r w:rsidRPr="00146932">
        <w:rPr>
          <w:rFonts w:ascii="Arial" w:hAnsi="Arial" w:cs="Arial"/>
          <w:b/>
          <w:bCs/>
          <w:i w:val="0"/>
          <w:iCs w:val="0"/>
          <w:color w:val="auto"/>
        </w:rPr>
        <w:t>Sleep and Mental Health</w:t>
      </w:r>
    </w:p>
    <w:p w14:paraId="1504A1D8" w14:textId="34F9C680" w:rsidR="0095585E" w:rsidRPr="00146932" w:rsidRDefault="0095585E" w:rsidP="00146932">
      <w:pPr>
        <w:rPr>
          <w:rFonts w:ascii="Arial" w:hAnsi="Arial" w:cs="Arial"/>
        </w:rPr>
      </w:pPr>
      <w:r w:rsidRPr="00146932">
        <w:rPr>
          <w:rFonts w:ascii="Arial" w:hAnsi="Arial" w:cs="Arial"/>
        </w:rPr>
        <w:t xml:space="preserve">Sleep disturbance was another consistent finding. Jia, Zhou and Cao (2024) analysed 37 studies involving 29,284 menopausal women and estimated that 50.8% experienced poor sleep quality (95% CI 45.4–56.3%). </w:t>
      </w:r>
      <w:r w:rsidR="00B255A9" w:rsidRPr="00146932">
        <w:rPr>
          <w:rFonts w:ascii="Arial" w:hAnsi="Arial" w:cs="Arial"/>
        </w:rPr>
        <w:t>Although prevalence varied by menopausal status, age, region and measurement threshold, the finding indicates that sleep disturbance is an important aspect of women's menopausal experiences and warrants consideration alongside psychological wellbeing.</w:t>
      </w:r>
    </w:p>
    <w:p w14:paraId="0339B3E0" w14:textId="05E50EC1" w:rsidR="009A0807" w:rsidRPr="00146932" w:rsidRDefault="009A0807" w:rsidP="00146932">
      <w:pPr>
        <w:rPr>
          <w:rFonts w:ascii="Arial" w:hAnsi="Arial" w:cs="Arial"/>
        </w:rPr>
      </w:pPr>
      <w:r w:rsidRPr="00146932">
        <w:rPr>
          <w:rFonts w:ascii="Arial" w:hAnsi="Arial" w:cs="Arial"/>
        </w:rPr>
        <w:t>The relationship may therefore be reciprocal, vasomotor symptoms can disrupt sleep, while persistent sleep disturbance may contribute to fatigue and emotional distress. This interaction supports considering sleep alongside psychological wellbeing.</w:t>
      </w:r>
    </w:p>
    <w:p w14:paraId="3F19100A" w14:textId="513CFBF4" w:rsidR="003E341D" w:rsidRPr="00146932" w:rsidRDefault="00663C2D" w:rsidP="00146932">
      <w:pPr>
        <w:rPr>
          <w:rFonts w:ascii="Arial" w:hAnsi="Arial" w:cs="Arial"/>
        </w:rPr>
      </w:pPr>
      <w:r w:rsidRPr="00146932">
        <w:rPr>
          <w:rFonts w:ascii="Arial" w:hAnsi="Arial" w:cs="Arial"/>
        </w:rPr>
        <w:t>The findings support a holistic, person-centred approach to menopause care. NICE Guideline NG23 recommends individualised management and consideration of women's symptoms and preferences, including menopause-specific cognitive behavioural therapy (CBT) for some sleep problems associated with vasomotor symptoms and for depressive symptoms that do not meet the criteria for depression (NICE, 2024). This is relevant because the evidence reviewed indicates that psychological wellbeing and sleep cannot always be separated from physical menopausal symptoms. However, NICE also identifies practical limitations, including access to CBT and practitioner knowledge. Therefore, evidence-based guidance does not necessarily guarantee timely or equitable access to psychological support.</w:t>
      </w:r>
    </w:p>
    <w:p w14:paraId="0F6A44C1" w14:textId="60E1876C" w:rsidR="00297F73" w:rsidRPr="00146932" w:rsidRDefault="00A45259" w:rsidP="00146932">
      <w:pPr>
        <w:rPr>
          <w:rFonts w:ascii="Arial" w:hAnsi="Arial" w:cs="Arial"/>
        </w:rPr>
      </w:pPr>
      <w:r w:rsidRPr="00146932">
        <w:rPr>
          <w:rFonts w:ascii="Arial" w:hAnsi="Arial" w:cs="Arial"/>
        </w:rPr>
        <w:t>These recommendations are important because they support the argument developed in this theme that menopause should not be managed solely as a physical health issue. The inclusion of CBT provides a non-pharmacological option that may address psychological symptoms and sleep difficulties alongside other menopause treatments. However, NICE also acknowledges practical limitations, including long waiting times for CBT and the need for some practitioners to develop menopause-specific knowledge. Therefore, the existence of evidence-based guidance does not necessarily guarantee equal or timely access to psychological support. This distinction is relevant to the wider dissertation because access and inequality are considered further in Theme 3.</w:t>
      </w:r>
    </w:p>
    <w:p w14:paraId="20DD1FA0" w14:textId="4A8055CE" w:rsidR="00E44EB2" w:rsidRPr="00146932" w:rsidRDefault="004D3A50" w:rsidP="00146932">
      <w:pPr>
        <w:pStyle w:val="Heading4"/>
        <w:rPr>
          <w:rFonts w:ascii="Arial" w:hAnsi="Arial" w:cs="Arial"/>
          <w:b/>
          <w:bCs/>
          <w:i w:val="0"/>
          <w:iCs w:val="0"/>
          <w:color w:val="auto"/>
        </w:rPr>
      </w:pPr>
      <w:r w:rsidRPr="00146932">
        <w:rPr>
          <w:rFonts w:ascii="Arial" w:hAnsi="Arial" w:cs="Arial"/>
          <w:b/>
          <w:bCs/>
          <w:i w:val="0"/>
          <w:iCs w:val="0"/>
          <w:color w:val="auto"/>
        </w:rPr>
        <w:t>Critical interpretation of the findings</w:t>
      </w:r>
    </w:p>
    <w:p w14:paraId="1874210B" w14:textId="33A0F656" w:rsidR="00E30E84" w:rsidRPr="00146932" w:rsidRDefault="00E11763" w:rsidP="00146932">
      <w:pPr>
        <w:rPr>
          <w:rFonts w:ascii="Arial" w:hAnsi="Arial" w:cs="Arial"/>
        </w:rPr>
      </w:pPr>
      <w:r w:rsidRPr="00146932">
        <w:rPr>
          <w:rFonts w:ascii="Arial" w:hAnsi="Arial" w:cs="Arial"/>
        </w:rPr>
        <w:t xml:space="preserve">Causality remains uncertain because women aged 45–55 may experience menopause alongside employment pressures, caring responsibilities, relationship changes, financial </w:t>
      </w:r>
      <w:r w:rsidRPr="00146932">
        <w:rPr>
          <w:rFonts w:ascii="Arial" w:hAnsi="Arial" w:cs="Arial"/>
        </w:rPr>
        <w:lastRenderedPageBreak/>
        <w:t>difficulties, pre-existing mental health conditions and other health conditions. Psychological distress should therefore not automatically be attributed to hormonal change. Conversely, excluding biological mechanisms would also be reductive</w:t>
      </w:r>
      <w:r w:rsidR="00DC632B" w:rsidRPr="00146932">
        <w:rPr>
          <w:rFonts w:ascii="Arial" w:hAnsi="Arial" w:cs="Arial"/>
        </w:rPr>
        <w:t xml:space="preserve"> </w:t>
      </w:r>
      <w:r w:rsidR="00DC632B" w:rsidRPr="00146932">
        <w:rPr>
          <w:rFonts w:ascii="Arial" w:hAnsi="Arial" w:cs="Arial"/>
          <w:lang w:eastAsia="en-GB"/>
        </w:rPr>
        <w:t>(Alblooshi, Taylor and Gill, 2023)</w:t>
      </w:r>
      <w:r w:rsidRPr="00146932">
        <w:rPr>
          <w:rFonts w:ascii="Arial" w:hAnsi="Arial" w:cs="Arial"/>
        </w:rPr>
        <w:t>. The Biopsychosocial Model provides a useful framework for integrating these influences, although it cannot determine their relative contribution to an individual's experience.</w:t>
      </w:r>
    </w:p>
    <w:p w14:paraId="13B32A5C" w14:textId="66910040" w:rsidR="00BD362A" w:rsidRPr="00146932" w:rsidRDefault="00B804E0" w:rsidP="00146932">
      <w:pPr>
        <w:pStyle w:val="Heading4"/>
        <w:rPr>
          <w:rFonts w:ascii="Arial" w:hAnsi="Arial" w:cs="Arial"/>
          <w:b/>
          <w:bCs/>
          <w:i w:val="0"/>
          <w:iCs w:val="0"/>
          <w:color w:val="auto"/>
        </w:rPr>
      </w:pPr>
      <w:r w:rsidRPr="00146932">
        <w:rPr>
          <w:rFonts w:ascii="Arial" w:hAnsi="Arial" w:cs="Arial"/>
          <w:b/>
          <w:bCs/>
          <w:i w:val="0"/>
          <w:iCs w:val="0"/>
          <w:color w:val="auto"/>
        </w:rPr>
        <w:t>Implication for Health and Social Care</w:t>
      </w:r>
    </w:p>
    <w:p w14:paraId="369854F8" w14:textId="0C91FE5E" w:rsidR="009B4441" w:rsidRPr="00146932" w:rsidRDefault="007741D1" w:rsidP="00146932">
      <w:pPr>
        <w:rPr>
          <w:rFonts w:ascii="Arial" w:hAnsi="Arial" w:cs="Arial"/>
        </w:rPr>
      </w:pPr>
      <w:r w:rsidRPr="00146932">
        <w:rPr>
          <w:rFonts w:ascii="Arial" w:hAnsi="Arial" w:cs="Arial"/>
        </w:rPr>
        <w:t>For H&amp;SC practice, the findings support holistic assessment of physical symptoms alongside mood, sleep and daily functioning. Women may present primarily with fatigue, sleep disturbance or vasomotor symptoms without identifying psychological difficulties separately. Sensitive assessment may therefore improve recognition of unmet needs and provide an opportunity to explore coping behaviours, including alcohol use, considered in Theme 2</w:t>
      </w:r>
      <w:r w:rsidR="00A17A63" w:rsidRPr="00146932">
        <w:rPr>
          <w:rFonts w:ascii="Arial" w:hAnsi="Arial" w:cs="Arial"/>
        </w:rPr>
        <w:t>.</w:t>
      </w:r>
    </w:p>
    <w:p w14:paraId="22CA1A10" w14:textId="281B33A0" w:rsidR="00FA34A3" w:rsidRPr="00146932" w:rsidRDefault="00BE358A" w:rsidP="00146932">
      <w:pPr>
        <w:rPr>
          <w:rFonts w:ascii="Arial" w:hAnsi="Arial" w:cs="Arial"/>
        </w:rPr>
      </w:pPr>
      <w:r w:rsidRPr="00146932">
        <w:rPr>
          <w:rFonts w:ascii="Arial" w:hAnsi="Arial" w:cs="Arial"/>
          <w:b/>
          <w:bCs/>
        </w:rPr>
        <w:t>Mini conclusion</w:t>
      </w:r>
    </w:p>
    <w:p w14:paraId="3023AE88" w14:textId="5868951E" w:rsidR="00A17A63" w:rsidRPr="00146932" w:rsidRDefault="00B52FC0" w:rsidP="00146932">
      <w:pPr>
        <w:rPr>
          <w:rFonts w:ascii="Arial" w:hAnsi="Arial" w:cs="Arial"/>
        </w:rPr>
      </w:pPr>
      <w:r w:rsidRPr="00146932">
        <w:rPr>
          <w:rFonts w:ascii="Arial" w:hAnsi="Arial" w:cs="Arial"/>
        </w:rPr>
        <w:t xml:space="preserve">Overall, the evidence supports an association between menopausal symptoms, psychological wellbeing and sleep, but does not establish a simple causal pathway. The findings support a biopsychosocial and person-centred approach and provide a basis for considering alcohol as </w:t>
      </w:r>
      <w:r w:rsidR="007A11DB" w:rsidRPr="00146932">
        <w:rPr>
          <w:rFonts w:ascii="Arial" w:hAnsi="Arial" w:cs="Arial"/>
        </w:rPr>
        <w:t xml:space="preserve">a potential response in </w:t>
      </w:r>
      <w:r w:rsidR="00AD6D58" w:rsidRPr="00146932">
        <w:rPr>
          <w:rFonts w:ascii="Arial" w:hAnsi="Arial" w:cs="Arial"/>
        </w:rPr>
        <w:t>T</w:t>
      </w:r>
      <w:r w:rsidR="007A11DB" w:rsidRPr="00146932">
        <w:rPr>
          <w:rFonts w:ascii="Arial" w:hAnsi="Arial" w:cs="Arial"/>
        </w:rPr>
        <w:t>heme 2.</w:t>
      </w:r>
      <w:bookmarkStart w:id="51" w:name="_Toc238995025"/>
      <w:bookmarkStart w:id="52" w:name="_Toc240821741"/>
    </w:p>
    <w:p w14:paraId="715B58BF" w14:textId="6362E390" w:rsidR="00A17A63" w:rsidRPr="00146932" w:rsidRDefault="00580E09" w:rsidP="00146932">
      <w:pPr>
        <w:rPr>
          <w:rFonts w:ascii="Arial" w:hAnsi="Arial" w:cs="Arial"/>
          <w:b/>
          <w:bCs/>
        </w:rPr>
      </w:pPr>
      <w:r>
        <w:rPr>
          <w:rFonts w:ascii="Arial" w:hAnsi="Arial" w:cs="Arial"/>
          <w:b/>
          <w:bCs/>
        </w:rPr>
        <w:t>4.4</w:t>
      </w:r>
      <w:r w:rsidR="004817CB">
        <w:rPr>
          <w:rFonts w:ascii="Arial" w:hAnsi="Arial" w:cs="Arial"/>
          <w:b/>
          <w:bCs/>
        </w:rPr>
        <w:t xml:space="preserve"> -</w:t>
      </w:r>
      <w:r>
        <w:rPr>
          <w:rFonts w:ascii="Arial" w:hAnsi="Arial" w:cs="Arial"/>
          <w:b/>
          <w:bCs/>
        </w:rPr>
        <w:t xml:space="preserve"> </w:t>
      </w:r>
      <w:r w:rsidR="001C3AF6" w:rsidRPr="00146932">
        <w:rPr>
          <w:rFonts w:ascii="Arial" w:hAnsi="Arial" w:cs="Arial"/>
          <w:b/>
          <w:bCs/>
        </w:rPr>
        <w:t>Theme 2</w:t>
      </w:r>
      <w:r w:rsidR="009A586D" w:rsidRPr="00146932">
        <w:rPr>
          <w:rFonts w:ascii="Arial" w:hAnsi="Arial" w:cs="Arial"/>
          <w:b/>
          <w:bCs/>
        </w:rPr>
        <w:t>:</w:t>
      </w:r>
    </w:p>
    <w:p w14:paraId="35C7BB28" w14:textId="62EB20EF" w:rsidR="00636D9A" w:rsidRPr="00146932" w:rsidRDefault="001C3AF6" w:rsidP="00146932">
      <w:pPr>
        <w:rPr>
          <w:rFonts w:ascii="Arial" w:hAnsi="Arial" w:cs="Arial"/>
          <w:b/>
          <w:bCs/>
        </w:rPr>
      </w:pPr>
      <w:r w:rsidRPr="00146932">
        <w:rPr>
          <w:rFonts w:ascii="Arial" w:hAnsi="Arial" w:cs="Arial"/>
          <w:b/>
          <w:bCs/>
        </w:rPr>
        <w:t xml:space="preserve"> </w:t>
      </w:r>
      <w:r w:rsidR="00D90CC6" w:rsidRPr="00146932">
        <w:rPr>
          <w:rFonts w:ascii="Arial" w:hAnsi="Arial" w:cs="Arial"/>
          <w:b/>
          <w:bCs/>
        </w:rPr>
        <w:t>Alcohol Consumption as a Potential Coping Response</w:t>
      </w:r>
      <w:bookmarkEnd w:id="51"/>
      <w:bookmarkEnd w:id="52"/>
      <w:r w:rsidRPr="00146932">
        <w:rPr>
          <w:rFonts w:ascii="Arial" w:hAnsi="Arial" w:cs="Arial"/>
          <w:b/>
          <w:bCs/>
        </w:rPr>
        <w:t xml:space="preserve"> </w:t>
      </w:r>
    </w:p>
    <w:p w14:paraId="464A3DD1" w14:textId="76594E77" w:rsidR="00F46A70" w:rsidRPr="00146932" w:rsidRDefault="00F46A70" w:rsidP="00146932">
      <w:pPr>
        <w:rPr>
          <w:rFonts w:ascii="Arial" w:hAnsi="Arial" w:cs="Arial"/>
        </w:rPr>
      </w:pPr>
      <w:r w:rsidRPr="00146932">
        <w:rPr>
          <w:rFonts w:ascii="Arial" w:hAnsi="Arial" w:cs="Arial"/>
        </w:rPr>
        <w:t>Theme 2 examines alcohol as a potential coping response to menopausal symptoms and psychological distress. The literature suggests that some women may drink in response to stress, anxiety or sleep disturbance, although alcohol may subsequently worsen these difficulties. The relationship is therefore better understood as potentially reciprocal rather than as a simple causal pathway.</w:t>
      </w:r>
    </w:p>
    <w:p w14:paraId="353BBCFB" w14:textId="5DBD5C56" w:rsidR="00FF0AF7" w:rsidRPr="00146932" w:rsidRDefault="00FF0AF7" w:rsidP="00146932">
      <w:pPr>
        <w:pStyle w:val="Heading4"/>
        <w:rPr>
          <w:rFonts w:ascii="Arial" w:hAnsi="Arial" w:cs="Arial"/>
          <w:b/>
          <w:bCs/>
          <w:i w:val="0"/>
          <w:iCs w:val="0"/>
          <w:color w:val="auto"/>
        </w:rPr>
      </w:pPr>
      <w:r w:rsidRPr="00146932">
        <w:rPr>
          <w:rFonts w:ascii="Arial" w:hAnsi="Arial" w:cs="Arial"/>
          <w:b/>
          <w:bCs/>
          <w:i w:val="0"/>
          <w:iCs w:val="0"/>
          <w:color w:val="auto"/>
        </w:rPr>
        <w:t>Alcohol as a coping response</w:t>
      </w:r>
    </w:p>
    <w:p w14:paraId="790106EB" w14:textId="1C5CEDA5" w:rsidR="001C58EB" w:rsidRPr="00146932" w:rsidRDefault="001C58EB" w:rsidP="00146932">
      <w:pPr>
        <w:rPr>
          <w:rFonts w:ascii="Arial" w:hAnsi="Arial" w:cs="Arial"/>
        </w:rPr>
      </w:pPr>
      <w:r w:rsidRPr="00146932">
        <w:rPr>
          <w:rFonts w:ascii="Arial" w:hAnsi="Arial" w:cs="Arial"/>
        </w:rPr>
        <w:t>Stress and Coping Theory suggests that women may turn to alcohol when menopausal symptoms, emotional distress or wider life pressures are perceived to exceed available coping resources (Lazarus and Folkman, 1984). Where formal support is limited, alcohol may provide short-term perceived relief without addressing the underlying stressor.</w:t>
      </w:r>
    </w:p>
    <w:p w14:paraId="79FD9D99" w14:textId="2BB31F39" w:rsidR="00BF4F37" w:rsidRPr="00146932" w:rsidRDefault="00BF4F37" w:rsidP="00146932">
      <w:pPr>
        <w:rPr>
          <w:rFonts w:ascii="Arial" w:hAnsi="Arial" w:cs="Arial"/>
        </w:rPr>
      </w:pPr>
      <w:r w:rsidRPr="00146932">
        <w:rPr>
          <w:rFonts w:ascii="Arial" w:hAnsi="Arial" w:cs="Arial"/>
        </w:rPr>
        <w:t>Wider evidence indicates changing drinking patterns among middle-aged and older women. Gatenby and Simpson (2024) link alcohol use to social and lifestyle pressures, while Breslow et al. (2017) report changing consumption among older US adults. However, Breslow et al. did not focus specifically on menopause or the West Midlands, limiting direct generalisation.</w:t>
      </w:r>
    </w:p>
    <w:p w14:paraId="195FF095" w14:textId="39A5C951" w:rsidR="00D6422D" w:rsidRPr="00146932" w:rsidRDefault="00D6422D" w:rsidP="00146932">
      <w:pPr>
        <w:rPr>
          <w:rFonts w:ascii="Arial" w:hAnsi="Arial" w:cs="Arial"/>
        </w:rPr>
      </w:pPr>
      <w:r w:rsidRPr="00146932">
        <w:rPr>
          <w:rFonts w:ascii="Arial" w:hAnsi="Arial" w:cs="Arial"/>
        </w:rPr>
        <w:lastRenderedPageBreak/>
        <w:t>The relationship between menopausal symptoms, alcohol use and mental health is supported by recent UK evidence. Davies et al. (2025) conducted a mixed-methods cross-sectional study of 936 women aged 40–65, examining menopause symptoms, alcohol consumption, mental health and wellbeing. Of the participants, 88.5% were current alcohol consumers, with a median reported consumption of 7.45 units per week. Perimenopausal participants reported the highest levels of menopausal symptoms and negative reinforcement drinking motives, including drinking to cope, alongside poorer mood and lower wellbeing. Higher AUDIT scores were also associated with greater menopausal symptoms, poorer mental health, loneliness and lower wellbeing.</w:t>
      </w:r>
    </w:p>
    <w:p w14:paraId="0FF7FADC" w14:textId="5467B126" w:rsidR="00042B03" w:rsidRPr="00146932" w:rsidRDefault="00042B03" w:rsidP="00146932">
      <w:pPr>
        <w:rPr>
          <w:rFonts w:ascii="Arial" w:hAnsi="Arial" w:cs="Arial"/>
        </w:rPr>
      </w:pPr>
      <w:r w:rsidRPr="00146932">
        <w:rPr>
          <w:rFonts w:ascii="Arial" w:hAnsi="Arial" w:cs="Arial"/>
        </w:rPr>
        <w:t>These findings are particularly relevant because they connect menopause, psychological wellbeing and alcohol consumption within the same sample. However, the cross-sectional design prevents causal inference, while the wider age range and absence of a specific West Midlands population limit direct generalisation. The findings therefore support an association between menopausal symptoms, psychological wellbeing and coping-related drinking motives, rather than demonstrating that menopause causes increased alcohol consumption.</w:t>
      </w:r>
    </w:p>
    <w:p w14:paraId="7643381B" w14:textId="5F905631" w:rsidR="00EB75C2" w:rsidRPr="00146932" w:rsidRDefault="00D42360" w:rsidP="00146932">
      <w:pPr>
        <w:rPr>
          <w:rFonts w:ascii="Arial" w:hAnsi="Arial" w:cs="Arial"/>
        </w:rPr>
      </w:pPr>
      <w:r w:rsidRPr="00146932">
        <w:rPr>
          <w:rFonts w:ascii="Arial" w:hAnsi="Arial" w:cs="Arial"/>
        </w:rPr>
        <w:t>Davies et al. (2025) provide the most directly relevant evidence. In a mixed-methods cross-sectional study of 936 women aged 40–65, 88.5% were current alcohol consumers and median consumption was 7.45 units per week. Perimenopausal participants reported greater menopausal symptoms and stronger negative-reinforcement drinking motives, while higher AUDIT scores were associated with poorer mental health, loneliness and lower wellbeing. These findings connect the three central areas of this dissertation</w:t>
      </w:r>
      <w:r w:rsidR="009C43E8" w:rsidRPr="00146932">
        <w:rPr>
          <w:rFonts w:ascii="Arial" w:hAnsi="Arial" w:cs="Arial"/>
        </w:rPr>
        <w:t xml:space="preserve">, </w:t>
      </w:r>
      <w:r w:rsidRPr="00146932">
        <w:rPr>
          <w:rFonts w:ascii="Arial" w:hAnsi="Arial" w:cs="Arial"/>
        </w:rPr>
        <w:t>menopause, psychological wellbeing and alcohol use</w:t>
      </w:r>
      <w:r w:rsidR="009C43E8" w:rsidRPr="00146932">
        <w:rPr>
          <w:rFonts w:ascii="Arial" w:hAnsi="Arial" w:cs="Arial"/>
        </w:rPr>
        <w:t xml:space="preserve">, </w:t>
      </w:r>
      <w:r w:rsidRPr="00146932">
        <w:rPr>
          <w:rFonts w:ascii="Arial" w:hAnsi="Arial" w:cs="Arial"/>
        </w:rPr>
        <w:t>but the cross-sectional design cannot establish whether menopausal symptoms cause increased drinking, and the wider age range limits direct generalisation to women aged 45–55 in the West Midlands.</w:t>
      </w:r>
    </w:p>
    <w:p w14:paraId="36640C48" w14:textId="66A564B5" w:rsidR="009C43E8" w:rsidRPr="00146932" w:rsidRDefault="009C43E8" w:rsidP="00146932">
      <w:pPr>
        <w:rPr>
          <w:rFonts w:ascii="Arial" w:hAnsi="Arial" w:cs="Arial"/>
        </w:rPr>
      </w:pPr>
      <w:r w:rsidRPr="00146932">
        <w:rPr>
          <w:rFonts w:ascii="Arial" w:hAnsi="Arial" w:cs="Arial"/>
        </w:rPr>
        <w:t>Importantly, Davies et al. (2025) did not identify a uniform pattern: some women reported drinking to manage symptoms, while others reduced or stopped drinking because alcohol worsened anxiety, night sweats, palpitations or sleep. Menopause may therefore influence alcohol behaviour in different directions, challenging any assumption that menopausal women form a single drinking-risk group.</w:t>
      </w:r>
    </w:p>
    <w:p w14:paraId="026B6025" w14:textId="1349804A" w:rsidR="00EF6DB1" w:rsidRPr="00146932" w:rsidRDefault="00BD0ECE" w:rsidP="00146932">
      <w:pPr>
        <w:pStyle w:val="Heading4"/>
        <w:rPr>
          <w:rFonts w:ascii="Arial" w:hAnsi="Arial" w:cs="Arial"/>
          <w:b/>
          <w:bCs/>
          <w:i w:val="0"/>
          <w:iCs w:val="0"/>
          <w:color w:val="auto"/>
        </w:rPr>
      </w:pPr>
      <w:r w:rsidRPr="00146932">
        <w:rPr>
          <w:rFonts w:ascii="Arial" w:hAnsi="Arial" w:cs="Arial"/>
          <w:b/>
          <w:bCs/>
          <w:i w:val="0"/>
          <w:iCs w:val="0"/>
          <w:color w:val="auto"/>
        </w:rPr>
        <w:t>Cause, consequence or coping response?</w:t>
      </w:r>
    </w:p>
    <w:p w14:paraId="3673C00F" w14:textId="73A4AF46" w:rsidR="00B907E4" w:rsidRPr="00146932" w:rsidRDefault="00B907E4" w:rsidP="00146932">
      <w:pPr>
        <w:rPr>
          <w:rFonts w:ascii="Arial" w:hAnsi="Arial" w:cs="Arial"/>
        </w:rPr>
      </w:pPr>
      <w:r w:rsidRPr="00146932">
        <w:rPr>
          <w:rFonts w:ascii="Arial" w:hAnsi="Arial" w:cs="Arial"/>
        </w:rPr>
        <w:t>The wider relevance of early identification is reinforced by the UK burden of alcohol-related harm, although national mortality data are not menopause-specific (Office for National Statistics, 2026).</w:t>
      </w:r>
    </w:p>
    <w:p w14:paraId="1E8AFF47" w14:textId="50E8D00E" w:rsidR="00173646" w:rsidRPr="00146932" w:rsidRDefault="00173646" w:rsidP="00146932">
      <w:pPr>
        <w:rPr>
          <w:rFonts w:ascii="Arial" w:hAnsi="Arial" w:cs="Arial"/>
        </w:rPr>
      </w:pPr>
      <w:r w:rsidRPr="00146932">
        <w:rPr>
          <w:rFonts w:ascii="Arial" w:hAnsi="Arial" w:cs="Arial"/>
        </w:rPr>
        <w:lastRenderedPageBreak/>
        <w:t>UK Chief Medical Officers advise adults not to regularly exceed 14 units per week</w:t>
      </w:r>
      <w:r w:rsidR="004E4CDF" w:rsidRPr="00146932">
        <w:rPr>
          <w:rFonts w:ascii="Arial" w:hAnsi="Arial" w:cs="Arial"/>
        </w:rPr>
        <w:t>,</w:t>
      </w:r>
      <w:r w:rsidRPr="00146932">
        <w:rPr>
          <w:rFonts w:ascii="Arial" w:hAnsi="Arial" w:cs="Arial"/>
        </w:rPr>
        <w:t xml:space="preserve"> however, this is a general low-risk guideline rather than a menopause-specific threshold (Department of Health and Social Care, 2016).</w:t>
      </w:r>
    </w:p>
    <w:p w14:paraId="337D3228" w14:textId="61C82828" w:rsidR="00FB5C6A" w:rsidRPr="00146932" w:rsidRDefault="003C6113" w:rsidP="00146932">
      <w:pPr>
        <w:rPr>
          <w:rFonts w:ascii="Arial" w:hAnsi="Arial" w:cs="Arial"/>
        </w:rPr>
      </w:pPr>
      <w:r w:rsidRPr="00146932">
        <w:rPr>
          <w:rFonts w:ascii="Arial" w:hAnsi="Arial" w:cs="Arial"/>
        </w:rPr>
        <w:t>Clinical alcohol guidance also supports individual assessment rather than assuming that increased drinking equates to alcohol dependence (Department of Health and Social Care, 2025).</w:t>
      </w:r>
      <w:r w:rsidR="00FB5C6A" w:rsidRPr="00146932">
        <w:rPr>
          <w:rFonts w:ascii="Arial" w:hAnsi="Arial" w:cs="Arial"/>
        </w:rPr>
        <w:t xml:space="preserve"> A woman reporting increased drinking during menopause should not automatically be labelled as having an alcohol disorder; instead, professionals should explore the reason for drinking, the amount consumed, associated harms and whether alternative coping or treatment options are available.</w:t>
      </w:r>
    </w:p>
    <w:p w14:paraId="5987842D" w14:textId="1903E22C" w:rsidR="00EF61C5" w:rsidRPr="00146932" w:rsidRDefault="00EF61C5" w:rsidP="00146932">
      <w:pPr>
        <w:rPr>
          <w:rFonts w:ascii="Arial" w:hAnsi="Arial" w:cs="Arial"/>
        </w:rPr>
      </w:pPr>
      <w:r w:rsidRPr="00146932">
        <w:rPr>
          <w:rFonts w:ascii="Arial" w:hAnsi="Arial" w:cs="Arial"/>
        </w:rPr>
        <w:t>The evidence suggests a potentially reciprocal cycle</w:t>
      </w:r>
      <w:r w:rsidR="00E118C7" w:rsidRPr="00146932">
        <w:rPr>
          <w:rFonts w:ascii="Arial" w:hAnsi="Arial" w:cs="Arial"/>
        </w:rPr>
        <w:t>,</w:t>
      </w:r>
      <w:r w:rsidRPr="00146932">
        <w:rPr>
          <w:rFonts w:ascii="Arial" w:hAnsi="Arial" w:cs="Arial"/>
        </w:rPr>
        <w:t xml:space="preserve"> anxiety or sleep disturbance may encourage alcohol use for short-term relief, while alcohol may subsequently disrupt sleep and worsen psychological wellbeing, </w:t>
      </w:r>
      <w:r w:rsidR="00D440EC" w:rsidRPr="00146932">
        <w:rPr>
          <w:rFonts w:ascii="Arial" w:hAnsi="Arial" w:cs="Arial"/>
        </w:rPr>
        <w:t>potentially increasing reliance on coping-related drinking. Alcohol may therefore operate simultaneously as a coping response and a contributor to continued distress.</w:t>
      </w:r>
    </w:p>
    <w:p w14:paraId="5100C431" w14:textId="4017BD5E" w:rsidR="003E0420" w:rsidRPr="00146932" w:rsidRDefault="003E0420" w:rsidP="00146932">
      <w:pPr>
        <w:pStyle w:val="Heading4"/>
        <w:rPr>
          <w:rFonts w:ascii="Arial" w:hAnsi="Arial" w:cs="Arial"/>
          <w:b/>
          <w:bCs/>
          <w:i w:val="0"/>
          <w:iCs w:val="0"/>
          <w:color w:val="auto"/>
        </w:rPr>
      </w:pPr>
      <w:r w:rsidRPr="00146932">
        <w:rPr>
          <w:rFonts w:ascii="Arial" w:hAnsi="Arial" w:cs="Arial"/>
          <w:b/>
          <w:bCs/>
          <w:i w:val="0"/>
          <w:iCs w:val="0"/>
          <w:color w:val="auto"/>
        </w:rPr>
        <w:t>Alcohol, sleep and psychological wellbeing</w:t>
      </w:r>
    </w:p>
    <w:p w14:paraId="229FA0F6" w14:textId="5689C223" w:rsidR="009F1876" w:rsidRPr="00146932" w:rsidRDefault="009F1876" w:rsidP="00146932">
      <w:pPr>
        <w:rPr>
          <w:rFonts w:ascii="Arial" w:hAnsi="Arial" w:cs="Arial"/>
        </w:rPr>
      </w:pPr>
      <w:r w:rsidRPr="00146932">
        <w:rPr>
          <w:rFonts w:ascii="Arial" w:hAnsi="Arial" w:cs="Arial"/>
        </w:rPr>
        <w:t>The relationship between alcohol and sleep further connects Themes 1 and 2. Gardiner et al. (2025), in a systematic review and meta-analysis of 27 studies, found that alcohol disrupts sleep architecture in a dose-dependent manner. This is relevant because menopausal women may already experience sleep disturbance. However, the evidence does not establish that alcohol causes sleep difficulties specifically in menopausal women, so it should be interpreted as a plausible contributing mechanism rather than a demonstrated causal pathway.</w:t>
      </w:r>
    </w:p>
    <w:p w14:paraId="0BB20649" w14:textId="21A5DAA2" w:rsidR="00181F5F" w:rsidRPr="00146932" w:rsidRDefault="00472B8A" w:rsidP="00146932">
      <w:pPr>
        <w:rPr>
          <w:rFonts w:ascii="Arial" w:hAnsi="Arial" w:cs="Arial"/>
        </w:rPr>
      </w:pPr>
      <w:r w:rsidRPr="00146932">
        <w:rPr>
          <w:rFonts w:ascii="Arial" w:hAnsi="Arial" w:cs="Arial"/>
        </w:rPr>
        <w:t>Similarly, psychological distress may influence alcohol consumption while problematic alcohol use may negatively affect mental wellbeing. This creates difficulties when attempting to establish which factor occurs first. A woman may drink because she is experiencing anxiety, but repeated drinking may subsequently contribute to increased anxiety or low mood. Consequently, the evidence reviewed does not support a straightforward explanation in which menopause directly produces unhealthy alcohol consumption</w:t>
      </w:r>
      <w:r w:rsidR="00DE56EC" w:rsidRPr="00146932">
        <w:rPr>
          <w:rFonts w:ascii="Arial" w:hAnsi="Arial" w:cs="Arial"/>
        </w:rPr>
        <w:t xml:space="preserve"> </w:t>
      </w:r>
      <w:r w:rsidR="00DE56EC" w:rsidRPr="00146932">
        <w:rPr>
          <w:rFonts w:ascii="Arial" w:hAnsi="Arial" w:cs="Arial"/>
          <w:lang w:eastAsia="en-GB"/>
        </w:rPr>
        <w:t>(Shihab et al., 2024).</w:t>
      </w:r>
      <w:r w:rsidRPr="00146932">
        <w:rPr>
          <w:rFonts w:ascii="Arial" w:hAnsi="Arial" w:cs="Arial"/>
        </w:rPr>
        <w:t xml:space="preserve"> Instead, it suggests a more complex interaction involving menopausal symptoms, psychological wellbeing, coping strategies and wider social circumstances</w:t>
      </w:r>
      <w:r w:rsidR="00DE56EC" w:rsidRPr="00146932">
        <w:rPr>
          <w:rFonts w:ascii="Arial" w:hAnsi="Arial" w:cs="Arial"/>
        </w:rPr>
        <w:t>.</w:t>
      </w:r>
    </w:p>
    <w:p w14:paraId="61204F79" w14:textId="1071DEEB" w:rsidR="00472B8A" w:rsidRPr="00146932" w:rsidRDefault="00472B8A" w:rsidP="00146932">
      <w:pPr>
        <w:pStyle w:val="Heading4"/>
        <w:rPr>
          <w:rFonts w:ascii="Arial" w:hAnsi="Arial" w:cs="Arial"/>
          <w:b/>
          <w:bCs/>
          <w:i w:val="0"/>
          <w:iCs w:val="0"/>
          <w:color w:val="auto"/>
        </w:rPr>
      </w:pPr>
      <w:r w:rsidRPr="00146932">
        <w:rPr>
          <w:rFonts w:ascii="Arial" w:hAnsi="Arial" w:cs="Arial"/>
          <w:b/>
          <w:bCs/>
          <w:i w:val="0"/>
          <w:iCs w:val="0"/>
          <w:color w:val="auto"/>
        </w:rPr>
        <w:t>Implications for health and social care practice</w:t>
      </w:r>
    </w:p>
    <w:p w14:paraId="589D3B64" w14:textId="6F2F07ED" w:rsidR="000E5FA2" w:rsidRPr="00146932" w:rsidRDefault="00835A74" w:rsidP="00146932">
      <w:pPr>
        <w:rPr>
          <w:rFonts w:ascii="Arial" w:hAnsi="Arial" w:cs="Arial"/>
        </w:rPr>
      </w:pPr>
      <w:r w:rsidRPr="00146932">
        <w:rPr>
          <w:rFonts w:ascii="Arial" w:hAnsi="Arial" w:cs="Arial"/>
        </w:rPr>
        <w:t xml:space="preserve">For H&amp;SC practice, alcohol assessment should be sensitive and non-judgemental, particularly where drinking may represent an attempt to manage anxiety, sleep disturbance or other menopausal difficulties. Asking about alcohol alongside mood and sleep may help identify unmet needs without assuming that menopausal women have an alcohol problem. Where harmful consumption is identified, appropriate alcohol support can be considered alongside </w:t>
      </w:r>
      <w:r w:rsidRPr="00146932">
        <w:rPr>
          <w:rFonts w:ascii="Arial" w:hAnsi="Arial" w:cs="Arial"/>
        </w:rPr>
        <w:lastRenderedPageBreak/>
        <w:t>menopause and mental health interventions. This reflects PCC because it explores the purpose and context of behaviour rather than treating alcohol consumption as an isolated problem.</w:t>
      </w:r>
    </w:p>
    <w:p w14:paraId="3D006EB7" w14:textId="52FE624E" w:rsidR="00104BFF" w:rsidRPr="00146932" w:rsidRDefault="00667B2B" w:rsidP="00146932">
      <w:pPr>
        <w:rPr>
          <w:rFonts w:ascii="Arial" w:hAnsi="Arial" w:cs="Arial"/>
        </w:rPr>
      </w:pPr>
      <w:r w:rsidRPr="00146932">
        <w:rPr>
          <w:rFonts w:ascii="Arial" w:hAnsi="Arial" w:cs="Arial"/>
        </w:rPr>
        <w:t>NHS (2022)</w:t>
      </w:r>
      <w:r w:rsidR="00C03CCB" w:rsidRPr="00146932">
        <w:rPr>
          <w:rFonts w:ascii="Arial" w:hAnsi="Arial" w:cs="Arial"/>
        </w:rPr>
        <w:t xml:space="preserve"> states that e</w:t>
      </w:r>
      <w:r w:rsidR="008E467A" w:rsidRPr="00146932">
        <w:rPr>
          <w:rFonts w:ascii="Arial" w:hAnsi="Arial" w:cs="Arial"/>
        </w:rPr>
        <w:t>arly identification may also provide opportunities for alternative coping strategies and appropriate support. For example, women experiencing anxiety or sleep difficulties could be offered information about menopause management, mental health support and healthier approaches to coping. Where alcohol consumption is causing harm, appropriate referral to alcohol support services may also be required</w:t>
      </w:r>
      <w:r w:rsidR="00E02DA0" w:rsidRPr="00146932">
        <w:rPr>
          <w:rFonts w:ascii="Arial" w:hAnsi="Arial" w:cs="Arial"/>
        </w:rPr>
        <w:t xml:space="preserve"> </w:t>
      </w:r>
      <w:r w:rsidR="00E02DA0" w:rsidRPr="00146932">
        <w:rPr>
          <w:rFonts w:ascii="Arial" w:hAnsi="Arial" w:cs="Arial"/>
          <w:lang w:eastAsia="en-GB"/>
        </w:rPr>
        <w:t>(National Health Service, 2022)</w:t>
      </w:r>
      <w:r w:rsidR="008E467A" w:rsidRPr="00146932">
        <w:rPr>
          <w:rFonts w:ascii="Arial" w:hAnsi="Arial" w:cs="Arial"/>
        </w:rPr>
        <w:t>. Importantly, this should not assume that every woman experiencing menopause has an alcohol problem. The purpose of assessment should be to understand individual circumstances and identify whether alcohol consumption is affecting health and wellbeing.</w:t>
      </w:r>
    </w:p>
    <w:p w14:paraId="5D4C780B" w14:textId="7170CCE3" w:rsidR="00520F3A" w:rsidRPr="00146932" w:rsidRDefault="00520F3A" w:rsidP="00146932">
      <w:pPr>
        <w:rPr>
          <w:rFonts w:ascii="Arial" w:hAnsi="Arial" w:cs="Arial"/>
        </w:rPr>
      </w:pPr>
      <w:r w:rsidRPr="00146932">
        <w:rPr>
          <w:rFonts w:ascii="Arial" w:hAnsi="Arial" w:cs="Arial"/>
        </w:rPr>
        <w:t>Stress and Coping Theory helps explain why alcohol may be selected when menopausal symptoms or wider pressures are perceived to exceed available coping resources. However, its focus on individual appraisal gives less attention to biological changes and structural inequalities. The Biopsychosocial Model therefore provides a complementary perspective by integrating biological, psychological and social influences. Together, the theories support interpreting alcohol use as behaviour occurring within a wider context rather than simply as an individual choice.</w:t>
      </w:r>
    </w:p>
    <w:p w14:paraId="34458A84" w14:textId="638BAFED" w:rsidR="00472B8A" w:rsidRPr="00146932" w:rsidRDefault="008E467A" w:rsidP="00146932">
      <w:pPr>
        <w:rPr>
          <w:rFonts w:ascii="Arial" w:hAnsi="Arial" w:cs="Arial"/>
        </w:rPr>
      </w:pPr>
      <w:r w:rsidRPr="00146932">
        <w:rPr>
          <w:rFonts w:ascii="Arial" w:hAnsi="Arial" w:cs="Arial"/>
        </w:rPr>
        <w:t>NICE guidance emphasises individualised and person-centred management of menopause, which supports the need to consider the full range of symptoms and individual circumstances when providing care (NICE, 2024). The findings from this theme suggest that this approach should include sensitive consideration of coping behaviours where appropriate. An integrated approach could reduce the risk of treating menopause, mental health and alcohol consumption as separate issues.</w:t>
      </w:r>
    </w:p>
    <w:p w14:paraId="4E9B6A36" w14:textId="78218A59" w:rsidR="00357E1E" w:rsidRPr="00146932" w:rsidRDefault="00506E8B" w:rsidP="00146932">
      <w:pPr>
        <w:pStyle w:val="Heading4"/>
        <w:rPr>
          <w:rFonts w:ascii="Arial" w:hAnsi="Arial" w:cs="Arial"/>
          <w:b/>
          <w:bCs/>
          <w:i w:val="0"/>
          <w:iCs w:val="0"/>
          <w:color w:val="auto"/>
        </w:rPr>
      </w:pPr>
      <w:r w:rsidRPr="00146932">
        <w:rPr>
          <w:rFonts w:ascii="Arial" w:hAnsi="Arial" w:cs="Arial"/>
          <w:b/>
          <w:bCs/>
          <w:i w:val="0"/>
          <w:iCs w:val="0"/>
          <w:color w:val="auto"/>
        </w:rPr>
        <w:t>Mini conclusion</w:t>
      </w:r>
    </w:p>
    <w:p w14:paraId="3E91761F" w14:textId="77777777" w:rsidR="00CE35F7" w:rsidRPr="00146932" w:rsidRDefault="000C0FDC" w:rsidP="00146932">
      <w:pPr>
        <w:rPr>
          <w:rFonts w:ascii="Arial" w:hAnsi="Arial" w:cs="Arial"/>
        </w:rPr>
      </w:pPr>
      <w:r w:rsidRPr="00146932">
        <w:rPr>
          <w:rFonts w:ascii="Arial" w:hAnsi="Arial" w:cs="Arial"/>
        </w:rPr>
        <w:t>Overall, alcohol may function as a coping response for some women experiencing menopausal or psychological difficulties, but the evidence does not establish a direct causal relationship. The interaction between symptoms, coping resources and wider circumstances supports a non-judgemental, person-centred approach.</w:t>
      </w:r>
      <w:bookmarkStart w:id="53" w:name="_Toc238995026"/>
      <w:bookmarkStart w:id="54" w:name="_Toc240821742"/>
    </w:p>
    <w:p w14:paraId="15ED3364" w14:textId="5EACDE6D" w:rsidR="00CE35F7" w:rsidRPr="00146932" w:rsidRDefault="00580E09" w:rsidP="00146932">
      <w:pPr>
        <w:rPr>
          <w:rFonts w:ascii="Arial" w:hAnsi="Arial" w:cs="Arial"/>
          <w:b/>
          <w:bCs/>
        </w:rPr>
      </w:pPr>
      <w:r>
        <w:rPr>
          <w:rFonts w:ascii="Arial" w:hAnsi="Arial" w:cs="Arial"/>
          <w:b/>
          <w:bCs/>
        </w:rPr>
        <w:t xml:space="preserve">4.5 </w:t>
      </w:r>
      <w:r w:rsidR="004817CB">
        <w:rPr>
          <w:rFonts w:ascii="Arial" w:hAnsi="Arial" w:cs="Arial"/>
          <w:b/>
          <w:bCs/>
        </w:rPr>
        <w:t xml:space="preserve">- </w:t>
      </w:r>
      <w:r w:rsidR="001C3AF6" w:rsidRPr="00146932">
        <w:rPr>
          <w:rFonts w:ascii="Arial" w:hAnsi="Arial" w:cs="Arial"/>
          <w:b/>
          <w:bCs/>
        </w:rPr>
        <w:t>Theme 3</w:t>
      </w:r>
      <w:r w:rsidR="009A586D" w:rsidRPr="00146932">
        <w:rPr>
          <w:rFonts w:ascii="Arial" w:hAnsi="Arial" w:cs="Arial"/>
          <w:b/>
          <w:bCs/>
        </w:rPr>
        <w:t>:</w:t>
      </w:r>
      <w:r w:rsidR="001C3AF6" w:rsidRPr="00146932">
        <w:rPr>
          <w:rFonts w:ascii="Arial" w:hAnsi="Arial" w:cs="Arial"/>
          <w:b/>
          <w:bCs/>
        </w:rPr>
        <w:t xml:space="preserve"> </w:t>
      </w:r>
    </w:p>
    <w:p w14:paraId="0D8B4DA0" w14:textId="6D6D51EF" w:rsidR="00636D9A" w:rsidRPr="00146932" w:rsidRDefault="004247C1" w:rsidP="00146932">
      <w:pPr>
        <w:rPr>
          <w:rFonts w:ascii="Arial" w:hAnsi="Arial" w:cs="Arial"/>
          <w:b/>
          <w:bCs/>
        </w:rPr>
      </w:pPr>
      <w:r w:rsidRPr="00146932">
        <w:rPr>
          <w:rFonts w:ascii="Arial" w:hAnsi="Arial" w:cs="Arial"/>
          <w:b/>
          <w:bCs/>
        </w:rPr>
        <w:t>Inequalities, Stigma and Access to Support</w:t>
      </w:r>
      <w:bookmarkEnd w:id="53"/>
      <w:bookmarkEnd w:id="54"/>
      <w:r w:rsidR="001C3AF6" w:rsidRPr="00146932">
        <w:rPr>
          <w:rFonts w:ascii="Arial" w:hAnsi="Arial" w:cs="Arial"/>
          <w:b/>
          <w:bCs/>
        </w:rPr>
        <w:t xml:space="preserve"> </w:t>
      </w:r>
    </w:p>
    <w:p w14:paraId="7F84F7E6" w14:textId="568A2D41" w:rsidR="00A56C2B" w:rsidRPr="00146932" w:rsidRDefault="00A56C2B" w:rsidP="00146932">
      <w:pPr>
        <w:rPr>
          <w:rFonts w:ascii="Arial" w:hAnsi="Arial" w:cs="Arial"/>
        </w:rPr>
      </w:pPr>
      <w:r w:rsidRPr="00146932">
        <w:rPr>
          <w:rFonts w:ascii="Arial" w:hAnsi="Arial" w:cs="Arial"/>
        </w:rPr>
        <w:t xml:space="preserve">Theme 3 examines inequalities, stigma and access to support. The literature suggests that women's experiences of menopause may be influenced by social circumstances, health literacy, financial resources, employment and access to healthcare. Stigma may also affect </w:t>
      </w:r>
      <w:r w:rsidRPr="00146932">
        <w:rPr>
          <w:rFonts w:ascii="Arial" w:hAnsi="Arial" w:cs="Arial"/>
        </w:rPr>
        <w:lastRenderedPageBreak/>
        <w:t>willingness to discuss symptoms or seek support. The Social Determinants of Health framework provides a useful perspective because it links health inequalities to wider social and economic conditions (Marmot and Wilkinson, 2006).</w:t>
      </w:r>
    </w:p>
    <w:p w14:paraId="513BBCE1" w14:textId="2D84E3B0" w:rsidR="00CE3D15" w:rsidRPr="00146932" w:rsidRDefault="00CE3D15" w:rsidP="00146932">
      <w:pPr>
        <w:pStyle w:val="Heading4"/>
        <w:rPr>
          <w:rFonts w:ascii="Arial" w:hAnsi="Arial" w:cs="Arial"/>
          <w:b/>
          <w:bCs/>
          <w:i w:val="0"/>
          <w:iCs w:val="0"/>
          <w:color w:val="auto"/>
        </w:rPr>
      </w:pPr>
      <w:r w:rsidRPr="00146932">
        <w:rPr>
          <w:rFonts w:ascii="Arial" w:hAnsi="Arial" w:cs="Arial"/>
          <w:b/>
          <w:bCs/>
          <w:i w:val="0"/>
          <w:iCs w:val="0"/>
          <w:color w:val="auto"/>
        </w:rPr>
        <w:t>Stigma and women’s experiences of menopause</w:t>
      </w:r>
    </w:p>
    <w:p w14:paraId="031BC47E" w14:textId="4654B6E7" w:rsidR="00D4297B" w:rsidRPr="00146932" w:rsidRDefault="009C2614" w:rsidP="00146932">
      <w:pPr>
        <w:rPr>
          <w:rFonts w:ascii="Arial" w:hAnsi="Arial" w:cs="Arial"/>
        </w:rPr>
      </w:pPr>
      <w:r w:rsidRPr="00146932">
        <w:rPr>
          <w:rFonts w:ascii="Arial" w:hAnsi="Arial" w:cs="Arial"/>
        </w:rPr>
        <w:t>Historical stigma provides context for contemporary help-seeking, but attitudes towards menopause appear to be changing rather than remaining uniformly negative. Kirby (2026) demonstrates how women's psychological experiences were historically interpreted through problematic assumptions about menopause and mental health. This context is relevant because attitudes may influence whether women recognise symptoms as requiring support.</w:t>
      </w:r>
    </w:p>
    <w:p w14:paraId="63AFAFB8" w14:textId="4070CDA2" w:rsidR="009359E8" w:rsidRPr="00146932" w:rsidRDefault="009359E8" w:rsidP="00146932">
      <w:pPr>
        <w:rPr>
          <w:rFonts w:ascii="Arial" w:hAnsi="Arial" w:cs="Arial"/>
        </w:rPr>
      </w:pPr>
      <w:r w:rsidRPr="00146932">
        <w:rPr>
          <w:rFonts w:ascii="Arial" w:hAnsi="Arial" w:cs="Arial"/>
        </w:rPr>
        <w:t xml:space="preserve">However, it is important not to assume that stigma affects all women in the same way. Cultural background, personal beliefs, family relationships and previous experiences of healthcare may influence attitudes towards menopause. Fuller (2023) considers diversity within women's menopause experiences, supporting the view that a single approach to communication may not meet the needs of all women. Consequently, </w:t>
      </w:r>
      <w:r w:rsidR="00CB506F" w:rsidRPr="00146932">
        <w:rPr>
          <w:rFonts w:ascii="Arial" w:hAnsi="Arial" w:cs="Arial"/>
        </w:rPr>
        <w:t>PCC</w:t>
      </w:r>
      <w:r w:rsidRPr="00146932">
        <w:rPr>
          <w:rFonts w:ascii="Arial" w:hAnsi="Arial" w:cs="Arial"/>
        </w:rPr>
        <w:t xml:space="preserve"> requires professionals to recognise individual circumstances rather than if all women have the same understanding of menopause or the same willingness to discuss their symptoms.</w:t>
      </w:r>
    </w:p>
    <w:p w14:paraId="48833410" w14:textId="7AAB15E7" w:rsidR="00A32BC5" w:rsidRPr="00146932" w:rsidRDefault="00A32BC5" w:rsidP="00146932">
      <w:pPr>
        <w:rPr>
          <w:rFonts w:ascii="Arial" w:hAnsi="Arial" w:cs="Arial"/>
        </w:rPr>
      </w:pPr>
      <w:r w:rsidRPr="00146932">
        <w:rPr>
          <w:rFonts w:ascii="Arial" w:hAnsi="Arial" w:cs="Arial"/>
        </w:rPr>
        <w:t>Eccles et al. (2025), in a qualitative study involving 40 women, found that some participants from Black and Asian backgrounds described menopause as a topic that was not openly discussed within their communities. Participants also reported concerns regarding mistrust, representation and stereotyping in healthcare.</w:t>
      </w:r>
      <w:r w:rsidR="005654F6" w:rsidRPr="00146932">
        <w:rPr>
          <w:rFonts w:ascii="Arial" w:hAnsi="Arial" w:cs="Arial"/>
        </w:rPr>
        <w:t xml:space="preserve"> However, these findings reflect the experiences of participants within one qualitative study and should not be generalised to all Black or Asian women.</w:t>
      </w:r>
    </w:p>
    <w:p w14:paraId="7361411E" w14:textId="49F04C9B" w:rsidR="00225C98" w:rsidRPr="00146932" w:rsidRDefault="00225C98" w:rsidP="00146932">
      <w:pPr>
        <w:rPr>
          <w:rFonts w:ascii="Arial" w:hAnsi="Arial" w:cs="Arial"/>
        </w:rPr>
      </w:pPr>
      <w:r w:rsidRPr="00146932">
        <w:rPr>
          <w:rFonts w:ascii="Arial" w:hAnsi="Arial" w:cs="Arial"/>
        </w:rPr>
        <w:t>These findings challenge the assumption that stigma affects all women uniformly. Increased public awareness may facilitate help-seeking for some women, while cultural expectations and previous healthcare experiences may continue to create barriers for others.</w:t>
      </w:r>
    </w:p>
    <w:p w14:paraId="070AF6D5" w14:textId="67EAAF94" w:rsidR="00CE3D15" w:rsidRPr="00146932" w:rsidRDefault="009359E8" w:rsidP="00146932">
      <w:pPr>
        <w:pStyle w:val="Heading4"/>
        <w:rPr>
          <w:rFonts w:ascii="Arial" w:hAnsi="Arial" w:cs="Arial"/>
          <w:b/>
          <w:bCs/>
          <w:i w:val="0"/>
          <w:iCs w:val="0"/>
          <w:color w:val="auto"/>
        </w:rPr>
      </w:pPr>
      <w:r w:rsidRPr="00146932">
        <w:rPr>
          <w:rFonts w:ascii="Arial" w:hAnsi="Arial" w:cs="Arial"/>
          <w:b/>
          <w:bCs/>
          <w:i w:val="0"/>
          <w:iCs w:val="0"/>
          <w:color w:val="auto"/>
        </w:rPr>
        <w:t>Socioe</w:t>
      </w:r>
      <w:r w:rsidR="00D3614E" w:rsidRPr="00146932">
        <w:rPr>
          <w:rFonts w:ascii="Arial" w:hAnsi="Arial" w:cs="Arial"/>
          <w:b/>
          <w:bCs/>
          <w:i w:val="0"/>
          <w:iCs w:val="0"/>
          <w:color w:val="auto"/>
        </w:rPr>
        <w:t>conomic inequality and access to support</w:t>
      </w:r>
    </w:p>
    <w:p w14:paraId="19F0ABEC" w14:textId="17B029B5" w:rsidR="005B526A" w:rsidRPr="00146932" w:rsidRDefault="005B526A" w:rsidP="00146932">
      <w:pPr>
        <w:rPr>
          <w:rFonts w:ascii="Arial" w:hAnsi="Arial" w:cs="Arial"/>
        </w:rPr>
      </w:pPr>
      <w:r w:rsidRPr="00146932">
        <w:rPr>
          <w:rFonts w:ascii="Arial" w:hAnsi="Arial" w:cs="Arial"/>
        </w:rPr>
        <w:t>The Social Determinants of Health framework suggests that income, employment and access to healthcare can influence opportunities to obtain health information and services (Marmot and Wilkinson, 2006). Applied to menopause, this provides a plausible explanation for differences in access; however, the evidence reviewed here does not establish the extent of these differences specifically among women aged 45–55 in the West Midlands.</w:t>
      </w:r>
    </w:p>
    <w:p w14:paraId="251C943C" w14:textId="57A8064D" w:rsidR="00811201" w:rsidRPr="00146932" w:rsidRDefault="00811201" w:rsidP="00146932">
      <w:pPr>
        <w:rPr>
          <w:rFonts w:ascii="Arial" w:hAnsi="Arial" w:cs="Arial"/>
        </w:rPr>
      </w:pPr>
      <w:r w:rsidRPr="00146932">
        <w:rPr>
          <w:rFonts w:ascii="Arial" w:hAnsi="Arial" w:cs="Arial"/>
        </w:rPr>
        <w:t xml:space="preserve">The West Midlands is therefore a relevant geographical context for investigating whether broader socioeconomic inequalities are reflected in access to menopause, mental health and alcohol-related support. However, this dissertation cannot establish the presence or strength </w:t>
      </w:r>
      <w:r w:rsidRPr="00146932">
        <w:rPr>
          <w:rFonts w:ascii="Arial" w:hAnsi="Arial" w:cs="Arial"/>
        </w:rPr>
        <w:lastRenderedPageBreak/>
        <w:t>of these relationships at regional level because much of the evidence reviewed is national or international. The CQC (2024) provides wider evidence concerning health and social care in England, but this cannot be assumed to demonstrate menopause-specific inequalities within the West Midlands.</w:t>
      </w:r>
    </w:p>
    <w:p w14:paraId="332762AA" w14:textId="2F1C0750" w:rsidR="00865308" w:rsidRPr="00146932" w:rsidRDefault="00865308" w:rsidP="00146932">
      <w:pPr>
        <w:rPr>
          <w:rFonts w:ascii="Arial" w:hAnsi="Arial" w:cs="Arial"/>
        </w:rPr>
      </w:pPr>
      <w:r w:rsidRPr="00146932">
        <w:rPr>
          <w:rFonts w:ascii="Arial" w:hAnsi="Arial" w:cs="Arial"/>
        </w:rPr>
        <w:t>Eccles et al. (2025) provide more directly relevant evidence concerning women's experiences of accessing equitable menopause care within the NHS. Their qualitative approach is valuable because it captures women's experiences of communication, continuity and access rather than relying solely on organisational measures of service provision. The findings demonstrate that the existence of national guidance does not necessarily guarantee equitable access in practice.</w:t>
      </w:r>
    </w:p>
    <w:p w14:paraId="41B90B4A" w14:textId="10C458CD" w:rsidR="00141856" w:rsidRPr="00146932" w:rsidRDefault="00141856" w:rsidP="00146932">
      <w:pPr>
        <w:rPr>
          <w:rFonts w:ascii="Arial" w:hAnsi="Arial" w:cs="Arial"/>
        </w:rPr>
      </w:pPr>
      <w:r w:rsidRPr="00146932">
        <w:rPr>
          <w:rFonts w:ascii="Arial" w:hAnsi="Arial" w:cs="Arial"/>
        </w:rPr>
        <w:t>Eccles et al. (2025) also provides an important distinction between the existence of services and the ability to use them effectively. The 40 participants described difficulties including emotionally challenging consultations, problems obtaining appointments, limited continuity of care and situations in which women felt they needed to advocate strongly for the treatment they wanted. Some participants also reported relying on friends, family, the internet or commercial providers when NHS support did not meet their needs. These findings suggest that access should not be understood simply as whether a service exists. Accessibility may also depend on whether women can obtain an appointment, feel listened to, understand their options and have confidence that their concerns will be taken seriously.</w:t>
      </w:r>
    </w:p>
    <w:p w14:paraId="5D92F975" w14:textId="631CF514" w:rsidR="000F3E73" w:rsidRPr="00146932" w:rsidRDefault="000F3E73" w:rsidP="00146932">
      <w:pPr>
        <w:rPr>
          <w:rFonts w:ascii="Arial" w:hAnsi="Arial" w:cs="Arial"/>
        </w:rPr>
      </w:pPr>
      <w:r w:rsidRPr="00146932">
        <w:rPr>
          <w:rFonts w:ascii="Arial" w:hAnsi="Arial" w:cs="Arial"/>
        </w:rPr>
        <w:t>This distinction is important because policy recognition represents a change in formal priorities, whereas equitable access depends on implementation, service capacity, communication and women's ability to engage with services. Therefore, increased recognition of menopause at national level should not automatically be interpreted as evidence that inequalities have been resolved locally.</w:t>
      </w:r>
    </w:p>
    <w:p w14:paraId="502C5A2C" w14:textId="1C1D3039" w:rsidR="00CE3D15" w:rsidRPr="00146932" w:rsidRDefault="00D755C8" w:rsidP="00146932">
      <w:pPr>
        <w:pStyle w:val="Heading4"/>
        <w:rPr>
          <w:rFonts w:ascii="Arial" w:hAnsi="Arial" w:cs="Arial"/>
          <w:b/>
          <w:bCs/>
          <w:i w:val="0"/>
          <w:iCs w:val="0"/>
          <w:color w:val="auto"/>
        </w:rPr>
      </w:pPr>
      <w:r w:rsidRPr="00146932">
        <w:rPr>
          <w:rFonts w:ascii="Arial" w:hAnsi="Arial" w:cs="Arial"/>
          <w:b/>
          <w:bCs/>
          <w:i w:val="0"/>
          <w:iCs w:val="0"/>
          <w:color w:val="auto"/>
        </w:rPr>
        <w:t xml:space="preserve">Policy recognition </w:t>
      </w:r>
      <w:r w:rsidR="005F18CC" w:rsidRPr="00146932">
        <w:rPr>
          <w:rFonts w:ascii="Arial" w:hAnsi="Arial" w:cs="Arial"/>
          <w:b/>
          <w:bCs/>
          <w:i w:val="0"/>
          <w:iCs w:val="0"/>
          <w:color w:val="auto"/>
        </w:rPr>
        <w:t>versus access in practice</w:t>
      </w:r>
    </w:p>
    <w:p w14:paraId="461CB8EC" w14:textId="0D4A9C28" w:rsidR="00BD159E" w:rsidRPr="00146932" w:rsidRDefault="000E090D" w:rsidP="00146932">
      <w:pPr>
        <w:rPr>
          <w:rFonts w:ascii="Arial" w:hAnsi="Arial" w:cs="Arial"/>
        </w:rPr>
      </w:pPr>
      <w:r w:rsidRPr="00146932">
        <w:rPr>
          <w:rFonts w:ascii="Arial" w:hAnsi="Arial" w:cs="Arial"/>
        </w:rPr>
        <w:t>Quantitative differences in access further demonstrate the importance of this issue. Eccles et al. (2025) note that HRT use is significantly lower among women living in deprived areas and among Black and Asian women compared with women from more affluent areas and White women. However, the study itself is qualitative and was based on 40 women, so it should not be interpreted as providing a population-level estimate of the size of these inequalities. Instead, the finding provides an important indication of unequal access and helps explain why national improvements in menopause awareness may not translate into equal experiences of care.</w:t>
      </w:r>
    </w:p>
    <w:p w14:paraId="355C7E32" w14:textId="2CFEFD55" w:rsidR="003926DB" w:rsidRPr="00146932" w:rsidRDefault="003926DB" w:rsidP="00146932">
      <w:pPr>
        <w:rPr>
          <w:rFonts w:ascii="Arial" w:hAnsi="Arial" w:cs="Arial"/>
        </w:rPr>
      </w:pPr>
      <w:r w:rsidRPr="00146932">
        <w:rPr>
          <w:rFonts w:ascii="Arial" w:hAnsi="Arial" w:cs="Arial"/>
        </w:rPr>
        <w:t xml:space="preserve">National policy demonstrates increased recognition of menopause and women's health inequalities. The Renewed Women's Health Strategy for England (2026) sets out a ten-year approach to improving women's health and places greater emphasis on women's voice, choice </w:t>
      </w:r>
      <w:r w:rsidRPr="00146932">
        <w:rPr>
          <w:rFonts w:ascii="Arial" w:hAnsi="Arial" w:cs="Arial"/>
        </w:rPr>
        <w:lastRenderedPageBreak/>
        <w:t>and power within healthcare. It also includes measures relevant to menopause, including the introduction of a menopause question within the routine NHS Health Check and plans to shift women's health services towards primary and community care. The strategy also proposes regional specialist centres and prioritisation of areas with higher health need or health inequality.</w:t>
      </w:r>
    </w:p>
    <w:p w14:paraId="4F66E944" w14:textId="77777777" w:rsidR="00E67CC8" w:rsidRPr="00146932" w:rsidRDefault="003926DB" w:rsidP="00146932">
      <w:pPr>
        <w:rPr>
          <w:rFonts w:ascii="Arial" w:hAnsi="Arial" w:cs="Arial"/>
        </w:rPr>
      </w:pPr>
      <w:r w:rsidRPr="00146932">
        <w:rPr>
          <w:rFonts w:ascii="Arial" w:hAnsi="Arial" w:cs="Arial"/>
        </w:rPr>
        <w:t xml:space="preserve">These developments represent positive progress because they recognise that improving women's health requires attention to both access and inequalities. However, the existence of a national strategy does not demonstrate that equitable access has already been achieved. Implementation depends on local service capacity, workforce knowledge, referral pathways and women's ability to engage with services. Eccles et al. (2025) illustrates this gap between policy ambition and lived experience, as participants described difficulties obtaining appropriate care and differences in how menopause was discussed and managed according to cultural and socioeconomic circumstances. Therefore, policy should be evaluated not only according to whether menopause is recognised as a priority, but also according to whether women experience measurable improvements in access and quality of care. </w:t>
      </w:r>
    </w:p>
    <w:p w14:paraId="2A10B54B" w14:textId="163BD94A" w:rsidR="00CE3D15" w:rsidRPr="00146932" w:rsidRDefault="008B6100" w:rsidP="00146932">
      <w:pPr>
        <w:rPr>
          <w:rFonts w:ascii="Arial" w:hAnsi="Arial" w:cs="Arial"/>
        </w:rPr>
      </w:pPr>
      <w:r w:rsidRPr="00146932">
        <w:rPr>
          <w:rFonts w:ascii="Arial" w:hAnsi="Arial" w:cs="Arial"/>
        </w:rPr>
        <w:t>This issue is particularly relevant to the West Midlands. The dissertation's regional focus allows consideration of how national policy may translate into local practice. However, the current literature provides limited evidence specifically examining the interaction between menopause, mental health and alcohol consumption among women aged 45–55 in the West Midlands. Therefore, the findings should not be generalised beyond the evidence available. Instead, the regional focus highlights the need for further research into whether national improvements in menopause awareness are being experienced equally by women across different communities.</w:t>
      </w:r>
    </w:p>
    <w:p w14:paraId="45C16084" w14:textId="17F74CC3" w:rsidR="008F3F16" w:rsidRPr="00146932" w:rsidRDefault="008F3F16" w:rsidP="00146932">
      <w:pPr>
        <w:rPr>
          <w:rFonts w:ascii="Arial" w:hAnsi="Arial" w:cs="Arial"/>
        </w:rPr>
      </w:pPr>
      <w:r w:rsidRPr="00146932">
        <w:rPr>
          <w:rFonts w:ascii="Arial" w:hAnsi="Arial" w:cs="Arial"/>
        </w:rPr>
        <w:t xml:space="preserve">Legislation is also relevant because menopause symptoms can affect women's participation in employment and everyday activities. The Equality Act </w:t>
      </w:r>
      <w:r w:rsidR="008E6209" w:rsidRPr="00146932">
        <w:rPr>
          <w:rFonts w:ascii="Arial" w:hAnsi="Arial" w:cs="Arial"/>
        </w:rPr>
        <w:t>(</w:t>
      </w:r>
      <w:r w:rsidRPr="00146932">
        <w:rPr>
          <w:rFonts w:ascii="Arial" w:hAnsi="Arial" w:cs="Arial"/>
        </w:rPr>
        <w:t>2010</w:t>
      </w:r>
      <w:r w:rsidR="008E6209" w:rsidRPr="00146932">
        <w:rPr>
          <w:rFonts w:ascii="Arial" w:hAnsi="Arial" w:cs="Arial"/>
        </w:rPr>
        <w:t>),</w:t>
      </w:r>
      <w:r w:rsidRPr="00146932">
        <w:rPr>
          <w:rFonts w:ascii="Arial" w:hAnsi="Arial" w:cs="Arial"/>
        </w:rPr>
        <w:t xml:space="preserve"> does not recognise menopause itself as a protected characteristic; however, protection may apply where menopause-related symptoms meet the legal definition of disability or where treatment is connected to protected characteristics such as sex or age. Government guidance confirms that menopause-related discrimination can therefore fall within existing equality protections. The current Equality Act</w:t>
      </w:r>
      <w:r w:rsidR="008E6209" w:rsidRPr="00146932">
        <w:rPr>
          <w:rFonts w:ascii="Arial" w:hAnsi="Arial" w:cs="Arial"/>
        </w:rPr>
        <w:t xml:space="preserve"> (2010)</w:t>
      </w:r>
      <w:r w:rsidRPr="00146932">
        <w:rPr>
          <w:rFonts w:ascii="Arial" w:hAnsi="Arial" w:cs="Arial"/>
        </w:rPr>
        <w:t xml:space="preserve"> guidance also recognises that menopause symptoms may, in some circumstances, have a substantial and long-term adverse effect on normal day-to-day activities and therefore fall within the definition of disability. This provides an important legal safeguard, but it does not remove inequality in practice because protection depends on the circumstances of the individual case. Therefore, legislation should be viewed as one </w:t>
      </w:r>
      <w:r w:rsidRPr="00146932">
        <w:rPr>
          <w:rFonts w:ascii="Arial" w:hAnsi="Arial" w:cs="Arial"/>
        </w:rPr>
        <w:lastRenderedPageBreak/>
        <w:t>mechanism for addressing discrimination rather than a complete solution to the wider social and economic barriers experienced by women during menopause.</w:t>
      </w:r>
    </w:p>
    <w:p w14:paraId="1C0DBBE5" w14:textId="1BC4ABE0" w:rsidR="00D755C8" w:rsidRPr="00146932" w:rsidRDefault="00BA67F8" w:rsidP="00146932">
      <w:pPr>
        <w:pStyle w:val="Heading4"/>
        <w:rPr>
          <w:rFonts w:ascii="Arial" w:hAnsi="Arial" w:cs="Arial"/>
          <w:b/>
          <w:bCs/>
          <w:i w:val="0"/>
          <w:iCs w:val="0"/>
          <w:color w:val="auto"/>
        </w:rPr>
      </w:pPr>
      <w:r w:rsidRPr="00146932">
        <w:rPr>
          <w:rFonts w:ascii="Arial" w:hAnsi="Arial" w:cs="Arial"/>
          <w:b/>
          <w:bCs/>
          <w:i w:val="0"/>
          <w:iCs w:val="0"/>
          <w:color w:val="auto"/>
        </w:rPr>
        <w:t>Application of the Social determinants of Health framework</w:t>
      </w:r>
    </w:p>
    <w:p w14:paraId="1416AF5D" w14:textId="1391F405" w:rsidR="00C333F4" w:rsidRPr="00146932" w:rsidRDefault="00C333F4" w:rsidP="00146932">
      <w:pPr>
        <w:rPr>
          <w:rFonts w:ascii="Arial" w:hAnsi="Arial" w:cs="Arial"/>
        </w:rPr>
      </w:pPr>
      <w:r w:rsidRPr="00146932">
        <w:rPr>
          <w:rFonts w:ascii="Arial" w:hAnsi="Arial" w:cs="Arial"/>
        </w:rPr>
        <w:t xml:space="preserve">The Social Determinants of Health framework is particularly useful for interpreting this theme because it moves the discussion beyond individual responsibility. If a woman </w:t>
      </w:r>
      <w:r w:rsidR="000F0C6C" w:rsidRPr="00146932">
        <w:rPr>
          <w:rFonts w:ascii="Arial" w:hAnsi="Arial" w:cs="Arial"/>
        </w:rPr>
        <w:t>has trouble</w:t>
      </w:r>
      <w:r w:rsidRPr="00146932">
        <w:rPr>
          <w:rFonts w:ascii="Arial" w:hAnsi="Arial" w:cs="Arial"/>
        </w:rPr>
        <w:t xml:space="preserve"> accessing menopause information or mental health support, this should not necessarily be interpreted as a failure to seek help. Factors such as income, employment, education, health literacy and availability of local services may influence the choices available to her (Marmot and Wilkinson, 2006). This perspective is particularly important when considering alcohol consumption, as discussed in Theme 2. If appropriate psychological or menopause support is difficult to obtain, some women may have fewer opportunities to develop alternative coping strategies.</w:t>
      </w:r>
      <w:r w:rsidR="00D66B33" w:rsidRPr="00146932">
        <w:rPr>
          <w:rFonts w:ascii="Arial" w:hAnsi="Arial" w:cs="Arial"/>
        </w:rPr>
        <w:t xml:space="preserve"> </w:t>
      </w:r>
    </w:p>
    <w:p w14:paraId="6AB1A6C1" w14:textId="51EFFBE6" w:rsidR="00D66B33" w:rsidRPr="00146932" w:rsidRDefault="00D66B33" w:rsidP="00146932">
      <w:pPr>
        <w:rPr>
          <w:rFonts w:ascii="Arial" w:hAnsi="Arial" w:cs="Arial"/>
        </w:rPr>
      </w:pPr>
      <w:r w:rsidRPr="00146932">
        <w:rPr>
          <w:rFonts w:ascii="Arial" w:hAnsi="Arial" w:cs="Arial"/>
        </w:rPr>
        <w:t>This also provides an important connection between Theme 3 and Theme 2. If women experience barriers to accessing appropriate menopause or mental health support, their available coping resources may be reduced. In some circumstances, this could contribute to reliance on informal or potentially harmful coping strategies, including alcohol. This does not establish that inequality causes alcohol consumption, but it suggests that the social conditions in which women experience menopause may influence the coping options available to them. The findings therefore support an understanding of alcohol use that considers both individual behaviour and the wider social context.</w:t>
      </w:r>
    </w:p>
    <w:p w14:paraId="6FF3BA63" w14:textId="45522F5E" w:rsidR="00BA67F8" w:rsidRPr="00146932" w:rsidRDefault="00C333F4" w:rsidP="00146932">
      <w:pPr>
        <w:rPr>
          <w:rFonts w:ascii="Arial" w:hAnsi="Arial" w:cs="Arial"/>
        </w:rPr>
      </w:pPr>
      <w:r w:rsidRPr="00146932">
        <w:rPr>
          <w:rFonts w:ascii="Arial" w:hAnsi="Arial" w:cs="Arial"/>
        </w:rPr>
        <w:t>However, the framework also has limitations. Social determinants can help explain inequalities in access and health outcomes, but they do not fully explain individual coping behaviours or the biological symptoms of menopause. Stress and Coping Theory therefore provides a complementary perspective by helping explain how individuals respond to stressful circumstances, while the Biopsychosocial Model considers the interaction between biological, psychological and social influences. Using these perspectives together provides a more complete interpretation than relying on social determinants alone.</w:t>
      </w:r>
    </w:p>
    <w:p w14:paraId="27145BA3" w14:textId="09A24052" w:rsidR="00C333F4" w:rsidRPr="00146932" w:rsidRDefault="009E7D3D" w:rsidP="00146932">
      <w:pPr>
        <w:rPr>
          <w:rFonts w:ascii="Arial" w:hAnsi="Arial" w:cs="Arial"/>
        </w:rPr>
      </w:pPr>
      <w:r w:rsidRPr="00146932">
        <w:rPr>
          <w:rFonts w:ascii="Arial" w:hAnsi="Arial" w:cs="Arial"/>
        </w:rPr>
        <w:t>This comparison demonstrates the value of retaining three complementary theoretical perspectives within the dissertation. The Social Determinants of Health framework is strongest when explaining differences in opportunity and access, whereas Stress and Coping Theory is more useful for understanding individual responses to stress, including potential alcohol use. The Biopsychosocial Model provides an overarching framework connecting these factors to women's physical and psychological experiences.</w:t>
      </w:r>
    </w:p>
    <w:p w14:paraId="6C17C456" w14:textId="2A343170" w:rsidR="00C333F4" w:rsidRPr="00146932" w:rsidRDefault="009E7D3D" w:rsidP="00146932">
      <w:pPr>
        <w:pStyle w:val="Heading4"/>
        <w:rPr>
          <w:rFonts w:ascii="Arial" w:hAnsi="Arial" w:cs="Arial"/>
          <w:b/>
          <w:bCs/>
          <w:i w:val="0"/>
          <w:iCs w:val="0"/>
          <w:color w:val="auto"/>
        </w:rPr>
      </w:pPr>
      <w:r w:rsidRPr="00146932">
        <w:rPr>
          <w:rFonts w:ascii="Arial" w:hAnsi="Arial" w:cs="Arial"/>
          <w:b/>
          <w:bCs/>
          <w:i w:val="0"/>
          <w:iCs w:val="0"/>
          <w:color w:val="auto"/>
        </w:rPr>
        <w:lastRenderedPageBreak/>
        <w:t>Implications for health and social care practice</w:t>
      </w:r>
    </w:p>
    <w:p w14:paraId="413F7FF2" w14:textId="3F981CBD" w:rsidR="00A572F6" w:rsidRPr="00146932" w:rsidRDefault="00A572F6" w:rsidP="00146932">
      <w:pPr>
        <w:rPr>
          <w:rFonts w:ascii="Arial" w:hAnsi="Arial" w:cs="Arial"/>
        </w:rPr>
      </w:pPr>
      <w:r w:rsidRPr="00146932">
        <w:rPr>
          <w:rFonts w:ascii="Arial" w:hAnsi="Arial" w:cs="Arial"/>
        </w:rPr>
        <w:t>For H&amp;SC practice, the findings support culturally sensitive, non-judgemental communication and attention to individual barriers to help-seeking. Professionals should avoid assuming that all women have the same understanding of menopause or the same willingness to discuss symptoms. However, improving communication alone cannot resolve structural inequalities in service availability or access.</w:t>
      </w:r>
    </w:p>
    <w:p w14:paraId="6D5CF55B" w14:textId="357ACF3F" w:rsidR="00955EE3" w:rsidRPr="00146932" w:rsidRDefault="00955EE3" w:rsidP="00146932">
      <w:pPr>
        <w:pStyle w:val="Heading4"/>
        <w:rPr>
          <w:rFonts w:ascii="Arial" w:hAnsi="Arial" w:cs="Arial"/>
          <w:b/>
          <w:bCs/>
          <w:i w:val="0"/>
          <w:iCs w:val="0"/>
          <w:color w:val="auto"/>
        </w:rPr>
      </w:pPr>
      <w:r w:rsidRPr="00146932">
        <w:rPr>
          <w:rFonts w:ascii="Arial" w:hAnsi="Arial" w:cs="Arial"/>
          <w:b/>
          <w:bCs/>
          <w:i w:val="0"/>
          <w:iCs w:val="0"/>
          <w:color w:val="auto"/>
        </w:rPr>
        <w:t>Mini Conclusion</w:t>
      </w:r>
    </w:p>
    <w:p w14:paraId="0B3581FD" w14:textId="77777777" w:rsidR="000B3D98" w:rsidRDefault="0014043B" w:rsidP="000B3D98">
      <w:pPr>
        <w:rPr>
          <w:rFonts w:ascii="Arial" w:hAnsi="Arial" w:cs="Arial"/>
        </w:rPr>
      </w:pPr>
      <w:r w:rsidRPr="00146932">
        <w:rPr>
          <w:rFonts w:ascii="Arial" w:hAnsi="Arial" w:cs="Arial"/>
        </w:rPr>
        <w:t>Overall, stigma and socioeconomic circumstances may influence women's experiences of menopause and access to support, but evidence specific to the West Midlands remains limited. The findings therefore support attention to inequalities while highlighting the need for locally specific research.</w:t>
      </w:r>
      <w:bookmarkStart w:id="55" w:name="_Toc238995027"/>
      <w:bookmarkStart w:id="56" w:name="_Toc240821743"/>
    </w:p>
    <w:p w14:paraId="0B7345EE" w14:textId="52AE1EBD" w:rsidR="001C3AF6" w:rsidRPr="000B3D98" w:rsidRDefault="000B3D98" w:rsidP="000B3D98">
      <w:pPr>
        <w:rPr>
          <w:rFonts w:ascii="Arial" w:hAnsi="Arial" w:cs="Arial"/>
        </w:rPr>
      </w:pPr>
      <w:r w:rsidRPr="0093562E">
        <w:rPr>
          <w:rFonts w:ascii="Arial" w:hAnsi="Arial" w:cs="Arial"/>
          <w:b/>
          <w:bCs/>
        </w:rPr>
        <w:t>4.6</w:t>
      </w:r>
      <w:r w:rsidR="0093562E">
        <w:rPr>
          <w:rFonts w:ascii="Arial" w:hAnsi="Arial" w:cs="Arial"/>
          <w:b/>
          <w:bCs/>
        </w:rPr>
        <w:t xml:space="preserve"> -</w:t>
      </w:r>
      <w:r w:rsidRPr="0093562E">
        <w:rPr>
          <w:rFonts w:ascii="Arial" w:hAnsi="Arial" w:cs="Arial"/>
          <w:b/>
          <w:bCs/>
        </w:rPr>
        <w:t xml:space="preserve"> </w:t>
      </w:r>
      <w:r w:rsidR="001C3AF6" w:rsidRPr="00146932">
        <w:rPr>
          <w:rFonts w:ascii="Arial" w:hAnsi="Arial" w:cs="Arial"/>
          <w:b/>
          <w:bCs/>
        </w:rPr>
        <w:t>Conclusion</w:t>
      </w:r>
      <w:bookmarkEnd w:id="55"/>
      <w:bookmarkEnd w:id="56"/>
      <w:r w:rsidR="001C3AF6" w:rsidRPr="00146932">
        <w:rPr>
          <w:rFonts w:ascii="Arial" w:hAnsi="Arial" w:cs="Arial"/>
          <w:b/>
          <w:bCs/>
        </w:rPr>
        <w:t xml:space="preserve"> </w:t>
      </w:r>
    </w:p>
    <w:p w14:paraId="411B4DC0" w14:textId="77777777" w:rsidR="00F658F2" w:rsidRPr="00146932" w:rsidRDefault="00CA4D7B" w:rsidP="00146932">
      <w:pPr>
        <w:rPr>
          <w:rFonts w:ascii="Arial" w:hAnsi="Arial" w:cs="Arial"/>
        </w:rPr>
      </w:pPr>
      <w:r w:rsidRPr="00146932">
        <w:rPr>
          <w:rFonts w:ascii="Arial" w:hAnsi="Arial" w:cs="Arial"/>
        </w:rPr>
        <w:t>This chapter critically examined three themes identified through the thematic analysis: menopause, psychological wellbeing and sleep; alcohol consumption as a potential coping response; and inequalities, stigma and access to support. The evidence indicates associations between menopausal symptoms, psychological wellbeing and sleep, while suggesting that alcohol may function as a coping response for some women. However, variation in study design, populations and geographical contexts limits causal interpretation and direct generalisation to women aged 45–55 in the West Midlands. The findings also indicate that social and structural factors may influence access to support, although locally specific evidence remains limited. Overall, the themes support a biopsychosocial and person-centred interpretation and provide the basis for the conclusions and recommendations presented in Chapter 5.</w:t>
      </w:r>
      <w:bookmarkStart w:id="57" w:name="_Toc238995028"/>
      <w:bookmarkStart w:id="58" w:name="_Toc240821744"/>
    </w:p>
    <w:p w14:paraId="6160DC4D" w14:textId="77777777" w:rsidR="00F658F2" w:rsidRPr="00146932" w:rsidRDefault="00F658F2" w:rsidP="00146932">
      <w:pPr>
        <w:rPr>
          <w:rFonts w:ascii="Arial" w:hAnsi="Arial" w:cs="Arial"/>
        </w:rPr>
      </w:pPr>
    </w:p>
    <w:p w14:paraId="17277FFF" w14:textId="77777777" w:rsidR="00F658F2" w:rsidRPr="00146932" w:rsidRDefault="00636D9A" w:rsidP="00146932">
      <w:pPr>
        <w:rPr>
          <w:rFonts w:ascii="Arial" w:hAnsi="Arial" w:cs="Arial"/>
          <w:b/>
          <w:bCs/>
        </w:rPr>
      </w:pPr>
      <w:r w:rsidRPr="00146932">
        <w:rPr>
          <w:rFonts w:ascii="Arial" w:hAnsi="Arial" w:cs="Arial"/>
          <w:b/>
          <w:bCs/>
        </w:rPr>
        <w:t xml:space="preserve">CHAPTER 5 </w:t>
      </w:r>
    </w:p>
    <w:p w14:paraId="2C633CBA" w14:textId="267D59DB" w:rsidR="00636D9A" w:rsidRPr="00146932" w:rsidRDefault="001E5E5C" w:rsidP="00146932">
      <w:pPr>
        <w:rPr>
          <w:rFonts w:ascii="Arial" w:hAnsi="Arial" w:cs="Arial"/>
          <w:b/>
          <w:bCs/>
        </w:rPr>
      </w:pPr>
      <w:r>
        <w:rPr>
          <w:rFonts w:ascii="Arial" w:hAnsi="Arial" w:cs="Arial"/>
          <w:b/>
          <w:bCs/>
        </w:rPr>
        <w:t>5.1</w:t>
      </w:r>
      <w:r w:rsidR="0093562E">
        <w:rPr>
          <w:rFonts w:ascii="Arial" w:hAnsi="Arial" w:cs="Arial"/>
          <w:b/>
          <w:bCs/>
        </w:rPr>
        <w:t xml:space="preserve"> -</w:t>
      </w:r>
      <w:r>
        <w:rPr>
          <w:rFonts w:ascii="Arial" w:hAnsi="Arial" w:cs="Arial"/>
          <w:b/>
          <w:bCs/>
        </w:rPr>
        <w:t xml:space="preserve"> </w:t>
      </w:r>
      <w:r w:rsidR="00636D9A" w:rsidRPr="00146932">
        <w:rPr>
          <w:rFonts w:ascii="Arial" w:hAnsi="Arial" w:cs="Arial"/>
          <w:b/>
          <w:bCs/>
        </w:rPr>
        <w:t>Conclusion and Recommendations</w:t>
      </w:r>
      <w:bookmarkEnd w:id="57"/>
      <w:bookmarkEnd w:id="58"/>
      <w:r w:rsidR="00636D9A" w:rsidRPr="00146932">
        <w:rPr>
          <w:rFonts w:ascii="Arial" w:hAnsi="Arial" w:cs="Arial"/>
          <w:b/>
          <w:bCs/>
        </w:rPr>
        <w:t xml:space="preserve"> </w:t>
      </w:r>
    </w:p>
    <w:p w14:paraId="75D0ECA1" w14:textId="6035FE13" w:rsidR="00967E1B" w:rsidRPr="00146932" w:rsidRDefault="00967E1B" w:rsidP="00146932">
      <w:pPr>
        <w:rPr>
          <w:rFonts w:ascii="Arial" w:hAnsi="Arial" w:cs="Arial"/>
        </w:rPr>
      </w:pPr>
      <w:r w:rsidRPr="00146932">
        <w:rPr>
          <w:rFonts w:ascii="Arial" w:hAnsi="Arial" w:cs="Arial"/>
        </w:rPr>
        <w:t>This dissertation explored the relationship between menopause, mental health and alcohol consumption among women aged 45–55 in the West Midlands, UK, using a thematic analysis of existing literature. The findings indicate that menopause is a complex experience influenced by interconnected biological, psychological and social factors. Three themes emerged from the analysis: menopause, psychological wellbeing and sleep; alcohol consumption as a potential coping response; and inequalities, stigma and access to support.</w:t>
      </w:r>
    </w:p>
    <w:p w14:paraId="4A732909" w14:textId="05B2BACC" w:rsidR="00967E1B" w:rsidRPr="00146932" w:rsidRDefault="00967E1B" w:rsidP="00146932">
      <w:pPr>
        <w:rPr>
          <w:rFonts w:ascii="Arial" w:hAnsi="Arial" w:cs="Arial"/>
        </w:rPr>
      </w:pPr>
      <w:r w:rsidRPr="00146932">
        <w:rPr>
          <w:rFonts w:ascii="Arial" w:hAnsi="Arial" w:cs="Arial"/>
        </w:rPr>
        <w:lastRenderedPageBreak/>
        <w:t>The first theme demonstrated that anxiety, depression, mood changes and sleep disturbance may significantly influence women's wellbeing during the menopausal transition. The second highlighted that alcohol may be used by some women as a way of coping with stress, anxiety or sleep difficulties, although the relationship should not be interpreted as a simple causal pathway. The third demonstrated the importance of stigma, socioeconomic circumstances and access to appropriate support in shaping women's experiences.</w:t>
      </w:r>
    </w:p>
    <w:p w14:paraId="3628F6DF" w14:textId="6A3F2060" w:rsidR="00292A36" w:rsidRPr="00146932" w:rsidRDefault="00967E1B" w:rsidP="00146932">
      <w:pPr>
        <w:rPr>
          <w:rFonts w:ascii="Arial" w:hAnsi="Arial" w:cs="Arial"/>
        </w:rPr>
      </w:pPr>
      <w:r w:rsidRPr="00146932">
        <w:rPr>
          <w:rFonts w:ascii="Arial" w:hAnsi="Arial" w:cs="Arial"/>
        </w:rPr>
        <w:t xml:space="preserve">Overall, the aim and objectives of the dissertation have been addressed through the analysis of the literature. The findings support the importance of holistic and person-centred </w:t>
      </w:r>
      <w:r w:rsidR="00DC7CA4" w:rsidRPr="00146932">
        <w:rPr>
          <w:rFonts w:ascii="Arial" w:hAnsi="Arial" w:cs="Arial"/>
        </w:rPr>
        <w:t>H&amp;SC</w:t>
      </w:r>
      <w:r w:rsidRPr="00146932">
        <w:rPr>
          <w:rFonts w:ascii="Arial" w:hAnsi="Arial" w:cs="Arial"/>
        </w:rPr>
        <w:t xml:space="preserve"> that recognises the interaction between menopause, mental health and coping behaviours. They also highlight the need for improved awareness, integrated support and further research, particularly within the West Midlands.</w:t>
      </w:r>
    </w:p>
    <w:p w14:paraId="71010707" w14:textId="49A00A43" w:rsidR="00636D9A" w:rsidRPr="00146932" w:rsidRDefault="002503BC" w:rsidP="00146932">
      <w:pPr>
        <w:pStyle w:val="Heading2"/>
        <w:rPr>
          <w:rFonts w:ascii="Arial" w:hAnsi="Arial" w:cs="Arial"/>
          <w:b/>
          <w:bCs/>
          <w:color w:val="auto"/>
          <w:sz w:val="22"/>
          <w:szCs w:val="22"/>
        </w:rPr>
      </w:pPr>
      <w:bookmarkStart w:id="59" w:name="_Toc240821746"/>
      <w:bookmarkStart w:id="60" w:name="_Toc238995030"/>
      <w:r>
        <w:rPr>
          <w:rFonts w:ascii="Arial" w:hAnsi="Arial" w:cs="Arial"/>
          <w:b/>
          <w:bCs/>
          <w:color w:val="auto"/>
          <w:sz w:val="22"/>
          <w:szCs w:val="22"/>
        </w:rPr>
        <w:t>5.2</w:t>
      </w:r>
      <w:r w:rsidR="0093562E">
        <w:rPr>
          <w:rFonts w:ascii="Arial" w:hAnsi="Arial" w:cs="Arial"/>
          <w:b/>
          <w:bCs/>
          <w:color w:val="auto"/>
          <w:sz w:val="22"/>
          <w:szCs w:val="22"/>
        </w:rPr>
        <w:t xml:space="preserve"> - </w:t>
      </w:r>
      <w:r>
        <w:rPr>
          <w:rFonts w:ascii="Arial" w:hAnsi="Arial" w:cs="Arial"/>
          <w:b/>
          <w:bCs/>
          <w:color w:val="auto"/>
          <w:sz w:val="22"/>
          <w:szCs w:val="22"/>
        </w:rPr>
        <w:t xml:space="preserve"> </w:t>
      </w:r>
      <w:r w:rsidR="005C5E80" w:rsidRPr="00146932">
        <w:rPr>
          <w:rFonts w:ascii="Arial" w:hAnsi="Arial" w:cs="Arial"/>
          <w:b/>
          <w:bCs/>
          <w:color w:val="auto"/>
          <w:sz w:val="22"/>
          <w:szCs w:val="22"/>
        </w:rPr>
        <w:t>Recommendations</w:t>
      </w:r>
      <w:bookmarkEnd w:id="59"/>
      <w:r w:rsidR="00636D9A" w:rsidRPr="00146932">
        <w:rPr>
          <w:rFonts w:ascii="Arial" w:hAnsi="Arial" w:cs="Arial"/>
          <w:b/>
          <w:bCs/>
          <w:color w:val="auto"/>
          <w:sz w:val="22"/>
          <w:szCs w:val="22"/>
        </w:rPr>
        <w:t xml:space="preserve"> </w:t>
      </w:r>
      <w:bookmarkEnd w:id="60"/>
    </w:p>
    <w:p w14:paraId="42FF71B3" w14:textId="77777777" w:rsidR="00FB19B5" w:rsidRPr="00146932" w:rsidRDefault="009627FD" w:rsidP="00146932">
      <w:pPr>
        <w:rPr>
          <w:rFonts w:ascii="Arial" w:hAnsi="Arial" w:cs="Arial"/>
        </w:rPr>
      </w:pPr>
      <w:r w:rsidRPr="00146932">
        <w:rPr>
          <w:rFonts w:ascii="Arial" w:hAnsi="Arial" w:cs="Arial"/>
        </w:rPr>
        <w:t xml:space="preserve">The findings of this dissertation have identified several areas where </w:t>
      </w:r>
      <w:r w:rsidR="00DC7CA4" w:rsidRPr="00146932">
        <w:rPr>
          <w:rFonts w:ascii="Arial" w:hAnsi="Arial" w:cs="Arial"/>
        </w:rPr>
        <w:t>H&amp;SC</w:t>
      </w:r>
      <w:r w:rsidRPr="00146932">
        <w:rPr>
          <w:rFonts w:ascii="Arial" w:hAnsi="Arial" w:cs="Arial"/>
        </w:rPr>
        <w:t xml:space="preserve"> practice could be strengthened to improve support for women experiencing menopause. The recommendations focus on the interconnected nature of menopausal symptoms, psychological wellbeing, alcohol consumption and wider social circumstances. They aim to promote </w:t>
      </w:r>
      <w:r w:rsidR="00CB506F" w:rsidRPr="00146932">
        <w:rPr>
          <w:rFonts w:ascii="Arial" w:hAnsi="Arial" w:cs="Arial"/>
        </w:rPr>
        <w:t>PCC</w:t>
      </w:r>
      <w:r w:rsidRPr="00146932">
        <w:rPr>
          <w:rFonts w:ascii="Arial" w:hAnsi="Arial" w:cs="Arial"/>
        </w:rPr>
        <w:t xml:space="preserve"> while recognising practical limitations within existing services. Three recommendations are proposed: integrated assessment of menopause, mental health and alcohol use; improved menopause education and stigma reduction; and more coordinated local support alongside further research into inequalities within the West Midlands.</w:t>
      </w:r>
      <w:bookmarkStart w:id="61" w:name="_Toc238995031"/>
      <w:bookmarkStart w:id="62" w:name="_Toc240821747"/>
    </w:p>
    <w:p w14:paraId="6D481D61" w14:textId="18AAE671" w:rsidR="005C5E80" w:rsidRPr="00146932" w:rsidRDefault="005C5E80" w:rsidP="00146932">
      <w:pPr>
        <w:rPr>
          <w:rFonts w:ascii="Arial" w:hAnsi="Arial" w:cs="Arial"/>
          <w:b/>
          <w:bCs/>
        </w:rPr>
      </w:pPr>
      <w:r w:rsidRPr="0093562E">
        <w:rPr>
          <w:rFonts w:ascii="Arial" w:hAnsi="Arial" w:cs="Arial"/>
          <w:b/>
          <w:bCs/>
        </w:rPr>
        <w:t xml:space="preserve"> </w:t>
      </w:r>
      <w:r w:rsidR="00303CFD" w:rsidRPr="0093562E">
        <w:rPr>
          <w:rFonts w:ascii="Arial" w:hAnsi="Arial" w:cs="Arial"/>
          <w:b/>
          <w:bCs/>
        </w:rPr>
        <w:t>5.2.1 -</w:t>
      </w:r>
      <w:r w:rsidR="00303CFD">
        <w:rPr>
          <w:rFonts w:ascii="Arial" w:hAnsi="Arial" w:cs="Arial"/>
        </w:rPr>
        <w:t xml:space="preserve"> </w:t>
      </w:r>
      <w:r w:rsidRPr="00146932">
        <w:rPr>
          <w:rFonts w:ascii="Arial" w:hAnsi="Arial" w:cs="Arial"/>
          <w:b/>
          <w:bCs/>
        </w:rPr>
        <w:t>Recommendation 1</w:t>
      </w:r>
      <w:bookmarkEnd w:id="61"/>
      <w:bookmarkEnd w:id="62"/>
      <w:r w:rsidRPr="00146932">
        <w:rPr>
          <w:rFonts w:ascii="Arial" w:hAnsi="Arial" w:cs="Arial"/>
          <w:b/>
          <w:bCs/>
        </w:rPr>
        <w:t xml:space="preserve"> </w:t>
      </w:r>
    </w:p>
    <w:p w14:paraId="4263DD9E" w14:textId="32883759" w:rsidR="005C5E80" w:rsidRPr="00146932" w:rsidRDefault="00166989" w:rsidP="00146932">
      <w:pPr>
        <w:rPr>
          <w:rFonts w:ascii="Arial" w:hAnsi="Arial" w:cs="Arial"/>
        </w:rPr>
      </w:pPr>
      <w:r w:rsidRPr="00146932">
        <w:rPr>
          <w:rFonts w:ascii="Arial" w:hAnsi="Arial" w:cs="Arial"/>
        </w:rPr>
        <w:t>Integrated assessment of Menopause, mental health and alcohol consumption</w:t>
      </w:r>
    </w:p>
    <w:p w14:paraId="67DB63EF" w14:textId="2BA65240" w:rsidR="00564C64" w:rsidRPr="00146932" w:rsidRDefault="00DC7CA4" w:rsidP="00146932">
      <w:pPr>
        <w:rPr>
          <w:rFonts w:ascii="Arial" w:hAnsi="Arial" w:cs="Arial"/>
        </w:rPr>
      </w:pPr>
      <w:r w:rsidRPr="00146932">
        <w:rPr>
          <w:rFonts w:ascii="Arial" w:hAnsi="Arial" w:cs="Arial"/>
        </w:rPr>
        <w:t>H&amp;SC</w:t>
      </w:r>
      <w:r w:rsidR="00063365" w:rsidRPr="00146932">
        <w:rPr>
          <w:rFonts w:ascii="Arial" w:hAnsi="Arial" w:cs="Arial"/>
        </w:rPr>
        <w:t xml:space="preserve"> professionals should incorporate sensitive assessment of psychological wellbeing, sleep and alcohol consumption into menopause consultations where appropriate. The findings from Chapter 4 indicate that menopausal symptoms, psychological difficulties, sleep disturbance and alcohol consumption may interact, meaning that addressing each issue separately may result in important aspects of women's experiences being overlooked. An integrated approach would allow professionals to consider the woman's physical symptoms alongside anxiety, low mood, sleep difficulties and coping behaviours.</w:t>
      </w:r>
      <w:r w:rsidR="008243BC" w:rsidRPr="00146932">
        <w:rPr>
          <w:rFonts w:ascii="Arial" w:hAnsi="Arial" w:cs="Arial"/>
          <w:lang w:eastAsia="en-GB"/>
        </w:rPr>
        <w:t xml:space="preserve"> (Brewis and Westwood, 2026).</w:t>
      </w:r>
    </w:p>
    <w:p w14:paraId="7C9C7944" w14:textId="193F0624" w:rsidR="00063365" w:rsidRPr="00146932" w:rsidRDefault="00063365" w:rsidP="00146932">
      <w:pPr>
        <w:rPr>
          <w:rFonts w:ascii="Arial" w:hAnsi="Arial" w:cs="Arial"/>
        </w:rPr>
      </w:pPr>
      <w:r w:rsidRPr="00146932">
        <w:rPr>
          <w:rFonts w:ascii="Arial" w:hAnsi="Arial" w:cs="Arial"/>
        </w:rPr>
        <w:t xml:space="preserve">This recommendation is consistent with the Biopsychosocial Model discussed in Chapter 2, which recognises the interaction between biological, psychological and social factors. It also reflects the person-centred approach promoted within current menopause care. Importantly, assessment of alcohol use should be undertaken in a non-judgemental manner. The aim </w:t>
      </w:r>
      <w:r w:rsidRPr="00146932">
        <w:rPr>
          <w:rFonts w:ascii="Arial" w:hAnsi="Arial" w:cs="Arial"/>
        </w:rPr>
        <w:lastRenderedPageBreak/>
        <w:t>should be to understand whether alcohol is being used as a coping response and whether it is affecting the woman's wellbeing, rather than assuming that all women experiencing menopause have problematic alcohol use.</w:t>
      </w:r>
    </w:p>
    <w:p w14:paraId="5D80C717" w14:textId="77777777" w:rsidR="00FB19B5" w:rsidRPr="00146932" w:rsidRDefault="00063365" w:rsidP="00146932">
      <w:pPr>
        <w:rPr>
          <w:rFonts w:ascii="Arial" w:hAnsi="Arial" w:cs="Arial"/>
        </w:rPr>
      </w:pPr>
      <w:r w:rsidRPr="00146932">
        <w:rPr>
          <w:rFonts w:ascii="Arial" w:hAnsi="Arial" w:cs="Arial"/>
        </w:rPr>
        <w:t>A potential barrier is limited consultation time and differences in healthcare professionals' knowledge and confidence when discussing menopause, mental health and alcohol consumption together.</w:t>
      </w:r>
      <w:r w:rsidR="0001675F" w:rsidRPr="00146932">
        <w:rPr>
          <w:rFonts w:ascii="Arial" w:hAnsi="Arial" w:cs="Arial"/>
        </w:rPr>
        <w:t xml:space="preserve"> This could be addressed through brief, validated assessment prompts such as AUDIT-C, a three-item alcohol screening tool shown to perform reliably in routine primary care and requiring only one to two minutes to administer (Bradley et al., 2007), alongside staff education and clear referral pathways.</w:t>
      </w:r>
      <w:r w:rsidRPr="00146932">
        <w:rPr>
          <w:rFonts w:ascii="Arial" w:hAnsi="Arial" w:cs="Arial"/>
        </w:rPr>
        <w:t xml:space="preserve"> The recommendation could initially be incorporated into existing primary care menopause consultations rather than requiring a new service. This would make implementation more achievable while providing opportunities for early identification and appropriate referral.</w:t>
      </w:r>
      <w:bookmarkStart w:id="63" w:name="_Toc238995032"/>
      <w:bookmarkStart w:id="64" w:name="_Toc240821748"/>
    </w:p>
    <w:p w14:paraId="1019826B" w14:textId="27AA35CF" w:rsidR="005C5E80" w:rsidRPr="00146932" w:rsidRDefault="00303CFD" w:rsidP="00146932">
      <w:pPr>
        <w:rPr>
          <w:rFonts w:ascii="Arial" w:hAnsi="Arial" w:cs="Arial"/>
          <w:b/>
          <w:bCs/>
        </w:rPr>
      </w:pPr>
      <w:r>
        <w:rPr>
          <w:rFonts w:ascii="Arial" w:hAnsi="Arial" w:cs="Arial"/>
          <w:b/>
          <w:bCs/>
        </w:rPr>
        <w:t xml:space="preserve">5.2.2 - </w:t>
      </w:r>
      <w:r w:rsidR="005C5E80" w:rsidRPr="00146932">
        <w:rPr>
          <w:rFonts w:ascii="Arial" w:hAnsi="Arial" w:cs="Arial"/>
          <w:b/>
          <w:bCs/>
        </w:rPr>
        <w:t>Recommendation 2</w:t>
      </w:r>
      <w:bookmarkEnd w:id="63"/>
      <w:bookmarkEnd w:id="64"/>
      <w:r w:rsidR="005C5E80" w:rsidRPr="00146932">
        <w:rPr>
          <w:rFonts w:ascii="Arial" w:hAnsi="Arial" w:cs="Arial"/>
          <w:b/>
          <w:bCs/>
        </w:rPr>
        <w:t xml:space="preserve"> </w:t>
      </w:r>
    </w:p>
    <w:p w14:paraId="3C9BE239" w14:textId="46CA79C0" w:rsidR="00C077B3" w:rsidRPr="00146932" w:rsidRDefault="00112F82" w:rsidP="00146932">
      <w:pPr>
        <w:rPr>
          <w:rFonts w:ascii="Arial" w:hAnsi="Arial" w:cs="Arial"/>
        </w:rPr>
      </w:pPr>
      <w:r w:rsidRPr="00146932">
        <w:rPr>
          <w:rFonts w:ascii="Arial" w:hAnsi="Arial" w:cs="Arial"/>
        </w:rPr>
        <w:t>Improved menopause education and stigma reduction</w:t>
      </w:r>
    </w:p>
    <w:p w14:paraId="62B1C332" w14:textId="14703B9F" w:rsidR="00112F82" w:rsidRPr="00146932" w:rsidRDefault="00DC7CA4" w:rsidP="00146932">
      <w:pPr>
        <w:rPr>
          <w:rFonts w:ascii="Arial" w:hAnsi="Arial" w:cs="Arial"/>
        </w:rPr>
      </w:pPr>
      <w:r w:rsidRPr="00146932">
        <w:rPr>
          <w:rFonts w:ascii="Arial" w:hAnsi="Arial" w:cs="Arial"/>
        </w:rPr>
        <w:t>H&amp;SC</w:t>
      </w:r>
      <w:r w:rsidR="00112F82" w:rsidRPr="00146932">
        <w:rPr>
          <w:rFonts w:ascii="Arial" w:hAnsi="Arial" w:cs="Arial"/>
        </w:rPr>
        <w:t xml:space="preserve"> organisations should strengthen menopause education for both healthcare professionals and women, with the aim of improving understanding, reducing stigma</w:t>
      </w:r>
      <w:r w:rsidR="00A94DCF" w:rsidRPr="00146932">
        <w:rPr>
          <w:rFonts w:ascii="Arial" w:hAnsi="Arial" w:cs="Arial"/>
        </w:rPr>
        <w:t xml:space="preserve"> and encouraging earlier help-seeking. The findings from Chapter 4</w:t>
      </w:r>
      <w:r w:rsidR="002C300D" w:rsidRPr="00146932">
        <w:rPr>
          <w:rFonts w:ascii="Arial" w:hAnsi="Arial" w:cs="Arial"/>
        </w:rPr>
        <w:t xml:space="preserve"> indicate that limited knowledge</w:t>
      </w:r>
      <w:r w:rsidR="00B42FEB" w:rsidRPr="00146932">
        <w:rPr>
          <w:rFonts w:ascii="Arial" w:hAnsi="Arial" w:cs="Arial"/>
        </w:rPr>
        <w:t>, cultural attitudes and stigma may prevent some women from discussing menopausal symptoms or accessing appropriate support. Improving education could therefore help women recognise symptoms such as anxiety, low mood and sleep disturbance and understand when professional support may be appropriate. Education should also include information about alcohol consumption and the potential for alcohol to worsen sleep and psychological wellbeing, particularly where it is being used as a coping response.</w:t>
      </w:r>
    </w:p>
    <w:p w14:paraId="2D825021" w14:textId="3608B481" w:rsidR="00492FE4" w:rsidRPr="00146932" w:rsidRDefault="00492FE4" w:rsidP="00146932">
      <w:pPr>
        <w:rPr>
          <w:rFonts w:ascii="Arial" w:hAnsi="Arial" w:cs="Arial"/>
        </w:rPr>
      </w:pPr>
      <w:r w:rsidRPr="00146932">
        <w:rPr>
          <w:rFonts w:ascii="Arial" w:hAnsi="Arial" w:cs="Arial"/>
        </w:rPr>
        <w:t xml:space="preserve">This recommendation is supported by the findings of Eccles et al. (2025), which identified differences in women's experiences of accessing menopause care and highlighted the importance of communication, trust and feeling listened to. Some participants described cultural or social barriers to discussing menopause and difficulties obtaining appropriate support. Education should therefore extend beyond providing general information about menopause and should include culturally sensitive communication and awareness of the different </w:t>
      </w:r>
      <w:r w:rsidR="00387354" w:rsidRPr="00146932">
        <w:rPr>
          <w:rFonts w:ascii="Arial" w:hAnsi="Arial" w:cs="Arial"/>
        </w:rPr>
        <w:t>experiences’</w:t>
      </w:r>
      <w:r w:rsidRPr="00146932">
        <w:rPr>
          <w:rFonts w:ascii="Arial" w:hAnsi="Arial" w:cs="Arial"/>
        </w:rPr>
        <w:t xml:space="preserve"> women may have. This would be consistent with the person-centred approach discussed throughout this dissertation, as it recognises that women may have different levels of knowledge, confidence and willingness to discuss their symptoms.</w:t>
      </w:r>
    </w:p>
    <w:p w14:paraId="6043AF9E" w14:textId="38CCAC3C" w:rsidR="001C4DCB" w:rsidRPr="00146932" w:rsidRDefault="001C4DCB" w:rsidP="00146932">
      <w:pPr>
        <w:rPr>
          <w:rFonts w:ascii="Arial" w:hAnsi="Arial" w:cs="Arial"/>
        </w:rPr>
      </w:pPr>
      <w:r w:rsidRPr="00146932">
        <w:rPr>
          <w:rFonts w:ascii="Arial" w:hAnsi="Arial" w:cs="Arial"/>
        </w:rPr>
        <w:t xml:space="preserve">In practice, menopause education could be incorporated into existing staff training, primary care learning sessions and health promotion materials rather than requiring the creation of a </w:t>
      </w:r>
      <w:r w:rsidRPr="00146932">
        <w:rPr>
          <w:rFonts w:ascii="Arial" w:hAnsi="Arial" w:cs="Arial"/>
        </w:rPr>
        <w:lastRenderedPageBreak/>
        <w:t>separate service. Short training could cover the physical and psychological symptoms of menopause, the relationship between sleep and mental health, appropriate discussion of alcohol use, and the impact of stigma and cultural differences. For women, accessible information could be provided through GP practices, community services and NHS health information, using clear and non-medical language. Where appropriate, information could also signpost women towards mental health, alcohol and menopause support services.</w:t>
      </w:r>
    </w:p>
    <w:p w14:paraId="29B2299A" w14:textId="53EC0B20" w:rsidR="00A64182" w:rsidRPr="00146932" w:rsidRDefault="00A64182" w:rsidP="00146932">
      <w:pPr>
        <w:rPr>
          <w:rFonts w:ascii="Arial" w:hAnsi="Arial" w:cs="Arial"/>
        </w:rPr>
      </w:pPr>
      <w:r w:rsidRPr="00146932">
        <w:rPr>
          <w:rFonts w:ascii="Arial" w:hAnsi="Arial" w:cs="Arial"/>
        </w:rPr>
        <w:t>A potential barrier is limited staff time, variation in healthcare professionals' existing knowledge and competing demands within primary care and community services. There may also be differences in women's willingness to engage with menopause education because of cultural beliefs, previous experiences of healthcare or continuing stigma. These barriers could be addressed by incorporating menopause education into existing mandatory or professional development opportunities and by providing short, accessible resources that can be used during routine consultations. Training should also emphasise that menopause experiences vary between individuals, avoiding assumptions or stereotypes about women's symptoms or coping behaviours.</w:t>
      </w:r>
    </w:p>
    <w:p w14:paraId="1F80D6A6" w14:textId="3259B25E" w:rsidR="005C5E80" w:rsidRPr="00146932" w:rsidRDefault="00C25DC8" w:rsidP="00146932">
      <w:pPr>
        <w:rPr>
          <w:rFonts w:ascii="Arial" w:hAnsi="Arial" w:cs="Arial"/>
        </w:rPr>
      </w:pPr>
      <w:r w:rsidRPr="00146932">
        <w:rPr>
          <w:rFonts w:ascii="Arial" w:hAnsi="Arial" w:cs="Arial"/>
        </w:rPr>
        <w:t>Improved education and reduced stigma could support earlier recognition of menopausal symptoms and encourage women to seek appropriate help before difficulties become more complex. It may also enable healthcare professionals to identify psychological distress, sleep difficulties and potentially harmful alcohol use in a more sensitive way. However, education alone cannot remove wider socioeconomic inequalities or guarantee access to services. Therefore, this recommendation should complement the integrated assessment proposed in Recommendation 1 and the improved local coordination and research proposed in Recommendation 3.</w:t>
      </w:r>
    </w:p>
    <w:p w14:paraId="7176EA69" w14:textId="6BD558F8" w:rsidR="00CA38FD" w:rsidRPr="00146932" w:rsidRDefault="000B74A4" w:rsidP="00146932">
      <w:pPr>
        <w:pStyle w:val="Heading1"/>
        <w:spacing w:line="360" w:lineRule="auto"/>
        <w:ind w:left="0"/>
        <w:jc w:val="both"/>
        <w:rPr>
          <w:rFonts w:cs="Arial"/>
          <w:sz w:val="22"/>
          <w:szCs w:val="22"/>
        </w:rPr>
      </w:pPr>
      <w:bookmarkStart w:id="65" w:name="_Toc238995033"/>
      <w:bookmarkStart w:id="66" w:name="_Toc240821749"/>
      <w:r>
        <w:rPr>
          <w:rFonts w:cs="Arial"/>
          <w:sz w:val="22"/>
          <w:szCs w:val="22"/>
        </w:rPr>
        <w:t xml:space="preserve">5.2.3 - </w:t>
      </w:r>
      <w:r w:rsidR="005C5E80" w:rsidRPr="00146932">
        <w:rPr>
          <w:rFonts w:cs="Arial"/>
          <w:sz w:val="22"/>
          <w:szCs w:val="22"/>
        </w:rPr>
        <w:t>Recommendation 3</w:t>
      </w:r>
      <w:bookmarkEnd w:id="65"/>
      <w:bookmarkEnd w:id="66"/>
      <w:r w:rsidR="005C5E80" w:rsidRPr="00146932">
        <w:rPr>
          <w:rFonts w:cs="Arial"/>
          <w:sz w:val="22"/>
          <w:szCs w:val="22"/>
        </w:rPr>
        <w:t xml:space="preserve"> </w:t>
      </w:r>
    </w:p>
    <w:p w14:paraId="37D766F8" w14:textId="511B3493" w:rsidR="0056531E" w:rsidRPr="00146932" w:rsidRDefault="00BE6093" w:rsidP="00146932">
      <w:pPr>
        <w:rPr>
          <w:rFonts w:ascii="Arial" w:hAnsi="Arial" w:cs="Arial"/>
        </w:rPr>
      </w:pPr>
      <w:r w:rsidRPr="00146932">
        <w:rPr>
          <w:rFonts w:ascii="Arial" w:hAnsi="Arial" w:cs="Arial"/>
        </w:rPr>
        <w:t>Improved local coordination, access and further research</w:t>
      </w:r>
    </w:p>
    <w:p w14:paraId="45FBBF24" w14:textId="1FDD2BC6" w:rsidR="00271D6F" w:rsidRPr="00146932" w:rsidRDefault="007F4DF6" w:rsidP="00146932">
      <w:pPr>
        <w:rPr>
          <w:rFonts w:ascii="Arial" w:hAnsi="Arial" w:cs="Arial"/>
        </w:rPr>
      </w:pPr>
      <w:r w:rsidRPr="00146932">
        <w:rPr>
          <w:rFonts w:ascii="Arial" w:hAnsi="Arial" w:cs="Arial"/>
        </w:rPr>
        <w:t xml:space="preserve">Integrated Care Boards and local </w:t>
      </w:r>
      <w:r w:rsidR="00DC7CA4" w:rsidRPr="00146932">
        <w:rPr>
          <w:rFonts w:ascii="Arial" w:hAnsi="Arial" w:cs="Arial"/>
        </w:rPr>
        <w:t>H&amp;SC</w:t>
      </w:r>
      <w:r w:rsidRPr="00146932">
        <w:rPr>
          <w:rFonts w:ascii="Arial" w:hAnsi="Arial" w:cs="Arial"/>
        </w:rPr>
        <w:t xml:space="preserve"> services should strengthen coordination between menopause, mental health and alcohol support services, while improving signposting and access to appropriate support for women experiencing menopause. The findings from Chapter 4 indicate that inequalities in income, employment, health literacy, cultural attitudes and service availability may influence women's ability to obtain appropriate support. A more coordinated approach could reduce the need for women to navigate different services independently and could provide clearer pathways between primary care, menopause services, mental health support and alcohol services where required.</w:t>
      </w:r>
    </w:p>
    <w:p w14:paraId="47834432" w14:textId="203886EC" w:rsidR="006F6C1A" w:rsidRPr="00146932" w:rsidRDefault="002D0D9F" w:rsidP="00146932">
      <w:pPr>
        <w:rPr>
          <w:rFonts w:ascii="Arial" w:hAnsi="Arial" w:cs="Arial"/>
        </w:rPr>
      </w:pPr>
      <w:r w:rsidRPr="00146932">
        <w:rPr>
          <w:rFonts w:ascii="Arial" w:hAnsi="Arial" w:cs="Arial"/>
        </w:rPr>
        <w:t xml:space="preserve">This recommendation is supported by the findings of Eccles et al. (2025), which identified difficulties experienced by women when accessing menopause care, including problems </w:t>
      </w:r>
      <w:r w:rsidRPr="00146932">
        <w:rPr>
          <w:rFonts w:ascii="Arial" w:hAnsi="Arial" w:cs="Arial"/>
        </w:rPr>
        <w:lastRenderedPageBreak/>
        <w:t>obtaining appropriate appointments, limited continuity and the need for some women to advocate strongly for their healthcare needs. These findings suggest that improving coordination may be as important as increasing awareness of existing services. Clear referral pathways and consistent information could help women understand where to seek support and reduce the risk of menopause, mental health and alcohol-related concerns being addressed in isolation.</w:t>
      </w:r>
    </w:p>
    <w:p w14:paraId="5BEF4A56" w14:textId="54F4B48C" w:rsidR="00CC578E" w:rsidRPr="00146932" w:rsidRDefault="00CC578E" w:rsidP="00146932">
      <w:pPr>
        <w:rPr>
          <w:rFonts w:ascii="Arial" w:hAnsi="Arial" w:cs="Arial"/>
        </w:rPr>
      </w:pPr>
      <w:r w:rsidRPr="00146932">
        <w:rPr>
          <w:rFonts w:ascii="Arial" w:hAnsi="Arial" w:cs="Arial"/>
        </w:rPr>
        <w:t>In practice, local services could develop clearer referral and signposting pathways between GP practices, menopause services, mental health services and alcohol support. This could be supported through existing Integrated Care Board structures</w:t>
      </w:r>
      <w:r w:rsidR="000C2DA3" w:rsidRPr="00146932">
        <w:rPr>
          <w:rFonts w:ascii="Arial" w:hAnsi="Arial" w:cs="Arial"/>
        </w:rPr>
        <w:t xml:space="preserve"> such as the women's health hub model already being rolled out nationally, which brings together menopause care with other women's health services at a neighbourhood level to reduce fragmentation and improve continuity (NHS England, 2025), rather than requiring the development of a completely new service. A standardised local directory of menopause, psychological wellbeing and alcohol support could also be made available to healthcare professionals and </w:t>
      </w:r>
      <w:r w:rsidR="00840682" w:rsidRPr="00146932">
        <w:rPr>
          <w:rFonts w:ascii="Arial" w:hAnsi="Arial" w:cs="Arial"/>
        </w:rPr>
        <w:t>women.</w:t>
      </w:r>
      <w:r w:rsidRPr="00146932">
        <w:rPr>
          <w:rFonts w:ascii="Arial" w:hAnsi="Arial" w:cs="Arial"/>
        </w:rPr>
        <w:t xml:space="preserve"> Where appropriate, services could provide information about community-based and voluntary-sector organisations alongside NHS services, particularly where women may experience barriers to accessing specialist care.</w:t>
      </w:r>
    </w:p>
    <w:p w14:paraId="070DB0E3" w14:textId="45691551" w:rsidR="0048659F" w:rsidRPr="00146932" w:rsidRDefault="0048659F" w:rsidP="00146932">
      <w:pPr>
        <w:rPr>
          <w:rFonts w:ascii="Arial" w:hAnsi="Arial" w:cs="Arial"/>
        </w:rPr>
      </w:pPr>
      <w:r w:rsidRPr="00146932">
        <w:rPr>
          <w:rFonts w:ascii="Arial" w:hAnsi="Arial" w:cs="Arial"/>
        </w:rPr>
        <w:t>A regional approach should also recognise that women within the West Midlands are not a homogenous group. The findings indicate that socioeconomic circumstances and cultural experiences may influence access to menopause information and healthcare. Local services should therefore consider whether information and referral pathways are reaching women from different communities and socioeconomic backgrounds. This could include providing accessible information through community settings and ensuring that communication is culturally sensitive and understandable to women with different levels of health literacy.</w:t>
      </w:r>
    </w:p>
    <w:p w14:paraId="074004B5" w14:textId="59A7F2A8" w:rsidR="00EE4324" w:rsidRPr="00146932" w:rsidRDefault="00FF754F" w:rsidP="00146932">
      <w:pPr>
        <w:rPr>
          <w:rFonts w:ascii="Arial" w:hAnsi="Arial" w:cs="Arial"/>
        </w:rPr>
      </w:pPr>
      <w:r w:rsidRPr="00146932">
        <w:rPr>
          <w:rFonts w:ascii="Arial" w:hAnsi="Arial" w:cs="Arial"/>
        </w:rPr>
        <w:t>Further research is also required to address the limited evidence specifically relating to women aged 45–55 in the West Midlands. Much of the literature identified in this dissertation is international or national, and some studies use wider age ranges or populations that cannot be directly generalised to the West Midlands. Future research should therefore investigate how socioeconomic circumstances, cultural factors, access to services, psychological wellbeing and alcohol consumption interact within local populations</w:t>
      </w:r>
      <w:r w:rsidR="00FA5B3A" w:rsidRPr="00146932">
        <w:rPr>
          <w:rFonts w:ascii="Arial" w:hAnsi="Arial" w:cs="Arial"/>
        </w:rPr>
        <w:t xml:space="preserve"> </w:t>
      </w:r>
      <w:r w:rsidR="00FA5B3A" w:rsidRPr="00146932">
        <w:rPr>
          <w:rFonts w:ascii="Arial" w:hAnsi="Arial" w:cs="Arial"/>
          <w:shd w:val="clear" w:color="auto" w:fill="FFFFFF"/>
        </w:rPr>
        <w:t>(Hinkley, 2025).</w:t>
      </w:r>
    </w:p>
    <w:p w14:paraId="0D63ACF2" w14:textId="77777777" w:rsidR="00E844C0" w:rsidRPr="00146932" w:rsidRDefault="00E844C0" w:rsidP="00146932">
      <w:pPr>
        <w:rPr>
          <w:rFonts w:ascii="Arial" w:hAnsi="Arial" w:cs="Arial"/>
        </w:rPr>
      </w:pPr>
    </w:p>
    <w:p w14:paraId="215CA698" w14:textId="58743678" w:rsidR="0053124D" w:rsidRPr="00146932" w:rsidRDefault="00923F62" w:rsidP="00146932">
      <w:pPr>
        <w:rPr>
          <w:rFonts w:ascii="Arial" w:hAnsi="Arial" w:cs="Arial"/>
        </w:rPr>
      </w:pPr>
      <w:r w:rsidRPr="00146932">
        <w:rPr>
          <w:rFonts w:ascii="Arial" w:hAnsi="Arial" w:cs="Arial"/>
        </w:rPr>
        <w:t xml:space="preserve">Potential barriers include differences in service capacity between local areas, pressure on primary care and mental health services, limited staff time and difficulties coordinating organisations with different responsibilities. There may also be challenges in collecting consistent local data on menopause, mental health and alcohol use because these issues </w:t>
      </w:r>
      <w:r w:rsidRPr="00146932">
        <w:rPr>
          <w:rFonts w:ascii="Arial" w:hAnsi="Arial" w:cs="Arial"/>
        </w:rPr>
        <w:lastRenderedPageBreak/>
        <w:t>may be recorded separately. These barriers could be addressed by using existing Integrated Care Board structures, incorporating menopause pathways into established referral systems and identifying a small number of shared indicators for monitoring access and service use. This would allow improvements to be developed within existing structures rather than requiring a completely new service</w:t>
      </w:r>
      <w:r w:rsidR="00ED1D90" w:rsidRPr="00146932">
        <w:rPr>
          <w:rFonts w:ascii="Arial" w:hAnsi="Arial" w:cs="Arial"/>
        </w:rPr>
        <w:t xml:space="preserve"> </w:t>
      </w:r>
      <w:r w:rsidR="00ED1D90" w:rsidRPr="00146932">
        <w:rPr>
          <w:rFonts w:ascii="Arial" w:hAnsi="Arial" w:cs="Arial"/>
          <w:lang w:eastAsia="en-GB"/>
        </w:rPr>
        <w:t>(Simmons et al., 2026)</w:t>
      </w:r>
      <w:r w:rsidR="00ED1D90" w:rsidRPr="00146932">
        <w:rPr>
          <w:rFonts w:ascii="Arial" w:hAnsi="Arial" w:cs="Arial"/>
        </w:rPr>
        <w:t>.</w:t>
      </w:r>
    </w:p>
    <w:p w14:paraId="39D9F275" w14:textId="77777777" w:rsidR="00DD723C" w:rsidRPr="00146932" w:rsidRDefault="00DD723C" w:rsidP="00146932">
      <w:pPr>
        <w:shd w:val="clear" w:color="auto" w:fill="FFFFFF"/>
        <w:spacing w:after="0"/>
        <w:rPr>
          <w:rFonts w:ascii="Arial" w:eastAsia="Times New Roman" w:hAnsi="Arial" w:cs="Arial"/>
          <w:kern w:val="0"/>
          <w:lang w:eastAsia="en-GB"/>
          <w14:ligatures w14:val="none"/>
        </w:rPr>
      </w:pPr>
    </w:p>
    <w:p w14:paraId="3E002A86" w14:textId="75649AE0" w:rsidR="00214168" w:rsidRPr="00146932" w:rsidRDefault="00DD723C" w:rsidP="00146932">
      <w:pPr>
        <w:shd w:val="clear" w:color="auto" w:fill="FFFFFF"/>
        <w:spacing w:after="0"/>
        <w:rPr>
          <w:rFonts w:ascii="Arial" w:hAnsi="Arial" w:cs="Arial"/>
        </w:rPr>
      </w:pPr>
      <w:r w:rsidRPr="00146932">
        <w:rPr>
          <w:rFonts w:ascii="Arial" w:hAnsi="Arial" w:cs="Arial"/>
        </w:rPr>
        <w:t>Accordingly,</w:t>
      </w:r>
      <w:r w:rsidRPr="00146932">
        <w:rPr>
          <w:rFonts w:ascii="Arial" w:eastAsia="Times New Roman" w:hAnsi="Arial" w:cs="Arial"/>
          <w:kern w:val="0"/>
          <w:lang w:eastAsia="en-GB"/>
          <w14:ligatures w14:val="none"/>
        </w:rPr>
        <w:t xml:space="preserve"> to </w:t>
      </w:r>
      <w:r w:rsidRPr="00146932">
        <w:rPr>
          <w:rFonts w:ascii="Arial" w:hAnsi="Arial" w:cs="Arial"/>
          <w:lang w:eastAsia="en-GB"/>
        </w:rPr>
        <w:t xml:space="preserve">Thomas et al, </w:t>
      </w:r>
      <w:r w:rsidR="00C02380" w:rsidRPr="00146932">
        <w:rPr>
          <w:rFonts w:ascii="Arial" w:hAnsi="Arial" w:cs="Arial"/>
          <w:lang w:eastAsia="en-GB"/>
        </w:rPr>
        <w:t>(</w:t>
      </w:r>
      <w:r w:rsidRPr="00146932">
        <w:rPr>
          <w:rFonts w:ascii="Arial" w:hAnsi="Arial" w:cs="Arial"/>
          <w:lang w:eastAsia="en-GB"/>
        </w:rPr>
        <w:t xml:space="preserve">2025) </w:t>
      </w:r>
      <w:r w:rsidRPr="00146932">
        <w:rPr>
          <w:rFonts w:ascii="Arial" w:eastAsia="Times New Roman" w:hAnsi="Arial" w:cs="Arial"/>
          <w:kern w:val="0"/>
          <w:lang w:eastAsia="en-GB"/>
          <w14:ligatures w14:val="none"/>
        </w:rPr>
        <w:t>i</w:t>
      </w:r>
      <w:r w:rsidR="0008676C" w:rsidRPr="00146932">
        <w:rPr>
          <w:rFonts w:ascii="Arial" w:hAnsi="Arial" w:cs="Arial"/>
        </w:rPr>
        <w:t>mproved local coordination should complement the first two recommendations. Integrated assessment could help professionals identify psychological distress, sleep difficulties and potentially harmful alcohol use, while improved education could increase women's understanding of menopause and reduce stigma. However, these approaches will have limited impact if women cannot access appropriate services. Therefore, improving local coordination and understanding inequalities are necessary to ensure that increased awareness and earlier identification translate into meaningful support. Further research within the West Midlands would also help determine whether these recommendations are reaching women equally and identify where additional resources or service changes may be required.</w:t>
      </w:r>
      <w:bookmarkStart w:id="67" w:name="_Toc238995034"/>
      <w:bookmarkStart w:id="68" w:name="_Toc240821750"/>
    </w:p>
    <w:p w14:paraId="1876D34D" w14:textId="77777777" w:rsidR="00214168" w:rsidRPr="00146932" w:rsidRDefault="00214168" w:rsidP="00146932">
      <w:pPr>
        <w:shd w:val="clear" w:color="auto" w:fill="FFFFFF"/>
        <w:spacing w:after="0"/>
        <w:rPr>
          <w:rFonts w:ascii="Arial" w:hAnsi="Arial" w:cs="Arial"/>
        </w:rPr>
      </w:pPr>
    </w:p>
    <w:p w14:paraId="4C1DF71F" w14:textId="77777777" w:rsidR="000D5018" w:rsidRPr="00146932" w:rsidRDefault="000D5018" w:rsidP="00146932">
      <w:pPr>
        <w:shd w:val="clear" w:color="auto" w:fill="FFFFFF"/>
        <w:spacing w:after="0"/>
        <w:rPr>
          <w:rFonts w:ascii="Arial" w:hAnsi="Arial" w:cs="Arial"/>
        </w:rPr>
      </w:pPr>
    </w:p>
    <w:p w14:paraId="3697B890" w14:textId="77777777" w:rsidR="000D5018" w:rsidRPr="00146932" w:rsidRDefault="000D5018" w:rsidP="00146932">
      <w:pPr>
        <w:shd w:val="clear" w:color="auto" w:fill="FFFFFF"/>
        <w:spacing w:after="0"/>
        <w:rPr>
          <w:rFonts w:ascii="Arial" w:hAnsi="Arial" w:cs="Arial"/>
        </w:rPr>
      </w:pPr>
    </w:p>
    <w:p w14:paraId="3C3EC810" w14:textId="77777777" w:rsidR="000D5018" w:rsidRPr="00146932" w:rsidRDefault="000D5018" w:rsidP="00146932">
      <w:pPr>
        <w:shd w:val="clear" w:color="auto" w:fill="FFFFFF"/>
        <w:spacing w:after="0"/>
        <w:rPr>
          <w:rFonts w:ascii="Arial" w:hAnsi="Arial" w:cs="Arial"/>
        </w:rPr>
      </w:pPr>
    </w:p>
    <w:p w14:paraId="11504B1A" w14:textId="77777777" w:rsidR="000D5018" w:rsidRPr="00146932" w:rsidRDefault="000D5018" w:rsidP="00146932">
      <w:pPr>
        <w:shd w:val="clear" w:color="auto" w:fill="FFFFFF"/>
        <w:spacing w:after="0"/>
        <w:rPr>
          <w:rFonts w:ascii="Arial" w:hAnsi="Arial" w:cs="Arial"/>
        </w:rPr>
      </w:pPr>
    </w:p>
    <w:p w14:paraId="3DAF6DB2" w14:textId="77777777" w:rsidR="000D5018" w:rsidRPr="00146932" w:rsidRDefault="000D5018" w:rsidP="00146932">
      <w:pPr>
        <w:shd w:val="clear" w:color="auto" w:fill="FFFFFF"/>
        <w:spacing w:after="0"/>
        <w:rPr>
          <w:rFonts w:ascii="Arial" w:hAnsi="Arial" w:cs="Arial"/>
        </w:rPr>
      </w:pPr>
    </w:p>
    <w:p w14:paraId="1C64603A" w14:textId="77777777" w:rsidR="000D5018" w:rsidRPr="00146932" w:rsidRDefault="000D5018" w:rsidP="00146932">
      <w:pPr>
        <w:shd w:val="clear" w:color="auto" w:fill="FFFFFF"/>
        <w:spacing w:after="0"/>
        <w:rPr>
          <w:rFonts w:ascii="Arial" w:hAnsi="Arial" w:cs="Arial"/>
        </w:rPr>
      </w:pPr>
    </w:p>
    <w:p w14:paraId="25E42FB9" w14:textId="77777777" w:rsidR="000D5018" w:rsidRPr="00146932" w:rsidRDefault="000D5018" w:rsidP="00146932">
      <w:pPr>
        <w:shd w:val="clear" w:color="auto" w:fill="FFFFFF"/>
        <w:spacing w:after="0"/>
        <w:rPr>
          <w:rFonts w:ascii="Arial" w:hAnsi="Arial" w:cs="Arial"/>
        </w:rPr>
      </w:pPr>
    </w:p>
    <w:p w14:paraId="40DCACB2" w14:textId="77777777" w:rsidR="000D5018" w:rsidRPr="00146932" w:rsidRDefault="000D5018" w:rsidP="00146932">
      <w:pPr>
        <w:shd w:val="clear" w:color="auto" w:fill="FFFFFF"/>
        <w:spacing w:after="0"/>
        <w:rPr>
          <w:rFonts w:ascii="Arial" w:hAnsi="Arial" w:cs="Arial"/>
        </w:rPr>
      </w:pPr>
    </w:p>
    <w:p w14:paraId="00E43475" w14:textId="77777777" w:rsidR="000D5018" w:rsidRPr="00146932" w:rsidRDefault="000D5018" w:rsidP="00146932">
      <w:pPr>
        <w:shd w:val="clear" w:color="auto" w:fill="FFFFFF"/>
        <w:spacing w:after="0"/>
        <w:rPr>
          <w:rFonts w:ascii="Arial" w:hAnsi="Arial" w:cs="Arial"/>
        </w:rPr>
      </w:pPr>
    </w:p>
    <w:p w14:paraId="68CED0E5" w14:textId="77777777" w:rsidR="000D5018" w:rsidRPr="00146932" w:rsidRDefault="000D5018" w:rsidP="00146932">
      <w:pPr>
        <w:shd w:val="clear" w:color="auto" w:fill="FFFFFF"/>
        <w:spacing w:after="0"/>
        <w:rPr>
          <w:rFonts w:ascii="Arial" w:hAnsi="Arial" w:cs="Arial"/>
        </w:rPr>
      </w:pPr>
    </w:p>
    <w:p w14:paraId="25E88F0E" w14:textId="77777777" w:rsidR="000D5018" w:rsidRPr="00146932" w:rsidRDefault="000D5018" w:rsidP="00146932">
      <w:pPr>
        <w:shd w:val="clear" w:color="auto" w:fill="FFFFFF"/>
        <w:spacing w:after="0"/>
        <w:rPr>
          <w:rFonts w:ascii="Arial" w:hAnsi="Arial" w:cs="Arial"/>
        </w:rPr>
      </w:pPr>
    </w:p>
    <w:p w14:paraId="494619DA" w14:textId="77777777" w:rsidR="000D5018" w:rsidRPr="00146932" w:rsidRDefault="000D5018" w:rsidP="00146932">
      <w:pPr>
        <w:shd w:val="clear" w:color="auto" w:fill="FFFFFF"/>
        <w:spacing w:after="0"/>
        <w:rPr>
          <w:rFonts w:ascii="Arial" w:hAnsi="Arial" w:cs="Arial"/>
        </w:rPr>
      </w:pPr>
    </w:p>
    <w:p w14:paraId="2E3E2123" w14:textId="77777777" w:rsidR="000D5018" w:rsidRPr="00146932" w:rsidRDefault="000D5018" w:rsidP="00146932">
      <w:pPr>
        <w:shd w:val="clear" w:color="auto" w:fill="FFFFFF"/>
        <w:spacing w:after="0"/>
        <w:rPr>
          <w:rFonts w:ascii="Arial" w:hAnsi="Arial" w:cs="Arial"/>
        </w:rPr>
      </w:pPr>
    </w:p>
    <w:p w14:paraId="6BCBA15E" w14:textId="77777777" w:rsidR="000D5018" w:rsidRPr="00146932" w:rsidRDefault="000D5018" w:rsidP="00146932">
      <w:pPr>
        <w:shd w:val="clear" w:color="auto" w:fill="FFFFFF"/>
        <w:spacing w:after="0"/>
        <w:rPr>
          <w:rFonts w:ascii="Arial" w:hAnsi="Arial" w:cs="Arial"/>
        </w:rPr>
      </w:pPr>
    </w:p>
    <w:p w14:paraId="105B5C60" w14:textId="77777777" w:rsidR="000D5018" w:rsidRPr="00146932" w:rsidRDefault="000D5018" w:rsidP="00146932">
      <w:pPr>
        <w:shd w:val="clear" w:color="auto" w:fill="FFFFFF"/>
        <w:spacing w:after="0"/>
        <w:rPr>
          <w:rFonts w:ascii="Arial" w:hAnsi="Arial" w:cs="Arial"/>
        </w:rPr>
      </w:pPr>
    </w:p>
    <w:p w14:paraId="68218543" w14:textId="77777777" w:rsidR="000D5018" w:rsidRPr="00146932" w:rsidRDefault="000D5018" w:rsidP="00146932">
      <w:pPr>
        <w:shd w:val="clear" w:color="auto" w:fill="FFFFFF"/>
        <w:spacing w:after="0"/>
        <w:rPr>
          <w:rFonts w:ascii="Arial" w:hAnsi="Arial" w:cs="Arial"/>
        </w:rPr>
      </w:pPr>
    </w:p>
    <w:p w14:paraId="171A9C3A" w14:textId="77777777" w:rsidR="000D5018" w:rsidRPr="00146932" w:rsidRDefault="000D5018" w:rsidP="00146932">
      <w:pPr>
        <w:shd w:val="clear" w:color="auto" w:fill="FFFFFF"/>
        <w:spacing w:after="0"/>
        <w:rPr>
          <w:rFonts w:ascii="Arial" w:hAnsi="Arial" w:cs="Arial"/>
        </w:rPr>
      </w:pPr>
    </w:p>
    <w:p w14:paraId="4E480014" w14:textId="77777777" w:rsidR="000D5018" w:rsidRPr="00146932" w:rsidRDefault="000D5018" w:rsidP="00146932">
      <w:pPr>
        <w:shd w:val="clear" w:color="auto" w:fill="FFFFFF"/>
        <w:spacing w:after="0"/>
        <w:rPr>
          <w:rFonts w:ascii="Arial" w:hAnsi="Arial" w:cs="Arial"/>
        </w:rPr>
      </w:pPr>
    </w:p>
    <w:p w14:paraId="58E2442B" w14:textId="77777777" w:rsidR="000D5018" w:rsidRPr="00146932" w:rsidRDefault="000D5018" w:rsidP="00146932">
      <w:pPr>
        <w:shd w:val="clear" w:color="auto" w:fill="FFFFFF"/>
        <w:spacing w:after="0"/>
        <w:rPr>
          <w:rFonts w:ascii="Arial" w:hAnsi="Arial" w:cs="Arial"/>
        </w:rPr>
      </w:pPr>
    </w:p>
    <w:p w14:paraId="020975DD" w14:textId="2CFCF67D" w:rsidR="00621776" w:rsidRPr="00945D12" w:rsidRDefault="00211184" w:rsidP="00945D12">
      <w:pPr>
        <w:shd w:val="clear" w:color="auto" w:fill="FFFFFF"/>
        <w:spacing w:after="0"/>
        <w:jc w:val="center"/>
        <w:rPr>
          <w:rFonts w:ascii="Arial" w:hAnsi="Arial" w:cs="Arial"/>
          <w:b/>
          <w:bCs/>
        </w:rPr>
      </w:pPr>
      <w:r w:rsidRPr="00945D12">
        <w:rPr>
          <w:rFonts w:ascii="Arial" w:hAnsi="Arial" w:cs="Arial"/>
          <w:b/>
          <w:bCs/>
        </w:rPr>
        <w:lastRenderedPageBreak/>
        <w:t>Reference</w:t>
      </w:r>
      <w:bookmarkEnd w:id="67"/>
      <w:bookmarkEnd w:id="68"/>
      <w:r w:rsidR="00945D12" w:rsidRPr="00945D12">
        <w:rPr>
          <w:rFonts w:ascii="Arial" w:hAnsi="Arial" w:cs="Arial"/>
          <w:b/>
          <w:bCs/>
        </w:rPr>
        <w:t>s</w:t>
      </w:r>
    </w:p>
    <w:p w14:paraId="4CE58B16" w14:textId="77777777" w:rsidR="00945D12" w:rsidRPr="00945D12" w:rsidRDefault="00945D12" w:rsidP="00945D12">
      <w:pPr>
        <w:shd w:val="clear" w:color="auto" w:fill="FFFFFF"/>
        <w:spacing w:after="0"/>
        <w:rPr>
          <w:rFonts w:ascii="Arial" w:eastAsia="Times New Roman" w:hAnsi="Arial" w:cs="Arial"/>
          <w:b/>
          <w:bCs/>
          <w:kern w:val="0"/>
          <w:lang w:eastAsia="en-GB"/>
          <w14:ligatures w14:val="none"/>
        </w:rPr>
      </w:pPr>
    </w:p>
    <w:p w14:paraId="0F2D0FB0" w14:textId="77777777" w:rsidR="00F73E37"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 xml:space="preserve">Adler, R.H. (2009) 'Engel's biopsychosocial model is still relevant today', </w:t>
      </w:r>
      <w:r w:rsidRPr="00945D12">
        <w:rPr>
          <w:rFonts w:ascii="Arial" w:eastAsia="Times New Roman" w:hAnsi="Arial" w:cs="Arial"/>
          <w:i/>
          <w:iCs/>
        </w:rPr>
        <w:t>Journal of Psychosomatic Research</w:t>
      </w:r>
      <w:r w:rsidRPr="00945D12">
        <w:rPr>
          <w:rFonts w:ascii="Arial" w:eastAsia="Times New Roman" w:hAnsi="Arial" w:cs="Arial"/>
        </w:rPr>
        <w:t xml:space="preserve">, 67(6), pp. 607–611. Available at: </w:t>
      </w:r>
      <w:hyperlink r:id="rId9" w:tgtFrame="_new" w:history="1">
        <w:r w:rsidRPr="00945D12">
          <w:rPr>
            <w:rFonts w:ascii="Arial" w:eastAsia="Times New Roman" w:hAnsi="Arial" w:cs="Arial"/>
          </w:rPr>
          <w:t>https://doi.org/10.1016/j.jpsychores.2009.08.008</w:t>
        </w:r>
      </w:hyperlink>
    </w:p>
    <w:p w14:paraId="2E0602DF" w14:textId="17B829EC" w:rsidR="00DC632B" w:rsidRPr="00945D12" w:rsidRDefault="00DC632B" w:rsidP="00945D12">
      <w:pPr>
        <w:spacing w:before="100" w:beforeAutospacing="1" w:after="100" w:afterAutospacing="1"/>
        <w:ind w:left="360"/>
        <w:rPr>
          <w:rFonts w:ascii="Arial" w:eastAsia="Times New Roman" w:hAnsi="Arial" w:cs="Arial"/>
        </w:rPr>
      </w:pPr>
      <w:r w:rsidRPr="00945D12">
        <w:rPr>
          <w:rFonts w:ascii="Arial" w:hAnsi="Arial" w:cs="Arial"/>
        </w:rPr>
        <w:t>Alblooshi, S., Taylor, M. and Gill, N. (2023) “Does Menopause Elevate the Risk for Developing Depression and anxiety? Results from a Systematic Review,” Australasian Psychiatry, 31(2), p. 103985622311654. Available at: https://doi.org/10.1177/10398562231165439.</w:t>
      </w:r>
    </w:p>
    <w:p w14:paraId="3ED32B47" w14:textId="77777777" w:rsidR="00E67E2C"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 xml:space="preserve">Alcohol Change UK (2023) </w:t>
      </w:r>
      <w:r w:rsidRPr="00945D12">
        <w:rPr>
          <w:rFonts w:ascii="Arial" w:eastAsia="Times New Roman" w:hAnsi="Arial" w:cs="Arial"/>
          <w:i/>
          <w:iCs/>
        </w:rPr>
        <w:t>Alcohol and menopause</w:t>
      </w:r>
      <w:r w:rsidRPr="00945D12">
        <w:rPr>
          <w:rFonts w:ascii="Arial" w:eastAsia="Times New Roman" w:hAnsi="Arial" w:cs="Arial"/>
        </w:rPr>
        <w:t xml:space="preserve">. London: Alcohol Change UK. Available at: </w:t>
      </w:r>
      <w:hyperlink r:id="rId10" w:tgtFrame="_new" w:history="1">
        <w:r w:rsidRPr="00945D12">
          <w:rPr>
            <w:rFonts w:ascii="Arial" w:eastAsia="Times New Roman" w:hAnsi="Arial" w:cs="Arial"/>
          </w:rPr>
          <w:t>https://alcoholchange.org.uk</w:t>
        </w:r>
      </w:hyperlink>
      <w:r w:rsidRPr="00945D12">
        <w:rPr>
          <w:rFonts w:ascii="Arial" w:eastAsia="Times New Roman" w:hAnsi="Arial" w:cs="Arial"/>
        </w:rPr>
        <w:t xml:space="preserve"> (Accessed: 18 July 2026).</w:t>
      </w:r>
    </w:p>
    <w:p w14:paraId="6F5940D9" w14:textId="7623A879" w:rsidR="00221706" w:rsidRPr="00945D12" w:rsidRDefault="00A51109"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Am</w:t>
      </w:r>
      <w:r w:rsidR="00626E71" w:rsidRPr="00945D12">
        <w:rPr>
          <w:rFonts w:ascii="Arial" w:eastAsia="Times New Roman" w:hAnsi="Arial" w:cs="Arial"/>
        </w:rPr>
        <w:t xml:space="preserve">erican </w:t>
      </w:r>
      <w:r w:rsidR="002455FA" w:rsidRPr="00945D12">
        <w:rPr>
          <w:rFonts w:ascii="Arial" w:eastAsia="Times New Roman" w:hAnsi="Arial" w:cs="Arial"/>
        </w:rPr>
        <w:t>P</w:t>
      </w:r>
      <w:r w:rsidR="0085371B" w:rsidRPr="00945D12">
        <w:rPr>
          <w:rFonts w:ascii="Arial" w:eastAsia="Times New Roman" w:hAnsi="Arial" w:cs="Arial"/>
        </w:rPr>
        <w:t>sy</w:t>
      </w:r>
      <w:r w:rsidR="001319E3" w:rsidRPr="00945D12">
        <w:rPr>
          <w:rFonts w:ascii="Arial" w:eastAsia="Times New Roman" w:hAnsi="Arial" w:cs="Arial"/>
        </w:rPr>
        <w:t>ch</w:t>
      </w:r>
      <w:r w:rsidR="00EA41E0" w:rsidRPr="00945D12">
        <w:rPr>
          <w:rFonts w:ascii="Arial" w:eastAsia="Times New Roman" w:hAnsi="Arial" w:cs="Arial"/>
        </w:rPr>
        <w:t>ia</w:t>
      </w:r>
      <w:r w:rsidR="00A703EC" w:rsidRPr="00945D12">
        <w:rPr>
          <w:rFonts w:ascii="Arial" w:eastAsia="Times New Roman" w:hAnsi="Arial" w:cs="Arial"/>
        </w:rPr>
        <w:t>tric</w:t>
      </w:r>
      <w:r w:rsidR="00616615" w:rsidRPr="00945D12">
        <w:rPr>
          <w:rFonts w:ascii="Arial" w:eastAsia="Times New Roman" w:hAnsi="Arial" w:cs="Arial"/>
        </w:rPr>
        <w:t xml:space="preserve"> </w:t>
      </w:r>
      <w:r w:rsidR="00483474" w:rsidRPr="00945D12">
        <w:rPr>
          <w:rFonts w:ascii="Arial" w:eastAsia="Times New Roman" w:hAnsi="Arial" w:cs="Arial"/>
        </w:rPr>
        <w:t>A</w:t>
      </w:r>
      <w:r w:rsidR="00F13C66" w:rsidRPr="00945D12">
        <w:rPr>
          <w:rFonts w:ascii="Arial" w:eastAsia="Times New Roman" w:hAnsi="Arial" w:cs="Arial"/>
        </w:rPr>
        <w:t>ss</w:t>
      </w:r>
      <w:r w:rsidR="00AD2578" w:rsidRPr="00945D12">
        <w:rPr>
          <w:rFonts w:ascii="Arial" w:eastAsia="Times New Roman" w:hAnsi="Arial" w:cs="Arial"/>
        </w:rPr>
        <w:t>ociatio</w:t>
      </w:r>
      <w:r w:rsidR="00120D9F" w:rsidRPr="00945D12">
        <w:rPr>
          <w:rFonts w:ascii="Arial" w:eastAsia="Times New Roman" w:hAnsi="Arial" w:cs="Arial"/>
        </w:rPr>
        <w:t>n</w:t>
      </w:r>
      <w:r w:rsidR="00E71BEB" w:rsidRPr="00945D12">
        <w:rPr>
          <w:rFonts w:ascii="Arial" w:eastAsia="Times New Roman" w:hAnsi="Arial" w:cs="Arial"/>
        </w:rPr>
        <w:t xml:space="preserve"> </w:t>
      </w:r>
      <w:r w:rsidR="00921AC8" w:rsidRPr="00945D12">
        <w:rPr>
          <w:rFonts w:ascii="Arial" w:eastAsia="Times New Roman" w:hAnsi="Arial" w:cs="Arial"/>
        </w:rPr>
        <w:t>(</w:t>
      </w:r>
      <w:r w:rsidR="009A422E" w:rsidRPr="00945D12">
        <w:rPr>
          <w:rFonts w:ascii="Arial" w:eastAsia="Times New Roman" w:hAnsi="Arial" w:cs="Arial"/>
        </w:rPr>
        <w:t>201</w:t>
      </w:r>
      <w:r w:rsidR="00EF5F61" w:rsidRPr="00945D12">
        <w:rPr>
          <w:rFonts w:ascii="Arial" w:eastAsia="Times New Roman" w:hAnsi="Arial" w:cs="Arial"/>
        </w:rPr>
        <w:t>3</w:t>
      </w:r>
      <w:r w:rsidR="00CB1634" w:rsidRPr="00945D12">
        <w:rPr>
          <w:rFonts w:ascii="Arial" w:eastAsia="Times New Roman" w:hAnsi="Arial" w:cs="Arial"/>
        </w:rPr>
        <w:t>)</w:t>
      </w:r>
      <w:r w:rsidR="00924B11" w:rsidRPr="00945D12">
        <w:rPr>
          <w:rFonts w:ascii="Arial" w:eastAsia="Times New Roman" w:hAnsi="Arial" w:cs="Arial"/>
        </w:rPr>
        <w:t xml:space="preserve"> </w:t>
      </w:r>
      <w:r w:rsidR="00EE04E1" w:rsidRPr="00945D12">
        <w:rPr>
          <w:rFonts w:ascii="Arial" w:eastAsia="Times New Roman" w:hAnsi="Arial" w:cs="Arial"/>
          <w:i/>
          <w:iCs/>
        </w:rPr>
        <w:t>D</w:t>
      </w:r>
      <w:r w:rsidR="005109E2" w:rsidRPr="00945D12">
        <w:rPr>
          <w:rFonts w:ascii="Arial" w:eastAsia="Times New Roman" w:hAnsi="Arial" w:cs="Arial"/>
          <w:i/>
          <w:iCs/>
        </w:rPr>
        <w:t>ia</w:t>
      </w:r>
      <w:r w:rsidR="00F30BAE" w:rsidRPr="00945D12">
        <w:rPr>
          <w:rFonts w:ascii="Arial" w:eastAsia="Times New Roman" w:hAnsi="Arial" w:cs="Arial"/>
          <w:i/>
          <w:iCs/>
        </w:rPr>
        <w:t>g</w:t>
      </w:r>
      <w:r w:rsidR="00CB6625" w:rsidRPr="00945D12">
        <w:rPr>
          <w:rFonts w:ascii="Arial" w:eastAsia="Times New Roman" w:hAnsi="Arial" w:cs="Arial"/>
          <w:i/>
          <w:iCs/>
        </w:rPr>
        <w:t>n</w:t>
      </w:r>
      <w:r w:rsidR="000C3EBB" w:rsidRPr="00945D12">
        <w:rPr>
          <w:rFonts w:ascii="Arial" w:eastAsia="Times New Roman" w:hAnsi="Arial" w:cs="Arial"/>
          <w:i/>
          <w:iCs/>
        </w:rPr>
        <w:t>o</w:t>
      </w:r>
      <w:r w:rsidR="00CD6947" w:rsidRPr="00945D12">
        <w:rPr>
          <w:rFonts w:ascii="Arial" w:eastAsia="Times New Roman" w:hAnsi="Arial" w:cs="Arial"/>
          <w:i/>
          <w:iCs/>
        </w:rPr>
        <w:t>s</w:t>
      </w:r>
      <w:r w:rsidR="00511CC0" w:rsidRPr="00945D12">
        <w:rPr>
          <w:rFonts w:ascii="Arial" w:eastAsia="Times New Roman" w:hAnsi="Arial" w:cs="Arial"/>
          <w:i/>
          <w:iCs/>
        </w:rPr>
        <w:t xml:space="preserve">tic </w:t>
      </w:r>
      <w:r w:rsidR="005C3B6D" w:rsidRPr="00945D12">
        <w:rPr>
          <w:rFonts w:ascii="Arial" w:eastAsia="Times New Roman" w:hAnsi="Arial" w:cs="Arial"/>
          <w:i/>
          <w:iCs/>
        </w:rPr>
        <w:t xml:space="preserve">and </w:t>
      </w:r>
      <w:r w:rsidR="00910180" w:rsidRPr="00945D12">
        <w:rPr>
          <w:rFonts w:ascii="Arial" w:eastAsia="Times New Roman" w:hAnsi="Arial" w:cs="Arial"/>
          <w:i/>
          <w:iCs/>
        </w:rPr>
        <w:t>Stat</w:t>
      </w:r>
      <w:r w:rsidR="00E652D7" w:rsidRPr="00945D12">
        <w:rPr>
          <w:rFonts w:ascii="Arial" w:eastAsia="Times New Roman" w:hAnsi="Arial" w:cs="Arial"/>
          <w:i/>
          <w:iCs/>
        </w:rPr>
        <w:t>is</w:t>
      </w:r>
      <w:r w:rsidR="00FB4448" w:rsidRPr="00945D12">
        <w:rPr>
          <w:rFonts w:ascii="Arial" w:eastAsia="Times New Roman" w:hAnsi="Arial" w:cs="Arial"/>
          <w:i/>
          <w:iCs/>
        </w:rPr>
        <w:t>tic</w:t>
      </w:r>
      <w:r w:rsidR="005E7379" w:rsidRPr="00945D12">
        <w:rPr>
          <w:rFonts w:ascii="Arial" w:eastAsia="Times New Roman" w:hAnsi="Arial" w:cs="Arial"/>
          <w:i/>
          <w:iCs/>
        </w:rPr>
        <w:t xml:space="preserve">al </w:t>
      </w:r>
      <w:r w:rsidR="004E45DA" w:rsidRPr="00945D12">
        <w:rPr>
          <w:rFonts w:ascii="Arial" w:eastAsia="Times New Roman" w:hAnsi="Arial" w:cs="Arial"/>
          <w:i/>
          <w:iCs/>
        </w:rPr>
        <w:t>Manu</w:t>
      </w:r>
      <w:r w:rsidR="002D4F66" w:rsidRPr="00945D12">
        <w:rPr>
          <w:rFonts w:ascii="Arial" w:eastAsia="Times New Roman" w:hAnsi="Arial" w:cs="Arial"/>
          <w:i/>
          <w:iCs/>
        </w:rPr>
        <w:t>al</w:t>
      </w:r>
      <w:r w:rsidR="000E1F9B" w:rsidRPr="00945D12">
        <w:rPr>
          <w:rFonts w:ascii="Arial" w:eastAsia="Times New Roman" w:hAnsi="Arial" w:cs="Arial"/>
          <w:i/>
          <w:iCs/>
        </w:rPr>
        <w:t xml:space="preserve"> </w:t>
      </w:r>
      <w:r w:rsidR="00105824" w:rsidRPr="00945D12">
        <w:rPr>
          <w:rFonts w:ascii="Arial" w:eastAsia="Times New Roman" w:hAnsi="Arial" w:cs="Arial"/>
          <w:i/>
          <w:iCs/>
        </w:rPr>
        <w:t xml:space="preserve">of </w:t>
      </w:r>
      <w:r w:rsidR="00A44F23" w:rsidRPr="00945D12">
        <w:rPr>
          <w:rFonts w:ascii="Arial" w:eastAsia="Times New Roman" w:hAnsi="Arial" w:cs="Arial"/>
          <w:i/>
          <w:iCs/>
        </w:rPr>
        <w:t>Men</w:t>
      </w:r>
      <w:r w:rsidR="00F52363" w:rsidRPr="00945D12">
        <w:rPr>
          <w:rFonts w:ascii="Arial" w:eastAsia="Times New Roman" w:hAnsi="Arial" w:cs="Arial"/>
          <w:i/>
          <w:iCs/>
        </w:rPr>
        <w:t>t</w:t>
      </w:r>
      <w:r w:rsidR="00A6003E" w:rsidRPr="00945D12">
        <w:rPr>
          <w:rFonts w:ascii="Arial" w:eastAsia="Times New Roman" w:hAnsi="Arial" w:cs="Arial"/>
          <w:i/>
          <w:iCs/>
        </w:rPr>
        <w:t>al</w:t>
      </w:r>
      <w:r w:rsidR="00113992" w:rsidRPr="00945D12">
        <w:rPr>
          <w:rFonts w:ascii="Arial" w:eastAsia="Times New Roman" w:hAnsi="Arial" w:cs="Arial"/>
          <w:i/>
          <w:iCs/>
        </w:rPr>
        <w:t xml:space="preserve"> </w:t>
      </w:r>
      <w:r w:rsidR="00750739" w:rsidRPr="00945D12">
        <w:rPr>
          <w:rFonts w:ascii="Arial" w:eastAsia="Times New Roman" w:hAnsi="Arial" w:cs="Arial"/>
          <w:i/>
          <w:iCs/>
        </w:rPr>
        <w:t>D</w:t>
      </w:r>
      <w:r w:rsidR="004F5959" w:rsidRPr="00945D12">
        <w:rPr>
          <w:rFonts w:ascii="Arial" w:eastAsia="Times New Roman" w:hAnsi="Arial" w:cs="Arial"/>
          <w:i/>
          <w:iCs/>
        </w:rPr>
        <w:t>iso</w:t>
      </w:r>
      <w:r w:rsidR="00E667B3" w:rsidRPr="00945D12">
        <w:rPr>
          <w:rFonts w:ascii="Arial" w:eastAsia="Times New Roman" w:hAnsi="Arial" w:cs="Arial"/>
          <w:i/>
          <w:iCs/>
        </w:rPr>
        <w:t>r</w:t>
      </w:r>
      <w:r w:rsidR="00877ABF" w:rsidRPr="00945D12">
        <w:rPr>
          <w:rFonts w:ascii="Arial" w:eastAsia="Times New Roman" w:hAnsi="Arial" w:cs="Arial"/>
          <w:i/>
          <w:iCs/>
        </w:rPr>
        <w:t>de</w:t>
      </w:r>
      <w:r w:rsidR="00D160F6" w:rsidRPr="00945D12">
        <w:rPr>
          <w:rFonts w:ascii="Arial" w:eastAsia="Times New Roman" w:hAnsi="Arial" w:cs="Arial"/>
          <w:i/>
          <w:iCs/>
        </w:rPr>
        <w:t>r</w:t>
      </w:r>
      <w:r w:rsidR="00671255" w:rsidRPr="00945D12">
        <w:rPr>
          <w:rFonts w:ascii="Arial" w:eastAsia="Times New Roman" w:hAnsi="Arial" w:cs="Arial"/>
          <w:i/>
          <w:iCs/>
        </w:rPr>
        <w:t>s</w:t>
      </w:r>
      <w:r w:rsidR="00167A47" w:rsidRPr="00945D12">
        <w:rPr>
          <w:rFonts w:ascii="Arial" w:eastAsia="Times New Roman" w:hAnsi="Arial" w:cs="Arial"/>
          <w:i/>
          <w:iCs/>
        </w:rPr>
        <w:t xml:space="preserve">. </w:t>
      </w:r>
      <w:r w:rsidR="00BC1067" w:rsidRPr="00945D12">
        <w:rPr>
          <w:rFonts w:ascii="Arial" w:eastAsia="Times New Roman" w:hAnsi="Arial" w:cs="Arial"/>
        </w:rPr>
        <w:t>5</w:t>
      </w:r>
      <w:r w:rsidR="0059137F" w:rsidRPr="00945D12">
        <w:rPr>
          <w:rFonts w:ascii="Arial" w:eastAsia="Times New Roman" w:hAnsi="Arial" w:cs="Arial"/>
          <w:vertAlign w:val="superscript"/>
        </w:rPr>
        <w:t>th</w:t>
      </w:r>
      <w:r w:rsidR="0059137F" w:rsidRPr="00945D12">
        <w:rPr>
          <w:rFonts w:ascii="Arial" w:eastAsia="Times New Roman" w:hAnsi="Arial" w:cs="Arial"/>
        </w:rPr>
        <w:t xml:space="preserve"> </w:t>
      </w:r>
      <w:r w:rsidR="0035664A" w:rsidRPr="00945D12">
        <w:rPr>
          <w:rFonts w:ascii="Arial" w:eastAsia="Times New Roman" w:hAnsi="Arial" w:cs="Arial"/>
        </w:rPr>
        <w:t>ed</w:t>
      </w:r>
      <w:r w:rsidR="000064D2" w:rsidRPr="00945D12">
        <w:rPr>
          <w:rFonts w:ascii="Arial" w:eastAsia="Times New Roman" w:hAnsi="Arial" w:cs="Arial"/>
        </w:rPr>
        <w:t>n</w:t>
      </w:r>
      <w:r w:rsidR="000E4B05" w:rsidRPr="00945D12">
        <w:rPr>
          <w:rFonts w:ascii="Arial" w:eastAsia="Times New Roman" w:hAnsi="Arial" w:cs="Arial"/>
        </w:rPr>
        <w:t>.</w:t>
      </w:r>
      <w:r w:rsidR="00EC014E" w:rsidRPr="00945D12">
        <w:rPr>
          <w:rFonts w:ascii="Arial" w:eastAsia="Times New Roman" w:hAnsi="Arial" w:cs="Arial"/>
        </w:rPr>
        <w:t xml:space="preserve"> </w:t>
      </w:r>
      <w:r w:rsidR="00114619" w:rsidRPr="00945D12">
        <w:rPr>
          <w:rFonts w:ascii="Arial" w:eastAsia="Times New Roman" w:hAnsi="Arial" w:cs="Arial"/>
        </w:rPr>
        <w:t>Washington</w:t>
      </w:r>
      <w:r w:rsidR="00CA7A2C" w:rsidRPr="00945D12">
        <w:rPr>
          <w:rFonts w:ascii="Arial" w:eastAsia="Times New Roman" w:hAnsi="Arial" w:cs="Arial"/>
        </w:rPr>
        <w:t xml:space="preserve">, </w:t>
      </w:r>
      <w:r w:rsidR="00FD6F00" w:rsidRPr="00945D12">
        <w:rPr>
          <w:rFonts w:ascii="Arial" w:eastAsia="Times New Roman" w:hAnsi="Arial" w:cs="Arial"/>
        </w:rPr>
        <w:t>DC</w:t>
      </w:r>
      <w:r w:rsidR="00FA36E9" w:rsidRPr="00945D12">
        <w:rPr>
          <w:rFonts w:ascii="Arial" w:eastAsia="Times New Roman" w:hAnsi="Arial" w:cs="Arial"/>
        </w:rPr>
        <w:t>:</w:t>
      </w:r>
      <w:r w:rsidR="001003DA" w:rsidRPr="00945D12">
        <w:rPr>
          <w:rFonts w:ascii="Arial" w:eastAsia="Times New Roman" w:hAnsi="Arial" w:cs="Arial"/>
        </w:rPr>
        <w:t xml:space="preserve"> </w:t>
      </w:r>
      <w:r w:rsidR="00F4006E" w:rsidRPr="00945D12">
        <w:rPr>
          <w:rFonts w:ascii="Arial" w:eastAsia="Times New Roman" w:hAnsi="Arial" w:cs="Arial"/>
        </w:rPr>
        <w:t>A</w:t>
      </w:r>
      <w:r w:rsidR="00E76112" w:rsidRPr="00945D12">
        <w:rPr>
          <w:rFonts w:ascii="Arial" w:eastAsia="Times New Roman" w:hAnsi="Arial" w:cs="Arial"/>
        </w:rPr>
        <w:t>me</w:t>
      </w:r>
      <w:r w:rsidR="004F11E5" w:rsidRPr="00945D12">
        <w:rPr>
          <w:rFonts w:ascii="Arial" w:eastAsia="Times New Roman" w:hAnsi="Arial" w:cs="Arial"/>
        </w:rPr>
        <w:t>ric</w:t>
      </w:r>
      <w:r w:rsidR="00AE7FBB" w:rsidRPr="00945D12">
        <w:rPr>
          <w:rFonts w:ascii="Arial" w:eastAsia="Times New Roman" w:hAnsi="Arial" w:cs="Arial"/>
        </w:rPr>
        <w:t xml:space="preserve">an </w:t>
      </w:r>
      <w:r w:rsidR="0042078A" w:rsidRPr="00945D12">
        <w:rPr>
          <w:rFonts w:ascii="Arial" w:eastAsia="Times New Roman" w:hAnsi="Arial" w:cs="Arial"/>
        </w:rPr>
        <w:t>P</w:t>
      </w:r>
      <w:r w:rsidR="006617DF" w:rsidRPr="00945D12">
        <w:rPr>
          <w:rFonts w:ascii="Arial" w:eastAsia="Times New Roman" w:hAnsi="Arial" w:cs="Arial"/>
        </w:rPr>
        <w:t>s</w:t>
      </w:r>
      <w:r w:rsidR="0064770F" w:rsidRPr="00945D12">
        <w:rPr>
          <w:rFonts w:ascii="Arial" w:eastAsia="Times New Roman" w:hAnsi="Arial" w:cs="Arial"/>
        </w:rPr>
        <w:t>y</w:t>
      </w:r>
      <w:r w:rsidR="005F4C4B" w:rsidRPr="00945D12">
        <w:rPr>
          <w:rFonts w:ascii="Arial" w:eastAsia="Times New Roman" w:hAnsi="Arial" w:cs="Arial"/>
        </w:rPr>
        <w:t>chia</w:t>
      </w:r>
      <w:r w:rsidR="00CC7EE8" w:rsidRPr="00945D12">
        <w:rPr>
          <w:rFonts w:ascii="Arial" w:eastAsia="Times New Roman" w:hAnsi="Arial" w:cs="Arial"/>
        </w:rPr>
        <w:t>tri</w:t>
      </w:r>
      <w:r w:rsidR="00124A12" w:rsidRPr="00945D12">
        <w:rPr>
          <w:rFonts w:ascii="Arial" w:eastAsia="Times New Roman" w:hAnsi="Arial" w:cs="Arial"/>
        </w:rPr>
        <w:t xml:space="preserve">c </w:t>
      </w:r>
      <w:r w:rsidR="00FF6194" w:rsidRPr="00945D12">
        <w:rPr>
          <w:rFonts w:ascii="Arial" w:eastAsia="Times New Roman" w:hAnsi="Arial" w:cs="Arial"/>
        </w:rPr>
        <w:t>A</w:t>
      </w:r>
      <w:r w:rsidR="00116015" w:rsidRPr="00945D12">
        <w:rPr>
          <w:rFonts w:ascii="Arial" w:eastAsia="Times New Roman" w:hAnsi="Arial" w:cs="Arial"/>
        </w:rPr>
        <w:t>sso</w:t>
      </w:r>
      <w:r w:rsidR="006802D6" w:rsidRPr="00945D12">
        <w:rPr>
          <w:rFonts w:ascii="Arial" w:eastAsia="Times New Roman" w:hAnsi="Arial" w:cs="Arial"/>
        </w:rPr>
        <w:t>cia</w:t>
      </w:r>
      <w:r w:rsidR="00D40678" w:rsidRPr="00945D12">
        <w:rPr>
          <w:rFonts w:ascii="Arial" w:eastAsia="Times New Roman" w:hAnsi="Arial" w:cs="Arial"/>
        </w:rPr>
        <w:t>tion</w:t>
      </w:r>
      <w:r w:rsidR="006A1556" w:rsidRPr="00945D12">
        <w:rPr>
          <w:rFonts w:ascii="Arial" w:eastAsia="Times New Roman" w:hAnsi="Arial" w:cs="Arial"/>
        </w:rPr>
        <w:t xml:space="preserve">. </w:t>
      </w:r>
    </w:p>
    <w:p w14:paraId="46301B22" w14:textId="77777777" w:rsidR="00E67E2C"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 xml:space="preserve">Baber, R.J., Panay, N. and Fenton, A. (eds.) (2021) </w:t>
      </w:r>
      <w:r w:rsidRPr="00945D12">
        <w:rPr>
          <w:rFonts w:ascii="Arial" w:eastAsia="Times New Roman" w:hAnsi="Arial" w:cs="Arial"/>
          <w:i/>
          <w:iCs/>
        </w:rPr>
        <w:t>IMS Recommendations on Women's Midlife Health and Menopause Hormone Therapy</w:t>
      </w:r>
      <w:r w:rsidRPr="00945D12">
        <w:rPr>
          <w:rFonts w:ascii="Arial" w:eastAsia="Times New Roman" w:hAnsi="Arial" w:cs="Arial"/>
        </w:rPr>
        <w:t>. 2nd edn. Cambridge: Cambridge University Press.</w:t>
      </w:r>
    </w:p>
    <w:p w14:paraId="45ADC2F4" w14:textId="3BA56922" w:rsidR="00241A2A" w:rsidRPr="00945D12" w:rsidRDefault="004532D9"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Badaw</w:t>
      </w:r>
      <w:r w:rsidR="00EE3DC5" w:rsidRPr="00945D12">
        <w:rPr>
          <w:rFonts w:ascii="Arial" w:eastAsia="Times New Roman" w:hAnsi="Arial" w:cs="Arial"/>
        </w:rPr>
        <w:t>y</w:t>
      </w:r>
      <w:r w:rsidR="009E1549" w:rsidRPr="00945D12">
        <w:rPr>
          <w:rFonts w:ascii="Arial" w:eastAsia="Times New Roman" w:hAnsi="Arial" w:cs="Arial"/>
        </w:rPr>
        <w:t>, Y.,</w:t>
      </w:r>
      <w:r w:rsidR="00CA14F1" w:rsidRPr="00945D12">
        <w:rPr>
          <w:rFonts w:ascii="Arial" w:eastAsia="Times New Roman" w:hAnsi="Arial" w:cs="Arial"/>
        </w:rPr>
        <w:t xml:space="preserve"> Spector</w:t>
      </w:r>
      <w:r w:rsidR="00FF7E29" w:rsidRPr="00945D12">
        <w:rPr>
          <w:rFonts w:ascii="Arial" w:eastAsia="Times New Roman" w:hAnsi="Arial" w:cs="Arial"/>
        </w:rPr>
        <w:t>,</w:t>
      </w:r>
      <w:r w:rsidR="00B8325C" w:rsidRPr="00945D12">
        <w:rPr>
          <w:rFonts w:ascii="Arial" w:eastAsia="Times New Roman" w:hAnsi="Arial" w:cs="Arial"/>
        </w:rPr>
        <w:t xml:space="preserve"> </w:t>
      </w:r>
      <w:r w:rsidR="00A713DB" w:rsidRPr="00945D12">
        <w:rPr>
          <w:rFonts w:ascii="Arial" w:eastAsia="Times New Roman" w:hAnsi="Arial" w:cs="Arial"/>
        </w:rPr>
        <w:t xml:space="preserve">A., </w:t>
      </w:r>
      <w:r w:rsidR="002556DB" w:rsidRPr="00945D12">
        <w:rPr>
          <w:rFonts w:ascii="Arial" w:eastAsia="Times New Roman" w:hAnsi="Arial" w:cs="Arial"/>
        </w:rPr>
        <w:t xml:space="preserve">Li, </w:t>
      </w:r>
      <w:r w:rsidR="00AC6499" w:rsidRPr="00945D12">
        <w:rPr>
          <w:rFonts w:ascii="Arial" w:eastAsia="Times New Roman" w:hAnsi="Arial" w:cs="Arial"/>
        </w:rPr>
        <w:t>Z.</w:t>
      </w:r>
      <w:r w:rsidR="002B3C2F" w:rsidRPr="00945D12">
        <w:rPr>
          <w:rFonts w:ascii="Arial" w:eastAsia="Times New Roman" w:hAnsi="Arial" w:cs="Arial"/>
        </w:rPr>
        <w:t xml:space="preserve"> Desai</w:t>
      </w:r>
      <w:r w:rsidR="004E2FF3" w:rsidRPr="00945D12">
        <w:rPr>
          <w:rFonts w:ascii="Arial" w:eastAsia="Times New Roman" w:hAnsi="Arial" w:cs="Arial"/>
        </w:rPr>
        <w:t>, R</w:t>
      </w:r>
      <w:r w:rsidR="00412EB3" w:rsidRPr="00945D12">
        <w:rPr>
          <w:rFonts w:ascii="Arial" w:eastAsia="Times New Roman" w:hAnsi="Arial" w:cs="Arial"/>
        </w:rPr>
        <w:t>. (2024</w:t>
      </w:r>
      <w:r w:rsidR="00905821" w:rsidRPr="00945D12">
        <w:rPr>
          <w:rFonts w:ascii="Arial" w:eastAsia="Times New Roman" w:hAnsi="Arial" w:cs="Arial"/>
        </w:rPr>
        <w:t xml:space="preserve">) ‘The </w:t>
      </w:r>
      <w:r w:rsidR="007D51B3" w:rsidRPr="00945D12">
        <w:rPr>
          <w:rFonts w:ascii="Arial" w:eastAsia="Times New Roman" w:hAnsi="Arial" w:cs="Arial"/>
        </w:rPr>
        <w:t>ri</w:t>
      </w:r>
      <w:r w:rsidR="006A017B" w:rsidRPr="00945D12">
        <w:rPr>
          <w:rFonts w:ascii="Arial" w:eastAsia="Times New Roman" w:hAnsi="Arial" w:cs="Arial"/>
        </w:rPr>
        <w:t>s</w:t>
      </w:r>
      <w:r w:rsidR="007D51B3" w:rsidRPr="00945D12">
        <w:rPr>
          <w:rFonts w:ascii="Arial" w:eastAsia="Times New Roman" w:hAnsi="Arial" w:cs="Arial"/>
        </w:rPr>
        <w:t xml:space="preserve">k </w:t>
      </w:r>
      <w:r w:rsidR="00002C1F" w:rsidRPr="00945D12">
        <w:rPr>
          <w:rFonts w:ascii="Arial" w:eastAsia="Times New Roman" w:hAnsi="Arial" w:cs="Arial"/>
        </w:rPr>
        <w:t>of dep</w:t>
      </w:r>
      <w:r w:rsidR="00C447C0" w:rsidRPr="00945D12">
        <w:rPr>
          <w:rFonts w:ascii="Arial" w:eastAsia="Times New Roman" w:hAnsi="Arial" w:cs="Arial"/>
        </w:rPr>
        <w:t xml:space="preserve">ression in the </w:t>
      </w:r>
      <w:r w:rsidR="00D979CC" w:rsidRPr="00945D12">
        <w:rPr>
          <w:rFonts w:ascii="Arial" w:eastAsia="Times New Roman" w:hAnsi="Arial" w:cs="Arial"/>
        </w:rPr>
        <w:t>meno</w:t>
      </w:r>
      <w:r w:rsidR="00910422" w:rsidRPr="00945D12">
        <w:rPr>
          <w:rFonts w:ascii="Arial" w:eastAsia="Times New Roman" w:hAnsi="Arial" w:cs="Arial"/>
        </w:rPr>
        <w:t>pausal st</w:t>
      </w:r>
      <w:r w:rsidR="00C57E8B" w:rsidRPr="00945D12">
        <w:rPr>
          <w:rFonts w:ascii="Arial" w:eastAsia="Times New Roman" w:hAnsi="Arial" w:cs="Arial"/>
        </w:rPr>
        <w:t>ages: a s</w:t>
      </w:r>
      <w:r w:rsidR="00502946" w:rsidRPr="00945D12">
        <w:rPr>
          <w:rFonts w:ascii="Arial" w:eastAsia="Times New Roman" w:hAnsi="Arial" w:cs="Arial"/>
        </w:rPr>
        <w:t>ystematic rev</w:t>
      </w:r>
      <w:r w:rsidR="00785F0B" w:rsidRPr="00945D12">
        <w:rPr>
          <w:rFonts w:ascii="Arial" w:eastAsia="Times New Roman" w:hAnsi="Arial" w:cs="Arial"/>
        </w:rPr>
        <w:t xml:space="preserve">iew and </w:t>
      </w:r>
      <w:r w:rsidR="00CC449F" w:rsidRPr="00945D12">
        <w:rPr>
          <w:rFonts w:ascii="Arial" w:eastAsia="Times New Roman" w:hAnsi="Arial" w:cs="Arial"/>
        </w:rPr>
        <w:t>meta-anal</w:t>
      </w:r>
      <w:r w:rsidR="0075493D" w:rsidRPr="00945D12">
        <w:rPr>
          <w:rFonts w:ascii="Arial" w:eastAsia="Times New Roman" w:hAnsi="Arial" w:cs="Arial"/>
        </w:rPr>
        <w:t>ysis’</w:t>
      </w:r>
      <w:r w:rsidR="00B73FE0" w:rsidRPr="00945D12">
        <w:rPr>
          <w:rFonts w:ascii="Arial" w:eastAsia="Times New Roman" w:hAnsi="Arial" w:cs="Arial"/>
        </w:rPr>
        <w:t xml:space="preserve">, </w:t>
      </w:r>
      <w:r w:rsidR="00B73FE0" w:rsidRPr="00945D12">
        <w:rPr>
          <w:rFonts w:ascii="Arial" w:eastAsia="Times New Roman" w:hAnsi="Arial" w:cs="Arial"/>
          <w:i/>
          <w:iCs/>
        </w:rPr>
        <w:t>Jour</w:t>
      </w:r>
      <w:r w:rsidR="00E15D7A" w:rsidRPr="00945D12">
        <w:rPr>
          <w:rFonts w:ascii="Arial" w:eastAsia="Times New Roman" w:hAnsi="Arial" w:cs="Arial"/>
          <w:i/>
          <w:iCs/>
        </w:rPr>
        <w:t>nal of Affective</w:t>
      </w:r>
      <w:r w:rsidR="001D70E5" w:rsidRPr="00945D12">
        <w:rPr>
          <w:rFonts w:ascii="Arial" w:eastAsia="Times New Roman" w:hAnsi="Arial" w:cs="Arial"/>
          <w:i/>
          <w:iCs/>
        </w:rPr>
        <w:t xml:space="preserve"> Dis</w:t>
      </w:r>
      <w:r w:rsidR="00253363" w:rsidRPr="00945D12">
        <w:rPr>
          <w:rFonts w:ascii="Arial" w:eastAsia="Times New Roman" w:hAnsi="Arial" w:cs="Arial"/>
          <w:i/>
          <w:iCs/>
        </w:rPr>
        <w:t>orders</w:t>
      </w:r>
      <w:r w:rsidR="001939A8" w:rsidRPr="00945D12">
        <w:rPr>
          <w:rFonts w:ascii="Arial" w:eastAsia="Times New Roman" w:hAnsi="Arial" w:cs="Arial"/>
        </w:rPr>
        <w:t>, 357</w:t>
      </w:r>
      <w:r w:rsidR="00B13E05" w:rsidRPr="00945D12">
        <w:rPr>
          <w:rFonts w:ascii="Arial" w:eastAsia="Times New Roman" w:hAnsi="Arial" w:cs="Arial"/>
        </w:rPr>
        <w:t xml:space="preserve">, pp. </w:t>
      </w:r>
      <w:r w:rsidR="009C75D5" w:rsidRPr="00945D12">
        <w:rPr>
          <w:rFonts w:ascii="Arial" w:eastAsia="Times New Roman" w:hAnsi="Arial" w:cs="Arial"/>
        </w:rPr>
        <w:t>126-</w:t>
      </w:r>
      <w:r w:rsidR="00E870F7" w:rsidRPr="00945D12">
        <w:rPr>
          <w:rFonts w:ascii="Arial" w:eastAsia="Times New Roman" w:hAnsi="Arial" w:cs="Arial"/>
        </w:rPr>
        <w:t>133. Av</w:t>
      </w:r>
      <w:r w:rsidR="007B141A" w:rsidRPr="00945D12">
        <w:rPr>
          <w:rFonts w:ascii="Arial" w:eastAsia="Times New Roman" w:hAnsi="Arial" w:cs="Arial"/>
        </w:rPr>
        <w:t>ailable at</w:t>
      </w:r>
      <w:r w:rsidR="00856B98" w:rsidRPr="00945D12">
        <w:rPr>
          <w:rFonts w:ascii="Arial" w:eastAsia="Times New Roman" w:hAnsi="Arial" w:cs="Arial"/>
        </w:rPr>
        <w:t xml:space="preserve">: </w:t>
      </w:r>
      <w:hyperlink r:id="rId11" w:history="1">
        <w:r w:rsidR="00241A2A" w:rsidRPr="00945D12">
          <w:rPr>
            <w:rStyle w:val="Hyperlink"/>
            <w:rFonts w:ascii="Arial" w:eastAsia="Times New Roman" w:hAnsi="Arial" w:cs="Arial"/>
            <w:color w:val="auto"/>
            <w:u w:val="none"/>
          </w:rPr>
          <w:t>https://doi.org/10.1016/j.jad.2024.04.041</w:t>
        </w:r>
      </w:hyperlink>
      <w:r w:rsidR="0003695C" w:rsidRPr="00945D12">
        <w:rPr>
          <w:rFonts w:ascii="Arial" w:eastAsia="Times New Roman" w:hAnsi="Arial" w:cs="Arial"/>
        </w:rPr>
        <w:t>.</w:t>
      </w:r>
    </w:p>
    <w:p w14:paraId="25506930" w14:textId="77777777" w:rsidR="00F73E37" w:rsidRDefault="00E67E2C" w:rsidP="00F73E37">
      <w:pPr>
        <w:spacing w:before="100" w:beforeAutospacing="1" w:after="100" w:afterAutospacing="1"/>
        <w:ind w:left="360"/>
        <w:rPr>
          <w:rFonts w:ascii="Arial" w:eastAsia="Times New Roman" w:hAnsi="Arial" w:cs="Arial"/>
        </w:rPr>
      </w:pPr>
      <w:r w:rsidRPr="00945D12">
        <w:rPr>
          <w:rFonts w:ascii="Arial" w:eastAsia="Times New Roman" w:hAnsi="Arial" w:cs="Arial"/>
        </w:rPr>
        <w:t xml:space="preserve">Behrman, S. (ed.) (2026) </w:t>
      </w:r>
      <w:r w:rsidRPr="00945D12">
        <w:rPr>
          <w:rFonts w:ascii="Arial" w:eastAsia="Times New Roman" w:hAnsi="Arial" w:cs="Arial"/>
          <w:i/>
          <w:iCs/>
        </w:rPr>
        <w:t>Menopause, Menstrual Cycles and Mental Health</w:t>
      </w:r>
      <w:r w:rsidRPr="00945D12">
        <w:rPr>
          <w:rFonts w:ascii="Arial" w:eastAsia="Times New Roman" w:hAnsi="Arial" w:cs="Arial"/>
        </w:rPr>
        <w:t>. Cambridge: Cambridge University Press.</w:t>
      </w:r>
    </w:p>
    <w:p w14:paraId="12E8D44F" w14:textId="5A77143E" w:rsidR="00E22652" w:rsidRPr="00945D12" w:rsidRDefault="006F20A6" w:rsidP="00F73E37">
      <w:pPr>
        <w:spacing w:before="100" w:beforeAutospacing="1" w:after="100" w:afterAutospacing="1"/>
        <w:ind w:left="360"/>
        <w:rPr>
          <w:rFonts w:ascii="Arial" w:eastAsia="Times New Roman" w:hAnsi="Arial" w:cs="Arial"/>
        </w:rPr>
      </w:pPr>
      <w:r w:rsidRPr="00945D12">
        <w:rPr>
          <w:rFonts w:ascii="Arial" w:eastAsia="Times New Roman" w:hAnsi="Arial" w:cs="Arial"/>
        </w:rPr>
        <w:t>B</w:t>
      </w:r>
      <w:r w:rsidR="00F77568" w:rsidRPr="00945D12">
        <w:rPr>
          <w:rFonts w:ascii="Arial" w:eastAsia="Times New Roman" w:hAnsi="Arial" w:cs="Arial"/>
        </w:rPr>
        <w:t>la</w:t>
      </w:r>
      <w:r w:rsidR="00FA675A" w:rsidRPr="00945D12">
        <w:rPr>
          <w:rFonts w:ascii="Arial" w:eastAsia="Times New Roman" w:hAnsi="Arial" w:cs="Arial"/>
        </w:rPr>
        <w:t>ck</w:t>
      </w:r>
      <w:r w:rsidR="00857C82" w:rsidRPr="00945D12">
        <w:rPr>
          <w:rFonts w:ascii="Arial" w:eastAsia="Times New Roman" w:hAnsi="Arial" w:cs="Arial"/>
        </w:rPr>
        <w:t xml:space="preserve"> </w:t>
      </w:r>
      <w:r w:rsidR="007940DA" w:rsidRPr="00945D12">
        <w:rPr>
          <w:rFonts w:ascii="Arial" w:eastAsia="Times New Roman" w:hAnsi="Arial" w:cs="Arial"/>
        </w:rPr>
        <w:t>C</w:t>
      </w:r>
      <w:r w:rsidR="007806FA" w:rsidRPr="00945D12">
        <w:rPr>
          <w:rFonts w:ascii="Arial" w:eastAsia="Times New Roman" w:hAnsi="Arial" w:cs="Arial"/>
        </w:rPr>
        <w:t>ount</w:t>
      </w:r>
      <w:r w:rsidR="006674E1" w:rsidRPr="00945D12">
        <w:rPr>
          <w:rFonts w:ascii="Arial" w:eastAsia="Times New Roman" w:hAnsi="Arial" w:cs="Arial"/>
        </w:rPr>
        <w:t xml:space="preserve">ry </w:t>
      </w:r>
      <w:r w:rsidR="003A7F80" w:rsidRPr="00945D12">
        <w:rPr>
          <w:rFonts w:ascii="Arial" w:eastAsia="Times New Roman" w:hAnsi="Arial" w:cs="Arial"/>
        </w:rPr>
        <w:t>Integrated</w:t>
      </w:r>
      <w:r w:rsidR="007416EB" w:rsidRPr="00945D12">
        <w:rPr>
          <w:rFonts w:ascii="Arial" w:eastAsia="Times New Roman" w:hAnsi="Arial" w:cs="Arial"/>
        </w:rPr>
        <w:t xml:space="preserve"> </w:t>
      </w:r>
      <w:r w:rsidR="00C13740" w:rsidRPr="00945D12">
        <w:rPr>
          <w:rFonts w:ascii="Arial" w:eastAsia="Times New Roman" w:hAnsi="Arial" w:cs="Arial"/>
        </w:rPr>
        <w:t>C</w:t>
      </w:r>
      <w:r w:rsidR="00B10447" w:rsidRPr="00945D12">
        <w:rPr>
          <w:rFonts w:ascii="Arial" w:eastAsia="Times New Roman" w:hAnsi="Arial" w:cs="Arial"/>
        </w:rPr>
        <w:t>a</w:t>
      </w:r>
      <w:r w:rsidR="00703190" w:rsidRPr="00945D12">
        <w:rPr>
          <w:rFonts w:ascii="Arial" w:eastAsia="Times New Roman" w:hAnsi="Arial" w:cs="Arial"/>
        </w:rPr>
        <w:t>re</w:t>
      </w:r>
      <w:r w:rsidR="00B663FF" w:rsidRPr="00945D12">
        <w:rPr>
          <w:rFonts w:ascii="Arial" w:eastAsia="Times New Roman" w:hAnsi="Arial" w:cs="Arial"/>
        </w:rPr>
        <w:t xml:space="preserve"> </w:t>
      </w:r>
      <w:r w:rsidR="008B50A9" w:rsidRPr="00945D12">
        <w:rPr>
          <w:rFonts w:ascii="Arial" w:eastAsia="Times New Roman" w:hAnsi="Arial" w:cs="Arial"/>
        </w:rPr>
        <w:t>Sys</w:t>
      </w:r>
      <w:r w:rsidR="00AB3D45" w:rsidRPr="00945D12">
        <w:rPr>
          <w:rFonts w:ascii="Arial" w:eastAsia="Times New Roman" w:hAnsi="Arial" w:cs="Arial"/>
        </w:rPr>
        <w:t>te</w:t>
      </w:r>
      <w:r w:rsidR="00350CA3" w:rsidRPr="00945D12">
        <w:rPr>
          <w:rFonts w:ascii="Arial" w:eastAsia="Times New Roman" w:hAnsi="Arial" w:cs="Arial"/>
        </w:rPr>
        <w:t xml:space="preserve">m </w:t>
      </w:r>
      <w:r w:rsidR="00907950" w:rsidRPr="00945D12">
        <w:rPr>
          <w:rFonts w:ascii="Arial" w:eastAsia="Times New Roman" w:hAnsi="Arial" w:cs="Arial"/>
        </w:rPr>
        <w:t>(</w:t>
      </w:r>
      <w:r w:rsidR="00B05059" w:rsidRPr="00945D12">
        <w:rPr>
          <w:rFonts w:ascii="Arial" w:eastAsia="Times New Roman" w:hAnsi="Arial" w:cs="Arial"/>
        </w:rPr>
        <w:t>202</w:t>
      </w:r>
      <w:r w:rsidR="00C37A71" w:rsidRPr="00945D12">
        <w:rPr>
          <w:rFonts w:ascii="Arial" w:eastAsia="Times New Roman" w:hAnsi="Arial" w:cs="Arial"/>
        </w:rPr>
        <w:t>5</w:t>
      </w:r>
      <w:r w:rsidR="00253CEA" w:rsidRPr="00945D12">
        <w:rPr>
          <w:rFonts w:ascii="Arial" w:eastAsia="Times New Roman" w:hAnsi="Arial" w:cs="Arial"/>
        </w:rPr>
        <w:t>)</w:t>
      </w:r>
      <w:r w:rsidR="00A229A6" w:rsidRPr="00945D12">
        <w:rPr>
          <w:rFonts w:ascii="Arial" w:eastAsia="Times New Roman" w:hAnsi="Arial" w:cs="Arial"/>
        </w:rPr>
        <w:t xml:space="preserve"> </w:t>
      </w:r>
      <w:r w:rsidR="002253A5" w:rsidRPr="00945D12">
        <w:rPr>
          <w:rFonts w:ascii="Arial" w:eastAsia="Times New Roman" w:hAnsi="Arial" w:cs="Arial"/>
          <w:i/>
          <w:iCs/>
        </w:rPr>
        <w:t>B</w:t>
      </w:r>
      <w:r w:rsidR="003B078A" w:rsidRPr="00945D12">
        <w:rPr>
          <w:rFonts w:ascii="Arial" w:eastAsia="Times New Roman" w:hAnsi="Arial" w:cs="Arial"/>
          <w:i/>
          <w:iCs/>
        </w:rPr>
        <w:t>la</w:t>
      </w:r>
      <w:r w:rsidR="003A512F" w:rsidRPr="00945D12">
        <w:rPr>
          <w:rFonts w:ascii="Arial" w:eastAsia="Times New Roman" w:hAnsi="Arial" w:cs="Arial"/>
          <w:i/>
          <w:iCs/>
        </w:rPr>
        <w:t xml:space="preserve">ck </w:t>
      </w:r>
      <w:r w:rsidR="00543B1B" w:rsidRPr="00945D12">
        <w:rPr>
          <w:rFonts w:ascii="Arial" w:eastAsia="Times New Roman" w:hAnsi="Arial" w:cs="Arial"/>
          <w:i/>
          <w:iCs/>
        </w:rPr>
        <w:t>C</w:t>
      </w:r>
      <w:r w:rsidR="00897E82" w:rsidRPr="00945D12">
        <w:rPr>
          <w:rFonts w:ascii="Arial" w:eastAsia="Times New Roman" w:hAnsi="Arial" w:cs="Arial"/>
          <w:i/>
          <w:iCs/>
        </w:rPr>
        <w:t>ou</w:t>
      </w:r>
      <w:r w:rsidR="00C155D2" w:rsidRPr="00945D12">
        <w:rPr>
          <w:rFonts w:ascii="Arial" w:eastAsia="Times New Roman" w:hAnsi="Arial" w:cs="Arial"/>
          <w:i/>
          <w:iCs/>
        </w:rPr>
        <w:t xml:space="preserve">ntry </w:t>
      </w:r>
      <w:r w:rsidR="00DC0F85" w:rsidRPr="00945D12">
        <w:rPr>
          <w:rFonts w:ascii="Arial" w:eastAsia="Times New Roman" w:hAnsi="Arial" w:cs="Arial"/>
          <w:i/>
          <w:iCs/>
        </w:rPr>
        <w:t>wo</w:t>
      </w:r>
      <w:r w:rsidR="002E3042" w:rsidRPr="00945D12">
        <w:rPr>
          <w:rFonts w:ascii="Arial" w:eastAsia="Times New Roman" w:hAnsi="Arial" w:cs="Arial"/>
          <w:i/>
          <w:iCs/>
        </w:rPr>
        <w:t xml:space="preserve">men </w:t>
      </w:r>
      <w:r w:rsidR="00795975" w:rsidRPr="00945D12">
        <w:rPr>
          <w:rFonts w:ascii="Arial" w:eastAsia="Times New Roman" w:hAnsi="Arial" w:cs="Arial"/>
          <w:i/>
          <w:iCs/>
        </w:rPr>
        <w:t>inv</w:t>
      </w:r>
      <w:r w:rsidR="000E4812" w:rsidRPr="00945D12">
        <w:rPr>
          <w:rFonts w:ascii="Arial" w:eastAsia="Times New Roman" w:hAnsi="Arial" w:cs="Arial"/>
          <w:i/>
          <w:iCs/>
        </w:rPr>
        <w:t>i</w:t>
      </w:r>
      <w:r w:rsidR="00C02B6C" w:rsidRPr="00945D12">
        <w:rPr>
          <w:rFonts w:ascii="Arial" w:eastAsia="Times New Roman" w:hAnsi="Arial" w:cs="Arial"/>
          <w:i/>
          <w:iCs/>
        </w:rPr>
        <w:t>te</w:t>
      </w:r>
      <w:r w:rsidR="002F3577" w:rsidRPr="00945D12">
        <w:rPr>
          <w:rFonts w:ascii="Arial" w:eastAsia="Times New Roman" w:hAnsi="Arial" w:cs="Arial"/>
          <w:i/>
          <w:iCs/>
        </w:rPr>
        <w:t xml:space="preserve">d </w:t>
      </w:r>
      <w:r w:rsidR="008B04FD" w:rsidRPr="00945D12">
        <w:rPr>
          <w:rFonts w:ascii="Arial" w:eastAsia="Times New Roman" w:hAnsi="Arial" w:cs="Arial"/>
          <w:i/>
          <w:iCs/>
        </w:rPr>
        <w:t>to</w:t>
      </w:r>
      <w:r w:rsidR="00261E6A" w:rsidRPr="00945D12">
        <w:rPr>
          <w:rFonts w:ascii="Arial" w:eastAsia="Times New Roman" w:hAnsi="Arial" w:cs="Arial"/>
          <w:i/>
          <w:iCs/>
        </w:rPr>
        <w:t xml:space="preserve"> j</w:t>
      </w:r>
      <w:r w:rsidR="00863575" w:rsidRPr="00945D12">
        <w:rPr>
          <w:rFonts w:ascii="Arial" w:eastAsia="Times New Roman" w:hAnsi="Arial" w:cs="Arial"/>
          <w:i/>
          <w:iCs/>
        </w:rPr>
        <w:t xml:space="preserve">oin </w:t>
      </w:r>
      <w:r w:rsidR="00EC7644" w:rsidRPr="00945D12">
        <w:rPr>
          <w:rFonts w:ascii="Arial" w:eastAsia="Times New Roman" w:hAnsi="Arial" w:cs="Arial"/>
          <w:i/>
          <w:iCs/>
        </w:rPr>
        <w:t>empo</w:t>
      </w:r>
      <w:r w:rsidR="009B1FC5" w:rsidRPr="00945D12">
        <w:rPr>
          <w:rFonts w:ascii="Arial" w:eastAsia="Times New Roman" w:hAnsi="Arial" w:cs="Arial"/>
          <w:i/>
          <w:iCs/>
        </w:rPr>
        <w:t>we</w:t>
      </w:r>
      <w:r w:rsidR="00D44F14" w:rsidRPr="00945D12">
        <w:rPr>
          <w:rFonts w:ascii="Arial" w:eastAsia="Times New Roman" w:hAnsi="Arial" w:cs="Arial"/>
          <w:i/>
          <w:iCs/>
        </w:rPr>
        <w:t>ri</w:t>
      </w:r>
      <w:r w:rsidR="004D06C0" w:rsidRPr="00945D12">
        <w:rPr>
          <w:rFonts w:ascii="Arial" w:eastAsia="Times New Roman" w:hAnsi="Arial" w:cs="Arial"/>
          <w:i/>
          <w:iCs/>
        </w:rPr>
        <w:t xml:space="preserve">ng </w:t>
      </w:r>
      <w:r w:rsidR="009D2E73" w:rsidRPr="00945D12">
        <w:rPr>
          <w:rFonts w:ascii="Arial" w:eastAsia="Times New Roman" w:hAnsi="Arial" w:cs="Arial"/>
          <w:i/>
          <w:iCs/>
        </w:rPr>
        <w:t>he</w:t>
      </w:r>
      <w:r w:rsidR="00B210D0" w:rsidRPr="00945D12">
        <w:rPr>
          <w:rFonts w:ascii="Arial" w:eastAsia="Times New Roman" w:hAnsi="Arial" w:cs="Arial"/>
          <w:i/>
          <w:iCs/>
        </w:rPr>
        <w:t>alth</w:t>
      </w:r>
      <w:r w:rsidR="00723C4C" w:rsidRPr="00945D12">
        <w:rPr>
          <w:rFonts w:ascii="Arial" w:eastAsia="Times New Roman" w:hAnsi="Arial" w:cs="Arial"/>
          <w:i/>
          <w:iCs/>
        </w:rPr>
        <w:t xml:space="preserve"> </w:t>
      </w:r>
      <w:r w:rsidR="00CD256B" w:rsidRPr="00945D12">
        <w:rPr>
          <w:rFonts w:ascii="Arial" w:eastAsia="Times New Roman" w:hAnsi="Arial" w:cs="Arial"/>
          <w:i/>
          <w:iCs/>
        </w:rPr>
        <w:t>to</w:t>
      </w:r>
      <w:r w:rsidR="00A37167" w:rsidRPr="00945D12">
        <w:rPr>
          <w:rFonts w:ascii="Arial" w:eastAsia="Times New Roman" w:hAnsi="Arial" w:cs="Arial"/>
          <w:i/>
          <w:iCs/>
        </w:rPr>
        <w:t xml:space="preserve">ur </w:t>
      </w:r>
      <w:r w:rsidR="00905B09" w:rsidRPr="00945D12">
        <w:rPr>
          <w:rFonts w:ascii="Arial" w:eastAsia="Times New Roman" w:hAnsi="Arial" w:cs="Arial"/>
          <w:i/>
          <w:iCs/>
        </w:rPr>
        <w:t>wi</w:t>
      </w:r>
      <w:r w:rsidR="00D20B46" w:rsidRPr="00945D12">
        <w:rPr>
          <w:rFonts w:ascii="Arial" w:eastAsia="Times New Roman" w:hAnsi="Arial" w:cs="Arial"/>
          <w:i/>
          <w:iCs/>
        </w:rPr>
        <w:t xml:space="preserve">th </w:t>
      </w:r>
      <w:r w:rsidR="00A21D83" w:rsidRPr="00945D12">
        <w:rPr>
          <w:rFonts w:ascii="Arial" w:eastAsia="Times New Roman" w:hAnsi="Arial" w:cs="Arial"/>
          <w:i/>
          <w:iCs/>
        </w:rPr>
        <w:t>ex</w:t>
      </w:r>
      <w:r w:rsidR="00813832" w:rsidRPr="00945D12">
        <w:rPr>
          <w:rFonts w:ascii="Arial" w:eastAsia="Times New Roman" w:hAnsi="Arial" w:cs="Arial"/>
          <w:i/>
          <w:iCs/>
        </w:rPr>
        <w:t>per</w:t>
      </w:r>
      <w:r w:rsidR="00BC5E81" w:rsidRPr="00945D12">
        <w:rPr>
          <w:rFonts w:ascii="Arial" w:eastAsia="Times New Roman" w:hAnsi="Arial" w:cs="Arial"/>
          <w:i/>
          <w:iCs/>
        </w:rPr>
        <w:t xml:space="preserve">t </w:t>
      </w:r>
      <w:r w:rsidR="009E471E" w:rsidRPr="00945D12">
        <w:rPr>
          <w:rFonts w:ascii="Arial" w:eastAsia="Times New Roman" w:hAnsi="Arial" w:cs="Arial"/>
          <w:i/>
          <w:iCs/>
        </w:rPr>
        <w:t>a</w:t>
      </w:r>
      <w:r w:rsidR="00F87F41" w:rsidRPr="00945D12">
        <w:rPr>
          <w:rFonts w:ascii="Arial" w:eastAsia="Times New Roman" w:hAnsi="Arial" w:cs="Arial"/>
          <w:i/>
          <w:iCs/>
        </w:rPr>
        <w:t>dvic</w:t>
      </w:r>
      <w:r w:rsidR="002E48AC" w:rsidRPr="00945D12">
        <w:rPr>
          <w:rFonts w:ascii="Arial" w:eastAsia="Times New Roman" w:hAnsi="Arial" w:cs="Arial"/>
          <w:i/>
          <w:iCs/>
        </w:rPr>
        <w:t>e</w:t>
      </w:r>
      <w:r w:rsidR="00A67426" w:rsidRPr="00945D12">
        <w:rPr>
          <w:rFonts w:ascii="Arial" w:eastAsia="Times New Roman" w:hAnsi="Arial" w:cs="Arial"/>
          <w:i/>
          <w:iCs/>
        </w:rPr>
        <w:t xml:space="preserve">, </w:t>
      </w:r>
      <w:r w:rsidR="001A6EAB" w:rsidRPr="00945D12">
        <w:rPr>
          <w:rFonts w:ascii="Arial" w:eastAsia="Times New Roman" w:hAnsi="Arial" w:cs="Arial"/>
          <w:i/>
          <w:iCs/>
        </w:rPr>
        <w:t>f</w:t>
      </w:r>
      <w:r w:rsidR="002C7BC6" w:rsidRPr="00945D12">
        <w:rPr>
          <w:rFonts w:ascii="Arial" w:eastAsia="Times New Roman" w:hAnsi="Arial" w:cs="Arial"/>
          <w:i/>
          <w:iCs/>
        </w:rPr>
        <w:t>re</w:t>
      </w:r>
      <w:r w:rsidR="00B53726" w:rsidRPr="00945D12">
        <w:rPr>
          <w:rFonts w:ascii="Arial" w:eastAsia="Times New Roman" w:hAnsi="Arial" w:cs="Arial"/>
          <w:i/>
          <w:iCs/>
        </w:rPr>
        <w:t xml:space="preserve">e </w:t>
      </w:r>
      <w:r w:rsidR="00B13FD6" w:rsidRPr="00945D12">
        <w:rPr>
          <w:rFonts w:ascii="Arial" w:eastAsia="Times New Roman" w:hAnsi="Arial" w:cs="Arial"/>
          <w:i/>
          <w:iCs/>
        </w:rPr>
        <w:t>check</w:t>
      </w:r>
      <w:r w:rsidR="007D2801" w:rsidRPr="00945D12">
        <w:rPr>
          <w:rFonts w:ascii="Arial" w:eastAsia="Times New Roman" w:hAnsi="Arial" w:cs="Arial"/>
          <w:i/>
          <w:iCs/>
        </w:rPr>
        <w:t>s</w:t>
      </w:r>
      <w:r w:rsidR="00334A83" w:rsidRPr="00945D12">
        <w:rPr>
          <w:rFonts w:ascii="Arial" w:eastAsia="Times New Roman" w:hAnsi="Arial" w:cs="Arial"/>
          <w:i/>
          <w:iCs/>
        </w:rPr>
        <w:t xml:space="preserve"> </w:t>
      </w:r>
      <w:r w:rsidR="00D21E50" w:rsidRPr="00945D12">
        <w:rPr>
          <w:rFonts w:ascii="Arial" w:eastAsia="Times New Roman" w:hAnsi="Arial" w:cs="Arial"/>
          <w:i/>
          <w:iCs/>
        </w:rPr>
        <w:t xml:space="preserve">and </w:t>
      </w:r>
      <w:r w:rsidR="00FD4C5D" w:rsidRPr="00945D12">
        <w:rPr>
          <w:rFonts w:ascii="Arial" w:eastAsia="Times New Roman" w:hAnsi="Arial" w:cs="Arial"/>
          <w:i/>
          <w:iCs/>
        </w:rPr>
        <w:t>c</w:t>
      </w:r>
      <w:r w:rsidR="00331658" w:rsidRPr="00945D12">
        <w:rPr>
          <w:rFonts w:ascii="Arial" w:eastAsia="Times New Roman" w:hAnsi="Arial" w:cs="Arial"/>
          <w:i/>
          <w:iCs/>
        </w:rPr>
        <w:t>ommun</w:t>
      </w:r>
      <w:r w:rsidR="004439D7" w:rsidRPr="00945D12">
        <w:rPr>
          <w:rFonts w:ascii="Arial" w:eastAsia="Times New Roman" w:hAnsi="Arial" w:cs="Arial"/>
          <w:i/>
          <w:iCs/>
        </w:rPr>
        <w:t>ity</w:t>
      </w:r>
      <w:r w:rsidR="00E67085" w:rsidRPr="00945D12">
        <w:rPr>
          <w:rFonts w:ascii="Arial" w:eastAsia="Times New Roman" w:hAnsi="Arial" w:cs="Arial"/>
          <w:i/>
          <w:iCs/>
        </w:rPr>
        <w:t xml:space="preserve"> </w:t>
      </w:r>
      <w:r w:rsidR="00F418DF" w:rsidRPr="00945D12">
        <w:rPr>
          <w:rFonts w:ascii="Arial" w:eastAsia="Times New Roman" w:hAnsi="Arial" w:cs="Arial"/>
          <w:i/>
          <w:iCs/>
        </w:rPr>
        <w:t>co</w:t>
      </w:r>
      <w:r w:rsidR="001000F7" w:rsidRPr="00945D12">
        <w:rPr>
          <w:rFonts w:ascii="Arial" w:eastAsia="Times New Roman" w:hAnsi="Arial" w:cs="Arial"/>
          <w:i/>
          <w:iCs/>
        </w:rPr>
        <w:t>nne</w:t>
      </w:r>
      <w:r w:rsidR="00490A1C" w:rsidRPr="00945D12">
        <w:rPr>
          <w:rFonts w:ascii="Arial" w:eastAsia="Times New Roman" w:hAnsi="Arial" w:cs="Arial"/>
          <w:i/>
          <w:iCs/>
        </w:rPr>
        <w:t>ction</w:t>
      </w:r>
      <w:r w:rsidR="0094135D" w:rsidRPr="00945D12">
        <w:rPr>
          <w:rFonts w:ascii="Arial" w:eastAsia="Times New Roman" w:hAnsi="Arial" w:cs="Arial"/>
          <w:i/>
          <w:iCs/>
        </w:rPr>
        <w:t xml:space="preserve">. </w:t>
      </w:r>
      <w:r w:rsidR="00F06FC5" w:rsidRPr="00945D12">
        <w:rPr>
          <w:rFonts w:ascii="Arial" w:eastAsia="Times New Roman" w:hAnsi="Arial" w:cs="Arial"/>
        </w:rPr>
        <w:t>Availa</w:t>
      </w:r>
      <w:r w:rsidR="00006712" w:rsidRPr="00945D12">
        <w:rPr>
          <w:rFonts w:ascii="Arial" w:eastAsia="Times New Roman" w:hAnsi="Arial" w:cs="Arial"/>
        </w:rPr>
        <w:t xml:space="preserve">ble </w:t>
      </w:r>
      <w:r w:rsidR="00EE6AEA" w:rsidRPr="00945D12">
        <w:rPr>
          <w:rFonts w:ascii="Arial" w:eastAsia="Times New Roman" w:hAnsi="Arial" w:cs="Arial"/>
        </w:rPr>
        <w:t>a</w:t>
      </w:r>
      <w:r w:rsidR="00E004CF" w:rsidRPr="00945D12">
        <w:rPr>
          <w:rFonts w:ascii="Arial" w:eastAsia="Times New Roman" w:hAnsi="Arial" w:cs="Arial"/>
        </w:rPr>
        <w:t xml:space="preserve">t </w:t>
      </w:r>
      <w:r w:rsidR="0082619A" w:rsidRPr="00945D12">
        <w:rPr>
          <w:rFonts w:ascii="Arial" w:eastAsia="Times New Roman" w:hAnsi="Arial" w:cs="Arial"/>
        </w:rPr>
        <w:t>htt</w:t>
      </w:r>
      <w:r w:rsidR="003D6925" w:rsidRPr="00945D12">
        <w:rPr>
          <w:rFonts w:ascii="Arial" w:eastAsia="Times New Roman" w:hAnsi="Arial" w:cs="Arial"/>
        </w:rPr>
        <w:t>p</w:t>
      </w:r>
      <w:r w:rsidR="00937F51" w:rsidRPr="00945D12">
        <w:rPr>
          <w:rFonts w:ascii="Arial" w:eastAsia="Times New Roman" w:hAnsi="Arial" w:cs="Arial"/>
        </w:rPr>
        <w:t>s</w:t>
      </w:r>
      <w:r w:rsidR="00940F7E" w:rsidRPr="00945D12">
        <w:rPr>
          <w:rFonts w:ascii="Arial" w:eastAsia="Times New Roman" w:hAnsi="Arial" w:cs="Arial"/>
        </w:rPr>
        <w:t>:</w:t>
      </w:r>
      <w:r w:rsidR="00705B3C" w:rsidRPr="00945D12">
        <w:rPr>
          <w:rFonts w:ascii="Arial" w:eastAsia="Times New Roman" w:hAnsi="Arial" w:cs="Arial"/>
        </w:rPr>
        <w:t>//</w:t>
      </w:r>
      <w:r w:rsidR="00024BCE" w:rsidRPr="00945D12">
        <w:rPr>
          <w:rFonts w:ascii="Arial" w:eastAsia="Times New Roman" w:hAnsi="Arial" w:cs="Arial"/>
        </w:rPr>
        <w:t>ww</w:t>
      </w:r>
      <w:r w:rsidR="00D842FE" w:rsidRPr="00945D12">
        <w:rPr>
          <w:rFonts w:ascii="Arial" w:eastAsia="Times New Roman" w:hAnsi="Arial" w:cs="Arial"/>
        </w:rPr>
        <w:t>w</w:t>
      </w:r>
      <w:r w:rsidR="00B43167" w:rsidRPr="00945D12">
        <w:rPr>
          <w:rFonts w:ascii="Arial" w:eastAsia="Times New Roman" w:hAnsi="Arial" w:cs="Arial"/>
        </w:rPr>
        <w:t>.</w:t>
      </w:r>
      <w:r w:rsidR="0062380F" w:rsidRPr="00945D12">
        <w:rPr>
          <w:rFonts w:ascii="Arial" w:eastAsia="Times New Roman" w:hAnsi="Arial" w:cs="Arial"/>
        </w:rPr>
        <w:t>c</w:t>
      </w:r>
      <w:r w:rsidR="009B6E06" w:rsidRPr="00945D12">
        <w:rPr>
          <w:rFonts w:ascii="Arial" w:eastAsia="Times New Roman" w:hAnsi="Arial" w:cs="Arial"/>
        </w:rPr>
        <w:t>la</w:t>
      </w:r>
      <w:r w:rsidR="00BB5D33" w:rsidRPr="00945D12">
        <w:rPr>
          <w:rFonts w:ascii="Arial" w:eastAsia="Times New Roman" w:hAnsi="Arial" w:cs="Arial"/>
        </w:rPr>
        <w:t>ckco</w:t>
      </w:r>
      <w:r w:rsidR="005C3B7F" w:rsidRPr="00945D12">
        <w:rPr>
          <w:rFonts w:ascii="Arial" w:eastAsia="Times New Roman" w:hAnsi="Arial" w:cs="Arial"/>
        </w:rPr>
        <w:t>untry</w:t>
      </w:r>
      <w:r w:rsidR="00B100E0" w:rsidRPr="00945D12">
        <w:rPr>
          <w:rFonts w:ascii="Arial" w:eastAsia="Times New Roman" w:hAnsi="Arial" w:cs="Arial"/>
        </w:rPr>
        <w:t>i</w:t>
      </w:r>
      <w:r w:rsidR="00CB1E54" w:rsidRPr="00945D12">
        <w:rPr>
          <w:rFonts w:ascii="Arial" w:eastAsia="Times New Roman" w:hAnsi="Arial" w:cs="Arial"/>
        </w:rPr>
        <w:t>cs</w:t>
      </w:r>
      <w:r w:rsidR="001E136B" w:rsidRPr="00945D12">
        <w:rPr>
          <w:rFonts w:ascii="Arial" w:eastAsia="Times New Roman" w:hAnsi="Arial" w:cs="Arial"/>
        </w:rPr>
        <w:t>.</w:t>
      </w:r>
      <w:r w:rsidR="00EC3384" w:rsidRPr="00945D12">
        <w:rPr>
          <w:rFonts w:ascii="Arial" w:eastAsia="Times New Roman" w:hAnsi="Arial" w:cs="Arial"/>
        </w:rPr>
        <w:t>or</w:t>
      </w:r>
      <w:r w:rsidR="007D04B0" w:rsidRPr="00945D12">
        <w:rPr>
          <w:rFonts w:ascii="Arial" w:eastAsia="Times New Roman" w:hAnsi="Arial" w:cs="Arial"/>
        </w:rPr>
        <w:t>g</w:t>
      </w:r>
      <w:r w:rsidR="00457943" w:rsidRPr="00945D12">
        <w:rPr>
          <w:rFonts w:ascii="Arial" w:eastAsia="Times New Roman" w:hAnsi="Arial" w:cs="Arial"/>
        </w:rPr>
        <w:t>.</w:t>
      </w:r>
      <w:r w:rsidR="00506D5B" w:rsidRPr="00945D12">
        <w:rPr>
          <w:rFonts w:ascii="Arial" w:eastAsia="Times New Roman" w:hAnsi="Arial" w:cs="Arial"/>
        </w:rPr>
        <w:t>u</w:t>
      </w:r>
      <w:r w:rsidR="00E32FB6" w:rsidRPr="00945D12">
        <w:rPr>
          <w:rFonts w:ascii="Arial" w:eastAsia="Times New Roman" w:hAnsi="Arial" w:cs="Arial"/>
        </w:rPr>
        <w:t>k</w:t>
      </w:r>
      <w:r w:rsidR="007B32A3" w:rsidRPr="00945D12">
        <w:rPr>
          <w:rFonts w:ascii="Arial" w:eastAsia="Times New Roman" w:hAnsi="Arial" w:cs="Arial"/>
        </w:rPr>
        <w:t>/</w:t>
      </w:r>
      <w:r w:rsidR="00C74FAD" w:rsidRPr="00945D12">
        <w:rPr>
          <w:rFonts w:ascii="Arial" w:eastAsia="Times New Roman" w:hAnsi="Arial" w:cs="Arial"/>
        </w:rPr>
        <w:t>ne</w:t>
      </w:r>
      <w:r w:rsidR="001A15D3" w:rsidRPr="00945D12">
        <w:rPr>
          <w:rFonts w:ascii="Arial" w:eastAsia="Times New Roman" w:hAnsi="Arial" w:cs="Arial"/>
        </w:rPr>
        <w:t>ws</w:t>
      </w:r>
      <w:r w:rsidR="00856943" w:rsidRPr="00945D12">
        <w:rPr>
          <w:rFonts w:ascii="Arial" w:eastAsia="Times New Roman" w:hAnsi="Arial" w:cs="Arial"/>
        </w:rPr>
        <w:t>-</w:t>
      </w:r>
      <w:r w:rsidR="0060021D" w:rsidRPr="00945D12">
        <w:rPr>
          <w:rFonts w:ascii="Arial" w:eastAsia="Times New Roman" w:hAnsi="Arial" w:cs="Arial"/>
        </w:rPr>
        <w:t>and</w:t>
      </w:r>
      <w:r w:rsidR="00D07802" w:rsidRPr="00945D12">
        <w:rPr>
          <w:rFonts w:ascii="Arial" w:eastAsia="Times New Roman" w:hAnsi="Arial" w:cs="Arial"/>
        </w:rPr>
        <w:t>-</w:t>
      </w:r>
      <w:r w:rsidR="00B04C3C" w:rsidRPr="00945D12">
        <w:rPr>
          <w:rFonts w:ascii="Arial" w:eastAsia="Times New Roman" w:hAnsi="Arial" w:cs="Arial"/>
        </w:rPr>
        <w:t>do</w:t>
      </w:r>
      <w:r w:rsidR="000F50B8" w:rsidRPr="00945D12">
        <w:rPr>
          <w:rFonts w:ascii="Arial" w:eastAsia="Times New Roman" w:hAnsi="Arial" w:cs="Arial"/>
        </w:rPr>
        <w:t>cument</w:t>
      </w:r>
      <w:r w:rsidR="00CF4E26" w:rsidRPr="00945D12">
        <w:rPr>
          <w:rFonts w:ascii="Arial" w:eastAsia="Times New Roman" w:hAnsi="Arial" w:cs="Arial"/>
        </w:rPr>
        <w:t xml:space="preserve">s </w:t>
      </w:r>
      <w:r w:rsidR="00527E86" w:rsidRPr="00945D12">
        <w:rPr>
          <w:rFonts w:ascii="Arial" w:eastAsia="Times New Roman" w:hAnsi="Arial" w:cs="Arial"/>
        </w:rPr>
        <w:t>/</w:t>
      </w:r>
      <w:r w:rsidR="00A532AF" w:rsidRPr="00945D12">
        <w:rPr>
          <w:rFonts w:ascii="Arial" w:eastAsia="Times New Roman" w:hAnsi="Arial" w:cs="Arial"/>
        </w:rPr>
        <w:t>late</w:t>
      </w:r>
      <w:r w:rsidR="005B3F8E" w:rsidRPr="00945D12">
        <w:rPr>
          <w:rFonts w:ascii="Arial" w:eastAsia="Times New Roman" w:hAnsi="Arial" w:cs="Arial"/>
        </w:rPr>
        <w:t>st</w:t>
      </w:r>
      <w:r w:rsidR="00264D2B" w:rsidRPr="00945D12">
        <w:rPr>
          <w:rFonts w:ascii="Arial" w:eastAsia="Times New Roman" w:hAnsi="Arial" w:cs="Arial"/>
        </w:rPr>
        <w:t>-</w:t>
      </w:r>
      <w:r w:rsidR="007217D2" w:rsidRPr="00945D12">
        <w:rPr>
          <w:rFonts w:ascii="Arial" w:eastAsia="Times New Roman" w:hAnsi="Arial" w:cs="Arial"/>
        </w:rPr>
        <w:t>ne</w:t>
      </w:r>
      <w:r w:rsidR="00996804" w:rsidRPr="00945D12">
        <w:rPr>
          <w:rFonts w:ascii="Arial" w:eastAsia="Times New Roman" w:hAnsi="Arial" w:cs="Arial"/>
        </w:rPr>
        <w:t>ws</w:t>
      </w:r>
      <w:r w:rsidR="007E683B" w:rsidRPr="00945D12">
        <w:rPr>
          <w:rFonts w:ascii="Arial" w:eastAsia="Times New Roman" w:hAnsi="Arial" w:cs="Arial"/>
        </w:rPr>
        <w:t xml:space="preserve"> </w:t>
      </w:r>
      <w:r w:rsidR="008671FE" w:rsidRPr="00945D12">
        <w:rPr>
          <w:rFonts w:ascii="Arial" w:eastAsia="Times New Roman" w:hAnsi="Arial" w:cs="Arial"/>
        </w:rPr>
        <w:t>(</w:t>
      </w:r>
      <w:r w:rsidR="0027710B" w:rsidRPr="00945D12">
        <w:rPr>
          <w:rFonts w:ascii="Arial" w:eastAsia="Times New Roman" w:hAnsi="Arial" w:cs="Arial"/>
        </w:rPr>
        <w:t>A</w:t>
      </w:r>
      <w:r w:rsidR="00665C49" w:rsidRPr="00945D12">
        <w:rPr>
          <w:rFonts w:ascii="Arial" w:eastAsia="Times New Roman" w:hAnsi="Arial" w:cs="Arial"/>
        </w:rPr>
        <w:t>cc</w:t>
      </w:r>
      <w:r w:rsidR="007F0A21" w:rsidRPr="00945D12">
        <w:rPr>
          <w:rFonts w:ascii="Arial" w:eastAsia="Times New Roman" w:hAnsi="Arial" w:cs="Arial"/>
        </w:rPr>
        <w:t>e</w:t>
      </w:r>
      <w:r w:rsidR="005A4DA8" w:rsidRPr="00945D12">
        <w:rPr>
          <w:rFonts w:ascii="Arial" w:eastAsia="Times New Roman" w:hAnsi="Arial" w:cs="Arial"/>
        </w:rPr>
        <w:t>ss</w:t>
      </w:r>
      <w:r w:rsidR="00503CF9" w:rsidRPr="00945D12">
        <w:rPr>
          <w:rFonts w:ascii="Arial" w:eastAsia="Times New Roman" w:hAnsi="Arial" w:cs="Arial"/>
        </w:rPr>
        <w:t>ed</w:t>
      </w:r>
      <w:r w:rsidR="0027065C" w:rsidRPr="00945D12">
        <w:rPr>
          <w:rFonts w:ascii="Arial" w:eastAsia="Times New Roman" w:hAnsi="Arial" w:cs="Arial"/>
        </w:rPr>
        <w:t>:</w:t>
      </w:r>
      <w:r w:rsidR="009426A9" w:rsidRPr="00945D12">
        <w:rPr>
          <w:rFonts w:ascii="Arial" w:eastAsia="Times New Roman" w:hAnsi="Arial" w:cs="Arial"/>
        </w:rPr>
        <w:t xml:space="preserve"> </w:t>
      </w:r>
      <w:r w:rsidR="00887656" w:rsidRPr="00945D12">
        <w:rPr>
          <w:rFonts w:ascii="Arial" w:eastAsia="Times New Roman" w:hAnsi="Arial" w:cs="Arial"/>
        </w:rPr>
        <w:t>2</w:t>
      </w:r>
      <w:r w:rsidR="004146E7" w:rsidRPr="00945D12">
        <w:rPr>
          <w:rFonts w:ascii="Arial" w:eastAsia="Times New Roman" w:hAnsi="Arial" w:cs="Arial"/>
        </w:rPr>
        <w:t xml:space="preserve">9 </w:t>
      </w:r>
      <w:r w:rsidR="001B4FB4" w:rsidRPr="00945D12">
        <w:rPr>
          <w:rFonts w:ascii="Arial" w:eastAsia="Times New Roman" w:hAnsi="Arial" w:cs="Arial"/>
        </w:rPr>
        <w:t>Au</w:t>
      </w:r>
      <w:r w:rsidR="008220DA" w:rsidRPr="00945D12">
        <w:rPr>
          <w:rFonts w:ascii="Arial" w:eastAsia="Times New Roman" w:hAnsi="Arial" w:cs="Arial"/>
        </w:rPr>
        <w:t>gu</w:t>
      </w:r>
      <w:r w:rsidR="00456CC3" w:rsidRPr="00945D12">
        <w:rPr>
          <w:rFonts w:ascii="Arial" w:eastAsia="Times New Roman" w:hAnsi="Arial" w:cs="Arial"/>
        </w:rPr>
        <w:t>st</w:t>
      </w:r>
      <w:r w:rsidR="00AA32F0" w:rsidRPr="00945D12">
        <w:rPr>
          <w:rFonts w:ascii="Arial" w:eastAsia="Times New Roman" w:hAnsi="Arial" w:cs="Arial"/>
        </w:rPr>
        <w:t xml:space="preserve"> </w:t>
      </w:r>
      <w:r w:rsidR="00C300A9" w:rsidRPr="00945D12">
        <w:rPr>
          <w:rFonts w:ascii="Arial" w:eastAsia="Times New Roman" w:hAnsi="Arial" w:cs="Arial"/>
        </w:rPr>
        <w:t>2</w:t>
      </w:r>
      <w:r w:rsidR="001772F4" w:rsidRPr="00945D12">
        <w:rPr>
          <w:rFonts w:ascii="Arial" w:eastAsia="Times New Roman" w:hAnsi="Arial" w:cs="Arial"/>
        </w:rPr>
        <w:t>02</w:t>
      </w:r>
      <w:r w:rsidR="009A0741" w:rsidRPr="00945D12">
        <w:rPr>
          <w:rFonts w:ascii="Arial" w:eastAsia="Times New Roman" w:hAnsi="Arial" w:cs="Arial"/>
        </w:rPr>
        <w:t>6</w:t>
      </w:r>
      <w:r w:rsidR="00904B5A" w:rsidRPr="00945D12">
        <w:rPr>
          <w:rFonts w:ascii="Arial" w:eastAsia="Times New Roman" w:hAnsi="Arial" w:cs="Arial"/>
        </w:rPr>
        <w:t>)</w:t>
      </w:r>
      <w:r w:rsidR="00EB693F" w:rsidRPr="00945D12">
        <w:rPr>
          <w:rFonts w:ascii="Arial" w:eastAsia="Times New Roman" w:hAnsi="Arial" w:cs="Arial"/>
        </w:rPr>
        <w:t>.</w:t>
      </w:r>
    </w:p>
    <w:p w14:paraId="5741D57E" w14:textId="1B043179" w:rsidR="00652694" w:rsidRPr="00945D12" w:rsidRDefault="00652694" w:rsidP="00945D12">
      <w:pPr>
        <w:spacing w:before="100" w:beforeAutospacing="1" w:after="100" w:afterAutospacing="1"/>
        <w:ind w:left="360"/>
        <w:rPr>
          <w:rFonts w:ascii="Arial" w:eastAsia="Times New Roman" w:hAnsi="Arial" w:cs="Arial"/>
          <w:i/>
        </w:rPr>
      </w:pPr>
      <w:r w:rsidRPr="00945D12">
        <w:rPr>
          <w:rFonts w:ascii="Arial" w:hAnsi="Arial" w:cs="Arial"/>
        </w:rPr>
        <w:t xml:space="preserve">Bradley, K.A., DeBenedetti, A.F., Volk, R.J., Williams, E.C., Frank, D. and Kivlahan, D.R. (2007) ‘AUDIT-C as a brief screen for alcohol misuse in primary care’, </w:t>
      </w:r>
      <w:r w:rsidRPr="00945D12">
        <w:rPr>
          <w:rFonts w:ascii="Arial" w:hAnsi="Arial" w:cs="Arial"/>
          <w:i/>
          <w:iCs/>
        </w:rPr>
        <w:t>Alcoholism: Clinical and Experimental Research</w:t>
      </w:r>
      <w:r w:rsidRPr="00945D12">
        <w:rPr>
          <w:rFonts w:ascii="Arial" w:hAnsi="Arial" w:cs="Arial"/>
        </w:rPr>
        <w:t>, 31(7), pp. 1208–1217.</w:t>
      </w:r>
    </w:p>
    <w:p w14:paraId="610B917C" w14:textId="022DA42A" w:rsidR="00F74ACF" w:rsidRPr="00945D12" w:rsidRDefault="00F74ACF" w:rsidP="00945D12">
      <w:pPr>
        <w:spacing w:before="100" w:beforeAutospacing="1" w:after="100" w:afterAutospacing="1"/>
        <w:ind w:left="360"/>
        <w:rPr>
          <w:rFonts w:ascii="Arial" w:eastAsia="Times New Roman" w:hAnsi="Arial" w:cs="Arial"/>
          <w:i/>
          <w:iCs/>
        </w:rPr>
      </w:pPr>
      <w:r w:rsidRPr="00945D12">
        <w:rPr>
          <w:rFonts w:ascii="Arial" w:eastAsia="Times New Roman" w:hAnsi="Arial" w:cs="Arial"/>
        </w:rPr>
        <w:lastRenderedPageBreak/>
        <w:t>B</w:t>
      </w:r>
      <w:r w:rsidR="006F50B6" w:rsidRPr="00945D12">
        <w:rPr>
          <w:rFonts w:ascii="Arial" w:eastAsia="Times New Roman" w:hAnsi="Arial" w:cs="Arial"/>
        </w:rPr>
        <w:t>raun,</w:t>
      </w:r>
      <w:r w:rsidR="00C7740F" w:rsidRPr="00945D12">
        <w:rPr>
          <w:rFonts w:ascii="Arial" w:eastAsia="Times New Roman" w:hAnsi="Arial" w:cs="Arial"/>
        </w:rPr>
        <w:t xml:space="preserve"> V and </w:t>
      </w:r>
      <w:r w:rsidR="002649BF" w:rsidRPr="00945D12">
        <w:rPr>
          <w:rFonts w:ascii="Arial" w:eastAsia="Times New Roman" w:hAnsi="Arial" w:cs="Arial"/>
        </w:rPr>
        <w:t>Clarke</w:t>
      </w:r>
      <w:r w:rsidR="00114A3E" w:rsidRPr="00945D12">
        <w:rPr>
          <w:rFonts w:ascii="Arial" w:eastAsia="Times New Roman" w:hAnsi="Arial" w:cs="Arial"/>
        </w:rPr>
        <w:t>, V.</w:t>
      </w:r>
      <w:r w:rsidR="001F12C5" w:rsidRPr="00945D12">
        <w:rPr>
          <w:rFonts w:ascii="Arial" w:eastAsia="Times New Roman" w:hAnsi="Arial" w:cs="Arial"/>
        </w:rPr>
        <w:t xml:space="preserve"> (2006</w:t>
      </w:r>
      <w:r w:rsidR="003814C3" w:rsidRPr="00945D12">
        <w:rPr>
          <w:rFonts w:ascii="Arial" w:eastAsia="Times New Roman" w:hAnsi="Arial" w:cs="Arial"/>
        </w:rPr>
        <w:t xml:space="preserve">) </w:t>
      </w:r>
      <w:r w:rsidR="00197F97" w:rsidRPr="00945D12">
        <w:rPr>
          <w:rFonts w:ascii="Arial" w:eastAsia="Times New Roman" w:hAnsi="Arial" w:cs="Arial"/>
        </w:rPr>
        <w:t>‘Using thema</w:t>
      </w:r>
      <w:r w:rsidR="00D43638" w:rsidRPr="00945D12">
        <w:rPr>
          <w:rFonts w:ascii="Arial" w:eastAsia="Times New Roman" w:hAnsi="Arial" w:cs="Arial"/>
        </w:rPr>
        <w:t>tic an</w:t>
      </w:r>
      <w:r w:rsidR="002411A3" w:rsidRPr="00945D12">
        <w:rPr>
          <w:rFonts w:ascii="Arial" w:eastAsia="Times New Roman" w:hAnsi="Arial" w:cs="Arial"/>
        </w:rPr>
        <w:t>alysis i</w:t>
      </w:r>
      <w:r w:rsidR="007E2F3B" w:rsidRPr="00945D12">
        <w:rPr>
          <w:rFonts w:ascii="Arial" w:eastAsia="Times New Roman" w:hAnsi="Arial" w:cs="Arial"/>
        </w:rPr>
        <w:t>n psychol</w:t>
      </w:r>
      <w:r w:rsidR="00562FCF" w:rsidRPr="00945D12">
        <w:rPr>
          <w:rFonts w:ascii="Arial" w:eastAsia="Times New Roman" w:hAnsi="Arial" w:cs="Arial"/>
        </w:rPr>
        <w:t xml:space="preserve">ogy’, </w:t>
      </w:r>
      <w:r w:rsidR="003F3C3D" w:rsidRPr="00945D12">
        <w:rPr>
          <w:rFonts w:ascii="Arial" w:eastAsia="Times New Roman" w:hAnsi="Arial" w:cs="Arial"/>
          <w:i/>
          <w:iCs/>
        </w:rPr>
        <w:t>Quali</w:t>
      </w:r>
      <w:r w:rsidR="00E1071E" w:rsidRPr="00945D12">
        <w:rPr>
          <w:rFonts w:ascii="Arial" w:eastAsia="Times New Roman" w:hAnsi="Arial" w:cs="Arial"/>
          <w:i/>
          <w:iCs/>
        </w:rPr>
        <w:t>ta</w:t>
      </w:r>
      <w:r w:rsidR="003F3C3D" w:rsidRPr="00945D12">
        <w:rPr>
          <w:rFonts w:ascii="Arial" w:eastAsia="Times New Roman" w:hAnsi="Arial" w:cs="Arial"/>
          <w:i/>
          <w:iCs/>
        </w:rPr>
        <w:t>tive Re</w:t>
      </w:r>
      <w:r w:rsidR="002216AB" w:rsidRPr="00945D12">
        <w:rPr>
          <w:rFonts w:ascii="Arial" w:eastAsia="Times New Roman" w:hAnsi="Arial" w:cs="Arial"/>
          <w:i/>
          <w:iCs/>
        </w:rPr>
        <w:t>search in Ps</w:t>
      </w:r>
      <w:r w:rsidR="00CD1D70" w:rsidRPr="00945D12">
        <w:rPr>
          <w:rFonts w:ascii="Arial" w:eastAsia="Times New Roman" w:hAnsi="Arial" w:cs="Arial"/>
          <w:i/>
          <w:iCs/>
        </w:rPr>
        <w:t>ychol</w:t>
      </w:r>
      <w:r w:rsidR="00A01B2C" w:rsidRPr="00945D12">
        <w:rPr>
          <w:rFonts w:ascii="Arial" w:eastAsia="Times New Roman" w:hAnsi="Arial" w:cs="Arial"/>
          <w:i/>
          <w:iCs/>
        </w:rPr>
        <w:t>ogy</w:t>
      </w:r>
      <w:r w:rsidR="00A01B2C" w:rsidRPr="00945D12">
        <w:rPr>
          <w:rFonts w:ascii="Arial" w:eastAsia="Times New Roman" w:hAnsi="Arial" w:cs="Arial"/>
        </w:rPr>
        <w:t xml:space="preserve">, </w:t>
      </w:r>
      <w:r w:rsidR="00B957A9" w:rsidRPr="00945D12">
        <w:rPr>
          <w:rFonts w:ascii="Arial" w:eastAsia="Times New Roman" w:hAnsi="Arial" w:cs="Arial"/>
        </w:rPr>
        <w:t>3(2</w:t>
      </w:r>
      <w:r w:rsidR="006A75D1" w:rsidRPr="00945D12">
        <w:rPr>
          <w:rFonts w:ascii="Arial" w:eastAsia="Times New Roman" w:hAnsi="Arial" w:cs="Arial"/>
        </w:rPr>
        <w:t>), pp</w:t>
      </w:r>
      <w:r w:rsidR="00E26A59" w:rsidRPr="00945D12">
        <w:rPr>
          <w:rFonts w:ascii="Arial" w:eastAsia="Times New Roman" w:hAnsi="Arial" w:cs="Arial"/>
        </w:rPr>
        <w:t>. 77</w:t>
      </w:r>
      <w:r w:rsidR="00BA302F" w:rsidRPr="00945D12">
        <w:rPr>
          <w:rFonts w:ascii="Arial" w:eastAsia="Times New Roman" w:hAnsi="Arial" w:cs="Arial"/>
        </w:rPr>
        <w:t>-101</w:t>
      </w:r>
      <w:r w:rsidR="008B3985" w:rsidRPr="00945D12">
        <w:rPr>
          <w:rFonts w:ascii="Arial" w:eastAsia="Times New Roman" w:hAnsi="Arial" w:cs="Arial"/>
        </w:rPr>
        <w:t xml:space="preserve">. Available </w:t>
      </w:r>
      <w:r w:rsidR="00AC6CE4" w:rsidRPr="00945D12">
        <w:rPr>
          <w:rFonts w:ascii="Arial" w:eastAsia="Times New Roman" w:hAnsi="Arial" w:cs="Arial"/>
        </w:rPr>
        <w:t>at</w:t>
      </w:r>
      <w:r w:rsidR="003866F7" w:rsidRPr="00945D12">
        <w:rPr>
          <w:rFonts w:ascii="Arial" w:eastAsia="Times New Roman" w:hAnsi="Arial" w:cs="Arial"/>
        </w:rPr>
        <w:t xml:space="preserve">: </w:t>
      </w:r>
      <w:hyperlink r:id="rId12" w:history="1">
        <w:r w:rsidR="00E0477B" w:rsidRPr="00945D12">
          <w:rPr>
            <w:rStyle w:val="Hyperlink"/>
            <w:rFonts w:ascii="Arial" w:hAnsi="Arial" w:cs="Arial"/>
            <w:color w:val="auto"/>
            <w:u w:val="none"/>
          </w:rPr>
          <w:t>https://doi.org/10.1191/1478088706qp063oa</w:t>
        </w:r>
      </w:hyperlink>
      <w:r w:rsidR="00E0477B" w:rsidRPr="00945D12">
        <w:rPr>
          <w:rFonts w:ascii="Arial" w:hAnsi="Arial" w:cs="Arial"/>
        </w:rPr>
        <w:t xml:space="preserve">. </w:t>
      </w:r>
    </w:p>
    <w:p w14:paraId="7EACEE26" w14:textId="3FAC12E9" w:rsidR="008243BC" w:rsidRPr="00945D12" w:rsidRDefault="008243BC" w:rsidP="00945D12">
      <w:pPr>
        <w:ind w:left="360"/>
        <w:rPr>
          <w:rFonts w:ascii="Arial" w:hAnsi="Arial" w:cs="Arial"/>
        </w:rPr>
      </w:pPr>
      <w:r w:rsidRPr="00945D12">
        <w:rPr>
          <w:rFonts w:ascii="Arial" w:hAnsi="Arial" w:cs="Arial"/>
        </w:rPr>
        <w:t>Brewis, J. and Westwood, S. (2026) Menopause Discrimination Across Institutional Contexts. Policy Press.</w:t>
      </w:r>
    </w:p>
    <w:p w14:paraId="601C5C41" w14:textId="0AD938AB" w:rsidR="00E67E2C"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Breslow, R.A., Castle, I.J.P., Chen, C.M. and Graubard, B.I. (2017) 'Trends in alcohol consumption among older adults in the United States</w:t>
      </w:r>
      <w:r w:rsidR="0082306F" w:rsidRPr="00945D12">
        <w:rPr>
          <w:rFonts w:ascii="Arial" w:eastAsia="Times New Roman" w:hAnsi="Arial" w:cs="Arial"/>
        </w:rPr>
        <w:t xml:space="preserve"> </w:t>
      </w:r>
      <w:r w:rsidR="003053AF" w:rsidRPr="00945D12">
        <w:rPr>
          <w:rFonts w:ascii="Arial" w:eastAsia="Times New Roman" w:hAnsi="Arial" w:cs="Arial"/>
        </w:rPr>
        <w:t>1</w:t>
      </w:r>
      <w:r w:rsidR="00485795" w:rsidRPr="00945D12">
        <w:rPr>
          <w:rFonts w:ascii="Arial" w:eastAsia="Times New Roman" w:hAnsi="Arial" w:cs="Arial"/>
        </w:rPr>
        <w:t>99</w:t>
      </w:r>
      <w:r w:rsidR="00D17C33" w:rsidRPr="00945D12">
        <w:rPr>
          <w:rFonts w:ascii="Arial" w:eastAsia="Times New Roman" w:hAnsi="Arial" w:cs="Arial"/>
        </w:rPr>
        <w:t>7</w:t>
      </w:r>
      <w:r w:rsidR="00C566B5" w:rsidRPr="00945D12">
        <w:rPr>
          <w:rFonts w:ascii="Arial" w:eastAsia="Times New Roman" w:hAnsi="Arial" w:cs="Arial"/>
        </w:rPr>
        <w:t xml:space="preserve"> </w:t>
      </w:r>
      <w:r w:rsidR="00AA7155" w:rsidRPr="00945D12">
        <w:rPr>
          <w:rFonts w:ascii="Arial" w:eastAsia="Times New Roman" w:hAnsi="Arial" w:cs="Arial"/>
        </w:rPr>
        <w:t>t</w:t>
      </w:r>
      <w:r w:rsidR="00247997" w:rsidRPr="00945D12">
        <w:rPr>
          <w:rFonts w:ascii="Arial" w:eastAsia="Times New Roman" w:hAnsi="Arial" w:cs="Arial"/>
        </w:rPr>
        <w:t xml:space="preserve">o </w:t>
      </w:r>
      <w:r w:rsidR="00072ED5" w:rsidRPr="00945D12">
        <w:rPr>
          <w:rFonts w:ascii="Arial" w:eastAsia="Times New Roman" w:hAnsi="Arial" w:cs="Arial"/>
        </w:rPr>
        <w:t>2</w:t>
      </w:r>
      <w:r w:rsidR="00BD2E6C" w:rsidRPr="00945D12">
        <w:rPr>
          <w:rFonts w:ascii="Arial" w:eastAsia="Times New Roman" w:hAnsi="Arial" w:cs="Arial"/>
        </w:rPr>
        <w:t>01</w:t>
      </w:r>
      <w:r w:rsidR="007D6920" w:rsidRPr="00945D12">
        <w:rPr>
          <w:rFonts w:ascii="Arial" w:eastAsia="Times New Roman" w:hAnsi="Arial" w:cs="Arial"/>
        </w:rPr>
        <w:t>4</w:t>
      </w:r>
      <w:r w:rsidR="00827919" w:rsidRPr="00945D12">
        <w:rPr>
          <w:rFonts w:ascii="Arial" w:eastAsia="Times New Roman" w:hAnsi="Arial" w:cs="Arial"/>
        </w:rPr>
        <w:t>’</w:t>
      </w:r>
      <w:r w:rsidRPr="00945D12">
        <w:rPr>
          <w:rFonts w:ascii="Arial" w:eastAsia="Times New Roman" w:hAnsi="Arial" w:cs="Arial"/>
        </w:rPr>
        <w:t xml:space="preserve">, </w:t>
      </w:r>
      <w:r w:rsidRPr="00945D12">
        <w:rPr>
          <w:rFonts w:ascii="Arial" w:eastAsia="Times New Roman" w:hAnsi="Arial" w:cs="Arial"/>
          <w:i/>
          <w:iCs/>
        </w:rPr>
        <w:t>Alcoholism: Clinical and Experimental Research</w:t>
      </w:r>
      <w:r w:rsidRPr="00945D12">
        <w:rPr>
          <w:rFonts w:ascii="Arial" w:eastAsia="Times New Roman" w:hAnsi="Arial" w:cs="Arial"/>
        </w:rPr>
        <w:t>, 41(5), pp. 976–986.</w:t>
      </w:r>
      <w:r w:rsidR="005829F6" w:rsidRPr="00945D12">
        <w:rPr>
          <w:rFonts w:ascii="Arial" w:eastAsia="Times New Roman" w:hAnsi="Arial" w:cs="Arial"/>
        </w:rPr>
        <w:t xml:space="preserve"> </w:t>
      </w:r>
      <w:r w:rsidR="001826F2" w:rsidRPr="00945D12">
        <w:rPr>
          <w:rFonts w:ascii="Arial" w:eastAsia="Times New Roman" w:hAnsi="Arial" w:cs="Arial"/>
        </w:rPr>
        <w:t>A</w:t>
      </w:r>
      <w:r w:rsidR="00C257B9" w:rsidRPr="00945D12">
        <w:rPr>
          <w:rFonts w:ascii="Arial" w:eastAsia="Times New Roman" w:hAnsi="Arial" w:cs="Arial"/>
        </w:rPr>
        <w:t>vaila</w:t>
      </w:r>
      <w:r w:rsidR="00E44796" w:rsidRPr="00945D12">
        <w:rPr>
          <w:rFonts w:ascii="Arial" w:eastAsia="Times New Roman" w:hAnsi="Arial" w:cs="Arial"/>
        </w:rPr>
        <w:t>b</w:t>
      </w:r>
      <w:r w:rsidR="002B783F" w:rsidRPr="00945D12">
        <w:rPr>
          <w:rFonts w:ascii="Arial" w:eastAsia="Times New Roman" w:hAnsi="Arial" w:cs="Arial"/>
        </w:rPr>
        <w:t>le</w:t>
      </w:r>
      <w:r w:rsidR="007662CA" w:rsidRPr="00945D12">
        <w:rPr>
          <w:rFonts w:ascii="Arial" w:eastAsia="Times New Roman" w:hAnsi="Arial" w:cs="Arial"/>
        </w:rPr>
        <w:t xml:space="preserve"> </w:t>
      </w:r>
      <w:r w:rsidR="003F3AA7" w:rsidRPr="00945D12">
        <w:rPr>
          <w:rFonts w:ascii="Arial" w:eastAsia="Times New Roman" w:hAnsi="Arial" w:cs="Arial"/>
        </w:rPr>
        <w:t>at</w:t>
      </w:r>
      <w:r w:rsidR="002110F8" w:rsidRPr="00945D12">
        <w:rPr>
          <w:rFonts w:ascii="Arial" w:eastAsia="Times New Roman" w:hAnsi="Arial" w:cs="Arial"/>
        </w:rPr>
        <w:t>:</w:t>
      </w:r>
      <w:r w:rsidR="00FC4608" w:rsidRPr="00945D12">
        <w:rPr>
          <w:rFonts w:ascii="Arial" w:eastAsia="Times New Roman" w:hAnsi="Arial" w:cs="Arial"/>
        </w:rPr>
        <w:t xml:space="preserve"> </w:t>
      </w:r>
      <w:hyperlink r:id="rId13" w:history="1">
        <w:r w:rsidR="00E0477B" w:rsidRPr="00945D12">
          <w:rPr>
            <w:rStyle w:val="Hyperlink"/>
            <w:rFonts w:ascii="Arial" w:eastAsia="Times New Roman" w:hAnsi="Arial" w:cs="Arial"/>
            <w:color w:val="auto"/>
            <w:u w:val="none"/>
          </w:rPr>
          <w:t>https://doi.org/10.1111/acer.13365</w:t>
        </w:r>
      </w:hyperlink>
      <w:r w:rsidR="00734119" w:rsidRPr="00945D12">
        <w:rPr>
          <w:rFonts w:ascii="Arial" w:eastAsia="Times New Roman" w:hAnsi="Arial" w:cs="Arial"/>
        </w:rPr>
        <w:t>.</w:t>
      </w:r>
    </w:p>
    <w:p w14:paraId="31230196" w14:textId="47DCABFC" w:rsidR="00E0477B" w:rsidRPr="00945D12" w:rsidRDefault="007D730A"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Card</w:t>
      </w:r>
      <w:r w:rsidR="009A147F" w:rsidRPr="00945D12">
        <w:rPr>
          <w:rFonts w:ascii="Arial" w:eastAsia="Times New Roman" w:hAnsi="Arial" w:cs="Arial"/>
        </w:rPr>
        <w:t>, A.J</w:t>
      </w:r>
      <w:r w:rsidR="0060536E" w:rsidRPr="00945D12">
        <w:rPr>
          <w:rFonts w:ascii="Arial" w:eastAsia="Times New Roman" w:hAnsi="Arial" w:cs="Arial"/>
        </w:rPr>
        <w:t>. (2022</w:t>
      </w:r>
      <w:r w:rsidR="007935E8" w:rsidRPr="00945D12">
        <w:rPr>
          <w:rFonts w:ascii="Arial" w:eastAsia="Times New Roman" w:hAnsi="Arial" w:cs="Arial"/>
        </w:rPr>
        <w:t xml:space="preserve">) </w:t>
      </w:r>
      <w:r w:rsidR="006C4E52" w:rsidRPr="00945D12">
        <w:rPr>
          <w:rFonts w:ascii="Arial" w:eastAsia="Times New Roman" w:hAnsi="Arial" w:cs="Arial"/>
        </w:rPr>
        <w:t xml:space="preserve">‘The </w:t>
      </w:r>
      <w:r w:rsidR="00763FD5" w:rsidRPr="00945D12">
        <w:rPr>
          <w:rFonts w:ascii="Arial" w:eastAsia="Times New Roman" w:hAnsi="Arial" w:cs="Arial"/>
        </w:rPr>
        <w:t>biops</w:t>
      </w:r>
      <w:r w:rsidR="00B01418" w:rsidRPr="00945D12">
        <w:rPr>
          <w:rFonts w:ascii="Arial" w:eastAsia="Times New Roman" w:hAnsi="Arial" w:cs="Arial"/>
        </w:rPr>
        <w:t>y</w:t>
      </w:r>
      <w:r w:rsidR="00033934" w:rsidRPr="00945D12">
        <w:rPr>
          <w:rFonts w:ascii="Arial" w:eastAsia="Times New Roman" w:hAnsi="Arial" w:cs="Arial"/>
        </w:rPr>
        <w:t>cho</w:t>
      </w:r>
      <w:r w:rsidR="003B09C8" w:rsidRPr="00945D12">
        <w:rPr>
          <w:rFonts w:ascii="Arial" w:eastAsia="Times New Roman" w:hAnsi="Arial" w:cs="Arial"/>
        </w:rPr>
        <w:t>socio</w:t>
      </w:r>
      <w:r w:rsidR="00A462A6" w:rsidRPr="00945D12">
        <w:rPr>
          <w:rFonts w:ascii="Arial" w:eastAsia="Times New Roman" w:hAnsi="Arial" w:cs="Arial"/>
        </w:rPr>
        <w:t>technical</w:t>
      </w:r>
      <w:r w:rsidR="001840DC" w:rsidRPr="00945D12">
        <w:rPr>
          <w:rFonts w:ascii="Arial" w:eastAsia="Times New Roman" w:hAnsi="Arial" w:cs="Arial"/>
        </w:rPr>
        <w:t xml:space="preserve"> model: </w:t>
      </w:r>
      <w:r w:rsidR="00A868B9" w:rsidRPr="00945D12">
        <w:rPr>
          <w:rFonts w:ascii="Arial" w:eastAsia="Times New Roman" w:hAnsi="Arial" w:cs="Arial"/>
        </w:rPr>
        <w:t>a systems</w:t>
      </w:r>
      <w:r w:rsidR="00B53090" w:rsidRPr="00945D12">
        <w:rPr>
          <w:rFonts w:ascii="Arial" w:eastAsia="Times New Roman" w:hAnsi="Arial" w:cs="Arial"/>
        </w:rPr>
        <w:t>-based framework</w:t>
      </w:r>
      <w:r w:rsidR="00BF43C7" w:rsidRPr="00945D12">
        <w:rPr>
          <w:rFonts w:ascii="Arial" w:eastAsia="Times New Roman" w:hAnsi="Arial" w:cs="Arial"/>
        </w:rPr>
        <w:t xml:space="preserve"> for</w:t>
      </w:r>
      <w:r w:rsidR="003B6E89" w:rsidRPr="00945D12">
        <w:rPr>
          <w:rFonts w:ascii="Arial" w:eastAsia="Times New Roman" w:hAnsi="Arial" w:cs="Arial"/>
        </w:rPr>
        <w:t xml:space="preserve"> human</w:t>
      </w:r>
      <w:r w:rsidR="008821A1" w:rsidRPr="00945D12">
        <w:rPr>
          <w:rFonts w:ascii="Arial" w:eastAsia="Times New Roman" w:hAnsi="Arial" w:cs="Arial"/>
        </w:rPr>
        <w:t>-centre</w:t>
      </w:r>
      <w:r w:rsidR="009B6AE0" w:rsidRPr="00945D12">
        <w:rPr>
          <w:rFonts w:ascii="Arial" w:eastAsia="Times New Roman" w:hAnsi="Arial" w:cs="Arial"/>
        </w:rPr>
        <w:t xml:space="preserve">d </w:t>
      </w:r>
      <w:r w:rsidR="001A1EB3" w:rsidRPr="00945D12">
        <w:rPr>
          <w:rFonts w:ascii="Arial" w:eastAsia="Times New Roman" w:hAnsi="Arial" w:cs="Arial"/>
        </w:rPr>
        <w:t>health improv</w:t>
      </w:r>
      <w:r w:rsidR="00DB50CF" w:rsidRPr="00945D12">
        <w:rPr>
          <w:rFonts w:ascii="Arial" w:eastAsia="Times New Roman" w:hAnsi="Arial" w:cs="Arial"/>
        </w:rPr>
        <w:t>ement</w:t>
      </w:r>
      <w:r w:rsidR="00682BEE" w:rsidRPr="00945D12">
        <w:rPr>
          <w:rFonts w:ascii="Arial" w:eastAsia="Times New Roman" w:hAnsi="Arial" w:cs="Arial"/>
        </w:rPr>
        <w:t>’</w:t>
      </w:r>
      <w:r w:rsidR="00510351" w:rsidRPr="00945D12">
        <w:rPr>
          <w:rFonts w:ascii="Arial" w:eastAsia="Times New Roman" w:hAnsi="Arial" w:cs="Arial"/>
        </w:rPr>
        <w:t>, Heal</w:t>
      </w:r>
      <w:r w:rsidR="00CB229F" w:rsidRPr="00945D12">
        <w:rPr>
          <w:rFonts w:ascii="Arial" w:eastAsia="Times New Roman" w:hAnsi="Arial" w:cs="Arial"/>
        </w:rPr>
        <w:t>th Systems</w:t>
      </w:r>
      <w:r w:rsidR="008579F2" w:rsidRPr="00945D12">
        <w:rPr>
          <w:rFonts w:ascii="Arial" w:eastAsia="Times New Roman" w:hAnsi="Arial" w:cs="Arial"/>
        </w:rPr>
        <w:t>, 12(</w:t>
      </w:r>
      <w:r w:rsidR="008347D8" w:rsidRPr="00945D12">
        <w:rPr>
          <w:rFonts w:ascii="Arial" w:eastAsia="Times New Roman" w:hAnsi="Arial" w:cs="Arial"/>
        </w:rPr>
        <w:t>4)</w:t>
      </w:r>
      <w:r w:rsidR="00B9653C" w:rsidRPr="00945D12">
        <w:rPr>
          <w:rFonts w:ascii="Arial" w:eastAsia="Times New Roman" w:hAnsi="Arial" w:cs="Arial"/>
        </w:rPr>
        <w:t xml:space="preserve">, pp. </w:t>
      </w:r>
      <w:r w:rsidR="001C69EB" w:rsidRPr="00945D12">
        <w:rPr>
          <w:rFonts w:ascii="Arial" w:eastAsia="Times New Roman" w:hAnsi="Arial" w:cs="Arial"/>
        </w:rPr>
        <w:t>387</w:t>
      </w:r>
      <w:r w:rsidR="00303285" w:rsidRPr="00945D12">
        <w:rPr>
          <w:rFonts w:ascii="Arial" w:eastAsia="Times New Roman" w:hAnsi="Arial" w:cs="Arial"/>
        </w:rPr>
        <w:t>-407</w:t>
      </w:r>
      <w:r w:rsidR="002A31DF" w:rsidRPr="00945D12">
        <w:rPr>
          <w:rFonts w:ascii="Arial" w:eastAsia="Times New Roman" w:hAnsi="Arial" w:cs="Arial"/>
        </w:rPr>
        <w:t xml:space="preserve">. Available </w:t>
      </w:r>
      <w:r w:rsidR="00F7461E" w:rsidRPr="00945D12">
        <w:rPr>
          <w:rFonts w:ascii="Arial" w:eastAsia="Times New Roman" w:hAnsi="Arial" w:cs="Arial"/>
        </w:rPr>
        <w:t xml:space="preserve">at: </w:t>
      </w:r>
      <w:hyperlink r:id="rId14" w:history="1">
        <w:r w:rsidR="00D46429" w:rsidRPr="00945D12">
          <w:rPr>
            <w:rStyle w:val="Hyperlink"/>
            <w:rFonts w:ascii="Arial" w:hAnsi="Arial" w:cs="Arial"/>
            <w:color w:val="auto"/>
            <w:u w:val="none"/>
          </w:rPr>
          <w:t>https://doi.org/10.1080/20476965.2022.2029584</w:t>
        </w:r>
      </w:hyperlink>
      <w:r w:rsidR="00D07C2B" w:rsidRPr="00945D12">
        <w:rPr>
          <w:rFonts w:ascii="Arial" w:hAnsi="Arial" w:cs="Arial"/>
        </w:rPr>
        <w:t>.</w:t>
      </w:r>
    </w:p>
    <w:p w14:paraId="3B0C16B6" w14:textId="4E48A0BA" w:rsidR="00E67E2C"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 xml:space="preserve">Care Quality Commission (2024) </w:t>
      </w:r>
      <w:r w:rsidRPr="00945D12">
        <w:rPr>
          <w:rFonts w:ascii="Arial" w:eastAsia="Times New Roman" w:hAnsi="Arial" w:cs="Arial"/>
          <w:i/>
          <w:iCs/>
        </w:rPr>
        <w:t>The state of health care and adult social care in England 2023/24</w:t>
      </w:r>
      <w:r w:rsidRPr="00945D12">
        <w:rPr>
          <w:rFonts w:ascii="Arial" w:eastAsia="Times New Roman" w:hAnsi="Arial" w:cs="Arial"/>
        </w:rPr>
        <w:t xml:space="preserve">. </w:t>
      </w:r>
      <w:r w:rsidR="005B5915" w:rsidRPr="00945D12">
        <w:rPr>
          <w:rFonts w:ascii="Arial" w:hAnsi="Arial" w:cs="Arial"/>
        </w:rPr>
        <w:t>Available at: https://www.cqc.org.uk/publications/major-report/state-care/2023-2024 (Accessed: 29 August 2026).</w:t>
      </w:r>
    </w:p>
    <w:p w14:paraId="59D00993" w14:textId="77777777" w:rsidR="00E67E2C"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 xml:space="preserve">Davies, E.L., Burton, S., Monk, R., Murdoch, E., Pearce, E. and Rose, A.K. (2025) 'Women's alcohol use in mid-life: Identifying associations between menopause symptoms, drinking behaviour, and mental health', </w:t>
      </w:r>
      <w:r w:rsidRPr="00945D12">
        <w:rPr>
          <w:rFonts w:ascii="Arial" w:eastAsia="Times New Roman" w:hAnsi="Arial" w:cs="Arial"/>
          <w:i/>
          <w:iCs/>
        </w:rPr>
        <w:t>Women's Health</w:t>
      </w:r>
      <w:r w:rsidRPr="00945D12">
        <w:rPr>
          <w:rFonts w:ascii="Arial" w:eastAsia="Times New Roman" w:hAnsi="Arial" w:cs="Arial"/>
        </w:rPr>
        <w:t xml:space="preserve">, 21, Article 17455057251359767. Available at: </w:t>
      </w:r>
      <w:hyperlink r:id="rId15" w:tgtFrame="_new" w:history="1">
        <w:r w:rsidRPr="00945D12">
          <w:rPr>
            <w:rFonts w:ascii="Arial" w:eastAsia="Times New Roman" w:hAnsi="Arial" w:cs="Arial"/>
          </w:rPr>
          <w:t>https://doi.org/10.1177/17455057251359767</w:t>
        </w:r>
      </w:hyperlink>
    </w:p>
    <w:p w14:paraId="1C09300C" w14:textId="2F9F3C8C" w:rsidR="0046267E" w:rsidRPr="00945D12" w:rsidRDefault="0046267E" w:rsidP="00945D12">
      <w:pPr>
        <w:spacing w:before="100" w:beforeAutospacing="1" w:after="100" w:afterAutospacing="1"/>
        <w:ind w:left="360"/>
        <w:rPr>
          <w:rFonts w:ascii="Arial" w:hAnsi="Arial" w:cs="Arial"/>
        </w:rPr>
      </w:pPr>
      <w:r w:rsidRPr="00945D12">
        <w:rPr>
          <w:rFonts w:ascii="Arial" w:hAnsi="Arial" w:cs="Arial"/>
        </w:rPr>
        <w:t xml:space="preserve">Department of Health and Social Care (2016) </w:t>
      </w:r>
      <w:r w:rsidRPr="00945D12">
        <w:rPr>
          <w:rFonts w:ascii="Arial" w:hAnsi="Arial" w:cs="Arial"/>
          <w:i/>
          <w:iCs/>
        </w:rPr>
        <w:t>UK Chief Medical Officers’ Low Risk Drinking Guidelines.</w:t>
      </w:r>
      <w:r w:rsidRPr="00945D12">
        <w:rPr>
          <w:rFonts w:ascii="Arial" w:hAnsi="Arial" w:cs="Arial"/>
        </w:rPr>
        <w:t xml:space="preserve"> Department of Health and Social Care. Available at: https://www.gov.uk/government/publications/alcohol-consumption-advice-on-low-risk-drinking (Accessed: 29 August 2026).</w:t>
      </w:r>
    </w:p>
    <w:p w14:paraId="785470F9" w14:textId="77777777" w:rsidR="00E67E2C"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 xml:space="preserve">Department of Health and Social Care (2022) </w:t>
      </w:r>
      <w:r w:rsidRPr="00945D12">
        <w:rPr>
          <w:rFonts w:ascii="Arial" w:eastAsia="Times New Roman" w:hAnsi="Arial" w:cs="Arial"/>
          <w:i/>
          <w:iCs/>
        </w:rPr>
        <w:t>Women's Health Strategy for England</w:t>
      </w:r>
      <w:r w:rsidRPr="00945D12">
        <w:rPr>
          <w:rFonts w:ascii="Arial" w:eastAsia="Times New Roman" w:hAnsi="Arial" w:cs="Arial"/>
        </w:rPr>
        <w:t xml:space="preserve">. London: Department of Health and Social Care. Available at: </w:t>
      </w:r>
      <w:hyperlink r:id="rId16" w:tgtFrame="_new" w:history="1">
        <w:r w:rsidRPr="00945D12">
          <w:rPr>
            <w:rFonts w:ascii="Arial" w:eastAsia="Times New Roman" w:hAnsi="Arial" w:cs="Arial"/>
          </w:rPr>
          <w:t>https://www.gov.uk/government/publications/womens-health-strategy-for-england</w:t>
        </w:r>
      </w:hyperlink>
      <w:r w:rsidRPr="00945D12">
        <w:rPr>
          <w:rFonts w:ascii="Arial" w:eastAsia="Times New Roman" w:hAnsi="Arial" w:cs="Arial"/>
        </w:rPr>
        <w:t xml:space="preserve"> (Accessed: 18 July 2026).</w:t>
      </w:r>
    </w:p>
    <w:p w14:paraId="5A7F023B" w14:textId="77B8ECED" w:rsidR="00E67E2C"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 xml:space="preserve">Department of Health and Social Care (2026) </w:t>
      </w:r>
      <w:r w:rsidRPr="00945D12">
        <w:rPr>
          <w:rFonts w:ascii="Arial" w:eastAsia="Times New Roman" w:hAnsi="Arial" w:cs="Arial"/>
          <w:i/>
          <w:iCs/>
        </w:rPr>
        <w:t>The Renewed Women's Health Strategy for England</w:t>
      </w:r>
      <w:r w:rsidRPr="00945D12">
        <w:rPr>
          <w:rFonts w:ascii="Arial" w:eastAsia="Times New Roman" w:hAnsi="Arial" w:cs="Arial"/>
        </w:rPr>
        <w:t>. London: Department of Health and Social Care. Available at:</w:t>
      </w:r>
      <w:r w:rsidR="00356E6B" w:rsidRPr="00945D12">
        <w:rPr>
          <w:rFonts w:ascii="Arial" w:hAnsi="Arial" w:cs="Arial"/>
        </w:rPr>
        <w:t xml:space="preserve"> https://www.gov.uk/government/publications/renewed-womens-health-strategy-for-england</w:t>
      </w:r>
      <w:r w:rsidRPr="00945D12">
        <w:rPr>
          <w:rFonts w:ascii="Arial" w:eastAsia="Times New Roman" w:hAnsi="Arial" w:cs="Arial"/>
        </w:rPr>
        <w:t xml:space="preserve"> (Accessed: 20 July 2026).</w:t>
      </w:r>
    </w:p>
    <w:p w14:paraId="55858259" w14:textId="42055B6C" w:rsidR="00E67E2C"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lastRenderedPageBreak/>
        <w:t xml:space="preserve">Devlin, R. (2019) </w:t>
      </w:r>
      <w:r w:rsidRPr="00945D12">
        <w:rPr>
          <w:rFonts w:ascii="Arial" w:eastAsia="Times New Roman" w:hAnsi="Arial" w:cs="Arial"/>
          <w:i/>
          <w:iCs/>
        </w:rPr>
        <w:t>Men… Let's Talk Menopause: What's Going on and What You Can Do About It</w:t>
      </w:r>
      <w:r w:rsidRPr="00945D12">
        <w:rPr>
          <w:rFonts w:ascii="Arial" w:eastAsia="Times New Roman" w:hAnsi="Arial" w:cs="Arial"/>
        </w:rPr>
        <w:t>. Practical Inspiration Publishing.</w:t>
      </w:r>
    </w:p>
    <w:p w14:paraId="7DE68644" w14:textId="77777777" w:rsidR="00E67E2C"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 xml:space="preserve">Eccles, A., Keating, S., Mann, C., Shah, L., Dale, J., Apenteng, P., Heera, N., Kuypers, N., Tatnell, L. and Hillman, S. (2025) 'Accessing equitable menopause care in the contemporary NHS: A qualitative study of women's experiences', </w:t>
      </w:r>
      <w:r w:rsidRPr="00945D12">
        <w:rPr>
          <w:rFonts w:ascii="Arial" w:eastAsia="Times New Roman" w:hAnsi="Arial" w:cs="Arial"/>
          <w:i/>
        </w:rPr>
        <w:t>British Journal of General Practice</w:t>
      </w:r>
      <w:r w:rsidRPr="00945D12">
        <w:rPr>
          <w:rFonts w:ascii="Arial" w:eastAsia="Times New Roman" w:hAnsi="Arial" w:cs="Arial"/>
        </w:rPr>
        <w:t xml:space="preserve">, 75(761), pp. e816–e823. Available at: </w:t>
      </w:r>
      <w:hyperlink r:id="rId17" w:tgtFrame="_new" w:history="1">
        <w:r w:rsidRPr="00945D12">
          <w:rPr>
            <w:rFonts w:ascii="Arial" w:eastAsia="Times New Roman" w:hAnsi="Arial" w:cs="Arial"/>
          </w:rPr>
          <w:t>https://doi.org/10.3399/BJGP.2024.0781</w:t>
        </w:r>
      </w:hyperlink>
    </w:p>
    <w:p w14:paraId="68CB02CA" w14:textId="2B5E4759" w:rsidR="006E6AE5" w:rsidRPr="00945D12" w:rsidRDefault="00D80E92"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 xml:space="preserve">Engel, G.L. (1977) ‘The need for a new medical model: a </w:t>
      </w:r>
      <w:r w:rsidR="009E51A3" w:rsidRPr="00945D12">
        <w:rPr>
          <w:rFonts w:ascii="Arial" w:eastAsia="Times New Roman" w:hAnsi="Arial" w:cs="Arial"/>
        </w:rPr>
        <w:t>challenge</w:t>
      </w:r>
      <w:r w:rsidRPr="00945D12">
        <w:rPr>
          <w:rFonts w:ascii="Arial" w:eastAsia="Times New Roman" w:hAnsi="Arial" w:cs="Arial"/>
        </w:rPr>
        <w:t xml:space="preserve"> for biomedicine’, </w:t>
      </w:r>
      <w:r w:rsidRPr="00945D12">
        <w:rPr>
          <w:rFonts w:ascii="Arial" w:eastAsia="Times New Roman" w:hAnsi="Arial" w:cs="Arial"/>
          <w:i/>
        </w:rPr>
        <w:t>Science</w:t>
      </w:r>
      <w:r w:rsidRPr="00945D12">
        <w:rPr>
          <w:rFonts w:ascii="Arial" w:eastAsia="Times New Roman" w:hAnsi="Arial" w:cs="Arial"/>
        </w:rPr>
        <w:t>, 196(</w:t>
      </w:r>
      <w:r w:rsidR="00B55158" w:rsidRPr="00945D12">
        <w:rPr>
          <w:rFonts w:ascii="Arial" w:eastAsia="Times New Roman" w:hAnsi="Arial" w:cs="Arial"/>
        </w:rPr>
        <w:t xml:space="preserve">4286), </w:t>
      </w:r>
      <w:r w:rsidR="000C27BF" w:rsidRPr="00945D12">
        <w:rPr>
          <w:rFonts w:ascii="Arial" w:eastAsia="Times New Roman" w:hAnsi="Arial" w:cs="Arial"/>
        </w:rPr>
        <w:t>p. 129-136</w:t>
      </w:r>
      <w:r w:rsidR="008A57C2" w:rsidRPr="00945D12">
        <w:rPr>
          <w:rFonts w:ascii="Arial" w:eastAsia="Times New Roman" w:hAnsi="Arial" w:cs="Arial"/>
        </w:rPr>
        <w:t>. Available at: https://doi.org/</w:t>
      </w:r>
      <w:r w:rsidR="00341076" w:rsidRPr="00945D12">
        <w:rPr>
          <w:rFonts w:ascii="Arial" w:eastAsia="Times New Roman" w:hAnsi="Arial" w:cs="Arial"/>
        </w:rPr>
        <w:t>10.11</w:t>
      </w:r>
      <w:r w:rsidR="00944153" w:rsidRPr="00945D12">
        <w:rPr>
          <w:rFonts w:ascii="Arial" w:eastAsia="Times New Roman" w:hAnsi="Arial" w:cs="Arial"/>
        </w:rPr>
        <w:t>26/science.</w:t>
      </w:r>
      <w:r w:rsidR="009A09D4" w:rsidRPr="00945D12">
        <w:rPr>
          <w:rFonts w:ascii="Arial" w:eastAsia="Times New Roman" w:hAnsi="Arial" w:cs="Arial"/>
        </w:rPr>
        <w:t>847</w:t>
      </w:r>
      <w:r w:rsidR="009F0DF7" w:rsidRPr="00945D12">
        <w:rPr>
          <w:rFonts w:ascii="Arial" w:eastAsia="Times New Roman" w:hAnsi="Arial" w:cs="Arial"/>
        </w:rPr>
        <w:t>460.</w:t>
      </w:r>
    </w:p>
    <w:p w14:paraId="114844BB" w14:textId="35CFA7AB" w:rsidR="00D42A34" w:rsidRPr="00945D12" w:rsidRDefault="00B10BB2"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 xml:space="preserve">Equality Act 2010, c. </w:t>
      </w:r>
      <w:r w:rsidR="009D7581" w:rsidRPr="00945D12">
        <w:rPr>
          <w:rFonts w:ascii="Arial" w:eastAsia="Times New Roman" w:hAnsi="Arial" w:cs="Arial"/>
        </w:rPr>
        <w:t>15. Legislation</w:t>
      </w:r>
      <w:r w:rsidR="004577FD" w:rsidRPr="00945D12">
        <w:rPr>
          <w:rFonts w:ascii="Arial" w:eastAsia="Times New Roman" w:hAnsi="Arial" w:cs="Arial"/>
        </w:rPr>
        <w:t xml:space="preserve">.gov.uk </w:t>
      </w:r>
      <w:r w:rsidR="00EC4D3F" w:rsidRPr="00945D12">
        <w:rPr>
          <w:rFonts w:ascii="Arial" w:eastAsia="Times New Roman" w:hAnsi="Arial" w:cs="Arial"/>
        </w:rPr>
        <w:t xml:space="preserve">Available at: </w:t>
      </w:r>
      <w:hyperlink r:id="rId18" w:history="1">
        <w:r w:rsidR="00EC4D3F" w:rsidRPr="00945D12">
          <w:rPr>
            <w:rStyle w:val="Hyperlink"/>
            <w:rFonts w:ascii="Arial" w:eastAsia="Times New Roman" w:hAnsi="Arial" w:cs="Arial"/>
            <w:color w:val="auto"/>
            <w:u w:val="none"/>
          </w:rPr>
          <w:t>https://www.legislation.gov.uk/ukpga/2010/15/contents</w:t>
        </w:r>
      </w:hyperlink>
      <w:r w:rsidR="00EC4D3F" w:rsidRPr="00945D12">
        <w:rPr>
          <w:rFonts w:ascii="Arial" w:eastAsia="Times New Roman" w:hAnsi="Arial" w:cs="Arial"/>
        </w:rPr>
        <w:t xml:space="preserve"> (Accessed: 29 August 2026)</w:t>
      </w:r>
    </w:p>
    <w:p w14:paraId="573B79D9" w14:textId="21B24430" w:rsidR="00B114C0" w:rsidRPr="00945D12" w:rsidRDefault="00B114C0" w:rsidP="00945D12">
      <w:pPr>
        <w:spacing w:before="100" w:beforeAutospacing="1" w:after="100" w:afterAutospacing="1"/>
        <w:ind w:left="360"/>
        <w:rPr>
          <w:rFonts w:ascii="Arial" w:hAnsi="Arial" w:cs="Arial"/>
        </w:rPr>
      </w:pPr>
      <w:r w:rsidRPr="00945D12">
        <w:rPr>
          <w:rFonts w:ascii="Arial" w:hAnsi="Arial" w:cs="Arial"/>
        </w:rPr>
        <w:t xml:space="preserve">Equality and Human Rights Commission (2024) </w:t>
      </w:r>
      <w:r w:rsidRPr="00945D12">
        <w:rPr>
          <w:rFonts w:ascii="Arial" w:hAnsi="Arial" w:cs="Arial"/>
          <w:i/>
          <w:iCs/>
        </w:rPr>
        <w:t>Menopause in the workplace: guidance for employers.</w:t>
      </w:r>
      <w:r w:rsidRPr="00945D12">
        <w:rPr>
          <w:rFonts w:ascii="Arial" w:hAnsi="Arial" w:cs="Arial"/>
        </w:rPr>
        <w:t xml:space="preserve"> Available at: https://www.equalityhumanrights.com/guidance/menopause-workplace-guidance-employers (Accessed: 29 August 2026).</w:t>
      </w:r>
    </w:p>
    <w:p w14:paraId="0FB9DB2A" w14:textId="77777777" w:rsidR="00E67E2C"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 xml:space="preserve">Finn, G.M. and Brown, M.E.L. (2022) 'Ova-looking feminist theory: A call for consideration within health professions education and research', </w:t>
      </w:r>
      <w:r w:rsidRPr="00945D12">
        <w:rPr>
          <w:rFonts w:ascii="Arial" w:eastAsia="Times New Roman" w:hAnsi="Arial" w:cs="Arial"/>
          <w:i/>
        </w:rPr>
        <w:t>Advances in Health Sciences Education</w:t>
      </w:r>
      <w:r w:rsidRPr="00945D12">
        <w:rPr>
          <w:rFonts w:ascii="Arial" w:eastAsia="Times New Roman" w:hAnsi="Arial" w:cs="Arial"/>
        </w:rPr>
        <w:t xml:space="preserve">, 27(3), pp. 893–913. Available at: </w:t>
      </w:r>
      <w:hyperlink r:id="rId19" w:tgtFrame="_new" w:history="1">
        <w:r w:rsidRPr="00945D12">
          <w:rPr>
            <w:rFonts w:ascii="Arial" w:eastAsia="Times New Roman" w:hAnsi="Arial" w:cs="Arial"/>
          </w:rPr>
          <w:t>https://doi.org/10.1007/s10459-022-10108-8</w:t>
        </w:r>
      </w:hyperlink>
    </w:p>
    <w:p w14:paraId="6819827E" w14:textId="77777777" w:rsidR="00E67E2C"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 xml:space="preserve">Fuller, G.H. (2023) </w:t>
      </w:r>
      <w:r w:rsidRPr="00945D12">
        <w:rPr>
          <w:rFonts w:ascii="Arial" w:eastAsia="Times New Roman" w:hAnsi="Arial" w:cs="Arial"/>
          <w:i/>
          <w:iCs/>
        </w:rPr>
        <w:t>Menopause and Diversity: Exploring the Impact of Race and Ethnicity on Women's Health</w:t>
      </w:r>
      <w:r w:rsidRPr="00945D12">
        <w:rPr>
          <w:rFonts w:ascii="Arial" w:eastAsia="Times New Roman" w:hAnsi="Arial" w:cs="Arial"/>
        </w:rPr>
        <w:t>. Coj Bookz.</w:t>
      </w:r>
    </w:p>
    <w:p w14:paraId="5BCFE502" w14:textId="439BDFB9" w:rsidR="000F67C5" w:rsidRPr="00945D12" w:rsidRDefault="003C7030"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 xml:space="preserve">Gardiner, C., Weakley, J., Burke, L.M., Roach, G.D., Sargent, C., Maniar, N., Huynh, M., Miller, D.J., Townshend, A. and Halson, S.L. (2025) ‘The effect of alcohol on subsequent sleep in healthy adults: a systematic review and meta-analysis’, </w:t>
      </w:r>
      <w:r w:rsidRPr="00945D12">
        <w:rPr>
          <w:rFonts w:ascii="Arial" w:eastAsia="Times New Roman" w:hAnsi="Arial" w:cs="Arial"/>
          <w:i/>
          <w:iCs/>
        </w:rPr>
        <w:t>Sleep Medicine Reviews</w:t>
      </w:r>
      <w:r w:rsidRPr="00945D12">
        <w:rPr>
          <w:rFonts w:ascii="Arial" w:eastAsia="Times New Roman" w:hAnsi="Arial" w:cs="Arial"/>
        </w:rPr>
        <w:t>, 80, 102030. doi: 10.1016/j.smrv.2024.102030.</w:t>
      </w:r>
    </w:p>
    <w:p w14:paraId="2DA020B7" w14:textId="7E61B3CE" w:rsidR="00CC63D7" w:rsidRPr="00945D12" w:rsidRDefault="00C010AA"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Gatenby</w:t>
      </w:r>
      <w:r w:rsidR="00F10FDC" w:rsidRPr="00945D12">
        <w:rPr>
          <w:rFonts w:ascii="Arial" w:eastAsia="Times New Roman" w:hAnsi="Arial" w:cs="Arial"/>
        </w:rPr>
        <w:t xml:space="preserve">, C. And Simpson, P. (2024) ‘Menopause: psychology, </w:t>
      </w:r>
      <w:r w:rsidR="009E51A3" w:rsidRPr="00945D12">
        <w:rPr>
          <w:rFonts w:ascii="Arial" w:eastAsia="Times New Roman" w:hAnsi="Arial" w:cs="Arial"/>
        </w:rPr>
        <w:t>definitions</w:t>
      </w:r>
      <w:r w:rsidR="00F10FDC" w:rsidRPr="00945D12">
        <w:rPr>
          <w:rFonts w:ascii="Arial" w:eastAsia="Times New Roman" w:hAnsi="Arial" w:cs="Arial"/>
        </w:rPr>
        <w:t xml:space="preserve"> and symptoms’. </w:t>
      </w:r>
      <w:r w:rsidR="00F10FDC" w:rsidRPr="00945D12">
        <w:rPr>
          <w:rFonts w:ascii="Arial" w:eastAsia="Times New Roman" w:hAnsi="Arial" w:cs="Arial"/>
          <w:i/>
        </w:rPr>
        <w:t xml:space="preserve">Best Practice </w:t>
      </w:r>
      <w:r w:rsidR="0047198C" w:rsidRPr="00945D12">
        <w:rPr>
          <w:rFonts w:ascii="Arial" w:eastAsia="Times New Roman" w:hAnsi="Arial" w:cs="Arial"/>
          <w:i/>
        </w:rPr>
        <w:t>&amp; Research Clinical Endocrinology &amp; Metabolism</w:t>
      </w:r>
      <w:r w:rsidR="0047198C" w:rsidRPr="00945D12">
        <w:rPr>
          <w:rFonts w:ascii="Arial" w:eastAsia="Times New Roman" w:hAnsi="Arial" w:cs="Arial"/>
        </w:rPr>
        <w:t>, 38(1), 101855</w:t>
      </w:r>
      <w:r w:rsidR="005E7C4D" w:rsidRPr="00945D12">
        <w:rPr>
          <w:rFonts w:ascii="Arial" w:eastAsia="Times New Roman" w:hAnsi="Arial" w:cs="Arial"/>
        </w:rPr>
        <w:t xml:space="preserve">. Available at: </w:t>
      </w:r>
      <w:hyperlink r:id="rId20" w:history="1">
        <w:r w:rsidR="005E7C4D" w:rsidRPr="00945D12">
          <w:rPr>
            <w:rStyle w:val="Hyperlink"/>
            <w:rFonts w:ascii="Arial" w:eastAsia="Times New Roman" w:hAnsi="Arial" w:cs="Arial"/>
            <w:color w:val="auto"/>
            <w:u w:val="none"/>
          </w:rPr>
          <w:t>https://doi.org/10.1016/j.beem.2023.101855</w:t>
        </w:r>
      </w:hyperlink>
      <w:r w:rsidR="005E7C4D" w:rsidRPr="00945D12">
        <w:rPr>
          <w:rFonts w:ascii="Arial" w:eastAsia="Times New Roman" w:hAnsi="Arial" w:cs="Arial"/>
        </w:rPr>
        <w:t xml:space="preserve">. </w:t>
      </w:r>
    </w:p>
    <w:p w14:paraId="35B00A5E" w14:textId="77777777" w:rsidR="00E67E2C"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 xml:space="preserve">Gold, E.B., Sternfeld, B., Kelsey, J.L., Brown, C., Mouton, C., Reame, N., Salamone, L. and Stellato, R. (2000) 'Relation of demographic and lifestyle factors to symptoms in a multi-racial/ethnic population of women 40–55 years of age', </w:t>
      </w:r>
      <w:r w:rsidRPr="00945D12">
        <w:rPr>
          <w:rFonts w:ascii="Arial" w:eastAsia="Times New Roman" w:hAnsi="Arial" w:cs="Arial"/>
          <w:i/>
          <w:iCs/>
        </w:rPr>
        <w:t>American Journal of Epidemiology</w:t>
      </w:r>
      <w:r w:rsidRPr="00945D12">
        <w:rPr>
          <w:rFonts w:ascii="Arial" w:eastAsia="Times New Roman" w:hAnsi="Arial" w:cs="Arial"/>
        </w:rPr>
        <w:t>, 152(5), pp. 463–473.</w:t>
      </w:r>
    </w:p>
    <w:p w14:paraId="3D8A95E2" w14:textId="4D2FCFA8" w:rsidR="00E67E2C"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lastRenderedPageBreak/>
        <w:t>Gordon, J.L.</w:t>
      </w:r>
      <w:r w:rsidR="00D96AEB" w:rsidRPr="00945D12">
        <w:rPr>
          <w:rFonts w:ascii="Arial" w:eastAsia="Times New Roman" w:hAnsi="Arial" w:cs="Arial"/>
        </w:rPr>
        <w:t xml:space="preserve"> </w:t>
      </w:r>
      <w:r w:rsidR="00053B17" w:rsidRPr="00945D12">
        <w:rPr>
          <w:rFonts w:ascii="Arial" w:eastAsia="Times New Roman" w:hAnsi="Arial" w:cs="Arial"/>
        </w:rPr>
        <w:t>And</w:t>
      </w:r>
      <w:r w:rsidRPr="00945D12">
        <w:rPr>
          <w:rFonts w:ascii="Arial" w:eastAsia="Times New Roman" w:hAnsi="Arial" w:cs="Arial"/>
        </w:rPr>
        <w:t xml:space="preserve"> Girdler, S.S. (201</w:t>
      </w:r>
      <w:r w:rsidR="006B5784" w:rsidRPr="00945D12">
        <w:rPr>
          <w:rFonts w:ascii="Arial" w:eastAsia="Times New Roman" w:hAnsi="Arial" w:cs="Arial"/>
        </w:rPr>
        <w:t>4</w:t>
      </w:r>
      <w:r w:rsidRPr="00945D12">
        <w:rPr>
          <w:rFonts w:ascii="Arial" w:eastAsia="Times New Roman" w:hAnsi="Arial" w:cs="Arial"/>
        </w:rPr>
        <w:t xml:space="preserve">) 'Hormone replacement therapy in the treatment of perimenopausal depression', </w:t>
      </w:r>
      <w:r w:rsidRPr="00945D12">
        <w:rPr>
          <w:rFonts w:ascii="Arial" w:eastAsia="Times New Roman" w:hAnsi="Arial" w:cs="Arial"/>
          <w:i/>
        </w:rPr>
        <w:t>Current Psychiatry Reports</w:t>
      </w:r>
      <w:r w:rsidRPr="00945D12">
        <w:rPr>
          <w:rFonts w:ascii="Arial" w:eastAsia="Times New Roman" w:hAnsi="Arial" w:cs="Arial"/>
        </w:rPr>
        <w:t>, 1</w:t>
      </w:r>
      <w:r w:rsidR="00F42108" w:rsidRPr="00945D12">
        <w:rPr>
          <w:rFonts w:ascii="Arial" w:eastAsia="Times New Roman" w:hAnsi="Arial" w:cs="Arial"/>
        </w:rPr>
        <w:t>6</w:t>
      </w:r>
      <w:r w:rsidR="00AA3C91" w:rsidRPr="00945D12">
        <w:rPr>
          <w:rFonts w:ascii="Arial" w:eastAsia="Times New Roman" w:hAnsi="Arial" w:cs="Arial"/>
        </w:rPr>
        <w:t>(</w:t>
      </w:r>
      <w:r w:rsidR="00893E78" w:rsidRPr="00945D12">
        <w:rPr>
          <w:rFonts w:ascii="Arial" w:eastAsia="Times New Roman" w:hAnsi="Arial" w:cs="Arial"/>
        </w:rPr>
        <w:t>6</w:t>
      </w:r>
      <w:r w:rsidR="00184A45" w:rsidRPr="00945D12">
        <w:rPr>
          <w:rFonts w:ascii="Arial" w:eastAsia="Times New Roman" w:hAnsi="Arial" w:cs="Arial"/>
        </w:rPr>
        <w:t>)</w:t>
      </w:r>
      <w:r w:rsidR="0074428D" w:rsidRPr="00945D12">
        <w:rPr>
          <w:rFonts w:ascii="Arial" w:eastAsia="Times New Roman" w:hAnsi="Arial" w:cs="Arial"/>
        </w:rPr>
        <w:t xml:space="preserve"> </w:t>
      </w:r>
      <w:r w:rsidR="00C85C06" w:rsidRPr="00945D12">
        <w:rPr>
          <w:rFonts w:ascii="Arial" w:eastAsia="Times New Roman" w:hAnsi="Arial" w:cs="Arial"/>
        </w:rPr>
        <w:t>A</w:t>
      </w:r>
      <w:r w:rsidR="00E84D18" w:rsidRPr="00945D12">
        <w:rPr>
          <w:rFonts w:ascii="Arial" w:eastAsia="Times New Roman" w:hAnsi="Arial" w:cs="Arial"/>
        </w:rPr>
        <w:t>r</w:t>
      </w:r>
      <w:r w:rsidR="00780F4B" w:rsidRPr="00945D12">
        <w:rPr>
          <w:rFonts w:ascii="Arial" w:eastAsia="Times New Roman" w:hAnsi="Arial" w:cs="Arial"/>
        </w:rPr>
        <w:t>t</w:t>
      </w:r>
      <w:r w:rsidR="00A64166" w:rsidRPr="00945D12">
        <w:rPr>
          <w:rFonts w:ascii="Arial" w:eastAsia="Times New Roman" w:hAnsi="Arial" w:cs="Arial"/>
        </w:rPr>
        <w:t>i</w:t>
      </w:r>
      <w:r w:rsidR="00BE562C" w:rsidRPr="00945D12">
        <w:rPr>
          <w:rFonts w:ascii="Arial" w:eastAsia="Times New Roman" w:hAnsi="Arial" w:cs="Arial"/>
        </w:rPr>
        <w:t>cle</w:t>
      </w:r>
      <w:r w:rsidR="00AC2BF7" w:rsidRPr="00945D12">
        <w:rPr>
          <w:rFonts w:ascii="Arial" w:eastAsia="Times New Roman" w:hAnsi="Arial" w:cs="Arial"/>
        </w:rPr>
        <w:t xml:space="preserve"> </w:t>
      </w:r>
      <w:r w:rsidR="00CC7D15" w:rsidRPr="00945D12">
        <w:rPr>
          <w:rFonts w:ascii="Arial" w:eastAsia="Times New Roman" w:hAnsi="Arial" w:cs="Arial"/>
        </w:rPr>
        <w:t>5</w:t>
      </w:r>
      <w:r w:rsidR="00AF2C87" w:rsidRPr="00945D12">
        <w:rPr>
          <w:rFonts w:ascii="Arial" w:eastAsia="Times New Roman" w:hAnsi="Arial" w:cs="Arial"/>
        </w:rPr>
        <w:t>1</w:t>
      </w:r>
      <w:r w:rsidR="00E3776B" w:rsidRPr="00945D12">
        <w:rPr>
          <w:rFonts w:ascii="Arial" w:eastAsia="Times New Roman" w:hAnsi="Arial" w:cs="Arial"/>
        </w:rPr>
        <w:t>7</w:t>
      </w:r>
      <w:r w:rsidR="00984945" w:rsidRPr="00945D12">
        <w:rPr>
          <w:rFonts w:ascii="Arial" w:eastAsia="Times New Roman" w:hAnsi="Arial" w:cs="Arial"/>
        </w:rPr>
        <w:t>.</w:t>
      </w:r>
      <w:r w:rsidR="00071690" w:rsidRPr="00945D12">
        <w:rPr>
          <w:rFonts w:ascii="Arial" w:eastAsia="Times New Roman" w:hAnsi="Arial" w:cs="Arial"/>
        </w:rPr>
        <w:t xml:space="preserve"> </w:t>
      </w:r>
      <w:r w:rsidR="00082CAD" w:rsidRPr="00945D12">
        <w:rPr>
          <w:rFonts w:ascii="Arial" w:eastAsia="Times New Roman" w:hAnsi="Arial" w:cs="Arial"/>
        </w:rPr>
        <w:t>A</w:t>
      </w:r>
      <w:r w:rsidR="00F9293D" w:rsidRPr="00945D12">
        <w:rPr>
          <w:rFonts w:ascii="Arial" w:eastAsia="Times New Roman" w:hAnsi="Arial" w:cs="Arial"/>
        </w:rPr>
        <w:t>va</w:t>
      </w:r>
      <w:r w:rsidR="007405A8" w:rsidRPr="00945D12">
        <w:rPr>
          <w:rFonts w:ascii="Arial" w:eastAsia="Times New Roman" w:hAnsi="Arial" w:cs="Arial"/>
        </w:rPr>
        <w:t>i</w:t>
      </w:r>
      <w:r w:rsidR="005420B4" w:rsidRPr="00945D12">
        <w:rPr>
          <w:rFonts w:ascii="Arial" w:eastAsia="Times New Roman" w:hAnsi="Arial" w:cs="Arial"/>
        </w:rPr>
        <w:t>la</w:t>
      </w:r>
      <w:r w:rsidR="000306BE" w:rsidRPr="00945D12">
        <w:rPr>
          <w:rFonts w:ascii="Arial" w:eastAsia="Times New Roman" w:hAnsi="Arial" w:cs="Arial"/>
        </w:rPr>
        <w:t>b</w:t>
      </w:r>
      <w:r w:rsidR="008A60B8" w:rsidRPr="00945D12">
        <w:rPr>
          <w:rFonts w:ascii="Arial" w:eastAsia="Times New Roman" w:hAnsi="Arial" w:cs="Arial"/>
        </w:rPr>
        <w:t>le</w:t>
      </w:r>
      <w:r w:rsidR="000D12AD" w:rsidRPr="00945D12">
        <w:rPr>
          <w:rFonts w:ascii="Arial" w:eastAsia="Times New Roman" w:hAnsi="Arial" w:cs="Arial"/>
        </w:rPr>
        <w:t xml:space="preserve"> </w:t>
      </w:r>
      <w:r w:rsidR="00F040F9" w:rsidRPr="00945D12">
        <w:rPr>
          <w:rFonts w:ascii="Arial" w:eastAsia="Times New Roman" w:hAnsi="Arial" w:cs="Arial"/>
        </w:rPr>
        <w:t>a</w:t>
      </w:r>
      <w:r w:rsidR="009239B3" w:rsidRPr="00945D12">
        <w:rPr>
          <w:rFonts w:ascii="Arial" w:eastAsia="Times New Roman" w:hAnsi="Arial" w:cs="Arial"/>
        </w:rPr>
        <w:t>t</w:t>
      </w:r>
      <w:r w:rsidR="008C26ED" w:rsidRPr="00945D12">
        <w:rPr>
          <w:rFonts w:ascii="Arial" w:eastAsia="Times New Roman" w:hAnsi="Arial" w:cs="Arial"/>
        </w:rPr>
        <w:t>:</w:t>
      </w:r>
      <w:r w:rsidR="00DF6F35" w:rsidRPr="00945D12">
        <w:rPr>
          <w:rFonts w:ascii="Arial" w:eastAsia="Times New Roman" w:hAnsi="Arial" w:cs="Arial"/>
        </w:rPr>
        <w:t xml:space="preserve"> </w:t>
      </w:r>
      <w:r w:rsidR="006F1887" w:rsidRPr="00945D12">
        <w:rPr>
          <w:rFonts w:ascii="Arial" w:eastAsia="Times New Roman" w:hAnsi="Arial" w:cs="Arial"/>
        </w:rPr>
        <w:t>h</w:t>
      </w:r>
      <w:r w:rsidR="002A0A34" w:rsidRPr="00945D12">
        <w:rPr>
          <w:rFonts w:ascii="Arial" w:eastAsia="Times New Roman" w:hAnsi="Arial" w:cs="Arial"/>
        </w:rPr>
        <w:t>t</w:t>
      </w:r>
      <w:r w:rsidR="001647B6" w:rsidRPr="00945D12">
        <w:rPr>
          <w:rFonts w:ascii="Arial" w:eastAsia="Times New Roman" w:hAnsi="Arial" w:cs="Arial"/>
        </w:rPr>
        <w:t>t</w:t>
      </w:r>
      <w:r w:rsidR="00E32074" w:rsidRPr="00945D12">
        <w:rPr>
          <w:rFonts w:ascii="Arial" w:eastAsia="Times New Roman" w:hAnsi="Arial" w:cs="Arial"/>
        </w:rPr>
        <w:t>p</w:t>
      </w:r>
      <w:r w:rsidR="008E44DF" w:rsidRPr="00945D12">
        <w:rPr>
          <w:rFonts w:ascii="Arial" w:eastAsia="Times New Roman" w:hAnsi="Arial" w:cs="Arial"/>
        </w:rPr>
        <w:t>s</w:t>
      </w:r>
      <w:r w:rsidR="0006667E" w:rsidRPr="00945D12">
        <w:rPr>
          <w:rFonts w:ascii="Arial" w:eastAsia="Times New Roman" w:hAnsi="Arial" w:cs="Arial"/>
        </w:rPr>
        <w:t>:</w:t>
      </w:r>
      <w:r w:rsidR="00264EFD" w:rsidRPr="00945D12">
        <w:rPr>
          <w:rFonts w:ascii="Arial" w:eastAsia="Times New Roman" w:hAnsi="Arial" w:cs="Arial"/>
        </w:rPr>
        <w:t>/</w:t>
      </w:r>
      <w:r w:rsidR="003A594C" w:rsidRPr="00945D12">
        <w:rPr>
          <w:rFonts w:ascii="Arial" w:eastAsia="Times New Roman" w:hAnsi="Arial" w:cs="Arial"/>
        </w:rPr>
        <w:t>/</w:t>
      </w:r>
      <w:r w:rsidR="00E2787C" w:rsidRPr="00945D12">
        <w:rPr>
          <w:rFonts w:ascii="Arial" w:eastAsia="Times New Roman" w:hAnsi="Arial" w:cs="Arial"/>
        </w:rPr>
        <w:t>d</w:t>
      </w:r>
      <w:r w:rsidR="0033633E" w:rsidRPr="00945D12">
        <w:rPr>
          <w:rFonts w:ascii="Arial" w:eastAsia="Times New Roman" w:hAnsi="Arial" w:cs="Arial"/>
        </w:rPr>
        <w:t>oi</w:t>
      </w:r>
      <w:r w:rsidR="0062462A" w:rsidRPr="00945D12">
        <w:rPr>
          <w:rFonts w:ascii="Arial" w:eastAsia="Times New Roman" w:hAnsi="Arial" w:cs="Arial"/>
        </w:rPr>
        <w:t>.</w:t>
      </w:r>
      <w:r w:rsidR="00BF422E" w:rsidRPr="00945D12">
        <w:rPr>
          <w:rFonts w:ascii="Arial" w:eastAsia="Times New Roman" w:hAnsi="Arial" w:cs="Arial"/>
        </w:rPr>
        <w:t>o</w:t>
      </w:r>
      <w:r w:rsidR="005B5680" w:rsidRPr="00945D12">
        <w:rPr>
          <w:rFonts w:ascii="Arial" w:eastAsia="Times New Roman" w:hAnsi="Arial" w:cs="Arial"/>
        </w:rPr>
        <w:t>r</w:t>
      </w:r>
      <w:r w:rsidR="001B36DB" w:rsidRPr="00945D12">
        <w:rPr>
          <w:rFonts w:ascii="Arial" w:eastAsia="Times New Roman" w:hAnsi="Arial" w:cs="Arial"/>
        </w:rPr>
        <w:t>g</w:t>
      </w:r>
      <w:r w:rsidR="000C79D5" w:rsidRPr="00945D12">
        <w:rPr>
          <w:rFonts w:ascii="Arial" w:eastAsia="Times New Roman" w:hAnsi="Arial" w:cs="Arial"/>
        </w:rPr>
        <w:t>/</w:t>
      </w:r>
      <w:r w:rsidR="00A66481" w:rsidRPr="00945D12">
        <w:rPr>
          <w:rFonts w:ascii="Arial" w:eastAsia="Times New Roman" w:hAnsi="Arial" w:cs="Arial"/>
        </w:rPr>
        <w:t>1</w:t>
      </w:r>
      <w:r w:rsidR="00143B77" w:rsidRPr="00945D12">
        <w:rPr>
          <w:rFonts w:ascii="Arial" w:eastAsia="Times New Roman" w:hAnsi="Arial" w:cs="Arial"/>
        </w:rPr>
        <w:t>0</w:t>
      </w:r>
      <w:r w:rsidR="00FF19BF" w:rsidRPr="00945D12">
        <w:rPr>
          <w:rFonts w:ascii="Arial" w:eastAsia="Times New Roman" w:hAnsi="Arial" w:cs="Arial"/>
        </w:rPr>
        <w:t>.</w:t>
      </w:r>
      <w:r w:rsidR="00EF36E2" w:rsidRPr="00945D12">
        <w:rPr>
          <w:rFonts w:ascii="Arial" w:eastAsia="Times New Roman" w:hAnsi="Arial" w:cs="Arial"/>
        </w:rPr>
        <w:t>1</w:t>
      </w:r>
      <w:r w:rsidR="002739F2" w:rsidRPr="00945D12">
        <w:rPr>
          <w:rFonts w:ascii="Arial" w:eastAsia="Times New Roman" w:hAnsi="Arial" w:cs="Arial"/>
        </w:rPr>
        <w:t>00</w:t>
      </w:r>
      <w:r w:rsidR="008974F0" w:rsidRPr="00945D12">
        <w:rPr>
          <w:rFonts w:ascii="Arial" w:eastAsia="Times New Roman" w:hAnsi="Arial" w:cs="Arial"/>
        </w:rPr>
        <w:t>7</w:t>
      </w:r>
      <w:r w:rsidR="0067497D" w:rsidRPr="00945D12">
        <w:rPr>
          <w:rFonts w:ascii="Arial" w:eastAsia="Times New Roman" w:hAnsi="Arial" w:cs="Arial"/>
        </w:rPr>
        <w:t>/</w:t>
      </w:r>
      <w:r w:rsidR="002B19C1" w:rsidRPr="00945D12">
        <w:rPr>
          <w:rFonts w:ascii="Arial" w:eastAsia="Times New Roman" w:hAnsi="Arial" w:cs="Arial"/>
        </w:rPr>
        <w:t>s</w:t>
      </w:r>
      <w:r w:rsidR="003B376D" w:rsidRPr="00945D12">
        <w:rPr>
          <w:rFonts w:ascii="Arial" w:eastAsia="Times New Roman" w:hAnsi="Arial" w:cs="Arial"/>
        </w:rPr>
        <w:t>1</w:t>
      </w:r>
      <w:r w:rsidR="00873466" w:rsidRPr="00945D12">
        <w:rPr>
          <w:rFonts w:ascii="Arial" w:eastAsia="Times New Roman" w:hAnsi="Arial" w:cs="Arial"/>
        </w:rPr>
        <w:t>1</w:t>
      </w:r>
      <w:r w:rsidR="00EF0044" w:rsidRPr="00945D12">
        <w:rPr>
          <w:rFonts w:ascii="Arial" w:eastAsia="Times New Roman" w:hAnsi="Arial" w:cs="Arial"/>
        </w:rPr>
        <w:t>9</w:t>
      </w:r>
      <w:r w:rsidR="00BF62E5" w:rsidRPr="00945D12">
        <w:rPr>
          <w:rFonts w:ascii="Arial" w:eastAsia="Times New Roman" w:hAnsi="Arial" w:cs="Arial"/>
        </w:rPr>
        <w:t>2</w:t>
      </w:r>
      <w:r w:rsidR="003337D7" w:rsidRPr="00945D12">
        <w:rPr>
          <w:rFonts w:ascii="Arial" w:eastAsia="Times New Roman" w:hAnsi="Arial" w:cs="Arial"/>
        </w:rPr>
        <w:t>0</w:t>
      </w:r>
      <w:r w:rsidR="00154D7D" w:rsidRPr="00945D12">
        <w:rPr>
          <w:rFonts w:ascii="Arial" w:eastAsia="Times New Roman" w:hAnsi="Arial" w:cs="Arial"/>
        </w:rPr>
        <w:t>-</w:t>
      </w:r>
      <w:r w:rsidR="00CB1EE4" w:rsidRPr="00945D12">
        <w:rPr>
          <w:rFonts w:ascii="Arial" w:eastAsia="Times New Roman" w:hAnsi="Arial" w:cs="Arial"/>
        </w:rPr>
        <w:t>0</w:t>
      </w:r>
      <w:r w:rsidR="00A72457" w:rsidRPr="00945D12">
        <w:rPr>
          <w:rFonts w:ascii="Arial" w:eastAsia="Times New Roman" w:hAnsi="Arial" w:cs="Arial"/>
        </w:rPr>
        <w:t>1</w:t>
      </w:r>
      <w:r w:rsidR="009F5658" w:rsidRPr="00945D12">
        <w:rPr>
          <w:rFonts w:ascii="Arial" w:eastAsia="Times New Roman" w:hAnsi="Arial" w:cs="Arial"/>
        </w:rPr>
        <w:t>4</w:t>
      </w:r>
      <w:r w:rsidR="00BD212C" w:rsidRPr="00945D12">
        <w:rPr>
          <w:rFonts w:ascii="Arial" w:eastAsia="Times New Roman" w:hAnsi="Arial" w:cs="Arial"/>
        </w:rPr>
        <w:t>-</w:t>
      </w:r>
      <w:r w:rsidR="00C12E5D" w:rsidRPr="00945D12">
        <w:rPr>
          <w:rFonts w:ascii="Arial" w:eastAsia="Times New Roman" w:hAnsi="Arial" w:cs="Arial"/>
        </w:rPr>
        <w:t>0</w:t>
      </w:r>
      <w:r w:rsidR="0083502B" w:rsidRPr="00945D12">
        <w:rPr>
          <w:rFonts w:ascii="Arial" w:eastAsia="Times New Roman" w:hAnsi="Arial" w:cs="Arial"/>
        </w:rPr>
        <w:t>5</w:t>
      </w:r>
      <w:r w:rsidR="00724732" w:rsidRPr="00945D12">
        <w:rPr>
          <w:rFonts w:ascii="Arial" w:eastAsia="Times New Roman" w:hAnsi="Arial" w:cs="Arial"/>
        </w:rPr>
        <w:t>1</w:t>
      </w:r>
      <w:r w:rsidR="0064778B" w:rsidRPr="00945D12">
        <w:rPr>
          <w:rFonts w:ascii="Arial" w:eastAsia="Times New Roman" w:hAnsi="Arial" w:cs="Arial"/>
        </w:rPr>
        <w:t>7</w:t>
      </w:r>
      <w:r w:rsidR="00FE2993" w:rsidRPr="00945D12">
        <w:rPr>
          <w:rFonts w:ascii="Arial" w:eastAsia="Times New Roman" w:hAnsi="Arial" w:cs="Arial"/>
        </w:rPr>
        <w:t>-</w:t>
      </w:r>
      <w:r w:rsidR="00594C22" w:rsidRPr="00945D12">
        <w:rPr>
          <w:rFonts w:ascii="Arial" w:eastAsia="Times New Roman" w:hAnsi="Arial" w:cs="Arial"/>
        </w:rPr>
        <w:t>1</w:t>
      </w:r>
      <w:r w:rsidR="001D01AC" w:rsidRPr="00945D12">
        <w:rPr>
          <w:rFonts w:ascii="Arial" w:eastAsia="Times New Roman" w:hAnsi="Arial" w:cs="Arial"/>
        </w:rPr>
        <w:t>.</w:t>
      </w:r>
    </w:p>
    <w:p w14:paraId="08A4E1DC" w14:textId="328461C0" w:rsidR="00E67E2C"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 xml:space="preserve">Hunter, M.S. and Rendall, M. (2007) 'Bio-psycho-socio-cultural perspectives on menopause', </w:t>
      </w:r>
      <w:r w:rsidRPr="00945D12">
        <w:rPr>
          <w:rFonts w:ascii="Arial" w:eastAsia="Times New Roman" w:hAnsi="Arial" w:cs="Arial"/>
          <w:i/>
        </w:rPr>
        <w:t>Best Practice &amp; Research Clinical Obstetrics and Gynaecology</w:t>
      </w:r>
      <w:r w:rsidRPr="00945D12">
        <w:rPr>
          <w:rFonts w:ascii="Arial" w:eastAsia="Times New Roman" w:hAnsi="Arial" w:cs="Arial"/>
        </w:rPr>
        <w:t>, 21(2), pp. 261–274.</w:t>
      </w:r>
      <w:r w:rsidR="00C774C6" w:rsidRPr="00945D12">
        <w:rPr>
          <w:rFonts w:ascii="Arial" w:eastAsia="Times New Roman" w:hAnsi="Arial" w:cs="Arial"/>
        </w:rPr>
        <w:t xml:space="preserve"> </w:t>
      </w:r>
      <w:r w:rsidR="003D3464" w:rsidRPr="00945D12">
        <w:rPr>
          <w:rFonts w:ascii="Arial" w:eastAsia="Times New Roman" w:hAnsi="Arial" w:cs="Arial"/>
        </w:rPr>
        <w:t>A</w:t>
      </w:r>
      <w:r w:rsidR="00D42B65" w:rsidRPr="00945D12">
        <w:rPr>
          <w:rFonts w:ascii="Arial" w:eastAsia="Times New Roman" w:hAnsi="Arial" w:cs="Arial"/>
        </w:rPr>
        <w:t>v</w:t>
      </w:r>
      <w:r w:rsidR="00E7145E" w:rsidRPr="00945D12">
        <w:rPr>
          <w:rFonts w:ascii="Arial" w:eastAsia="Times New Roman" w:hAnsi="Arial" w:cs="Arial"/>
        </w:rPr>
        <w:t>ai</w:t>
      </w:r>
      <w:r w:rsidR="009D6988" w:rsidRPr="00945D12">
        <w:rPr>
          <w:rFonts w:ascii="Arial" w:eastAsia="Times New Roman" w:hAnsi="Arial" w:cs="Arial"/>
        </w:rPr>
        <w:t>la</w:t>
      </w:r>
      <w:r w:rsidR="00E911C4" w:rsidRPr="00945D12">
        <w:rPr>
          <w:rFonts w:ascii="Arial" w:eastAsia="Times New Roman" w:hAnsi="Arial" w:cs="Arial"/>
        </w:rPr>
        <w:t>bl</w:t>
      </w:r>
      <w:r w:rsidR="001F1FE1" w:rsidRPr="00945D12">
        <w:rPr>
          <w:rFonts w:ascii="Arial" w:eastAsia="Times New Roman" w:hAnsi="Arial" w:cs="Arial"/>
        </w:rPr>
        <w:t xml:space="preserve">e </w:t>
      </w:r>
      <w:r w:rsidR="00711487" w:rsidRPr="00945D12">
        <w:rPr>
          <w:rFonts w:ascii="Arial" w:eastAsia="Times New Roman" w:hAnsi="Arial" w:cs="Arial"/>
        </w:rPr>
        <w:t>a</w:t>
      </w:r>
      <w:r w:rsidR="00EC44AB" w:rsidRPr="00945D12">
        <w:rPr>
          <w:rFonts w:ascii="Arial" w:eastAsia="Times New Roman" w:hAnsi="Arial" w:cs="Arial"/>
        </w:rPr>
        <w:t xml:space="preserve">t </w:t>
      </w:r>
      <w:hyperlink r:id="rId21" w:history="1">
        <w:r w:rsidR="00FA5B3A" w:rsidRPr="00945D12">
          <w:rPr>
            <w:rStyle w:val="Hyperlink"/>
            <w:rFonts w:ascii="Arial" w:eastAsia="Times New Roman" w:hAnsi="Arial" w:cs="Arial"/>
            <w:color w:val="auto"/>
          </w:rPr>
          <w:t>https://doi.org/10.1016/j.bpobgyn.2006.11.001</w:t>
        </w:r>
      </w:hyperlink>
      <w:r w:rsidR="00A43AF3" w:rsidRPr="00945D12">
        <w:rPr>
          <w:rFonts w:ascii="Arial" w:eastAsia="Times New Roman" w:hAnsi="Arial" w:cs="Arial"/>
        </w:rPr>
        <w:t>.</w:t>
      </w:r>
    </w:p>
    <w:p w14:paraId="3F9D0D56" w14:textId="77777777" w:rsidR="00FA5B3A" w:rsidRPr="00945D12" w:rsidRDefault="00FA5B3A" w:rsidP="00945D12">
      <w:pPr>
        <w:ind w:left="360"/>
        <w:rPr>
          <w:rFonts w:ascii="Arial" w:hAnsi="Arial" w:cs="Arial"/>
        </w:rPr>
      </w:pPr>
      <w:r w:rsidRPr="00945D12">
        <w:rPr>
          <w:rFonts w:ascii="Arial" w:hAnsi="Arial" w:cs="Arial"/>
        </w:rPr>
        <w:t>Hinkley, E. (2025) The future of menopause 2035, Dr Morton’s. Available at: https://womenshealth.drmortons.co.uk/2025/11/25/the-future-of-menopause-2035/ (Accessed: September 21, 2026).</w:t>
      </w:r>
    </w:p>
    <w:p w14:paraId="4A9DA85F" w14:textId="1C056211" w:rsidR="0074313D" w:rsidRPr="00945D12" w:rsidRDefault="00ED7A15"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Jia, Y., Zhou, Z., Xiang, F., Hu</w:t>
      </w:r>
      <w:r w:rsidR="00735A12" w:rsidRPr="00945D12">
        <w:rPr>
          <w:rFonts w:ascii="Arial" w:eastAsia="Times New Roman" w:hAnsi="Arial" w:cs="Arial"/>
        </w:rPr>
        <w:t>, W, and Cao, X</w:t>
      </w:r>
      <w:r w:rsidR="00E908F8" w:rsidRPr="00945D12">
        <w:rPr>
          <w:rFonts w:ascii="Arial" w:eastAsia="Times New Roman" w:hAnsi="Arial" w:cs="Arial"/>
        </w:rPr>
        <w:t xml:space="preserve">. (2024) ‘Global prevalence of depression </w:t>
      </w:r>
      <w:r w:rsidR="00427A4F" w:rsidRPr="00945D12">
        <w:rPr>
          <w:rFonts w:ascii="Arial" w:eastAsia="Times New Roman" w:hAnsi="Arial" w:cs="Arial"/>
        </w:rPr>
        <w:t>in menopausal women: a systematic review and meta-analysis</w:t>
      </w:r>
      <w:r w:rsidR="00286B9C" w:rsidRPr="00945D12">
        <w:rPr>
          <w:rFonts w:ascii="Arial" w:eastAsia="Times New Roman" w:hAnsi="Arial" w:cs="Arial"/>
        </w:rPr>
        <w:t xml:space="preserve">.’ </w:t>
      </w:r>
      <w:r w:rsidR="00774DEA" w:rsidRPr="00945D12">
        <w:rPr>
          <w:rFonts w:ascii="Arial" w:eastAsia="Times New Roman" w:hAnsi="Arial" w:cs="Arial"/>
          <w:i/>
          <w:iCs/>
        </w:rPr>
        <w:t>Journal of Affective Disorders</w:t>
      </w:r>
      <w:r w:rsidR="003B1E17" w:rsidRPr="00945D12">
        <w:rPr>
          <w:rFonts w:ascii="Arial" w:eastAsia="Times New Roman" w:hAnsi="Arial" w:cs="Arial"/>
          <w:i/>
          <w:iCs/>
        </w:rPr>
        <w:t xml:space="preserve">, </w:t>
      </w:r>
      <w:r w:rsidR="003B1E17" w:rsidRPr="00945D12">
        <w:rPr>
          <w:rFonts w:ascii="Arial" w:eastAsia="Times New Roman" w:hAnsi="Arial" w:cs="Arial"/>
        </w:rPr>
        <w:t>358, pp</w:t>
      </w:r>
      <w:r w:rsidR="00481BEE" w:rsidRPr="00945D12">
        <w:rPr>
          <w:rFonts w:ascii="Arial" w:eastAsia="Times New Roman" w:hAnsi="Arial" w:cs="Arial"/>
        </w:rPr>
        <w:t>. 474-482. Available</w:t>
      </w:r>
      <w:r w:rsidR="00774DEA" w:rsidRPr="00945D12">
        <w:rPr>
          <w:rFonts w:ascii="Arial" w:eastAsia="Times New Roman" w:hAnsi="Arial" w:cs="Arial"/>
        </w:rPr>
        <w:t xml:space="preserve"> </w:t>
      </w:r>
      <w:r w:rsidR="00450615" w:rsidRPr="00945D12">
        <w:rPr>
          <w:rFonts w:ascii="Arial" w:eastAsia="Times New Roman" w:hAnsi="Arial" w:cs="Arial"/>
        </w:rPr>
        <w:t>at: https</w:t>
      </w:r>
      <w:r w:rsidR="002F1FA2" w:rsidRPr="00945D12">
        <w:rPr>
          <w:rFonts w:ascii="Arial" w:eastAsia="Times New Roman" w:hAnsi="Arial" w:cs="Arial"/>
        </w:rPr>
        <w:t>://doi.org</w:t>
      </w:r>
      <w:r w:rsidR="00415733" w:rsidRPr="00945D12">
        <w:rPr>
          <w:rFonts w:ascii="Arial" w:eastAsia="Times New Roman" w:hAnsi="Arial" w:cs="Arial"/>
        </w:rPr>
        <w:t>/10</w:t>
      </w:r>
      <w:r w:rsidR="00CD78D2" w:rsidRPr="00945D12">
        <w:rPr>
          <w:rFonts w:ascii="Arial" w:eastAsia="Times New Roman" w:hAnsi="Arial" w:cs="Arial"/>
        </w:rPr>
        <w:t>.1016/j.j</w:t>
      </w:r>
      <w:r w:rsidR="00650C99" w:rsidRPr="00945D12">
        <w:rPr>
          <w:rFonts w:ascii="Arial" w:eastAsia="Times New Roman" w:hAnsi="Arial" w:cs="Arial"/>
        </w:rPr>
        <w:t>ad.2024.05.051.</w:t>
      </w:r>
    </w:p>
    <w:p w14:paraId="1225C77B" w14:textId="452AC44D" w:rsidR="00ED7A15" w:rsidRPr="00945D12" w:rsidRDefault="00ED7A15"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Jia</w:t>
      </w:r>
      <w:r w:rsidR="0064201B" w:rsidRPr="00945D12">
        <w:rPr>
          <w:rFonts w:ascii="Arial" w:eastAsia="Times New Roman" w:hAnsi="Arial" w:cs="Arial"/>
        </w:rPr>
        <w:t>, Y., Zhou</w:t>
      </w:r>
      <w:r w:rsidR="00836363" w:rsidRPr="00945D12">
        <w:rPr>
          <w:rFonts w:ascii="Arial" w:eastAsia="Times New Roman" w:hAnsi="Arial" w:cs="Arial"/>
        </w:rPr>
        <w:t>, Z</w:t>
      </w:r>
      <w:r w:rsidR="002B19F0" w:rsidRPr="00945D12">
        <w:rPr>
          <w:rFonts w:ascii="Arial" w:eastAsia="Times New Roman" w:hAnsi="Arial" w:cs="Arial"/>
        </w:rPr>
        <w:t xml:space="preserve">., and Cao, X. (2024) ‘Prevalence </w:t>
      </w:r>
      <w:r w:rsidR="003D3C9E" w:rsidRPr="00945D12">
        <w:rPr>
          <w:rFonts w:ascii="Arial" w:eastAsia="Times New Roman" w:hAnsi="Arial" w:cs="Arial"/>
        </w:rPr>
        <w:t>of poor sleep quality during menopause: a met</w:t>
      </w:r>
      <w:r w:rsidR="00E9488B" w:rsidRPr="00945D12">
        <w:rPr>
          <w:rFonts w:ascii="Arial" w:eastAsia="Times New Roman" w:hAnsi="Arial" w:cs="Arial"/>
        </w:rPr>
        <w:t>a</w:t>
      </w:r>
      <w:r w:rsidR="003D3C9E" w:rsidRPr="00945D12">
        <w:rPr>
          <w:rFonts w:ascii="Arial" w:eastAsia="Times New Roman" w:hAnsi="Arial" w:cs="Arial"/>
        </w:rPr>
        <w:t>-analysis</w:t>
      </w:r>
      <w:r w:rsidR="00857C46" w:rsidRPr="00945D12">
        <w:rPr>
          <w:rFonts w:ascii="Arial" w:eastAsia="Times New Roman" w:hAnsi="Arial" w:cs="Arial"/>
        </w:rPr>
        <w:t>’, Sleep and Breathing, 28, pp. 2663-2674</w:t>
      </w:r>
      <w:r w:rsidR="00AA6A1F" w:rsidRPr="00945D12">
        <w:rPr>
          <w:rFonts w:ascii="Arial" w:eastAsia="Times New Roman" w:hAnsi="Arial" w:cs="Arial"/>
        </w:rPr>
        <w:t>. Available at: https://doi.org/10.1007/s113</w:t>
      </w:r>
      <w:r w:rsidR="000916EE" w:rsidRPr="00945D12">
        <w:rPr>
          <w:rFonts w:ascii="Arial" w:eastAsia="Times New Roman" w:hAnsi="Arial" w:cs="Arial"/>
        </w:rPr>
        <w:t>25-024-03132-y.</w:t>
      </w:r>
    </w:p>
    <w:p w14:paraId="387977D5" w14:textId="77777777" w:rsidR="00E67E2C"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 xml:space="preserve">Kirby, J. (2026) '“Menopausal Women are MAD”: Menopause and Mental Health in Late Twentieth-Century Britain', </w:t>
      </w:r>
      <w:r w:rsidRPr="00945D12">
        <w:rPr>
          <w:rFonts w:ascii="Arial" w:eastAsia="Times New Roman" w:hAnsi="Arial" w:cs="Arial"/>
          <w:i/>
        </w:rPr>
        <w:t>Social History of Medicine</w:t>
      </w:r>
      <w:r w:rsidRPr="00945D12">
        <w:rPr>
          <w:rFonts w:ascii="Arial" w:eastAsia="Times New Roman" w:hAnsi="Arial" w:cs="Arial"/>
        </w:rPr>
        <w:t xml:space="preserve">. Advance online publication. Available at: </w:t>
      </w:r>
      <w:hyperlink r:id="rId22" w:tgtFrame="_new" w:history="1">
        <w:r w:rsidRPr="00945D12">
          <w:rPr>
            <w:rFonts w:ascii="Arial" w:eastAsia="Times New Roman" w:hAnsi="Arial" w:cs="Arial"/>
          </w:rPr>
          <w:t>https://doi.org/10.1093/shm/hkaf123</w:t>
        </w:r>
      </w:hyperlink>
      <w:r w:rsidRPr="00945D12">
        <w:rPr>
          <w:rFonts w:ascii="Arial" w:eastAsia="Times New Roman" w:hAnsi="Arial" w:cs="Arial"/>
        </w:rPr>
        <w:t xml:space="preserve"> (Accessed: 20 July 2026).</w:t>
      </w:r>
    </w:p>
    <w:p w14:paraId="26F70816" w14:textId="77777777" w:rsidR="00E67E2C"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 xml:space="preserve">Lazarus, R.S. and Folkman, S. (1984) </w:t>
      </w:r>
      <w:r w:rsidRPr="00945D12">
        <w:rPr>
          <w:rFonts w:ascii="Arial" w:eastAsia="Times New Roman" w:hAnsi="Arial" w:cs="Arial"/>
          <w:i/>
          <w:iCs/>
        </w:rPr>
        <w:t>Stress, Appraisal, and Coping</w:t>
      </w:r>
      <w:r w:rsidRPr="00945D12">
        <w:rPr>
          <w:rFonts w:ascii="Arial" w:eastAsia="Times New Roman" w:hAnsi="Arial" w:cs="Arial"/>
        </w:rPr>
        <w:t>. New York: Springer Publishing Company.</w:t>
      </w:r>
    </w:p>
    <w:p w14:paraId="6DFE086F" w14:textId="77777777" w:rsidR="00E67E2C"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 xml:space="preserve">Marmot, M. and Wilkinson, R.G. (eds.) (2006) </w:t>
      </w:r>
      <w:r w:rsidRPr="00945D12">
        <w:rPr>
          <w:rFonts w:ascii="Arial" w:eastAsia="Times New Roman" w:hAnsi="Arial" w:cs="Arial"/>
          <w:i/>
          <w:iCs/>
        </w:rPr>
        <w:t>Social Determinants of Health</w:t>
      </w:r>
      <w:r w:rsidRPr="00945D12">
        <w:rPr>
          <w:rFonts w:ascii="Arial" w:eastAsia="Times New Roman" w:hAnsi="Arial" w:cs="Arial"/>
        </w:rPr>
        <w:t>. 2nd edn. Oxford: Oxford University Press.</w:t>
      </w:r>
    </w:p>
    <w:p w14:paraId="4BA79705" w14:textId="172F565D" w:rsidR="00FA39FD"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 xml:space="preserve">Melby, M.K. (2005) 'Beyond menopause: New perspectives on the endocrinology of mid-life and aging', </w:t>
      </w:r>
      <w:r w:rsidRPr="00945D12">
        <w:rPr>
          <w:rFonts w:ascii="Arial" w:eastAsia="Times New Roman" w:hAnsi="Arial" w:cs="Arial"/>
          <w:i/>
          <w:iCs/>
        </w:rPr>
        <w:t>Anthropology &amp; Medicine</w:t>
      </w:r>
      <w:r w:rsidRPr="00945D12">
        <w:rPr>
          <w:rFonts w:ascii="Arial" w:eastAsia="Times New Roman" w:hAnsi="Arial" w:cs="Arial"/>
        </w:rPr>
        <w:t>, 12(2), pp. 99–115.</w:t>
      </w:r>
    </w:p>
    <w:p w14:paraId="39A0E223" w14:textId="53909519" w:rsidR="00E67E2C"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National Institute for Health and Care Excellence (20</w:t>
      </w:r>
      <w:r w:rsidR="00DB294A" w:rsidRPr="00945D12">
        <w:rPr>
          <w:rFonts w:ascii="Arial" w:eastAsia="Times New Roman" w:hAnsi="Arial" w:cs="Arial"/>
        </w:rPr>
        <w:t>2</w:t>
      </w:r>
      <w:r w:rsidR="00D43CBE" w:rsidRPr="00945D12">
        <w:rPr>
          <w:rFonts w:ascii="Arial" w:eastAsia="Times New Roman" w:hAnsi="Arial" w:cs="Arial"/>
        </w:rPr>
        <w:t>4</w:t>
      </w:r>
      <w:r w:rsidRPr="00945D12">
        <w:rPr>
          <w:rFonts w:ascii="Arial" w:eastAsia="Times New Roman" w:hAnsi="Arial" w:cs="Arial"/>
        </w:rPr>
        <w:t xml:space="preserve">) </w:t>
      </w:r>
      <w:r w:rsidR="00780F2E" w:rsidRPr="00945D12">
        <w:rPr>
          <w:rFonts w:ascii="Arial" w:eastAsia="Times New Roman" w:hAnsi="Arial" w:cs="Arial"/>
          <w:i/>
          <w:iCs/>
        </w:rPr>
        <w:t>M</w:t>
      </w:r>
      <w:r w:rsidR="00BE4AEF" w:rsidRPr="00945D12">
        <w:rPr>
          <w:rFonts w:ascii="Arial" w:eastAsia="Times New Roman" w:hAnsi="Arial" w:cs="Arial"/>
          <w:i/>
          <w:iCs/>
        </w:rPr>
        <w:t>e</w:t>
      </w:r>
      <w:r w:rsidR="00624665" w:rsidRPr="00945D12">
        <w:rPr>
          <w:rFonts w:ascii="Arial" w:eastAsia="Times New Roman" w:hAnsi="Arial" w:cs="Arial"/>
          <w:i/>
          <w:iCs/>
        </w:rPr>
        <w:t>n</w:t>
      </w:r>
      <w:r w:rsidR="003F06F7" w:rsidRPr="00945D12">
        <w:rPr>
          <w:rFonts w:ascii="Arial" w:eastAsia="Times New Roman" w:hAnsi="Arial" w:cs="Arial"/>
          <w:i/>
          <w:iCs/>
        </w:rPr>
        <w:t>o</w:t>
      </w:r>
      <w:r w:rsidR="00CE3B78" w:rsidRPr="00945D12">
        <w:rPr>
          <w:rFonts w:ascii="Arial" w:eastAsia="Times New Roman" w:hAnsi="Arial" w:cs="Arial"/>
          <w:i/>
          <w:iCs/>
        </w:rPr>
        <w:t>p</w:t>
      </w:r>
      <w:r w:rsidR="00A220EE" w:rsidRPr="00945D12">
        <w:rPr>
          <w:rFonts w:ascii="Arial" w:eastAsia="Times New Roman" w:hAnsi="Arial" w:cs="Arial"/>
          <w:i/>
          <w:iCs/>
        </w:rPr>
        <w:t>au</w:t>
      </w:r>
      <w:r w:rsidR="00A96217" w:rsidRPr="00945D12">
        <w:rPr>
          <w:rFonts w:ascii="Arial" w:eastAsia="Times New Roman" w:hAnsi="Arial" w:cs="Arial"/>
          <w:i/>
          <w:iCs/>
        </w:rPr>
        <w:t>se</w:t>
      </w:r>
      <w:r w:rsidR="00214C7C" w:rsidRPr="00945D12">
        <w:rPr>
          <w:rFonts w:ascii="Arial" w:eastAsia="Times New Roman" w:hAnsi="Arial" w:cs="Arial"/>
          <w:i/>
          <w:iCs/>
        </w:rPr>
        <w:t>:</w:t>
      </w:r>
      <w:r w:rsidR="00F36632" w:rsidRPr="00945D12">
        <w:rPr>
          <w:rFonts w:ascii="Arial" w:eastAsia="Times New Roman" w:hAnsi="Arial" w:cs="Arial"/>
          <w:i/>
          <w:iCs/>
        </w:rPr>
        <w:t>i</w:t>
      </w:r>
      <w:r w:rsidR="00662023" w:rsidRPr="00945D12">
        <w:rPr>
          <w:rFonts w:ascii="Arial" w:eastAsia="Times New Roman" w:hAnsi="Arial" w:cs="Arial"/>
          <w:i/>
          <w:iCs/>
        </w:rPr>
        <w:t>d</w:t>
      </w:r>
      <w:r w:rsidR="007A4852" w:rsidRPr="00945D12">
        <w:rPr>
          <w:rFonts w:ascii="Arial" w:eastAsia="Times New Roman" w:hAnsi="Arial" w:cs="Arial"/>
          <w:i/>
          <w:iCs/>
        </w:rPr>
        <w:t>e</w:t>
      </w:r>
      <w:r w:rsidR="00ED52A9" w:rsidRPr="00945D12">
        <w:rPr>
          <w:rFonts w:ascii="Arial" w:eastAsia="Times New Roman" w:hAnsi="Arial" w:cs="Arial"/>
          <w:i/>
          <w:iCs/>
        </w:rPr>
        <w:t>n</w:t>
      </w:r>
      <w:r w:rsidR="007A02A9" w:rsidRPr="00945D12">
        <w:rPr>
          <w:rFonts w:ascii="Arial" w:eastAsia="Times New Roman" w:hAnsi="Arial" w:cs="Arial"/>
          <w:i/>
          <w:iCs/>
        </w:rPr>
        <w:t>ti</w:t>
      </w:r>
      <w:r w:rsidR="00B77429" w:rsidRPr="00945D12">
        <w:rPr>
          <w:rFonts w:ascii="Arial" w:eastAsia="Times New Roman" w:hAnsi="Arial" w:cs="Arial"/>
          <w:i/>
          <w:iCs/>
        </w:rPr>
        <w:t>fi</w:t>
      </w:r>
      <w:r w:rsidR="000E7358" w:rsidRPr="00945D12">
        <w:rPr>
          <w:rFonts w:ascii="Arial" w:eastAsia="Times New Roman" w:hAnsi="Arial" w:cs="Arial"/>
          <w:i/>
          <w:iCs/>
        </w:rPr>
        <w:t>c</w:t>
      </w:r>
      <w:r w:rsidR="003D3158" w:rsidRPr="00945D12">
        <w:rPr>
          <w:rFonts w:ascii="Arial" w:eastAsia="Times New Roman" w:hAnsi="Arial" w:cs="Arial"/>
          <w:i/>
          <w:iCs/>
        </w:rPr>
        <w:t>a</w:t>
      </w:r>
      <w:r w:rsidR="009309BC" w:rsidRPr="00945D12">
        <w:rPr>
          <w:rFonts w:ascii="Arial" w:eastAsia="Times New Roman" w:hAnsi="Arial" w:cs="Arial"/>
          <w:i/>
          <w:iCs/>
        </w:rPr>
        <w:t>t</w:t>
      </w:r>
      <w:r w:rsidR="00D64613" w:rsidRPr="00945D12">
        <w:rPr>
          <w:rFonts w:ascii="Arial" w:eastAsia="Times New Roman" w:hAnsi="Arial" w:cs="Arial"/>
          <w:i/>
          <w:iCs/>
        </w:rPr>
        <w:t>io</w:t>
      </w:r>
      <w:r w:rsidR="00A36B1C" w:rsidRPr="00945D12">
        <w:rPr>
          <w:rFonts w:ascii="Arial" w:eastAsia="Times New Roman" w:hAnsi="Arial" w:cs="Arial"/>
          <w:i/>
          <w:iCs/>
        </w:rPr>
        <w:t>n</w:t>
      </w:r>
      <w:r w:rsidRPr="00945D12">
        <w:rPr>
          <w:rFonts w:ascii="Arial" w:eastAsia="Times New Roman" w:hAnsi="Arial" w:cs="Arial"/>
          <w:i/>
        </w:rPr>
        <w:t xml:space="preserve"> and </w:t>
      </w:r>
      <w:r w:rsidR="00F410DE" w:rsidRPr="00945D12">
        <w:rPr>
          <w:rFonts w:ascii="Arial" w:eastAsia="Times New Roman" w:hAnsi="Arial" w:cs="Arial"/>
          <w:i/>
          <w:iCs/>
        </w:rPr>
        <w:t>m</w:t>
      </w:r>
      <w:r w:rsidR="000721F2" w:rsidRPr="00945D12">
        <w:rPr>
          <w:rFonts w:ascii="Arial" w:eastAsia="Times New Roman" w:hAnsi="Arial" w:cs="Arial"/>
          <w:i/>
          <w:iCs/>
        </w:rPr>
        <w:t>a</w:t>
      </w:r>
      <w:r w:rsidR="000564DE" w:rsidRPr="00945D12">
        <w:rPr>
          <w:rFonts w:ascii="Arial" w:eastAsia="Times New Roman" w:hAnsi="Arial" w:cs="Arial"/>
          <w:i/>
          <w:iCs/>
        </w:rPr>
        <w:t>na</w:t>
      </w:r>
      <w:r w:rsidR="000721F2" w:rsidRPr="00945D12">
        <w:rPr>
          <w:rFonts w:ascii="Arial" w:eastAsia="Times New Roman" w:hAnsi="Arial" w:cs="Arial"/>
          <w:i/>
          <w:iCs/>
        </w:rPr>
        <w:t>g</w:t>
      </w:r>
      <w:r w:rsidR="00986C4E" w:rsidRPr="00945D12">
        <w:rPr>
          <w:rFonts w:ascii="Arial" w:eastAsia="Times New Roman" w:hAnsi="Arial" w:cs="Arial"/>
          <w:i/>
          <w:iCs/>
        </w:rPr>
        <w:t>em</w:t>
      </w:r>
      <w:r w:rsidR="00F965FC" w:rsidRPr="00945D12">
        <w:rPr>
          <w:rFonts w:ascii="Arial" w:eastAsia="Times New Roman" w:hAnsi="Arial" w:cs="Arial"/>
          <w:i/>
          <w:iCs/>
        </w:rPr>
        <w:t>ent</w:t>
      </w:r>
      <w:r w:rsidR="003E2EBD" w:rsidRPr="00945D12">
        <w:rPr>
          <w:rFonts w:ascii="Arial" w:eastAsia="Times New Roman" w:hAnsi="Arial" w:cs="Arial"/>
          <w:i/>
          <w:iCs/>
        </w:rPr>
        <w:t xml:space="preserve"> </w:t>
      </w:r>
      <w:r w:rsidR="00D57E26" w:rsidRPr="00945D12">
        <w:rPr>
          <w:rFonts w:ascii="Arial" w:eastAsia="Times New Roman" w:hAnsi="Arial" w:cs="Arial"/>
          <w:i/>
          <w:iCs/>
        </w:rPr>
        <w:t>(</w:t>
      </w:r>
      <w:r w:rsidR="00F01DFA" w:rsidRPr="00945D12">
        <w:rPr>
          <w:rFonts w:ascii="Arial" w:eastAsia="Times New Roman" w:hAnsi="Arial" w:cs="Arial"/>
          <w:i/>
          <w:iCs/>
        </w:rPr>
        <w:t>N</w:t>
      </w:r>
      <w:r w:rsidR="008D7314" w:rsidRPr="00945D12">
        <w:rPr>
          <w:rFonts w:ascii="Arial" w:eastAsia="Times New Roman" w:hAnsi="Arial" w:cs="Arial"/>
          <w:i/>
          <w:iCs/>
        </w:rPr>
        <w:t>G</w:t>
      </w:r>
      <w:r w:rsidR="003B09E4" w:rsidRPr="00945D12">
        <w:rPr>
          <w:rFonts w:ascii="Arial" w:eastAsia="Times New Roman" w:hAnsi="Arial" w:cs="Arial"/>
          <w:i/>
          <w:iCs/>
        </w:rPr>
        <w:t>23</w:t>
      </w:r>
      <w:r w:rsidR="00F6681F" w:rsidRPr="00945D12">
        <w:rPr>
          <w:rFonts w:ascii="Arial" w:eastAsia="Times New Roman" w:hAnsi="Arial" w:cs="Arial"/>
          <w:i/>
          <w:iCs/>
        </w:rPr>
        <w:t>)</w:t>
      </w:r>
      <w:r w:rsidR="002D75C6" w:rsidRPr="00945D12">
        <w:rPr>
          <w:rFonts w:ascii="Arial" w:eastAsia="Times New Roman" w:hAnsi="Arial" w:cs="Arial"/>
          <w:i/>
          <w:iCs/>
        </w:rPr>
        <w:t>.</w:t>
      </w:r>
      <w:r w:rsidRPr="00945D12">
        <w:rPr>
          <w:rFonts w:ascii="Arial" w:eastAsia="Times New Roman" w:hAnsi="Arial" w:cs="Arial"/>
          <w:i/>
        </w:rPr>
        <w:t xml:space="preserve"> NICE.</w:t>
      </w:r>
      <w:r w:rsidR="000D64A7" w:rsidRPr="00945D12">
        <w:rPr>
          <w:rFonts w:ascii="Arial" w:eastAsia="Times New Roman" w:hAnsi="Arial" w:cs="Arial"/>
          <w:i/>
          <w:iCs/>
        </w:rPr>
        <w:t xml:space="preserve"> </w:t>
      </w:r>
      <w:r w:rsidR="00CB370F" w:rsidRPr="00945D12">
        <w:rPr>
          <w:rFonts w:ascii="Arial" w:eastAsia="Times New Roman" w:hAnsi="Arial" w:cs="Arial"/>
          <w:i/>
          <w:iCs/>
        </w:rPr>
        <w:t>A</w:t>
      </w:r>
      <w:r w:rsidR="006F7E44" w:rsidRPr="00945D12">
        <w:rPr>
          <w:rFonts w:ascii="Arial" w:eastAsia="Times New Roman" w:hAnsi="Arial" w:cs="Arial"/>
          <w:i/>
          <w:iCs/>
        </w:rPr>
        <w:t>v</w:t>
      </w:r>
      <w:r w:rsidR="00194484" w:rsidRPr="00945D12">
        <w:rPr>
          <w:rFonts w:ascii="Arial" w:eastAsia="Times New Roman" w:hAnsi="Arial" w:cs="Arial"/>
          <w:i/>
          <w:iCs/>
        </w:rPr>
        <w:t>ai</w:t>
      </w:r>
      <w:r w:rsidR="006E3034" w:rsidRPr="00945D12">
        <w:rPr>
          <w:rFonts w:ascii="Arial" w:eastAsia="Times New Roman" w:hAnsi="Arial" w:cs="Arial"/>
          <w:i/>
          <w:iCs/>
        </w:rPr>
        <w:t>la</w:t>
      </w:r>
      <w:r w:rsidR="0097149A" w:rsidRPr="00945D12">
        <w:rPr>
          <w:rFonts w:ascii="Arial" w:eastAsia="Times New Roman" w:hAnsi="Arial" w:cs="Arial"/>
          <w:i/>
          <w:iCs/>
        </w:rPr>
        <w:t>b</w:t>
      </w:r>
      <w:r w:rsidR="008C00E8" w:rsidRPr="00945D12">
        <w:rPr>
          <w:rFonts w:ascii="Arial" w:eastAsia="Times New Roman" w:hAnsi="Arial" w:cs="Arial"/>
          <w:i/>
          <w:iCs/>
        </w:rPr>
        <w:t>le</w:t>
      </w:r>
      <w:r w:rsidR="00C47229" w:rsidRPr="00945D12">
        <w:rPr>
          <w:rFonts w:ascii="Arial" w:eastAsia="Times New Roman" w:hAnsi="Arial" w:cs="Arial"/>
          <w:i/>
          <w:iCs/>
        </w:rPr>
        <w:t xml:space="preserve"> </w:t>
      </w:r>
      <w:r w:rsidR="00C576B3" w:rsidRPr="00945D12">
        <w:rPr>
          <w:rFonts w:ascii="Arial" w:eastAsia="Times New Roman" w:hAnsi="Arial" w:cs="Arial"/>
          <w:i/>
          <w:iCs/>
        </w:rPr>
        <w:t>a</w:t>
      </w:r>
      <w:r w:rsidR="007B6500" w:rsidRPr="00945D12">
        <w:rPr>
          <w:rFonts w:ascii="Arial" w:eastAsia="Times New Roman" w:hAnsi="Arial" w:cs="Arial"/>
          <w:i/>
          <w:iCs/>
        </w:rPr>
        <w:t>t</w:t>
      </w:r>
      <w:r w:rsidR="000121DE" w:rsidRPr="00945D12">
        <w:rPr>
          <w:rFonts w:ascii="Arial" w:eastAsia="Times New Roman" w:hAnsi="Arial" w:cs="Arial"/>
          <w:i/>
          <w:iCs/>
        </w:rPr>
        <w:t>:</w:t>
      </w:r>
      <w:r w:rsidR="00F755B0" w:rsidRPr="00945D12">
        <w:rPr>
          <w:rFonts w:ascii="Arial" w:eastAsia="Times New Roman" w:hAnsi="Arial" w:cs="Arial"/>
          <w:i/>
          <w:iCs/>
        </w:rPr>
        <w:t xml:space="preserve"> </w:t>
      </w:r>
      <w:hyperlink r:id="rId23" w:history="1">
        <w:r w:rsidR="0058371D" w:rsidRPr="00945D12">
          <w:rPr>
            <w:rStyle w:val="Hyperlink"/>
            <w:rFonts w:ascii="Arial" w:eastAsia="Times New Roman" w:hAnsi="Arial" w:cs="Arial"/>
            <w:i/>
            <w:iCs/>
            <w:color w:val="auto"/>
            <w:u w:val="none"/>
          </w:rPr>
          <w:t>https://www.nice.org.uk/guidance/ng23</w:t>
        </w:r>
        <w:r w:rsidR="00A439CB" w:rsidRPr="00945D12">
          <w:rPr>
            <w:rStyle w:val="Hyperlink"/>
            <w:rFonts w:ascii="Arial" w:eastAsia="Times New Roman" w:hAnsi="Arial" w:cs="Arial"/>
            <w:i/>
            <w:iCs/>
            <w:color w:val="auto"/>
            <w:u w:val="none"/>
          </w:rPr>
          <w:t xml:space="preserve"> </w:t>
        </w:r>
        <w:r w:rsidR="0058371D" w:rsidRPr="00945D12">
          <w:rPr>
            <w:rStyle w:val="Hyperlink"/>
            <w:rFonts w:ascii="Arial" w:eastAsia="Times New Roman" w:hAnsi="Arial" w:cs="Arial"/>
            <w:i/>
            <w:iCs/>
            <w:color w:val="auto"/>
            <w:u w:val="none"/>
          </w:rPr>
          <w:t>(</w:t>
        </w:r>
      </w:hyperlink>
      <w:r w:rsidR="003A4268" w:rsidRPr="00945D12">
        <w:rPr>
          <w:rFonts w:ascii="Arial" w:eastAsia="Times New Roman" w:hAnsi="Arial" w:cs="Arial"/>
          <w:i/>
          <w:iCs/>
        </w:rPr>
        <w:t>A</w:t>
      </w:r>
      <w:r w:rsidR="000C626A" w:rsidRPr="00945D12">
        <w:rPr>
          <w:rFonts w:ascii="Arial" w:eastAsia="Times New Roman" w:hAnsi="Arial" w:cs="Arial"/>
          <w:i/>
          <w:iCs/>
        </w:rPr>
        <w:t>c</w:t>
      </w:r>
      <w:r w:rsidR="004D551D" w:rsidRPr="00945D12">
        <w:rPr>
          <w:rFonts w:ascii="Arial" w:eastAsia="Times New Roman" w:hAnsi="Arial" w:cs="Arial"/>
          <w:i/>
          <w:iCs/>
        </w:rPr>
        <w:t>ce</w:t>
      </w:r>
      <w:r w:rsidR="00997ED3" w:rsidRPr="00945D12">
        <w:rPr>
          <w:rFonts w:ascii="Arial" w:eastAsia="Times New Roman" w:hAnsi="Arial" w:cs="Arial"/>
          <w:i/>
          <w:iCs/>
        </w:rPr>
        <w:t>s</w:t>
      </w:r>
      <w:r w:rsidR="006651AB" w:rsidRPr="00945D12">
        <w:rPr>
          <w:rFonts w:ascii="Arial" w:eastAsia="Times New Roman" w:hAnsi="Arial" w:cs="Arial"/>
          <w:i/>
          <w:iCs/>
        </w:rPr>
        <w:t>s</w:t>
      </w:r>
      <w:r w:rsidR="007F4CED" w:rsidRPr="00945D12">
        <w:rPr>
          <w:rFonts w:ascii="Arial" w:eastAsia="Times New Roman" w:hAnsi="Arial" w:cs="Arial"/>
          <w:i/>
          <w:iCs/>
        </w:rPr>
        <w:t>ed</w:t>
      </w:r>
      <w:r w:rsidR="00C83E0F" w:rsidRPr="00945D12">
        <w:rPr>
          <w:rFonts w:ascii="Arial" w:eastAsia="Times New Roman" w:hAnsi="Arial" w:cs="Arial"/>
          <w:i/>
          <w:iCs/>
        </w:rPr>
        <w:t>:</w:t>
      </w:r>
      <w:r w:rsidR="00980711" w:rsidRPr="00945D12">
        <w:rPr>
          <w:rFonts w:ascii="Arial" w:eastAsia="Times New Roman" w:hAnsi="Arial" w:cs="Arial"/>
          <w:i/>
          <w:iCs/>
        </w:rPr>
        <w:t xml:space="preserve"> </w:t>
      </w:r>
      <w:r w:rsidR="00FB53E4" w:rsidRPr="00945D12">
        <w:rPr>
          <w:rFonts w:ascii="Arial" w:eastAsia="Times New Roman" w:hAnsi="Arial" w:cs="Arial"/>
          <w:i/>
          <w:iCs/>
        </w:rPr>
        <w:t>1</w:t>
      </w:r>
      <w:r w:rsidR="00CA01EC" w:rsidRPr="00945D12">
        <w:rPr>
          <w:rFonts w:ascii="Arial" w:eastAsia="Times New Roman" w:hAnsi="Arial" w:cs="Arial"/>
          <w:i/>
          <w:iCs/>
        </w:rPr>
        <w:t>8</w:t>
      </w:r>
      <w:r w:rsidR="00C61A5C" w:rsidRPr="00945D12">
        <w:rPr>
          <w:rFonts w:ascii="Arial" w:eastAsia="Times New Roman" w:hAnsi="Arial" w:cs="Arial"/>
          <w:i/>
          <w:iCs/>
        </w:rPr>
        <w:t xml:space="preserve"> </w:t>
      </w:r>
      <w:r w:rsidR="00861DF3" w:rsidRPr="00945D12">
        <w:rPr>
          <w:rFonts w:ascii="Arial" w:eastAsia="Times New Roman" w:hAnsi="Arial" w:cs="Arial"/>
          <w:i/>
          <w:iCs/>
        </w:rPr>
        <w:t>J</w:t>
      </w:r>
      <w:r w:rsidR="00F92F3D" w:rsidRPr="00945D12">
        <w:rPr>
          <w:rFonts w:ascii="Arial" w:eastAsia="Times New Roman" w:hAnsi="Arial" w:cs="Arial"/>
          <w:i/>
          <w:iCs/>
        </w:rPr>
        <w:t>ul</w:t>
      </w:r>
      <w:r w:rsidR="003A00A1" w:rsidRPr="00945D12">
        <w:rPr>
          <w:rFonts w:ascii="Arial" w:eastAsia="Times New Roman" w:hAnsi="Arial" w:cs="Arial"/>
          <w:i/>
          <w:iCs/>
        </w:rPr>
        <w:t>y</w:t>
      </w:r>
      <w:r w:rsidR="00000B08" w:rsidRPr="00945D12">
        <w:rPr>
          <w:rFonts w:ascii="Arial" w:eastAsia="Times New Roman" w:hAnsi="Arial" w:cs="Arial"/>
          <w:i/>
          <w:iCs/>
        </w:rPr>
        <w:t xml:space="preserve"> </w:t>
      </w:r>
      <w:r w:rsidR="00F57983" w:rsidRPr="00945D12">
        <w:rPr>
          <w:rFonts w:ascii="Arial" w:eastAsia="Times New Roman" w:hAnsi="Arial" w:cs="Arial"/>
          <w:i/>
          <w:iCs/>
        </w:rPr>
        <w:t>2</w:t>
      </w:r>
      <w:r w:rsidR="0007146C" w:rsidRPr="00945D12">
        <w:rPr>
          <w:rFonts w:ascii="Arial" w:eastAsia="Times New Roman" w:hAnsi="Arial" w:cs="Arial"/>
          <w:i/>
          <w:iCs/>
        </w:rPr>
        <w:t>02</w:t>
      </w:r>
      <w:r w:rsidR="00121D08" w:rsidRPr="00945D12">
        <w:rPr>
          <w:rFonts w:ascii="Arial" w:eastAsia="Times New Roman" w:hAnsi="Arial" w:cs="Arial"/>
          <w:i/>
          <w:iCs/>
        </w:rPr>
        <w:t>6</w:t>
      </w:r>
      <w:r w:rsidR="0038624A" w:rsidRPr="00945D12">
        <w:rPr>
          <w:rFonts w:ascii="Arial" w:eastAsia="Times New Roman" w:hAnsi="Arial" w:cs="Arial"/>
          <w:i/>
          <w:iCs/>
        </w:rPr>
        <w:t>)</w:t>
      </w:r>
    </w:p>
    <w:p w14:paraId="4C8E52B4" w14:textId="3C98800D" w:rsidR="00B21B51" w:rsidRPr="00945D12" w:rsidRDefault="00B21B51" w:rsidP="00945D12">
      <w:pPr>
        <w:ind w:left="360"/>
        <w:rPr>
          <w:rFonts w:ascii="Arial" w:hAnsi="Arial" w:cs="Arial"/>
        </w:rPr>
      </w:pPr>
      <w:r w:rsidRPr="00945D12">
        <w:rPr>
          <w:rFonts w:ascii="Arial" w:hAnsi="Arial" w:cs="Arial"/>
        </w:rPr>
        <w:t>N</w:t>
      </w:r>
      <w:r w:rsidR="00390F29" w:rsidRPr="00945D12">
        <w:rPr>
          <w:rFonts w:ascii="Arial" w:hAnsi="Arial" w:cs="Arial"/>
        </w:rPr>
        <w:t>HS</w:t>
      </w:r>
      <w:r w:rsidRPr="00945D12">
        <w:rPr>
          <w:rFonts w:ascii="Arial" w:hAnsi="Arial" w:cs="Arial"/>
        </w:rPr>
        <w:t xml:space="preserve"> (2022) Alcohol Support, nhs.uk. Available at: https://www.nhs.uk/live-well/alcohol-advice/alcohol-support/ (Accessed: September 21, 2026).</w:t>
      </w:r>
    </w:p>
    <w:p w14:paraId="40BE8DCE" w14:textId="75855CE9" w:rsidR="00E67E2C"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lastRenderedPageBreak/>
        <w:t>NHS (2</w:t>
      </w:r>
      <w:r w:rsidR="003B2F10" w:rsidRPr="00945D12">
        <w:rPr>
          <w:rFonts w:ascii="Arial" w:eastAsia="Times New Roman" w:hAnsi="Arial" w:cs="Arial"/>
        </w:rPr>
        <w:t>0</w:t>
      </w:r>
      <w:r w:rsidR="009F1048" w:rsidRPr="00945D12">
        <w:rPr>
          <w:rFonts w:ascii="Arial" w:eastAsia="Times New Roman" w:hAnsi="Arial" w:cs="Arial"/>
        </w:rPr>
        <w:t>2</w:t>
      </w:r>
      <w:r w:rsidR="00C63084" w:rsidRPr="00945D12">
        <w:rPr>
          <w:rFonts w:ascii="Arial" w:eastAsia="Times New Roman" w:hAnsi="Arial" w:cs="Arial"/>
        </w:rPr>
        <w:t>2</w:t>
      </w:r>
      <w:r w:rsidR="00F31BAD" w:rsidRPr="00945D12">
        <w:rPr>
          <w:rFonts w:ascii="Arial" w:eastAsia="Times New Roman" w:hAnsi="Arial" w:cs="Arial"/>
        </w:rPr>
        <w:t>)</w:t>
      </w:r>
      <w:r w:rsidR="003B5E36" w:rsidRPr="00945D12">
        <w:rPr>
          <w:rFonts w:ascii="Arial" w:eastAsia="Times New Roman" w:hAnsi="Arial" w:cs="Arial"/>
        </w:rPr>
        <w:t xml:space="preserve"> </w:t>
      </w:r>
      <w:r w:rsidR="00DD6681" w:rsidRPr="00945D12">
        <w:rPr>
          <w:rFonts w:ascii="Arial" w:eastAsia="Times New Roman" w:hAnsi="Arial" w:cs="Arial"/>
        </w:rPr>
        <w:t>A</w:t>
      </w:r>
      <w:r w:rsidR="0006782D" w:rsidRPr="00945D12">
        <w:rPr>
          <w:rFonts w:ascii="Arial" w:eastAsia="Times New Roman" w:hAnsi="Arial" w:cs="Arial"/>
        </w:rPr>
        <w:t>l</w:t>
      </w:r>
      <w:r w:rsidR="00F60113" w:rsidRPr="00945D12">
        <w:rPr>
          <w:rFonts w:ascii="Arial" w:eastAsia="Times New Roman" w:hAnsi="Arial" w:cs="Arial"/>
        </w:rPr>
        <w:t>c</w:t>
      </w:r>
      <w:r w:rsidR="00704966" w:rsidRPr="00945D12">
        <w:rPr>
          <w:rFonts w:ascii="Arial" w:eastAsia="Times New Roman" w:hAnsi="Arial" w:cs="Arial"/>
        </w:rPr>
        <w:t>o</w:t>
      </w:r>
      <w:r w:rsidR="00092792" w:rsidRPr="00945D12">
        <w:rPr>
          <w:rFonts w:ascii="Arial" w:eastAsia="Times New Roman" w:hAnsi="Arial" w:cs="Arial"/>
        </w:rPr>
        <w:t>h</w:t>
      </w:r>
      <w:r w:rsidR="00C457EE" w:rsidRPr="00945D12">
        <w:rPr>
          <w:rFonts w:ascii="Arial" w:eastAsia="Times New Roman" w:hAnsi="Arial" w:cs="Arial"/>
        </w:rPr>
        <w:t>o</w:t>
      </w:r>
      <w:r w:rsidR="003C749F" w:rsidRPr="00945D12">
        <w:rPr>
          <w:rFonts w:ascii="Arial" w:eastAsia="Times New Roman" w:hAnsi="Arial" w:cs="Arial"/>
        </w:rPr>
        <w:t xml:space="preserve">l </w:t>
      </w:r>
      <w:r w:rsidR="009A5DC7" w:rsidRPr="00945D12">
        <w:rPr>
          <w:rFonts w:ascii="Arial" w:eastAsia="Times New Roman" w:hAnsi="Arial" w:cs="Arial"/>
        </w:rPr>
        <w:t>m</w:t>
      </w:r>
      <w:r w:rsidR="000B439B" w:rsidRPr="00945D12">
        <w:rPr>
          <w:rFonts w:ascii="Arial" w:eastAsia="Times New Roman" w:hAnsi="Arial" w:cs="Arial"/>
        </w:rPr>
        <w:t>is</w:t>
      </w:r>
      <w:r w:rsidR="007D3666" w:rsidRPr="00945D12">
        <w:rPr>
          <w:rFonts w:ascii="Arial" w:eastAsia="Times New Roman" w:hAnsi="Arial" w:cs="Arial"/>
        </w:rPr>
        <w:t>u</w:t>
      </w:r>
      <w:r w:rsidR="00344AED" w:rsidRPr="00945D12">
        <w:rPr>
          <w:rFonts w:ascii="Arial" w:eastAsia="Times New Roman" w:hAnsi="Arial" w:cs="Arial"/>
        </w:rPr>
        <w:t>se</w:t>
      </w:r>
      <w:r w:rsidR="00DC3D48" w:rsidRPr="00945D12">
        <w:rPr>
          <w:rFonts w:ascii="Arial" w:eastAsia="Times New Roman" w:hAnsi="Arial" w:cs="Arial"/>
        </w:rPr>
        <w:t>.</w:t>
      </w:r>
      <w:r w:rsidR="00E32150" w:rsidRPr="00945D12">
        <w:rPr>
          <w:rFonts w:ascii="Arial" w:eastAsia="Times New Roman" w:hAnsi="Arial" w:cs="Arial"/>
        </w:rPr>
        <w:t xml:space="preserve"> </w:t>
      </w:r>
      <w:r w:rsidR="001D6F37" w:rsidRPr="00945D12">
        <w:rPr>
          <w:rFonts w:ascii="Arial" w:eastAsia="Times New Roman" w:hAnsi="Arial" w:cs="Arial"/>
        </w:rPr>
        <w:t>A</w:t>
      </w:r>
      <w:r w:rsidR="002005E1" w:rsidRPr="00945D12">
        <w:rPr>
          <w:rFonts w:ascii="Arial" w:eastAsia="Times New Roman" w:hAnsi="Arial" w:cs="Arial"/>
        </w:rPr>
        <w:t>v</w:t>
      </w:r>
      <w:r w:rsidR="008A777B" w:rsidRPr="00945D12">
        <w:rPr>
          <w:rFonts w:ascii="Arial" w:eastAsia="Times New Roman" w:hAnsi="Arial" w:cs="Arial"/>
        </w:rPr>
        <w:t>a</w:t>
      </w:r>
      <w:r w:rsidR="00F2250D" w:rsidRPr="00945D12">
        <w:rPr>
          <w:rFonts w:ascii="Arial" w:eastAsia="Times New Roman" w:hAnsi="Arial" w:cs="Arial"/>
        </w:rPr>
        <w:t>il</w:t>
      </w:r>
      <w:r w:rsidR="00DA6F3D" w:rsidRPr="00945D12">
        <w:rPr>
          <w:rFonts w:ascii="Arial" w:eastAsia="Times New Roman" w:hAnsi="Arial" w:cs="Arial"/>
        </w:rPr>
        <w:t>a</w:t>
      </w:r>
      <w:r w:rsidR="00A21ACF" w:rsidRPr="00945D12">
        <w:rPr>
          <w:rFonts w:ascii="Arial" w:eastAsia="Times New Roman" w:hAnsi="Arial" w:cs="Arial"/>
        </w:rPr>
        <w:t>b</w:t>
      </w:r>
      <w:r w:rsidR="003E0756" w:rsidRPr="00945D12">
        <w:rPr>
          <w:rFonts w:ascii="Arial" w:eastAsia="Times New Roman" w:hAnsi="Arial" w:cs="Arial"/>
        </w:rPr>
        <w:t>l</w:t>
      </w:r>
      <w:r w:rsidR="003F3D79" w:rsidRPr="00945D12">
        <w:rPr>
          <w:rFonts w:ascii="Arial" w:eastAsia="Times New Roman" w:hAnsi="Arial" w:cs="Arial"/>
        </w:rPr>
        <w:t xml:space="preserve">e </w:t>
      </w:r>
      <w:r w:rsidR="00D9179B" w:rsidRPr="00945D12">
        <w:rPr>
          <w:rFonts w:ascii="Arial" w:eastAsia="Times New Roman" w:hAnsi="Arial" w:cs="Arial"/>
        </w:rPr>
        <w:t>a</w:t>
      </w:r>
      <w:r w:rsidR="003A6737" w:rsidRPr="00945D12">
        <w:rPr>
          <w:rFonts w:ascii="Arial" w:eastAsia="Times New Roman" w:hAnsi="Arial" w:cs="Arial"/>
        </w:rPr>
        <w:t>t</w:t>
      </w:r>
      <w:r w:rsidR="00D455E9" w:rsidRPr="00945D12">
        <w:rPr>
          <w:rFonts w:ascii="Arial" w:eastAsia="Times New Roman" w:hAnsi="Arial" w:cs="Arial"/>
        </w:rPr>
        <w:t>:</w:t>
      </w:r>
      <w:r w:rsidR="00202A74" w:rsidRPr="00945D12">
        <w:rPr>
          <w:rFonts w:ascii="Arial" w:eastAsia="Times New Roman" w:hAnsi="Arial" w:cs="Arial"/>
        </w:rPr>
        <w:t xml:space="preserve"> </w:t>
      </w:r>
      <w:hyperlink r:id="rId24" w:history="1">
        <w:r w:rsidR="00F76A65" w:rsidRPr="00945D12">
          <w:rPr>
            <w:rStyle w:val="Hyperlink"/>
            <w:rFonts w:ascii="Arial" w:eastAsia="Times New Roman" w:hAnsi="Arial" w:cs="Arial"/>
            <w:color w:val="auto"/>
            <w:u w:val="none"/>
          </w:rPr>
          <w:t>https://www.nhs.uk/conditions/alcohol-misuse/</w:t>
        </w:r>
      </w:hyperlink>
      <w:r w:rsidR="00F76A65" w:rsidRPr="00945D12">
        <w:rPr>
          <w:rFonts w:ascii="Arial" w:eastAsia="Times New Roman" w:hAnsi="Arial" w:cs="Arial"/>
        </w:rPr>
        <w:t xml:space="preserve"> </w:t>
      </w:r>
      <w:r w:rsidR="00831BD3" w:rsidRPr="00945D12">
        <w:rPr>
          <w:rFonts w:ascii="Arial" w:eastAsia="Times New Roman" w:hAnsi="Arial" w:cs="Arial"/>
        </w:rPr>
        <w:t>(</w:t>
      </w:r>
      <w:r w:rsidR="00416E51" w:rsidRPr="00945D12">
        <w:rPr>
          <w:rFonts w:ascii="Arial" w:eastAsia="Times New Roman" w:hAnsi="Arial" w:cs="Arial"/>
        </w:rPr>
        <w:t>A</w:t>
      </w:r>
      <w:r w:rsidR="00D53BC2" w:rsidRPr="00945D12">
        <w:rPr>
          <w:rFonts w:ascii="Arial" w:eastAsia="Times New Roman" w:hAnsi="Arial" w:cs="Arial"/>
        </w:rPr>
        <w:t>c</w:t>
      </w:r>
      <w:r w:rsidR="00924AC5" w:rsidRPr="00945D12">
        <w:rPr>
          <w:rFonts w:ascii="Arial" w:eastAsia="Times New Roman" w:hAnsi="Arial" w:cs="Arial"/>
        </w:rPr>
        <w:t>ce</w:t>
      </w:r>
      <w:r w:rsidR="00876600" w:rsidRPr="00945D12">
        <w:rPr>
          <w:rFonts w:ascii="Arial" w:eastAsia="Times New Roman" w:hAnsi="Arial" w:cs="Arial"/>
        </w:rPr>
        <w:t>s</w:t>
      </w:r>
      <w:r w:rsidR="007616E3" w:rsidRPr="00945D12">
        <w:rPr>
          <w:rFonts w:ascii="Arial" w:eastAsia="Times New Roman" w:hAnsi="Arial" w:cs="Arial"/>
        </w:rPr>
        <w:t>se</w:t>
      </w:r>
      <w:r w:rsidR="00FC4C0C" w:rsidRPr="00945D12">
        <w:rPr>
          <w:rFonts w:ascii="Arial" w:eastAsia="Times New Roman" w:hAnsi="Arial" w:cs="Arial"/>
        </w:rPr>
        <w:t>d</w:t>
      </w:r>
      <w:r w:rsidR="0027376F" w:rsidRPr="00945D12">
        <w:rPr>
          <w:rFonts w:ascii="Arial" w:eastAsia="Times New Roman" w:hAnsi="Arial" w:cs="Arial"/>
        </w:rPr>
        <w:t>:</w:t>
      </w:r>
      <w:r w:rsidR="00B73B0B" w:rsidRPr="00945D12">
        <w:rPr>
          <w:rFonts w:ascii="Arial" w:eastAsia="Times New Roman" w:hAnsi="Arial" w:cs="Arial"/>
        </w:rPr>
        <w:t xml:space="preserve"> </w:t>
      </w:r>
      <w:r w:rsidR="0009403D" w:rsidRPr="00945D12">
        <w:rPr>
          <w:rFonts w:ascii="Arial" w:eastAsia="Times New Roman" w:hAnsi="Arial" w:cs="Arial"/>
        </w:rPr>
        <w:t>2</w:t>
      </w:r>
      <w:r w:rsidR="00AF7E1B" w:rsidRPr="00945D12">
        <w:rPr>
          <w:rFonts w:ascii="Arial" w:eastAsia="Times New Roman" w:hAnsi="Arial" w:cs="Arial"/>
        </w:rPr>
        <w:t>9</w:t>
      </w:r>
      <w:r w:rsidR="00D44AEC" w:rsidRPr="00945D12">
        <w:rPr>
          <w:rFonts w:ascii="Arial" w:eastAsia="Times New Roman" w:hAnsi="Arial" w:cs="Arial"/>
        </w:rPr>
        <w:t xml:space="preserve"> </w:t>
      </w:r>
      <w:r w:rsidR="00226BDA" w:rsidRPr="00945D12">
        <w:rPr>
          <w:rFonts w:ascii="Arial" w:eastAsia="Times New Roman" w:hAnsi="Arial" w:cs="Arial"/>
        </w:rPr>
        <w:t>A</w:t>
      </w:r>
      <w:r w:rsidR="002C2DC0" w:rsidRPr="00945D12">
        <w:rPr>
          <w:rFonts w:ascii="Arial" w:eastAsia="Times New Roman" w:hAnsi="Arial" w:cs="Arial"/>
        </w:rPr>
        <w:t>ug</w:t>
      </w:r>
      <w:r w:rsidR="00CB6030" w:rsidRPr="00945D12">
        <w:rPr>
          <w:rFonts w:ascii="Arial" w:eastAsia="Times New Roman" w:hAnsi="Arial" w:cs="Arial"/>
        </w:rPr>
        <w:t>us</w:t>
      </w:r>
      <w:r w:rsidR="00C263E1" w:rsidRPr="00945D12">
        <w:rPr>
          <w:rFonts w:ascii="Arial" w:eastAsia="Times New Roman" w:hAnsi="Arial" w:cs="Arial"/>
        </w:rPr>
        <w:t xml:space="preserve">t </w:t>
      </w:r>
      <w:r w:rsidR="00901506" w:rsidRPr="00945D12">
        <w:rPr>
          <w:rFonts w:ascii="Arial" w:eastAsia="Times New Roman" w:hAnsi="Arial" w:cs="Arial"/>
        </w:rPr>
        <w:t>2</w:t>
      </w:r>
      <w:r w:rsidR="003371EE" w:rsidRPr="00945D12">
        <w:rPr>
          <w:rFonts w:ascii="Arial" w:eastAsia="Times New Roman" w:hAnsi="Arial" w:cs="Arial"/>
        </w:rPr>
        <w:t>02</w:t>
      </w:r>
      <w:r w:rsidR="00096567" w:rsidRPr="00945D12">
        <w:rPr>
          <w:rFonts w:ascii="Arial" w:eastAsia="Times New Roman" w:hAnsi="Arial" w:cs="Arial"/>
        </w:rPr>
        <w:t>6</w:t>
      </w:r>
      <w:r w:rsidR="00AD287F" w:rsidRPr="00945D12">
        <w:rPr>
          <w:rFonts w:ascii="Arial" w:eastAsia="Times New Roman" w:hAnsi="Arial" w:cs="Arial"/>
        </w:rPr>
        <w:t>)</w:t>
      </w:r>
    </w:p>
    <w:p w14:paraId="6952FE69" w14:textId="77777777" w:rsidR="00E67E2C"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 xml:space="preserve">NHS England (2024) </w:t>
      </w:r>
      <w:r w:rsidRPr="00945D12">
        <w:rPr>
          <w:rFonts w:ascii="Arial" w:eastAsia="Times New Roman" w:hAnsi="Arial" w:cs="Arial"/>
          <w:i/>
        </w:rPr>
        <w:t>Menopause</w:t>
      </w:r>
      <w:r w:rsidRPr="00945D12">
        <w:rPr>
          <w:rFonts w:ascii="Arial" w:eastAsia="Times New Roman" w:hAnsi="Arial" w:cs="Arial"/>
        </w:rPr>
        <w:t xml:space="preserve">. Available at: </w:t>
      </w:r>
      <w:hyperlink r:id="rId25" w:tgtFrame="_new" w:history="1">
        <w:r w:rsidRPr="00945D12">
          <w:rPr>
            <w:rFonts w:ascii="Arial" w:eastAsia="Times New Roman" w:hAnsi="Arial" w:cs="Arial"/>
          </w:rPr>
          <w:t>https://www.nhs.uk/conditions/menopause/</w:t>
        </w:r>
      </w:hyperlink>
      <w:r w:rsidRPr="00945D12">
        <w:rPr>
          <w:rFonts w:ascii="Arial" w:eastAsia="Times New Roman" w:hAnsi="Arial" w:cs="Arial"/>
        </w:rPr>
        <w:t xml:space="preserve"> (Accessed: 13 July 2026).</w:t>
      </w:r>
    </w:p>
    <w:p w14:paraId="2FF6F589" w14:textId="46DF93FB" w:rsidR="00E67E2C"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NHS England (202</w:t>
      </w:r>
      <w:r w:rsidR="00262E54" w:rsidRPr="00945D12">
        <w:rPr>
          <w:rFonts w:ascii="Arial" w:eastAsia="Times New Roman" w:hAnsi="Arial" w:cs="Arial"/>
        </w:rPr>
        <w:t>6</w:t>
      </w:r>
      <w:r w:rsidR="008C1D2A" w:rsidRPr="00945D12">
        <w:rPr>
          <w:rFonts w:ascii="Arial" w:eastAsia="Times New Roman" w:hAnsi="Arial" w:cs="Arial"/>
        </w:rPr>
        <w:t>)</w:t>
      </w:r>
      <w:r w:rsidR="00382111" w:rsidRPr="00945D12">
        <w:rPr>
          <w:rFonts w:ascii="Arial" w:eastAsia="Times New Roman" w:hAnsi="Arial" w:cs="Arial"/>
        </w:rPr>
        <w:t xml:space="preserve"> </w:t>
      </w:r>
      <w:r w:rsidR="001C468A" w:rsidRPr="00945D12">
        <w:rPr>
          <w:rFonts w:ascii="Arial" w:eastAsia="Times New Roman" w:hAnsi="Arial" w:cs="Arial"/>
        </w:rPr>
        <w:t>Tr</w:t>
      </w:r>
      <w:r w:rsidR="009005DA" w:rsidRPr="00945D12">
        <w:rPr>
          <w:rFonts w:ascii="Arial" w:eastAsia="Times New Roman" w:hAnsi="Arial" w:cs="Arial"/>
        </w:rPr>
        <w:t>ea</w:t>
      </w:r>
      <w:r w:rsidR="00044A56" w:rsidRPr="00945D12">
        <w:rPr>
          <w:rFonts w:ascii="Arial" w:eastAsia="Times New Roman" w:hAnsi="Arial" w:cs="Arial"/>
        </w:rPr>
        <w:t>t</w:t>
      </w:r>
      <w:r w:rsidR="00A5165D" w:rsidRPr="00945D12">
        <w:rPr>
          <w:rFonts w:ascii="Arial" w:eastAsia="Times New Roman" w:hAnsi="Arial" w:cs="Arial"/>
        </w:rPr>
        <w:t>me</w:t>
      </w:r>
      <w:r w:rsidR="000800B4" w:rsidRPr="00945D12">
        <w:rPr>
          <w:rFonts w:ascii="Arial" w:eastAsia="Times New Roman" w:hAnsi="Arial" w:cs="Arial"/>
        </w:rPr>
        <w:t xml:space="preserve">nt </w:t>
      </w:r>
      <w:r w:rsidR="00E2380F" w:rsidRPr="00945D12">
        <w:rPr>
          <w:rFonts w:ascii="Arial" w:eastAsia="Times New Roman" w:hAnsi="Arial" w:cs="Arial"/>
        </w:rPr>
        <w:t>f</w:t>
      </w:r>
      <w:r w:rsidR="00705C6E" w:rsidRPr="00945D12">
        <w:rPr>
          <w:rFonts w:ascii="Arial" w:eastAsia="Times New Roman" w:hAnsi="Arial" w:cs="Arial"/>
        </w:rPr>
        <w:t xml:space="preserve">or </w:t>
      </w:r>
      <w:r w:rsidR="00B022A3" w:rsidRPr="00945D12">
        <w:rPr>
          <w:rFonts w:ascii="Arial" w:eastAsia="Times New Roman" w:hAnsi="Arial" w:cs="Arial"/>
        </w:rPr>
        <w:t>m</w:t>
      </w:r>
      <w:r w:rsidR="00481823" w:rsidRPr="00945D12">
        <w:rPr>
          <w:rFonts w:ascii="Arial" w:eastAsia="Times New Roman" w:hAnsi="Arial" w:cs="Arial"/>
        </w:rPr>
        <w:t>en</w:t>
      </w:r>
      <w:r w:rsidR="0024383E" w:rsidRPr="00945D12">
        <w:rPr>
          <w:rFonts w:ascii="Arial" w:eastAsia="Times New Roman" w:hAnsi="Arial" w:cs="Arial"/>
        </w:rPr>
        <w:t>o</w:t>
      </w:r>
      <w:r w:rsidR="00246663" w:rsidRPr="00945D12">
        <w:rPr>
          <w:rFonts w:ascii="Arial" w:eastAsia="Times New Roman" w:hAnsi="Arial" w:cs="Arial"/>
        </w:rPr>
        <w:t>pa</w:t>
      </w:r>
      <w:r w:rsidR="00DA051D" w:rsidRPr="00945D12">
        <w:rPr>
          <w:rFonts w:ascii="Arial" w:eastAsia="Times New Roman" w:hAnsi="Arial" w:cs="Arial"/>
        </w:rPr>
        <w:t>use</w:t>
      </w:r>
      <w:r w:rsidR="005607B6" w:rsidRPr="00945D12">
        <w:rPr>
          <w:rFonts w:ascii="Arial" w:eastAsia="Times New Roman" w:hAnsi="Arial" w:cs="Arial"/>
        </w:rPr>
        <w:t xml:space="preserve"> </w:t>
      </w:r>
      <w:r w:rsidR="009D1ECC" w:rsidRPr="00945D12">
        <w:rPr>
          <w:rFonts w:ascii="Arial" w:eastAsia="Times New Roman" w:hAnsi="Arial" w:cs="Arial"/>
        </w:rPr>
        <w:t>a</w:t>
      </w:r>
      <w:r w:rsidR="001C1EE4" w:rsidRPr="00945D12">
        <w:rPr>
          <w:rFonts w:ascii="Arial" w:eastAsia="Times New Roman" w:hAnsi="Arial" w:cs="Arial"/>
        </w:rPr>
        <w:t xml:space="preserve">nd </w:t>
      </w:r>
      <w:r w:rsidR="00E65172" w:rsidRPr="00945D12">
        <w:rPr>
          <w:rFonts w:ascii="Arial" w:eastAsia="Times New Roman" w:hAnsi="Arial" w:cs="Arial"/>
        </w:rPr>
        <w:t>p</w:t>
      </w:r>
      <w:r w:rsidR="00CD561D" w:rsidRPr="00945D12">
        <w:rPr>
          <w:rFonts w:ascii="Arial" w:eastAsia="Times New Roman" w:hAnsi="Arial" w:cs="Arial"/>
        </w:rPr>
        <w:t>er</w:t>
      </w:r>
      <w:r w:rsidR="00F82B52" w:rsidRPr="00945D12">
        <w:rPr>
          <w:rFonts w:ascii="Arial" w:eastAsia="Times New Roman" w:hAnsi="Arial" w:cs="Arial"/>
        </w:rPr>
        <w:t>i</w:t>
      </w:r>
      <w:r w:rsidR="00EB2BBA" w:rsidRPr="00945D12">
        <w:rPr>
          <w:rFonts w:ascii="Arial" w:eastAsia="Times New Roman" w:hAnsi="Arial" w:cs="Arial"/>
        </w:rPr>
        <w:t>m</w:t>
      </w:r>
      <w:r w:rsidR="00BE525D" w:rsidRPr="00945D12">
        <w:rPr>
          <w:rFonts w:ascii="Arial" w:eastAsia="Times New Roman" w:hAnsi="Arial" w:cs="Arial"/>
        </w:rPr>
        <w:t>en</w:t>
      </w:r>
      <w:r w:rsidR="00432E89" w:rsidRPr="00945D12">
        <w:rPr>
          <w:rFonts w:ascii="Arial" w:eastAsia="Times New Roman" w:hAnsi="Arial" w:cs="Arial"/>
        </w:rPr>
        <w:t>o</w:t>
      </w:r>
      <w:r w:rsidR="00A3415A" w:rsidRPr="00945D12">
        <w:rPr>
          <w:rFonts w:ascii="Arial" w:eastAsia="Times New Roman" w:hAnsi="Arial" w:cs="Arial"/>
        </w:rPr>
        <w:t>p</w:t>
      </w:r>
      <w:r w:rsidR="00E87FF8" w:rsidRPr="00945D12">
        <w:rPr>
          <w:rFonts w:ascii="Arial" w:eastAsia="Times New Roman" w:hAnsi="Arial" w:cs="Arial"/>
        </w:rPr>
        <w:t>aus</w:t>
      </w:r>
      <w:r w:rsidR="00B24AD6" w:rsidRPr="00945D12">
        <w:rPr>
          <w:rFonts w:ascii="Arial" w:eastAsia="Times New Roman" w:hAnsi="Arial" w:cs="Arial"/>
        </w:rPr>
        <w:t>e</w:t>
      </w:r>
      <w:r w:rsidR="00C940FA" w:rsidRPr="00945D12">
        <w:rPr>
          <w:rFonts w:ascii="Arial" w:eastAsia="Times New Roman" w:hAnsi="Arial" w:cs="Arial"/>
        </w:rPr>
        <w:t>.</w:t>
      </w:r>
      <w:r w:rsidR="00986218" w:rsidRPr="00945D12">
        <w:rPr>
          <w:rFonts w:ascii="Arial" w:eastAsia="Times New Roman" w:hAnsi="Arial" w:cs="Arial"/>
        </w:rPr>
        <w:t xml:space="preserve"> </w:t>
      </w:r>
      <w:r w:rsidR="00B54246" w:rsidRPr="00945D12">
        <w:rPr>
          <w:rFonts w:ascii="Arial" w:eastAsia="Times New Roman" w:hAnsi="Arial" w:cs="Arial"/>
        </w:rPr>
        <w:t>A</w:t>
      </w:r>
      <w:r w:rsidR="00D37F7D" w:rsidRPr="00945D12">
        <w:rPr>
          <w:rFonts w:ascii="Arial" w:eastAsia="Times New Roman" w:hAnsi="Arial" w:cs="Arial"/>
        </w:rPr>
        <w:t>v</w:t>
      </w:r>
      <w:r w:rsidR="00DF40F4" w:rsidRPr="00945D12">
        <w:rPr>
          <w:rFonts w:ascii="Arial" w:eastAsia="Times New Roman" w:hAnsi="Arial" w:cs="Arial"/>
        </w:rPr>
        <w:t>ai</w:t>
      </w:r>
      <w:r w:rsidR="00922EE5" w:rsidRPr="00945D12">
        <w:rPr>
          <w:rFonts w:ascii="Arial" w:eastAsia="Times New Roman" w:hAnsi="Arial" w:cs="Arial"/>
        </w:rPr>
        <w:t>la</w:t>
      </w:r>
      <w:r w:rsidR="00ED0D18" w:rsidRPr="00945D12">
        <w:rPr>
          <w:rFonts w:ascii="Arial" w:eastAsia="Times New Roman" w:hAnsi="Arial" w:cs="Arial"/>
        </w:rPr>
        <w:t>bl</w:t>
      </w:r>
      <w:r w:rsidR="00AE3183" w:rsidRPr="00945D12">
        <w:rPr>
          <w:rFonts w:ascii="Arial" w:eastAsia="Times New Roman" w:hAnsi="Arial" w:cs="Arial"/>
        </w:rPr>
        <w:t xml:space="preserve">e </w:t>
      </w:r>
      <w:r w:rsidR="00DE7738" w:rsidRPr="00945D12">
        <w:rPr>
          <w:rFonts w:ascii="Arial" w:eastAsia="Times New Roman" w:hAnsi="Arial" w:cs="Arial"/>
        </w:rPr>
        <w:t>a</w:t>
      </w:r>
      <w:r w:rsidR="00BC1316" w:rsidRPr="00945D12">
        <w:rPr>
          <w:rFonts w:ascii="Arial" w:eastAsia="Times New Roman" w:hAnsi="Arial" w:cs="Arial"/>
        </w:rPr>
        <w:t>t</w:t>
      </w:r>
      <w:r w:rsidR="005B66D7" w:rsidRPr="00945D12">
        <w:rPr>
          <w:rFonts w:ascii="Arial" w:eastAsia="Times New Roman" w:hAnsi="Arial" w:cs="Arial"/>
        </w:rPr>
        <w:t>:</w:t>
      </w:r>
      <w:r w:rsidR="006C4954" w:rsidRPr="00945D12">
        <w:rPr>
          <w:rFonts w:ascii="Arial" w:eastAsia="Times New Roman" w:hAnsi="Arial" w:cs="Arial"/>
        </w:rPr>
        <w:t xml:space="preserve"> </w:t>
      </w:r>
      <w:hyperlink r:id="rId26" w:history="1">
        <w:r w:rsidR="005A16C5" w:rsidRPr="00945D12">
          <w:rPr>
            <w:rStyle w:val="Hyperlink"/>
            <w:rFonts w:ascii="Arial" w:eastAsia="Times New Roman" w:hAnsi="Arial" w:cs="Arial"/>
            <w:color w:val="auto"/>
            <w:u w:val="none"/>
          </w:rPr>
          <w:t>https://www.nhs.uk/condtions/menopause-and-perimenopause/treatment/(Accessed</w:t>
        </w:r>
      </w:hyperlink>
      <w:r w:rsidR="00A70801" w:rsidRPr="00945D12">
        <w:rPr>
          <w:rFonts w:ascii="Arial" w:eastAsia="Times New Roman" w:hAnsi="Arial" w:cs="Arial"/>
        </w:rPr>
        <w:t>:</w:t>
      </w:r>
      <w:r w:rsidR="005A16C5" w:rsidRPr="00945D12">
        <w:rPr>
          <w:rFonts w:ascii="Arial" w:eastAsia="Times New Roman" w:hAnsi="Arial" w:cs="Arial"/>
        </w:rPr>
        <w:t xml:space="preserve"> </w:t>
      </w:r>
      <w:r w:rsidR="009B309A" w:rsidRPr="00945D12">
        <w:rPr>
          <w:rFonts w:ascii="Arial" w:eastAsia="Times New Roman" w:hAnsi="Arial" w:cs="Arial"/>
        </w:rPr>
        <w:t>2</w:t>
      </w:r>
      <w:r w:rsidR="00173FA5" w:rsidRPr="00945D12">
        <w:rPr>
          <w:rFonts w:ascii="Arial" w:eastAsia="Times New Roman" w:hAnsi="Arial" w:cs="Arial"/>
        </w:rPr>
        <w:t>0</w:t>
      </w:r>
      <w:r w:rsidR="00226F3C" w:rsidRPr="00945D12">
        <w:rPr>
          <w:rFonts w:ascii="Arial" w:eastAsia="Times New Roman" w:hAnsi="Arial" w:cs="Arial"/>
        </w:rPr>
        <w:t xml:space="preserve"> </w:t>
      </w:r>
      <w:r w:rsidR="000656F1" w:rsidRPr="00945D12">
        <w:rPr>
          <w:rFonts w:ascii="Arial" w:eastAsia="Times New Roman" w:hAnsi="Arial" w:cs="Arial"/>
        </w:rPr>
        <w:t>J</w:t>
      </w:r>
      <w:r w:rsidR="00AD0C8C" w:rsidRPr="00945D12">
        <w:rPr>
          <w:rFonts w:ascii="Arial" w:eastAsia="Times New Roman" w:hAnsi="Arial" w:cs="Arial"/>
        </w:rPr>
        <w:t>u</w:t>
      </w:r>
      <w:r w:rsidR="00403117" w:rsidRPr="00945D12">
        <w:rPr>
          <w:rFonts w:ascii="Arial" w:eastAsia="Times New Roman" w:hAnsi="Arial" w:cs="Arial"/>
        </w:rPr>
        <w:t>l</w:t>
      </w:r>
      <w:r w:rsidR="003648B8" w:rsidRPr="00945D12">
        <w:rPr>
          <w:rFonts w:ascii="Arial" w:eastAsia="Times New Roman" w:hAnsi="Arial" w:cs="Arial"/>
        </w:rPr>
        <w:t>y</w:t>
      </w:r>
      <w:r w:rsidR="006267DA" w:rsidRPr="00945D12">
        <w:rPr>
          <w:rFonts w:ascii="Arial" w:eastAsia="Times New Roman" w:hAnsi="Arial" w:cs="Arial"/>
        </w:rPr>
        <w:t xml:space="preserve"> </w:t>
      </w:r>
      <w:r w:rsidR="007A30F5" w:rsidRPr="00945D12">
        <w:rPr>
          <w:rFonts w:ascii="Arial" w:eastAsia="Times New Roman" w:hAnsi="Arial" w:cs="Arial"/>
        </w:rPr>
        <w:t>2</w:t>
      </w:r>
      <w:r w:rsidR="00741796" w:rsidRPr="00945D12">
        <w:rPr>
          <w:rFonts w:ascii="Arial" w:eastAsia="Times New Roman" w:hAnsi="Arial" w:cs="Arial"/>
        </w:rPr>
        <w:t>02</w:t>
      </w:r>
      <w:r w:rsidR="00072680" w:rsidRPr="00945D12">
        <w:rPr>
          <w:rFonts w:ascii="Arial" w:eastAsia="Times New Roman" w:hAnsi="Arial" w:cs="Arial"/>
        </w:rPr>
        <w:t>6</w:t>
      </w:r>
      <w:r w:rsidR="00A84140" w:rsidRPr="00945D12">
        <w:rPr>
          <w:rFonts w:ascii="Arial" w:eastAsia="Times New Roman" w:hAnsi="Arial" w:cs="Arial"/>
        </w:rPr>
        <w:t>)</w:t>
      </w:r>
      <w:r w:rsidR="00BC15F3" w:rsidRPr="00945D12">
        <w:rPr>
          <w:rFonts w:ascii="Arial" w:eastAsia="Times New Roman" w:hAnsi="Arial" w:cs="Arial"/>
        </w:rPr>
        <w:t>.</w:t>
      </w:r>
      <w:r w:rsidR="001C57B0" w:rsidRPr="00945D12">
        <w:rPr>
          <w:rFonts w:ascii="Arial" w:eastAsia="Times New Roman" w:hAnsi="Arial" w:cs="Arial"/>
        </w:rPr>
        <w:t xml:space="preserve"> </w:t>
      </w:r>
    </w:p>
    <w:p w14:paraId="05921C34" w14:textId="7F1814F7" w:rsidR="00945D12" w:rsidRPr="00945D12" w:rsidRDefault="00C579D9" w:rsidP="00945D12">
      <w:pPr>
        <w:spacing w:before="100" w:beforeAutospacing="1" w:after="100" w:afterAutospacing="1"/>
        <w:ind w:left="360"/>
        <w:rPr>
          <w:rFonts w:ascii="Arial" w:hAnsi="Arial" w:cs="Arial"/>
        </w:rPr>
      </w:pPr>
      <w:r w:rsidRPr="00945D12">
        <w:rPr>
          <w:rFonts w:ascii="Arial" w:hAnsi="Arial" w:cs="Arial"/>
        </w:rPr>
        <w:t xml:space="preserve">NHS England (2025) </w:t>
      </w:r>
      <w:r w:rsidRPr="00945D12">
        <w:rPr>
          <w:rFonts w:ascii="Arial" w:hAnsi="Arial" w:cs="Arial"/>
          <w:i/>
          <w:iCs/>
        </w:rPr>
        <w:t>Women’s health hubs providing integrated care at neighbourhood level.</w:t>
      </w:r>
      <w:r w:rsidRPr="00945D12">
        <w:rPr>
          <w:rFonts w:ascii="Arial" w:hAnsi="Arial" w:cs="Arial"/>
        </w:rPr>
        <w:t xml:space="preserve"> Available at: </w:t>
      </w:r>
      <w:hyperlink r:id="rId27" w:history="1">
        <w:r w:rsidR="00945D12" w:rsidRPr="004765B9">
          <w:rPr>
            <w:rStyle w:val="Hyperlink"/>
            <w:rFonts w:ascii="Arial" w:hAnsi="Arial" w:cs="Arial"/>
          </w:rPr>
          <w:t>https://www.england.nhs.uk/long-read/womens-health-hubs-providing-</w:t>
        </w:r>
      </w:hyperlink>
    </w:p>
    <w:p w14:paraId="3036581F" w14:textId="242048B5" w:rsidR="00E67E2C"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 xml:space="preserve">Office for Health Improvement and Disparities (2023) </w:t>
      </w:r>
      <w:r w:rsidRPr="00945D12">
        <w:rPr>
          <w:rFonts w:ascii="Arial" w:eastAsia="Times New Roman" w:hAnsi="Arial" w:cs="Arial"/>
          <w:i/>
        </w:rPr>
        <w:t>Health Profile for England 2023</w:t>
      </w:r>
      <w:r w:rsidRPr="00945D12">
        <w:rPr>
          <w:rFonts w:ascii="Arial" w:eastAsia="Times New Roman" w:hAnsi="Arial" w:cs="Arial"/>
        </w:rPr>
        <w:t>. London: Department of Health and Social Care. Available at:</w:t>
      </w:r>
      <w:r w:rsidR="00997F82" w:rsidRPr="00945D12">
        <w:rPr>
          <w:rFonts w:ascii="Arial" w:eastAsia="Times New Roman" w:hAnsi="Arial" w:cs="Arial"/>
        </w:rPr>
        <w:t xml:space="preserve"> </w:t>
      </w:r>
      <w:hyperlink r:id="rId28" w:history="1">
        <w:r w:rsidR="00C5581D" w:rsidRPr="00945D12">
          <w:rPr>
            <w:rStyle w:val="Hyperlink"/>
            <w:rFonts w:ascii="Arial" w:eastAsia="Times New Roman" w:hAnsi="Arial" w:cs="Arial"/>
            <w:color w:val="auto"/>
            <w:u w:val="none"/>
          </w:rPr>
          <w:t>Https://fingetips.phe.org.uk/static-reports/health-profile-for-england/hpfe_report.html</w:t>
        </w:r>
      </w:hyperlink>
      <w:r w:rsidR="00C5581D" w:rsidRPr="00945D12">
        <w:rPr>
          <w:rFonts w:ascii="Arial" w:eastAsia="Times New Roman" w:hAnsi="Arial" w:cs="Arial"/>
        </w:rPr>
        <w:t xml:space="preserve"> </w:t>
      </w:r>
      <w:r w:rsidRPr="00945D12">
        <w:rPr>
          <w:rFonts w:ascii="Arial" w:eastAsia="Times New Roman" w:hAnsi="Arial" w:cs="Arial"/>
        </w:rPr>
        <w:t>(Accessed: 18 July 2026).</w:t>
      </w:r>
    </w:p>
    <w:p w14:paraId="3A8D7043" w14:textId="30DD1792" w:rsidR="00FB78E5" w:rsidRPr="00945D12" w:rsidRDefault="00FB78E5" w:rsidP="00945D12">
      <w:pPr>
        <w:spacing w:before="100" w:beforeAutospacing="1" w:after="100" w:afterAutospacing="1"/>
        <w:ind w:left="360"/>
        <w:rPr>
          <w:rFonts w:ascii="Arial" w:hAnsi="Arial" w:cs="Arial"/>
        </w:rPr>
      </w:pPr>
      <w:r w:rsidRPr="00945D12">
        <w:rPr>
          <w:rFonts w:ascii="Arial" w:hAnsi="Arial" w:cs="Arial"/>
        </w:rPr>
        <w:t xml:space="preserve">Office for National Statistics (2026) </w:t>
      </w:r>
      <w:r w:rsidRPr="00945D12">
        <w:rPr>
          <w:rFonts w:ascii="Arial" w:hAnsi="Arial" w:cs="Arial"/>
          <w:i/>
          <w:iCs/>
        </w:rPr>
        <w:t>Alcohol-specific deaths in the UK: registered in 2024.</w:t>
      </w:r>
      <w:r w:rsidRPr="00945D12">
        <w:rPr>
          <w:rFonts w:ascii="Arial" w:hAnsi="Arial" w:cs="Arial"/>
        </w:rPr>
        <w:t xml:space="preserve"> Available at: https://www.ons.gov.uk/peoplepopulationandcommunity/healthandsocialcare/causesofdeath/bulletins/alcoholrelateddeathsintheunitedkingdom/registeredin2024 (Accessed: 29 August 2026).</w:t>
      </w:r>
    </w:p>
    <w:p w14:paraId="2FDF5E73" w14:textId="54CF809D" w:rsidR="00E67E2C"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 xml:space="preserve">Panay, N., Briggs, P. and Kovacs, G. (eds.) (2020) </w:t>
      </w:r>
      <w:r w:rsidRPr="00945D12">
        <w:rPr>
          <w:rFonts w:ascii="Arial" w:eastAsia="Times New Roman" w:hAnsi="Arial" w:cs="Arial"/>
          <w:i/>
          <w:iCs/>
        </w:rPr>
        <w:t>Managing the Menopause</w:t>
      </w:r>
      <w:r w:rsidRPr="00945D12">
        <w:rPr>
          <w:rFonts w:ascii="Arial" w:eastAsia="Times New Roman" w:hAnsi="Arial" w:cs="Arial"/>
        </w:rPr>
        <w:t>. Cambridge University Press.</w:t>
      </w:r>
    </w:p>
    <w:p w14:paraId="342BC6CC" w14:textId="721A813E" w:rsidR="00843825"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 xml:space="preserve">Pollycove, R., Naftolin, F. and Simon, J.A. (2011) 'The evolutionary origin and significance of menopause', </w:t>
      </w:r>
      <w:r w:rsidRPr="00945D12">
        <w:rPr>
          <w:rFonts w:ascii="Arial" w:eastAsia="Times New Roman" w:hAnsi="Arial" w:cs="Arial"/>
          <w:i/>
          <w:iCs/>
        </w:rPr>
        <w:t>Menopause</w:t>
      </w:r>
      <w:r w:rsidRPr="00945D12">
        <w:rPr>
          <w:rFonts w:ascii="Arial" w:eastAsia="Times New Roman" w:hAnsi="Arial" w:cs="Arial"/>
        </w:rPr>
        <w:t xml:space="preserve">, 18(3), pp. 336–342. Available at: </w:t>
      </w:r>
      <w:hyperlink r:id="rId29" w:tgtFrame="_new" w:history="1">
        <w:r w:rsidRPr="00945D12">
          <w:rPr>
            <w:rFonts w:ascii="Arial" w:eastAsia="Times New Roman" w:hAnsi="Arial" w:cs="Arial"/>
          </w:rPr>
          <w:t>https://doi.org/10.1097/GME.0b013e3181ed957a</w:t>
        </w:r>
      </w:hyperlink>
      <w:r w:rsidR="00C52F4A" w:rsidRPr="00945D12">
        <w:rPr>
          <w:rFonts w:ascii="Arial" w:hAnsi="Arial" w:cs="Arial"/>
        </w:rPr>
        <w:t>.</w:t>
      </w:r>
    </w:p>
    <w:p w14:paraId="2C35DC65" w14:textId="0A5A01B1" w:rsidR="003F62B1" w:rsidRPr="00945D12" w:rsidRDefault="00F638B0"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Ro</w:t>
      </w:r>
      <w:r w:rsidR="00620E1C" w:rsidRPr="00945D12">
        <w:rPr>
          <w:rFonts w:ascii="Arial" w:eastAsia="Times New Roman" w:hAnsi="Arial" w:cs="Arial"/>
        </w:rPr>
        <w:t>yal</w:t>
      </w:r>
      <w:r w:rsidR="000772BC" w:rsidRPr="00945D12">
        <w:rPr>
          <w:rFonts w:ascii="Arial" w:eastAsia="Times New Roman" w:hAnsi="Arial" w:cs="Arial"/>
        </w:rPr>
        <w:t xml:space="preserve"> </w:t>
      </w:r>
      <w:r w:rsidR="008D639F" w:rsidRPr="00945D12">
        <w:rPr>
          <w:rFonts w:ascii="Arial" w:eastAsia="Times New Roman" w:hAnsi="Arial" w:cs="Arial"/>
        </w:rPr>
        <w:t>A</w:t>
      </w:r>
      <w:r w:rsidR="0070012A" w:rsidRPr="00945D12">
        <w:rPr>
          <w:rFonts w:ascii="Arial" w:eastAsia="Times New Roman" w:hAnsi="Arial" w:cs="Arial"/>
        </w:rPr>
        <w:t>us</w:t>
      </w:r>
      <w:r w:rsidR="00F537CC" w:rsidRPr="00945D12">
        <w:rPr>
          <w:rFonts w:ascii="Arial" w:eastAsia="Times New Roman" w:hAnsi="Arial" w:cs="Arial"/>
        </w:rPr>
        <w:t>t</w:t>
      </w:r>
      <w:r w:rsidR="00F43880" w:rsidRPr="00945D12">
        <w:rPr>
          <w:rFonts w:ascii="Arial" w:eastAsia="Times New Roman" w:hAnsi="Arial" w:cs="Arial"/>
        </w:rPr>
        <w:t>r</w:t>
      </w:r>
      <w:r w:rsidR="00645E41" w:rsidRPr="00945D12">
        <w:rPr>
          <w:rFonts w:ascii="Arial" w:eastAsia="Times New Roman" w:hAnsi="Arial" w:cs="Arial"/>
        </w:rPr>
        <w:t>ali</w:t>
      </w:r>
      <w:r w:rsidR="00EB240B" w:rsidRPr="00945D12">
        <w:rPr>
          <w:rFonts w:ascii="Arial" w:eastAsia="Times New Roman" w:hAnsi="Arial" w:cs="Arial"/>
        </w:rPr>
        <w:t>an</w:t>
      </w:r>
      <w:r w:rsidR="005F5A63" w:rsidRPr="00945D12">
        <w:rPr>
          <w:rFonts w:ascii="Arial" w:eastAsia="Times New Roman" w:hAnsi="Arial" w:cs="Arial"/>
        </w:rPr>
        <w:t xml:space="preserve"> </w:t>
      </w:r>
      <w:r w:rsidR="0060103B" w:rsidRPr="00945D12">
        <w:rPr>
          <w:rFonts w:ascii="Arial" w:eastAsia="Times New Roman" w:hAnsi="Arial" w:cs="Arial"/>
        </w:rPr>
        <w:t>a</w:t>
      </w:r>
      <w:r w:rsidR="00FE558B" w:rsidRPr="00945D12">
        <w:rPr>
          <w:rFonts w:ascii="Arial" w:eastAsia="Times New Roman" w:hAnsi="Arial" w:cs="Arial"/>
        </w:rPr>
        <w:t>nd N</w:t>
      </w:r>
      <w:r w:rsidR="00335AA9" w:rsidRPr="00945D12">
        <w:rPr>
          <w:rFonts w:ascii="Arial" w:eastAsia="Times New Roman" w:hAnsi="Arial" w:cs="Arial"/>
        </w:rPr>
        <w:t>e</w:t>
      </w:r>
      <w:r w:rsidR="00A23082" w:rsidRPr="00945D12">
        <w:rPr>
          <w:rFonts w:ascii="Arial" w:eastAsia="Times New Roman" w:hAnsi="Arial" w:cs="Arial"/>
        </w:rPr>
        <w:t>w</w:t>
      </w:r>
      <w:r w:rsidR="001812A7" w:rsidRPr="00945D12">
        <w:rPr>
          <w:rFonts w:ascii="Arial" w:eastAsia="Times New Roman" w:hAnsi="Arial" w:cs="Arial"/>
        </w:rPr>
        <w:t xml:space="preserve"> </w:t>
      </w:r>
      <w:r w:rsidR="00617C05" w:rsidRPr="00945D12">
        <w:rPr>
          <w:rFonts w:ascii="Arial" w:eastAsia="Times New Roman" w:hAnsi="Arial" w:cs="Arial"/>
        </w:rPr>
        <w:t>Z</w:t>
      </w:r>
      <w:r w:rsidR="00151EF8" w:rsidRPr="00945D12">
        <w:rPr>
          <w:rFonts w:ascii="Arial" w:eastAsia="Times New Roman" w:hAnsi="Arial" w:cs="Arial"/>
        </w:rPr>
        <w:t>e</w:t>
      </w:r>
      <w:r w:rsidR="004A7D60" w:rsidRPr="00945D12">
        <w:rPr>
          <w:rFonts w:ascii="Arial" w:eastAsia="Times New Roman" w:hAnsi="Arial" w:cs="Arial"/>
        </w:rPr>
        <w:t>al</w:t>
      </w:r>
      <w:r w:rsidR="008E6A28" w:rsidRPr="00945D12">
        <w:rPr>
          <w:rFonts w:ascii="Arial" w:eastAsia="Times New Roman" w:hAnsi="Arial" w:cs="Arial"/>
        </w:rPr>
        <w:t>and</w:t>
      </w:r>
      <w:r w:rsidR="00231D8F" w:rsidRPr="00945D12">
        <w:rPr>
          <w:rFonts w:ascii="Arial" w:eastAsia="Times New Roman" w:hAnsi="Arial" w:cs="Arial"/>
        </w:rPr>
        <w:t xml:space="preserve"> </w:t>
      </w:r>
      <w:r w:rsidR="00522851" w:rsidRPr="00945D12">
        <w:rPr>
          <w:rFonts w:ascii="Arial" w:eastAsia="Times New Roman" w:hAnsi="Arial" w:cs="Arial"/>
        </w:rPr>
        <w:t>C</w:t>
      </w:r>
      <w:r w:rsidR="004F1293" w:rsidRPr="00945D12">
        <w:rPr>
          <w:rFonts w:ascii="Arial" w:eastAsia="Times New Roman" w:hAnsi="Arial" w:cs="Arial"/>
        </w:rPr>
        <w:t>ol</w:t>
      </w:r>
      <w:r w:rsidR="00F83578" w:rsidRPr="00945D12">
        <w:rPr>
          <w:rFonts w:ascii="Arial" w:eastAsia="Times New Roman" w:hAnsi="Arial" w:cs="Arial"/>
        </w:rPr>
        <w:t>l</w:t>
      </w:r>
      <w:r w:rsidR="001D2A89" w:rsidRPr="00945D12">
        <w:rPr>
          <w:rFonts w:ascii="Arial" w:eastAsia="Times New Roman" w:hAnsi="Arial" w:cs="Arial"/>
        </w:rPr>
        <w:t>e</w:t>
      </w:r>
      <w:r w:rsidR="00300658" w:rsidRPr="00945D12">
        <w:rPr>
          <w:rFonts w:ascii="Arial" w:eastAsia="Times New Roman" w:hAnsi="Arial" w:cs="Arial"/>
        </w:rPr>
        <w:t>ge</w:t>
      </w:r>
      <w:r w:rsidR="003F1B3C" w:rsidRPr="00945D12">
        <w:rPr>
          <w:rFonts w:ascii="Arial" w:eastAsia="Times New Roman" w:hAnsi="Arial" w:cs="Arial"/>
        </w:rPr>
        <w:t xml:space="preserve"> </w:t>
      </w:r>
      <w:r w:rsidR="004C23A6" w:rsidRPr="00945D12">
        <w:rPr>
          <w:rFonts w:ascii="Arial" w:eastAsia="Times New Roman" w:hAnsi="Arial" w:cs="Arial"/>
        </w:rPr>
        <w:t>o</w:t>
      </w:r>
      <w:r w:rsidR="00984EAA" w:rsidRPr="00945D12">
        <w:rPr>
          <w:rFonts w:ascii="Arial" w:eastAsia="Times New Roman" w:hAnsi="Arial" w:cs="Arial"/>
        </w:rPr>
        <w:t xml:space="preserve">f </w:t>
      </w:r>
      <w:r w:rsidR="00D0555B" w:rsidRPr="00945D12">
        <w:rPr>
          <w:rFonts w:ascii="Arial" w:eastAsia="Times New Roman" w:hAnsi="Arial" w:cs="Arial"/>
        </w:rPr>
        <w:t>O</w:t>
      </w:r>
      <w:r w:rsidR="00CE40AF" w:rsidRPr="00945D12">
        <w:rPr>
          <w:rFonts w:ascii="Arial" w:eastAsia="Times New Roman" w:hAnsi="Arial" w:cs="Arial"/>
        </w:rPr>
        <w:t>b</w:t>
      </w:r>
      <w:r w:rsidR="00B04967" w:rsidRPr="00945D12">
        <w:rPr>
          <w:rFonts w:ascii="Arial" w:eastAsia="Times New Roman" w:hAnsi="Arial" w:cs="Arial"/>
        </w:rPr>
        <w:t>s</w:t>
      </w:r>
      <w:r w:rsidR="006E564D" w:rsidRPr="00945D12">
        <w:rPr>
          <w:rFonts w:ascii="Arial" w:eastAsia="Times New Roman" w:hAnsi="Arial" w:cs="Arial"/>
        </w:rPr>
        <w:t>t</w:t>
      </w:r>
      <w:r w:rsidR="006E1E52" w:rsidRPr="00945D12">
        <w:rPr>
          <w:rFonts w:ascii="Arial" w:eastAsia="Times New Roman" w:hAnsi="Arial" w:cs="Arial"/>
        </w:rPr>
        <w:t>e</w:t>
      </w:r>
      <w:r w:rsidR="00A62B7C" w:rsidRPr="00945D12">
        <w:rPr>
          <w:rFonts w:ascii="Arial" w:eastAsia="Times New Roman" w:hAnsi="Arial" w:cs="Arial"/>
        </w:rPr>
        <w:t>t</w:t>
      </w:r>
      <w:r w:rsidR="003A4D3D" w:rsidRPr="00945D12">
        <w:rPr>
          <w:rFonts w:ascii="Arial" w:eastAsia="Times New Roman" w:hAnsi="Arial" w:cs="Arial"/>
        </w:rPr>
        <w:t>r</w:t>
      </w:r>
      <w:r w:rsidR="004B42E2" w:rsidRPr="00945D12">
        <w:rPr>
          <w:rFonts w:ascii="Arial" w:eastAsia="Times New Roman" w:hAnsi="Arial" w:cs="Arial"/>
        </w:rPr>
        <w:t>ic</w:t>
      </w:r>
      <w:r w:rsidR="008D6FAB" w:rsidRPr="00945D12">
        <w:rPr>
          <w:rFonts w:ascii="Arial" w:eastAsia="Times New Roman" w:hAnsi="Arial" w:cs="Arial"/>
        </w:rPr>
        <w:t>i</w:t>
      </w:r>
      <w:r w:rsidR="00B502B8" w:rsidRPr="00945D12">
        <w:rPr>
          <w:rFonts w:ascii="Arial" w:eastAsia="Times New Roman" w:hAnsi="Arial" w:cs="Arial"/>
        </w:rPr>
        <w:t>an</w:t>
      </w:r>
      <w:r w:rsidR="00686D4C" w:rsidRPr="00945D12">
        <w:rPr>
          <w:rFonts w:ascii="Arial" w:eastAsia="Times New Roman" w:hAnsi="Arial" w:cs="Arial"/>
        </w:rPr>
        <w:t>s</w:t>
      </w:r>
      <w:r w:rsidR="00D3748D" w:rsidRPr="00945D12">
        <w:rPr>
          <w:rFonts w:ascii="Arial" w:eastAsia="Times New Roman" w:hAnsi="Arial" w:cs="Arial"/>
        </w:rPr>
        <w:t xml:space="preserve"> </w:t>
      </w:r>
      <w:r w:rsidR="00305C65" w:rsidRPr="00945D12">
        <w:rPr>
          <w:rFonts w:ascii="Arial" w:eastAsia="Times New Roman" w:hAnsi="Arial" w:cs="Arial"/>
        </w:rPr>
        <w:t xml:space="preserve">and </w:t>
      </w:r>
      <w:r w:rsidR="00523DF1" w:rsidRPr="00945D12">
        <w:rPr>
          <w:rFonts w:ascii="Arial" w:eastAsia="Times New Roman" w:hAnsi="Arial" w:cs="Arial"/>
        </w:rPr>
        <w:t>G</w:t>
      </w:r>
      <w:r w:rsidR="00283037" w:rsidRPr="00945D12">
        <w:rPr>
          <w:rFonts w:ascii="Arial" w:eastAsia="Times New Roman" w:hAnsi="Arial" w:cs="Arial"/>
        </w:rPr>
        <w:t>y</w:t>
      </w:r>
      <w:r w:rsidR="00415000" w:rsidRPr="00945D12">
        <w:rPr>
          <w:rFonts w:ascii="Arial" w:eastAsia="Times New Roman" w:hAnsi="Arial" w:cs="Arial"/>
        </w:rPr>
        <w:t>n</w:t>
      </w:r>
      <w:r w:rsidR="009E67E8" w:rsidRPr="00945D12">
        <w:rPr>
          <w:rFonts w:ascii="Arial" w:eastAsia="Times New Roman" w:hAnsi="Arial" w:cs="Arial"/>
        </w:rPr>
        <w:t>a</w:t>
      </w:r>
      <w:r w:rsidR="00BD0E65" w:rsidRPr="00945D12">
        <w:rPr>
          <w:rFonts w:ascii="Arial" w:eastAsia="Times New Roman" w:hAnsi="Arial" w:cs="Arial"/>
        </w:rPr>
        <w:t>e</w:t>
      </w:r>
      <w:r w:rsidR="00AF003A" w:rsidRPr="00945D12">
        <w:rPr>
          <w:rFonts w:ascii="Arial" w:eastAsia="Times New Roman" w:hAnsi="Arial" w:cs="Arial"/>
        </w:rPr>
        <w:t>c</w:t>
      </w:r>
      <w:r w:rsidR="00143C45" w:rsidRPr="00945D12">
        <w:rPr>
          <w:rFonts w:ascii="Arial" w:eastAsia="Times New Roman" w:hAnsi="Arial" w:cs="Arial"/>
        </w:rPr>
        <w:t>ol</w:t>
      </w:r>
      <w:r w:rsidR="003778BD" w:rsidRPr="00945D12">
        <w:rPr>
          <w:rFonts w:ascii="Arial" w:eastAsia="Times New Roman" w:hAnsi="Arial" w:cs="Arial"/>
        </w:rPr>
        <w:t>o</w:t>
      </w:r>
      <w:r w:rsidR="001F2431" w:rsidRPr="00945D12">
        <w:rPr>
          <w:rFonts w:ascii="Arial" w:eastAsia="Times New Roman" w:hAnsi="Arial" w:cs="Arial"/>
        </w:rPr>
        <w:t>g</w:t>
      </w:r>
      <w:r w:rsidR="007E2C25" w:rsidRPr="00945D12">
        <w:rPr>
          <w:rFonts w:ascii="Arial" w:eastAsia="Times New Roman" w:hAnsi="Arial" w:cs="Arial"/>
        </w:rPr>
        <w:t>i</w:t>
      </w:r>
      <w:r w:rsidR="003219BF" w:rsidRPr="00945D12">
        <w:rPr>
          <w:rFonts w:ascii="Arial" w:eastAsia="Times New Roman" w:hAnsi="Arial" w:cs="Arial"/>
        </w:rPr>
        <w:t>st</w:t>
      </w:r>
      <w:r w:rsidR="00FE75B2" w:rsidRPr="00945D12">
        <w:rPr>
          <w:rFonts w:ascii="Arial" w:eastAsia="Times New Roman" w:hAnsi="Arial" w:cs="Arial"/>
        </w:rPr>
        <w:t>s</w:t>
      </w:r>
      <w:r w:rsidR="000F324B" w:rsidRPr="00945D12">
        <w:rPr>
          <w:rFonts w:ascii="Arial" w:eastAsia="Times New Roman" w:hAnsi="Arial" w:cs="Arial"/>
        </w:rPr>
        <w:t xml:space="preserve"> </w:t>
      </w:r>
      <w:r w:rsidR="007C15CD" w:rsidRPr="00945D12">
        <w:rPr>
          <w:rFonts w:ascii="Arial" w:eastAsia="Times New Roman" w:hAnsi="Arial" w:cs="Arial"/>
        </w:rPr>
        <w:t>(</w:t>
      </w:r>
      <w:r w:rsidR="00661DBC" w:rsidRPr="00945D12">
        <w:rPr>
          <w:rFonts w:ascii="Arial" w:eastAsia="Times New Roman" w:hAnsi="Arial" w:cs="Arial"/>
        </w:rPr>
        <w:t>2</w:t>
      </w:r>
      <w:r w:rsidR="00A67BDC" w:rsidRPr="00945D12">
        <w:rPr>
          <w:rFonts w:ascii="Arial" w:eastAsia="Times New Roman" w:hAnsi="Arial" w:cs="Arial"/>
        </w:rPr>
        <w:t>0</w:t>
      </w:r>
      <w:r w:rsidR="00622FF9" w:rsidRPr="00945D12">
        <w:rPr>
          <w:rFonts w:ascii="Arial" w:eastAsia="Times New Roman" w:hAnsi="Arial" w:cs="Arial"/>
        </w:rPr>
        <w:t>20</w:t>
      </w:r>
      <w:r w:rsidR="00C85FB2" w:rsidRPr="00945D12">
        <w:rPr>
          <w:rFonts w:ascii="Arial" w:eastAsia="Times New Roman" w:hAnsi="Arial" w:cs="Arial"/>
        </w:rPr>
        <w:t>)</w:t>
      </w:r>
      <w:r w:rsidR="00545C8F" w:rsidRPr="00945D12">
        <w:rPr>
          <w:rFonts w:ascii="Arial" w:eastAsia="Times New Roman" w:hAnsi="Arial" w:cs="Arial"/>
        </w:rPr>
        <w:t xml:space="preserve"> </w:t>
      </w:r>
      <w:r w:rsidR="00390CA8" w:rsidRPr="00945D12">
        <w:rPr>
          <w:rFonts w:ascii="Arial" w:eastAsia="Times New Roman" w:hAnsi="Arial" w:cs="Arial"/>
          <w:i/>
          <w:iCs/>
        </w:rPr>
        <w:t>M</w:t>
      </w:r>
      <w:r w:rsidR="009B308B" w:rsidRPr="00945D12">
        <w:rPr>
          <w:rFonts w:ascii="Arial" w:eastAsia="Times New Roman" w:hAnsi="Arial" w:cs="Arial"/>
          <w:i/>
          <w:iCs/>
        </w:rPr>
        <w:t>a</w:t>
      </w:r>
      <w:r w:rsidR="00CA260C" w:rsidRPr="00945D12">
        <w:rPr>
          <w:rFonts w:ascii="Arial" w:eastAsia="Times New Roman" w:hAnsi="Arial" w:cs="Arial"/>
          <w:i/>
          <w:iCs/>
        </w:rPr>
        <w:t>na</w:t>
      </w:r>
      <w:r w:rsidR="002C3C1E" w:rsidRPr="00945D12">
        <w:rPr>
          <w:rFonts w:ascii="Arial" w:eastAsia="Times New Roman" w:hAnsi="Arial" w:cs="Arial"/>
          <w:i/>
          <w:iCs/>
        </w:rPr>
        <w:t>g</w:t>
      </w:r>
      <w:r w:rsidR="00057A41" w:rsidRPr="00945D12">
        <w:rPr>
          <w:rFonts w:ascii="Arial" w:eastAsia="Times New Roman" w:hAnsi="Arial" w:cs="Arial"/>
          <w:i/>
          <w:iCs/>
        </w:rPr>
        <w:t>i</w:t>
      </w:r>
      <w:r w:rsidR="00473BF7" w:rsidRPr="00945D12">
        <w:rPr>
          <w:rFonts w:ascii="Arial" w:eastAsia="Times New Roman" w:hAnsi="Arial" w:cs="Arial"/>
          <w:i/>
          <w:iCs/>
        </w:rPr>
        <w:t>ng</w:t>
      </w:r>
      <w:r w:rsidR="004F563B" w:rsidRPr="00945D12">
        <w:rPr>
          <w:rFonts w:ascii="Arial" w:eastAsia="Times New Roman" w:hAnsi="Arial" w:cs="Arial"/>
          <w:i/>
          <w:iCs/>
        </w:rPr>
        <w:t xml:space="preserve"> </w:t>
      </w:r>
      <w:r w:rsidR="007407AD" w:rsidRPr="00945D12">
        <w:rPr>
          <w:rFonts w:ascii="Arial" w:eastAsia="Times New Roman" w:hAnsi="Arial" w:cs="Arial"/>
          <w:i/>
          <w:iCs/>
        </w:rPr>
        <w:t>M</w:t>
      </w:r>
      <w:r w:rsidR="00A32247" w:rsidRPr="00945D12">
        <w:rPr>
          <w:rFonts w:ascii="Arial" w:eastAsia="Times New Roman" w:hAnsi="Arial" w:cs="Arial"/>
          <w:i/>
          <w:iCs/>
        </w:rPr>
        <w:t>en</w:t>
      </w:r>
      <w:r w:rsidR="009B17A2" w:rsidRPr="00945D12">
        <w:rPr>
          <w:rFonts w:ascii="Arial" w:eastAsia="Times New Roman" w:hAnsi="Arial" w:cs="Arial"/>
          <w:i/>
          <w:iCs/>
        </w:rPr>
        <w:t>o</w:t>
      </w:r>
      <w:r w:rsidR="00FE4416" w:rsidRPr="00945D12">
        <w:rPr>
          <w:rFonts w:ascii="Arial" w:eastAsia="Times New Roman" w:hAnsi="Arial" w:cs="Arial"/>
          <w:i/>
          <w:iCs/>
        </w:rPr>
        <w:t>pau</w:t>
      </w:r>
      <w:r w:rsidR="00D9588B" w:rsidRPr="00945D12">
        <w:rPr>
          <w:rFonts w:ascii="Arial" w:eastAsia="Times New Roman" w:hAnsi="Arial" w:cs="Arial"/>
          <w:i/>
          <w:iCs/>
        </w:rPr>
        <w:t>se</w:t>
      </w:r>
      <w:r w:rsidR="003E75FF" w:rsidRPr="00945D12">
        <w:rPr>
          <w:rFonts w:ascii="Arial" w:eastAsia="Times New Roman" w:hAnsi="Arial" w:cs="Arial"/>
          <w:i/>
          <w:iCs/>
        </w:rPr>
        <w:t xml:space="preserve"> </w:t>
      </w:r>
      <w:r w:rsidR="0034389A" w:rsidRPr="00945D12">
        <w:rPr>
          <w:rFonts w:ascii="Arial" w:eastAsia="Times New Roman" w:hAnsi="Arial" w:cs="Arial"/>
          <w:i/>
          <w:iCs/>
        </w:rPr>
        <w:t>S</w:t>
      </w:r>
      <w:r w:rsidR="00125D64" w:rsidRPr="00945D12">
        <w:rPr>
          <w:rFonts w:ascii="Arial" w:eastAsia="Times New Roman" w:hAnsi="Arial" w:cs="Arial"/>
          <w:i/>
          <w:iCs/>
        </w:rPr>
        <w:t>y</w:t>
      </w:r>
      <w:r w:rsidR="004E5CA3" w:rsidRPr="00945D12">
        <w:rPr>
          <w:rFonts w:ascii="Arial" w:eastAsia="Times New Roman" w:hAnsi="Arial" w:cs="Arial"/>
          <w:i/>
          <w:iCs/>
        </w:rPr>
        <w:t>m</w:t>
      </w:r>
      <w:r w:rsidR="000E6CDA" w:rsidRPr="00945D12">
        <w:rPr>
          <w:rFonts w:ascii="Arial" w:eastAsia="Times New Roman" w:hAnsi="Arial" w:cs="Arial"/>
          <w:i/>
          <w:iCs/>
        </w:rPr>
        <w:t>p</w:t>
      </w:r>
      <w:r w:rsidR="00E341AA" w:rsidRPr="00945D12">
        <w:rPr>
          <w:rFonts w:ascii="Arial" w:eastAsia="Times New Roman" w:hAnsi="Arial" w:cs="Arial"/>
          <w:i/>
          <w:iCs/>
        </w:rPr>
        <w:t>to</w:t>
      </w:r>
      <w:r w:rsidR="00CD4593" w:rsidRPr="00945D12">
        <w:rPr>
          <w:rFonts w:ascii="Arial" w:eastAsia="Times New Roman" w:hAnsi="Arial" w:cs="Arial"/>
          <w:i/>
          <w:iCs/>
        </w:rPr>
        <w:t>m</w:t>
      </w:r>
      <w:r w:rsidR="00C96CB6" w:rsidRPr="00945D12">
        <w:rPr>
          <w:rFonts w:ascii="Arial" w:eastAsia="Times New Roman" w:hAnsi="Arial" w:cs="Arial"/>
          <w:i/>
          <w:iCs/>
        </w:rPr>
        <w:t>s</w:t>
      </w:r>
      <w:r w:rsidR="000E5D5C" w:rsidRPr="00945D12">
        <w:rPr>
          <w:rFonts w:ascii="Arial" w:eastAsia="Times New Roman" w:hAnsi="Arial" w:cs="Arial"/>
        </w:rPr>
        <w:t xml:space="preserve"> </w:t>
      </w:r>
      <w:r w:rsidR="00424800" w:rsidRPr="00945D12">
        <w:rPr>
          <w:rFonts w:ascii="Arial" w:eastAsia="Times New Roman" w:hAnsi="Arial" w:cs="Arial"/>
        </w:rPr>
        <w:t>(</w:t>
      </w:r>
      <w:r w:rsidR="00967908" w:rsidRPr="00945D12">
        <w:rPr>
          <w:rFonts w:ascii="Arial" w:eastAsia="Times New Roman" w:hAnsi="Arial" w:cs="Arial"/>
        </w:rPr>
        <w:t>C</w:t>
      </w:r>
      <w:r w:rsidR="003A1456" w:rsidRPr="00945D12">
        <w:rPr>
          <w:rFonts w:ascii="Arial" w:eastAsia="Times New Roman" w:hAnsi="Arial" w:cs="Arial"/>
        </w:rPr>
        <w:t>-</w:t>
      </w:r>
      <w:r w:rsidR="003C053E" w:rsidRPr="00945D12">
        <w:rPr>
          <w:rFonts w:ascii="Arial" w:eastAsia="Times New Roman" w:hAnsi="Arial" w:cs="Arial"/>
        </w:rPr>
        <w:t>G</w:t>
      </w:r>
      <w:r w:rsidR="00BD54DE" w:rsidRPr="00945D12">
        <w:rPr>
          <w:rFonts w:ascii="Arial" w:eastAsia="Times New Roman" w:hAnsi="Arial" w:cs="Arial"/>
        </w:rPr>
        <w:t>y</w:t>
      </w:r>
      <w:r w:rsidR="00891008" w:rsidRPr="00945D12">
        <w:rPr>
          <w:rFonts w:ascii="Arial" w:eastAsia="Times New Roman" w:hAnsi="Arial" w:cs="Arial"/>
        </w:rPr>
        <w:t>n</w:t>
      </w:r>
      <w:r w:rsidR="00724156" w:rsidRPr="00945D12">
        <w:rPr>
          <w:rFonts w:ascii="Arial" w:eastAsia="Times New Roman" w:hAnsi="Arial" w:cs="Arial"/>
        </w:rPr>
        <w:t xml:space="preserve"> </w:t>
      </w:r>
      <w:r w:rsidR="002D1B30" w:rsidRPr="00945D12">
        <w:rPr>
          <w:rFonts w:ascii="Arial" w:eastAsia="Times New Roman" w:hAnsi="Arial" w:cs="Arial"/>
        </w:rPr>
        <w:t>9</w:t>
      </w:r>
      <w:r w:rsidR="00A1593B" w:rsidRPr="00945D12">
        <w:rPr>
          <w:rFonts w:ascii="Arial" w:eastAsia="Times New Roman" w:hAnsi="Arial" w:cs="Arial"/>
        </w:rPr>
        <w:t>)</w:t>
      </w:r>
      <w:r w:rsidR="00F335E7" w:rsidRPr="00945D12">
        <w:rPr>
          <w:rFonts w:ascii="Arial" w:eastAsia="Times New Roman" w:hAnsi="Arial" w:cs="Arial"/>
        </w:rPr>
        <w:t>.</w:t>
      </w:r>
      <w:r w:rsidR="002E0B90" w:rsidRPr="00945D12">
        <w:rPr>
          <w:rFonts w:ascii="Arial" w:eastAsia="Times New Roman" w:hAnsi="Arial" w:cs="Arial"/>
        </w:rPr>
        <w:t xml:space="preserve"> </w:t>
      </w:r>
      <w:r w:rsidR="0031136E" w:rsidRPr="00945D12">
        <w:rPr>
          <w:rFonts w:ascii="Arial" w:eastAsia="Times New Roman" w:hAnsi="Arial" w:cs="Arial"/>
        </w:rPr>
        <w:t>R</w:t>
      </w:r>
      <w:r w:rsidR="00A24186" w:rsidRPr="00945D12">
        <w:rPr>
          <w:rFonts w:ascii="Arial" w:eastAsia="Times New Roman" w:hAnsi="Arial" w:cs="Arial"/>
        </w:rPr>
        <w:t>A</w:t>
      </w:r>
      <w:r w:rsidR="006E039D" w:rsidRPr="00945D12">
        <w:rPr>
          <w:rFonts w:ascii="Arial" w:eastAsia="Times New Roman" w:hAnsi="Arial" w:cs="Arial"/>
        </w:rPr>
        <w:t>N</w:t>
      </w:r>
      <w:r w:rsidR="00D524B5" w:rsidRPr="00945D12">
        <w:rPr>
          <w:rFonts w:ascii="Arial" w:eastAsia="Times New Roman" w:hAnsi="Arial" w:cs="Arial"/>
        </w:rPr>
        <w:t>Z</w:t>
      </w:r>
      <w:r w:rsidR="007D2C64" w:rsidRPr="00945D12">
        <w:rPr>
          <w:rFonts w:ascii="Arial" w:eastAsia="Times New Roman" w:hAnsi="Arial" w:cs="Arial"/>
        </w:rPr>
        <w:t>C</w:t>
      </w:r>
      <w:r w:rsidR="00764603" w:rsidRPr="00945D12">
        <w:rPr>
          <w:rFonts w:ascii="Arial" w:eastAsia="Times New Roman" w:hAnsi="Arial" w:cs="Arial"/>
        </w:rPr>
        <w:t>O</w:t>
      </w:r>
      <w:r w:rsidR="008349FD" w:rsidRPr="00945D12">
        <w:rPr>
          <w:rFonts w:ascii="Arial" w:eastAsia="Times New Roman" w:hAnsi="Arial" w:cs="Arial"/>
        </w:rPr>
        <w:t>G</w:t>
      </w:r>
      <w:r w:rsidR="00E31C7F" w:rsidRPr="00945D12">
        <w:rPr>
          <w:rFonts w:ascii="Arial" w:eastAsia="Times New Roman" w:hAnsi="Arial" w:cs="Arial"/>
        </w:rPr>
        <w:t>.</w:t>
      </w:r>
      <w:r w:rsidR="00916C66" w:rsidRPr="00945D12">
        <w:rPr>
          <w:rFonts w:ascii="Arial" w:eastAsia="Times New Roman" w:hAnsi="Arial" w:cs="Arial"/>
        </w:rPr>
        <w:t xml:space="preserve"> </w:t>
      </w:r>
      <w:r w:rsidR="005D49B5" w:rsidRPr="00945D12">
        <w:rPr>
          <w:rFonts w:ascii="Arial" w:eastAsia="Times New Roman" w:hAnsi="Arial" w:cs="Arial"/>
        </w:rPr>
        <w:t>A</w:t>
      </w:r>
      <w:r w:rsidR="00D82792" w:rsidRPr="00945D12">
        <w:rPr>
          <w:rFonts w:ascii="Arial" w:eastAsia="Times New Roman" w:hAnsi="Arial" w:cs="Arial"/>
        </w:rPr>
        <w:t>v</w:t>
      </w:r>
      <w:r w:rsidR="00DE3CE3" w:rsidRPr="00945D12">
        <w:rPr>
          <w:rFonts w:ascii="Arial" w:eastAsia="Times New Roman" w:hAnsi="Arial" w:cs="Arial"/>
        </w:rPr>
        <w:t>a</w:t>
      </w:r>
      <w:r w:rsidR="009539C4" w:rsidRPr="00945D12">
        <w:rPr>
          <w:rFonts w:ascii="Arial" w:eastAsia="Times New Roman" w:hAnsi="Arial" w:cs="Arial"/>
        </w:rPr>
        <w:t>ila</w:t>
      </w:r>
      <w:r w:rsidR="00EC3E50" w:rsidRPr="00945D12">
        <w:rPr>
          <w:rFonts w:ascii="Arial" w:eastAsia="Times New Roman" w:hAnsi="Arial" w:cs="Arial"/>
        </w:rPr>
        <w:t>bl</w:t>
      </w:r>
      <w:r w:rsidR="00423672" w:rsidRPr="00945D12">
        <w:rPr>
          <w:rFonts w:ascii="Arial" w:eastAsia="Times New Roman" w:hAnsi="Arial" w:cs="Arial"/>
        </w:rPr>
        <w:t xml:space="preserve">e </w:t>
      </w:r>
      <w:r w:rsidR="00F057AA" w:rsidRPr="00945D12">
        <w:rPr>
          <w:rFonts w:ascii="Arial" w:eastAsia="Times New Roman" w:hAnsi="Arial" w:cs="Arial"/>
        </w:rPr>
        <w:t>a</w:t>
      </w:r>
      <w:r w:rsidR="00DA5FD8" w:rsidRPr="00945D12">
        <w:rPr>
          <w:rFonts w:ascii="Arial" w:eastAsia="Times New Roman" w:hAnsi="Arial" w:cs="Arial"/>
        </w:rPr>
        <w:t>t</w:t>
      </w:r>
      <w:r w:rsidR="000A1D1C" w:rsidRPr="00945D12">
        <w:rPr>
          <w:rFonts w:ascii="Arial" w:eastAsia="Times New Roman" w:hAnsi="Arial" w:cs="Arial"/>
        </w:rPr>
        <w:t>:</w:t>
      </w:r>
      <w:r w:rsidR="00501370" w:rsidRPr="00945D12">
        <w:rPr>
          <w:rFonts w:ascii="Arial" w:eastAsia="Times New Roman" w:hAnsi="Arial" w:cs="Arial"/>
        </w:rPr>
        <w:t xml:space="preserve"> </w:t>
      </w:r>
      <w:hyperlink r:id="rId30" w:history="1">
        <w:r w:rsidR="00FC7C41" w:rsidRPr="00945D12">
          <w:rPr>
            <w:rStyle w:val="Hyperlink"/>
            <w:rFonts w:ascii="Arial" w:eastAsia="Times New Roman" w:hAnsi="Arial" w:cs="Arial"/>
            <w:color w:val="auto"/>
            <w:u w:val="none"/>
          </w:rPr>
          <w:t>https://ranzcog.edu.au/wp-content/uploads/Managing-Menopause-Symptoms.pdf</w:t>
        </w:r>
      </w:hyperlink>
      <w:r w:rsidR="00FC7C41" w:rsidRPr="00945D12">
        <w:rPr>
          <w:rFonts w:ascii="Arial" w:eastAsia="Times New Roman" w:hAnsi="Arial" w:cs="Arial"/>
        </w:rPr>
        <w:t xml:space="preserve"> </w:t>
      </w:r>
      <w:r w:rsidR="001A1BF8" w:rsidRPr="00945D12">
        <w:rPr>
          <w:rFonts w:ascii="Arial" w:eastAsia="Times New Roman" w:hAnsi="Arial" w:cs="Arial"/>
        </w:rPr>
        <w:t>(</w:t>
      </w:r>
      <w:r w:rsidR="00725D0E" w:rsidRPr="00945D12">
        <w:rPr>
          <w:rFonts w:ascii="Arial" w:eastAsia="Times New Roman" w:hAnsi="Arial" w:cs="Arial"/>
        </w:rPr>
        <w:t>A</w:t>
      </w:r>
      <w:r w:rsidR="00451AC1" w:rsidRPr="00945D12">
        <w:rPr>
          <w:rFonts w:ascii="Arial" w:eastAsia="Times New Roman" w:hAnsi="Arial" w:cs="Arial"/>
        </w:rPr>
        <w:t>c</w:t>
      </w:r>
      <w:r w:rsidR="00FD150A" w:rsidRPr="00945D12">
        <w:rPr>
          <w:rFonts w:ascii="Arial" w:eastAsia="Times New Roman" w:hAnsi="Arial" w:cs="Arial"/>
        </w:rPr>
        <w:t>ce</w:t>
      </w:r>
      <w:r w:rsidR="008150B3" w:rsidRPr="00945D12">
        <w:rPr>
          <w:rFonts w:ascii="Arial" w:eastAsia="Times New Roman" w:hAnsi="Arial" w:cs="Arial"/>
        </w:rPr>
        <w:t>ss</w:t>
      </w:r>
      <w:r w:rsidR="004A2415" w:rsidRPr="00945D12">
        <w:rPr>
          <w:rFonts w:ascii="Arial" w:eastAsia="Times New Roman" w:hAnsi="Arial" w:cs="Arial"/>
        </w:rPr>
        <w:t>e</w:t>
      </w:r>
      <w:r w:rsidR="00353F18" w:rsidRPr="00945D12">
        <w:rPr>
          <w:rFonts w:ascii="Arial" w:eastAsia="Times New Roman" w:hAnsi="Arial" w:cs="Arial"/>
        </w:rPr>
        <w:t>d</w:t>
      </w:r>
      <w:r w:rsidR="003F3DB2" w:rsidRPr="00945D12">
        <w:rPr>
          <w:rFonts w:ascii="Arial" w:eastAsia="Times New Roman" w:hAnsi="Arial" w:cs="Arial"/>
        </w:rPr>
        <w:t>:</w:t>
      </w:r>
      <w:r w:rsidR="0080492C" w:rsidRPr="00945D12">
        <w:rPr>
          <w:rFonts w:ascii="Arial" w:eastAsia="Times New Roman" w:hAnsi="Arial" w:cs="Arial"/>
        </w:rPr>
        <w:t xml:space="preserve"> </w:t>
      </w:r>
      <w:r w:rsidR="00AF7EF6" w:rsidRPr="00945D12">
        <w:rPr>
          <w:rFonts w:ascii="Arial" w:eastAsia="Times New Roman" w:hAnsi="Arial" w:cs="Arial"/>
        </w:rPr>
        <w:t>2</w:t>
      </w:r>
      <w:r w:rsidR="00D92AED" w:rsidRPr="00945D12">
        <w:rPr>
          <w:rFonts w:ascii="Arial" w:eastAsia="Times New Roman" w:hAnsi="Arial" w:cs="Arial"/>
        </w:rPr>
        <w:t>9</w:t>
      </w:r>
      <w:r w:rsidR="00404E85" w:rsidRPr="00945D12">
        <w:rPr>
          <w:rFonts w:ascii="Arial" w:eastAsia="Times New Roman" w:hAnsi="Arial" w:cs="Arial"/>
        </w:rPr>
        <w:t xml:space="preserve"> </w:t>
      </w:r>
      <w:r w:rsidR="00E939EA" w:rsidRPr="00945D12">
        <w:rPr>
          <w:rFonts w:ascii="Arial" w:eastAsia="Times New Roman" w:hAnsi="Arial" w:cs="Arial"/>
        </w:rPr>
        <w:t>A</w:t>
      </w:r>
      <w:r w:rsidR="00015B4E" w:rsidRPr="00945D12">
        <w:rPr>
          <w:rFonts w:ascii="Arial" w:eastAsia="Times New Roman" w:hAnsi="Arial" w:cs="Arial"/>
        </w:rPr>
        <w:t>u</w:t>
      </w:r>
      <w:r w:rsidR="00A50680" w:rsidRPr="00945D12">
        <w:rPr>
          <w:rFonts w:ascii="Arial" w:eastAsia="Times New Roman" w:hAnsi="Arial" w:cs="Arial"/>
        </w:rPr>
        <w:t>gu</w:t>
      </w:r>
      <w:r w:rsidR="008B07F4" w:rsidRPr="00945D12">
        <w:rPr>
          <w:rFonts w:ascii="Arial" w:eastAsia="Times New Roman" w:hAnsi="Arial" w:cs="Arial"/>
        </w:rPr>
        <w:t>st</w:t>
      </w:r>
      <w:r w:rsidR="006E4D97" w:rsidRPr="00945D12">
        <w:rPr>
          <w:rFonts w:ascii="Arial" w:eastAsia="Times New Roman" w:hAnsi="Arial" w:cs="Arial"/>
        </w:rPr>
        <w:t xml:space="preserve"> </w:t>
      </w:r>
      <w:r w:rsidR="00B55F98" w:rsidRPr="00945D12">
        <w:rPr>
          <w:rFonts w:ascii="Arial" w:eastAsia="Times New Roman" w:hAnsi="Arial" w:cs="Arial"/>
        </w:rPr>
        <w:t>2</w:t>
      </w:r>
      <w:r w:rsidR="0045494C" w:rsidRPr="00945D12">
        <w:rPr>
          <w:rFonts w:ascii="Arial" w:eastAsia="Times New Roman" w:hAnsi="Arial" w:cs="Arial"/>
        </w:rPr>
        <w:t>02</w:t>
      </w:r>
      <w:r w:rsidR="00B10BFC" w:rsidRPr="00945D12">
        <w:rPr>
          <w:rFonts w:ascii="Arial" w:eastAsia="Times New Roman" w:hAnsi="Arial" w:cs="Arial"/>
        </w:rPr>
        <w:t>6</w:t>
      </w:r>
      <w:r w:rsidR="00B822AD" w:rsidRPr="00945D12">
        <w:rPr>
          <w:rFonts w:ascii="Arial" w:eastAsia="Times New Roman" w:hAnsi="Arial" w:cs="Arial"/>
        </w:rPr>
        <w:t>)</w:t>
      </w:r>
    </w:p>
    <w:p w14:paraId="589630E4" w14:textId="407C7472" w:rsidR="00B455CC" w:rsidRPr="00945D12" w:rsidRDefault="00B455CC" w:rsidP="00945D12">
      <w:pPr>
        <w:ind w:left="360"/>
        <w:rPr>
          <w:rFonts w:ascii="Arial" w:hAnsi="Arial" w:cs="Arial"/>
        </w:rPr>
      </w:pPr>
      <w:r w:rsidRPr="00945D12">
        <w:rPr>
          <w:rFonts w:ascii="Arial" w:hAnsi="Arial" w:cs="Arial"/>
        </w:rPr>
        <w:t>Shihab, S. et al. (2024) “Alcohol use at midlife and in menopause: a narrative review,” Maturitas, 189, p. 108092. Available at: https://doi.org/10.1016/j.maturitas.2024.108092.</w:t>
      </w:r>
    </w:p>
    <w:p w14:paraId="474E628E" w14:textId="17E6B5BB" w:rsidR="00ED1D90" w:rsidRPr="00945D12" w:rsidRDefault="00ED1D90" w:rsidP="00945D12">
      <w:pPr>
        <w:ind w:left="360"/>
        <w:rPr>
          <w:rFonts w:ascii="Arial" w:hAnsi="Arial" w:cs="Arial"/>
        </w:rPr>
      </w:pPr>
      <w:r w:rsidRPr="00945D12">
        <w:rPr>
          <w:rFonts w:ascii="Arial" w:hAnsi="Arial" w:cs="Arial"/>
        </w:rPr>
        <w:lastRenderedPageBreak/>
        <w:t>Simmons, K. et al. (2026) “The Enablers and Barriers to Accessing Women’s Health and Wellbeing Services for Women Aged 40-65 Years: A Qualitative Study,” Community health equity research &amp; policy. United States. Available at: https://doi.org/10.1177/2752535X251358919.</w:t>
      </w:r>
    </w:p>
    <w:p w14:paraId="0D1F2C43" w14:textId="01EEAD61" w:rsidR="00E67E2C"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Soares, C.N. (2021) 'Depression and menopause: An update on current knowledge and clinical management</w:t>
      </w:r>
      <w:r w:rsidR="00D3127F" w:rsidRPr="00945D12">
        <w:rPr>
          <w:rFonts w:ascii="Arial" w:eastAsia="Times New Roman" w:hAnsi="Arial" w:cs="Arial"/>
        </w:rPr>
        <w:t xml:space="preserve"> </w:t>
      </w:r>
      <w:r w:rsidR="00B03192" w:rsidRPr="00945D12">
        <w:rPr>
          <w:rFonts w:ascii="Arial" w:eastAsia="Times New Roman" w:hAnsi="Arial" w:cs="Arial"/>
        </w:rPr>
        <w:t>fo</w:t>
      </w:r>
      <w:r w:rsidR="0088319F" w:rsidRPr="00945D12">
        <w:rPr>
          <w:rFonts w:ascii="Arial" w:eastAsia="Times New Roman" w:hAnsi="Arial" w:cs="Arial"/>
        </w:rPr>
        <w:t>r t</w:t>
      </w:r>
      <w:r w:rsidR="0099523E" w:rsidRPr="00945D12">
        <w:rPr>
          <w:rFonts w:ascii="Arial" w:eastAsia="Times New Roman" w:hAnsi="Arial" w:cs="Arial"/>
        </w:rPr>
        <w:t>hi</w:t>
      </w:r>
      <w:r w:rsidR="004F45E0" w:rsidRPr="00945D12">
        <w:rPr>
          <w:rFonts w:ascii="Arial" w:eastAsia="Times New Roman" w:hAnsi="Arial" w:cs="Arial"/>
        </w:rPr>
        <w:t xml:space="preserve">s </w:t>
      </w:r>
      <w:r w:rsidR="00AB2403" w:rsidRPr="00945D12">
        <w:rPr>
          <w:rFonts w:ascii="Arial" w:eastAsia="Times New Roman" w:hAnsi="Arial" w:cs="Arial"/>
        </w:rPr>
        <w:t>c</w:t>
      </w:r>
      <w:r w:rsidR="00333DB7" w:rsidRPr="00945D12">
        <w:rPr>
          <w:rFonts w:ascii="Arial" w:eastAsia="Times New Roman" w:hAnsi="Arial" w:cs="Arial"/>
        </w:rPr>
        <w:t>li</w:t>
      </w:r>
      <w:r w:rsidR="00030056" w:rsidRPr="00945D12">
        <w:rPr>
          <w:rFonts w:ascii="Arial" w:eastAsia="Times New Roman" w:hAnsi="Arial" w:cs="Arial"/>
        </w:rPr>
        <w:t>ni</w:t>
      </w:r>
      <w:r w:rsidR="00D73EC5" w:rsidRPr="00945D12">
        <w:rPr>
          <w:rFonts w:ascii="Arial" w:eastAsia="Times New Roman" w:hAnsi="Arial" w:cs="Arial"/>
        </w:rPr>
        <w:t>cal</w:t>
      </w:r>
      <w:r w:rsidR="00071523" w:rsidRPr="00945D12">
        <w:rPr>
          <w:rFonts w:ascii="Arial" w:eastAsia="Times New Roman" w:hAnsi="Arial" w:cs="Arial"/>
        </w:rPr>
        <w:t xml:space="preserve"> </w:t>
      </w:r>
      <w:r w:rsidR="00E62B69" w:rsidRPr="00945D12">
        <w:rPr>
          <w:rFonts w:ascii="Arial" w:eastAsia="Times New Roman" w:hAnsi="Arial" w:cs="Arial"/>
        </w:rPr>
        <w:t>c</w:t>
      </w:r>
      <w:r w:rsidR="001B00EC" w:rsidRPr="00945D12">
        <w:rPr>
          <w:rFonts w:ascii="Arial" w:eastAsia="Times New Roman" w:hAnsi="Arial" w:cs="Arial"/>
        </w:rPr>
        <w:t>r</w:t>
      </w:r>
      <w:r w:rsidR="00AA187E" w:rsidRPr="00945D12">
        <w:rPr>
          <w:rFonts w:ascii="Arial" w:eastAsia="Times New Roman" w:hAnsi="Arial" w:cs="Arial"/>
        </w:rPr>
        <w:t>i</w:t>
      </w:r>
      <w:r w:rsidR="00BF7436" w:rsidRPr="00945D12">
        <w:rPr>
          <w:rFonts w:ascii="Arial" w:eastAsia="Times New Roman" w:hAnsi="Arial" w:cs="Arial"/>
        </w:rPr>
        <w:t>t</w:t>
      </w:r>
      <w:r w:rsidR="00BB5378" w:rsidRPr="00945D12">
        <w:rPr>
          <w:rFonts w:ascii="Arial" w:eastAsia="Times New Roman" w:hAnsi="Arial" w:cs="Arial"/>
        </w:rPr>
        <w:t>ic</w:t>
      </w:r>
      <w:r w:rsidR="004677F5" w:rsidRPr="00945D12">
        <w:rPr>
          <w:rFonts w:ascii="Arial" w:eastAsia="Times New Roman" w:hAnsi="Arial" w:cs="Arial"/>
        </w:rPr>
        <w:t>al</w:t>
      </w:r>
      <w:r w:rsidR="00556BC8" w:rsidRPr="00945D12">
        <w:rPr>
          <w:rFonts w:ascii="Arial" w:eastAsia="Times New Roman" w:hAnsi="Arial" w:cs="Arial"/>
        </w:rPr>
        <w:t xml:space="preserve"> </w:t>
      </w:r>
      <w:r w:rsidR="00784B75" w:rsidRPr="00945D12">
        <w:rPr>
          <w:rFonts w:ascii="Arial" w:eastAsia="Times New Roman" w:hAnsi="Arial" w:cs="Arial"/>
        </w:rPr>
        <w:t>w</w:t>
      </w:r>
      <w:r w:rsidR="00E467AD" w:rsidRPr="00945D12">
        <w:rPr>
          <w:rFonts w:ascii="Arial" w:eastAsia="Times New Roman" w:hAnsi="Arial" w:cs="Arial"/>
        </w:rPr>
        <w:t>ind</w:t>
      </w:r>
      <w:r w:rsidR="000E2962" w:rsidRPr="00945D12">
        <w:rPr>
          <w:rFonts w:ascii="Arial" w:eastAsia="Times New Roman" w:hAnsi="Arial" w:cs="Arial"/>
        </w:rPr>
        <w:t>ow</w:t>
      </w:r>
      <w:r w:rsidRPr="00945D12">
        <w:rPr>
          <w:rFonts w:ascii="Arial" w:eastAsia="Times New Roman" w:hAnsi="Arial" w:cs="Arial"/>
        </w:rPr>
        <w:t xml:space="preserve">', </w:t>
      </w:r>
      <w:r w:rsidR="00353F74" w:rsidRPr="00945D12">
        <w:rPr>
          <w:rFonts w:ascii="Arial" w:eastAsia="Times New Roman" w:hAnsi="Arial" w:cs="Arial"/>
          <w:i/>
          <w:iCs/>
        </w:rPr>
        <w:t>M</w:t>
      </w:r>
      <w:r w:rsidR="00D63B47" w:rsidRPr="00945D12">
        <w:rPr>
          <w:rFonts w:ascii="Arial" w:eastAsia="Times New Roman" w:hAnsi="Arial" w:cs="Arial"/>
          <w:i/>
          <w:iCs/>
        </w:rPr>
        <w:t>e</w:t>
      </w:r>
      <w:r w:rsidR="008A10E7" w:rsidRPr="00945D12">
        <w:rPr>
          <w:rFonts w:ascii="Arial" w:eastAsia="Times New Roman" w:hAnsi="Arial" w:cs="Arial"/>
          <w:i/>
          <w:iCs/>
        </w:rPr>
        <w:t>d</w:t>
      </w:r>
      <w:r w:rsidR="008940E1" w:rsidRPr="00945D12">
        <w:rPr>
          <w:rFonts w:ascii="Arial" w:eastAsia="Times New Roman" w:hAnsi="Arial" w:cs="Arial"/>
          <w:i/>
          <w:iCs/>
        </w:rPr>
        <w:t>ic</w:t>
      </w:r>
      <w:r w:rsidR="00A6711B" w:rsidRPr="00945D12">
        <w:rPr>
          <w:rFonts w:ascii="Arial" w:eastAsia="Times New Roman" w:hAnsi="Arial" w:cs="Arial"/>
          <w:i/>
          <w:iCs/>
        </w:rPr>
        <w:t>al</w:t>
      </w:r>
      <w:r w:rsidR="00DA0CCD" w:rsidRPr="00945D12">
        <w:rPr>
          <w:rFonts w:ascii="Arial" w:eastAsia="Times New Roman" w:hAnsi="Arial" w:cs="Arial"/>
          <w:i/>
          <w:iCs/>
        </w:rPr>
        <w:t xml:space="preserve"> </w:t>
      </w:r>
      <w:r w:rsidR="004C4572" w:rsidRPr="00945D12">
        <w:rPr>
          <w:rFonts w:ascii="Arial" w:eastAsia="Times New Roman" w:hAnsi="Arial" w:cs="Arial"/>
          <w:i/>
          <w:iCs/>
        </w:rPr>
        <w:t>C</w:t>
      </w:r>
      <w:r w:rsidR="002F5B10" w:rsidRPr="00945D12">
        <w:rPr>
          <w:rFonts w:ascii="Arial" w:eastAsia="Times New Roman" w:hAnsi="Arial" w:cs="Arial"/>
          <w:i/>
          <w:iCs/>
        </w:rPr>
        <w:t>li</w:t>
      </w:r>
      <w:r w:rsidR="0034296A" w:rsidRPr="00945D12">
        <w:rPr>
          <w:rFonts w:ascii="Arial" w:eastAsia="Times New Roman" w:hAnsi="Arial" w:cs="Arial"/>
          <w:i/>
          <w:iCs/>
        </w:rPr>
        <w:t>nic</w:t>
      </w:r>
      <w:r w:rsidR="00F26F43" w:rsidRPr="00945D12">
        <w:rPr>
          <w:rFonts w:ascii="Arial" w:eastAsia="Times New Roman" w:hAnsi="Arial" w:cs="Arial"/>
          <w:i/>
          <w:iCs/>
        </w:rPr>
        <w:t xml:space="preserve">s </w:t>
      </w:r>
      <w:r w:rsidR="009D5121" w:rsidRPr="00945D12">
        <w:rPr>
          <w:rFonts w:ascii="Arial" w:eastAsia="Times New Roman" w:hAnsi="Arial" w:cs="Arial"/>
          <w:i/>
          <w:iCs/>
        </w:rPr>
        <w:t>o</w:t>
      </w:r>
      <w:r w:rsidR="008137CC" w:rsidRPr="00945D12">
        <w:rPr>
          <w:rFonts w:ascii="Arial" w:eastAsia="Times New Roman" w:hAnsi="Arial" w:cs="Arial"/>
          <w:i/>
          <w:iCs/>
        </w:rPr>
        <w:t xml:space="preserve">f </w:t>
      </w:r>
      <w:r w:rsidR="000F6EA3" w:rsidRPr="00945D12">
        <w:rPr>
          <w:rFonts w:ascii="Arial" w:eastAsia="Times New Roman" w:hAnsi="Arial" w:cs="Arial"/>
          <w:i/>
          <w:iCs/>
        </w:rPr>
        <w:t>No</w:t>
      </w:r>
      <w:r w:rsidR="009B4570" w:rsidRPr="00945D12">
        <w:rPr>
          <w:rFonts w:ascii="Arial" w:eastAsia="Times New Roman" w:hAnsi="Arial" w:cs="Arial"/>
          <w:i/>
          <w:iCs/>
        </w:rPr>
        <w:t>rth</w:t>
      </w:r>
      <w:r w:rsidR="00D0531D" w:rsidRPr="00945D12">
        <w:rPr>
          <w:rFonts w:ascii="Arial" w:eastAsia="Times New Roman" w:hAnsi="Arial" w:cs="Arial"/>
          <w:i/>
          <w:iCs/>
        </w:rPr>
        <w:t xml:space="preserve"> A</w:t>
      </w:r>
      <w:r w:rsidR="000A2EA8" w:rsidRPr="00945D12">
        <w:rPr>
          <w:rFonts w:ascii="Arial" w:eastAsia="Times New Roman" w:hAnsi="Arial" w:cs="Arial"/>
          <w:i/>
          <w:iCs/>
        </w:rPr>
        <w:t>me</w:t>
      </w:r>
      <w:r w:rsidR="00C068E1" w:rsidRPr="00945D12">
        <w:rPr>
          <w:rFonts w:ascii="Arial" w:eastAsia="Times New Roman" w:hAnsi="Arial" w:cs="Arial"/>
          <w:i/>
          <w:iCs/>
        </w:rPr>
        <w:t>ric</w:t>
      </w:r>
      <w:r w:rsidR="00180C6F" w:rsidRPr="00945D12">
        <w:rPr>
          <w:rFonts w:ascii="Arial" w:eastAsia="Times New Roman" w:hAnsi="Arial" w:cs="Arial"/>
          <w:i/>
          <w:iCs/>
        </w:rPr>
        <w:t>a</w:t>
      </w:r>
      <w:r w:rsidR="005845DE" w:rsidRPr="00945D12">
        <w:rPr>
          <w:rFonts w:ascii="Arial" w:eastAsia="Times New Roman" w:hAnsi="Arial" w:cs="Arial"/>
          <w:i/>
          <w:iCs/>
        </w:rPr>
        <w:t>,</w:t>
      </w:r>
      <w:r w:rsidR="00185177" w:rsidRPr="00945D12">
        <w:rPr>
          <w:rFonts w:ascii="Arial" w:eastAsia="Times New Roman" w:hAnsi="Arial" w:cs="Arial"/>
          <w:i/>
          <w:iCs/>
        </w:rPr>
        <w:t xml:space="preserve"> </w:t>
      </w:r>
      <w:r w:rsidR="003A5759" w:rsidRPr="00945D12">
        <w:rPr>
          <w:rFonts w:ascii="Arial" w:eastAsia="Times New Roman" w:hAnsi="Arial" w:cs="Arial"/>
          <w:i/>
          <w:iCs/>
        </w:rPr>
        <w:t>1</w:t>
      </w:r>
      <w:r w:rsidR="000A7450" w:rsidRPr="00945D12">
        <w:rPr>
          <w:rFonts w:ascii="Arial" w:eastAsia="Times New Roman" w:hAnsi="Arial" w:cs="Arial"/>
          <w:i/>
          <w:iCs/>
        </w:rPr>
        <w:t>0</w:t>
      </w:r>
      <w:r w:rsidR="00601577" w:rsidRPr="00945D12">
        <w:rPr>
          <w:rFonts w:ascii="Arial" w:eastAsia="Times New Roman" w:hAnsi="Arial" w:cs="Arial"/>
          <w:i/>
          <w:iCs/>
        </w:rPr>
        <w:t>3</w:t>
      </w:r>
      <w:r w:rsidRPr="00945D12">
        <w:rPr>
          <w:rFonts w:ascii="Arial" w:eastAsia="Times New Roman" w:hAnsi="Arial" w:cs="Arial"/>
          <w:i/>
        </w:rPr>
        <w:t xml:space="preserve">(4), pp. </w:t>
      </w:r>
      <w:r w:rsidR="00ED4A4F" w:rsidRPr="00945D12">
        <w:rPr>
          <w:rFonts w:ascii="Arial" w:eastAsia="Times New Roman" w:hAnsi="Arial" w:cs="Arial"/>
          <w:i/>
          <w:iCs/>
        </w:rPr>
        <w:t>6</w:t>
      </w:r>
      <w:r w:rsidR="0017780A" w:rsidRPr="00945D12">
        <w:rPr>
          <w:rFonts w:ascii="Arial" w:eastAsia="Times New Roman" w:hAnsi="Arial" w:cs="Arial"/>
          <w:i/>
          <w:iCs/>
        </w:rPr>
        <w:t>5</w:t>
      </w:r>
      <w:r w:rsidR="00525442" w:rsidRPr="00945D12">
        <w:rPr>
          <w:rFonts w:ascii="Arial" w:eastAsia="Times New Roman" w:hAnsi="Arial" w:cs="Arial"/>
          <w:i/>
          <w:iCs/>
        </w:rPr>
        <w:t>1</w:t>
      </w:r>
      <w:r w:rsidR="00671057" w:rsidRPr="00945D12">
        <w:rPr>
          <w:rFonts w:ascii="Arial" w:eastAsia="Times New Roman" w:hAnsi="Arial" w:cs="Arial"/>
          <w:i/>
          <w:iCs/>
        </w:rPr>
        <w:t>-</w:t>
      </w:r>
      <w:r w:rsidR="000A3AF0" w:rsidRPr="00945D12">
        <w:rPr>
          <w:rFonts w:ascii="Arial" w:eastAsia="Times New Roman" w:hAnsi="Arial" w:cs="Arial"/>
          <w:i/>
          <w:iCs/>
        </w:rPr>
        <w:t>6</w:t>
      </w:r>
      <w:r w:rsidR="009B12FD" w:rsidRPr="00945D12">
        <w:rPr>
          <w:rFonts w:ascii="Arial" w:eastAsia="Times New Roman" w:hAnsi="Arial" w:cs="Arial"/>
          <w:i/>
          <w:iCs/>
        </w:rPr>
        <w:t>6</w:t>
      </w:r>
      <w:r w:rsidR="00647794" w:rsidRPr="00945D12">
        <w:rPr>
          <w:rFonts w:ascii="Arial" w:eastAsia="Times New Roman" w:hAnsi="Arial" w:cs="Arial"/>
          <w:i/>
          <w:iCs/>
        </w:rPr>
        <w:t>7</w:t>
      </w:r>
      <w:r w:rsidR="00A4092F" w:rsidRPr="00945D12">
        <w:rPr>
          <w:rFonts w:ascii="Arial" w:eastAsia="Times New Roman" w:hAnsi="Arial" w:cs="Arial"/>
          <w:i/>
          <w:iCs/>
        </w:rPr>
        <w:t>.</w:t>
      </w:r>
    </w:p>
    <w:p w14:paraId="7FF1CC65" w14:textId="2C63D15E" w:rsidR="00E67E2C"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 xml:space="preserve">Swaminathan, A., Lepping, P. and Kumar, G. (2023) 'Menopause and mental health', </w:t>
      </w:r>
      <w:r w:rsidRPr="00945D12">
        <w:rPr>
          <w:rFonts w:ascii="Arial" w:eastAsia="Times New Roman" w:hAnsi="Arial" w:cs="Arial"/>
          <w:i/>
          <w:iCs/>
        </w:rPr>
        <w:t>The Obstetrician &amp; Gynaecologist</w:t>
      </w:r>
      <w:r w:rsidRPr="00945D12">
        <w:rPr>
          <w:rFonts w:ascii="Arial" w:eastAsia="Times New Roman" w:hAnsi="Arial" w:cs="Arial"/>
        </w:rPr>
        <w:t>, 25(1), pp. 25–33.</w:t>
      </w:r>
      <w:r w:rsidR="00262318" w:rsidRPr="00945D12">
        <w:rPr>
          <w:rFonts w:ascii="Arial" w:eastAsia="Times New Roman" w:hAnsi="Arial" w:cs="Arial"/>
        </w:rPr>
        <w:t xml:space="preserve"> </w:t>
      </w:r>
      <w:r w:rsidR="00CE473D" w:rsidRPr="00945D12">
        <w:rPr>
          <w:rFonts w:ascii="Arial" w:eastAsia="Times New Roman" w:hAnsi="Arial" w:cs="Arial"/>
        </w:rPr>
        <w:t>A</w:t>
      </w:r>
      <w:r w:rsidR="007C691D" w:rsidRPr="00945D12">
        <w:rPr>
          <w:rFonts w:ascii="Arial" w:eastAsia="Times New Roman" w:hAnsi="Arial" w:cs="Arial"/>
        </w:rPr>
        <w:t>va</w:t>
      </w:r>
      <w:r w:rsidR="00915D38" w:rsidRPr="00945D12">
        <w:rPr>
          <w:rFonts w:ascii="Arial" w:eastAsia="Times New Roman" w:hAnsi="Arial" w:cs="Arial"/>
        </w:rPr>
        <w:t>il</w:t>
      </w:r>
      <w:r w:rsidR="00C12878" w:rsidRPr="00945D12">
        <w:rPr>
          <w:rFonts w:ascii="Arial" w:eastAsia="Times New Roman" w:hAnsi="Arial" w:cs="Arial"/>
        </w:rPr>
        <w:t>a</w:t>
      </w:r>
      <w:r w:rsidR="00483725" w:rsidRPr="00945D12">
        <w:rPr>
          <w:rFonts w:ascii="Arial" w:eastAsia="Times New Roman" w:hAnsi="Arial" w:cs="Arial"/>
        </w:rPr>
        <w:t>ble</w:t>
      </w:r>
      <w:r w:rsidR="00B136E0" w:rsidRPr="00945D12">
        <w:rPr>
          <w:rFonts w:ascii="Arial" w:eastAsia="Times New Roman" w:hAnsi="Arial" w:cs="Arial"/>
        </w:rPr>
        <w:t xml:space="preserve"> a</w:t>
      </w:r>
      <w:r w:rsidR="00DD4C20" w:rsidRPr="00945D12">
        <w:rPr>
          <w:rFonts w:ascii="Arial" w:eastAsia="Times New Roman" w:hAnsi="Arial" w:cs="Arial"/>
        </w:rPr>
        <w:t>t</w:t>
      </w:r>
      <w:r w:rsidR="002815DD" w:rsidRPr="00945D12">
        <w:rPr>
          <w:rFonts w:ascii="Arial" w:eastAsia="Times New Roman" w:hAnsi="Arial" w:cs="Arial"/>
        </w:rPr>
        <w:t>:</w:t>
      </w:r>
      <w:r w:rsidR="00A7692C" w:rsidRPr="00945D12">
        <w:rPr>
          <w:rFonts w:ascii="Arial" w:eastAsia="Times New Roman" w:hAnsi="Arial" w:cs="Arial"/>
        </w:rPr>
        <w:t xml:space="preserve"> </w:t>
      </w:r>
      <w:r w:rsidR="008C76D2" w:rsidRPr="00945D12">
        <w:rPr>
          <w:rFonts w:ascii="Arial" w:eastAsia="Times New Roman" w:hAnsi="Arial" w:cs="Arial"/>
        </w:rPr>
        <w:t>h</w:t>
      </w:r>
      <w:r w:rsidR="009D3024" w:rsidRPr="00945D12">
        <w:rPr>
          <w:rFonts w:ascii="Arial" w:eastAsia="Times New Roman" w:hAnsi="Arial" w:cs="Arial"/>
        </w:rPr>
        <w:t>tt</w:t>
      </w:r>
      <w:r w:rsidR="00A363F6" w:rsidRPr="00945D12">
        <w:rPr>
          <w:rFonts w:ascii="Arial" w:eastAsia="Times New Roman" w:hAnsi="Arial" w:cs="Arial"/>
        </w:rPr>
        <w:t>p</w:t>
      </w:r>
      <w:r w:rsidR="00840B70" w:rsidRPr="00945D12">
        <w:rPr>
          <w:rFonts w:ascii="Arial" w:eastAsia="Times New Roman" w:hAnsi="Arial" w:cs="Arial"/>
        </w:rPr>
        <w:t>s</w:t>
      </w:r>
      <w:r w:rsidR="00641D5C" w:rsidRPr="00945D12">
        <w:rPr>
          <w:rFonts w:ascii="Arial" w:eastAsia="Times New Roman" w:hAnsi="Arial" w:cs="Arial"/>
        </w:rPr>
        <w:t>:</w:t>
      </w:r>
      <w:r w:rsidR="00950029" w:rsidRPr="00945D12">
        <w:rPr>
          <w:rFonts w:ascii="Arial" w:eastAsia="Times New Roman" w:hAnsi="Arial" w:cs="Arial"/>
        </w:rPr>
        <w:t>/</w:t>
      </w:r>
      <w:r w:rsidR="001D418B" w:rsidRPr="00945D12">
        <w:rPr>
          <w:rFonts w:ascii="Arial" w:eastAsia="Times New Roman" w:hAnsi="Arial" w:cs="Arial"/>
        </w:rPr>
        <w:t>/</w:t>
      </w:r>
      <w:r w:rsidR="004F3B29" w:rsidRPr="00945D12">
        <w:rPr>
          <w:rFonts w:ascii="Arial" w:eastAsia="Times New Roman" w:hAnsi="Arial" w:cs="Arial"/>
        </w:rPr>
        <w:t>d</w:t>
      </w:r>
      <w:r w:rsidR="007C28DD" w:rsidRPr="00945D12">
        <w:rPr>
          <w:rFonts w:ascii="Arial" w:eastAsia="Times New Roman" w:hAnsi="Arial" w:cs="Arial"/>
        </w:rPr>
        <w:t>oi</w:t>
      </w:r>
      <w:r w:rsidR="00DD3C3F" w:rsidRPr="00945D12">
        <w:rPr>
          <w:rFonts w:ascii="Arial" w:eastAsia="Times New Roman" w:hAnsi="Arial" w:cs="Arial"/>
        </w:rPr>
        <w:t>.</w:t>
      </w:r>
      <w:r w:rsidR="000B5CD1" w:rsidRPr="00945D12">
        <w:rPr>
          <w:rFonts w:ascii="Arial" w:eastAsia="Times New Roman" w:hAnsi="Arial" w:cs="Arial"/>
        </w:rPr>
        <w:t>o</w:t>
      </w:r>
      <w:r w:rsidR="00676BF1" w:rsidRPr="00945D12">
        <w:rPr>
          <w:rFonts w:ascii="Arial" w:eastAsia="Times New Roman" w:hAnsi="Arial" w:cs="Arial"/>
        </w:rPr>
        <w:t>rg</w:t>
      </w:r>
      <w:r w:rsidR="00EF1FE3" w:rsidRPr="00945D12">
        <w:rPr>
          <w:rFonts w:ascii="Arial" w:eastAsia="Times New Roman" w:hAnsi="Arial" w:cs="Arial"/>
        </w:rPr>
        <w:t>/</w:t>
      </w:r>
      <w:r w:rsidR="00782CD4" w:rsidRPr="00945D12">
        <w:rPr>
          <w:rFonts w:ascii="Arial" w:eastAsia="Times New Roman" w:hAnsi="Arial" w:cs="Arial"/>
        </w:rPr>
        <w:t>1</w:t>
      </w:r>
      <w:r w:rsidR="00F43E4D" w:rsidRPr="00945D12">
        <w:rPr>
          <w:rFonts w:ascii="Arial" w:eastAsia="Times New Roman" w:hAnsi="Arial" w:cs="Arial"/>
        </w:rPr>
        <w:t>0</w:t>
      </w:r>
      <w:r w:rsidR="00627A60" w:rsidRPr="00945D12">
        <w:rPr>
          <w:rFonts w:ascii="Arial" w:eastAsia="Times New Roman" w:hAnsi="Arial" w:cs="Arial"/>
        </w:rPr>
        <w:t>.</w:t>
      </w:r>
      <w:r w:rsidR="006D6119" w:rsidRPr="00945D12">
        <w:rPr>
          <w:rFonts w:ascii="Arial" w:eastAsia="Times New Roman" w:hAnsi="Arial" w:cs="Arial"/>
        </w:rPr>
        <w:t>1</w:t>
      </w:r>
      <w:r w:rsidR="00181A07" w:rsidRPr="00945D12">
        <w:rPr>
          <w:rFonts w:ascii="Arial" w:eastAsia="Times New Roman" w:hAnsi="Arial" w:cs="Arial"/>
        </w:rPr>
        <w:t>1</w:t>
      </w:r>
      <w:r w:rsidR="006354B3" w:rsidRPr="00945D12">
        <w:rPr>
          <w:rFonts w:ascii="Arial" w:eastAsia="Times New Roman" w:hAnsi="Arial" w:cs="Arial"/>
        </w:rPr>
        <w:t>1</w:t>
      </w:r>
      <w:r w:rsidR="00102319" w:rsidRPr="00945D12">
        <w:rPr>
          <w:rFonts w:ascii="Arial" w:eastAsia="Times New Roman" w:hAnsi="Arial" w:cs="Arial"/>
        </w:rPr>
        <w:t>1</w:t>
      </w:r>
      <w:r w:rsidR="00DF170E" w:rsidRPr="00945D12">
        <w:rPr>
          <w:rFonts w:ascii="Arial" w:eastAsia="Times New Roman" w:hAnsi="Arial" w:cs="Arial"/>
        </w:rPr>
        <w:t>/</w:t>
      </w:r>
      <w:r w:rsidR="004F0BCB" w:rsidRPr="00945D12">
        <w:rPr>
          <w:rFonts w:ascii="Arial" w:eastAsia="Times New Roman" w:hAnsi="Arial" w:cs="Arial"/>
        </w:rPr>
        <w:t>t</w:t>
      </w:r>
      <w:r w:rsidR="00152786" w:rsidRPr="00945D12">
        <w:rPr>
          <w:rFonts w:ascii="Arial" w:eastAsia="Times New Roman" w:hAnsi="Arial" w:cs="Arial"/>
        </w:rPr>
        <w:t>og</w:t>
      </w:r>
      <w:r w:rsidR="00035470" w:rsidRPr="00945D12">
        <w:rPr>
          <w:rFonts w:ascii="Arial" w:eastAsia="Times New Roman" w:hAnsi="Arial" w:cs="Arial"/>
        </w:rPr>
        <w:t>.</w:t>
      </w:r>
      <w:r w:rsidR="00877B17" w:rsidRPr="00945D12">
        <w:rPr>
          <w:rFonts w:ascii="Arial" w:eastAsia="Times New Roman" w:hAnsi="Arial" w:cs="Arial"/>
        </w:rPr>
        <w:t>1</w:t>
      </w:r>
      <w:r w:rsidR="00FA09FC" w:rsidRPr="00945D12">
        <w:rPr>
          <w:rFonts w:ascii="Arial" w:eastAsia="Times New Roman" w:hAnsi="Arial" w:cs="Arial"/>
        </w:rPr>
        <w:t>2</w:t>
      </w:r>
      <w:r w:rsidR="003F0785" w:rsidRPr="00945D12">
        <w:rPr>
          <w:rFonts w:ascii="Arial" w:eastAsia="Times New Roman" w:hAnsi="Arial" w:cs="Arial"/>
        </w:rPr>
        <w:t>8</w:t>
      </w:r>
      <w:r w:rsidR="005524CF" w:rsidRPr="00945D12">
        <w:rPr>
          <w:rFonts w:ascii="Arial" w:eastAsia="Times New Roman" w:hAnsi="Arial" w:cs="Arial"/>
        </w:rPr>
        <w:t>8</w:t>
      </w:r>
      <w:r w:rsidR="00110266" w:rsidRPr="00945D12">
        <w:rPr>
          <w:rFonts w:ascii="Arial" w:eastAsia="Times New Roman" w:hAnsi="Arial" w:cs="Arial"/>
        </w:rPr>
        <w:t>5</w:t>
      </w:r>
      <w:r w:rsidR="00446C94" w:rsidRPr="00945D12">
        <w:rPr>
          <w:rFonts w:ascii="Arial" w:eastAsia="Times New Roman" w:hAnsi="Arial" w:cs="Arial"/>
        </w:rPr>
        <w:t>.</w:t>
      </w:r>
    </w:p>
    <w:p w14:paraId="7A3B3886" w14:textId="77777777" w:rsidR="00E67E2C"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 xml:space="preserve">Thurston, R.C., Thomas, H.N., Castle, A.J. and Gibson, C.J. (2025) 'Menopause as a biological and psychological transition', </w:t>
      </w:r>
      <w:r w:rsidRPr="00945D12">
        <w:rPr>
          <w:rFonts w:ascii="Arial" w:eastAsia="Times New Roman" w:hAnsi="Arial" w:cs="Arial"/>
          <w:i/>
          <w:iCs/>
        </w:rPr>
        <w:t>Nature Reviews Psychology</w:t>
      </w:r>
      <w:r w:rsidRPr="00945D12">
        <w:rPr>
          <w:rFonts w:ascii="Arial" w:eastAsia="Times New Roman" w:hAnsi="Arial" w:cs="Arial"/>
        </w:rPr>
        <w:t xml:space="preserve">, 4, pp. 530–543. Available at: </w:t>
      </w:r>
      <w:hyperlink r:id="rId31" w:tgtFrame="_new" w:history="1">
        <w:r w:rsidRPr="00945D12">
          <w:rPr>
            <w:rFonts w:ascii="Arial" w:eastAsia="Times New Roman" w:hAnsi="Arial" w:cs="Arial"/>
          </w:rPr>
          <w:t>https://doi.org/10.1038/s44159-025-00463-9</w:t>
        </w:r>
      </w:hyperlink>
    </w:p>
    <w:p w14:paraId="5A8005E8" w14:textId="4C86B2F1" w:rsidR="001D22E0" w:rsidRPr="00945D12" w:rsidRDefault="001D22E0" w:rsidP="00945D12">
      <w:pPr>
        <w:ind w:left="360"/>
        <w:rPr>
          <w:rFonts w:ascii="Arial" w:hAnsi="Arial" w:cs="Arial"/>
        </w:rPr>
      </w:pPr>
      <w:r w:rsidRPr="00945D12">
        <w:rPr>
          <w:rFonts w:ascii="Arial" w:hAnsi="Arial" w:cs="Arial"/>
        </w:rPr>
        <w:t>Thomas, S.L. et al. (2025) “‘Menopause is not a dirty word.’ Australian women’s opinions about increased public attention to menopause,” SSM - Qualitative Research in Health, 8, p. 100634. Available at: https://doi.org/10.1016/j.ssmqr.2025.100634.</w:t>
      </w:r>
    </w:p>
    <w:p w14:paraId="4CF45401" w14:textId="77777777" w:rsidR="00E67E2C"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 xml:space="preserve">World Health Organization (2021) </w:t>
      </w:r>
      <w:r w:rsidRPr="00945D12">
        <w:rPr>
          <w:rFonts w:ascii="Arial" w:eastAsia="Times New Roman" w:hAnsi="Arial" w:cs="Arial"/>
          <w:i/>
          <w:iCs/>
        </w:rPr>
        <w:t>Decade of Healthy Ageing: 2021–2030</w:t>
      </w:r>
      <w:r w:rsidRPr="00945D12">
        <w:rPr>
          <w:rFonts w:ascii="Arial" w:eastAsia="Times New Roman" w:hAnsi="Arial" w:cs="Arial"/>
        </w:rPr>
        <w:t>. Geneva: World Health Organization.</w:t>
      </w:r>
    </w:p>
    <w:p w14:paraId="1F4A95D8" w14:textId="0DEC85AD" w:rsidR="006C28B9" w:rsidRPr="00945D12" w:rsidRDefault="006C28B9"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 xml:space="preserve">World </w:t>
      </w:r>
      <w:r w:rsidR="00427F4E" w:rsidRPr="00945D12">
        <w:rPr>
          <w:rFonts w:ascii="Arial" w:eastAsia="Times New Roman" w:hAnsi="Arial" w:cs="Arial"/>
        </w:rPr>
        <w:t>H</w:t>
      </w:r>
      <w:r w:rsidR="003D0BBE" w:rsidRPr="00945D12">
        <w:rPr>
          <w:rFonts w:ascii="Arial" w:eastAsia="Times New Roman" w:hAnsi="Arial" w:cs="Arial"/>
        </w:rPr>
        <w:t>ea</w:t>
      </w:r>
      <w:r w:rsidR="00B33F14" w:rsidRPr="00945D12">
        <w:rPr>
          <w:rFonts w:ascii="Arial" w:eastAsia="Times New Roman" w:hAnsi="Arial" w:cs="Arial"/>
        </w:rPr>
        <w:t>lth</w:t>
      </w:r>
      <w:r w:rsidR="00891768" w:rsidRPr="00945D12">
        <w:rPr>
          <w:rFonts w:ascii="Arial" w:eastAsia="Times New Roman" w:hAnsi="Arial" w:cs="Arial"/>
        </w:rPr>
        <w:t xml:space="preserve"> </w:t>
      </w:r>
      <w:r w:rsidR="00FF6840" w:rsidRPr="00945D12">
        <w:rPr>
          <w:rFonts w:ascii="Arial" w:eastAsia="Times New Roman" w:hAnsi="Arial" w:cs="Arial"/>
        </w:rPr>
        <w:t>O</w:t>
      </w:r>
      <w:r w:rsidR="0078440F" w:rsidRPr="00945D12">
        <w:rPr>
          <w:rFonts w:ascii="Arial" w:eastAsia="Times New Roman" w:hAnsi="Arial" w:cs="Arial"/>
        </w:rPr>
        <w:t>rg</w:t>
      </w:r>
      <w:r w:rsidR="006D39C8" w:rsidRPr="00945D12">
        <w:rPr>
          <w:rFonts w:ascii="Arial" w:eastAsia="Times New Roman" w:hAnsi="Arial" w:cs="Arial"/>
        </w:rPr>
        <w:t>a</w:t>
      </w:r>
      <w:r w:rsidR="00464A3C" w:rsidRPr="00945D12">
        <w:rPr>
          <w:rFonts w:ascii="Arial" w:eastAsia="Times New Roman" w:hAnsi="Arial" w:cs="Arial"/>
        </w:rPr>
        <w:t>ni</w:t>
      </w:r>
      <w:r w:rsidR="00D977EE" w:rsidRPr="00945D12">
        <w:rPr>
          <w:rFonts w:ascii="Arial" w:eastAsia="Times New Roman" w:hAnsi="Arial" w:cs="Arial"/>
        </w:rPr>
        <w:t>z</w:t>
      </w:r>
      <w:r w:rsidR="00C91808" w:rsidRPr="00945D12">
        <w:rPr>
          <w:rFonts w:ascii="Arial" w:eastAsia="Times New Roman" w:hAnsi="Arial" w:cs="Arial"/>
        </w:rPr>
        <w:t>a</w:t>
      </w:r>
      <w:r w:rsidR="00992E7A" w:rsidRPr="00945D12">
        <w:rPr>
          <w:rFonts w:ascii="Arial" w:eastAsia="Times New Roman" w:hAnsi="Arial" w:cs="Arial"/>
        </w:rPr>
        <w:t>ti</w:t>
      </w:r>
      <w:r w:rsidR="00362A26" w:rsidRPr="00945D12">
        <w:rPr>
          <w:rFonts w:ascii="Arial" w:eastAsia="Times New Roman" w:hAnsi="Arial" w:cs="Arial"/>
        </w:rPr>
        <w:t>on</w:t>
      </w:r>
      <w:r w:rsidR="00D00B08" w:rsidRPr="00945D12">
        <w:rPr>
          <w:rFonts w:ascii="Arial" w:eastAsia="Times New Roman" w:hAnsi="Arial" w:cs="Arial"/>
        </w:rPr>
        <w:t xml:space="preserve"> </w:t>
      </w:r>
      <w:r w:rsidR="00A37FE5" w:rsidRPr="00945D12">
        <w:rPr>
          <w:rFonts w:ascii="Arial" w:eastAsia="Times New Roman" w:hAnsi="Arial" w:cs="Arial"/>
        </w:rPr>
        <w:t>(</w:t>
      </w:r>
      <w:r w:rsidR="0030605B" w:rsidRPr="00945D12">
        <w:rPr>
          <w:rFonts w:ascii="Arial" w:eastAsia="Times New Roman" w:hAnsi="Arial" w:cs="Arial"/>
        </w:rPr>
        <w:t>2</w:t>
      </w:r>
      <w:r w:rsidR="00B342BA" w:rsidRPr="00945D12">
        <w:rPr>
          <w:rFonts w:ascii="Arial" w:eastAsia="Times New Roman" w:hAnsi="Arial" w:cs="Arial"/>
        </w:rPr>
        <w:t>0</w:t>
      </w:r>
      <w:r w:rsidR="007544D2" w:rsidRPr="00945D12">
        <w:rPr>
          <w:rFonts w:ascii="Arial" w:eastAsia="Times New Roman" w:hAnsi="Arial" w:cs="Arial"/>
        </w:rPr>
        <w:t>22</w:t>
      </w:r>
      <w:r w:rsidR="00967A76" w:rsidRPr="00945D12">
        <w:rPr>
          <w:rFonts w:ascii="Arial" w:eastAsia="Times New Roman" w:hAnsi="Arial" w:cs="Arial"/>
        </w:rPr>
        <w:t>)</w:t>
      </w:r>
      <w:r w:rsidR="00D6489A" w:rsidRPr="00945D12">
        <w:rPr>
          <w:rFonts w:ascii="Arial" w:eastAsia="Times New Roman" w:hAnsi="Arial" w:cs="Arial"/>
        </w:rPr>
        <w:t xml:space="preserve"> </w:t>
      </w:r>
      <w:r w:rsidR="00EC4548" w:rsidRPr="00945D12">
        <w:rPr>
          <w:rFonts w:ascii="Arial" w:eastAsia="Times New Roman" w:hAnsi="Arial" w:cs="Arial"/>
        </w:rPr>
        <w:t>M</w:t>
      </w:r>
      <w:r w:rsidR="00A601E9" w:rsidRPr="00945D12">
        <w:rPr>
          <w:rFonts w:ascii="Arial" w:eastAsia="Times New Roman" w:hAnsi="Arial" w:cs="Arial"/>
        </w:rPr>
        <w:t>en</w:t>
      </w:r>
      <w:r w:rsidR="00FB3A95" w:rsidRPr="00945D12">
        <w:rPr>
          <w:rFonts w:ascii="Arial" w:eastAsia="Times New Roman" w:hAnsi="Arial" w:cs="Arial"/>
        </w:rPr>
        <w:t>t</w:t>
      </w:r>
      <w:r w:rsidR="003F53CA" w:rsidRPr="00945D12">
        <w:rPr>
          <w:rFonts w:ascii="Arial" w:eastAsia="Times New Roman" w:hAnsi="Arial" w:cs="Arial"/>
        </w:rPr>
        <w:t>al</w:t>
      </w:r>
      <w:r w:rsidR="00BB7EC9" w:rsidRPr="00945D12">
        <w:rPr>
          <w:rFonts w:ascii="Arial" w:eastAsia="Times New Roman" w:hAnsi="Arial" w:cs="Arial"/>
        </w:rPr>
        <w:t xml:space="preserve"> </w:t>
      </w:r>
      <w:r w:rsidR="009B03BB" w:rsidRPr="00945D12">
        <w:rPr>
          <w:rFonts w:ascii="Arial" w:eastAsia="Times New Roman" w:hAnsi="Arial" w:cs="Arial"/>
        </w:rPr>
        <w:t>h</w:t>
      </w:r>
      <w:r w:rsidR="00932B01" w:rsidRPr="00945D12">
        <w:rPr>
          <w:rFonts w:ascii="Arial" w:eastAsia="Times New Roman" w:hAnsi="Arial" w:cs="Arial"/>
        </w:rPr>
        <w:t>eal</w:t>
      </w:r>
      <w:r w:rsidR="005C5019" w:rsidRPr="00945D12">
        <w:rPr>
          <w:rFonts w:ascii="Arial" w:eastAsia="Times New Roman" w:hAnsi="Arial" w:cs="Arial"/>
        </w:rPr>
        <w:t>th</w:t>
      </w:r>
      <w:r w:rsidR="00562F81" w:rsidRPr="00945D12">
        <w:rPr>
          <w:rFonts w:ascii="Arial" w:eastAsia="Times New Roman" w:hAnsi="Arial" w:cs="Arial"/>
        </w:rPr>
        <w:t>:</w:t>
      </w:r>
      <w:r w:rsidR="005B76DE" w:rsidRPr="00945D12">
        <w:rPr>
          <w:rFonts w:ascii="Arial" w:eastAsia="Times New Roman" w:hAnsi="Arial" w:cs="Arial"/>
        </w:rPr>
        <w:t xml:space="preserve"> </w:t>
      </w:r>
      <w:r w:rsidR="00612637" w:rsidRPr="00945D12">
        <w:rPr>
          <w:rFonts w:ascii="Arial" w:eastAsia="Times New Roman" w:hAnsi="Arial" w:cs="Arial"/>
        </w:rPr>
        <w:t>s</w:t>
      </w:r>
      <w:r w:rsidR="00B5381C" w:rsidRPr="00945D12">
        <w:rPr>
          <w:rFonts w:ascii="Arial" w:eastAsia="Times New Roman" w:hAnsi="Arial" w:cs="Arial"/>
        </w:rPr>
        <w:t>tr</w:t>
      </w:r>
      <w:r w:rsidR="000766B6" w:rsidRPr="00945D12">
        <w:rPr>
          <w:rFonts w:ascii="Arial" w:eastAsia="Times New Roman" w:hAnsi="Arial" w:cs="Arial"/>
        </w:rPr>
        <w:t>en</w:t>
      </w:r>
      <w:r w:rsidR="00FB1B03" w:rsidRPr="00945D12">
        <w:rPr>
          <w:rFonts w:ascii="Arial" w:eastAsia="Times New Roman" w:hAnsi="Arial" w:cs="Arial"/>
        </w:rPr>
        <w:t>g</w:t>
      </w:r>
      <w:r w:rsidR="00406286" w:rsidRPr="00945D12">
        <w:rPr>
          <w:rFonts w:ascii="Arial" w:eastAsia="Times New Roman" w:hAnsi="Arial" w:cs="Arial"/>
        </w:rPr>
        <w:t>th</w:t>
      </w:r>
      <w:r w:rsidR="00BB5546" w:rsidRPr="00945D12">
        <w:rPr>
          <w:rFonts w:ascii="Arial" w:eastAsia="Times New Roman" w:hAnsi="Arial" w:cs="Arial"/>
        </w:rPr>
        <w:t>en</w:t>
      </w:r>
      <w:r w:rsidR="00B20DA5" w:rsidRPr="00945D12">
        <w:rPr>
          <w:rFonts w:ascii="Arial" w:eastAsia="Times New Roman" w:hAnsi="Arial" w:cs="Arial"/>
        </w:rPr>
        <w:t>in</w:t>
      </w:r>
      <w:r w:rsidR="00DD4D63" w:rsidRPr="00945D12">
        <w:rPr>
          <w:rFonts w:ascii="Arial" w:eastAsia="Times New Roman" w:hAnsi="Arial" w:cs="Arial"/>
        </w:rPr>
        <w:t>g</w:t>
      </w:r>
      <w:r w:rsidR="00FB49E1" w:rsidRPr="00945D12">
        <w:rPr>
          <w:rFonts w:ascii="Arial" w:eastAsia="Times New Roman" w:hAnsi="Arial" w:cs="Arial"/>
        </w:rPr>
        <w:t xml:space="preserve"> </w:t>
      </w:r>
      <w:r w:rsidR="005B1466" w:rsidRPr="00945D12">
        <w:rPr>
          <w:rFonts w:ascii="Arial" w:eastAsia="Times New Roman" w:hAnsi="Arial" w:cs="Arial"/>
        </w:rPr>
        <w:t>o</w:t>
      </w:r>
      <w:r w:rsidR="00E32489" w:rsidRPr="00945D12">
        <w:rPr>
          <w:rFonts w:ascii="Arial" w:eastAsia="Times New Roman" w:hAnsi="Arial" w:cs="Arial"/>
        </w:rPr>
        <w:t>u</w:t>
      </w:r>
      <w:r w:rsidR="00A76D83" w:rsidRPr="00945D12">
        <w:rPr>
          <w:rFonts w:ascii="Arial" w:eastAsia="Times New Roman" w:hAnsi="Arial" w:cs="Arial"/>
        </w:rPr>
        <w:t xml:space="preserve">r </w:t>
      </w:r>
      <w:r w:rsidR="00A3763B" w:rsidRPr="00945D12">
        <w:rPr>
          <w:rFonts w:ascii="Arial" w:eastAsia="Times New Roman" w:hAnsi="Arial" w:cs="Arial"/>
        </w:rPr>
        <w:t>r</w:t>
      </w:r>
      <w:r w:rsidR="00B54A04" w:rsidRPr="00945D12">
        <w:rPr>
          <w:rFonts w:ascii="Arial" w:eastAsia="Times New Roman" w:hAnsi="Arial" w:cs="Arial"/>
        </w:rPr>
        <w:t>e</w:t>
      </w:r>
      <w:r w:rsidR="003A48C3" w:rsidRPr="00945D12">
        <w:rPr>
          <w:rFonts w:ascii="Arial" w:eastAsia="Times New Roman" w:hAnsi="Arial" w:cs="Arial"/>
        </w:rPr>
        <w:t>s</w:t>
      </w:r>
      <w:r w:rsidR="0028238A" w:rsidRPr="00945D12">
        <w:rPr>
          <w:rFonts w:ascii="Arial" w:eastAsia="Times New Roman" w:hAnsi="Arial" w:cs="Arial"/>
        </w:rPr>
        <w:t>po</w:t>
      </w:r>
      <w:r w:rsidR="00632AAF" w:rsidRPr="00945D12">
        <w:rPr>
          <w:rFonts w:ascii="Arial" w:eastAsia="Times New Roman" w:hAnsi="Arial" w:cs="Arial"/>
        </w:rPr>
        <w:t>n</w:t>
      </w:r>
      <w:r w:rsidR="000248EF" w:rsidRPr="00945D12">
        <w:rPr>
          <w:rFonts w:ascii="Arial" w:eastAsia="Times New Roman" w:hAnsi="Arial" w:cs="Arial"/>
        </w:rPr>
        <w:t>se</w:t>
      </w:r>
      <w:r w:rsidR="00BC6E42" w:rsidRPr="00945D12">
        <w:rPr>
          <w:rFonts w:ascii="Arial" w:eastAsia="Times New Roman" w:hAnsi="Arial" w:cs="Arial"/>
        </w:rPr>
        <w:t>.</w:t>
      </w:r>
      <w:r w:rsidR="00335856" w:rsidRPr="00945D12">
        <w:rPr>
          <w:rFonts w:ascii="Arial" w:eastAsia="Times New Roman" w:hAnsi="Arial" w:cs="Arial"/>
        </w:rPr>
        <w:t xml:space="preserve"> </w:t>
      </w:r>
      <w:r w:rsidR="00940FAF" w:rsidRPr="00945D12">
        <w:rPr>
          <w:rFonts w:ascii="Arial" w:eastAsia="Times New Roman" w:hAnsi="Arial" w:cs="Arial"/>
        </w:rPr>
        <w:t>W</w:t>
      </w:r>
      <w:r w:rsidR="00437080" w:rsidRPr="00945D12">
        <w:rPr>
          <w:rFonts w:ascii="Arial" w:eastAsia="Times New Roman" w:hAnsi="Arial" w:cs="Arial"/>
        </w:rPr>
        <w:t>or</w:t>
      </w:r>
      <w:r w:rsidR="00186C30" w:rsidRPr="00945D12">
        <w:rPr>
          <w:rFonts w:ascii="Arial" w:eastAsia="Times New Roman" w:hAnsi="Arial" w:cs="Arial"/>
        </w:rPr>
        <w:t xml:space="preserve">ld </w:t>
      </w:r>
      <w:r w:rsidR="00F01AFC" w:rsidRPr="00945D12">
        <w:rPr>
          <w:rFonts w:ascii="Arial" w:eastAsia="Times New Roman" w:hAnsi="Arial" w:cs="Arial"/>
        </w:rPr>
        <w:t>H</w:t>
      </w:r>
      <w:r w:rsidR="00721CC7" w:rsidRPr="00945D12">
        <w:rPr>
          <w:rFonts w:ascii="Arial" w:eastAsia="Times New Roman" w:hAnsi="Arial" w:cs="Arial"/>
        </w:rPr>
        <w:t>e</w:t>
      </w:r>
      <w:r w:rsidR="0019071D" w:rsidRPr="00945D12">
        <w:rPr>
          <w:rFonts w:ascii="Arial" w:eastAsia="Times New Roman" w:hAnsi="Arial" w:cs="Arial"/>
        </w:rPr>
        <w:t>al</w:t>
      </w:r>
      <w:r w:rsidR="00ED1A33" w:rsidRPr="00945D12">
        <w:rPr>
          <w:rFonts w:ascii="Arial" w:eastAsia="Times New Roman" w:hAnsi="Arial" w:cs="Arial"/>
        </w:rPr>
        <w:t>t</w:t>
      </w:r>
      <w:r w:rsidR="000C40C2" w:rsidRPr="00945D12">
        <w:rPr>
          <w:rFonts w:ascii="Arial" w:eastAsia="Times New Roman" w:hAnsi="Arial" w:cs="Arial"/>
        </w:rPr>
        <w:t xml:space="preserve">h </w:t>
      </w:r>
      <w:r w:rsidR="00345DB8" w:rsidRPr="00945D12">
        <w:rPr>
          <w:rFonts w:ascii="Arial" w:eastAsia="Times New Roman" w:hAnsi="Arial" w:cs="Arial"/>
        </w:rPr>
        <w:t>O</w:t>
      </w:r>
      <w:r w:rsidR="008779BF" w:rsidRPr="00945D12">
        <w:rPr>
          <w:rFonts w:ascii="Arial" w:eastAsia="Times New Roman" w:hAnsi="Arial" w:cs="Arial"/>
        </w:rPr>
        <w:t>r</w:t>
      </w:r>
      <w:r w:rsidR="00694BBD" w:rsidRPr="00945D12">
        <w:rPr>
          <w:rFonts w:ascii="Arial" w:eastAsia="Times New Roman" w:hAnsi="Arial" w:cs="Arial"/>
        </w:rPr>
        <w:t>g</w:t>
      </w:r>
      <w:r w:rsidR="00AC275A" w:rsidRPr="00945D12">
        <w:rPr>
          <w:rFonts w:ascii="Arial" w:eastAsia="Times New Roman" w:hAnsi="Arial" w:cs="Arial"/>
        </w:rPr>
        <w:t>a</w:t>
      </w:r>
      <w:r w:rsidR="00541AC4" w:rsidRPr="00945D12">
        <w:rPr>
          <w:rFonts w:ascii="Arial" w:eastAsia="Times New Roman" w:hAnsi="Arial" w:cs="Arial"/>
        </w:rPr>
        <w:t>n</w:t>
      </w:r>
      <w:r w:rsidR="00CA26CA" w:rsidRPr="00945D12">
        <w:rPr>
          <w:rFonts w:ascii="Arial" w:eastAsia="Times New Roman" w:hAnsi="Arial" w:cs="Arial"/>
        </w:rPr>
        <w:t>i</w:t>
      </w:r>
      <w:r w:rsidR="00072E90" w:rsidRPr="00945D12">
        <w:rPr>
          <w:rFonts w:ascii="Arial" w:eastAsia="Times New Roman" w:hAnsi="Arial" w:cs="Arial"/>
        </w:rPr>
        <w:t>z</w:t>
      </w:r>
      <w:r w:rsidR="003676FA" w:rsidRPr="00945D12">
        <w:rPr>
          <w:rFonts w:ascii="Arial" w:eastAsia="Times New Roman" w:hAnsi="Arial" w:cs="Arial"/>
        </w:rPr>
        <w:t>ati</w:t>
      </w:r>
      <w:r w:rsidR="00910469" w:rsidRPr="00945D12">
        <w:rPr>
          <w:rFonts w:ascii="Arial" w:eastAsia="Times New Roman" w:hAnsi="Arial" w:cs="Arial"/>
        </w:rPr>
        <w:t>on</w:t>
      </w:r>
      <w:r w:rsidR="00A93355" w:rsidRPr="00945D12">
        <w:rPr>
          <w:rFonts w:ascii="Arial" w:eastAsia="Times New Roman" w:hAnsi="Arial" w:cs="Arial"/>
        </w:rPr>
        <w:t>.</w:t>
      </w:r>
      <w:r w:rsidR="00B604F3" w:rsidRPr="00945D12">
        <w:rPr>
          <w:rFonts w:ascii="Arial" w:eastAsia="Times New Roman" w:hAnsi="Arial" w:cs="Arial"/>
        </w:rPr>
        <w:t xml:space="preserve"> </w:t>
      </w:r>
      <w:r w:rsidR="00974C2E" w:rsidRPr="00945D12">
        <w:rPr>
          <w:rFonts w:ascii="Arial" w:eastAsia="Times New Roman" w:hAnsi="Arial" w:cs="Arial"/>
        </w:rPr>
        <w:t>A</w:t>
      </w:r>
      <w:r w:rsidR="00EC24AB" w:rsidRPr="00945D12">
        <w:rPr>
          <w:rFonts w:ascii="Arial" w:eastAsia="Times New Roman" w:hAnsi="Arial" w:cs="Arial"/>
        </w:rPr>
        <w:t>va</w:t>
      </w:r>
      <w:r w:rsidR="00C26E81" w:rsidRPr="00945D12">
        <w:rPr>
          <w:rFonts w:ascii="Arial" w:eastAsia="Times New Roman" w:hAnsi="Arial" w:cs="Arial"/>
        </w:rPr>
        <w:t>i</w:t>
      </w:r>
      <w:r w:rsidR="00006613" w:rsidRPr="00945D12">
        <w:rPr>
          <w:rFonts w:ascii="Arial" w:eastAsia="Times New Roman" w:hAnsi="Arial" w:cs="Arial"/>
        </w:rPr>
        <w:t>lab</w:t>
      </w:r>
      <w:r w:rsidR="00AE6BBE" w:rsidRPr="00945D12">
        <w:rPr>
          <w:rFonts w:ascii="Arial" w:eastAsia="Times New Roman" w:hAnsi="Arial" w:cs="Arial"/>
        </w:rPr>
        <w:t>l</w:t>
      </w:r>
      <w:r w:rsidR="00B86840" w:rsidRPr="00945D12">
        <w:rPr>
          <w:rFonts w:ascii="Arial" w:eastAsia="Times New Roman" w:hAnsi="Arial" w:cs="Arial"/>
        </w:rPr>
        <w:t xml:space="preserve">e </w:t>
      </w:r>
      <w:r w:rsidR="00B619E8" w:rsidRPr="00945D12">
        <w:rPr>
          <w:rFonts w:ascii="Arial" w:eastAsia="Times New Roman" w:hAnsi="Arial" w:cs="Arial"/>
        </w:rPr>
        <w:t>a</w:t>
      </w:r>
      <w:r w:rsidR="00453112" w:rsidRPr="00945D12">
        <w:rPr>
          <w:rFonts w:ascii="Arial" w:eastAsia="Times New Roman" w:hAnsi="Arial" w:cs="Arial"/>
        </w:rPr>
        <w:t>t</w:t>
      </w:r>
      <w:r w:rsidR="00F549AF" w:rsidRPr="00945D12">
        <w:rPr>
          <w:rFonts w:ascii="Arial" w:eastAsia="Times New Roman" w:hAnsi="Arial" w:cs="Arial"/>
        </w:rPr>
        <w:t>:</w:t>
      </w:r>
      <w:r w:rsidR="00C75D51" w:rsidRPr="00945D12">
        <w:rPr>
          <w:rFonts w:ascii="Arial" w:eastAsia="Times New Roman" w:hAnsi="Arial" w:cs="Arial"/>
        </w:rPr>
        <w:t xml:space="preserve"> </w:t>
      </w:r>
      <w:hyperlink r:id="rId32" w:history="1">
        <w:r w:rsidR="005C4E29" w:rsidRPr="00945D12">
          <w:rPr>
            <w:rStyle w:val="Hyperlink"/>
            <w:rFonts w:ascii="Arial" w:eastAsia="Times New Roman" w:hAnsi="Arial" w:cs="Arial"/>
            <w:color w:val="auto"/>
            <w:u w:val="none"/>
          </w:rPr>
          <w:t>https://www.who.int/news-room/fact-sheets/detail/mental-health-strengthening-our-response</w:t>
        </w:r>
      </w:hyperlink>
      <w:r w:rsidR="005C4E29" w:rsidRPr="00945D12">
        <w:rPr>
          <w:rFonts w:ascii="Arial" w:eastAsia="Times New Roman" w:hAnsi="Arial" w:cs="Arial"/>
        </w:rPr>
        <w:t xml:space="preserve"> </w:t>
      </w:r>
      <w:r w:rsidR="008471E4" w:rsidRPr="00945D12">
        <w:rPr>
          <w:rFonts w:ascii="Arial" w:eastAsia="Times New Roman" w:hAnsi="Arial" w:cs="Arial"/>
        </w:rPr>
        <w:t>(</w:t>
      </w:r>
      <w:r w:rsidR="00E909BE" w:rsidRPr="00945D12">
        <w:rPr>
          <w:rFonts w:ascii="Arial" w:eastAsia="Times New Roman" w:hAnsi="Arial" w:cs="Arial"/>
        </w:rPr>
        <w:t>A</w:t>
      </w:r>
      <w:r w:rsidR="002207EB" w:rsidRPr="00945D12">
        <w:rPr>
          <w:rFonts w:ascii="Arial" w:eastAsia="Times New Roman" w:hAnsi="Arial" w:cs="Arial"/>
        </w:rPr>
        <w:t>c</w:t>
      </w:r>
      <w:r w:rsidR="00FD461B" w:rsidRPr="00945D12">
        <w:rPr>
          <w:rFonts w:ascii="Arial" w:eastAsia="Times New Roman" w:hAnsi="Arial" w:cs="Arial"/>
        </w:rPr>
        <w:t>ce</w:t>
      </w:r>
      <w:r w:rsidR="003F5027" w:rsidRPr="00945D12">
        <w:rPr>
          <w:rFonts w:ascii="Arial" w:eastAsia="Times New Roman" w:hAnsi="Arial" w:cs="Arial"/>
        </w:rPr>
        <w:t>ss</w:t>
      </w:r>
      <w:r w:rsidR="005E40DE" w:rsidRPr="00945D12">
        <w:rPr>
          <w:rFonts w:ascii="Arial" w:eastAsia="Times New Roman" w:hAnsi="Arial" w:cs="Arial"/>
        </w:rPr>
        <w:t>ed</w:t>
      </w:r>
      <w:r w:rsidR="00DE1923" w:rsidRPr="00945D12">
        <w:rPr>
          <w:rFonts w:ascii="Arial" w:eastAsia="Times New Roman" w:hAnsi="Arial" w:cs="Arial"/>
        </w:rPr>
        <w:t>:</w:t>
      </w:r>
      <w:r w:rsidR="00723862" w:rsidRPr="00945D12">
        <w:rPr>
          <w:rFonts w:ascii="Arial" w:eastAsia="Times New Roman" w:hAnsi="Arial" w:cs="Arial"/>
        </w:rPr>
        <w:t xml:space="preserve"> </w:t>
      </w:r>
      <w:r w:rsidR="008F001A" w:rsidRPr="00945D12">
        <w:rPr>
          <w:rFonts w:ascii="Arial" w:eastAsia="Times New Roman" w:hAnsi="Arial" w:cs="Arial"/>
        </w:rPr>
        <w:t>2</w:t>
      </w:r>
      <w:r w:rsidR="001D6D1A" w:rsidRPr="00945D12">
        <w:rPr>
          <w:rFonts w:ascii="Arial" w:eastAsia="Times New Roman" w:hAnsi="Arial" w:cs="Arial"/>
        </w:rPr>
        <w:t>9</w:t>
      </w:r>
      <w:r w:rsidR="009237F6" w:rsidRPr="00945D12">
        <w:rPr>
          <w:rFonts w:ascii="Arial" w:eastAsia="Times New Roman" w:hAnsi="Arial" w:cs="Arial"/>
        </w:rPr>
        <w:t xml:space="preserve"> </w:t>
      </w:r>
      <w:r w:rsidR="00D013DB" w:rsidRPr="00945D12">
        <w:rPr>
          <w:rFonts w:ascii="Arial" w:eastAsia="Times New Roman" w:hAnsi="Arial" w:cs="Arial"/>
        </w:rPr>
        <w:t>A</w:t>
      </w:r>
      <w:r w:rsidR="001A13A8" w:rsidRPr="00945D12">
        <w:rPr>
          <w:rFonts w:ascii="Arial" w:eastAsia="Times New Roman" w:hAnsi="Arial" w:cs="Arial"/>
        </w:rPr>
        <w:t>ug</w:t>
      </w:r>
      <w:r w:rsidR="006075D5" w:rsidRPr="00945D12">
        <w:rPr>
          <w:rFonts w:ascii="Arial" w:eastAsia="Times New Roman" w:hAnsi="Arial" w:cs="Arial"/>
        </w:rPr>
        <w:t>us</w:t>
      </w:r>
      <w:r w:rsidR="00602D02" w:rsidRPr="00945D12">
        <w:rPr>
          <w:rFonts w:ascii="Arial" w:eastAsia="Times New Roman" w:hAnsi="Arial" w:cs="Arial"/>
        </w:rPr>
        <w:t>t</w:t>
      </w:r>
      <w:r w:rsidR="00F6632B" w:rsidRPr="00945D12">
        <w:rPr>
          <w:rFonts w:ascii="Arial" w:eastAsia="Times New Roman" w:hAnsi="Arial" w:cs="Arial"/>
        </w:rPr>
        <w:t xml:space="preserve"> </w:t>
      </w:r>
      <w:r w:rsidR="00123115" w:rsidRPr="00945D12">
        <w:rPr>
          <w:rFonts w:ascii="Arial" w:eastAsia="Times New Roman" w:hAnsi="Arial" w:cs="Arial"/>
        </w:rPr>
        <w:t>2</w:t>
      </w:r>
      <w:r w:rsidR="00463533" w:rsidRPr="00945D12">
        <w:rPr>
          <w:rFonts w:ascii="Arial" w:eastAsia="Times New Roman" w:hAnsi="Arial" w:cs="Arial"/>
        </w:rPr>
        <w:t>02</w:t>
      </w:r>
      <w:r w:rsidR="00452E8C" w:rsidRPr="00945D12">
        <w:rPr>
          <w:rFonts w:ascii="Arial" w:eastAsia="Times New Roman" w:hAnsi="Arial" w:cs="Arial"/>
        </w:rPr>
        <w:t>6</w:t>
      </w:r>
      <w:r w:rsidR="00310099" w:rsidRPr="00945D12">
        <w:rPr>
          <w:rFonts w:ascii="Arial" w:eastAsia="Times New Roman" w:hAnsi="Arial" w:cs="Arial"/>
        </w:rPr>
        <w:t>)</w:t>
      </w:r>
      <w:r w:rsidR="00D94D98" w:rsidRPr="00945D12">
        <w:rPr>
          <w:rFonts w:ascii="Arial" w:eastAsia="Times New Roman" w:hAnsi="Arial" w:cs="Arial"/>
        </w:rPr>
        <w:t>.</w:t>
      </w:r>
    </w:p>
    <w:p w14:paraId="544796C9" w14:textId="77777777" w:rsidR="00E67E2C" w:rsidRPr="00945D12" w:rsidRDefault="00E67E2C" w:rsidP="00945D12">
      <w:pPr>
        <w:spacing w:before="100" w:beforeAutospacing="1" w:after="100" w:afterAutospacing="1"/>
        <w:ind w:left="360"/>
        <w:rPr>
          <w:rFonts w:ascii="Arial" w:eastAsia="Times New Roman" w:hAnsi="Arial" w:cs="Arial"/>
        </w:rPr>
      </w:pPr>
      <w:r w:rsidRPr="00945D12">
        <w:rPr>
          <w:rFonts w:ascii="Arial" w:eastAsia="Times New Roman" w:hAnsi="Arial" w:cs="Arial"/>
        </w:rPr>
        <w:t xml:space="preserve">World Health Organization (2024) </w:t>
      </w:r>
      <w:r w:rsidRPr="00945D12">
        <w:rPr>
          <w:rFonts w:ascii="Arial" w:eastAsia="Times New Roman" w:hAnsi="Arial" w:cs="Arial"/>
          <w:i/>
          <w:iCs/>
        </w:rPr>
        <w:t>Menopause</w:t>
      </w:r>
      <w:r w:rsidRPr="00945D12">
        <w:rPr>
          <w:rFonts w:ascii="Arial" w:eastAsia="Times New Roman" w:hAnsi="Arial" w:cs="Arial"/>
        </w:rPr>
        <w:t xml:space="preserve">. Geneva: World Health Organization. Available at: </w:t>
      </w:r>
      <w:hyperlink r:id="rId33" w:tgtFrame="_new" w:history="1">
        <w:r w:rsidRPr="00945D12">
          <w:rPr>
            <w:rFonts w:ascii="Arial" w:eastAsia="Times New Roman" w:hAnsi="Arial" w:cs="Arial"/>
          </w:rPr>
          <w:t>https://www.who.int/news-room/fact-sheets/detail/menopause</w:t>
        </w:r>
      </w:hyperlink>
      <w:r w:rsidRPr="00945D12">
        <w:rPr>
          <w:rFonts w:ascii="Arial" w:eastAsia="Times New Roman" w:hAnsi="Arial" w:cs="Arial"/>
        </w:rPr>
        <w:t xml:space="preserve"> (Accessed: 20 July 2026).</w:t>
      </w:r>
    </w:p>
    <w:p w14:paraId="5E51B9F7" w14:textId="52195871" w:rsidR="00E67E2C" w:rsidRPr="00E67E2C" w:rsidRDefault="00E67E2C" w:rsidP="00945D12">
      <w:pPr>
        <w:spacing w:after="0"/>
        <w:jc w:val="left"/>
        <w:rPr>
          <w:rFonts w:ascii="Times New Roman" w:eastAsia="Times New Roman" w:hAnsi="Times New Roman" w:cs="Times New Roman"/>
          <w:kern w:val="0"/>
          <w:sz w:val="24"/>
          <w:szCs w:val="24"/>
          <w:lang w:eastAsia="en-GB"/>
          <w14:ligatures w14:val="none"/>
        </w:rPr>
      </w:pPr>
    </w:p>
    <w:p w14:paraId="2C7DF362" w14:textId="77777777" w:rsidR="006B30FD" w:rsidRDefault="006B30FD" w:rsidP="0004404E"/>
    <w:p w14:paraId="3BF6FA66" w14:textId="77777777" w:rsidR="00EA1C94" w:rsidRDefault="00EA1C94" w:rsidP="0004404E"/>
    <w:p w14:paraId="0239F983" w14:textId="77777777" w:rsidR="00EA1C94" w:rsidRDefault="00EA1C94" w:rsidP="0004404E"/>
    <w:p w14:paraId="0BB2CAAB" w14:textId="77777777" w:rsidR="00E969BD" w:rsidRDefault="00E969BD" w:rsidP="00621776"/>
    <w:p w14:paraId="6D7584F3" w14:textId="2BF13A34" w:rsidR="00621776" w:rsidRPr="005F5419" w:rsidRDefault="00621776" w:rsidP="00621776">
      <w:pPr>
        <w:pStyle w:val="Heading1"/>
        <w:ind w:left="0"/>
        <w:rPr>
          <w:rFonts w:cs="Arial"/>
          <w:sz w:val="22"/>
          <w:szCs w:val="22"/>
        </w:rPr>
      </w:pPr>
      <w:bookmarkStart w:id="69" w:name="_Toc238995036"/>
      <w:bookmarkStart w:id="70" w:name="_Toc240821752"/>
      <w:r w:rsidRPr="005F5419">
        <w:rPr>
          <w:rFonts w:cs="Arial"/>
          <w:sz w:val="22"/>
          <w:szCs w:val="22"/>
        </w:rPr>
        <w:lastRenderedPageBreak/>
        <w:t>6.2 – Appendices</w:t>
      </w:r>
      <w:bookmarkEnd w:id="69"/>
      <w:bookmarkEnd w:id="70"/>
      <w:r w:rsidRPr="005F5419">
        <w:rPr>
          <w:rFonts w:cs="Arial"/>
          <w:sz w:val="22"/>
          <w:szCs w:val="22"/>
        </w:rPr>
        <w:t xml:space="preserve"> </w:t>
      </w:r>
    </w:p>
    <w:p w14:paraId="48140B68" w14:textId="77777777" w:rsidR="005147E8" w:rsidRPr="005F5419" w:rsidRDefault="005147E8" w:rsidP="005147E8">
      <w:pPr>
        <w:keepNext/>
        <w:spacing w:before="160" w:after="120"/>
        <w:rPr>
          <w:rFonts w:ascii="Arial" w:hAnsi="Arial" w:cs="Arial"/>
          <w:color w:val="000000" w:themeColor="text1"/>
        </w:rPr>
      </w:pPr>
      <w:r w:rsidRPr="005F5419">
        <w:rPr>
          <w:rFonts w:ascii="Arial" w:hAnsi="Arial" w:cs="Arial"/>
          <w:b/>
          <w:color w:val="000000" w:themeColor="text1"/>
        </w:rPr>
        <w:t>APPENDIX A – SEARCH STRATEGY</w:t>
      </w:r>
    </w:p>
    <w:p w14:paraId="44066F85" w14:textId="77777777" w:rsidR="005147E8" w:rsidRPr="005F5419" w:rsidRDefault="005147E8" w:rsidP="005147E8">
      <w:pPr>
        <w:spacing w:after="100"/>
        <w:rPr>
          <w:rFonts w:ascii="Arial" w:hAnsi="Arial" w:cs="Arial"/>
          <w:color w:val="000000" w:themeColor="text1"/>
        </w:rPr>
      </w:pPr>
      <w:r w:rsidRPr="005F5419">
        <w:rPr>
          <w:rFonts w:ascii="Arial" w:hAnsi="Arial" w:cs="Arial"/>
          <w:color w:val="000000" w:themeColor="text1"/>
        </w:rPr>
        <w:t>The dissertation used a desk-based secondary research methodology. The search strategy was developed from the research aim and objectives and focused on menopause, mental health, alcohol consumption and midlife women. Related terms were combined using Boolean operators, with AND used to narrow searches and OR used to incorporate related terminology.</w:t>
      </w:r>
    </w:p>
    <w:p w14:paraId="45F119E2" w14:textId="77777777" w:rsidR="005147E8" w:rsidRPr="005F5419" w:rsidRDefault="005147E8" w:rsidP="005147E8">
      <w:pPr>
        <w:keepNext/>
        <w:spacing w:before="160" w:after="120"/>
        <w:rPr>
          <w:rFonts w:ascii="Arial" w:hAnsi="Arial" w:cs="Arial"/>
          <w:color w:val="000000" w:themeColor="text1"/>
        </w:rPr>
      </w:pPr>
      <w:r w:rsidRPr="005F5419">
        <w:rPr>
          <w:rFonts w:ascii="Arial" w:hAnsi="Arial" w:cs="Arial"/>
          <w:b/>
          <w:color w:val="000000" w:themeColor="text1"/>
        </w:rPr>
        <w:t>A1. Search concepts and terms</w:t>
      </w:r>
    </w:p>
    <w:tbl>
      <w:tblPr>
        <w:tblStyle w:val="TableGrid"/>
        <w:tblW w:w="5000" w:type="pct"/>
        <w:tblLook w:val="04A0" w:firstRow="1" w:lastRow="0" w:firstColumn="1" w:lastColumn="0" w:noHBand="0" w:noVBand="1"/>
      </w:tblPr>
      <w:tblGrid>
        <w:gridCol w:w="4508"/>
        <w:gridCol w:w="4508"/>
      </w:tblGrid>
      <w:tr w:rsidR="005147E8" w:rsidRPr="005F5419" w14:paraId="1B00AFF0" w14:textId="77777777" w:rsidTr="00D93C75">
        <w:tc>
          <w:tcPr>
            <w:tcW w:w="2500" w:type="pct"/>
            <w:shd w:val="clear" w:color="auto" w:fill="A5A5A5" w:themeFill="accent3"/>
          </w:tcPr>
          <w:p w14:paraId="4D7AC167" w14:textId="77777777" w:rsidR="005147E8" w:rsidRPr="005F5419" w:rsidRDefault="005147E8" w:rsidP="00D93C75">
            <w:pPr>
              <w:jc w:val="center"/>
              <w:rPr>
                <w:rFonts w:ascii="Arial" w:hAnsi="Arial" w:cs="Arial"/>
                <w:color w:val="000000" w:themeColor="text1"/>
              </w:rPr>
            </w:pPr>
            <w:r w:rsidRPr="005F5419">
              <w:rPr>
                <w:rFonts w:ascii="Arial" w:hAnsi="Arial" w:cs="Arial"/>
                <w:b/>
                <w:color w:val="000000" w:themeColor="text1"/>
              </w:rPr>
              <w:t>Concept</w:t>
            </w:r>
          </w:p>
        </w:tc>
        <w:tc>
          <w:tcPr>
            <w:tcW w:w="2500" w:type="pct"/>
            <w:shd w:val="clear" w:color="auto" w:fill="A5A5A5" w:themeFill="accent3"/>
          </w:tcPr>
          <w:p w14:paraId="795A5F23" w14:textId="77777777" w:rsidR="005147E8" w:rsidRPr="005F5419" w:rsidRDefault="005147E8" w:rsidP="00D93C75">
            <w:pPr>
              <w:jc w:val="center"/>
              <w:rPr>
                <w:rFonts w:ascii="Arial" w:hAnsi="Arial" w:cs="Arial"/>
                <w:color w:val="000000" w:themeColor="text1"/>
              </w:rPr>
            </w:pPr>
            <w:r w:rsidRPr="005F5419">
              <w:rPr>
                <w:rFonts w:ascii="Arial" w:hAnsi="Arial" w:cs="Arial"/>
                <w:b/>
                <w:color w:val="000000" w:themeColor="text1"/>
              </w:rPr>
              <w:t>Search terms</w:t>
            </w:r>
          </w:p>
        </w:tc>
      </w:tr>
      <w:tr w:rsidR="005147E8" w:rsidRPr="005F5419" w14:paraId="241CD66B" w14:textId="77777777" w:rsidTr="00D93C75">
        <w:tc>
          <w:tcPr>
            <w:tcW w:w="2500" w:type="pct"/>
          </w:tcPr>
          <w:p w14:paraId="046A4529"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Menopause</w:t>
            </w:r>
          </w:p>
        </w:tc>
        <w:tc>
          <w:tcPr>
            <w:tcW w:w="2500" w:type="pct"/>
          </w:tcPr>
          <w:p w14:paraId="7BEBE77E"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menopause; perimenopause</w:t>
            </w:r>
          </w:p>
        </w:tc>
      </w:tr>
      <w:tr w:rsidR="005147E8" w:rsidRPr="005F5419" w14:paraId="42C46FEC" w14:textId="77777777" w:rsidTr="00D93C75">
        <w:tc>
          <w:tcPr>
            <w:tcW w:w="2500" w:type="pct"/>
          </w:tcPr>
          <w:p w14:paraId="015A9447"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Mental health</w:t>
            </w:r>
          </w:p>
        </w:tc>
        <w:tc>
          <w:tcPr>
            <w:tcW w:w="2500" w:type="pct"/>
          </w:tcPr>
          <w:p w14:paraId="0AF70D43"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mental health; depression; anxiety</w:t>
            </w:r>
          </w:p>
        </w:tc>
      </w:tr>
      <w:tr w:rsidR="005147E8" w:rsidRPr="005F5419" w14:paraId="4AE4114F" w14:textId="77777777" w:rsidTr="00D93C75">
        <w:tc>
          <w:tcPr>
            <w:tcW w:w="2500" w:type="pct"/>
          </w:tcPr>
          <w:p w14:paraId="05069900"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Alcohol</w:t>
            </w:r>
          </w:p>
        </w:tc>
        <w:tc>
          <w:tcPr>
            <w:tcW w:w="2500" w:type="pct"/>
          </w:tcPr>
          <w:p w14:paraId="69285224"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alcohol consumption; alcohol use</w:t>
            </w:r>
          </w:p>
        </w:tc>
      </w:tr>
      <w:tr w:rsidR="005147E8" w:rsidRPr="005F5419" w14:paraId="42AD16E6" w14:textId="77777777" w:rsidTr="00D93C75">
        <w:tc>
          <w:tcPr>
            <w:tcW w:w="2500" w:type="pct"/>
          </w:tcPr>
          <w:p w14:paraId="2A78E28F"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Population</w:t>
            </w:r>
          </w:p>
        </w:tc>
        <w:tc>
          <w:tcPr>
            <w:tcW w:w="2500" w:type="pct"/>
          </w:tcPr>
          <w:p w14:paraId="7A986023"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women aged 45–55; midlife women</w:t>
            </w:r>
          </w:p>
        </w:tc>
      </w:tr>
      <w:tr w:rsidR="005147E8" w:rsidRPr="005F5419" w14:paraId="0281E880" w14:textId="77777777" w:rsidTr="00D93C75">
        <w:tc>
          <w:tcPr>
            <w:tcW w:w="2500" w:type="pct"/>
          </w:tcPr>
          <w:p w14:paraId="05545CE2"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Location</w:t>
            </w:r>
          </w:p>
        </w:tc>
        <w:tc>
          <w:tcPr>
            <w:tcW w:w="2500" w:type="pct"/>
          </w:tcPr>
          <w:p w14:paraId="107C1016"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West Midlands; UK; England</w:t>
            </w:r>
          </w:p>
        </w:tc>
      </w:tr>
    </w:tbl>
    <w:p w14:paraId="4CC11512" w14:textId="77777777" w:rsidR="005147E8" w:rsidRPr="005F5419" w:rsidRDefault="005147E8" w:rsidP="005147E8">
      <w:pPr>
        <w:keepNext/>
        <w:spacing w:before="160" w:after="120"/>
        <w:rPr>
          <w:rFonts w:ascii="Arial" w:hAnsi="Arial" w:cs="Arial"/>
          <w:color w:val="000000" w:themeColor="text1"/>
        </w:rPr>
      </w:pPr>
      <w:r w:rsidRPr="005F5419">
        <w:rPr>
          <w:rFonts w:ascii="Arial" w:hAnsi="Arial" w:cs="Arial"/>
          <w:b/>
          <w:color w:val="000000" w:themeColor="text1"/>
        </w:rPr>
        <w:t>A2. Information sources</w:t>
      </w:r>
    </w:p>
    <w:tbl>
      <w:tblPr>
        <w:tblStyle w:val="TableGrid"/>
        <w:tblW w:w="5000" w:type="pct"/>
        <w:tblLook w:val="04A0" w:firstRow="1" w:lastRow="0" w:firstColumn="1" w:lastColumn="0" w:noHBand="0" w:noVBand="1"/>
      </w:tblPr>
      <w:tblGrid>
        <w:gridCol w:w="4508"/>
        <w:gridCol w:w="4508"/>
      </w:tblGrid>
      <w:tr w:rsidR="005147E8" w:rsidRPr="005F5419" w14:paraId="7B136D34" w14:textId="77777777" w:rsidTr="00D93C75">
        <w:tc>
          <w:tcPr>
            <w:tcW w:w="2500" w:type="pct"/>
            <w:shd w:val="clear" w:color="auto" w:fill="A5A5A5" w:themeFill="accent3"/>
          </w:tcPr>
          <w:p w14:paraId="26523194" w14:textId="77777777" w:rsidR="005147E8" w:rsidRPr="005F5419" w:rsidRDefault="005147E8" w:rsidP="00D93C75">
            <w:pPr>
              <w:jc w:val="center"/>
              <w:rPr>
                <w:rFonts w:ascii="Arial" w:hAnsi="Arial" w:cs="Arial"/>
                <w:color w:val="000000" w:themeColor="text1"/>
              </w:rPr>
            </w:pPr>
            <w:r w:rsidRPr="005F5419">
              <w:rPr>
                <w:rFonts w:ascii="Arial" w:hAnsi="Arial" w:cs="Arial"/>
                <w:b/>
                <w:color w:val="000000" w:themeColor="text1"/>
              </w:rPr>
              <w:t>Source</w:t>
            </w:r>
          </w:p>
        </w:tc>
        <w:tc>
          <w:tcPr>
            <w:tcW w:w="2500" w:type="pct"/>
            <w:shd w:val="clear" w:color="auto" w:fill="A5A5A5" w:themeFill="accent3"/>
          </w:tcPr>
          <w:p w14:paraId="3A44C3AC" w14:textId="77777777" w:rsidR="005147E8" w:rsidRPr="005F5419" w:rsidRDefault="005147E8" w:rsidP="00D93C75">
            <w:pPr>
              <w:jc w:val="center"/>
              <w:rPr>
                <w:rFonts w:ascii="Arial" w:hAnsi="Arial" w:cs="Arial"/>
                <w:color w:val="000000" w:themeColor="text1"/>
              </w:rPr>
            </w:pPr>
            <w:r w:rsidRPr="005F5419">
              <w:rPr>
                <w:rFonts w:ascii="Arial" w:hAnsi="Arial" w:cs="Arial"/>
                <w:b/>
                <w:color w:val="000000" w:themeColor="text1"/>
              </w:rPr>
              <w:t>Used in the dissertation</w:t>
            </w:r>
          </w:p>
        </w:tc>
      </w:tr>
      <w:tr w:rsidR="005147E8" w:rsidRPr="005F5419" w14:paraId="72F4FCB7" w14:textId="77777777" w:rsidTr="00D93C75">
        <w:tc>
          <w:tcPr>
            <w:tcW w:w="2500" w:type="pct"/>
          </w:tcPr>
          <w:p w14:paraId="33516E49" w14:textId="77777777" w:rsidR="005147E8" w:rsidRPr="005F5419" w:rsidRDefault="005147E8" w:rsidP="00D93C75">
            <w:pPr>
              <w:jc w:val="center"/>
              <w:rPr>
                <w:rFonts w:ascii="Arial" w:hAnsi="Arial" w:cs="Arial"/>
                <w:color w:val="000000" w:themeColor="text1"/>
              </w:rPr>
            </w:pPr>
            <w:r w:rsidRPr="005F5419">
              <w:rPr>
                <w:rFonts w:ascii="Arial" w:hAnsi="Arial" w:cs="Arial"/>
                <w:color w:val="000000" w:themeColor="text1"/>
              </w:rPr>
              <w:t>PubMed</w:t>
            </w:r>
          </w:p>
        </w:tc>
        <w:tc>
          <w:tcPr>
            <w:tcW w:w="2500" w:type="pct"/>
          </w:tcPr>
          <w:p w14:paraId="5600ACE0" w14:textId="77777777" w:rsidR="005147E8" w:rsidRPr="005F5419" w:rsidRDefault="005147E8" w:rsidP="00D93C75">
            <w:pPr>
              <w:jc w:val="center"/>
              <w:rPr>
                <w:rFonts w:ascii="Arial" w:hAnsi="Arial" w:cs="Arial"/>
                <w:color w:val="000000" w:themeColor="text1"/>
              </w:rPr>
            </w:pPr>
            <w:r w:rsidRPr="005F5419">
              <w:rPr>
                <w:rFonts w:ascii="Arial" w:hAnsi="Arial" w:cs="Arial"/>
                <w:color w:val="000000" w:themeColor="text1"/>
              </w:rPr>
              <w:t>Identification of biomedical and health research.</w:t>
            </w:r>
          </w:p>
        </w:tc>
      </w:tr>
      <w:tr w:rsidR="005147E8" w:rsidRPr="005F5419" w14:paraId="427E81BD" w14:textId="77777777" w:rsidTr="00D93C75">
        <w:tc>
          <w:tcPr>
            <w:tcW w:w="2500" w:type="pct"/>
          </w:tcPr>
          <w:p w14:paraId="3B8FF589" w14:textId="77777777" w:rsidR="005147E8" w:rsidRPr="005F5419" w:rsidRDefault="005147E8" w:rsidP="00D93C75">
            <w:pPr>
              <w:jc w:val="center"/>
              <w:rPr>
                <w:rFonts w:ascii="Arial" w:hAnsi="Arial" w:cs="Arial"/>
                <w:color w:val="000000" w:themeColor="text1"/>
              </w:rPr>
            </w:pPr>
            <w:r w:rsidRPr="005F5419">
              <w:rPr>
                <w:rFonts w:ascii="Arial" w:hAnsi="Arial" w:cs="Arial"/>
                <w:color w:val="000000" w:themeColor="text1"/>
              </w:rPr>
              <w:t>CINAHL</w:t>
            </w:r>
          </w:p>
        </w:tc>
        <w:tc>
          <w:tcPr>
            <w:tcW w:w="2500" w:type="pct"/>
          </w:tcPr>
          <w:p w14:paraId="1CCB68C1" w14:textId="77777777" w:rsidR="005147E8" w:rsidRPr="005F5419" w:rsidRDefault="005147E8" w:rsidP="00D93C75">
            <w:pPr>
              <w:jc w:val="center"/>
              <w:rPr>
                <w:rFonts w:ascii="Arial" w:hAnsi="Arial" w:cs="Arial"/>
                <w:color w:val="000000" w:themeColor="text1"/>
              </w:rPr>
            </w:pPr>
            <w:r w:rsidRPr="005F5419">
              <w:rPr>
                <w:rFonts w:ascii="Arial" w:hAnsi="Arial" w:cs="Arial"/>
                <w:color w:val="000000" w:themeColor="text1"/>
              </w:rPr>
              <w:t>Access to nursing and health and social care literature.</w:t>
            </w:r>
          </w:p>
        </w:tc>
      </w:tr>
      <w:tr w:rsidR="005147E8" w:rsidRPr="005F5419" w14:paraId="58119050" w14:textId="77777777" w:rsidTr="00D93C75">
        <w:tc>
          <w:tcPr>
            <w:tcW w:w="2500" w:type="pct"/>
          </w:tcPr>
          <w:p w14:paraId="0A441065" w14:textId="77777777" w:rsidR="005147E8" w:rsidRPr="005F5419" w:rsidRDefault="005147E8" w:rsidP="00D93C75">
            <w:pPr>
              <w:jc w:val="center"/>
              <w:rPr>
                <w:rFonts w:ascii="Arial" w:hAnsi="Arial" w:cs="Arial"/>
                <w:color w:val="000000" w:themeColor="text1"/>
              </w:rPr>
            </w:pPr>
            <w:r w:rsidRPr="005F5419">
              <w:rPr>
                <w:rFonts w:ascii="Arial" w:hAnsi="Arial" w:cs="Arial"/>
                <w:color w:val="000000" w:themeColor="text1"/>
              </w:rPr>
              <w:t>Google Scholar</w:t>
            </w:r>
          </w:p>
        </w:tc>
        <w:tc>
          <w:tcPr>
            <w:tcW w:w="2500" w:type="pct"/>
          </w:tcPr>
          <w:p w14:paraId="7035B945" w14:textId="77777777" w:rsidR="005147E8" w:rsidRPr="005F5419" w:rsidRDefault="005147E8" w:rsidP="00D93C75">
            <w:pPr>
              <w:jc w:val="center"/>
              <w:rPr>
                <w:rFonts w:ascii="Arial" w:hAnsi="Arial" w:cs="Arial"/>
                <w:color w:val="000000" w:themeColor="text1"/>
              </w:rPr>
            </w:pPr>
            <w:r w:rsidRPr="005F5419">
              <w:rPr>
                <w:rFonts w:ascii="Arial" w:hAnsi="Arial" w:cs="Arial"/>
                <w:color w:val="000000" w:themeColor="text1"/>
              </w:rPr>
              <w:t>Identification of additional academic publications.</w:t>
            </w:r>
          </w:p>
        </w:tc>
      </w:tr>
      <w:tr w:rsidR="005147E8" w:rsidRPr="005F5419" w14:paraId="3D5935CA" w14:textId="77777777" w:rsidTr="00D93C75">
        <w:tc>
          <w:tcPr>
            <w:tcW w:w="2500" w:type="pct"/>
          </w:tcPr>
          <w:p w14:paraId="34DA3DD5" w14:textId="77777777" w:rsidR="005147E8" w:rsidRPr="005F5419" w:rsidRDefault="005147E8" w:rsidP="00D93C75">
            <w:pPr>
              <w:jc w:val="center"/>
              <w:rPr>
                <w:rFonts w:ascii="Arial" w:hAnsi="Arial" w:cs="Arial"/>
                <w:color w:val="000000" w:themeColor="text1"/>
              </w:rPr>
            </w:pPr>
            <w:r w:rsidRPr="005F5419">
              <w:rPr>
                <w:rFonts w:ascii="Arial" w:hAnsi="Arial" w:cs="Arial"/>
                <w:color w:val="000000" w:themeColor="text1"/>
              </w:rPr>
              <w:t>NHS Evidence</w:t>
            </w:r>
          </w:p>
        </w:tc>
        <w:tc>
          <w:tcPr>
            <w:tcW w:w="2500" w:type="pct"/>
          </w:tcPr>
          <w:p w14:paraId="3382D604" w14:textId="77777777" w:rsidR="005147E8" w:rsidRPr="005F5419" w:rsidRDefault="005147E8" w:rsidP="00D93C75">
            <w:pPr>
              <w:jc w:val="center"/>
              <w:rPr>
                <w:rFonts w:ascii="Arial" w:hAnsi="Arial" w:cs="Arial"/>
                <w:color w:val="000000" w:themeColor="text1"/>
              </w:rPr>
            </w:pPr>
            <w:r w:rsidRPr="005F5419">
              <w:rPr>
                <w:rFonts w:ascii="Arial" w:hAnsi="Arial" w:cs="Arial"/>
                <w:color w:val="000000" w:themeColor="text1"/>
              </w:rPr>
              <w:t>Identification of UK health guidance and professional information.</w:t>
            </w:r>
          </w:p>
        </w:tc>
      </w:tr>
      <w:tr w:rsidR="005147E8" w:rsidRPr="005F5419" w14:paraId="2221963C" w14:textId="77777777" w:rsidTr="00D93C75">
        <w:tc>
          <w:tcPr>
            <w:tcW w:w="2500" w:type="pct"/>
          </w:tcPr>
          <w:p w14:paraId="22715429" w14:textId="77777777" w:rsidR="005147E8" w:rsidRPr="005F5419" w:rsidRDefault="005147E8" w:rsidP="00D93C75">
            <w:pPr>
              <w:jc w:val="center"/>
              <w:rPr>
                <w:rFonts w:ascii="Arial" w:hAnsi="Arial" w:cs="Arial"/>
                <w:color w:val="000000" w:themeColor="text1"/>
              </w:rPr>
            </w:pPr>
            <w:r w:rsidRPr="005F5419">
              <w:rPr>
                <w:rFonts w:ascii="Arial" w:hAnsi="Arial" w:cs="Arial"/>
                <w:color w:val="000000" w:themeColor="text1"/>
              </w:rPr>
              <w:t>UWTSD Library</w:t>
            </w:r>
          </w:p>
        </w:tc>
        <w:tc>
          <w:tcPr>
            <w:tcW w:w="2500" w:type="pct"/>
          </w:tcPr>
          <w:p w14:paraId="70B67133" w14:textId="77777777" w:rsidR="005147E8" w:rsidRPr="005F5419" w:rsidRDefault="005147E8" w:rsidP="00D93C75">
            <w:pPr>
              <w:jc w:val="center"/>
              <w:rPr>
                <w:rFonts w:ascii="Arial" w:hAnsi="Arial" w:cs="Arial"/>
                <w:color w:val="000000" w:themeColor="text1"/>
              </w:rPr>
            </w:pPr>
            <w:r w:rsidRPr="005F5419">
              <w:rPr>
                <w:rFonts w:ascii="Arial" w:hAnsi="Arial" w:cs="Arial"/>
                <w:color w:val="000000" w:themeColor="text1"/>
              </w:rPr>
              <w:t>Identification of additional academic publications and university-accessible material.</w:t>
            </w:r>
          </w:p>
        </w:tc>
      </w:tr>
    </w:tbl>
    <w:p w14:paraId="7D8D3411" w14:textId="77777777" w:rsidR="005147E8" w:rsidRPr="005F5419" w:rsidRDefault="005147E8" w:rsidP="005147E8">
      <w:pPr>
        <w:keepNext/>
        <w:spacing w:before="160" w:after="120"/>
        <w:rPr>
          <w:rFonts w:ascii="Arial" w:hAnsi="Arial" w:cs="Arial"/>
          <w:b/>
          <w:color w:val="000000" w:themeColor="text1"/>
        </w:rPr>
      </w:pPr>
    </w:p>
    <w:p w14:paraId="2D1359D3" w14:textId="77777777" w:rsidR="005147E8" w:rsidRPr="005F5419" w:rsidRDefault="005147E8" w:rsidP="005147E8">
      <w:pPr>
        <w:spacing w:line="276" w:lineRule="auto"/>
        <w:rPr>
          <w:rFonts w:ascii="Arial" w:hAnsi="Arial" w:cs="Arial"/>
          <w:b/>
          <w:color w:val="000000" w:themeColor="text1"/>
        </w:rPr>
      </w:pPr>
      <w:r w:rsidRPr="005F5419">
        <w:rPr>
          <w:rFonts w:ascii="Arial" w:hAnsi="Arial" w:cs="Arial"/>
          <w:color w:val="000000" w:themeColor="text1"/>
        </w:rPr>
        <w:br w:type="page"/>
      </w:r>
    </w:p>
    <w:p w14:paraId="5A69D1FC" w14:textId="77777777" w:rsidR="005147E8" w:rsidRPr="005F5419" w:rsidRDefault="005147E8" w:rsidP="005147E8">
      <w:pPr>
        <w:keepNext/>
        <w:spacing w:before="160" w:after="120"/>
        <w:rPr>
          <w:rFonts w:ascii="Arial" w:hAnsi="Arial" w:cs="Arial"/>
          <w:color w:val="000000" w:themeColor="text1"/>
        </w:rPr>
      </w:pPr>
      <w:r w:rsidRPr="005F5419">
        <w:rPr>
          <w:rFonts w:ascii="Arial" w:hAnsi="Arial" w:cs="Arial"/>
          <w:b/>
          <w:color w:val="000000" w:themeColor="text1"/>
        </w:rPr>
        <w:lastRenderedPageBreak/>
        <w:t>APPENDIX B – INCLUSION AND EXCLUSION CRITERIA</w:t>
      </w:r>
    </w:p>
    <w:p w14:paraId="28A9A4B0" w14:textId="77777777" w:rsidR="005147E8" w:rsidRPr="005F5419" w:rsidRDefault="005147E8" w:rsidP="005147E8">
      <w:pPr>
        <w:spacing w:after="100"/>
        <w:rPr>
          <w:rFonts w:ascii="Arial" w:hAnsi="Arial" w:cs="Arial"/>
          <w:color w:val="000000" w:themeColor="text1"/>
        </w:rPr>
      </w:pPr>
      <w:r w:rsidRPr="005F5419">
        <w:rPr>
          <w:rFonts w:ascii="Arial" w:hAnsi="Arial" w:cs="Arial"/>
          <w:color w:val="000000" w:themeColor="text1"/>
        </w:rPr>
        <w:t>The following criteria reproduce the selection rules described in Chapter 3.5. They were used to maintain consistency and relevance to the research aim and objectives.</w:t>
      </w:r>
    </w:p>
    <w:tbl>
      <w:tblPr>
        <w:tblStyle w:val="TableGrid"/>
        <w:tblW w:w="0" w:type="auto"/>
        <w:tblLook w:val="04A0" w:firstRow="1" w:lastRow="0" w:firstColumn="1" w:lastColumn="0" w:noHBand="0" w:noVBand="1"/>
      </w:tblPr>
      <w:tblGrid>
        <w:gridCol w:w="4530"/>
        <w:gridCol w:w="4486"/>
      </w:tblGrid>
      <w:tr w:rsidR="005147E8" w:rsidRPr="005F5419" w14:paraId="4ED53EB4" w14:textId="77777777" w:rsidTr="00D93C75">
        <w:tc>
          <w:tcPr>
            <w:tcW w:w="4933" w:type="dxa"/>
            <w:shd w:val="clear" w:color="auto" w:fill="A5A5A5" w:themeFill="accent3"/>
          </w:tcPr>
          <w:p w14:paraId="0F1FBC3F" w14:textId="77777777" w:rsidR="005147E8" w:rsidRPr="005F5419" w:rsidRDefault="005147E8" w:rsidP="00D93C75">
            <w:pPr>
              <w:jc w:val="center"/>
              <w:rPr>
                <w:rFonts w:ascii="Arial" w:hAnsi="Arial" w:cs="Arial"/>
                <w:color w:val="000000" w:themeColor="text1"/>
              </w:rPr>
            </w:pPr>
            <w:r w:rsidRPr="005F5419">
              <w:rPr>
                <w:rFonts w:ascii="Arial" w:hAnsi="Arial" w:cs="Arial"/>
                <w:b/>
                <w:color w:val="000000" w:themeColor="text1"/>
              </w:rPr>
              <w:t>Included</w:t>
            </w:r>
          </w:p>
        </w:tc>
        <w:tc>
          <w:tcPr>
            <w:tcW w:w="4933" w:type="dxa"/>
            <w:shd w:val="clear" w:color="auto" w:fill="A5A5A5" w:themeFill="accent3"/>
          </w:tcPr>
          <w:p w14:paraId="4F857B3A" w14:textId="77777777" w:rsidR="005147E8" w:rsidRPr="005F5419" w:rsidRDefault="005147E8" w:rsidP="00D93C75">
            <w:pPr>
              <w:jc w:val="center"/>
              <w:rPr>
                <w:rFonts w:ascii="Arial" w:hAnsi="Arial" w:cs="Arial"/>
                <w:color w:val="000000" w:themeColor="text1"/>
              </w:rPr>
            </w:pPr>
            <w:r w:rsidRPr="005F5419">
              <w:rPr>
                <w:rFonts w:ascii="Arial" w:hAnsi="Arial" w:cs="Arial"/>
                <w:b/>
                <w:color w:val="000000" w:themeColor="text1"/>
              </w:rPr>
              <w:t>Excluded</w:t>
            </w:r>
          </w:p>
        </w:tc>
      </w:tr>
      <w:tr w:rsidR="005147E8" w:rsidRPr="005F5419" w14:paraId="6FB47220" w14:textId="77777777" w:rsidTr="00D93C75">
        <w:tc>
          <w:tcPr>
            <w:tcW w:w="4933" w:type="dxa"/>
          </w:tcPr>
          <w:p w14:paraId="65D3690A"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Peer-reviewed literature</w:t>
            </w:r>
          </w:p>
        </w:tc>
        <w:tc>
          <w:tcPr>
            <w:tcW w:w="4933" w:type="dxa"/>
          </w:tcPr>
          <w:p w14:paraId="7A7182D0"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Male-only studies</w:t>
            </w:r>
          </w:p>
        </w:tc>
      </w:tr>
      <w:tr w:rsidR="005147E8" w:rsidRPr="005F5419" w14:paraId="24F2E9D5" w14:textId="77777777" w:rsidTr="00D93C75">
        <w:tc>
          <w:tcPr>
            <w:tcW w:w="4933" w:type="dxa"/>
          </w:tcPr>
          <w:p w14:paraId="788B2C88"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Evidence addressing menopause or perimenopause</w:t>
            </w:r>
          </w:p>
        </w:tc>
        <w:tc>
          <w:tcPr>
            <w:tcW w:w="4933" w:type="dxa"/>
          </w:tcPr>
          <w:p w14:paraId="0E3867CD"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Non-English publications</w:t>
            </w:r>
          </w:p>
        </w:tc>
      </w:tr>
      <w:tr w:rsidR="005147E8" w:rsidRPr="005F5419" w14:paraId="14413972" w14:textId="77777777" w:rsidTr="00D93C75">
        <w:tc>
          <w:tcPr>
            <w:tcW w:w="4933" w:type="dxa"/>
          </w:tcPr>
          <w:p w14:paraId="1601595D"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Studies focused on women in midlife.</w:t>
            </w:r>
          </w:p>
        </w:tc>
        <w:tc>
          <w:tcPr>
            <w:tcW w:w="4933" w:type="dxa"/>
          </w:tcPr>
          <w:p w14:paraId="4CCDF51D"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Opinion-based sources without an appropriate evidence base</w:t>
            </w:r>
          </w:p>
        </w:tc>
      </w:tr>
      <w:tr w:rsidR="005147E8" w:rsidRPr="005F5419" w14:paraId="0EDB9CE7" w14:textId="77777777" w:rsidTr="00D93C75">
        <w:tc>
          <w:tcPr>
            <w:tcW w:w="4933" w:type="dxa"/>
          </w:tcPr>
          <w:p w14:paraId="25459113"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Literature published mainly between 2014 and 2025</w:t>
            </w:r>
          </w:p>
        </w:tc>
        <w:tc>
          <w:tcPr>
            <w:tcW w:w="4933" w:type="dxa"/>
          </w:tcPr>
          <w:p w14:paraId="78DB4464"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Substance-misuse research unrelated to menopause or women’s midlife health</w:t>
            </w:r>
          </w:p>
        </w:tc>
      </w:tr>
      <w:tr w:rsidR="005147E8" w:rsidRPr="005F5419" w14:paraId="30A64306" w14:textId="77777777" w:rsidTr="00D93C75">
        <w:tc>
          <w:tcPr>
            <w:tcW w:w="4933" w:type="dxa"/>
          </w:tcPr>
          <w:p w14:paraId="1A1F050A"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Evidence relating to psychological wellbeing, sleep, alcohol consumption, coping or access to support</w:t>
            </w:r>
          </w:p>
        </w:tc>
        <w:tc>
          <w:tcPr>
            <w:tcW w:w="4933" w:type="dxa"/>
          </w:tcPr>
          <w:p w14:paraId="3311102C" w14:textId="77777777" w:rsidR="005147E8" w:rsidRPr="005F5419" w:rsidRDefault="005147E8" w:rsidP="00D93C75">
            <w:pPr>
              <w:rPr>
                <w:rFonts w:ascii="Arial" w:hAnsi="Arial" w:cs="Arial"/>
                <w:color w:val="000000" w:themeColor="text1"/>
              </w:rPr>
            </w:pPr>
          </w:p>
        </w:tc>
      </w:tr>
      <w:tr w:rsidR="005147E8" w:rsidRPr="005F5419" w14:paraId="0687600B" w14:textId="77777777" w:rsidTr="00D93C75">
        <w:tc>
          <w:tcPr>
            <w:tcW w:w="4933" w:type="dxa"/>
          </w:tcPr>
          <w:p w14:paraId="75660B41"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Older sources were important for theoretical or historical foundations</w:t>
            </w:r>
          </w:p>
        </w:tc>
        <w:tc>
          <w:tcPr>
            <w:tcW w:w="4933" w:type="dxa"/>
          </w:tcPr>
          <w:p w14:paraId="66CAA0CA" w14:textId="77777777" w:rsidR="005147E8" w:rsidRPr="005F5419" w:rsidRDefault="005147E8" w:rsidP="00D93C75">
            <w:pPr>
              <w:rPr>
                <w:rFonts w:ascii="Arial" w:hAnsi="Arial" w:cs="Arial"/>
                <w:color w:val="000000" w:themeColor="text1"/>
              </w:rPr>
            </w:pPr>
          </w:p>
        </w:tc>
      </w:tr>
    </w:tbl>
    <w:p w14:paraId="127C46BD" w14:textId="77777777" w:rsidR="005147E8" w:rsidRPr="005F5419" w:rsidRDefault="005147E8" w:rsidP="005147E8">
      <w:pPr>
        <w:rPr>
          <w:rFonts w:ascii="Arial" w:hAnsi="Arial" w:cs="Arial"/>
          <w:color w:val="000000" w:themeColor="text1"/>
        </w:rPr>
      </w:pPr>
      <w:r w:rsidRPr="005F5419">
        <w:rPr>
          <w:rFonts w:ascii="Arial" w:hAnsi="Arial" w:cs="Arial"/>
          <w:color w:val="000000" w:themeColor="text1"/>
        </w:rPr>
        <w:br w:type="page"/>
      </w:r>
    </w:p>
    <w:p w14:paraId="44B271BD" w14:textId="77777777" w:rsidR="005147E8" w:rsidRPr="005F5419" w:rsidRDefault="005147E8" w:rsidP="005147E8">
      <w:pPr>
        <w:keepNext/>
        <w:spacing w:before="160" w:after="120"/>
        <w:rPr>
          <w:rFonts w:ascii="Arial" w:hAnsi="Arial" w:cs="Arial"/>
          <w:color w:val="000000" w:themeColor="text1"/>
        </w:rPr>
      </w:pPr>
      <w:r w:rsidRPr="005F5419">
        <w:rPr>
          <w:rFonts w:ascii="Arial" w:hAnsi="Arial" w:cs="Arial"/>
          <w:b/>
          <w:color w:val="000000" w:themeColor="text1"/>
        </w:rPr>
        <w:lastRenderedPageBreak/>
        <w:t>APPENDIX C – LITERATURE TRACKING / EVIDENCE TABLE</w:t>
      </w:r>
    </w:p>
    <w:tbl>
      <w:tblPr>
        <w:tblStyle w:val="TableGrid"/>
        <w:tblW w:w="0" w:type="auto"/>
        <w:tblLook w:val="04A0" w:firstRow="1" w:lastRow="0" w:firstColumn="1" w:lastColumn="0" w:noHBand="0" w:noVBand="1"/>
      </w:tblPr>
      <w:tblGrid>
        <w:gridCol w:w="2225"/>
        <w:gridCol w:w="2217"/>
        <w:gridCol w:w="2310"/>
        <w:gridCol w:w="2264"/>
      </w:tblGrid>
      <w:tr w:rsidR="005147E8" w:rsidRPr="005F5419" w14:paraId="49DCD067" w14:textId="77777777" w:rsidTr="00D93C75">
        <w:tc>
          <w:tcPr>
            <w:tcW w:w="2466" w:type="dxa"/>
            <w:shd w:val="clear" w:color="auto" w:fill="A5A5A5" w:themeFill="accent3"/>
          </w:tcPr>
          <w:p w14:paraId="0CC23887" w14:textId="77777777" w:rsidR="005147E8" w:rsidRPr="005F5419" w:rsidRDefault="005147E8" w:rsidP="00D93C75">
            <w:pPr>
              <w:jc w:val="center"/>
              <w:rPr>
                <w:rFonts w:ascii="Arial" w:hAnsi="Arial" w:cs="Arial"/>
                <w:color w:val="000000" w:themeColor="text1"/>
              </w:rPr>
            </w:pPr>
            <w:r w:rsidRPr="005F5419">
              <w:rPr>
                <w:rFonts w:ascii="Arial" w:hAnsi="Arial" w:cs="Arial"/>
                <w:b/>
                <w:color w:val="000000" w:themeColor="text1"/>
              </w:rPr>
              <w:t>Author/year</w:t>
            </w:r>
          </w:p>
        </w:tc>
        <w:tc>
          <w:tcPr>
            <w:tcW w:w="2466" w:type="dxa"/>
            <w:shd w:val="clear" w:color="auto" w:fill="A5A5A5" w:themeFill="accent3"/>
          </w:tcPr>
          <w:p w14:paraId="11FF56DB" w14:textId="77777777" w:rsidR="005147E8" w:rsidRPr="005F5419" w:rsidRDefault="005147E8" w:rsidP="00D93C75">
            <w:pPr>
              <w:jc w:val="center"/>
              <w:rPr>
                <w:rFonts w:ascii="Arial" w:hAnsi="Arial" w:cs="Arial"/>
                <w:color w:val="000000" w:themeColor="text1"/>
              </w:rPr>
            </w:pPr>
            <w:r w:rsidRPr="005F5419">
              <w:rPr>
                <w:rFonts w:ascii="Arial" w:hAnsi="Arial" w:cs="Arial"/>
                <w:b/>
                <w:color w:val="000000" w:themeColor="text1"/>
              </w:rPr>
              <w:t>Study design / sample</w:t>
            </w:r>
          </w:p>
        </w:tc>
        <w:tc>
          <w:tcPr>
            <w:tcW w:w="2466" w:type="dxa"/>
            <w:shd w:val="clear" w:color="auto" w:fill="A5A5A5" w:themeFill="accent3"/>
          </w:tcPr>
          <w:p w14:paraId="0BB3D1CC" w14:textId="77777777" w:rsidR="005147E8" w:rsidRPr="005F5419" w:rsidRDefault="005147E8" w:rsidP="00D93C75">
            <w:pPr>
              <w:jc w:val="center"/>
              <w:rPr>
                <w:rFonts w:ascii="Arial" w:hAnsi="Arial" w:cs="Arial"/>
                <w:color w:val="000000" w:themeColor="text1"/>
              </w:rPr>
            </w:pPr>
            <w:r w:rsidRPr="005F5419">
              <w:rPr>
                <w:rFonts w:ascii="Arial" w:hAnsi="Arial" w:cs="Arial"/>
                <w:b/>
                <w:color w:val="000000" w:themeColor="text1"/>
              </w:rPr>
              <w:t>Key findings</w:t>
            </w:r>
          </w:p>
        </w:tc>
        <w:tc>
          <w:tcPr>
            <w:tcW w:w="2466" w:type="dxa"/>
            <w:shd w:val="clear" w:color="auto" w:fill="A5A5A5" w:themeFill="accent3"/>
          </w:tcPr>
          <w:p w14:paraId="0C844878" w14:textId="77777777" w:rsidR="005147E8" w:rsidRPr="005F5419" w:rsidRDefault="005147E8" w:rsidP="00D93C75">
            <w:pPr>
              <w:jc w:val="center"/>
              <w:rPr>
                <w:rFonts w:ascii="Arial" w:hAnsi="Arial" w:cs="Arial"/>
                <w:color w:val="000000" w:themeColor="text1"/>
              </w:rPr>
            </w:pPr>
            <w:r w:rsidRPr="005F5419">
              <w:rPr>
                <w:rFonts w:ascii="Arial" w:hAnsi="Arial" w:cs="Arial"/>
                <w:b/>
                <w:color w:val="000000" w:themeColor="text1"/>
              </w:rPr>
              <w:t>Limitations and relevance</w:t>
            </w:r>
          </w:p>
        </w:tc>
      </w:tr>
      <w:tr w:rsidR="005147E8" w:rsidRPr="005F5419" w14:paraId="016F0600" w14:textId="77777777" w:rsidTr="00D93C75">
        <w:tc>
          <w:tcPr>
            <w:tcW w:w="2466" w:type="dxa"/>
          </w:tcPr>
          <w:p w14:paraId="3733CAB9"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Badawy et al. (2024)</w:t>
            </w:r>
          </w:p>
        </w:tc>
        <w:tc>
          <w:tcPr>
            <w:tcW w:w="2466" w:type="dxa"/>
          </w:tcPr>
          <w:p w14:paraId="58F4E3BD"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Meta-analysis of 17 prospective cohort studies; 16,061 women.</w:t>
            </w:r>
          </w:p>
        </w:tc>
        <w:tc>
          <w:tcPr>
            <w:tcW w:w="2466" w:type="dxa"/>
          </w:tcPr>
          <w:p w14:paraId="45D19CE8"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Perimenopausal women had greater odds of depressive symptoms or depression than premenopausal women (OR 1.40, 95% CI 1.21–1.61, p&lt;0.001).</w:t>
            </w:r>
          </w:p>
        </w:tc>
        <w:tc>
          <w:tcPr>
            <w:tcW w:w="2466" w:type="dxa"/>
          </w:tcPr>
          <w:p w14:paraId="157D428E"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Variation in menopausal-stage definitions and depression measures limits causal interpretation. Supports Theme 1.</w:t>
            </w:r>
          </w:p>
        </w:tc>
      </w:tr>
      <w:tr w:rsidR="005147E8" w:rsidRPr="005F5419" w14:paraId="576AB3F4" w14:textId="77777777" w:rsidTr="00D93C75">
        <w:tc>
          <w:tcPr>
            <w:tcW w:w="2466" w:type="dxa"/>
          </w:tcPr>
          <w:p w14:paraId="1B45DB42"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Jia et al. (2024)</w:t>
            </w:r>
          </w:p>
        </w:tc>
        <w:tc>
          <w:tcPr>
            <w:tcW w:w="2466" w:type="dxa"/>
          </w:tcPr>
          <w:p w14:paraId="61F941BA"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Systematic review and meta-analysis; 55 studies; 76,817 women.</w:t>
            </w:r>
          </w:p>
        </w:tc>
        <w:tc>
          <w:tcPr>
            <w:tcW w:w="2466" w:type="dxa"/>
          </w:tcPr>
          <w:p w14:paraId="325B5E3E"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Pooled depression prevalence reported as 35.6%.</w:t>
            </w:r>
          </w:p>
        </w:tc>
        <w:tc>
          <w:tcPr>
            <w:tcW w:w="2466" w:type="dxa"/>
          </w:tcPr>
          <w:p w14:paraId="763B2E43"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Substantial heterogeneity, publication bias and variation in screening tools/settings; not directly applicable to women aged 45–55 in the West Midlands. Supports Theme 1.</w:t>
            </w:r>
          </w:p>
        </w:tc>
      </w:tr>
      <w:tr w:rsidR="005147E8" w:rsidRPr="005F5419" w14:paraId="5D9538C6" w14:textId="77777777" w:rsidTr="00D93C75">
        <w:tc>
          <w:tcPr>
            <w:tcW w:w="2466" w:type="dxa"/>
          </w:tcPr>
          <w:p w14:paraId="33867BF8"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Jia, Zhou and Cao (2024)</w:t>
            </w:r>
          </w:p>
        </w:tc>
        <w:tc>
          <w:tcPr>
            <w:tcW w:w="2466" w:type="dxa"/>
          </w:tcPr>
          <w:p w14:paraId="494EBB40"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Meta-analysis; 37 studies; 29,284 menopausal women.</w:t>
            </w:r>
          </w:p>
        </w:tc>
        <w:tc>
          <w:tcPr>
            <w:tcW w:w="2466" w:type="dxa"/>
          </w:tcPr>
          <w:p w14:paraId="6C725E23"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Estimated 50.8% poor sleep quality (95% CI 45.4–56.3%).</w:t>
            </w:r>
          </w:p>
        </w:tc>
        <w:tc>
          <w:tcPr>
            <w:tcW w:w="2466" w:type="dxa"/>
          </w:tcPr>
          <w:p w14:paraId="7A926763"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Prevalence varied by menopausal status, age, region and measurement threshold. Supports Theme 1.</w:t>
            </w:r>
          </w:p>
        </w:tc>
      </w:tr>
    </w:tbl>
    <w:p w14:paraId="40AFEEDA" w14:textId="77777777" w:rsidR="005147E8" w:rsidRPr="005F5419" w:rsidRDefault="005147E8" w:rsidP="005147E8">
      <w:pPr>
        <w:spacing w:after="0"/>
        <w:rPr>
          <w:rFonts w:ascii="Arial" w:hAnsi="Arial" w:cs="Arial"/>
          <w:color w:val="000000" w:themeColor="text1"/>
        </w:rPr>
      </w:pPr>
    </w:p>
    <w:p w14:paraId="386B02C1" w14:textId="77777777" w:rsidR="005147E8" w:rsidRPr="005F5419" w:rsidRDefault="005147E8" w:rsidP="005147E8">
      <w:pPr>
        <w:spacing w:after="0"/>
        <w:rPr>
          <w:rFonts w:ascii="Arial" w:hAnsi="Arial" w:cs="Arial"/>
          <w:color w:val="000000" w:themeColor="text1"/>
        </w:rPr>
      </w:pPr>
      <w:r w:rsidRPr="005F5419">
        <w:rPr>
          <w:rFonts w:ascii="Arial" w:hAnsi="Arial" w:cs="Arial"/>
          <w:color w:val="000000" w:themeColor="text1"/>
        </w:rPr>
        <w:t>Appendix C continues on the next page.</w:t>
      </w:r>
    </w:p>
    <w:p w14:paraId="7C556C9E" w14:textId="77777777" w:rsidR="005147E8" w:rsidRPr="005F5419" w:rsidRDefault="005147E8" w:rsidP="005147E8">
      <w:pPr>
        <w:rPr>
          <w:rFonts w:ascii="Arial" w:hAnsi="Arial" w:cs="Arial"/>
          <w:color w:val="000000" w:themeColor="text1"/>
        </w:rPr>
      </w:pPr>
      <w:r w:rsidRPr="005F5419">
        <w:rPr>
          <w:rFonts w:ascii="Arial" w:hAnsi="Arial" w:cs="Arial"/>
          <w:color w:val="000000" w:themeColor="text1"/>
        </w:rPr>
        <w:br w:type="page"/>
      </w:r>
    </w:p>
    <w:p w14:paraId="7434E6AD" w14:textId="77777777" w:rsidR="005147E8" w:rsidRPr="005F5419" w:rsidRDefault="005147E8" w:rsidP="005147E8">
      <w:pPr>
        <w:keepNext/>
        <w:spacing w:before="160" w:after="120"/>
        <w:rPr>
          <w:rFonts w:ascii="Arial" w:hAnsi="Arial" w:cs="Arial"/>
          <w:color w:val="000000" w:themeColor="text1"/>
        </w:rPr>
      </w:pPr>
      <w:r w:rsidRPr="005F5419">
        <w:rPr>
          <w:rFonts w:ascii="Arial" w:hAnsi="Arial" w:cs="Arial"/>
          <w:b/>
          <w:color w:val="000000" w:themeColor="text1"/>
        </w:rPr>
        <w:lastRenderedPageBreak/>
        <w:t>APPENDIX C – LITERATURE TRACKING / EVIDENCE TABLE (CONTINUED)</w:t>
      </w:r>
    </w:p>
    <w:tbl>
      <w:tblPr>
        <w:tblStyle w:val="TableGrid"/>
        <w:tblW w:w="9493" w:type="dxa"/>
        <w:tblLook w:val="04A0" w:firstRow="1" w:lastRow="0" w:firstColumn="1" w:lastColumn="0" w:noHBand="0" w:noVBand="1"/>
      </w:tblPr>
      <w:tblGrid>
        <w:gridCol w:w="2198"/>
        <w:gridCol w:w="2276"/>
        <w:gridCol w:w="2609"/>
        <w:gridCol w:w="2410"/>
      </w:tblGrid>
      <w:tr w:rsidR="005147E8" w:rsidRPr="005F5419" w14:paraId="2A496F6E" w14:textId="77777777" w:rsidTr="005F5419">
        <w:tc>
          <w:tcPr>
            <w:tcW w:w="2198" w:type="dxa"/>
            <w:shd w:val="clear" w:color="auto" w:fill="A5A5A5" w:themeFill="accent3"/>
          </w:tcPr>
          <w:p w14:paraId="2C826FAA" w14:textId="77777777" w:rsidR="005147E8" w:rsidRPr="005F5419" w:rsidRDefault="005147E8" w:rsidP="00D93C75">
            <w:pPr>
              <w:jc w:val="center"/>
              <w:rPr>
                <w:rFonts w:ascii="Arial" w:hAnsi="Arial" w:cs="Arial"/>
                <w:color w:val="000000" w:themeColor="text1"/>
              </w:rPr>
            </w:pPr>
            <w:r w:rsidRPr="005F5419">
              <w:rPr>
                <w:rFonts w:ascii="Arial" w:hAnsi="Arial" w:cs="Arial"/>
                <w:b/>
                <w:color w:val="000000" w:themeColor="text1"/>
              </w:rPr>
              <w:t>Author/year</w:t>
            </w:r>
          </w:p>
        </w:tc>
        <w:tc>
          <w:tcPr>
            <w:tcW w:w="2276" w:type="dxa"/>
            <w:shd w:val="clear" w:color="auto" w:fill="A5A5A5" w:themeFill="accent3"/>
          </w:tcPr>
          <w:p w14:paraId="23028721" w14:textId="77777777" w:rsidR="005147E8" w:rsidRPr="005F5419" w:rsidRDefault="005147E8" w:rsidP="00D93C75">
            <w:pPr>
              <w:jc w:val="center"/>
              <w:rPr>
                <w:rFonts w:ascii="Arial" w:hAnsi="Arial" w:cs="Arial"/>
                <w:color w:val="000000" w:themeColor="text1"/>
              </w:rPr>
            </w:pPr>
            <w:r w:rsidRPr="005F5419">
              <w:rPr>
                <w:rFonts w:ascii="Arial" w:hAnsi="Arial" w:cs="Arial"/>
                <w:b/>
                <w:color w:val="000000" w:themeColor="text1"/>
              </w:rPr>
              <w:t>Study design/sample</w:t>
            </w:r>
          </w:p>
        </w:tc>
        <w:tc>
          <w:tcPr>
            <w:tcW w:w="2609" w:type="dxa"/>
            <w:shd w:val="clear" w:color="auto" w:fill="A5A5A5" w:themeFill="accent3"/>
          </w:tcPr>
          <w:p w14:paraId="3306C392" w14:textId="77777777" w:rsidR="005147E8" w:rsidRPr="005F5419" w:rsidRDefault="005147E8" w:rsidP="00D93C75">
            <w:pPr>
              <w:jc w:val="center"/>
              <w:rPr>
                <w:rFonts w:ascii="Arial" w:hAnsi="Arial" w:cs="Arial"/>
                <w:color w:val="000000" w:themeColor="text1"/>
              </w:rPr>
            </w:pPr>
            <w:r w:rsidRPr="005F5419">
              <w:rPr>
                <w:rFonts w:ascii="Arial" w:hAnsi="Arial" w:cs="Arial"/>
                <w:b/>
                <w:color w:val="000000" w:themeColor="text1"/>
              </w:rPr>
              <w:t>Key findings</w:t>
            </w:r>
          </w:p>
        </w:tc>
        <w:tc>
          <w:tcPr>
            <w:tcW w:w="2410" w:type="dxa"/>
            <w:shd w:val="clear" w:color="auto" w:fill="A5A5A5" w:themeFill="accent3"/>
          </w:tcPr>
          <w:p w14:paraId="258995ED" w14:textId="77777777" w:rsidR="005147E8" w:rsidRPr="005F5419" w:rsidRDefault="005147E8" w:rsidP="00D93C75">
            <w:pPr>
              <w:jc w:val="center"/>
              <w:rPr>
                <w:rFonts w:ascii="Arial" w:hAnsi="Arial" w:cs="Arial"/>
                <w:color w:val="000000" w:themeColor="text1"/>
              </w:rPr>
            </w:pPr>
            <w:r w:rsidRPr="005F5419">
              <w:rPr>
                <w:rFonts w:ascii="Arial" w:hAnsi="Arial" w:cs="Arial"/>
                <w:b/>
                <w:color w:val="000000" w:themeColor="text1"/>
              </w:rPr>
              <w:t>Limitations and relevance</w:t>
            </w:r>
          </w:p>
        </w:tc>
      </w:tr>
      <w:tr w:rsidR="005147E8" w:rsidRPr="005F5419" w14:paraId="290E9F90" w14:textId="77777777" w:rsidTr="005F5419">
        <w:tc>
          <w:tcPr>
            <w:tcW w:w="2198" w:type="dxa"/>
          </w:tcPr>
          <w:p w14:paraId="5E4489A1"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Davies et al. (2025)</w:t>
            </w:r>
          </w:p>
        </w:tc>
        <w:tc>
          <w:tcPr>
            <w:tcW w:w="2276" w:type="dxa"/>
          </w:tcPr>
          <w:p w14:paraId="0660C7F3"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Mixed-methods cross-sectional study; 936 women aged 40–65.</w:t>
            </w:r>
          </w:p>
        </w:tc>
        <w:tc>
          <w:tcPr>
            <w:tcW w:w="2609" w:type="dxa"/>
          </w:tcPr>
          <w:p w14:paraId="49E35C51"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88.5% were current alcohol consumers; median 7.45 units/week. Perimenopausal participants reported greater symptoms and stronger negative-reinforcement drinking motives; higher AUDIT scores were associated with poorer mental health, loneliness and lower wellbeing.</w:t>
            </w:r>
          </w:p>
        </w:tc>
        <w:tc>
          <w:tcPr>
            <w:tcW w:w="2410" w:type="dxa"/>
          </w:tcPr>
          <w:p w14:paraId="32595B41"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Cross-sectional design prevents causal inference; wider age range and no specific West Midlands population limit generalisation. Supports Theme 2.</w:t>
            </w:r>
          </w:p>
        </w:tc>
      </w:tr>
      <w:tr w:rsidR="005147E8" w:rsidRPr="005F5419" w14:paraId="34413301" w14:textId="77777777" w:rsidTr="005F5419">
        <w:tc>
          <w:tcPr>
            <w:tcW w:w="2198" w:type="dxa"/>
          </w:tcPr>
          <w:p w14:paraId="310C0DB6"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Gardiner et al. (2025)</w:t>
            </w:r>
          </w:p>
        </w:tc>
        <w:tc>
          <w:tcPr>
            <w:tcW w:w="2276" w:type="dxa"/>
          </w:tcPr>
          <w:p w14:paraId="3676D403"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Systematic review and meta-analysis of 27 studies; participant total not stated in the dissertation.</w:t>
            </w:r>
          </w:p>
        </w:tc>
        <w:tc>
          <w:tcPr>
            <w:tcW w:w="2609" w:type="dxa"/>
          </w:tcPr>
          <w:p w14:paraId="07B04937"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Alcohol was reported to disrupt sleep architecture in a dose-dependent manner.</w:t>
            </w:r>
          </w:p>
        </w:tc>
        <w:tc>
          <w:tcPr>
            <w:tcW w:w="2410" w:type="dxa"/>
          </w:tcPr>
          <w:p w14:paraId="10F57975"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Evidence does not establish that alcohol causes sleep difficulties specifically in menopausal women. Supports Theme 2.</w:t>
            </w:r>
          </w:p>
        </w:tc>
      </w:tr>
      <w:tr w:rsidR="005147E8" w:rsidRPr="005F5419" w14:paraId="4611AFD9" w14:textId="77777777" w:rsidTr="005F5419">
        <w:tc>
          <w:tcPr>
            <w:tcW w:w="2198" w:type="dxa"/>
          </w:tcPr>
          <w:p w14:paraId="444E7B5D"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Eccles et al. (2025)</w:t>
            </w:r>
          </w:p>
        </w:tc>
        <w:tc>
          <w:tcPr>
            <w:tcW w:w="2276" w:type="dxa"/>
          </w:tcPr>
          <w:p w14:paraId="11DF7C00"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Qualitative study involving 40 women.</w:t>
            </w:r>
          </w:p>
        </w:tc>
        <w:tc>
          <w:tcPr>
            <w:tcW w:w="2609" w:type="dxa"/>
          </w:tcPr>
          <w:p w14:paraId="45A4BDFA"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Participants described difficult consultations, problems obtaining appointments, limited continuity of care and the need to advocate for treatment. Some Black and Asian participants also described limited open discussion, mistrust, representation concerns and stereotyping.</w:t>
            </w:r>
          </w:p>
        </w:tc>
        <w:tc>
          <w:tcPr>
            <w:tcW w:w="2410" w:type="dxa"/>
          </w:tcPr>
          <w:p w14:paraId="5C18FF94"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One qualitative sample; findings should not be generalised to all Black or Asian women or treated as a population-level estimate. Supports Theme 3.</w:t>
            </w:r>
          </w:p>
        </w:tc>
      </w:tr>
    </w:tbl>
    <w:p w14:paraId="2F9404EE" w14:textId="77777777" w:rsidR="005147E8" w:rsidRPr="005F5419" w:rsidRDefault="005147E8" w:rsidP="005147E8">
      <w:pPr>
        <w:spacing w:after="20"/>
        <w:rPr>
          <w:rFonts w:ascii="Arial" w:hAnsi="Arial" w:cs="Arial"/>
          <w:color w:val="000000" w:themeColor="text1"/>
        </w:rPr>
      </w:pPr>
    </w:p>
    <w:p w14:paraId="4A6D96D2" w14:textId="6488C6C4" w:rsidR="005147E8" w:rsidRPr="005F5419" w:rsidRDefault="005F5419" w:rsidP="005F5419">
      <w:pPr>
        <w:rPr>
          <w:rFonts w:ascii="Arial" w:hAnsi="Arial" w:cs="Arial"/>
          <w:color w:val="000000" w:themeColor="text1"/>
        </w:rPr>
      </w:pPr>
      <w:r>
        <w:rPr>
          <w:rFonts w:ascii="Arial" w:hAnsi="Arial" w:cs="Arial"/>
          <w:b/>
          <w:color w:val="000000" w:themeColor="text1"/>
        </w:rPr>
        <w:t>A</w:t>
      </w:r>
      <w:r w:rsidR="005147E8" w:rsidRPr="005F5419">
        <w:rPr>
          <w:rFonts w:ascii="Arial" w:hAnsi="Arial" w:cs="Arial"/>
          <w:b/>
          <w:color w:val="000000" w:themeColor="text1"/>
        </w:rPr>
        <w:t>PPENDIX D – THEMATIC ANALYSIS / CODING EVIDENCE</w:t>
      </w:r>
    </w:p>
    <w:p w14:paraId="693FD811" w14:textId="77777777" w:rsidR="005147E8" w:rsidRPr="005F5419" w:rsidRDefault="005147E8" w:rsidP="005147E8">
      <w:pPr>
        <w:keepNext/>
        <w:spacing w:before="160" w:after="120"/>
        <w:rPr>
          <w:rFonts w:ascii="Arial" w:hAnsi="Arial" w:cs="Arial"/>
          <w:color w:val="000000" w:themeColor="text1"/>
        </w:rPr>
      </w:pPr>
      <w:r w:rsidRPr="005F5419">
        <w:rPr>
          <w:rFonts w:ascii="Arial" w:hAnsi="Arial" w:cs="Arial"/>
          <w:b/>
          <w:color w:val="000000" w:themeColor="text1"/>
        </w:rPr>
        <w:t>D1. Documented analysis pathway</w:t>
      </w:r>
    </w:p>
    <w:tbl>
      <w:tblPr>
        <w:tblStyle w:val="TableGrid"/>
        <w:tblW w:w="0" w:type="auto"/>
        <w:tblLook w:val="04A0" w:firstRow="1" w:lastRow="0" w:firstColumn="1" w:lastColumn="0" w:noHBand="0" w:noVBand="1"/>
      </w:tblPr>
      <w:tblGrid>
        <w:gridCol w:w="2944"/>
        <w:gridCol w:w="3001"/>
        <w:gridCol w:w="3071"/>
      </w:tblGrid>
      <w:tr w:rsidR="005147E8" w:rsidRPr="005F5419" w14:paraId="2563ADC1" w14:textId="77777777" w:rsidTr="00D93C75">
        <w:tc>
          <w:tcPr>
            <w:tcW w:w="3289" w:type="dxa"/>
            <w:shd w:val="clear" w:color="auto" w:fill="A5A5A5" w:themeFill="accent3"/>
          </w:tcPr>
          <w:p w14:paraId="515105F3" w14:textId="77777777" w:rsidR="005147E8" w:rsidRPr="005F5419" w:rsidRDefault="005147E8" w:rsidP="00D93C75">
            <w:pPr>
              <w:rPr>
                <w:rFonts w:ascii="Arial" w:hAnsi="Arial" w:cs="Arial"/>
                <w:color w:val="000000" w:themeColor="text1"/>
              </w:rPr>
            </w:pPr>
            <w:r w:rsidRPr="005F5419">
              <w:rPr>
                <w:rFonts w:ascii="Arial" w:hAnsi="Arial" w:cs="Arial"/>
                <w:b/>
                <w:color w:val="000000" w:themeColor="text1"/>
              </w:rPr>
              <w:t>Stage</w:t>
            </w:r>
          </w:p>
        </w:tc>
        <w:tc>
          <w:tcPr>
            <w:tcW w:w="3289" w:type="dxa"/>
            <w:shd w:val="clear" w:color="auto" w:fill="A5A5A5" w:themeFill="accent3"/>
          </w:tcPr>
          <w:p w14:paraId="2C5E2C32" w14:textId="77777777" w:rsidR="005147E8" w:rsidRPr="005F5419" w:rsidRDefault="005147E8" w:rsidP="00D93C75">
            <w:pPr>
              <w:rPr>
                <w:rFonts w:ascii="Arial" w:hAnsi="Arial" w:cs="Arial"/>
                <w:color w:val="000000" w:themeColor="text1"/>
              </w:rPr>
            </w:pPr>
            <w:r w:rsidRPr="005F5419">
              <w:rPr>
                <w:rFonts w:ascii="Arial" w:hAnsi="Arial" w:cs="Arial"/>
                <w:b/>
                <w:color w:val="000000" w:themeColor="text1"/>
              </w:rPr>
              <w:t>Process</w:t>
            </w:r>
          </w:p>
        </w:tc>
        <w:tc>
          <w:tcPr>
            <w:tcW w:w="3289" w:type="dxa"/>
            <w:shd w:val="clear" w:color="auto" w:fill="A5A5A5" w:themeFill="accent3"/>
          </w:tcPr>
          <w:p w14:paraId="33D249BD" w14:textId="77777777" w:rsidR="005147E8" w:rsidRPr="005F5419" w:rsidRDefault="005147E8" w:rsidP="00D93C75">
            <w:pPr>
              <w:rPr>
                <w:rFonts w:ascii="Arial" w:hAnsi="Arial" w:cs="Arial"/>
                <w:color w:val="000000" w:themeColor="text1"/>
              </w:rPr>
            </w:pPr>
            <w:r w:rsidRPr="005F5419">
              <w:rPr>
                <w:rFonts w:ascii="Arial" w:hAnsi="Arial" w:cs="Arial"/>
                <w:b/>
                <w:color w:val="000000" w:themeColor="text1"/>
              </w:rPr>
              <w:t>Documented description</w:t>
            </w:r>
          </w:p>
        </w:tc>
      </w:tr>
      <w:tr w:rsidR="005147E8" w:rsidRPr="005F5419" w14:paraId="67BB879E" w14:textId="77777777" w:rsidTr="00D93C75">
        <w:tc>
          <w:tcPr>
            <w:tcW w:w="3289" w:type="dxa"/>
          </w:tcPr>
          <w:p w14:paraId="7C0D93A3"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1</w:t>
            </w:r>
          </w:p>
        </w:tc>
        <w:tc>
          <w:tcPr>
            <w:tcW w:w="3289" w:type="dxa"/>
          </w:tcPr>
          <w:p w14:paraId="2FE5BBD8"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Literature reviewed</w:t>
            </w:r>
          </w:p>
        </w:tc>
        <w:tc>
          <w:tcPr>
            <w:tcW w:w="3289" w:type="dxa"/>
          </w:tcPr>
          <w:p w14:paraId="1B64090A"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Selected sources were examined for findings relevant to the research aim and objectives.</w:t>
            </w:r>
          </w:p>
        </w:tc>
      </w:tr>
      <w:tr w:rsidR="005147E8" w:rsidRPr="005F5419" w14:paraId="4B42C6F0" w14:textId="77777777" w:rsidTr="00D93C75">
        <w:tc>
          <w:tcPr>
            <w:tcW w:w="3289" w:type="dxa"/>
          </w:tcPr>
          <w:p w14:paraId="204EA113"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2</w:t>
            </w:r>
          </w:p>
        </w:tc>
        <w:tc>
          <w:tcPr>
            <w:tcW w:w="3289" w:type="dxa"/>
          </w:tcPr>
          <w:p w14:paraId="0386263B"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Relevant findings identified</w:t>
            </w:r>
          </w:p>
        </w:tc>
        <w:tc>
          <w:tcPr>
            <w:tcW w:w="3289" w:type="dxa"/>
          </w:tcPr>
          <w:p w14:paraId="4C754E1F"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Findings relating to menopause, psychological wellbeing, sleep, alcohol, coping, stigma, inequality and healthcare access were recorded.</w:t>
            </w:r>
          </w:p>
        </w:tc>
      </w:tr>
      <w:tr w:rsidR="005147E8" w:rsidRPr="005F5419" w14:paraId="3122BE2F" w14:textId="77777777" w:rsidTr="00D93C75">
        <w:tc>
          <w:tcPr>
            <w:tcW w:w="3289" w:type="dxa"/>
          </w:tcPr>
          <w:p w14:paraId="5BD6D08F"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3</w:t>
            </w:r>
          </w:p>
        </w:tc>
        <w:tc>
          <w:tcPr>
            <w:tcW w:w="3289" w:type="dxa"/>
          </w:tcPr>
          <w:p w14:paraId="5B0BE2F4"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Initial coding</w:t>
            </w:r>
          </w:p>
        </w:tc>
        <w:tc>
          <w:tcPr>
            <w:tcW w:w="3289" w:type="dxa"/>
          </w:tcPr>
          <w:p w14:paraId="720E7EC8"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Recurring concepts were assigned initial codes.</w:t>
            </w:r>
          </w:p>
        </w:tc>
      </w:tr>
      <w:tr w:rsidR="005147E8" w:rsidRPr="005F5419" w14:paraId="6CEDB264" w14:textId="77777777" w:rsidTr="00D93C75">
        <w:tc>
          <w:tcPr>
            <w:tcW w:w="3289" w:type="dxa"/>
          </w:tcPr>
          <w:p w14:paraId="1CE6F0E9"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4</w:t>
            </w:r>
          </w:p>
        </w:tc>
        <w:tc>
          <w:tcPr>
            <w:tcW w:w="3289" w:type="dxa"/>
          </w:tcPr>
          <w:p w14:paraId="62B4DA55"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Codes grouped</w:t>
            </w:r>
          </w:p>
        </w:tc>
        <w:tc>
          <w:tcPr>
            <w:tcW w:w="3289" w:type="dxa"/>
          </w:tcPr>
          <w:p w14:paraId="4F28D7DA"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Related codes were grouped into broader categories.</w:t>
            </w:r>
          </w:p>
        </w:tc>
      </w:tr>
      <w:tr w:rsidR="005147E8" w:rsidRPr="005F5419" w14:paraId="4D8EFC36" w14:textId="77777777" w:rsidTr="00D93C75">
        <w:tc>
          <w:tcPr>
            <w:tcW w:w="3289" w:type="dxa"/>
          </w:tcPr>
          <w:p w14:paraId="75E18B41"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5</w:t>
            </w:r>
          </w:p>
        </w:tc>
        <w:tc>
          <w:tcPr>
            <w:tcW w:w="3289" w:type="dxa"/>
          </w:tcPr>
          <w:p w14:paraId="68A8303A"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Evidence compared</w:t>
            </w:r>
          </w:p>
        </w:tc>
        <w:tc>
          <w:tcPr>
            <w:tcW w:w="3289" w:type="dxa"/>
          </w:tcPr>
          <w:p w14:paraId="174F0567"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Commonalities, differences and relationships were compared across sources; contradictory findings were retained where relevant.</w:t>
            </w:r>
          </w:p>
        </w:tc>
      </w:tr>
      <w:tr w:rsidR="005147E8" w:rsidRPr="005F5419" w14:paraId="3D07FD1C" w14:textId="77777777" w:rsidTr="00D93C75">
        <w:tc>
          <w:tcPr>
            <w:tcW w:w="3289" w:type="dxa"/>
          </w:tcPr>
          <w:p w14:paraId="016E7B83"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6</w:t>
            </w:r>
          </w:p>
        </w:tc>
        <w:tc>
          <w:tcPr>
            <w:tcW w:w="3289" w:type="dxa"/>
          </w:tcPr>
          <w:p w14:paraId="0685068B"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Themes developed</w:t>
            </w:r>
          </w:p>
        </w:tc>
        <w:tc>
          <w:tcPr>
            <w:tcW w:w="3289" w:type="dxa"/>
          </w:tcPr>
          <w:p w14:paraId="3858AD95" w14:textId="77777777" w:rsidR="005147E8" w:rsidRPr="005F5419" w:rsidRDefault="005147E8" w:rsidP="00D93C75">
            <w:pPr>
              <w:rPr>
                <w:rFonts w:ascii="Arial" w:hAnsi="Arial" w:cs="Arial"/>
                <w:color w:val="000000" w:themeColor="text1"/>
              </w:rPr>
            </w:pPr>
            <w:r w:rsidRPr="005F5419">
              <w:rPr>
                <w:rFonts w:ascii="Arial" w:hAnsi="Arial" w:cs="Arial"/>
                <w:color w:val="000000" w:themeColor="text1"/>
              </w:rPr>
              <w:t>Developing themes were reviewed for distinctiveness and connection to the research question.</w:t>
            </w:r>
          </w:p>
        </w:tc>
      </w:tr>
    </w:tbl>
    <w:p w14:paraId="7685FCCD" w14:textId="77777777" w:rsidR="005147E8" w:rsidRPr="005F5419" w:rsidRDefault="005147E8" w:rsidP="005147E8">
      <w:pPr>
        <w:keepNext/>
        <w:spacing w:before="160" w:after="120"/>
        <w:rPr>
          <w:rFonts w:ascii="Arial" w:hAnsi="Arial" w:cs="Arial"/>
          <w:b/>
          <w:color w:val="000000" w:themeColor="text1"/>
        </w:rPr>
      </w:pPr>
    </w:p>
    <w:p w14:paraId="0D403851" w14:textId="77777777" w:rsidR="005147E8" w:rsidRPr="005F5419" w:rsidRDefault="005147E8" w:rsidP="005147E8">
      <w:pPr>
        <w:spacing w:line="276" w:lineRule="auto"/>
        <w:rPr>
          <w:rFonts w:ascii="Arial" w:hAnsi="Arial" w:cs="Arial"/>
          <w:b/>
          <w:color w:val="000000" w:themeColor="text1"/>
        </w:rPr>
      </w:pPr>
      <w:r w:rsidRPr="005F5419">
        <w:rPr>
          <w:rFonts w:ascii="Arial" w:hAnsi="Arial" w:cs="Arial"/>
          <w:b/>
          <w:color w:val="000000" w:themeColor="text1"/>
        </w:rPr>
        <w:br w:type="page"/>
      </w:r>
    </w:p>
    <w:p w14:paraId="73BD2801" w14:textId="77777777" w:rsidR="005147E8" w:rsidRPr="005F5419" w:rsidRDefault="005147E8" w:rsidP="005147E8">
      <w:pPr>
        <w:keepNext/>
        <w:spacing w:before="160" w:after="120"/>
        <w:rPr>
          <w:rFonts w:ascii="Arial" w:hAnsi="Arial" w:cs="Arial"/>
          <w:color w:val="000000" w:themeColor="text1"/>
        </w:rPr>
      </w:pPr>
      <w:r w:rsidRPr="005F5419">
        <w:rPr>
          <w:rFonts w:ascii="Arial" w:hAnsi="Arial" w:cs="Arial"/>
          <w:b/>
          <w:color w:val="000000" w:themeColor="text1"/>
        </w:rPr>
        <w:lastRenderedPageBreak/>
        <w:t>D2. Final themes</w:t>
      </w:r>
    </w:p>
    <w:tbl>
      <w:tblPr>
        <w:tblStyle w:val="TableGrid"/>
        <w:tblW w:w="0" w:type="auto"/>
        <w:tblLook w:val="04A0" w:firstRow="1" w:lastRow="0" w:firstColumn="1" w:lastColumn="0" w:noHBand="0" w:noVBand="1"/>
      </w:tblPr>
      <w:tblGrid>
        <w:gridCol w:w="4494"/>
        <w:gridCol w:w="4522"/>
      </w:tblGrid>
      <w:tr w:rsidR="005147E8" w:rsidRPr="005F5419" w14:paraId="32818B33" w14:textId="77777777" w:rsidTr="00D93C75">
        <w:tc>
          <w:tcPr>
            <w:tcW w:w="4933" w:type="dxa"/>
            <w:shd w:val="clear" w:color="auto" w:fill="A5A5A5" w:themeFill="accent3"/>
          </w:tcPr>
          <w:p w14:paraId="3AB4B17D" w14:textId="77777777" w:rsidR="005147E8" w:rsidRPr="005F5419" w:rsidRDefault="005147E8" w:rsidP="00D93C75">
            <w:pPr>
              <w:jc w:val="center"/>
              <w:rPr>
                <w:rFonts w:ascii="Arial" w:hAnsi="Arial" w:cs="Arial"/>
                <w:color w:val="000000" w:themeColor="text1"/>
              </w:rPr>
            </w:pPr>
            <w:r w:rsidRPr="005F5419">
              <w:rPr>
                <w:rFonts w:ascii="Arial" w:hAnsi="Arial" w:cs="Arial"/>
                <w:b/>
                <w:color w:val="000000" w:themeColor="text1"/>
              </w:rPr>
              <w:t>Theme</w:t>
            </w:r>
          </w:p>
        </w:tc>
        <w:tc>
          <w:tcPr>
            <w:tcW w:w="4933" w:type="dxa"/>
            <w:shd w:val="clear" w:color="auto" w:fill="A5A5A5" w:themeFill="accent3"/>
          </w:tcPr>
          <w:p w14:paraId="4109DD74" w14:textId="77777777" w:rsidR="005147E8" w:rsidRPr="005F5419" w:rsidRDefault="005147E8" w:rsidP="00D93C75">
            <w:pPr>
              <w:jc w:val="center"/>
              <w:rPr>
                <w:rFonts w:ascii="Arial" w:hAnsi="Arial" w:cs="Arial"/>
                <w:color w:val="000000" w:themeColor="text1"/>
              </w:rPr>
            </w:pPr>
            <w:r w:rsidRPr="005F5419">
              <w:rPr>
                <w:rFonts w:ascii="Arial" w:hAnsi="Arial" w:cs="Arial"/>
                <w:b/>
                <w:color w:val="000000" w:themeColor="text1"/>
              </w:rPr>
              <w:t>Recurring concepts explicitly discussed in the dissertation</w:t>
            </w:r>
          </w:p>
        </w:tc>
      </w:tr>
      <w:tr w:rsidR="005147E8" w:rsidRPr="005F5419" w14:paraId="7337ED54" w14:textId="77777777" w:rsidTr="00D93C75">
        <w:tc>
          <w:tcPr>
            <w:tcW w:w="4933" w:type="dxa"/>
          </w:tcPr>
          <w:p w14:paraId="2EC5F81F" w14:textId="77777777" w:rsidR="005147E8" w:rsidRPr="005F5419" w:rsidRDefault="005147E8" w:rsidP="00D93C75">
            <w:pPr>
              <w:jc w:val="center"/>
              <w:rPr>
                <w:rFonts w:ascii="Arial" w:hAnsi="Arial" w:cs="Arial"/>
                <w:color w:val="000000" w:themeColor="text1"/>
              </w:rPr>
            </w:pPr>
            <w:r w:rsidRPr="005F5419">
              <w:rPr>
                <w:rFonts w:ascii="Arial" w:hAnsi="Arial" w:cs="Arial"/>
                <w:color w:val="000000" w:themeColor="text1"/>
              </w:rPr>
              <w:t>1. Menopause, psychological wellbeing and sleep</w:t>
            </w:r>
          </w:p>
        </w:tc>
        <w:tc>
          <w:tcPr>
            <w:tcW w:w="4933" w:type="dxa"/>
          </w:tcPr>
          <w:p w14:paraId="7BCC99DF" w14:textId="77777777" w:rsidR="005147E8" w:rsidRPr="005F5419" w:rsidRDefault="005147E8" w:rsidP="00D93C75">
            <w:pPr>
              <w:jc w:val="center"/>
              <w:rPr>
                <w:rFonts w:ascii="Arial" w:hAnsi="Arial" w:cs="Arial"/>
                <w:color w:val="000000" w:themeColor="text1"/>
              </w:rPr>
            </w:pPr>
            <w:r w:rsidRPr="005F5419">
              <w:rPr>
                <w:rFonts w:ascii="Arial" w:hAnsi="Arial" w:cs="Arial"/>
                <w:color w:val="000000" w:themeColor="text1"/>
              </w:rPr>
              <w:t>Anxiety; depressive symptoms; emotional distress; vasomotor symptoms; fatigue; sleep disturbance; reciprocal links between sleep and psychological wellbeing.</w:t>
            </w:r>
          </w:p>
        </w:tc>
      </w:tr>
      <w:tr w:rsidR="005147E8" w:rsidRPr="005F5419" w14:paraId="46EF8B57" w14:textId="77777777" w:rsidTr="00D93C75">
        <w:tc>
          <w:tcPr>
            <w:tcW w:w="4933" w:type="dxa"/>
          </w:tcPr>
          <w:p w14:paraId="4398B051" w14:textId="77777777" w:rsidR="005147E8" w:rsidRPr="005F5419" w:rsidRDefault="005147E8" w:rsidP="00D93C75">
            <w:pPr>
              <w:jc w:val="center"/>
              <w:rPr>
                <w:rFonts w:ascii="Arial" w:hAnsi="Arial" w:cs="Arial"/>
                <w:color w:val="000000" w:themeColor="text1"/>
              </w:rPr>
            </w:pPr>
            <w:r w:rsidRPr="005F5419">
              <w:rPr>
                <w:rFonts w:ascii="Arial" w:hAnsi="Arial" w:cs="Arial"/>
                <w:color w:val="000000" w:themeColor="text1"/>
              </w:rPr>
              <w:t>2. Alcohol consumption as a potential coping response</w:t>
            </w:r>
          </w:p>
        </w:tc>
        <w:tc>
          <w:tcPr>
            <w:tcW w:w="4933" w:type="dxa"/>
          </w:tcPr>
          <w:p w14:paraId="53B0F68E" w14:textId="77777777" w:rsidR="005147E8" w:rsidRPr="005F5419" w:rsidRDefault="005147E8" w:rsidP="00D93C75">
            <w:pPr>
              <w:jc w:val="center"/>
              <w:rPr>
                <w:rFonts w:ascii="Arial" w:hAnsi="Arial" w:cs="Arial"/>
                <w:color w:val="000000" w:themeColor="text1"/>
              </w:rPr>
            </w:pPr>
            <w:r w:rsidRPr="005F5419">
              <w:rPr>
                <w:rFonts w:ascii="Arial" w:hAnsi="Arial" w:cs="Arial"/>
                <w:color w:val="000000" w:themeColor="text1"/>
              </w:rPr>
              <w:t>Stress; anxiety; sleep difficulties; coping-related drinking motives; negative reinforcement; reciprocal relationships between alcohol, sleep and psychological wellbeing.</w:t>
            </w:r>
          </w:p>
        </w:tc>
      </w:tr>
      <w:tr w:rsidR="005147E8" w:rsidRPr="005F5419" w14:paraId="03A4B0F9" w14:textId="77777777" w:rsidTr="00D93C75">
        <w:tc>
          <w:tcPr>
            <w:tcW w:w="4933" w:type="dxa"/>
          </w:tcPr>
          <w:p w14:paraId="6EC155B4" w14:textId="77777777" w:rsidR="005147E8" w:rsidRPr="005F5419" w:rsidRDefault="005147E8" w:rsidP="00D93C75">
            <w:pPr>
              <w:jc w:val="center"/>
              <w:rPr>
                <w:rFonts w:ascii="Arial" w:hAnsi="Arial" w:cs="Arial"/>
                <w:color w:val="000000" w:themeColor="text1"/>
              </w:rPr>
            </w:pPr>
            <w:r w:rsidRPr="005F5419">
              <w:rPr>
                <w:rFonts w:ascii="Arial" w:hAnsi="Arial" w:cs="Arial"/>
                <w:color w:val="000000" w:themeColor="text1"/>
              </w:rPr>
              <w:t>3. Inequalities, stigma and access to support</w:t>
            </w:r>
          </w:p>
        </w:tc>
        <w:tc>
          <w:tcPr>
            <w:tcW w:w="4933" w:type="dxa"/>
          </w:tcPr>
          <w:p w14:paraId="0A01D713" w14:textId="77777777" w:rsidR="005147E8" w:rsidRPr="005F5419" w:rsidRDefault="005147E8" w:rsidP="00D93C75">
            <w:pPr>
              <w:jc w:val="center"/>
              <w:rPr>
                <w:rFonts w:ascii="Arial" w:hAnsi="Arial" w:cs="Arial"/>
                <w:color w:val="000000" w:themeColor="text1"/>
              </w:rPr>
            </w:pPr>
            <w:r w:rsidRPr="005F5419">
              <w:rPr>
                <w:rFonts w:ascii="Arial" w:hAnsi="Arial" w:cs="Arial"/>
                <w:color w:val="000000" w:themeColor="text1"/>
              </w:rPr>
              <w:t>Stigma; cultural background; socioeconomic circumstances; health literacy; employment; healthcare access; continuity of care; communication; inequality.</w:t>
            </w:r>
          </w:p>
        </w:tc>
      </w:tr>
    </w:tbl>
    <w:p w14:paraId="6025F55B" w14:textId="77777777" w:rsidR="005147E8" w:rsidRPr="005F5419" w:rsidRDefault="005147E8" w:rsidP="005147E8">
      <w:pPr>
        <w:spacing w:after="20"/>
        <w:rPr>
          <w:rFonts w:ascii="Arial" w:hAnsi="Arial" w:cs="Arial"/>
          <w:color w:val="000000" w:themeColor="text1"/>
        </w:rPr>
      </w:pPr>
    </w:p>
    <w:p w14:paraId="5E02AF15" w14:textId="63884053" w:rsidR="00621776" w:rsidRPr="005F5419" w:rsidRDefault="00621776" w:rsidP="00621776">
      <w:pPr>
        <w:rPr>
          <w:rFonts w:ascii="Arial" w:hAnsi="Arial" w:cs="Arial"/>
        </w:rPr>
      </w:pPr>
    </w:p>
    <w:p w14:paraId="01E01220" w14:textId="04BD52F3" w:rsidR="008C38C3" w:rsidRDefault="00F11C30" w:rsidP="00621776">
      <w:r>
        <w:rPr>
          <w:noProof/>
        </w:rPr>
        <w:lastRenderedPageBreak/>
        <w:drawing>
          <wp:inline distT="0" distB="0" distL="0" distR="0" wp14:anchorId="6E23F516" wp14:editId="323561E8">
            <wp:extent cx="6274098" cy="8877300"/>
            <wp:effectExtent l="0" t="0" r="0" b="0"/>
            <wp:docPr id="12117610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761071" name="Picture 121176107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6284323" cy="8891768"/>
                    </a:xfrm>
                    <a:prstGeom prst="rect">
                      <a:avLst/>
                    </a:prstGeom>
                  </pic:spPr>
                </pic:pic>
              </a:graphicData>
            </a:graphic>
          </wp:inline>
        </w:drawing>
      </w:r>
    </w:p>
    <w:sectPr w:rsidR="008C38C3">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4AABFF" w14:textId="77777777" w:rsidR="00B37B26" w:rsidRDefault="00B37B26" w:rsidP="00211184">
      <w:pPr>
        <w:spacing w:after="0" w:line="240" w:lineRule="auto"/>
      </w:pPr>
      <w:r>
        <w:separator/>
      </w:r>
    </w:p>
  </w:endnote>
  <w:endnote w:type="continuationSeparator" w:id="0">
    <w:p w14:paraId="4DD122B8" w14:textId="77777777" w:rsidR="00B37B26" w:rsidRDefault="00B37B26"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971F12" w14:textId="77777777" w:rsidR="00B37B26" w:rsidRDefault="00B37B26" w:rsidP="00211184">
      <w:pPr>
        <w:spacing w:after="0" w:line="240" w:lineRule="auto"/>
      </w:pPr>
      <w:r>
        <w:separator/>
      </w:r>
    </w:p>
  </w:footnote>
  <w:footnote w:type="continuationSeparator" w:id="0">
    <w:p w14:paraId="280E2531" w14:textId="77777777" w:rsidR="00B37B26" w:rsidRDefault="00B37B26"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24FA9"/>
    <w:multiLevelType w:val="multilevel"/>
    <w:tmpl w:val="AF2224E8"/>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E777AEC"/>
    <w:multiLevelType w:val="multilevel"/>
    <w:tmpl w:val="E5441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7"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2A2D32C8"/>
    <w:multiLevelType w:val="multilevel"/>
    <w:tmpl w:val="A04E3E0E"/>
    <w:lvl w:ilvl="0">
      <w:start w:val="1"/>
      <w:numFmt w:val="decimal"/>
      <w:lvlText w:val="%1"/>
      <w:lvlJc w:val="left"/>
      <w:pPr>
        <w:ind w:left="360" w:hanging="360"/>
      </w:pPr>
      <w:rPr>
        <w:rFonts w:cs="Arial" w:hint="default"/>
        <w:sz w:val="24"/>
      </w:rPr>
    </w:lvl>
    <w:lvl w:ilvl="1">
      <w:start w:val="3"/>
      <w:numFmt w:val="decimal"/>
      <w:lvlText w:val="%1.%2"/>
      <w:lvlJc w:val="left"/>
      <w:pPr>
        <w:ind w:left="360" w:hanging="360"/>
      </w:pPr>
      <w:rPr>
        <w:rFonts w:cs="Arial" w:hint="default"/>
        <w:sz w:val="24"/>
      </w:rPr>
    </w:lvl>
    <w:lvl w:ilvl="2">
      <w:start w:val="1"/>
      <w:numFmt w:val="decimal"/>
      <w:lvlText w:val="%1.%2.%3"/>
      <w:lvlJc w:val="left"/>
      <w:pPr>
        <w:ind w:left="720" w:hanging="720"/>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1080" w:hanging="108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440" w:hanging="1440"/>
      </w:pPr>
      <w:rPr>
        <w:rFonts w:cs="Arial" w:hint="default"/>
        <w:sz w:val="24"/>
      </w:rPr>
    </w:lvl>
    <w:lvl w:ilvl="7">
      <w:start w:val="1"/>
      <w:numFmt w:val="decimal"/>
      <w:lvlText w:val="%1.%2.%3.%4.%5.%6.%7.%8"/>
      <w:lvlJc w:val="left"/>
      <w:pPr>
        <w:ind w:left="1440" w:hanging="1440"/>
      </w:pPr>
      <w:rPr>
        <w:rFonts w:cs="Arial" w:hint="default"/>
        <w:sz w:val="24"/>
      </w:rPr>
    </w:lvl>
    <w:lvl w:ilvl="8">
      <w:start w:val="1"/>
      <w:numFmt w:val="decimal"/>
      <w:lvlText w:val="%1.%2.%3.%4.%5.%6.%7.%8.%9"/>
      <w:lvlJc w:val="left"/>
      <w:pPr>
        <w:ind w:left="1800" w:hanging="1800"/>
      </w:pPr>
      <w:rPr>
        <w:rFonts w:cs="Arial" w:hint="default"/>
        <w:sz w:val="24"/>
      </w:rPr>
    </w:lvl>
  </w:abstractNum>
  <w:abstractNum w:abstractNumId="31"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6"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312877E1"/>
    <w:multiLevelType w:val="hybridMultilevel"/>
    <w:tmpl w:val="AE9C4698"/>
    <w:lvl w:ilvl="0" w:tplc="FFFFFFFF">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0"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5"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7"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3FD46C52"/>
    <w:multiLevelType w:val="hybridMultilevel"/>
    <w:tmpl w:val="A50E8E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0"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6"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8" w15:restartNumberingAfterBreak="0">
    <w:nsid w:val="4BDB62B4"/>
    <w:multiLevelType w:val="multilevel"/>
    <w:tmpl w:val="9C0E4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1"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5"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7"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57C8612E"/>
    <w:multiLevelType w:val="multilevel"/>
    <w:tmpl w:val="DBAAC848"/>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sz w:val="24"/>
        <w:szCs w:val="24"/>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0"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9"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3"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68BB28D0"/>
    <w:multiLevelType w:val="hybridMultilevel"/>
    <w:tmpl w:val="EC82F8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5"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8"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4" w15:restartNumberingAfterBreak="0">
    <w:nsid w:val="77C22FA2"/>
    <w:multiLevelType w:val="hybridMultilevel"/>
    <w:tmpl w:val="F33ABD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5"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6"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7"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9"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0"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2"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3"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4"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5"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97"/>
  </w:num>
  <w:num w:numId="2" w16cid:durableId="1500121260">
    <w:abstractNumId w:val="56"/>
  </w:num>
  <w:num w:numId="3" w16cid:durableId="438111508">
    <w:abstractNumId w:val="90"/>
  </w:num>
  <w:num w:numId="4" w16cid:durableId="106121269">
    <w:abstractNumId w:val="16"/>
  </w:num>
  <w:num w:numId="5" w16cid:durableId="1859468656">
    <w:abstractNumId w:val="102"/>
  </w:num>
  <w:num w:numId="6" w16cid:durableId="1173763238">
    <w:abstractNumId w:val="68"/>
  </w:num>
  <w:num w:numId="7" w16cid:durableId="515197422">
    <w:abstractNumId w:val="47"/>
  </w:num>
  <w:num w:numId="8" w16cid:durableId="676225712">
    <w:abstractNumId w:val="93"/>
  </w:num>
  <w:num w:numId="9" w16cid:durableId="654647421">
    <w:abstractNumId w:val="67"/>
  </w:num>
  <w:num w:numId="10" w16cid:durableId="972827862">
    <w:abstractNumId w:val="70"/>
  </w:num>
  <w:num w:numId="11" w16cid:durableId="73359902">
    <w:abstractNumId w:val="45"/>
  </w:num>
  <w:num w:numId="12" w16cid:durableId="1233615214">
    <w:abstractNumId w:val="10"/>
  </w:num>
  <w:num w:numId="13" w16cid:durableId="1037585576">
    <w:abstractNumId w:val="99"/>
  </w:num>
  <w:num w:numId="14" w16cid:durableId="1454127918">
    <w:abstractNumId w:val="83"/>
  </w:num>
  <w:num w:numId="15" w16cid:durableId="820851363">
    <w:abstractNumId w:val="3"/>
  </w:num>
  <w:num w:numId="16" w16cid:durableId="776406381">
    <w:abstractNumId w:val="9"/>
  </w:num>
  <w:num w:numId="17" w16cid:durableId="2003772795">
    <w:abstractNumId w:val="103"/>
  </w:num>
  <w:num w:numId="18" w16cid:durableId="471214588">
    <w:abstractNumId w:val="8"/>
  </w:num>
  <w:num w:numId="19" w16cid:durableId="1919750537">
    <w:abstractNumId w:val="95"/>
  </w:num>
  <w:num w:numId="20" w16cid:durableId="1917666381">
    <w:abstractNumId w:val="5"/>
  </w:num>
  <w:num w:numId="21" w16cid:durableId="881479433">
    <w:abstractNumId w:val="71"/>
  </w:num>
  <w:num w:numId="22" w16cid:durableId="164788852">
    <w:abstractNumId w:val="75"/>
  </w:num>
  <w:num w:numId="23" w16cid:durableId="735323509">
    <w:abstractNumId w:val="14"/>
  </w:num>
  <w:num w:numId="24" w16cid:durableId="1000431254">
    <w:abstractNumId w:val="44"/>
  </w:num>
  <w:num w:numId="25" w16cid:durableId="434404662">
    <w:abstractNumId w:val="22"/>
  </w:num>
  <w:num w:numId="26" w16cid:durableId="792409853">
    <w:abstractNumId w:val="54"/>
  </w:num>
  <w:num w:numId="27" w16cid:durableId="70469880">
    <w:abstractNumId w:val="59"/>
  </w:num>
  <w:num w:numId="28" w16cid:durableId="1255548974">
    <w:abstractNumId w:val="51"/>
  </w:num>
  <w:num w:numId="29" w16cid:durableId="509951972">
    <w:abstractNumId w:val="36"/>
  </w:num>
  <w:num w:numId="30" w16cid:durableId="1491873496">
    <w:abstractNumId w:val="63"/>
  </w:num>
  <w:num w:numId="31" w16cid:durableId="1277179892">
    <w:abstractNumId w:val="74"/>
  </w:num>
  <w:num w:numId="32" w16cid:durableId="1137721610">
    <w:abstractNumId w:val="60"/>
  </w:num>
  <w:num w:numId="33" w16cid:durableId="1569337486">
    <w:abstractNumId w:val="104"/>
  </w:num>
  <w:num w:numId="34" w16cid:durableId="1771851078">
    <w:abstractNumId w:val="6"/>
  </w:num>
  <w:num w:numId="35" w16cid:durableId="1096747610">
    <w:abstractNumId w:val="21"/>
  </w:num>
  <w:num w:numId="36" w16cid:durableId="1853105471">
    <w:abstractNumId w:val="85"/>
  </w:num>
  <w:num w:numId="37" w16cid:durableId="2016615092">
    <w:abstractNumId w:val="55"/>
  </w:num>
  <w:num w:numId="38" w16cid:durableId="439030946">
    <w:abstractNumId w:val="72"/>
  </w:num>
  <w:num w:numId="39" w16cid:durableId="315690756">
    <w:abstractNumId w:val="38"/>
  </w:num>
  <w:num w:numId="40" w16cid:durableId="1252278660">
    <w:abstractNumId w:val="12"/>
  </w:num>
  <w:num w:numId="41" w16cid:durableId="1719351677">
    <w:abstractNumId w:val="78"/>
  </w:num>
  <w:num w:numId="42" w16cid:durableId="1107427397">
    <w:abstractNumId w:val="24"/>
  </w:num>
  <w:num w:numId="43" w16cid:durableId="371266753">
    <w:abstractNumId w:val="73"/>
  </w:num>
  <w:num w:numId="44" w16cid:durableId="491869272">
    <w:abstractNumId w:val="29"/>
  </w:num>
  <w:num w:numId="45" w16cid:durableId="1351251430">
    <w:abstractNumId w:val="76"/>
  </w:num>
  <w:num w:numId="46" w16cid:durableId="1368607436">
    <w:abstractNumId w:val="96"/>
  </w:num>
  <w:num w:numId="47" w16cid:durableId="1588029100">
    <w:abstractNumId w:val="101"/>
  </w:num>
  <w:num w:numId="48" w16cid:durableId="415832180">
    <w:abstractNumId w:val="91"/>
  </w:num>
  <w:num w:numId="49" w16cid:durableId="1178735139">
    <w:abstractNumId w:val="46"/>
  </w:num>
  <w:num w:numId="50" w16cid:durableId="721834200">
    <w:abstractNumId w:val="57"/>
  </w:num>
  <w:num w:numId="51" w16cid:durableId="686251813">
    <w:abstractNumId w:val="2"/>
  </w:num>
  <w:num w:numId="52" w16cid:durableId="1960641414">
    <w:abstractNumId w:val="13"/>
  </w:num>
  <w:num w:numId="53" w16cid:durableId="39089564">
    <w:abstractNumId w:val="50"/>
  </w:num>
  <w:num w:numId="54" w16cid:durableId="1192718157">
    <w:abstractNumId w:val="19"/>
  </w:num>
  <w:num w:numId="55" w16cid:durableId="1777825955">
    <w:abstractNumId w:val="79"/>
  </w:num>
  <w:num w:numId="56" w16cid:durableId="286199487">
    <w:abstractNumId w:val="26"/>
  </w:num>
  <w:num w:numId="57" w16cid:durableId="1119490663">
    <w:abstractNumId w:val="62"/>
  </w:num>
  <w:num w:numId="58" w16cid:durableId="1353922786">
    <w:abstractNumId w:val="33"/>
  </w:num>
  <w:num w:numId="59" w16cid:durableId="492723980">
    <w:abstractNumId w:val="66"/>
  </w:num>
  <w:num w:numId="60" w16cid:durableId="526941613">
    <w:abstractNumId w:val="34"/>
  </w:num>
  <w:num w:numId="61" w16cid:durableId="320043301">
    <w:abstractNumId w:val="64"/>
  </w:num>
  <w:num w:numId="62" w16cid:durableId="2037610982">
    <w:abstractNumId w:val="7"/>
  </w:num>
  <w:num w:numId="63" w16cid:durableId="1079794559">
    <w:abstractNumId w:val="41"/>
  </w:num>
  <w:num w:numId="64" w16cid:durableId="503403534">
    <w:abstractNumId w:val="35"/>
  </w:num>
  <w:num w:numId="65" w16cid:durableId="194734275">
    <w:abstractNumId w:val="11"/>
  </w:num>
  <w:num w:numId="66" w16cid:durableId="424033359">
    <w:abstractNumId w:val="49"/>
  </w:num>
  <w:num w:numId="67" w16cid:durableId="1335066293">
    <w:abstractNumId w:val="87"/>
  </w:num>
  <w:num w:numId="68" w16cid:durableId="662587085">
    <w:abstractNumId w:val="39"/>
  </w:num>
  <w:num w:numId="69" w16cid:durableId="2071072074">
    <w:abstractNumId w:val="82"/>
  </w:num>
  <w:num w:numId="70" w16cid:durableId="1573662111">
    <w:abstractNumId w:val="98"/>
  </w:num>
  <w:num w:numId="71" w16cid:durableId="131678057">
    <w:abstractNumId w:val="92"/>
  </w:num>
  <w:num w:numId="72" w16cid:durableId="99565733">
    <w:abstractNumId w:val="28"/>
  </w:num>
  <w:num w:numId="73" w16cid:durableId="1810784339">
    <w:abstractNumId w:val="69"/>
  </w:num>
  <w:num w:numId="74" w16cid:durableId="1491748033">
    <w:abstractNumId w:val="81"/>
  </w:num>
  <w:num w:numId="75" w16cid:durableId="670565925">
    <w:abstractNumId w:val="18"/>
  </w:num>
  <w:num w:numId="76" w16cid:durableId="211696971">
    <w:abstractNumId w:val="27"/>
  </w:num>
  <w:num w:numId="77" w16cid:durableId="1773429901">
    <w:abstractNumId w:val="43"/>
  </w:num>
  <w:num w:numId="78" w16cid:durableId="804733676">
    <w:abstractNumId w:val="31"/>
  </w:num>
  <w:num w:numId="79" w16cid:durableId="488864096">
    <w:abstractNumId w:val="88"/>
  </w:num>
  <w:num w:numId="80" w16cid:durableId="1599749197">
    <w:abstractNumId w:val="42"/>
  </w:num>
  <w:num w:numId="81" w16cid:durableId="1726679607">
    <w:abstractNumId w:val="23"/>
  </w:num>
  <w:num w:numId="82" w16cid:durableId="1630209448">
    <w:abstractNumId w:val="52"/>
  </w:num>
  <w:num w:numId="83" w16cid:durableId="928663234">
    <w:abstractNumId w:val="65"/>
  </w:num>
  <w:num w:numId="84" w16cid:durableId="2017072952">
    <w:abstractNumId w:val="77"/>
  </w:num>
  <w:num w:numId="85" w16cid:durableId="58405484">
    <w:abstractNumId w:val="32"/>
  </w:num>
  <w:num w:numId="86" w16cid:durableId="1817530714">
    <w:abstractNumId w:val="15"/>
  </w:num>
  <w:num w:numId="87" w16cid:durableId="2141336387">
    <w:abstractNumId w:val="61"/>
  </w:num>
  <w:num w:numId="88" w16cid:durableId="1325282792">
    <w:abstractNumId w:val="4"/>
  </w:num>
  <w:num w:numId="89" w16cid:durableId="1319654748">
    <w:abstractNumId w:val="80"/>
  </w:num>
  <w:num w:numId="90" w16cid:durableId="556555801">
    <w:abstractNumId w:val="1"/>
  </w:num>
  <w:num w:numId="91" w16cid:durableId="1903828627">
    <w:abstractNumId w:val="17"/>
  </w:num>
  <w:num w:numId="92" w16cid:durableId="281425930">
    <w:abstractNumId w:val="53"/>
  </w:num>
  <w:num w:numId="93" w16cid:durableId="1491553762">
    <w:abstractNumId w:val="40"/>
  </w:num>
  <w:num w:numId="94" w16cid:durableId="965625632">
    <w:abstractNumId w:val="86"/>
  </w:num>
  <w:num w:numId="95" w16cid:durableId="1481145624">
    <w:abstractNumId w:val="105"/>
  </w:num>
  <w:num w:numId="96" w16cid:durableId="29957555">
    <w:abstractNumId w:val="100"/>
  </w:num>
  <w:num w:numId="97" w16cid:durableId="1042821728">
    <w:abstractNumId w:val="89"/>
  </w:num>
  <w:num w:numId="98" w16cid:durableId="633143735">
    <w:abstractNumId w:val="94"/>
  </w:num>
  <w:num w:numId="99" w16cid:durableId="1100951892">
    <w:abstractNumId w:val="25"/>
  </w:num>
  <w:num w:numId="100" w16cid:durableId="18512348">
    <w:abstractNumId w:val="30"/>
  </w:num>
  <w:num w:numId="101" w16cid:durableId="506866242">
    <w:abstractNumId w:val="0"/>
  </w:num>
  <w:num w:numId="102" w16cid:durableId="403602186">
    <w:abstractNumId w:val="20"/>
  </w:num>
  <w:num w:numId="103" w16cid:durableId="2077631271">
    <w:abstractNumId w:val="58"/>
  </w:num>
  <w:num w:numId="104" w16cid:durableId="784429296">
    <w:abstractNumId w:val="84"/>
  </w:num>
  <w:num w:numId="105" w16cid:durableId="990140437">
    <w:abstractNumId w:val="37"/>
  </w:num>
  <w:num w:numId="106" w16cid:durableId="1697584280">
    <w:abstractNumId w:val="48"/>
  </w:num>
  <w:numIdMacAtCleanup w:val="10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08DD"/>
    <w:rsid w:val="00000B08"/>
    <w:rsid w:val="00002C1F"/>
    <w:rsid w:val="00003B5F"/>
    <w:rsid w:val="00004103"/>
    <w:rsid w:val="00004BEB"/>
    <w:rsid w:val="00005C6D"/>
    <w:rsid w:val="0000607C"/>
    <w:rsid w:val="000064D2"/>
    <w:rsid w:val="00006613"/>
    <w:rsid w:val="00006712"/>
    <w:rsid w:val="00006BDA"/>
    <w:rsid w:val="00007687"/>
    <w:rsid w:val="00007BD0"/>
    <w:rsid w:val="000103CD"/>
    <w:rsid w:val="00010912"/>
    <w:rsid w:val="00011519"/>
    <w:rsid w:val="00011825"/>
    <w:rsid w:val="00011C66"/>
    <w:rsid w:val="00012078"/>
    <w:rsid w:val="000120F7"/>
    <w:rsid w:val="000121DE"/>
    <w:rsid w:val="000125FD"/>
    <w:rsid w:val="00012682"/>
    <w:rsid w:val="00012BA4"/>
    <w:rsid w:val="00012D32"/>
    <w:rsid w:val="000131F6"/>
    <w:rsid w:val="00013444"/>
    <w:rsid w:val="00013510"/>
    <w:rsid w:val="0001397E"/>
    <w:rsid w:val="00013C0C"/>
    <w:rsid w:val="00013F28"/>
    <w:rsid w:val="000140CE"/>
    <w:rsid w:val="000142D6"/>
    <w:rsid w:val="00014642"/>
    <w:rsid w:val="00014952"/>
    <w:rsid w:val="00014AEF"/>
    <w:rsid w:val="00015B4E"/>
    <w:rsid w:val="00015BBD"/>
    <w:rsid w:val="0001675F"/>
    <w:rsid w:val="0002047E"/>
    <w:rsid w:val="00020A35"/>
    <w:rsid w:val="00021BA1"/>
    <w:rsid w:val="000225B4"/>
    <w:rsid w:val="00022879"/>
    <w:rsid w:val="00022933"/>
    <w:rsid w:val="00022D6A"/>
    <w:rsid w:val="00023272"/>
    <w:rsid w:val="00023702"/>
    <w:rsid w:val="00023817"/>
    <w:rsid w:val="000241A9"/>
    <w:rsid w:val="0002425A"/>
    <w:rsid w:val="0002435A"/>
    <w:rsid w:val="00024727"/>
    <w:rsid w:val="000248EF"/>
    <w:rsid w:val="00024BCE"/>
    <w:rsid w:val="00025838"/>
    <w:rsid w:val="000264A2"/>
    <w:rsid w:val="000267B1"/>
    <w:rsid w:val="0002695B"/>
    <w:rsid w:val="00026A9F"/>
    <w:rsid w:val="00026D10"/>
    <w:rsid w:val="00026DD3"/>
    <w:rsid w:val="00027451"/>
    <w:rsid w:val="0002798C"/>
    <w:rsid w:val="00027C1A"/>
    <w:rsid w:val="00030056"/>
    <w:rsid w:val="000306BE"/>
    <w:rsid w:val="00030A02"/>
    <w:rsid w:val="00030BF8"/>
    <w:rsid w:val="00031B92"/>
    <w:rsid w:val="00032BAC"/>
    <w:rsid w:val="0003308D"/>
    <w:rsid w:val="000332C5"/>
    <w:rsid w:val="00033320"/>
    <w:rsid w:val="00033934"/>
    <w:rsid w:val="0003451A"/>
    <w:rsid w:val="00034879"/>
    <w:rsid w:val="00035470"/>
    <w:rsid w:val="00035567"/>
    <w:rsid w:val="00035608"/>
    <w:rsid w:val="0003695C"/>
    <w:rsid w:val="000371E3"/>
    <w:rsid w:val="000400E4"/>
    <w:rsid w:val="000408A3"/>
    <w:rsid w:val="00040FA9"/>
    <w:rsid w:val="0004224D"/>
    <w:rsid w:val="0004271C"/>
    <w:rsid w:val="00042884"/>
    <w:rsid w:val="00042B03"/>
    <w:rsid w:val="00042B73"/>
    <w:rsid w:val="0004404E"/>
    <w:rsid w:val="00044734"/>
    <w:rsid w:val="00044835"/>
    <w:rsid w:val="0004496D"/>
    <w:rsid w:val="00044A56"/>
    <w:rsid w:val="00044BF9"/>
    <w:rsid w:val="00044DF2"/>
    <w:rsid w:val="00045AFC"/>
    <w:rsid w:val="00045C70"/>
    <w:rsid w:val="00045E6E"/>
    <w:rsid w:val="00046553"/>
    <w:rsid w:val="000466BF"/>
    <w:rsid w:val="000469E9"/>
    <w:rsid w:val="00046C5E"/>
    <w:rsid w:val="00047001"/>
    <w:rsid w:val="000471F9"/>
    <w:rsid w:val="00047B1E"/>
    <w:rsid w:val="0005015E"/>
    <w:rsid w:val="00050453"/>
    <w:rsid w:val="0005095F"/>
    <w:rsid w:val="00050CEC"/>
    <w:rsid w:val="00051454"/>
    <w:rsid w:val="00051589"/>
    <w:rsid w:val="000524AC"/>
    <w:rsid w:val="00053B17"/>
    <w:rsid w:val="00053CF4"/>
    <w:rsid w:val="000543FD"/>
    <w:rsid w:val="00054879"/>
    <w:rsid w:val="00054E83"/>
    <w:rsid w:val="00055B33"/>
    <w:rsid w:val="000564DE"/>
    <w:rsid w:val="00056B4C"/>
    <w:rsid w:val="000573D9"/>
    <w:rsid w:val="000573E7"/>
    <w:rsid w:val="0005782A"/>
    <w:rsid w:val="00057A41"/>
    <w:rsid w:val="0006014A"/>
    <w:rsid w:val="0006099B"/>
    <w:rsid w:val="0006265B"/>
    <w:rsid w:val="00063365"/>
    <w:rsid w:val="0006397D"/>
    <w:rsid w:val="00063B4C"/>
    <w:rsid w:val="00065060"/>
    <w:rsid w:val="000653FF"/>
    <w:rsid w:val="000656F1"/>
    <w:rsid w:val="000657EB"/>
    <w:rsid w:val="00065880"/>
    <w:rsid w:val="00065B9B"/>
    <w:rsid w:val="0006667E"/>
    <w:rsid w:val="000666B7"/>
    <w:rsid w:val="00066889"/>
    <w:rsid w:val="0006782D"/>
    <w:rsid w:val="00070038"/>
    <w:rsid w:val="00070E15"/>
    <w:rsid w:val="00070E85"/>
    <w:rsid w:val="0007146C"/>
    <w:rsid w:val="00071523"/>
    <w:rsid w:val="00071690"/>
    <w:rsid w:val="00071A61"/>
    <w:rsid w:val="0007204E"/>
    <w:rsid w:val="00072122"/>
    <w:rsid w:val="000721F2"/>
    <w:rsid w:val="00072680"/>
    <w:rsid w:val="00072E90"/>
    <w:rsid w:val="00072ED5"/>
    <w:rsid w:val="00072FDE"/>
    <w:rsid w:val="000733DC"/>
    <w:rsid w:val="000738DC"/>
    <w:rsid w:val="00073A0F"/>
    <w:rsid w:val="00073FD3"/>
    <w:rsid w:val="000745DD"/>
    <w:rsid w:val="000747BD"/>
    <w:rsid w:val="00075613"/>
    <w:rsid w:val="00075798"/>
    <w:rsid w:val="00075BC9"/>
    <w:rsid w:val="000766B6"/>
    <w:rsid w:val="00076721"/>
    <w:rsid w:val="000770D0"/>
    <w:rsid w:val="000772BC"/>
    <w:rsid w:val="00077DFE"/>
    <w:rsid w:val="00077E1A"/>
    <w:rsid w:val="000800B4"/>
    <w:rsid w:val="0008019A"/>
    <w:rsid w:val="00082241"/>
    <w:rsid w:val="000823EC"/>
    <w:rsid w:val="00082CAD"/>
    <w:rsid w:val="000850C2"/>
    <w:rsid w:val="00086601"/>
    <w:rsid w:val="00086709"/>
    <w:rsid w:val="0008676C"/>
    <w:rsid w:val="000872CB"/>
    <w:rsid w:val="0008758E"/>
    <w:rsid w:val="0009060F"/>
    <w:rsid w:val="000916EE"/>
    <w:rsid w:val="0009200B"/>
    <w:rsid w:val="00092792"/>
    <w:rsid w:val="0009279A"/>
    <w:rsid w:val="00092B9D"/>
    <w:rsid w:val="00092FA9"/>
    <w:rsid w:val="000934A5"/>
    <w:rsid w:val="00093691"/>
    <w:rsid w:val="00093A10"/>
    <w:rsid w:val="00093FB9"/>
    <w:rsid w:val="0009403D"/>
    <w:rsid w:val="00095632"/>
    <w:rsid w:val="0009579C"/>
    <w:rsid w:val="00095B10"/>
    <w:rsid w:val="00095F8D"/>
    <w:rsid w:val="00096253"/>
    <w:rsid w:val="00096567"/>
    <w:rsid w:val="00096708"/>
    <w:rsid w:val="0009767C"/>
    <w:rsid w:val="00097816"/>
    <w:rsid w:val="00097B59"/>
    <w:rsid w:val="00097F6F"/>
    <w:rsid w:val="000A00B9"/>
    <w:rsid w:val="000A04A8"/>
    <w:rsid w:val="000A07C8"/>
    <w:rsid w:val="000A1B1B"/>
    <w:rsid w:val="000A1D1C"/>
    <w:rsid w:val="000A21E7"/>
    <w:rsid w:val="000A2284"/>
    <w:rsid w:val="000A259B"/>
    <w:rsid w:val="000A2EA8"/>
    <w:rsid w:val="000A30C9"/>
    <w:rsid w:val="000A33AB"/>
    <w:rsid w:val="000A3AF0"/>
    <w:rsid w:val="000A3C0B"/>
    <w:rsid w:val="000A47B9"/>
    <w:rsid w:val="000A4857"/>
    <w:rsid w:val="000A66D3"/>
    <w:rsid w:val="000A6A88"/>
    <w:rsid w:val="000A6B00"/>
    <w:rsid w:val="000A6D07"/>
    <w:rsid w:val="000A7450"/>
    <w:rsid w:val="000B029F"/>
    <w:rsid w:val="000B02DE"/>
    <w:rsid w:val="000B0E0B"/>
    <w:rsid w:val="000B13DC"/>
    <w:rsid w:val="000B1516"/>
    <w:rsid w:val="000B1682"/>
    <w:rsid w:val="000B1F95"/>
    <w:rsid w:val="000B2CDA"/>
    <w:rsid w:val="000B3D98"/>
    <w:rsid w:val="000B3F0B"/>
    <w:rsid w:val="000B439B"/>
    <w:rsid w:val="000B44A2"/>
    <w:rsid w:val="000B44CB"/>
    <w:rsid w:val="000B44CF"/>
    <w:rsid w:val="000B4510"/>
    <w:rsid w:val="000B4F50"/>
    <w:rsid w:val="000B5199"/>
    <w:rsid w:val="000B58D3"/>
    <w:rsid w:val="000B5CD1"/>
    <w:rsid w:val="000B6DA5"/>
    <w:rsid w:val="000B716B"/>
    <w:rsid w:val="000B74A4"/>
    <w:rsid w:val="000B7B29"/>
    <w:rsid w:val="000C01D1"/>
    <w:rsid w:val="000C0574"/>
    <w:rsid w:val="000C05A0"/>
    <w:rsid w:val="000C0FDC"/>
    <w:rsid w:val="000C15EF"/>
    <w:rsid w:val="000C230D"/>
    <w:rsid w:val="000C27BF"/>
    <w:rsid w:val="000C2C44"/>
    <w:rsid w:val="000C2DA3"/>
    <w:rsid w:val="000C3063"/>
    <w:rsid w:val="000C326B"/>
    <w:rsid w:val="000C3EBB"/>
    <w:rsid w:val="000C3F59"/>
    <w:rsid w:val="000C40C2"/>
    <w:rsid w:val="000C454A"/>
    <w:rsid w:val="000C478E"/>
    <w:rsid w:val="000C490A"/>
    <w:rsid w:val="000C5740"/>
    <w:rsid w:val="000C5862"/>
    <w:rsid w:val="000C626A"/>
    <w:rsid w:val="000C79D5"/>
    <w:rsid w:val="000D01F5"/>
    <w:rsid w:val="000D02D0"/>
    <w:rsid w:val="000D05D8"/>
    <w:rsid w:val="000D0641"/>
    <w:rsid w:val="000D0F5B"/>
    <w:rsid w:val="000D129B"/>
    <w:rsid w:val="000D12AD"/>
    <w:rsid w:val="000D1AF0"/>
    <w:rsid w:val="000D259F"/>
    <w:rsid w:val="000D2B00"/>
    <w:rsid w:val="000D4DBA"/>
    <w:rsid w:val="000D5018"/>
    <w:rsid w:val="000D5F0A"/>
    <w:rsid w:val="000D64A7"/>
    <w:rsid w:val="000D64BE"/>
    <w:rsid w:val="000D79AF"/>
    <w:rsid w:val="000D7B23"/>
    <w:rsid w:val="000D7CDC"/>
    <w:rsid w:val="000E076E"/>
    <w:rsid w:val="000E090D"/>
    <w:rsid w:val="000E0AA4"/>
    <w:rsid w:val="000E0CDD"/>
    <w:rsid w:val="000E14CF"/>
    <w:rsid w:val="000E16F1"/>
    <w:rsid w:val="000E1756"/>
    <w:rsid w:val="000E1C37"/>
    <w:rsid w:val="000E1F9B"/>
    <w:rsid w:val="000E230C"/>
    <w:rsid w:val="000E23B3"/>
    <w:rsid w:val="000E245C"/>
    <w:rsid w:val="000E2962"/>
    <w:rsid w:val="000E40E4"/>
    <w:rsid w:val="000E456F"/>
    <w:rsid w:val="000E4812"/>
    <w:rsid w:val="000E4905"/>
    <w:rsid w:val="000E4ADB"/>
    <w:rsid w:val="000E4B05"/>
    <w:rsid w:val="000E4F37"/>
    <w:rsid w:val="000E5041"/>
    <w:rsid w:val="000E58DB"/>
    <w:rsid w:val="000E596F"/>
    <w:rsid w:val="000E5D5C"/>
    <w:rsid w:val="000E5FA2"/>
    <w:rsid w:val="000E62D0"/>
    <w:rsid w:val="000E631D"/>
    <w:rsid w:val="000E6884"/>
    <w:rsid w:val="000E6B6D"/>
    <w:rsid w:val="000E6CDA"/>
    <w:rsid w:val="000E6D58"/>
    <w:rsid w:val="000E6F60"/>
    <w:rsid w:val="000E7174"/>
    <w:rsid w:val="000E7358"/>
    <w:rsid w:val="000E77B6"/>
    <w:rsid w:val="000F0C6C"/>
    <w:rsid w:val="000F0D1D"/>
    <w:rsid w:val="000F1D64"/>
    <w:rsid w:val="000F2A53"/>
    <w:rsid w:val="000F2FFB"/>
    <w:rsid w:val="000F3167"/>
    <w:rsid w:val="000F3187"/>
    <w:rsid w:val="000F31A8"/>
    <w:rsid w:val="000F324B"/>
    <w:rsid w:val="000F3E73"/>
    <w:rsid w:val="000F42AB"/>
    <w:rsid w:val="000F50B8"/>
    <w:rsid w:val="000F53B8"/>
    <w:rsid w:val="000F5787"/>
    <w:rsid w:val="000F57FD"/>
    <w:rsid w:val="000F658E"/>
    <w:rsid w:val="000F67C5"/>
    <w:rsid w:val="000F6EA3"/>
    <w:rsid w:val="000F7448"/>
    <w:rsid w:val="000F756E"/>
    <w:rsid w:val="001000F7"/>
    <w:rsid w:val="001003DA"/>
    <w:rsid w:val="00101D5A"/>
    <w:rsid w:val="00102319"/>
    <w:rsid w:val="00103AD5"/>
    <w:rsid w:val="00104B45"/>
    <w:rsid w:val="00104BFF"/>
    <w:rsid w:val="00104E97"/>
    <w:rsid w:val="0010500B"/>
    <w:rsid w:val="00105824"/>
    <w:rsid w:val="00105CBC"/>
    <w:rsid w:val="001067D7"/>
    <w:rsid w:val="00107538"/>
    <w:rsid w:val="001079ED"/>
    <w:rsid w:val="00107C10"/>
    <w:rsid w:val="00110266"/>
    <w:rsid w:val="0011290D"/>
    <w:rsid w:val="00112F82"/>
    <w:rsid w:val="00113502"/>
    <w:rsid w:val="0011351C"/>
    <w:rsid w:val="001135BD"/>
    <w:rsid w:val="0011390B"/>
    <w:rsid w:val="0011396C"/>
    <w:rsid w:val="00113992"/>
    <w:rsid w:val="00113C81"/>
    <w:rsid w:val="00114619"/>
    <w:rsid w:val="00114A1B"/>
    <w:rsid w:val="00114A29"/>
    <w:rsid w:val="00114A3E"/>
    <w:rsid w:val="00115701"/>
    <w:rsid w:val="00115869"/>
    <w:rsid w:val="00116015"/>
    <w:rsid w:val="00116260"/>
    <w:rsid w:val="001164F5"/>
    <w:rsid w:val="00116516"/>
    <w:rsid w:val="00116B84"/>
    <w:rsid w:val="0011718D"/>
    <w:rsid w:val="001176F0"/>
    <w:rsid w:val="00117750"/>
    <w:rsid w:val="001178F3"/>
    <w:rsid w:val="00120529"/>
    <w:rsid w:val="00120A7F"/>
    <w:rsid w:val="00120D9F"/>
    <w:rsid w:val="00121662"/>
    <w:rsid w:val="00121865"/>
    <w:rsid w:val="00121D08"/>
    <w:rsid w:val="00121DC4"/>
    <w:rsid w:val="0012218B"/>
    <w:rsid w:val="001224D7"/>
    <w:rsid w:val="00123115"/>
    <w:rsid w:val="00123623"/>
    <w:rsid w:val="00123934"/>
    <w:rsid w:val="00123ECF"/>
    <w:rsid w:val="00124235"/>
    <w:rsid w:val="001243F1"/>
    <w:rsid w:val="00124A12"/>
    <w:rsid w:val="00125D64"/>
    <w:rsid w:val="001268A8"/>
    <w:rsid w:val="00126C0B"/>
    <w:rsid w:val="0013101D"/>
    <w:rsid w:val="0013160A"/>
    <w:rsid w:val="001319E3"/>
    <w:rsid w:val="0013326C"/>
    <w:rsid w:val="00134420"/>
    <w:rsid w:val="001349B3"/>
    <w:rsid w:val="00134DD1"/>
    <w:rsid w:val="00135564"/>
    <w:rsid w:val="001359AB"/>
    <w:rsid w:val="00135BBC"/>
    <w:rsid w:val="0014043B"/>
    <w:rsid w:val="00140DE4"/>
    <w:rsid w:val="00141856"/>
    <w:rsid w:val="00141A5D"/>
    <w:rsid w:val="00141A67"/>
    <w:rsid w:val="001421A2"/>
    <w:rsid w:val="001437C6"/>
    <w:rsid w:val="001437CE"/>
    <w:rsid w:val="00143B77"/>
    <w:rsid w:val="00143C45"/>
    <w:rsid w:val="00143CBE"/>
    <w:rsid w:val="001449AF"/>
    <w:rsid w:val="00144C31"/>
    <w:rsid w:val="00144DDA"/>
    <w:rsid w:val="00144E04"/>
    <w:rsid w:val="00144FFD"/>
    <w:rsid w:val="0014540E"/>
    <w:rsid w:val="00145516"/>
    <w:rsid w:val="0014598A"/>
    <w:rsid w:val="00145A61"/>
    <w:rsid w:val="00145F03"/>
    <w:rsid w:val="00146932"/>
    <w:rsid w:val="00146D66"/>
    <w:rsid w:val="00147847"/>
    <w:rsid w:val="00150041"/>
    <w:rsid w:val="00150503"/>
    <w:rsid w:val="00150547"/>
    <w:rsid w:val="00150572"/>
    <w:rsid w:val="001506F1"/>
    <w:rsid w:val="00150C9B"/>
    <w:rsid w:val="00151AE9"/>
    <w:rsid w:val="00151EF8"/>
    <w:rsid w:val="001520E9"/>
    <w:rsid w:val="00152470"/>
    <w:rsid w:val="00152786"/>
    <w:rsid w:val="00154B24"/>
    <w:rsid w:val="00154D7D"/>
    <w:rsid w:val="00155106"/>
    <w:rsid w:val="00155701"/>
    <w:rsid w:val="00157070"/>
    <w:rsid w:val="001572BC"/>
    <w:rsid w:val="001572D9"/>
    <w:rsid w:val="00157504"/>
    <w:rsid w:val="001577C8"/>
    <w:rsid w:val="00157DD6"/>
    <w:rsid w:val="001601E6"/>
    <w:rsid w:val="0016030C"/>
    <w:rsid w:val="00160E81"/>
    <w:rsid w:val="001613FD"/>
    <w:rsid w:val="00161A4C"/>
    <w:rsid w:val="00161E29"/>
    <w:rsid w:val="00161FFE"/>
    <w:rsid w:val="001630B7"/>
    <w:rsid w:val="001632D1"/>
    <w:rsid w:val="00163334"/>
    <w:rsid w:val="00163EB7"/>
    <w:rsid w:val="00163EBC"/>
    <w:rsid w:val="001640E6"/>
    <w:rsid w:val="00164784"/>
    <w:rsid w:val="001647B6"/>
    <w:rsid w:val="001648F5"/>
    <w:rsid w:val="00164D3A"/>
    <w:rsid w:val="00165295"/>
    <w:rsid w:val="0016538A"/>
    <w:rsid w:val="001655D6"/>
    <w:rsid w:val="00165947"/>
    <w:rsid w:val="00165CE4"/>
    <w:rsid w:val="00166989"/>
    <w:rsid w:val="00166BC0"/>
    <w:rsid w:val="0016715B"/>
    <w:rsid w:val="001671C4"/>
    <w:rsid w:val="0016775F"/>
    <w:rsid w:val="00167819"/>
    <w:rsid w:val="00167A47"/>
    <w:rsid w:val="001705D1"/>
    <w:rsid w:val="00171A88"/>
    <w:rsid w:val="001724F1"/>
    <w:rsid w:val="00172D08"/>
    <w:rsid w:val="00172D36"/>
    <w:rsid w:val="00172DCB"/>
    <w:rsid w:val="0017356C"/>
    <w:rsid w:val="00173646"/>
    <w:rsid w:val="00173B9A"/>
    <w:rsid w:val="00173FA5"/>
    <w:rsid w:val="001742C5"/>
    <w:rsid w:val="001742DE"/>
    <w:rsid w:val="001754DB"/>
    <w:rsid w:val="0017570C"/>
    <w:rsid w:val="00175A15"/>
    <w:rsid w:val="001762CC"/>
    <w:rsid w:val="001766BB"/>
    <w:rsid w:val="00176FBF"/>
    <w:rsid w:val="001772F4"/>
    <w:rsid w:val="00177565"/>
    <w:rsid w:val="0017780A"/>
    <w:rsid w:val="001800AA"/>
    <w:rsid w:val="00180226"/>
    <w:rsid w:val="001802FE"/>
    <w:rsid w:val="0018047A"/>
    <w:rsid w:val="0018094D"/>
    <w:rsid w:val="00180C6F"/>
    <w:rsid w:val="00181094"/>
    <w:rsid w:val="001812A7"/>
    <w:rsid w:val="001817D2"/>
    <w:rsid w:val="00181A07"/>
    <w:rsid w:val="00181CD6"/>
    <w:rsid w:val="00181F5F"/>
    <w:rsid w:val="001826F2"/>
    <w:rsid w:val="0018270B"/>
    <w:rsid w:val="00182AAB"/>
    <w:rsid w:val="001836F2"/>
    <w:rsid w:val="00183ADB"/>
    <w:rsid w:val="00183EE1"/>
    <w:rsid w:val="001840DC"/>
    <w:rsid w:val="00184A45"/>
    <w:rsid w:val="00184EB2"/>
    <w:rsid w:val="00185177"/>
    <w:rsid w:val="00185C6E"/>
    <w:rsid w:val="00185CD6"/>
    <w:rsid w:val="001861ED"/>
    <w:rsid w:val="00186C30"/>
    <w:rsid w:val="00186EC8"/>
    <w:rsid w:val="00187C06"/>
    <w:rsid w:val="00187F76"/>
    <w:rsid w:val="001903C4"/>
    <w:rsid w:val="0019071D"/>
    <w:rsid w:val="00191630"/>
    <w:rsid w:val="00191A6B"/>
    <w:rsid w:val="00191DD8"/>
    <w:rsid w:val="00191EBA"/>
    <w:rsid w:val="001929D7"/>
    <w:rsid w:val="0019386C"/>
    <w:rsid w:val="001939A8"/>
    <w:rsid w:val="00194410"/>
    <w:rsid w:val="00194484"/>
    <w:rsid w:val="00194E37"/>
    <w:rsid w:val="00196793"/>
    <w:rsid w:val="001976E0"/>
    <w:rsid w:val="00197C7F"/>
    <w:rsid w:val="00197CB6"/>
    <w:rsid w:val="00197E15"/>
    <w:rsid w:val="00197F97"/>
    <w:rsid w:val="001A03DE"/>
    <w:rsid w:val="001A0D4D"/>
    <w:rsid w:val="001A13A8"/>
    <w:rsid w:val="001A15D3"/>
    <w:rsid w:val="001A180C"/>
    <w:rsid w:val="001A1ACA"/>
    <w:rsid w:val="001A1BF8"/>
    <w:rsid w:val="001A1EB3"/>
    <w:rsid w:val="001A225A"/>
    <w:rsid w:val="001A4775"/>
    <w:rsid w:val="001A5349"/>
    <w:rsid w:val="001A5653"/>
    <w:rsid w:val="001A5684"/>
    <w:rsid w:val="001A59A9"/>
    <w:rsid w:val="001A5A0C"/>
    <w:rsid w:val="001A5F5B"/>
    <w:rsid w:val="001A6EAB"/>
    <w:rsid w:val="001A729A"/>
    <w:rsid w:val="001A7F8B"/>
    <w:rsid w:val="001B00EC"/>
    <w:rsid w:val="001B066B"/>
    <w:rsid w:val="001B202E"/>
    <w:rsid w:val="001B213D"/>
    <w:rsid w:val="001B22E1"/>
    <w:rsid w:val="001B36DB"/>
    <w:rsid w:val="001B3BA8"/>
    <w:rsid w:val="001B481E"/>
    <w:rsid w:val="001B4A2E"/>
    <w:rsid w:val="001B4FB4"/>
    <w:rsid w:val="001B5662"/>
    <w:rsid w:val="001B62F4"/>
    <w:rsid w:val="001B6624"/>
    <w:rsid w:val="001B6ED5"/>
    <w:rsid w:val="001B7407"/>
    <w:rsid w:val="001B77A7"/>
    <w:rsid w:val="001B79D7"/>
    <w:rsid w:val="001C050F"/>
    <w:rsid w:val="001C109C"/>
    <w:rsid w:val="001C141A"/>
    <w:rsid w:val="001C14F3"/>
    <w:rsid w:val="001C1652"/>
    <w:rsid w:val="001C1723"/>
    <w:rsid w:val="001C174A"/>
    <w:rsid w:val="001C19E1"/>
    <w:rsid w:val="001C1BAE"/>
    <w:rsid w:val="001C1EE4"/>
    <w:rsid w:val="001C35DB"/>
    <w:rsid w:val="001C3AF6"/>
    <w:rsid w:val="001C4465"/>
    <w:rsid w:val="001C468A"/>
    <w:rsid w:val="001C4784"/>
    <w:rsid w:val="001C4DCB"/>
    <w:rsid w:val="001C50B3"/>
    <w:rsid w:val="001C55A1"/>
    <w:rsid w:val="001C57B0"/>
    <w:rsid w:val="001C58EB"/>
    <w:rsid w:val="001C69EB"/>
    <w:rsid w:val="001C6DEF"/>
    <w:rsid w:val="001C7120"/>
    <w:rsid w:val="001C7713"/>
    <w:rsid w:val="001C7CEC"/>
    <w:rsid w:val="001D01AC"/>
    <w:rsid w:val="001D1152"/>
    <w:rsid w:val="001D122D"/>
    <w:rsid w:val="001D1485"/>
    <w:rsid w:val="001D1973"/>
    <w:rsid w:val="001D22E0"/>
    <w:rsid w:val="001D286E"/>
    <w:rsid w:val="001D2A89"/>
    <w:rsid w:val="001D2B92"/>
    <w:rsid w:val="001D2E33"/>
    <w:rsid w:val="001D3763"/>
    <w:rsid w:val="001D3D9F"/>
    <w:rsid w:val="001D40A4"/>
    <w:rsid w:val="001D418B"/>
    <w:rsid w:val="001D4C1A"/>
    <w:rsid w:val="001D5779"/>
    <w:rsid w:val="001D588F"/>
    <w:rsid w:val="001D5939"/>
    <w:rsid w:val="001D5D91"/>
    <w:rsid w:val="001D6183"/>
    <w:rsid w:val="001D639D"/>
    <w:rsid w:val="001D6790"/>
    <w:rsid w:val="001D67B2"/>
    <w:rsid w:val="001D6C13"/>
    <w:rsid w:val="001D6C72"/>
    <w:rsid w:val="001D6D1A"/>
    <w:rsid w:val="001D6F37"/>
    <w:rsid w:val="001D70E5"/>
    <w:rsid w:val="001D7187"/>
    <w:rsid w:val="001D7254"/>
    <w:rsid w:val="001D783B"/>
    <w:rsid w:val="001E0D2F"/>
    <w:rsid w:val="001E1110"/>
    <w:rsid w:val="001E136B"/>
    <w:rsid w:val="001E223A"/>
    <w:rsid w:val="001E3EBB"/>
    <w:rsid w:val="001E488D"/>
    <w:rsid w:val="001E4E7E"/>
    <w:rsid w:val="001E55F7"/>
    <w:rsid w:val="001E56B5"/>
    <w:rsid w:val="001E56BC"/>
    <w:rsid w:val="001E5823"/>
    <w:rsid w:val="001E5E5C"/>
    <w:rsid w:val="001E6609"/>
    <w:rsid w:val="001E66E6"/>
    <w:rsid w:val="001E79AB"/>
    <w:rsid w:val="001F0110"/>
    <w:rsid w:val="001F0874"/>
    <w:rsid w:val="001F0F59"/>
    <w:rsid w:val="001F1281"/>
    <w:rsid w:val="001F12C5"/>
    <w:rsid w:val="001F19A6"/>
    <w:rsid w:val="001F1E38"/>
    <w:rsid w:val="001F1F2C"/>
    <w:rsid w:val="001F1FCF"/>
    <w:rsid w:val="001F1FE1"/>
    <w:rsid w:val="001F22A5"/>
    <w:rsid w:val="001F2431"/>
    <w:rsid w:val="001F268F"/>
    <w:rsid w:val="001F2DF2"/>
    <w:rsid w:val="001F481A"/>
    <w:rsid w:val="001F5846"/>
    <w:rsid w:val="001F5849"/>
    <w:rsid w:val="001F5C68"/>
    <w:rsid w:val="001F66D6"/>
    <w:rsid w:val="001F76AA"/>
    <w:rsid w:val="002005E1"/>
    <w:rsid w:val="00201E47"/>
    <w:rsid w:val="00202225"/>
    <w:rsid w:val="002024FC"/>
    <w:rsid w:val="00202515"/>
    <w:rsid w:val="00202556"/>
    <w:rsid w:val="00202A74"/>
    <w:rsid w:val="0020362A"/>
    <w:rsid w:val="00203ADC"/>
    <w:rsid w:val="00203B34"/>
    <w:rsid w:val="00204D53"/>
    <w:rsid w:val="00204D82"/>
    <w:rsid w:val="00205602"/>
    <w:rsid w:val="0020590F"/>
    <w:rsid w:val="00205FEF"/>
    <w:rsid w:val="0020681F"/>
    <w:rsid w:val="00206832"/>
    <w:rsid w:val="00206B84"/>
    <w:rsid w:val="002075FD"/>
    <w:rsid w:val="00207810"/>
    <w:rsid w:val="00207958"/>
    <w:rsid w:val="00207C66"/>
    <w:rsid w:val="002110F8"/>
    <w:rsid w:val="00211184"/>
    <w:rsid w:val="002118FB"/>
    <w:rsid w:val="002119F7"/>
    <w:rsid w:val="00211BCD"/>
    <w:rsid w:val="0021364B"/>
    <w:rsid w:val="0021390B"/>
    <w:rsid w:val="00214168"/>
    <w:rsid w:val="00214296"/>
    <w:rsid w:val="00214706"/>
    <w:rsid w:val="00214C7C"/>
    <w:rsid w:val="002166AA"/>
    <w:rsid w:val="002166E8"/>
    <w:rsid w:val="00216AF1"/>
    <w:rsid w:val="0022018A"/>
    <w:rsid w:val="00220386"/>
    <w:rsid w:val="002207EB"/>
    <w:rsid w:val="00220D2D"/>
    <w:rsid w:val="00220F44"/>
    <w:rsid w:val="002216AB"/>
    <w:rsid w:val="00221706"/>
    <w:rsid w:val="00221A82"/>
    <w:rsid w:val="002238F9"/>
    <w:rsid w:val="00224674"/>
    <w:rsid w:val="00224D6D"/>
    <w:rsid w:val="002253A5"/>
    <w:rsid w:val="00225C98"/>
    <w:rsid w:val="00226327"/>
    <w:rsid w:val="00226BDA"/>
    <w:rsid w:val="00226F3C"/>
    <w:rsid w:val="0022714A"/>
    <w:rsid w:val="002301EF"/>
    <w:rsid w:val="002306D2"/>
    <w:rsid w:val="00231052"/>
    <w:rsid w:val="00231191"/>
    <w:rsid w:val="00231522"/>
    <w:rsid w:val="0023164D"/>
    <w:rsid w:val="002317E3"/>
    <w:rsid w:val="00231D8F"/>
    <w:rsid w:val="0023249F"/>
    <w:rsid w:val="00232C99"/>
    <w:rsid w:val="0023308F"/>
    <w:rsid w:val="0023344C"/>
    <w:rsid w:val="0023409A"/>
    <w:rsid w:val="00234283"/>
    <w:rsid w:val="0023445B"/>
    <w:rsid w:val="00235044"/>
    <w:rsid w:val="00235BF6"/>
    <w:rsid w:val="00236589"/>
    <w:rsid w:val="00236918"/>
    <w:rsid w:val="0023714F"/>
    <w:rsid w:val="00241059"/>
    <w:rsid w:val="00241186"/>
    <w:rsid w:val="002411A3"/>
    <w:rsid w:val="00241A2A"/>
    <w:rsid w:val="00241ADA"/>
    <w:rsid w:val="00241BCC"/>
    <w:rsid w:val="00242B7A"/>
    <w:rsid w:val="00242C50"/>
    <w:rsid w:val="0024383E"/>
    <w:rsid w:val="00244281"/>
    <w:rsid w:val="00244A8D"/>
    <w:rsid w:val="002455FA"/>
    <w:rsid w:val="00245A16"/>
    <w:rsid w:val="00246155"/>
    <w:rsid w:val="002464B8"/>
    <w:rsid w:val="00246663"/>
    <w:rsid w:val="00247997"/>
    <w:rsid w:val="00247D64"/>
    <w:rsid w:val="0025020C"/>
    <w:rsid w:val="0025037C"/>
    <w:rsid w:val="002503BC"/>
    <w:rsid w:val="00250540"/>
    <w:rsid w:val="0025096C"/>
    <w:rsid w:val="002509D5"/>
    <w:rsid w:val="00250FDC"/>
    <w:rsid w:val="00251877"/>
    <w:rsid w:val="00251C54"/>
    <w:rsid w:val="002522BC"/>
    <w:rsid w:val="002522D7"/>
    <w:rsid w:val="00253056"/>
    <w:rsid w:val="002532D2"/>
    <w:rsid w:val="0025332A"/>
    <w:rsid w:val="00253363"/>
    <w:rsid w:val="0025385C"/>
    <w:rsid w:val="00253B14"/>
    <w:rsid w:val="00253CEA"/>
    <w:rsid w:val="00254077"/>
    <w:rsid w:val="00254509"/>
    <w:rsid w:val="002556DB"/>
    <w:rsid w:val="00255A33"/>
    <w:rsid w:val="00256391"/>
    <w:rsid w:val="002563DB"/>
    <w:rsid w:val="00256951"/>
    <w:rsid w:val="00256DEF"/>
    <w:rsid w:val="0025757E"/>
    <w:rsid w:val="002601BD"/>
    <w:rsid w:val="00260253"/>
    <w:rsid w:val="00260E8A"/>
    <w:rsid w:val="00260F4B"/>
    <w:rsid w:val="00260FC4"/>
    <w:rsid w:val="00261166"/>
    <w:rsid w:val="002611AF"/>
    <w:rsid w:val="00261E6A"/>
    <w:rsid w:val="00262318"/>
    <w:rsid w:val="002626B2"/>
    <w:rsid w:val="00262C1E"/>
    <w:rsid w:val="00262E54"/>
    <w:rsid w:val="002649BF"/>
    <w:rsid w:val="00264C13"/>
    <w:rsid w:val="00264D2B"/>
    <w:rsid w:val="00264EFD"/>
    <w:rsid w:val="00264F65"/>
    <w:rsid w:val="0026532D"/>
    <w:rsid w:val="00265EE8"/>
    <w:rsid w:val="00266035"/>
    <w:rsid w:val="0026651D"/>
    <w:rsid w:val="00267EE8"/>
    <w:rsid w:val="00270231"/>
    <w:rsid w:val="0027065C"/>
    <w:rsid w:val="002711ED"/>
    <w:rsid w:val="00271CB9"/>
    <w:rsid w:val="00271D6F"/>
    <w:rsid w:val="00271E2F"/>
    <w:rsid w:val="0027232F"/>
    <w:rsid w:val="00272920"/>
    <w:rsid w:val="00272CB1"/>
    <w:rsid w:val="0027356F"/>
    <w:rsid w:val="0027376F"/>
    <w:rsid w:val="00273870"/>
    <w:rsid w:val="002739F2"/>
    <w:rsid w:val="002744E9"/>
    <w:rsid w:val="0027451E"/>
    <w:rsid w:val="00274B51"/>
    <w:rsid w:val="002752FC"/>
    <w:rsid w:val="002758B3"/>
    <w:rsid w:val="002758EC"/>
    <w:rsid w:val="00276052"/>
    <w:rsid w:val="002761C1"/>
    <w:rsid w:val="0027653A"/>
    <w:rsid w:val="0027710B"/>
    <w:rsid w:val="00277738"/>
    <w:rsid w:val="0027797F"/>
    <w:rsid w:val="00277A5F"/>
    <w:rsid w:val="00277DCB"/>
    <w:rsid w:val="002802F1"/>
    <w:rsid w:val="00280320"/>
    <w:rsid w:val="0028059E"/>
    <w:rsid w:val="00280F14"/>
    <w:rsid w:val="00281078"/>
    <w:rsid w:val="002815DD"/>
    <w:rsid w:val="00281B95"/>
    <w:rsid w:val="0028238A"/>
    <w:rsid w:val="00282433"/>
    <w:rsid w:val="002824E7"/>
    <w:rsid w:val="00282E2B"/>
    <w:rsid w:val="00283037"/>
    <w:rsid w:val="00283502"/>
    <w:rsid w:val="00284247"/>
    <w:rsid w:val="00284C55"/>
    <w:rsid w:val="00284D99"/>
    <w:rsid w:val="002854B8"/>
    <w:rsid w:val="00285711"/>
    <w:rsid w:val="00285FB2"/>
    <w:rsid w:val="002865F5"/>
    <w:rsid w:val="002866C3"/>
    <w:rsid w:val="00286B9C"/>
    <w:rsid w:val="00286FCF"/>
    <w:rsid w:val="002902B5"/>
    <w:rsid w:val="00290413"/>
    <w:rsid w:val="00291184"/>
    <w:rsid w:val="002912F0"/>
    <w:rsid w:val="00291342"/>
    <w:rsid w:val="00292A36"/>
    <w:rsid w:val="00292A60"/>
    <w:rsid w:val="00292E1D"/>
    <w:rsid w:val="0029398F"/>
    <w:rsid w:val="00293A7E"/>
    <w:rsid w:val="002949AD"/>
    <w:rsid w:val="002953DD"/>
    <w:rsid w:val="00295B0B"/>
    <w:rsid w:val="00295DBB"/>
    <w:rsid w:val="002968A5"/>
    <w:rsid w:val="00296D04"/>
    <w:rsid w:val="002973B8"/>
    <w:rsid w:val="002978A0"/>
    <w:rsid w:val="002979A1"/>
    <w:rsid w:val="00297F73"/>
    <w:rsid w:val="002A04F0"/>
    <w:rsid w:val="002A0A34"/>
    <w:rsid w:val="002A0BFD"/>
    <w:rsid w:val="002A122B"/>
    <w:rsid w:val="002A1A96"/>
    <w:rsid w:val="002A2911"/>
    <w:rsid w:val="002A2A91"/>
    <w:rsid w:val="002A2CC2"/>
    <w:rsid w:val="002A2F06"/>
    <w:rsid w:val="002A31DF"/>
    <w:rsid w:val="002A326F"/>
    <w:rsid w:val="002A4252"/>
    <w:rsid w:val="002A4D03"/>
    <w:rsid w:val="002A50FD"/>
    <w:rsid w:val="002A5EF2"/>
    <w:rsid w:val="002A5EF6"/>
    <w:rsid w:val="002A67AB"/>
    <w:rsid w:val="002A6FC9"/>
    <w:rsid w:val="002A70D5"/>
    <w:rsid w:val="002B095A"/>
    <w:rsid w:val="002B152F"/>
    <w:rsid w:val="002B19C1"/>
    <w:rsid w:val="002B19F0"/>
    <w:rsid w:val="002B361C"/>
    <w:rsid w:val="002B3C2F"/>
    <w:rsid w:val="002B408F"/>
    <w:rsid w:val="002B5793"/>
    <w:rsid w:val="002B5AE6"/>
    <w:rsid w:val="002B7809"/>
    <w:rsid w:val="002B783F"/>
    <w:rsid w:val="002C07A5"/>
    <w:rsid w:val="002C07AB"/>
    <w:rsid w:val="002C07BB"/>
    <w:rsid w:val="002C0C99"/>
    <w:rsid w:val="002C0E72"/>
    <w:rsid w:val="002C1EAC"/>
    <w:rsid w:val="002C1ECB"/>
    <w:rsid w:val="002C2C26"/>
    <w:rsid w:val="002C2DC0"/>
    <w:rsid w:val="002C300D"/>
    <w:rsid w:val="002C3610"/>
    <w:rsid w:val="002C3C1E"/>
    <w:rsid w:val="002C4047"/>
    <w:rsid w:val="002C4456"/>
    <w:rsid w:val="002C5975"/>
    <w:rsid w:val="002C5A04"/>
    <w:rsid w:val="002C65D3"/>
    <w:rsid w:val="002C6A8D"/>
    <w:rsid w:val="002C72F5"/>
    <w:rsid w:val="002C7365"/>
    <w:rsid w:val="002C7B9E"/>
    <w:rsid w:val="002C7BC6"/>
    <w:rsid w:val="002D07B7"/>
    <w:rsid w:val="002D0D9F"/>
    <w:rsid w:val="002D15C5"/>
    <w:rsid w:val="002D1B30"/>
    <w:rsid w:val="002D22B6"/>
    <w:rsid w:val="002D2F6B"/>
    <w:rsid w:val="002D43A9"/>
    <w:rsid w:val="002D47B5"/>
    <w:rsid w:val="002D4F66"/>
    <w:rsid w:val="002D509F"/>
    <w:rsid w:val="002D517A"/>
    <w:rsid w:val="002D64A3"/>
    <w:rsid w:val="002D6B57"/>
    <w:rsid w:val="002D7472"/>
    <w:rsid w:val="002D7494"/>
    <w:rsid w:val="002D75C6"/>
    <w:rsid w:val="002D7A7B"/>
    <w:rsid w:val="002E0294"/>
    <w:rsid w:val="002E0B90"/>
    <w:rsid w:val="002E1227"/>
    <w:rsid w:val="002E164C"/>
    <w:rsid w:val="002E21C6"/>
    <w:rsid w:val="002E2E54"/>
    <w:rsid w:val="002E3042"/>
    <w:rsid w:val="002E30D6"/>
    <w:rsid w:val="002E3DF1"/>
    <w:rsid w:val="002E3E1A"/>
    <w:rsid w:val="002E401D"/>
    <w:rsid w:val="002E42C8"/>
    <w:rsid w:val="002E48AC"/>
    <w:rsid w:val="002E4A3A"/>
    <w:rsid w:val="002E5034"/>
    <w:rsid w:val="002E6AB6"/>
    <w:rsid w:val="002E7C03"/>
    <w:rsid w:val="002F01FF"/>
    <w:rsid w:val="002F1D5E"/>
    <w:rsid w:val="002F1FA2"/>
    <w:rsid w:val="002F211D"/>
    <w:rsid w:val="002F2BDD"/>
    <w:rsid w:val="002F2C39"/>
    <w:rsid w:val="002F3577"/>
    <w:rsid w:val="002F3E11"/>
    <w:rsid w:val="002F4C65"/>
    <w:rsid w:val="002F4DB9"/>
    <w:rsid w:val="002F4E65"/>
    <w:rsid w:val="002F5310"/>
    <w:rsid w:val="002F5B10"/>
    <w:rsid w:val="002F5E53"/>
    <w:rsid w:val="002F637E"/>
    <w:rsid w:val="002F69BA"/>
    <w:rsid w:val="002F6ABF"/>
    <w:rsid w:val="002F6ADF"/>
    <w:rsid w:val="002F6E55"/>
    <w:rsid w:val="002F6E6B"/>
    <w:rsid w:val="002F733F"/>
    <w:rsid w:val="002F7557"/>
    <w:rsid w:val="002F7BFE"/>
    <w:rsid w:val="002F7FEA"/>
    <w:rsid w:val="00300658"/>
    <w:rsid w:val="0030067C"/>
    <w:rsid w:val="003008D9"/>
    <w:rsid w:val="00301023"/>
    <w:rsid w:val="00301215"/>
    <w:rsid w:val="003013E4"/>
    <w:rsid w:val="00301A14"/>
    <w:rsid w:val="00301D0C"/>
    <w:rsid w:val="00302CD4"/>
    <w:rsid w:val="00303285"/>
    <w:rsid w:val="003032E4"/>
    <w:rsid w:val="003036B1"/>
    <w:rsid w:val="00303CFD"/>
    <w:rsid w:val="00303D37"/>
    <w:rsid w:val="00303F40"/>
    <w:rsid w:val="00304609"/>
    <w:rsid w:val="003053AF"/>
    <w:rsid w:val="00305C65"/>
    <w:rsid w:val="0030605B"/>
    <w:rsid w:val="00307A2E"/>
    <w:rsid w:val="00310099"/>
    <w:rsid w:val="00310F35"/>
    <w:rsid w:val="0031136E"/>
    <w:rsid w:val="003114BE"/>
    <w:rsid w:val="003118B4"/>
    <w:rsid w:val="003119A4"/>
    <w:rsid w:val="00312820"/>
    <w:rsid w:val="003128F1"/>
    <w:rsid w:val="00312A5A"/>
    <w:rsid w:val="00312D07"/>
    <w:rsid w:val="003133B7"/>
    <w:rsid w:val="003135AD"/>
    <w:rsid w:val="0031470E"/>
    <w:rsid w:val="00315CFE"/>
    <w:rsid w:val="00316039"/>
    <w:rsid w:val="003166F2"/>
    <w:rsid w:val="00317D7B"/>
    <w:rsid w:val="003200BB"/>
    <w:rsid w:val="003202D3"/>
    <w:rsid w:val="003210AB"/>
    <w:rsid w:val="003210B7"/>
    <w:rsid w:val="0032141B"/>
    <w:rsid w:val="00321591"/>
    <w:rsid w:val="00321610"/>
    <w:rsid w:val="00321746"/>
    <w:rsid w:val="003219BF"/>
    <w:rsid w:val="00321D76"/>
    <w:rsid w:val="00322184"/>
    <w:rsid w:val="003221A2"/>
    <w:rsid w:val="003226FD"/>
    <w:rsid w:val="00322A09"/>
    <w:rsid w:val="00322EAF"/>
    <w:rsid w:val="00322FA2"/>
    <w:rsid w:val="00323362"/>
    <w:rsid w:val="00324D49"/>
    <w:rsid w:val="003251EB"/>
    <w:rsid w:val="00326EB1"/>
    <w:rsid w:val="00327254"/>
    <w:rsid w:val="00327865"/>
    <w:rsid w:val="00330204"/>
    <w:rsid w:val="0033040C"/>
    <w:rsid w:val="003309C0"/>
    <w:rsid w:val="00331501"/>
    <w:rsid w:val="00331658"/>
    <w:rsid w:val="00332437"/>
    <w:rsid w:val="003337D7"/>
    <w:rsid w:val="00333DB7"/>
    <w:rsid w:val="003345B5"/>
    <w:rsid w:val="00334A83"/>
    <w:rsid w:val="00335164"/>
    <w:rsid w:val="00335316"/>
    <w:rsid w:val="0033535A"/>
    <w:rsid w:val="00335703"/>
    <w:rsid w:val="00335856"/>
    <w:rsid w:val="00335AA9"/>
    <w:rsid w:val="0033629F"/>
    <w:rsid w:val="0033633E"/>
    <w:rsid w:val="003368E0"/>
    <w:rsid w:val="003371EE"/>
    <w:rsid w:val="00337757"/>
    <w:rsid w:val="003378BC"/>
    <w:rsid w:val="00337A7D"/>
    <w:rsid w:val="00337E4C"/>
    <w:rsid w:val="00340FAC"/>
    <w:rsid w:val="00341076"/>
    <w:rsid w:val="00341575"/>
    <w:rsid w:val="00341666"/>
    <w:rsid w:val="00341C16"/>
    <w:rsid w:val="00342273"/>
    <w:rsid w:val="00342415"/>
    <w:rsid w:val="0034296A"/>
    <w:rsid w:val="0034297E"/>
    <w:rsid w:val="00343026"/>
    <w:rsid w:val="0034312F"/>
    <w:rsid w:val="0034320A"/>
    <w:rsid w:val="00343463"/>
    <w:rsid w:val="003437F0"/>
    <w:rsid w:val="0034389A"/>
    <w:rsid w:val="00343B7D"/>
    <w:rsid w:val="00344698"/>
    <w:rsid w:val="0034476A"/>
    <w:rsid w:val="003447CE"/>
    <w:rsid w:val="00344AED"/>
    <w:rsid w:val="003455A0"/>
    <w:rsid w:val="003457BE"/>
    <w:rsid w:val="00345DB8"/>
    <w:rsid w:val="00347412"/>
    <w:rsid w:val="0035018A"/>
    <w:rsid w:val="003504ED"/>
    <w:rsid w:val="00350CA3"/>
    <w:rsid w:val="00350DB3"/>
    <w:rsid w:val="00350DDF"/>
    <w:rsid w:val="003523E3"/>
    <w:rsid w:val="00352568"/>
    <w:rsid w:val="00352595"/>
    <w:rsid w:val="00352DF0"/>
    <w:rsid w:val="0035376D"/>
    <w:rsid w:val="003537D6"/>
    <w:rsid w:val="00353F18"/>
    <w:rsid w:val="00353F74"/>
    <w:rsid w:val="00355221"/>
    <w:rsid w:val="00355238"/>
    <w:rsid w:val="00355A55"/>
    <w:rsid w:val="00355C09"/>
    <w:rsid w:val="00355FBF"/>
    <w:rsid w:val="0035664A"/>
    <w:rsid w:val="003566B2"/>
    <w:rsid w:val="00356E6B"/>
    <w:rsid w:val="00357644"/>
    <w:rsid w:val="00357996"/>
    <w:rsid w:val="00357E1E"/>
    <w:rsid w:val="00357F31"/>
    <w:rsid w:val="00360725"/>
    <w:rsid w:val="00360833"/>
    <w:rsid w:val="00361904"/>
    <w:rsid w:val="00361A1F"/>
    <w:rsid w:val="00361B5C"/>
    <w:rsid w:val="00361F2D"/>
    <w:rsid w:val="00362A26"/>
    <w:rsid w:val="003648B8"/>
    <w:rsid w:val="00365C18"/>
    <w:rsid w:val="00366499"/>
    <w:rsid w:val="003664CA"/>
    <w:rsid w:val="00366D52"/>
    <w:rsid w:val="00366F8A"/>
    <w:rsid w:val="003672A2"/>
    <w:rsid w:val="003676FA"/>
    <w:rsid w:val="00367887"/>
    <w:rsid w:val="00367BF4"/>
    <w:rsid w:val="00367D35"/>
    <w:rsid w:val="00370C27"/>
    <w:rsid w:val="00371667"/>
    <w:rsid w:val="003719B4"/>
    <w:rsid w:val="00372D71"/>
    <w:rsid w:val="00372D7B"/>
    <w:rsid w:val="00373044"/>
    <w:rsid w:val="00375711"/>
    <w:rsid w:val="00375894"/>
    <w:rsid w:val="0037613C"/>
    <w:rsid w:val="00377531"/>
    <w:rsid w:val="003778BD"/>
    <w:rsid w:val="00377DBA"/>
    <w:rsid w:val="00377E0B"/>
    <w:rsid w:val="003803EA"/>
    <w:rsid w:val="00380791"/>
    <w:rsid w:val="0038120B"/>
    <w:rsid w:val="00381434"/>
    <w:rsid w:val="003814C3"/>
    <w:rsid w:val="00381E23"/>
    <w:rsid w:val="00381F1D"/>
    <w:rsid w:val="00382111"/>
    <w:rsid w:val="003829D7"/>
    <w:rsid w:val="00382A25"/>
    <w:rsid w:val="00382E13"/>
    <w:rsid w:val="00382EA0"/>
    <w:rsid w:val="003831B0"/>
    <w:rsid w:val="0038352B"/>
    <w:rsid w:val="00384290"/>
    <w:rsid w:val="00384D85"/>
    <w:rsid w:val="003852E0"/>
    <w:rsid w:val="00385431"/>
    <w:rsid w:val="003860AC"/>
    <w:rsid w:val="0038624A"/>
    <w:rsid w:val="003866F7"/>
    <w:rsid w:val="0038675E"/>
    <w:rsid w:val="003872A5"/>
    <w:rsid w:val="003872BF"/>
    <w:rsid w:val="00387354"/>
    <w:rsid w:val="00387D59"/>
    <w:rsid w:val="0039023D"/>
    <w:rsid w:val="00390469"/>
    <w:rsid w:val="00390CA8"/>
    <w:rsid w:val="00390D0B"/>
    <w:rsid w:val="00390D52"/>
    <w:rsid w:val="00390F29"/>
    <w:rsid w:val="00390FD3"/>
    <w:rsid w:val="003911EE"/>
    <w:rsid w:val="00391912"/>
    <w:rsid w:val="00392044"/>
    <w:rsid w:val="003921A7"/>
    <w:rsid w:val="003923A4"/>
    <w:rsid w:val="003926DB"/>
    <w:rsid w:val="00393231"/>
    <w:rsid w:val="003932A9"/>
    <w:rsid w:val="0039359E"/>
    <w:rsid w:val="00393F39"/>
    <w:rsid w:val="00394225"/>
    <w:rsid w:val="00394586"/>
    <w:rsid w:val="00395189"/>
    <w:rsid w:val="00395C11"/>
    <w:rsid w:val="00396379"/>
    <w:rsid w:val="003965F3"/>
    <w:rsid w:val="00397B1A"/>
    <w:rsid w:val="003A00A1"/>
    <w:rsid w:val="003A0E5E"/>
    <w:rsid w:val="003A1456"/>
    <w:rsid w:val="003A1C12"/>
    <w:rsid w:val="003A297E"/>
    <w:rsid w:val="003A37EB"/>
    <w:rsid w:val="003A3EB2"/>
    <w:rsid w:val="003A3F60"/>
    <w:rsid w:val="003A4268"/>
    <w:rsid w:val="003A48C3"/>
    <w:rsid w:val="003A4930"/>
    <w:rsid w:val="003A4D3D"/>
    <w:rsid w:val="003A512F"/>
    <w:rsid w:val="003A5759"/>
    <w:rsid w:val="003A594C"/>
    <w:rsid w:val="003A5E28"/>
    <w:rsid w:val="003A651C"/>
    <w:rsid w:val="003A66AA"/>
    <w:rsid w:val="003A66FD"/>
    <w:rsid w:val="003A6737"/>
    <w:rsid w:val="003A6C0B"/>
    <w:rsid w:val="003A7E13"/>
    <w:rsid w:val="003A7F80"/>
    <w:rsid w:val="003B01B9"/>
    <w:rsid w:val="003B078A"/>
    <w:rsid w:val="003B09C8"/>
    <w:rsid w:val="003B09E4"/>
    <w:rsid w:val="003B1E17"/>
    <w:rsid w:val="003B1E32"/>
    <w:rsid w:val="003B24F8"/>
    <w:rsid w:val="003B25AE"/>
    <w:rsid w:val="003B2F10"/>
    <w:rsid w:val="003B376D"/>
    <w:rsid w:val="003B3B0F"/>
    <w:rsid w:val="003B4FCC"/>
    <w:rsid w:val="003B548B"/>
    <w:rsid w:val="003B5B16"/>
    <w:rsid w:val="003B5CB9"/>
    <w:rsid w:val="003B5E36"/>
    <w:rsid w:val="003B686C"/>
    <w:rsid w:val="003B6E89"/>
    <w:rsid w:val="003B70C9"/>
    <w:rsid w:val="003B7C67"/>
    <w:rsid w:val="003C024C"/>
    <w:rsid w:val="003C053E"/>
    <w:rsid w:val="003C071F"/>
    <w:rsid w:val="003C376C"/>
    <w:rsid w:val="003C422A"/>
    <w:rsid w:val="003C4BC1"/>
    <w:rsid w:val="003C4EEB"/>
    <w:rsid w:val="003C50DD"/>
    <w:rsid w:val="003C6113"/>
    <w:rsid w:val="003C7030"/>
    <w:rsid w:val="003C749F"/>
    <w:rsid w:val="003D0BBE"/>
    <w:rsid w:val="003D18DA"/>
    <w:rsid w:val="003D1AD0"/>
    <w:rsid w:val="003D3158"/>
    <w:rsid w:val="003D3464"/>
    <w:rsid w:val="003D37A8"/>
    <w:rsid w:val="003D3C9E"/>
    <w:rsid w:val="003D3F1A"/>
    <w:rsid w:val="003D40B1"/>
    <w:rsid w:val="003D47CF"/>
    <w:rsid w:val="003D4F3D"/>
    <w:rsid w:val="003D5DE5"/>
    <w:rsid w:val="003D6925"/>
    <w:rsid w:val="003D6A56"/>
    <w:rsid w:val="003E02E1"/>
    <w:rsid w:val="003E0420"/>
    <w:rsid w:val="003E0756"/>
    <w:rsid w:val="003E0CCF"/>
    <w:rsid w:val="003E106D"/>
    <w:rsid w:val="003E1242"/>
    <w:rsid w:val="003E14A7"/>
    <w:rsid w:val="003E14FE"/>
    <w:rsid w:val="003E177C"/>
    <w:rsid w:val="003E1F27"/>
    <w:rsid w:val="003E21B0"/>
    <w:rsid w:val="003E2298"/>
    <w:rsid w:val="003E2EBD"/>
    <w:rsid w:val="003E341D"/>
    <w:rsid w:val="003E3857"/>
    <w:rsid w:val="003E3879"/>
    <w:rsid w:val="003E4FDD"/>
    <w:rsid w:val="003E5E20"/>
    <w:rsid w:val="003E7078"/>
    <w:rsid w:val="003E75FF"/>
    <w:rsid w:val="003F06F7"/>
    <w:rsid w:val="003F0785"/>
    <w:rsid w:val="003F0AF8"/>
    <w:rsid w:val="003F0B81"/>
    <w:rsid w:val="003F0E29"/>
    <w:rsid w:val="003F1B3C"/>
    <w:rsid w:val="003F1CFC"/>
    <w:rsid w:val="003F26AC"/>
    <w:rsid w:val="003F29CB"/>
    <w:rsid w:val="003F3025"/>
    <w:rsid w:val="003F3AA7"/>
    <w:rsid w:val="003F3C3D"/>
    <w:rsid w:val="003F3D79"/>
    <w:rsid w:val="003F3DB2"/>
    <w:rsid w:val="003F45C8"/>
    <w:rsid w:val="003F4780"/>
    <w:rsid w:val="003F49AA"/>
    <w:rsid w:val="003F5027"/>
    <w:rsid w:val="003F53CA"/>
    <w:rsid w:val="003F556E"/>
    <w:rsid w:val="003F6210"/>
    <w:rsid w:val="003F62B1"/>
    <w:rsid w:val="003F6FF5"/>
    <w:rsid w:val="003F77DA"/>
    <w:rsid w:val="003F7AA1"/>
    <w:rsid w:val="00400202"/>
    <w:rsid w:val="00400524"/>
    <w:rsid w:val="0040059F"/>
    <w:rsid w:val="00400930"/>
    <w:rsid w:val="0040168B"/>
    <w:rsid w:val="00402D59"/>
    <w:rsid w:val="00403117"/>
    <w:rsid w:val="004032A1"/>
    <w:rsid w:val="004040FD"/>
    <w:rsid w:val="004045EF"/>
    <w:rsid w:val="0040496F"/>
    <w:rsid w:val="00404C53"/>
    <w:rsid w:val="00404E85"/>
    <w:rsid w:val="0040575F"/>
    <w:rsid w:val="00405DC1"/>
    <w:rsid w:val="00406025"/>
    <w:rsid w:val="00406286"/>
    <w:rsid w:val="004062EF"/>
    <w:rsid w:val="00406BCE"/>
    <w:rsid w:val="00406E17"/>
    <w:rsid w:val="00407028"/>
    <w:rsid w:val="00407C51"/>
    <w:rsid w:val="004106FC"/>
    <w:rsid w:val="00410C55"/>
    <w:rsid w:val="00411C4E"/>
    <w:rsid w:val="00412EB3"/>
    <w:rsid w:val="004130FA"/>
    <w:rsid w:val="0041363B"/>
    <w:rsid w:val="00413D42"/>
    <w:rsid w:val="004146E7"/>
    <w:rsid w:val="004149E9"/>
    <w:rsid w:val="00415000"/>
    <w:rsid w:val="00415733"/>
    <w:rsid w:val="00415BC6"/>
    <w:rsid w:val="00416300"/>
    <w:rsid w:val="004165D7"/>
    <w:rsid w:val="00416E51"/>
    <w:rsid w:val="0041774A"/>
    <w:rsid w:val="00417AB8"/>
    <w:rsid w:val="0042078A"/>
    <w:rsid w:val="00420C25"/>
    <w:rsid w:val="00420F7F"/>
    <w:rsid w:val="0042109E"/>
    <w:rsid w:val="00421E5E"/>
    <w:rsid w:val="0042207B"/>
    <w:rsid w:val="004225C5"/>
    <w:rsid w:val="00422834"/>
    <w:rsid w:val="00422B4A"/>
    <w:rsid w:val="00423672"/>
    <w:rsid w:val="004247C1"/>
    <w:rsid w:val="00424800"/>
    <w:rsid w:val="00424E68"/>
    <w:rsid w:val="00424F10"/>
    <w:rsid w:val="00426683"/>
    <w:rsid w:val="00427879"/>
    <w:rsid w:val="00427A4F"/>
    <w:rsid w:val="00427F4E"/>
    <w:rsid w:val="004300D0"/>
    <w:rsid w:val="004305B3"/>
    <w:rsid w:val="0043062A"/>
    <w:rsid w:val="0043074C"/>
    <w:rsid w:val="00430886"/>
    <w:rsid w:val="004308AC"/>
    <w:rsid w:val="00430937"/>
    <w:rsid w:val="00430D7D"/>
    <w:rsid w:val="00430FD5"/>
    <w:rsid w:val="00431337"/>
    <w:rsid w:val="00432C4C"/>
    <w:rsid w:val="00432E89"/>
    <w:rsid w:val="00432FB9"/>
    <w:rsid w:val="00433C13"/>
    <w:rsid w:val="00434226"/>
    <w:rsid w:val="004350B9"/>
    <w:rsid w:val="00437080"/>
    <w:rsid w:val="004377A9"/>
    <w:rsid w:val="00440731"/>
    <w:rsid w:val="00440ECC"/>
    <w:rsid w:val="0044171E"/>
    <w:rsid w:val="00442540"/>
    <w:rsid w:val="004431AC"/>
    <w:rsid w:val="00443782"/>
    <w:rsid w:val="004439D7"/>
    <w:rsid w:val="00444669"/>
    <w:rsid w:val="00444FDB"/>
    <w:rsid w:val="00445057"/>
    <w:rsid w:val="00445123"/>
    <w:rsid w:val="004455F1"/>
    <w:rsid w:val="00445739"/>
    <w:rsid w:val="00446799"/>
    <w:rsid w:val="00446C94"/>
    <w:rsid w:val="00446D1B"/>
    <w:rsid w:val="00447719"/>
    <w:rsid w:val="00447881"/>
    <w:rsid w:val="0044789F"/>
    <w:rsid w:val="00447B2C"/>
    <w:rsid w:val="00447CE7"/>
    <w:rsid w:val="00450615"/>
    <w:rsid w:val="0045167E"/>
    <w:rsid w:val="00451AC1"/>
    <w:rsid w:val="004529AE"/>
    <w:rsid w:val="00452E8C"/>
    <w:rsid w:val="00453103"/>
    <w:rsid w:val="00453112"/>
    <w:rsid w:val="004532D9"/>
    <w:rsid w:val="004537F6"/>
    <w:rsid w:val="00453947"/>
    <w:rsid w:val="00453CEC"/>
    <w:rsid w:val="004545B9"/>
    <w:rsid w:val="00454615"/>
    <w:rsid w:val="0045494C"/>
    <w:rsid w:val="00454CCF"/>
    <w:rsid w:val="00455296"/>
    <w:rsid w:val="00455A46"/>
    <w:rsid w:val="004563BE"/>
    <w:rsid w:val="004564D0"/>
    <w:rsid w:val="00456CC3"/>
    <w:rsid w:val="004577FD"/>
    <w:rsid w:val="00457943"/>
    <w:rsid w:val="00457C46"/>
    <w:rsid w:val="00460346"/>
    <w:rsid w:val="00460AF5"/>
    <w:rsid w:val="00460B4C"/>
    <w:rsid w:val="00461987"/>
    <w:rsid w:val="0046267E"/>
    <w:rsid w:val="0046286A"/>
    <w:rsid w:val="00462D34"/>
    <w:rsid w:val="00462FB3"/>
    <w:rsid w:val="00463533"/>
    <w:rsid w:val="00463A85"/>
    <w:rsid w:val="004647B1"/>
    <w:rsid w:val="00464A3C"/>
    <w:rsid w:val="00464D74"/>
    <w:rsid w:val="00465070"/>
    <w:rsid w:val="004651E9"/>
    <w:rsid w:val="00465328"/>
    <w:rsid w:val="00465569"/>
    <w:rsid w:val="00465C1C"/>
    <w:rsid w:val="00465F18"/>
    <w:rsid w:val="00465FFE"/>
    <w:rsid w:val="004662CD"/>
    <w:rsid w:val="00466647"/>
    <w:rsid w:val="00466DF1"/>
    <w:rsid w:val="004677F5"/>
    <w:rsid w:val="00470666"/>
    <w:rsid w:val="004707F7"/>
    <w:rsid w:val="0047198C"/>
    <w:rsid w:val="004726DA"/>
    <w:rsid w:val="00472B8A"/>
    <w:rsid w:val="00473431"/>
    <w:rsid w:val="00473BF7"/>
    <w:rsid w:val="00474B73"/>
    <w:rsid w:val="00474D8F"/>
    <w:rsid w:val="00476F76"/>
    <w:rsid w:val="00477C58"/>
    <w:rsid w:val="0048019E"/>
    <w:rsid w:val="00480889"/>
    <w:rsid w:val="004817CB"/>
    <w:rsid w:val="00481823"/>
    <w:rsid w:val="00481A59"/>
    <w:rsid w:val="00481BEE"/>
    <w:rsid w:val="004824C0"/>
    <w:rsid w:val="00482E73"/>
    <w:rsid w:val="00483474"/>
    <w:rsid w:val="00483725"/>
    <w:rsid w:val="00483BD1"/>
    <w:rsid w:val="00484562"/>
    <w:rsid w:val="0048494E"/>
    <w:rsid w:val="00485192"/>
    <w:rsid w:val="00485795"/>
    <w:rsid w:val="00486126"/>
    <w:rsid w:val="0048659F"/>
    <w:rsid w:val="004865BB"/>
    <w:rsid w:val="00490778"/>
    <w:rsid w:val="00490A1C"/>
    <w:rsid w:val="00490F26"/>
    <w:rsid w:val="00491081"/>
    <w:rsid w:val="00491B32"/>
    <w:rsid w:val="00492F71"/>
    <w:rsid w:val="00492FE4"/>
    <w:rsid w:val="004931A1"/>
    <w:rsid w:val="00494186"/>
    <w:rsid w:val="00494769"/>
    <w:rsid w:val="004948C3"/>
    <w:rsid w:val="00495608"/>
    <w:rsid w:val="00495CDF"/>
    <w:rsid w:val="0049623F"/>
    <w:rsid w:val="004963A4"/>
    <w:rsid w:val="00497175"/>
    <w:rsid w:val="004978C5"/>
    <w:rsid w:val="00497AE0"/>
    <w:rsid w:val="004A0255"/>
    <w:rsid w:val="004A073A"/>
    <w:rsid w:val="004A2364"/>
    <w:rsid w:val="004A2415"/>
    <w:rsid w:val="004A2453"/>
    <w:rsid w:val="004A2918"/>
    <w:rsid w:val="004A3C9C"/>
    <w:rsid w:val="004A4597"/>
    <w:rsid w:val="004A573A"/>
    <w:rsid w:val="004A5A92"/>
    <w:rsid w:val="004A6B58"/>
    <w:rsid w:val="004A728A"/>
    <w:rsid w:val="004A78F2"/>
    <w:rsid w:val="004A7D60"/>
    <w:rsid w:val="004B090E"/>
    <w:rsid w:val="004B196A"/>
    <w:rsid w:val="004B1975"/>
    <w:rsid w:val="004B1B69"/>
    <w:rsid w:val="004B33A2"/>
    <w:rsid w:val="004B3462"/>
    <w:rsid w:val="004B3668"/>
    <w:rsid w:val="004B3989"/>
    <w:rsid w:val="004B3CF9"/>
    <w:rsid w:val="004B42E2"/>
    <w:rsid w:val="004B55A8"/>
    <w:rsid w:val="004B5ED8"/>
    <w:rsid w:val="004B67CB"/>
    <w:rsid w:val="004B6E5A"/>
    <w:rsid w:val="004C06E2"/>
    <w:rsid w:val="004C0AF2"/>
    <w:rsid w:val="004C1EE7"/>
    <w:rsid w:val="004C23A6"/>
    <w:rsid w:val="004C2680"/>
    <w:rsid w:val="004C2F87"/>
    <w:rsid w:val="004C310F"/>
    <w:rsid w:val="004C313D"/>
    <w:rsid w:val="004C3145"/>
    <w:rsid w:val="004C317C"/>
    <w:rsid w:val="004C38E9"/>
    <w:rsid w:val="004C4572"/>
    <w:rsid w:val="004C51EF"/>
    <w:rsid w:val="004C53F0"/>
    <w:rsid w:val="004C6511"/>
    <w:rsid w:val="004C6C68"/>
    <w:rsid w:val="004C71B6"/>
    <w:rsid w:val="004D06C0"/>
    <w:rsid w:val="004D0ABE"/>
    <w:rsid w:val="004D0EA3"/>
    <w:rsid w:val="004D1D58"/>
    <w:rsid w:val="004D1E74"/>
    <w:rsid w:val="004D21E0"/>
    <w:rsid w:val="004D2BF0"/>
    <w:rsid w:val="004D348E"/>
    <w:rsid w:val="004D3700"/>
    <w:rsid w:val="004D3A50"/>
    <w:rsid w:val="004D4021"/>
    <w:rsid w:val="004D4032"/>
    <w:rsid w:val="004D4E2C"/>
    <w:rsid w:val="004D4E8F"/>
    <w:rsid w:val="004D551D"/>
    <w:rsid w:val="004D55E2"/>
    <w:rsid w:val="004D5AA4"/>
    <w:rsid w:val="004D6605"/>
    <w:rsid w:val="004D6B1F"/>
    <w:rsid w:val="004E004F"/>
    <w:rsid w:val="004E051D"/>
    <w:rsid w:val="004E136F"/>
    <w:rsid w:val="004E1375"/>
    <w:rsid w:val="004E174D"/>
    <w:rsid w:val="004E230E"/>
    <w:rsid w:val="004E2FF3"/>
    <w:rsid w:val="004E32A8"/>
    <w:rsid w:val="004E3A37"/>
    <w:rsid w:val="004E417F"/>
    <w:rsid w:val="004E45DA"/>
    <w:rsid w:val="004E4CDF"/>
    <w:rsid w:val="004E50D6"/>
    <w:rsid w:val="004E5CA3"/>
    <w:rsid w:val="004E5EE8"/>
    <w:rsid w:val="004E6427"/>
    <w:rsid w:val="004E64C8"/>
    <w:rsid w:val="004E6F74"/>
    <w:rsid w:val="004E7E06"/>
    <w:rsid w:val="004F050D"/>
    <w:rsid w:val="004F0A4E"/>
    <w:rsid w:val="004F0BCB"/>
    <w:rsid w:val="004F0EB8"/>
    <w:rsid w:val="004F0EEF"/>
    <w:rsid w:val="004F11E5"/>
    <w:rsid w:val="004F1293"/>
    <w:rsid w:val="004F1378"/>
    <w:rsid w:val="004F13E0"/>
    <w:rsid w:val="004F1E83"/>
    <w:rsid w:val="004F1FD9"/>
    <w:rsid w:val="004F26F6"/>
    <w:rsid w:val="004F2EF4"/>
    <w:rsid w:val="004F305D"/>
    <w:rsid w:val="004F31F9"/>
    <w:rsid w:val="004F3639"/>
    <w:rsid w:val="004F38A0"/>
    <w:rsid w:val="004F3B29"/>
    <w:rsid w:val="004F3BEC"/>
    <w:rsid w:val="004F3CD1"/>
    <w:rsid w:val="004F3D93"/>
    <w:rsid w:val="004F4342"/>
    <w:rsid w:val="004F45E0"/>
    <w:rsid w:val="004F472D"/>
    <w:rsid w:val="004F5162"/>
    <w:rsid w:val="004F563B"/>
    <w:rsid w:val="004F5959"/>
    <w:rsid w:val="004F6D0F"/>
    <w:rsid w:val="004F6DA1"/>
    <w:rsid w:val="004F73D1"/>
    <w:rsid w:val="004F77AB"/>
    <w:rsid w:val="00501370"/>
    <w:rsid w:val="00501850"/>
    <w:rsid w:val="0050211A"/>
    <w:rsid w:val="00502946"/>
    <w:rsid w:val="00502BC2"/>
    <w:rsid w:val="005033F6"/>
    <w:rsid w:val="00503827"/>
    <w:rsid w:val="005038D9"/>
    <w:rsid w:val="00503CF9"/>
    <w:rsid w:val="00505657"/>
    <w:rsid w:val="00505CD6"/>
    <w:rsid w:val="005065AB"/>
    <w:rsid w:val="00506D5B"/>
    <w:rsid w:val="00506E8B"/>
    <w:rsid w:val="005076CA"/>
    <w:rsid w:val="00507EA0"/>
    <w:rsid w:val="00510351"/>
    <w:rsid w:val="005109E2"/>
    <w:rsid w:val="005119DE"/>
    <w:rsid w:val="00511AD9"/>
    <w:rsid w:val="00511CC0"/>
    <w:rsid w:val="00512439"/>
    <w:rsid w:val="00513190"/>
    <w:rsid w:val="00513A9B"/>
    <w:rsid w:val="005147E8"/>
    <w:rsid w:val="00514854"/>
    <w:rsid w:val="00514D13"/>
    <w:rsid w:val="00514E2C"/>
    <w:rsid w:val="00515143"/>
    <w:rsid w:val="0051525F"/>
    <w:rsid w:val="0051551D"/>
    <w:rsid w:val="00516CB5"/>
    <w:rsid w:val="00517272"/>
    <w:rsid w:val="0051743D"/>
    <w:rsid w:val="00517A99"/>
    <w:rsid w:val="005200AD"/>
    <w:rsid w:val="00520601"/>
    <w:rsid w:val="00520F3A"/>
    <w:rsid w:val="0052176F"/>
    <w:rsid w:val="00522412"/>
    <w:rsid w:val="0052261F"/>
    <w:rsid w:val="00522851"/>
    <w:rsid w:val="00522ABC"/>
    <w:rsid w:val="00523BEE"/>
    <w:rsid w:val="00523DF1"/>
    <w:rsid w:val="00523E78"/>
    <w:rsid w:val="00523FB3"/>
    <w:rsid w:val="00524EB9"/>
    <w:rsid w:val="00525442"/>
    <w:rsid w:val="00527540"/>
    <w:rsid w:val="00527673"/>
    <w:rsid w:val="00527B9D"/>
    <w:rsid w:val="00527D29"/>
    <w:rsid w:val="00527E86"/>
    <w:rsid w:val="005308A5"/>
    <w:rsid w:val="0053124D"/>
    <w:rsid w:val="00532B1B"/>
    <w:rsid w:val="00533384"/>
    <w:rsid w:val="005333F3"/>
    <w:rsid w:val="00533DF8"/>
    <w:rsid w:val="00535A4A"/>
    <w:rsid w:val="00535FCB"/>
    <w:rsid w:val="00536737"/>
    <w:rsid w:val="005367B8"/>
    <w:rsid w:val="00536B21"/>
    <w:rsid w:val="00537327"/>
    <w:rsid w:val="00537799"/>
    <w:rsid w:val="00537DE3"/>
    <w:rsid w:val="00537EE6"/>
    <w:rsid w:val="005400F2"/>
    <w:rsid w:val="00540258"/>
    <w:rsid w:val="005406C3"/>
    <w:rsid w:val="00540984"/>
    <w:rsid w:val="00541AC4"/>
    <w:rsid w:val="005420B4"/>
    <w:rsid w:val="005420EE"/>
    <w:rsid w:val="0054229E"/>
    <w:rsid w:val="005426A4"/>
    <w:rsid w:val="00542D0A"/>
    <w:rsid w:val="00543539"/>
    <w:rsid w:val="00543909"/>
    <w:rsid w:val="00543B1B"/>
    <w:rsid w:val="00543DC0"/>
    <w:rsid w:val="00543E29"/>
    <w:rsid w:val="005446BF"/>
    <w:rsid w:val="00544907"/>
    <w:rsid w:val="00544EC9"/>
    <w:rsid w:val="00545C8F"/>
    <w:rsid w:val="0054664F"/>
    <w:rsid w:val="00546EAF"/>
    <w:rsid w:val="00546FFE"/>
    <w:rsid w:val="005473D8"/>
    <w:rsid w:val="0055147E"/>
    <w:rsid w:val="00551791"/>
    <w:rsid w:val="00551A83"/>
    <w:rsid w:val="00551A90"/>
    <w:rsid w:val="00551D6D"/>
    <w:rsid w:val="00551DBA"/>
    <w:rsid w:val="00552373"/>
    <w:rsid w:val="005524AA"/>
    <w:rsid w:val="005524CF"/>
    <w:rsid w:val="005525AF"/>
    <w:rsid w:val="005539BA"/>
    <w:rsid w:val="005548CD"/>
    <w:rsid w:val="00555817"/>
    <w:rsid w:val="00555DA3"/>
    <w:rsid w:val="00555E0F"/>
    <w:rsid w:val="00556128"/>
    <w:rsid w:val="00556589"/>
    <w:rsid w:val="00556916"/>
    <w:rsid w:val="00556BC8"/>
    <w:rsid w:val="00556BD5"/>
    <w:rsid w:val="00556C60"/>
    <w:rsid w:val="00556F01"/>
    <w:rsid w:val="005570B8"/>
    <w:rsid w:val="0055741E"/>
    <w:rsid w:val="0055782D"/>
    <w:rsid w:val="00557C3F"/>
    <w:rsid w:val="00557DF9"/>
    <w:rsid w:val="005607B6"/>
    <w:rsid w:val="00560E3F"/>
    <w:rsid w:val="00561481"/>
    <w:rsid w:val="005619B2"/>
    <w:rsid w:val="00562425"/>
    <w:rsid w:val="00562582"/>
    <w:rsid w:val="00562F81"/>
    <w:rsid w:val="00562FCF"/>
    <w:rsid w:val="00563283"/>
    <w:rsid w:val="00563A43"/>
    <w:rsid w:val="00564C64"/>
    <w:rsid w:val="00564D65"/>
    <w:rsid w:val="0056531E"/>
    <w:rsid w:val="005654F6"/>
    <w:rsid w:val="00565E2B"/>
    <w:rsid w:val="0056707C"/>
    <w:rsid w:val="00570640"/>
    <w:rsid w:val="00570C15"/>
    <w:rsid w:val="005711FC"/>
    <w:rsid w:val="00571C1F"/>
    <w:rsid w:val="00572C94"/>
    <w:rsid w:val="00573083"/>
    <w:rsid w:val="00573A65"/>
    <w:rsid w:val="00573D29"/>
    <w:rsid w:val="005745BE"/>
    <w:rsid w:val="00575317"/>
    <w:rsid w:val="00575955"/>
    <w:rsid w:val="005766F4"/>
    <w:rsid w:val="00577C34"/>
    <w:rsid w:val="005806BC"/>
    <w:rsid w:val="0058091A"/>
    <w:rsid w:val="005809FA"/>
    <w:rsid w:val="00580B88"/>
    <w:rsid w:val="00580E09"/>
    <w:rsid w:val="00580FE1"/>
    <w:rsid w:val="005811EB"/>
    <w:rsid w:val="005815D0"/>
    <w:rsid w:val="00582765"/>
    <w:rsid w:val="005829F6"/>
    <w:rsid w:val="0058371D"/>
    <w:rsid w:val="005845DE"/>
    <w:rsid w:val="005850C2"/>
    <w:rsid w:val="005852D8"/>
    <w:rsid w:val="0058586C"/>
    <w:rsid w:val="00586038"/>
    <w:rsid w:val="00586A64"/>
    <w:rsid w:val="00586C04"/>
    <w:rsid w:val="00587825"/>
    <w:rsid w:val="00587B18"/>
    <w:rsid w:val="00590BAF"/>
    <w:rsid w:val="0059137F"/>
    <w:rsid w:val="00591FD9"/>
    <w:rsid w:val="00592AE6"/>
    <w:rsid w:val="005933D6"/>
    <w:rsid w:val="0059392D"/>
    <w:rsid w:val="00594658"/>
    <w:rsid w:val="00594787"/>
    <w:rsid w:val="00594C22"/>
    <w:rsid w:val="00595CBC"/>
    <w:rsid w:val="00595D02"/>
    <w:rsid w:val="0059752C"/>
    <w:rsid w:val="005A0713"/>
    <w:rsid w:val="005A096E"/>
    <w:rsid w:val="005A16C5"/>
    <w:rsid w:val="005A267F"/>
    <w:rsid w:val="005A415E"/>
    <w:rsid w:val="005A4647"/>
    <w:rsid w:val="005A48B2"/>
    <w:rsid w:val="005A4DA8"/>
    <w:rsid w:val="005A56FE"/>
    <w:rsid w:val="005A611F"/>
    <w:rsid w:val="005A67A6"/>
    <w:rsid w:val="005A680D"/>
    <w:rsid w:val="005A7013"/>
    <w:rsid w:val="005A73CB"/>
    <w:rsid w:val="005A7460"/>
    <w:rsid w:val="005B05D6"/>
    <w:rsid w:val="005B07F0"/>
    <w:rsid w:val="005B0F89"/>
    <w:rsid w:val="005B1180"/>
    <w:rsid w:val="005B1390"/>
    <w:rsid w:val="005B1466"/>
    <w:rsid w:val="005B1B82"/>
    <w:rsid w:val="005B1D3B"/>
    <w:rsid w:val="005B2532"/>
    <w:rsid w:val="005B30E0"/>
    <w:rsid w:val="005B3EDE"/>
    <w:rsid w:val="005B3F8E"/>
    <w:rsid w:val="005B43A2"/>
    <w:rsid w:val="005B4544"/>
    <w:rsid w:val="005B45EC"/>
    <w:rsid w:val="005B4646"/>
    <w:rsid w:val="005B4C12"/>
    <w:rsid w:val="005B50C3"/>
    <w:rsid w:val="005B526A"/>
    <w:rsid w:val="005B5374"/>
    <w:rsid w:val="005B550B"/>
    <w:rsid w:val="005B5585"/>
    <w:rsid w:val="005B5666"/>
    <w:rsid w:val="005B5680"/>
    <w:rsid w:val="005B5915"/>
    <w:rsid w:val="005B61EF"/>
    <w:rsid w:val="005B63C4"/>
    <w:rsid w:val="005B655C"/>
    <w:rsid w:val="005B66D7"/>
    <w:rsid w:val="005B69FD"/>
    <w:rsid w:val="005B6C4F"/>
    <w:rsid w:val="005B6E67"/>
    <w:rsid w:val="005B6EB6"/>
    <w:rsid w:val="005B7099"/>
    <w:rsid w:val="005B76DE"/>
    <w:rsid w:val="005C021E"/>
    <w:rsid w:val="005C0495"/>
    <w:rsid w:val="005C102E"/>
    <w:rsid w:val="005C165A"/>
    <w:rsid w:val="005C1DD9"/>
    <w:rsid w:val="005C2B80"/>
    <w:rsid w:val="005C2BB4"/>
    <w:rsid w:val="005C3A9C"/>
    <w:rsid w:val="005C3B6D"/>
    <w:rsid w:val="005C3B7F"/>
    <w:rsid w:val="005C4763"/>
    <w:rsid w:val="005C4E29"/>
    <w:rsid w:val="005C5019"/>
    <w:rsid w:val="005C52B4"/>
    <w:rsid w:val="005C5424"/>
    <w:rsid w:val="005C5A0A"/>
    <w:rsid w:val="005C5CEC"/>
    <w:rsid w:val="005C5E80"/>
    <w:rsid w:val="005C6203"/>
    <w:rsid w:val="005C64AA"/>
    <w:rsid w:val="005C6595"/>
    <w:rsid w:val="005C65D1"/>
    <w:rsid w:val="005C66A5"/>
    <w:rsid w:val="005C73CB"/>
    <w:rsid w:val="005C7B8C"/>
    <w:rsid w:val="005C7E2B"/>
    <w:rsid w:val="005D0058"/>
    <w:rsid w:val="005D038F"/>
    <w:rsid w:val="005D0B61"/>
    <w:rsid w:val="005D0CA7"/>
    <w:rsid w:val="005D0DB9"/>
    <w:rsid w:val="005D3347"/>
    <w:rsid w:val="005D3A4C"/>
    <w:rsid w:val="005D3C61"/>
    <w:rsid w:val="005D49B5"/>
    <w:rsid w:val="005D5364"/>
    <w:rsid w:val="005D55FE"/>
    <w:rsid w:val="005D5CC2"/>
    <w:rsid w:val="005D5E4F"/>
    <w:rsid w:val="005D79F5"/>
    <w:rsid w:val="005D7A1E"/>
    <w:rsid w:val="005E0D1D"/>
    <w:rsid w:val="005E1492"/>
    <w:rsid w:val="005E1650"/>
    <w:rsid w:val="005E22D1"/>
    <w:rsid w:val="005E243C"/>
    <w:rsid w:val="005E3159"/>
    <w:rsid w:val="005E32D9"/>
    <w:rsid w:val="005E39EE"/>
    <w:rsid w:val="005E40DE"/>
    <w:rsid w:val="005E51EC"/>
    <w:rsid w:val="005E6B00"/>
    <w:rsid w:val="005E7379"/>
    <w:rsid w:val="005E7B25"/>
    <w:rsid w:val="005E7C4D"/>
    <w:rsid w:val="005F00C7"/>
    <w:rsid w:val="005F18CC"/>
    <w:rsid w:val="005F2806"/>
    <w:rsid w:val="005F312A"/>
    <w:rsid w:val="005F31CA"/>
    <w:rsid w:val="005F3A7F"/>
    <w:rsid w:val="005F43D1"/>
    <w:rsid w:val="005F4C4B"/>
    <w:rsid w:val="005F5419"/>
    <w:rsid w:val="005F5A63"/>
    <w:rsid w:val="005F6E04"/>
    <w:rsid w:val="0060021D"/>
    <w:rsid w:val="00600C7B"/>
    <w:rsid w:val="0060103B"/>
    <w:rsid w:val="00601577"/>
    <w:rsid w:val="00601C67"/>
    <w:rsid w:val="00601E39"/>
    <w:rsid w:val="00602D02"/>
    <w:rsid w:val="006036A3"/>
    <w:rsid w:val="00603C25"/>
    <w:rsid w:val="00604A87"/>
    <w:rsid w:val="00604B75"/>
    <w:rsid w:val="0060536E"/>
    <w:rsid w:val="006055A2"/>
    <w:rsid w:val="00606878"/>
    <w:rsid w:val="00607124"/>
    <w:rsid w:val="006075D5"/>
    <w:rsid w:val="00607A80"/>
    <w:rsid w:val="00607AC2"/>
    <w:rsid w:val="0061013E"/>
    <w:rsid w:val="00611084"/>
    <w:rsid w:val="006117FD"/>
    <w:rsid w:val="00612637"/>
    <w:rsid w:val="00612F51"/>
    <w:rsid w:val="006135AC"/>
    <w:rsid w:val="00614625"/>
    <w:rsid w:val="00614D53"/>
    <w:rsid w:val="00615B10"/>
    <w:rsid w:val="00616179"/>
    <w:rsid w:val="006164B7"/>
    <w:rsid w:val="00616601"/>
    <w:rsid w:val="00616615"/>
    <w:rsid w:val="00616CD7"/>
    <w:rsid w:val="00617C05"/>
    <w:rsid w:val="00617CE9"/>
    <w:rsid w:val="00617D3C"/>
    <w:rsid w:val="00620242"/>
    <w:rsid w:val="00620E1C"/>
    <w:rsid w:val="00621776"/>
    <w:rsid w:val="00621872"/>
    <w:rsid w:val="0062223C"/>
    <w:rsid w:val="00622FF9"/>
    <w:rsid w:val="0062380F"/>
    <w:rsid w:val="00624062"/>
    <w:rsid w:val="0062406F"/>
    <w:rsid w:val="006240D8"/>
    <w:rsid w:val="00624270"/>
    <w:rsid w:val="006244AE"/>
    <w:rsid w:val="0062462A"/>
    <w:rsid w:val="00624665"/>
    <w:rsid w:val="00624DCC"/>
    <w:rsid w:val="006267DA"/>
    <w:rsid w:val="00626E71"/>
    <w:rsid w:val="00627A60"/>
    <w:rsid w:val="00627BD0"/>
    <w:rsid w:val="00627C6F"/>
    <w:rsid w:val="00630A4A"/>
    <w:rsid w:val="00630CCE"/>
    <w:rsid w:val="00631B73"/>
    <w:rsid w:val="00631E81"/>
    <w:rsid w:val="00631EF8"/>
    <w:rsid w:val="00632054"/>
    <w:rsid w:val="00632575"/>
    <w:rsid w:val="00632582"/>
    <w:rsid w:val="00632AAF"/>
    <w:rsid w:val="00632FBC"/>
    <w:rsid w:val="006332CC"/>
    <w:rsid w:val="00633518"/>
    <w:rsid w:val="0063426C"/>
    <w:rsid w:val="00634D5F"/>
    <w:rsid w:val="00634DC9"/>
    <w:rsid w:val="0063538D"/>
    <w:rsid w:val="006354B3"/>
    <w:rsid w:val="00635594"/>
    <w:rsid w:val="0063632E"/>
    <w:rsid w:val="00636B3E"/>
    <w:rsid w:val="00636D9A"/>
    <w:rsid w:val="00637014"/>
    <w:rsid w:val="0063762A"/>
    <w:rsid w:val="00641B11"/>
    <w:rsid w:val="00641D5C"/>
    <w:rsid w:val="0064201B"/>
    <w:rsid w:val="00642373"/>
    <w:rsid w:val="006427F0"/>
    <w:rsid w:val="00643219"/>
    <w:rsid w:val="006432EA"/>
    <w:rsid w:val="0064466B"/>
    <w:rsid w:val="006449A3"/>
    <w:rsid w:val="00644A27"/>
    <w:rsid w:val="00644C8B"/>
    <w:rsid w:val="006454E7"/>
    <w:rsid w:val="006455F4"/>
    <w:rsid w:val="00645E41"/>
    <w:rsid w:val="006460C8"/>
    <w:rsid w:val="0064626C"/>
    <w:rsid w:val="006469A7"/>
    <w:rsid w:val="006473CA"/>
    <w:rsid w:val="0064770F"/>
    <w:rsid w:val="0064777B"/>
    <w:rsid w:val="0064778B"/>
    <w:rsid w:val="00647794"/>
    <w:rsid w:val="00650530"/>
    <w:rsid w:val="006506DA"/>
    <w:rsid w:val="00650C99"/>
    <w:rsid w:val="006514C0"/>
    <w:rsid w:val="006514EA"/>
    <w:rsid w:val="006516A3"/>
    <w:rsid w:val="00651DBD"/>
    <w:rsid w:val="00651DC5"/>
    <w:rsid w:val="006520CE"/>
    <w:rsid w:val="006521AD"/>
    <w:rsid w:val="00652281"/>
    <w:rsid w:val="0065230D"/>
    <w:rsid w:val="00652694"/>
    <w:rsid w:val="00652C81"/>
    <w:rsid w:val="00652C87"/>
    <w:rsid w:val="0065379D"/>
    <w:rsid w:val="00653824"/>
    <w:rsid w:val="006539D1"/>
    <w:rsid w:val="00653C68"/>
    <w:rsid w:val="00655066"/>
    <w:rsid w:val="006550C6"/>
    <w:rsid w:val="00655106"/>
    <w:rsid w:val="00655637"/>
    <w:rsid w:val="006561AF"/>
    <w:rsid w:val="00656EDB"/>
    <w:rsid w:val="00656F03"/>
    <w:rsid w:val="0065781F"/>
    <w:rsid w:val="00657953"/>
    <w:rsid w:val="00657C28"/>
    <w:rsid w:val="00657ECF"/>
    <w:rsid w:val="0066173E"/>
    <w:rsid w:val="006617DF"/>
    <w:rsid w:val="00661939"/>
    <w:rsid w:val="00661DBC"/>
    <w:rsid w:val="00661FB3"/>
    <w:rsid w:val="00662023"/>
    <w:rsid w:val="00662372"/>
    <w:rsid w:val="0066254B"/>
    <w:rsid w:val="00662CDA"/>
    <w:rsid w:val="0066307D"/>
    <w:rsid w:val="00663C2D"/>
    <w:rsid w:val="00663C3B"/>
    <w:rsid w:val="00664560"/>
    <w:rsid w:val="006648DB"/>
    <w:rsid w:val="006651AB"/>
    <w:rsid w:val="00665A95"/>
    <w:rsid w:val="00665C32"/>
    <w:rsid w:val="00665C49"/>
    <w:rsid w:val="00666272"/>
    <w:rsid w:val="006674E1"/>
    <w:rsid w:val="00667B2B"/>
    <w:rsid w:val="00671057"/>
    <w:rsid w:val="00671255"/>
    <w:rsid w:val="00671AA8"/>
    <w:rsid w:val="006727E1"/>
    <w:rsid w:val="00672EEA"/>
    <w:rsid w:val="00673AAB"/>
    <w:rsid w:val="006743DA"/>
    <w:rsid w:val="00674596"/>
    <w:rsid w:val="0067461B"/>
    <w:rsid w:val="0067497D"/>
    <w:rsid w:val="00674AF6"/>
    <w:rsid w:val="00674CE1"/>
    <w:rsid w:val="00674DAE"/>
    <w:rsid w:val="00674FE7"/>
    <w:rsid w:val="00675C96"/>
    <w:rsid w:val="00675CEC"/>
    <w:rsid w:val="00676977"/>
    <w:rsid w:val="00676BF1"/>
    <w:rsid w:val="00676CEB"/>
    <w:rsid w:val="00677066"/>
    <w:rsid w:val="00677334"/>
    <w:rsid w:val="006802D6"/>
    <w:rsid w:val="00680365"/>
    <w:rsid w:val="006807BF"/>
    <w:rsid w:val="006807E6"/>
    <w:rsid w:val="00681109"/>
    <w:rsid w:val="00681206"/>
    <w:rsid w:val="006814DB"/>
    <w:rsid w:val="006821CF"/>
    <w:rsid w:val="00682613"/>
    <w:rsid w:val="00682BEE"/>
    <w:rsid w:val="00682F14"/>
    <w:rsid w:val="00682F87"/>
    <w:rsid w:val="006833FF"/>
    <w:rsid w:val="00683C40"/>
    <w:rsid w:val="00683FA9"/>
    <w:rsid w:val="0068424B"/>
    <w:rsid w:val="006843BF"/>
    <w:rsid w:val="00685635"/>
    <w:rsid w:val="00685903"/>
    <w:rsid w:val="00686D4C"/>
    <w:rsid w:val="00686D96"/>
    <w:rsid w:val="00686E43"/>
    <w:rsid w:val="00687C15"/>
    <w:rsid w:val="006903A5"/>
    <w:rsid w:val="00690A29"/>
    <w:rsid w:val="006916FD"/>
    <w:rsid w:val="00691FA1"/>
    <w:rsid w:val="00692C11"/>
    <w:rsid w:val="00693405"/>
    <w:rsid w:val="00693C09"/>
    <w:rsid w:val="00694035"/>
    <w:rsid w:val="00694BBD"/>
    <w:rsid w:val="006952D4"/>
    <w:rsid w:val="00695644"/>
    <w:rsid w:val="0069739D"/>
    <w:rsid w:val="006A017B"/>
    <w:rsid w:val="006A01EB"/>
    <w:rsid w:val="006A0486"/>
    <w:rsid w:val="006A1556"/>
    <w:rsid w:val="006A19CA"/>
    <w:rsid w:val="006A1EA4"/>
    <w:rsid w:val="006A29D6"/>
    <w:rsid w:val="006A2C66"/>
    <w:rsid w:val="006A320C"/>
    <w:rsid w:val="006A38E7"/>
    <w:rsid w:val="006A3E86"/>
    <w:rsid w:val="006A3F0D"/>
    <w:rsid w:val="006A4515"/>
    <w:rsid w:val="006A5510"/>
    <w:rsid w:val="006A5549"/>
    <w:rsid w:val="006A56C4"/>
    <w:rsid w:val="006A73F1"/>
    <w:rsid w:val="006A75D1"/>
    <w:rsid w:val="006A79BE"/>
    <w:rsid w:val="006A7DC0"/>
    <w:rsid w:val="006B041C"/>
    <w:rsid w:val="006B0744"/>
    <w:rsid w:val="006B0BAD"/>
    <w:rsid w:val="006B126C"/>
    <w:rsid w:val="006B1871"/>
    <w:rsid w:val="006B206C"/>
    <w:rsid w:val="006B26C3"/>
    <w:rsid w:val="006B2AEB"/>
    <w:rsid w:val="006B2CB1"/>
    <w:rsid w:val="006B30FD"/>
    <w:rsid w:val="006B4B58"/>
    <w:rsid w:val="006B5043"/>
    <w:rsid w:val="006B572A"/>
    <w:rsid w:val="006B5784"/>
    <w:rsid w:val="006B5C65"/>
    <w:rsid w:val="006B64BB"/>
    <w:rsid w:val="006B68A8"/>
    <w:rsid w:val="006B6980"/>
    <w:rsid w:val="006B6DDD"/>
    <w:rsid w:val="006C0413"/>
    <w:rsid w:val="006C06A3"/>
    <w:rsid w:val="006C12CE"/>
    <w:rsid w:val="006C1697"/>
    <w:rsid w:val="006C17D3"/>
    <w:rsid w:val="006C215E"/>
    <w:rsid w:val="006C2474"/>
    <w:rsid w:val="006C28B9"/>
    <w:rsid w:val="006C2AAC"/>
    <w:rsid w:val="006C3194"/>
    <w:rsid w:val="006C4954"/>
    <w:rsid w:val="006C4CA8"/>
    <w:rsid w:val="006C4E33"/>
    <w:rsid w:val="006C4E52"/>
    <w:rsid w:val="006C50F7"/>
    <w:rsid w:val="006C6082"/>
    <w:rsid w:val="006C608A"/>
    <w:rsid w:val="006C7546"/>
    <w:rsid w:val="006C78AA"/>
    <w:rsid w:val="006C7B8E"/>
    <w:rsid w:val="006D0B33"/>
    <w:rsid w:val="006D0D61"/>
    <w:rsid w:val="006D10C2"/>
    <w:rsid w:val="006D1247"/>
    <w:rsid w:val="006D1464"/>
    <w:rsid w:val="006D1708"/>
    <w:rsid w:val="006D230D"/>
    <w:rsid w:val="006D2329"/>
    <w:rsid w:val="006D2C38"/>
    <w:rsid w:val="006D30CF"/>
    <w:rsid w:val="006D39C8"/>
    <w:rsid w:val="006D4527"/>
    <w:rsid w:val="006D5DA4"/>
    <w:rsid w:val="006D6119"/>
    <w:rsid w:val="006D6584"/>
    <w:rsid w:val="006D6D41"/>
    <w:rsid w:val="006D73BC"/>
    <w:rsid w:val="006D7DD5"/>
    <w:rsid w:val="006D7F23"/>
    <w:rsid w:val="006E00FD"/>
    <w:rsid w:val="006E01C6"/>
    <w:rsid w:val="006E039D"/>
    <w:rsid w:val="006E0B6D"/>
    <w:rsid w:val="006E11C3"/>
    <w:rsid w:val="006E1E52"/>
    <w:rsid w:val="006E207C"/>
    <w:rsid w:val="006E2EFB"/>
    <w:rsid w:val="006E3034"/>
    <w:rsid w:val="006E4D8F"/>
    <w:rsid w:val="006E4D97"/>
    <w:rsid w:val="006E4F16"/>
    <w:rsid w:val="006E4FCB"/>
    <w:rsid w:val="006E54E9"/>
    <w:rsid w:val="006E564D"/>
    <w:rsid w:val="006E5657"/>
    <w:rsid w:val="006E6AE5"/>
    <w:rsid w:val="006E6F0D"/>
    <w:rsid w:val="006E70EB"/>
    <w:rsid w:val="006E7672"/>
    <w:rsid w:val="006E7F91"/>
    <w:rsid w:val="006F04D4"/>
    <w:rsid w:val="006F05C3"/>
    <w:rsid w:val="006F0B8F"/>
    <w:rsid w:val="006F0CE1"/>
    <w:rsid w:val="006F115C"/>
    <w:rsid w:val="006F115D"/>
    <w:rsid w:val="006F1887"/>
    <w:rsid w:val="006F20A6"/>
    <w:rsid w:val="006F21F0"/>
    <w:rsid w:val="006F2ED9"/>
    <w:rsid w:val="006F3721"/>
    <w:rsid w:val="006F37C2"/>
    <w:rsid w:val="006F4AB2"/>
    <w:rsid w:val="006F4F33"/>
    <w:rsid w:val="006F4FB4"/>
    <w:rsid w:val="006F50B6"/>
    <w:rsid w:val="006F5A21"/>
    <w:rsid w:val="006F5F12"/>
    <w:rsid w:val="006F63F3"/>
    <w:rsid w:val="006F673E"/>
    <w:rsid w:val="006F6B7A"/>
    <w:rsid w:val="006F6C1A"/>
    <w:rsid w:val="006F7AAB"/>
    <w:rsid w:val="006F7E44"/>
    <w:rsid w:val="0070012A"/>
    <w:rsid w:val="00701020"/>
    <w:rsid w:val="007014F9"/>
    <w:rsid w:val="00703190"/>
    <w:rsid w:val="007038A8"/>
    <w:rsid w:val="00704714"/>
    <w:rsid w:val="00704966"/>
    <w:rsid w:val="00705048"/>
    <w:rsid w:val="00705B3C"/>
    <w:rsid w:val="00705C6E"/>
    <w:rsid w:val="00705EBF"/>
    <w:rsid w:val="00706399"/>
    <w:rsid w:val="007063BA"/>
    <w:rsid w:val="00706DDC"/>
    <w:rsid w:val="007075FF"/>
    <w:rsid w:val="0070773F"/>
    <w:rsid w:val="00707E7E"/>
    <w:rsid w:val="0071056F"/>
    <w:rsid w:val="00710F39"/>
    <w:rsid w:val="00711487"/>
    <w:rsid w:val="00711831"/>
    <w:rsid w:val="00711B6D"/>
    <w:rsid w:val="00712756"/>
    <w:rsid w:val="00712917"/>
    <w:rsid w:val="00712B18"/>
    <w:rsid w:val="00712D71"/>
    <w:rsid w:val="00714036"/>
    <w:rsid w:val="00714178"/>
    <w:rsid w:val="007148F7"/>
    <w:rsid w:val="00715F31"/>
    <w:rsid w:val="00717278"/>
    <w:rsid w:val="007173EB"/>
    <w:rsid w:val="0071772C"/>
    <w:rsid w:val="00720362"/>
    <w:rsid w:val="00721122"/>
    <w:rsid w:val="007217D2"/>
    <w:rsid w:val="00721CC7"/>
    <w:rsid w:val="00723862"/>
    <w:rsid w:val="00723C4C"/>
    <w:rsid w:val="00723D7E"/>
    <w:rsid w:val="00724156"/>
    <w:rsid w:val="00724732"/>
    <w:rsid w:val="00724D09"/>
    <w:rsid w:val="00725C3E"/>
    <w:rsid w:val="00725D0E"/>
    <w:rsid w:val="00726B38"/>
    <w:rsid w:val="00727838"/>
    <w:rsid w:val="007306B3"/>
    <w:rsid w:val="00730C3C"/>
    <w:rsid w:val="007319D8"/>
    <w:rsid w:val="00731D55"/>
    <w:rsid w:val="00731EA3"/>
    <w:rsid w:val="00732406"/>
    <w:rsid w:val="0073280B"/>
    <w:rsid w:val="00733A78"/>
    <w:rsid w:val="00734119"/>
    <w:rsid w:val="007353C8"/>
    <w:rsid w:val="007357DE"/>
    <w:rsid w:val="007358AB"/>
    <w:rsid w:val="00735A12"/>
    <w:rsid w:val="007405A8"/>
    <w:rsid w:val="007407AD"/>
    <w:rsid w:val="00740D3D"/>
    <w:rsid w:val="007411EE"/>
    <w:rsid w:val="007416EB"/>
    <w:rsid w:val="00741796"/>
    <w:rsid w:val="00741CA2"/>
    <w:rsid w:val="0074251E"/>
    <w:rsid w:val="0074285A"/>
    <w:rsid w:val="00742980"/>
    <w:rsid w:val="0074313D"/>
    <w:rsid w:val="0074396A"/>
    <w:rsid w:val="00744027"/>
    <w:rsid w:val="0074428D"/>
    <w:rsid w:val="0074432B"/>
    <w:rsid w:val="0074500F"/>
    <w:rsid w:val="00745A11"/>
    <w:rsid w:val="00745F70"/>
    <w:rsid w:val="00746024"/>
    <w:rsid w:val="007465F9"/>
    <w:rsid w:val="00746D15"/>
    <w:rsid w:val="00750739"/>
    <w:rsid w:val="00750B5B"/>
    <w:rsid w:val="00750E6C"/>
    <w:rsid w:val="007511B4"/>
    <w:rsid w:val="00751985"/>
    <w:rsid w:val="00752254"/>
    <w:rsid w:val="00753824"/>
    <w:rsid w:val="0075439F"/>
    <w:rsid w:val="007544D2"/>
    <w:rsid w:val="0075493D"/>
    <w:rsid w:val="00754B39"/>
    <w:rsid w:val="00755117"/>
    <w:rsid w:val="007551F7"/>
    <w:rsid w:val="007555A0"/>
    <w:rsid w:val="00756656"/>
    <w:rsid w:val="007566D6"/>
    <w:rsid w:val="007571C4"/>
    <w:rsid w:val="00757FBB"/>
    <w:rsid w:val="00760149"/>
    <w:rsid w:val="0076057F"/>
    <w:rsid w:val="007616E3"/>
    <w:rsid w:val="00761F24"/>
    <w:rsid w:val="00762506"/>
    <w:rsid w:val="00763779"/>
    <w:rsid w:val="007637A5"/>
    <w:rsid w:val="00763FD5"/>
    <w:rsid w:val="00764603"/>
    <w:rsid w:val="00764B6E"/>
    <w:rsid w:val="0076523A"/>
    <w:rsid w:val="00765665"/>
    <w:rsid w:val="00765A1B"/>
    <w:rsid w:val="00765ACD"/>
    <w:rsid w:val="00765C01"/>
    <w:rsid w:val="00765CFD"/>
    <w:rsid w:val="00766149"/>
    <w:rsid w:val="007662CA"/>
    <w:rsid w:val="0076639C"/>
    <w:rsid w:val="00766563"/>
    <w:rsid w:val="007665DB"/>
    <w:rsid w:val="00766709"/>
    <w:rsid w:val="007669E5"/>
    <w:rsid w:val="0076738E"/>
    <w:rsid w:val="007708DC"/>
    <w:rsid w:val="00771490"/>
    <w:rsid w:val="0077163A"/>
    <w:rsid w:val="00771BD2"/>
    <w:rsid w:val="00771ECA"/>
    <w:rsid w:val="007726E7"/>
    <w:rsid w:val="007728DF"/>
    <w:rsid w:val="00772CA9"/>
    <w:rsid w:val="007737D1"/>
    <w:rsid w:val="00773D45"/>
    <w:rsid w:val="007741D1"/>
    <w:rsid w:val="007743ED"/>
    <w:rsid w:val="0077454E"/>
    <w:rsid w:val="00774DEA"/>
    <w:rsid w:val="007750FA"/>
    <w:rsid w:val="00775740"/>
    <w:rsid w:val="0077646B"/>
    <w:rsid w:val="00776654"/>
    <w:rsid w:val="007770DC"/>
    <w:rsid w:val="0077715A"/>
    <w:rsid w:val="007806FA"/>
    <w:rsid w:val="007809C3"/>
    <w:rsid w:val="00780E16"/>
    <w:rsid w:val="00780F2E"/>
    <w:rsid w:val="00780F4B"/>
    <w:rsid w:val="007813BB"/>
    <w:rsid w:val="00782149"/>
    <w:rsid w:val="00782A6B"/>
    <w:rsid w:val="00782CD4"/>
    <w:rsid w:val="00782DB0"/>
    <w:rsid w:val="007832FB"/>
    <w:rsid w:val="00784183"/>
    <w:rsid w:val="0078440F"/>
    <w:rsid w:val="00784848"/>
    <w:rsid w:val="00784B75"/>
    <w:rsid w:val="00784FBE"/>
    <w:rsid w:val="00785130"/>
    <w:rsid w:val="00785752"/>
    <w:rsid w:val="00785F0B"/>
    <w:rsid w:val="0078640A"/>
    <w:rsid w:val="00787305"/>
    <w:rsid w:val="0078732F"/>
    <w:rsid w:val="00787A90"/>
    <w:rsid w:val="0079246E"/>
    <w:rsid w:val="00792A6E"/>
    <w:rsid w:val="00792E28"/>
    <w:rsid w:val="00792EA4"/>
    <w:rsid w:val="00793057"/>
    <w:rsid w:val="007935E8"/>
    <w:rsid w:val="007940DA"/>
    <w:rsid w:val="00795057"/>
    <w:rsid w:val="00795975"/>
    <w:rsid w:val="00797158"/>
    <w:rsid w:val="00797BC7"/>
    <w:rsid w:val="007A02A9"/>
    <w:rsid w:val="007A11DB"/>
    <w:rsid w:val="007A18BB"/>
    <w:rsid w:val="007A2795"/>
    <w:rsid w:val="007A29A6"/>
    <w:rsid w:val="007A30F5"/>
    <w:rsid w:val="007A33B4"/>
    <w:rsid w:val="007A3D1A"/>
    <w:rsid w:val="007A3F74"/>
    <w:rsid w:val="007A4852"/>
    <w:rsid w:val="007A4E4F"/>
    <w:rsid w:val="007A5368"/>
    <w:rsid w:val="007A59C8"/>
    <w:rsid w:val="007A5D0C"/>
    <w:rsid w:val="007A628E"/>
    <w:rsid w:val="007A712E"/>
    <w:rsid w:val="007B0AA6"/>
    <w:rsid w:val="007B1366"/>
    <w:rsid w:val="007B137E"/>
    <w:rsid w:val="007B141A"/>
    <w:rsid w:val="007B2B6C"/>
    <w:rsid w:val="007B30D1"/>
    <w:rsid w:val="007B32A3"/>
    <w:rsid w:val="007B3960"/>
    <w:rsid w:val="007B3F4A"/>
    <w:rsid w:val="007B3FF1"/>
    <w:rsid w:val="007B4BDE"/>
    <w:rsid w:val="007B5027"/>
    <w:rsid w:val="007B50C2"/>
    <w:rsid w:val="007B55A8"/>
    <w:rsid w:val="007B580B"/>
    <w:rsid w:val="007B6183"/>
    <w:rsid w:val="007B64B6"/>
    <w:rsid w:val="007B6500"/>
    <w:rsid w:val="007B729E"/>
    <w:rsid w:val="007B72E8"/>
    <w:rsid w:val="007C00B7"/>
    <w:rsid w:val="007C0103"/>
    <w:rsid w:val="007C04C5"/>
    <w:rsid w:val="007C0A3E"/>
    <w:rsid w:val="007C1429"/>
    <w:rsid w:val="007C15CD"/>
    <w:rsid w:val="007C236A"/>
    <w:rsid w:val="007C246B"/>
    <w:rsid w:val="007C28DD"/>
    <w:rsid w:val="007C3088"/>
    <w:rsid w:val="007C3FF3"/>
    <w:rsid w:val="007C41A3"/>
    <w:rsid w:val="007C48E1"/>
    <w:rsid w:val="007C49D1"/>
    <w:rsid w:val="007C5615"/>
    <w:rsid w:val="007C666A"/>
    <w:rsid w:val="007C685B"/>
    <w:rsid w:val="007C691D"/>
    <w:rsid w:val="007C6F21"/>
    <w:rsid w:val="007C7786"/>
    <w:rsid w:val="007C77F0"/>
    <w:rsid w:val="007C7BE1"/>
    <w:rsid w:val="007C7FE9"/>
    <w:rsid w:val="007D0164"/>
    <w:rsid w:val="007D04B0"/>
    <w:rsid w:val="007D0C7C"/>
    <w:rsid w:val="007D2801"/>
    <w:rsid w:val="007D29F2"/>
    <w:rsid w:val="007D2C64"/>
    <w:rsid w:val="007D3500"/>
    <w:rsid w:val="007D3666"/>
    <w:rsid w:val="007D397C"/>
    <w:rsid w:val="007D3AC1"/>
    <w:rsid w:val="007D51B3"/>
    <w:rsid w:val="007D6920"/>
    <w:rsid w:val="007D6CAD"/>
    <w:rsid w:val="007D730A"/>
    <w:rsid w:val="007D7370"/>
    <w:rsid w:val="007E0874"/>
    <w:rsid w:val="007E0A03"/>
    <w:rsid w:val="007E0EDD"/>
    <w:rsid w:val="007E1DDC"/>
    <w:rsid w:val="007E20E6"/>
    <w:rsid w:val="007E2C25"/>
    <w:rsid w:val="007E2F3B"/>
    <w:rsid w:val="007E2F9E"/>
    <w:rsid w:val="007E2FA4"/>
    <w:rsid w:val="007E30B4"/>
    <w:rsid w:val="007E316B"/>
    <w:rsid w:val="007E4794"/>
    <w:rsid w:val="007E4809"/>
    <w:rsid w:val="007E66DC"/>
    <w:rsid w:val="007E683B"/>
    <w:rsid w:val="007E68BB"/>
    <w:rsid w:val="007E6EDC"/>
    <w:rsid w:val="007E7193"/>
    <w:rsid w:val="007E7533"/>
    <w:rsid w:val="007E75DE"/>
    <w:rsid w:val="007E78BA"/>
    <w:rsid w:val="007E7ADD"/>
    <w:rsid w:val="007F0A21"/>
    <w:rsid w:val="007F4015"/>
    <w:rsid w:val="007F4985"/>
    <w:rsid w:val="007F4A4F"/>
    <w:rsid w:val="007F4CED"/>
    <w:rsid w:val="007F4DF6"/>
    <w:rsid w:val="007F5205"/>
    <w:rsid w:val="007F5FC9"/>
    <w:rsid w:val="007F6080"/>
    <w:rsid w:val="007F60E7"/>
    <w:rsid w:val="007F6B37"/>
    <w:rsid w:val="007F7847"/>
    <w:rsid w:val="007F7E5D"/>
    <w:rsid w:val="007F7EAE"/>
    <w:rsid w:val="00800623"/>
    <w:rsid w:val="0080069C"/>
    <w:rsid w:val="00801113"/>
    <w:rsid w:val="00801CF3"/>
    <w:rsid w:val="008022C3"/>
    <w:rsid w:val="008028E3"/>
    <w:rsid w:val="00802CC7"/>
    <w:rsid w:val="00803247"/>
    <w:rsid w:val="00804923"/>
    <w:rsid w:val="0080492C"/>
    <w:rsid w:val="00804B19"/>
    <w:rsid w:val="00804B94"/>
    <w:rsid w:val="00804F32"/>
    <w:rsid w:val="008054FC"/>
    <w:rsid w:val="00806352"/>
    <w:rsid w:val="00806E19"/>
    <w:rsid w:val="00807A43"/>
    <w:rsid w:val="00807B11"/>
    <w:rsid w:val="00807E32"/>
    <w:rsid w:val="0081092A"/>
    <w:rsid w:val="00810B00"/>
    <w:rsid w:val="00811090"/>
    <w:rsid w:val="00811201"/>
    <w:rsid w:val="00811333"/>
    <w:rsid w:val="008117D3"/>
    <w:rsid w:val="008118B5"/>
    <w:rsid w:val="00811DE6"/>
    <w:rsid w:val="00812A03"/>
    <w:rsid w:val="00812A46"/>
    <w:rsid w:val="008137CC"/>
    <w:rsid w:val="00813832"/>
    <w:rsid w:val="00813A78"/>
    <w:rsid w:val="00813F62"/>
    <w:rsid w:val="008143DD"/>
    <w:rsid w:val="00814822"/>
    <w:rsid w:val="008150B3"/>
    <w:rsid w:val="008150EF"/>
    <w:rsid w:val="00815138"/>
    <w:rsid w:val="008162D2"/>
    <w:rsid w:val="00816385"/>
    <w:rsid w:val="008163F7"/>
    <w:rsid w:val="008177D0"/>
    <w:rsid w:val="00817DF5"/>
    <w:rsid w:val="008213B1"/>
    <w:rsid w:val="00821A6E"/>
    <w:rsid w:val="008220DA"/>
    <w:rsid w:val="008221A2"/>
    <w:rsid w:val="00822E35"/>
    <w:rsid w:val="0082306F"/>
    <w:rsid w:val="00823209"/>
    <w:rsid w:val="00823790"/>
    <w:rsid w:val="00823C95"/>
    <w:rsid w:val="00824227"/>
    <w:rsid w:val="00824317"/>
    <w:rsid w:val="008243BC"/>
    <w:rsid w:val="008243BD"/>
    <w:rsid w:val="0082498E"/>
    <w:rsid w:val="00824A0F"/>
    <w:rsid w:val="00824DCD"/>
    <w:rsid w:val="00825092"/>
    <w:rsid w:val="0082519E"/>
    <w:rsid w:val="00825B7D"/>
    <w:rsid w:val="0082619A"/>
    <w:rsid w:val="00826541"/>
    <w:rsid w:val="00826A7E"/>
    <w:rsid w:val="008271D8"/>
    <w:rsid w:val="00827356"/>
    <w:rsid w:val="00827444"/>
    <w:rsid w:val="0082760D"/>
    <w:rsid w:val="00827919"/>
    <w:rsid w:val="00827C15"/>
    <w:rsid w:val="00830042"/>
    <w:rsid w:val="00831BD3"/>
    <w:rsid w:val="008325CB"/>
    <w:rsid w:val="00832E78"/>
    <w:rsid w:val="008339A0"/>
    <w:rsid w:val="00833EBE"/>
    <w:rsid w:val="00834372"/>
    <w:rsid w:val="008345DB"/>
    <w:rsid w:val="008347D8"/>
    <w:rsid w:val="0083482A"/>
    <w:rsid w:val="008349FD"/>
    <w:rsid w:val="0083502B"/>
    <w:rsid w:val="0083547C"/>
    <w:rsid w:val="008357EA"/>
    <w:rsid w:val="0083583B"/>
    <w:rsid w:val="008359C1"/>
    <w:rsid w:val="00835A74"/>
    <w:rsid w:val="00835CFC"/>
    <w:rsid w:val="00835F67"/>
    <w:rsid w:val="00835FC2"/>
    <w:rsid w:val="00836363"/>
    <w:rsid w:val="00836955"/>
    <w:rsid w:val="008369C2"/>
    <w:rsid w:val="0084011E"/>
    <w:rsid w:val="00840682"/>
    <w:rsid w:val="00840B70"/>
    <w:rsid w:val="00840F91"/>
    <w:rsid w:val="00841133"/>
    <w:rsid w:val="0084184F"/>
    <w:rsid w:val="00841A10"/>
    <w:rsid w:val="00841ACA"/>
    <w:rsid w:val="00842334"/>
    <w:rsid w:val="00843313"/>
    <w:rsid w:val="00843430"/>
    <w:rsid w:val="00843825"/>
    <w:rsid w:val="008444B8"/>
    <w:rsid w:val="00846636"/>
    <w:rsid w:val="00846917"/>
    <w:rsid w:val="00846E03"/>
    <w:rsid w:val="008471E4"/>
    <w:rsid w:val="0084792B"/>
    <w:rsid w:val="00847F0D"/>
    <w:rsid w:val="00850948"/>
    <w:rsid w:val="00850FC8"/>
    <w:rsid w:val="00851862"/>
    <w:rsid w:val="00852F48"/>
    <w:rsid w:val="0085306F"/>
    <w:rsid w:val="008532E7"/>
    <w:rsid w:val="00853344"/>
    <w:rsid w:val="00853466"/>
    <w:rsid w:val="0085371B"/>
    <w:rsid w:val="00854156"/>
    <w:rsid w:val="00854189"/>
    <w:rsid w:val="00855830"/>
    <w:rsid w:val="0085639C"/>
    <w:rsid w:val="00856943"/>
    <w:rsid w:val="00856B98"/>
    <w:rsid w:val="0085747F"/>
    <w:rsid w:val="008579F2"/>
    <w:rsid w:val="00857C46"/>
    <w:rsid w:val="00857C82"/>
    <w:rsid w:val="00861342"/>
    <w:rsid w:val="00861638"/>
    <w:rsid w:val="00861806"/>
    <w:rsid w:val="00861DF3"/>
    <w:rsid w:val="00862105"/>
    <w:rsid w:val="0086250F"/>
    <w:rsid w:val="008628B2"/>
    <w:rsid w:val="00863575"/>
    <w:rsid w:val="00863879"/>
    <w:rsid w:val="00863C4C"/>
    <w:rsid w:val="008650D3"/>
    <w:rsid w:val="00865308"/>
    <w:rsid w:val="008658EE"/>
    <w:rsid w:val="008661D2"/>
    <w:rsid w:val="00866C69"/>
    <w:rsid w:val="00866DED"/>
    <w:rsid w:val="00866E2F"/>
    <w:rsid w:val="008671FE"/>
    <w:rsid w:val="00867748"/>
    <w:rsid w:val="008677D2"/>
    <w:rsid w:val="008679C6"/>
    <w:rsid w:val="00867F8E"/>
    <w:rsid w:val="00870F25"/>
    <w:rsid w:val="008721B7"/>
    <w:rsid w:val="00872C90"/>
    <w:rsid w:val="00873466"/>
    <w:rsid w:val="00873DA5"/>
    <w:rsid w:val="00873DF0"/>
    <w:rsid w:val="00874E0B"/>
    <w:rsid w:val="00874E90"/>
    <w:rsid w:val="008751BE"/>
    <w:rsid w:val="00876600"/>
    <w:rsid w:val="00876990"/>
    <w:rsid w:val="008769D0"/>
    <w:rsid w:val="00877606"/>
    <w:rsid w:val="008778DA"/>
    <w:rsid w:val="008779BF"/>
    <w:rsid w:val="00877ABF"/>
    <w:rsid w:val="00877B17"/>
    <w:rsid w:val="00877FA0"/>
    <w:rsid w:val="008802C5"/>
    <w:rsid w:val="00880B2D"/>
    <w:rsid w:val="00880EC2"/>
    <w:rsid w:val="0088104C"/>
    <w:rsid w:val="0088107D"/>
    <w:rsid w:val="008817E7"/>
    <w:rsid w:val="008821A1"/>
    <w:rsid w:val="0088252B"/>
    <w:rsid w:val="00882569"/>
    <w:rsid w:val="00882B32"/>
    <w:rsid w:val="0088319F"/>
    <w:rsid w:val="00883AB0"/>
    <w:rsid w:val="0088467F"/>
    <w:rsid w:val="00884BA0"/>
    <w:rsid w:val="008855D5"/>
    <w:rsid w:val="008865E7"/>
    <w:rsid w:val="00887656"/>
    <w:rsid w:val="00887E67"/>
    <w:rsid w:val="008904B5"/>
    <w:rsid w:val="00890EA9"/>
    <w:rsid w:val="00890FCD"/>
    <w:rsid w:val="00891008"/>
    <w:rsid w:val="008910D7"/>
    <w:rsid w:val="00891493"/>
    <w:rsid w:val="00891768"/>
    <w:rsid w:val="008929E4"/>
    <w:rsid w:val="008930FB"/>
    <w:rsid w:val="00893294"/>
    <w:rsid w:val="008932B4"/>
    <w:rsid w:val="0089333D"/>
    <w:rsid w:val="00893E78"/>
    <w:rsid w:val="008940E1"/>
    <w:rsid w:val="00894108"/>
    <w:rsid w:val="00894B5D"/>
    <w:rsid w:val="00894BF6"/>
    <w:rsid w:val="00894DF4"/>
    <w:rsid w:val="00895530"/>
    <w:rsid w:val="0089589E"/>
    <w:rsid w:val="00895AA3"/>
    <w:rsid w:val="00895BDB"/>
    <w:rsid w:val="00896178"/>
    <w:rsid w:val="00896450"/>
    <w:rsid w:val="00896BA5"/>
    <w:rsid w:val="008970CA"/>
    <w:rsid w:val="008974F0"/>
    <w:rsid w:val="0089787D"/>
    <w:rsid w:val="00897E82"/>
    <w:rsid w:val="008A0017"/>
    <w:rsid w:val="008A10E7"/>
    <w:rsid w:val="008A1E40"/>
    <w:rsid w:val="008A262F"/>
    <w:rsid w:val="008A4E74"/>
    <w:rsid w:val="008A5361"/>
    <w:rsid w:val="008A57C2"/>
    <w:rsid w:val="008A5A12"/>
    <w:rsid w:val="008A60B8"/>
    <w:rsid w:val="008A759B"/>
    <w:rsid w:val="008A777B"/>
    <w:rsid w:val="008B04FD"/>
    <w:rsid w:val="008B0539"/>
    <w:rsid w:val="008B07F4"/>
    <w:rsid w:val="008B0C74"/>
    <w:rsid w:val="008B0DCD"/>
    <w:rsid w:val="008B1DFA"/>
    <w:rsid w:val="008B27E2"/>
    <w:rsid w:val="008B2C1C"/>
    <w:rsid w:val="008B32E1"/>
    <w:rsid w:val="008B3985"/>
    <w:rsid w:val="008B420A"/>
    <w:rsid w:val="008B4814"/>
    <w:rsid w:val="008B50A9"/>
    <w:rsid w:val="008B6100"/>
    <w:rsid w:val="008B6707"/>
    <w:rsid w:val="008B7F2F"/>
    <w:rsid w:val="008B7F61"/>
    <w:rsid w:val="008C00E8"/>
    <w:rsid w:val="008C03EB"/>
    <w:rsid w:val="008C0808"/>
    <w:rsid w:val="008C0EB3"/>
    <w:rsid w:val="008C11F0"/>
    <w:rsid w:val="008C133D"/>
    <w:rsid w:val="008C14CC"/>
    <w:rsid w:val="008C1889"/>
    <w:rsid w:val="008C1A12"/>
    <w:rsid w:val="008C1D2A"/>
    <w:rsid w:val="008C26ED"/>
    <w:rsid w:val="008C2A82"/>
    <w:rsid w:val="008C2E64"/>
    <w:rsid w:val="008C38C3"/>
    <w:rsid w:val="008C3C1E"/>
    <w:rsid w:val="008C466E"/>
    <w:rsid w:val="008C46B9"/>
    <w:rsid w:val="008C4770"/>
    <w:rsid w:val="008C48F9"/>
    <w:rsid w:val="008C5F7F"/>
    <w:rsid w:val="008C66C3"/>
    <w:rsid w:val="008C7142"/>
    <w:rsid w:val="008C76D2"/>
    <w:rsid w:val="008D08FE"/>
    <w:rsid w:val="008D0945"/>
    <w:rsid w:val="008D0D2D"/>
    <w:rsid w:val="008D11D0"/>
    <w:rsid w:val="008D1BA5"/>
    <w:rsid w:val="008D2107"/>
    <w:rsid w:val="008D224E"/>
    <w:rsid w:val="008D3B1A"/>
    <w:rsid w:val="008D4407"/>
    <w:rsid w:val="008D56E9"/>
    <w:rsid w:val="008D5C1E"/>
    <w:rsid w:val="008D6026"/>
    <w:rsid w:val="008D610B"/>
    <w:rsid w:val="008D639F"/>
    <w:rsid w:val="008D6C03"/>
    <w:rsid w:val="008D6F0F"/>
    <w:rsid w:val="008D6FAB"/>
    <w:rsid w:val="008D7314"/>
    <w:rsid w:val="008D7690"/>
    <w:rsid w:val="008D7764"/>
    <w:rsid w:val="008D7EC7"/>
    <w:rsid w:val="008E0A9B"/>
    <w:rsid w:val="008E0FF0"/>
    <w:rsid w:val="008E1706"/>
    <w:rsid w:val="008E198E"/>
    <w:rsid w:val="008E1DDA"/>
    <w:rsid w:val="008E2105"/>
    <w:rsid w:val="008E3252"/>
    <w:rsid w:val="008E374B"/>
    <w:rsid w:val="008E3955"/>
    <w:rsid w:val="008E3FD1"/>
    <w:rsid w:val="008E44DF"/>
    <w:rsid w:val="008E467A"/>
    <w:rsid w:val="008E5EE9"/>
    <w:rsid w:val="008E5F2E"/>
    <w:rsid w:val="008E6209"/>
    <w:rsid w:val="008E6A28"/>
    <w:rsid w:val="008E6F1A"/>
    <w:rsid w:val="008E7B2E"/>
    <w:rsid w:val="008F001A"/>
    <w:rsid w:val="008F018D"/>
    <w:rsid w:val="008F03FC"/>
    <w:rsid w:val="008F0E9B"/>
    <w:rsid w:val="008F1026"/>
    <w:rsid w:val="008F30C9"/>
    <w:rsid w:val="008F38C7"/>
    <w:rsid w:val="008F3DD0"/>
    <w:rsid w:val="008F3F16"/>
    <w:rsid w:val="008F5FE2"/>
    <w:rsid w:val="008F6108"/>
    <w:rsid w:val="008F61B9"/>
    <w:rsid w:val="008F72CC"/>
    <w:rsid w:val="008F749E"/>
    <w:rsid w:val="008F7DFF"/>
    <w:rsid w:val="0090026A"/>
    <w:rsid w:val="009005DA"/>
    <w:rsid w:val="00900D57"/>
    <w:rsid w:val="009010DE"/>
    <w:rsid w:val="00901228"/>
    <w:rsid w:val="00901335"/>
    <w:rsid w:val="00901506"/>
    <w:rsid w:val="009019E0"/>
    <w:rsid w:val="00901BDF"/>
    <w:rsid w:val="00901C11"/>
    <w:rsid w:val="00902135"/>
    <w:rsid w:val="009022FC"/>
    <w:rsid w:val="009023F7"/>
    <w:rsid w:val="0090285E"/>
    <w:rsid w:val="009036AC"/>
    <w:rsid w:val="00903EE9"/>
    <w:rsid w:val="009040CD"/>
    <w:rsid w:val="00904B5A"/>
    <w:rsid w:val="00904BC2"/>
    <w:rsid w:val="00904C4E"/>
    <w:rsid w:val="00905821"/>
    <w:rsid w:val="0090594C"/>
    <w:rsid w:val="00905B09"/>
    <w:rsid w:val="00906250"/>
    <w:rsid w:val="00906700"/>
    <w:rsid w:val="0090673F"/>
    <w:rsid w:val="00906790"/>
    <w:rsid w:val="00906CD2"/>
    <w:rsid w:val="00907624"/>
    <w:rsid w:val="00907950"/>
    <w:rsid w:val="00907DC3"/>
    <w:rsid w:val="00910180"/>
    <w:rsid w:val="00910422"/>
    <w:rsid w:val="00910469"/>
    <w:rsid w:val="00910C0D"/>
    <w:rsid w:val="00910D07"/>
    <w:rsid w:val="009114CD"/>
    <w:rsid w:val="009121AE"/>
    <w:rsid w:val="00912393"/>
    <w:rsid w:val="00912865"/>
    <w:rsid w:val="00912EC5"/>
    <w:rsid w:val="0091336A"/>
    <w:rsid w:val="00913412"/>
    <w:rsid w:val="00913606"/>
    <w:rsid w:val="00913806"/>
    <w:rsid w:val="009138BD"/>
    <w:rsid w:val="00913E0B"/>
    <w:rsid w:val="00913E57"/>
    <w:rsid w:val="00913EB5"/>
    <w:rsid w:val="009148C0"/>
    <w:rsid w:val="009148DC"/>
    <w:rsid w:val="00914AF6"/>
    <w:rsid w:val="00914D95"/>
    <w:rsid w:val="00915658"/>
    <w:rsid w:val="00915D38"/>
    <w:rsid w:val="009160D2"/>
    <w:rsid w:val="00916814"/>
    <w:rsid w:val="0091682A"/>
    <w:rsid w:val="00916A60"/>
    <w:rsid w:val="00916C66"/>
    <w:rsid w:val="00916D10"/>
    <w:rsid w:val="00917502"/>
    <w:rsid w:val="0092001F"/>
    <w:rsid w:val="00920357"/>
    <w:rsid w:val="00920CBB"/>
    <w:rsid w:val="00920DBB"/>
    <w:rsid w:val="0092102E"/>
    <w:rsid w:val="009219E9"/>
    <w:rsid w:val="00921AC8"/>
    <w:rsid w:val="00921D75"/>
    <w:rsid w:val="00922ABC"/>
    <w:rsid w:val="00922EE5"/>
    <w:rsid w:val="0092304D"/>
    <w:rsid w:val="009237F6"/>
    <w:rsid w:val="00923896"/>
    <w:rsid w:val="009239B3"/>
    <w:rsid w:val="00923A34"/>
    <w:rsid w:val="00923BA0"/>
    <w:rsid w:val="00923BEB"/>
    <w:rsid w:val="00923F62"/>
    <w:rsid w:val="00923FCF"/>
    <w:rsid w:val="0092460C"/>
    <w:rsid w:val="009246FD"/>
    <w:rsid w:val="00924AC5"/>
    <w:rsid w:val="00924B11"/>
    <w:rsid w:val="0092521B"/>
    <w:rsid w:val="009259E2"/>
    <w:rsid w:val="00926C6B"/>
    <w:rsid w:val="00927081"/>
    <w:rsid w:val="009271FB"/>
    <w:rsid w:val="0092735B"/>
    <w:rsid w:val="00927F16"/>
    <w:rsid w:val="009309BC"/>
    <w:rsid w:val="00932B01"/>
    <w:rsid w:val="00933831"/>
    <w:rsid w:val="00933C2D"/>
    <w:rsid w:val="00933F83"/>
    <w:rsid w:val="00935369"/>
    <w:rsid w:val="0093562E"/>
    <w:rsid w:val="009359E0"/>
    <w:rsid w:val="009359E8"/>
    <w:rsid w:val="00935B87"/>
    <w:rsid w:val="0093719A"/>
    <w:rsid w:val="00937F51"/>
    <w:rsid w:val="00940980"/>
    <w:rsid w:val="00940F7E"/>
    <w:rsid w:val="00940FAF"/>
    <w:rsid w:val="0094135D"/>
    <w:rsid w:val="00941C3E"/>
    <w:rsid w:val="009421FF"/>
    <w:rsid w:val="00942406"/>
    <w:rsid w:val="009426A9"/>
    <w:rsid w:val="009437AC"/>
    <w:rsid w:val="00943B88"/>
    <w:rsid w:val="0094412F"/>
    <w:rsid w:val="00944153"/>
    <w:rsid w:val="009452D3"/>
    <w:rsid w:val="00945556"/>
    <w:rsid w:val="00945D12"/>
    <w:rsid w:val="009465C2"/>
    <w:rsid w:val="0094708C"/>
    <w:rsid w:val="009474C4"/>
    <w:rsid w:val="00950029"/>
    <w:rsid w:val="00950661"/>
    <w:rsid w:val="00950885"/>
    <w:rsid w:val="00951FDE"/>
    <w:rsid w:val="009534DE"/>
    <w:rsid w:val="00953647"/>
    <w:rsid w:val="009539C4"/>
    <w:rsid w:val="00953F12"/>
    <w:rsid w:val="00955598"/>
    <w:rsid w:val="009555EA"/>
    <w:rsid w:val="00955625"/>
    <w:rsid w:val="0095585E"/>
    <w:rsid w:val="00955B4B"/>
    <w:rsid w:val="00955EE3"/>
    <w:rsid w:val="0095633E"/>
    <w:rsid w:val="00956FD7"/>
    <w:rsid w:val="00957679"/>
    <w:rsid w:val="00957B04"/>
    <w:rsid w:val="00957F68"/>
    <w:rsid w:val="009600EA"/>
    <w:rsid w:val="0096058C"/>
    <w:rsid w:val="00960889"/>
    <w:rsid w:val="00960C3E"/>
    <w:rsid w:val="00961A77"/>
    <w:rsid w:val="00961C1E"/>
    <w:rsid w:val="00961CF5"/>
    <w:rsid w:val="00961FBD"/>
    <w:rsid w:val="009627A7"/>
    <w:rsid w:val="009627FD"/>
    <w:rsid w:val="00963928"/>
    <w:rsid w:val="009640F8"/>
    <w:rsid w:val="00964580"/>
    <w:rsid w:val="009648CA"/>
    <w:rsid w:val="00964B80"/>
    <w:rsid w:val="00965360"/>
    <w:rsid w:val="00965612"/>
    <w:rsid w:val="00966B49"/>
    <w:rsid w:val="00966B4C"/>
    <w:rsid w:val="0096759C"/>
    <w:rsid w:val="00967908"/>
    <w:rsid w:val="00967A76"/>
    <w:rsid w:val="00967ADC"/>
    <w:rsid w:val="00967E1B"/>
    <w:rsid w:val="0097149A"/>
    <w:rsid w:val="009715B8"/>
    <w:rsid w:val="00971FCC"/>
    <w:rsid w:val="009724AD"/>
    <w:rsid w:val="00972771"/>
    <w:rsid w:val="00972D53"/>
    <w:rsid w:val="00972E55"/>
    <w:rsid w:val="00974C2E"/>
    <w:rsid w:val="00975E94"/>
    <w:rsid w:val="00975F13"/>
    <w:rsid w:val="00976528"/>
    <w:rsid w:val="00976F7E"/>
    <w:rsid w:val="00977462"/>
    <w:rsid w:val="00977FFE"/>
    <w:rsid w:val="00980711"/>
    <w:rsid w:val="0098121B"/>
    <w:rsid w:val="009815AD"/>
    <w:rsid w:val="00981DCA"/>
    <w:rsid w:val="00981E8F"/>
    <w:rsid w:val="00982863"/>
    <w:rsid w:val="00982A79"/>
    <w:rsid w:val="00982DC9"/>
    <w:rsid w:val="00983070"/>
    <w:rsid w:val="00984924"/>
    <w:rsid w:val="00984945"/>
    <w:rsid w:val="00984EAA"/>
    <w:rsid w:val="00984EB3"/>
    <w:rsid w:val="0098508C"/>
    <w:rsid w:val="00985376"/>
    <w:rsid w:val="0098617C"/>
    <w:rsid w:val="00986218"/>
    <w:rsid w:val="00986C4E"/>
    <w:rsid w:val="00987790"/>
    <w:rsid w:val="0098789F"/>
    <w:rsid w:val="009879CA"/>
    <w:rsid w:val="00990EC7"/>
    <w:rsid w:val="0099136D"/>
    <w:rsid w:val="009919F3"/>
    <w:rsid w:val="00992119"/>
    <w:rsid w:val="00992212"/>
    <w:rsid w:val="00992475"/>
    <w:rsid w:val="00992E7A"/>
    <w:rsid w:val="009941A3"/>
    <w:rsid w:val="0099497B"/>
    <w:rsid w:val="00994AAC"/>
    <w:rsid w:val="0099523E"/>
    <w:rsid w:val="00995444"/>
    <w:rsid w:val="00995AA1"/>
    <w:rsid w:val="009960B7"/>
    <w:rsid w:val="0099643B"/>
    <w:rsid w:val="00996804"/>
    <w:rsid w:val="00996979"/>
    <w:rsid w:val="0099717C"/>
    <w:rsid w:val="00997ED3"/>
    <w:rsid w:val="00997F82"/>
    <w:rsid w:val="009A0741"/>
    <w:rsid w:val="009A0807"/>
    <w:rsid w:val="009A095D"/>
    <w:rsid w:val="009A09D4"/>
    <w:rsid w:val="009A0C4C"/>
    <w:rsid w:val="009A11EA"/>
    <w:rsid w:val="009A12D1"/>
    <w:rsid w:val="009A147F"/>
    <w:rsid w:val="009A2087"/>
    <w:rsid w:val="009A26AF"/>
    <w:rsid w:val="009A3CAE"/>
    <w:rsid w:val="009A3DA3"/>
    <w:rsid w:val="009A422E"/>
    <w:rsid w:val="009A4B69"/>
    <w:rsid w:val="009A4E7B"/>
    <w:rsid w:val="009A4EFA"/>
    <w:rsid w:val="009A5213"/>
    <w:rsid w:val="009A5405"/>
    <w:rsid w:val="009A586D"/>
    <w:rsid w:val="009A5DC7"/>
    <w:rsid w:val="009A7CF1"/>
    <w:rsid w:val="009B03BB"/>
    <w:rsid w:val="009B0AC7"/>
    <w:rsid w:val="009B0C6D"/>
    <w:rsid w:val="009B0CDF"/>
    <w:rsid w:val="009B12FD"/>
    <w:rsid w:val="009B15C6"/>
    <w:rsid w:val="009B17A2"/>
    <w:rsid w:val="009B1FC5"/>
    <w:rsid w:val="009B23B9"/>
    <w:rsid w:val="009B26BB"/>
    <w:rsid w:val="009B2A32"/>
    <w:rsid w:val="009B2CBD"/>
    <w:rsid w:val="009B2FFA"/>
    <w:rsid w:val="009B308B"/>
    <w:rsid w:val="009B309A"/>
    <w:rsid w:val="009B3490"/>
    <w:rsid w:val="009B3A78"/>
    <w:rsid w:val="009B3D48"/>
    <w:rsid w:val="009B3D62"/>
    <w:rsid w:val="009B43A4"/>
    <w:rsid w:val="009B4441"/>
    <w:rsid w:val="009B4476"/>
    <w:rsid w:val="009B4570"/>
    <w:rsid w:val="009B4B9B"/>
    <w:rsid w:val="009B5DED"/>
    <w:rsid w:val="009B617A"/>
    <w:rsid w:val="009B6AE0"/>
    <w:rsid w:val="009B6E06"/>
    <w:rsid w:val="009B739D"/>
    <w:rsid w:val="009C028B"/>
    <w:rsid w:val="009C0AF1"/>
    <w:rsid w:val="009C17D2"/>
    <w:rsid w:val="009C2614"/>
    <w:rsid w:val="009C2ACD"/>
    <w:rsid w:val="009C336C"/>
    <w:rsid w:val="009C3812"/>
    <w:rsid w:val="009C40BF"/>
    <w:rsid w:val="009C43E8"/>
    <w:rsid w:val="009C4E2B"/>
    <w:rsid w:val="009C53E3"/>
    <w:rsid w:val="009C628C"/>
    <w:rsid w:val="009C6E09"/>
    <w:rsid w:val="009C75D5"/>
    <w:rsid w:val="009C780F"/>
    <w:rsid w:val="009C787A"/>
    <w:rsid w:val="009C7C7D"/>
    <w:rsid w:val="009C7CCF"/>
    <w:rsid w:val="009D06C5"/>
    <w:rsid w:val="009D0FB1"/>
    <w:rsid w:val="009D127B"/>
    <w:rsid w:val="009D12EA"/>
    <w:rsid w:val="009D14D8"/>
    <w:rsid w:val="009D18B4"/>
    <w:rsid w:val="009D18F4"/>
    <w:rsid w:val="009D1EA3"/>
    <w:rsid w:val="009D1ECC"/>
    <w:rsid w:val="009D202A"/>
    <w:rsid w:val="009D22D3"/>
    <w:rsid w:val="009D2E73"/>
    <w:rsid w:val="009D3024"/>
    <w:rsid w:val="009D38E4"/>
    <w:rsid w:val="009D3DF9"/>
    <w:rsid w:val="009D500C"/>
    <w:rsid w:val="009D5121"/>
    <w:rsid w:val="009D534C"/>
    <w:rsid w:val="009D55D7"/>
    <w:rsid w:val="009D6032"/>
    <w:rsid w:val="009D6988"/>
    <w:rsid w:val="009D6BB5"/>
    <w:rsid w:val="009D6D27"/>
    <w:rsid w:val="009D728C"/>
    <w:rsid w:val="009D7581"/>
    <w:rsid w:val="009D7F1E"/>
    <w:rsid w:val="009D7F9E"/>
    <w:rsid w:val="009E0274"/>
    <w:rsid w:val="009E02AA"/>
    <w:rsid w:val="009E02C5"/>
    <w:rsid w:val="009E1549"/>
    <w:rsid w:val="009E17B5"/>
    <w:rsid w:val="009E3430"/>
    <w:rsid w:val="009E3A40"/>
    <w:rsid w:val="009E471E"/>
    <w:rsid w:val="009E51A3"/>
    <w:rsid w:val="009E5B14"/>
    <w:rsid w:val="009E5FC7"/>
    <w:rsid w:val="009E62E9"/>
    <w:rsid w:val="009E67E8"/>
    <w:rsid w:val="009E69E3"/>
    <w:rsid w:val="009E6DE7"/>
    <w:rsid w:val="009E6FDD"/>
    <w:rsid w:val="009E7D3D"/>
    <w:rsid w:val="009F0243"/>
    <w:rsid w:val="009F0DF7"/>
    <w:rsid w:val="009F1048"/>
    <w:rsid w:val="009F1876"/>
    <w:rsid w:val="009F1F38"/>
    <w:rsid w:val="009F27A7"/>
    <w:rsid w:val="009F2AFF"/>
    <w:rsid w:val="009F314D"/>
    <w:rsid w:val="009F36DC"/>
    <w:rsid w:val="009F3A4D"/>
    <w:rsid w:val="009F3B81"/>
    <w:rsid w:val="009F3D56"/>
    <w:rsid w:val="009F5388"/>
    <w:rsid w:val="009F539D"/>
    <w:rsid w:val="009F5658"/>
    <w:rsid w:val="009F5A70"/>
    <w:rsid w:val="009F67BF"/>
    <w:rsid w:val="009F68EA"/>
    <w:rsid w:val="009F6ABF"/>
    <w:rsid w:val="009F73B2"/>
    <w:rsid w:val="009F7D66"/>
    <w:rsid w:val="00A00235"/>
    <w:rsid w:val="00A00A86"/>
    <w:rsid w:val="00A00CA9"/>
    <w:rsid w:val="00A00E9E"/>
    <w:rsid w:val="00A017AB"/>
    <w:rsid w:val="00A01A40"/>
    <w:rsid w:val="00A01B2C"/>
    <w:rsid w:val="00A025B2"/>
    <w:rsid w:val="00A02ED0"/>
    <w:rsid w:val="00A035CB"/>
    <w:rsid w:val="00A036B7"/>
    <w:rsid w:val="00A04476"/>
    <w:rsid w:val="00A046E5"/>
    <w:rsid w:val="00A054A3"/>
    <w:rsid w:val="00A06670"/>
    <w:rsid w:val="00A07071"/>
    <w:rsid w:val="00A1070D"/>
    <w:rsid w:val="00A10AA7"/>
    <w:rsid w:val="00A11030"/>
    <w:rsid w:val="00A11C45"/>
    <w:rsid w:val="00A11DB8"/>
    <w:rsid w:val="00A12407"/>
    <w:rsid w:val="00A12A59"/>
    <w:rsid w:val="00A13136"/>
    <w:rsid w:val="00A134F9"/>
    <w:rsid w:val="00A14B44"/>
    <w:rsid w:val="00A151E1"/>
    <w:rsid w:val="00A1593B"/>
    <w:rsid w:val="00A15E67"/>
    <w:rsid w:val="00A16422"/>
    <w:rsid w:val="00A16A40"/>
    <w:rsid w:val="00A17A63"/>
    <w:rsid w:val="00A17B27"/>
    <w:rsid w:val="00A206F4"/>
    <w:rsid w:val="00A20B41"/>
    <w:rsid w:val="00A21079"/>
    <w:rsid w:val="00A2129F"/>
    <w:rsid w:val="00A21ACF"/>
    <w:rsid w:val="00A21BC3"/>
    <w:rsid w:val="00A21D83"/>
    <w:rsid w:val="00A220EE"/>
    <w:rsid w:val="00A229A6"/>
    <w:rsid w:val="00A23082"/>
    <w:rsid w:val="00A2370F"/>
    <w:rsid w:val="00A237F9"/>
    <w:rsid w:val="00A2412C"/>
    <w:rsid w:val="00A24186"/>
    <w:rsid w:val="00A24340"/>
    <w:rsid w:val="00A25A38"/>
    <w:rsid w:val="00A25E7D"/>
    <w:rsid w:val="00A25F86"/>
    <w:rsid w:val="00A30EA1"/>
    <w:rsid w:val="00A31A44"/>
    <w:rsid w:val="00A32247"/>
    <w:rsid w:val="00A32980"/>
    <w:rsid w:val="00A32BC5"/>
    <w:rsid w:val="00A32C86"/>
    <w:rsid w:val="00A3341F"/>
    <w:rsid w:val="00A33B13"/>
    <w:rsid w:val="00A3415A"/>
    <w:rsid w:val="00A34ABE"/>
    <w:rsid w:val="00A35345"/>
    <w:rsid w:val="00A35828"/>
    <w:rsid w:val="00A35FBA"/>
    <w:rsid w:val="00A363F6"/>
    <w:rsid w:val="00A36B1C"/>
    <w:rsid w:val="00A370F3"/>
    <w:rsid w:val="00A37167"/>
    <w:rsid w:val="00A372E6"/>
    <w:rsid w:val="00A3763B"/>
    <w:rsid w:val="00A37C70"/>
    <w:rsid w:val="00A37FE5"/>
    <w:rsid w:val="00A4007D"/>
    <w:rsid w:val="00A4092F"/>
    <w:rsid w:val="00A40F8D"/>
    <w:rsid w:val="00A414AD"/>
    <w:rsid w:val="00A418BE"/>
    <w:rsid w:val="00A42297"/>
    <w:rsid w:val="00A42B9A"/>
    <w:rsid w:val="00A439CB"/>
    <w:rsid w:val="00A43AF3"/>
    <w:rsid w:val="00A43B64"/>
    <w:rsid w:val="00A443EA"/>
    <w:rsid w:val="00A44A31"/>
    <w:rsid w:val="00A44F23"/>
    <w:rsid w:val="00A44F4A"/>
    <w:rsid w:val="00A44FBD"/>
    <w:rsid w:val="00A44FF9"/>
    <w:rsid w:val="00A45259"/>
    <w:rsid w:val="00A454AE"/>
    <w:rsid w:val="00A462A6"/>
    <w:rsid w:val="00A47617"/>
    <w:rsid w:val="00A505F1"/>
    <w:rsid w:val="00A50680"/>
    <w:rsid w:val="00A50A05"/>
    <w:rsid w:val="00A51109"/>
    <w:rsid w:val="00A5165D"/>
    <w:rsid w:val="00A51F26"/>
    <w:rsid w:val="00A52328"/>
    <w:rsid w:val="00A52748"/>
    <w:rsid w:val="00A52CF5"/>
    <w:rsid w:val="00A52D34"/>
    <w:rsid w:val="00A5309E"/>
    <w:rsid w:val="00A532AF"/>
    <w:rsid w:val="00A5337A"/>
    <w:rsid w:val="00A549CA"/>
    <w:rsid w:val="00A54D94"/>
    <w:rsid w:val="00A54EB9"/>
    <w:rsid w:val="00A55478"/>
    <w:rsid w:val="00A558FA"/>
    <w:rsid w:val="00A559DB"/>
    <w:rsid w:val="00A55A63"/>
    <w:rsid w:val="00A56138"/>
    <w:rsid w:val="00A561DC"/>
    <w:rsid w:val="00A5620F"/>
    <w:rsid w:val="00A56672"/>
    <w:rsid w:val="00A567DE"/>
    <w:rsid w:val="00A56C2B"/>
    <w:rsid w:val="00A5709D"/>
    <w:rsid w:val="00A570D1"/>
    <w:rsid w:val="00A572F6"/>
    <w:rsid w:val="00A6003E"/>
    <w:rsid w:val="00A601E9"/>
    <w:rsid w:val="00A60247"/>
    <w:rsid w:val="00A60B56"/>
    <w:rsid w:val="00A61135"/>
    <w:rsid w:val="00A6163C"/>
    <w:rsid w:val="00A61ADA"/>
    <w:rsid w:val="00A61F3B"/>
    <w:rsid w:val="00A62B7C"/>
    <w:rsid w:val="00A63640"/>
    <w:rsid w:val="00A6394A"/>
    <w:rsid w:val="00A63981"/>
    <w:rsid w:val="00A63CF2"/>
    <w:rsid w:val="00A63EB0"/>
    <w:rsid w:val="00A63EB9"/>
    <w:rsid w:val="00A64166"/>
    <w:rsid w:val="00A64182"/>
    <w:rsid w:val="00A653E8"/>
    <w:rsid w:val="00A654B2"/>
    <w:rsid w:val="00A65D44"/>
    <w:rsid w:val="00A662D6"/>
    <w:rsid w:val="00A66350"/>
    <w:rsid w:val="00A66481"/>
    <w:rsid w:val="00A668B1"/>
    <w:rsid w:val="00A66BA3"/>
    <w:rsid w:val="00A66E0E"/>
    <w:rsid w:val="00A6711B"/>
    <w:rsid w:val="00A67426"/>
    <w:rsid w:val="00A67BDC"/>
    <w:rsid w:val="00A703EC"/>
    <w:rsid w:val="00A70485"/>
    <w:rsid w:val="00A70749"/>
    <w:rsid w:val="00A707F7"/>
    <w:rsid w:val="00A70801"/>
    <w:rsid w:val="00A70CDA"/>
    <w:rsid w:val="00A71331"/>
    <w:rsid w:val="00A713DB"/>
    <w:rsid w:val="00A71B47"/>
    <w:rsid w:val="00A7200F"/>
    <w:rsid w:val="00A72457"/>
    <w:rsid w:val="00A72511"/>
    <w:rsid w:val="00A73E62"/>
    <w:rsid w:val="00A740FA"/>
    <w:rsid w:val="00A7449C"/>
    <w:rsid w:val="00A7460D"/>
    <w:rsid w:val="00A74D89"/>
    <w:rsid w:val="00A76828"/>
    <w:rsid w:val="00A7692C"/>
    <w:rsid w:val="00A76D83"/>
    <w:rsid w:val="00A771A0"/>
    <w:rsid w:val="00A7785F"/>
    <w:rsid w:val="00A801C2"/>
    <w:rsid w:val="00A8021C"/>
    <w:rsid w:val="00A807D1"/>
    <w:rsid w:val="00A80B7A"/>
    <w:rsid w:val="00A80D29"/>
    <w:rsid w:val="00A81751"/>
    <w:rsid w:val="00A81FE9"/>
    <w:rsid w:val="00A82E16"/>
    <w:rsid w:val="00A835B7"/>
    <w:rsid w:val="00A83883"/>
    <w:rsid w:val="00A838AD"/>
    <w:rsid w:val="00A83B57"/>
    <w:rsid w:val="00A84140"/>
    <w:rsid w:val="00A84BE6"/>
    <w:rsid w:val="00A851FB"/>
    <w:rsid w:val="00A85A07"/>
    <w:rsid w:val="00A868B9"/>
    <w:rsid w:val="00A87C50"/>
    <w:rsid w:val="00A904FB"/>
    <w:rsid w:val="00A90721"/>
    <w:rsid w:val="00A90A54"/>
    <w:rsid w:val="00A90A7A"/>
    <w:rsid w:val="00A91059"/>
    <w:rsid w:val="00A91487"/>
    <w:rsid w:val="00A9197D"/>
    <w:rsid w:val="00A92245"/>
    <w:rsid w:val="00A924C8"/>
    <w:rsid w:val="00A92DDE"/>
    <w:rsid w:val="00A93355"/>
    <w:rsid w:val="00A933FE"/>
    <w:rsid w:val="00A94123"/>
    <w:rsid w:val="00A944DF"/>
    <w:rsid w:val="00A9452A"/>
    <w:rsid w:val="00A94DCF"/>
    <w:rsid w:val="00A953F1"/>
    <w:rsid w:val="00A957B1"/>
    <w:rsid w:val="00A95ECF"/>
    <w:rsid w:val="00A96217"/>
    <w:rsid w:val="00A962CA"/>
    <w:rsid w:val="00A96935"/>
    <w:rsid w:val="00A971C5"/>
    <w:rsid w:val="00A97D85"/>
    <w:rsid w:val="00AA0283"/>
    <w:rsid w:val="00AA0B5A"/>
    <w:rsid w:val="00AA157D"/>
    <w:rsid w:val="00AA187E"/>
    <w:rsid w:val="00AA19E4"/>
    <w:rsid w:val="00AA219A"/>
    <w:rsid w:val="00AA2411"/>
    <w:rsid w:val="00AA2FBC"/>
    <w:rsid w:val="00AA32F0"/>
    <w:rsid w:val="00AA35E1"/>
    <w:rsid w:val="00AA3B8C"/>
    <w:rsid w:val="00AA3C91"/>
    <w:rsid w:val="00AA42D9"/>
    <w:rsid w:val="00AA437C"/>
    <w:rsid w:val="00AA440A"/>
    <w:rsid w:val="00AA4EBC"/>
    <w:rsid w:val="00AA55EA"/>
    <w:rsid w:val="00AA677D"/>
    <w:rsid w:val="00AA6813"/>
    <w:rsid w:val="00AA6920"/>
    <w:rsid w:val="00AA6A1F"/>
    <w:rsid w:val="00AA7155"/>
    <w:rsid w:val="00AA723F"/>
    <w:rsid w:val="00AA79F6"/>
    <w:rsid w:val="00AB1C90"/>
    <w:rsid w:val="00AB1D20"/>
    <w:rsid w:val="00AB1D2B"/>
    <w:rsid w:val="00AB1E3D"/>
    <w:rsid w:val="00AB2403"/>
    <w:rsid w:val="00AB2747"/>
    <w:rsid w:val="00AB2F53"/>
    <w:rsid w:val="00AB35F2"/>
    <w:rsid w:val="00AB3D45"/>
    <w:rsid w:val="00AB454F"/>
    <w:rsid w:val="00AB472F"/>
    <w:rsid w:val="00AB4D10"/>
    <w:rsid w:val="00AB5314"/>
    <w:rsid w:val="00AB5501"/>
    <w:rsid w:val="00AB5594"/>
    <w:rsid w:val="00AB5BEB"/>
    <w:rsid w:val="00AB5E32"/>
    <w:rsid w:val="00AB5F61"/>
    <w:rsid w:val="00AB601C"/>
    <w:rsid w:val="00AB65A8"/>
    <w:rsid w:val="00AB6B25"/>
    <w:rsid w:val="00AB7221"/>
    <w:rsid w:val="00AB7293"/>
    <w:rsid w:val="00AB78F0"/>
    <w:rsid w:val="00AB7A5E"/>
    <w:rsid w:val="00AB7E4B"/>
    <w:rsid w:val="00AC097E"/>
    <w:rsid w:val="00AC0DB1"/>
    <w:rsid w:val="00AC0DC8"/>
    <w:rsid w:val="00AC0E77"/>
    <w:rsid w:val="00AC0F13"/>
    <w:rsid w:val="00AC11C6"/>
    <w:rsid w:val="00AC1DFA"/>
    <w:rsid w:val="00AC275A"/>
    <w:rsid w:val="00AC2BF7"/>
    <w:rsid w:val="00AC3882"/>
    <w:rsid w:val="00AC4DCA"/>
    <w:rsid w:val="00AC554F"/>
    <w:rsid w:val="00AC6499"/>
    <w:rsid w:val="00AC65C5"/>
    <w:rsid w:val="00AC691D"/>
    <w:rsid w:val="00AC6CE4"/>
    <w:rsid w:val="00AC73C8"/>
    <w:rsid w:val="00AC744C"/>
    <w:rsid w:val="00AC75C2"/>
    <w:rsid w:val="00AD0220"/>
    <w:rsid w:val="00AD0B81"/>
    <w:rsid w:val="00AD0C8C"/>
    <w:rsid w:val="00AD1776"/>
    <w:rsid w:val="00AD1E83"/>
    <w:rsid w:val="00AD22DC"/>
    <w:rsid w:val="00AD2578"/>
    <w:rsid w:val="00AD287F"/>
    <w:rsid w:val="00AD28F4"/>
    <w:rsid w:val="00AD295D"/>
    <w:rsid w:val="00AD3329"/>
    <w:rsid w:val="00AD4357"/>
    <w:rsid w:val="00AD48A4"/>
    <w:rsid w:val="00AD4BEE"/>
    <w:rsid w:val="00AD56E0"/>
    <w:rsid w:val="00AD5EE4"/>
    <w:rsid w:val="00AD6D58"/>
    <w:rsid w:val="00AD6EC9"/>
    <w:rsid w:val="00AD7C3C"/>
    <w:rsid w:val="00AE10F3"/>
    <w:rsid w:val="00AE206E"/>
    <w:rsid w:val="00AE2789"/>
    <w:rsid w:val="00AE2ED2"/>
    <w:rsid w:val="00AE3183"/>
    <w:rsid w:val="00AE3B59"/>
    <w:rsid w:val="00AE3E8B"/>
    <w:rsid w:val="00AE4AE6"/>
    <w:rsid w:val="00AE5048"/>
    <w:rsid w:val="00AE6957"/>
    <w:rsid w:val="00AE6BBE"/>
    <w:rsid w:val="00AE6E68"/>
    <w:rsid w:val="00AE6FC9"/>
    <w:rsid w:val="00AE71BC"/>
    <w:rsid w:val="00AE7281"/>
    <w:rsid w:val="00AE7FBB"/>
    <w:rsid w:val="00AF003A"/>
    <w:rsid w:val="00AF01DC"/>
    <w:rsid w:val="00AF1B20"/>
    <w:rsid w:val="00AF2215"/>
    <w:rsid w:val="00AF2C87"/>
    <w:rsid w:val="00AF36C7"/>
    <w:rsid w:val="00AF3D82"/>
    <w:rsid w:val="00AF3DB5"/>
    <w:rsid w:val="00AF4712"/>
    <w:rsid w:val="00AF4F73"/>
    <w:rsid w:val="00AF5445"/>
    <w:rsid w:val="00AF5516"/>
    <w:rsid w:val="00AF604F"/>
    <w:rsid w:val="00AF67E9"/>
    <w:rsid w:val="00AF6ADD"/>
    <w:rsid w:val="00AF7631"/>
    <w:rsid w:val="00AF7770"/>
    <w:rsid w:val="00AF7CF8"/>
    <w:rsid w:val="00AF7E1B"/>
    <w:rsid w:val="00AF7EF6"/>
    <w:rsid w:val="00B00A93"/>
    <w:rsid w:val="00B01396"/>
    <w:rsid w:val="00B01418"/>
    <w:rsid w:val="00B0161F"/>
    <w:rsid w:val="00B017B4"/>
    <w:rsid w:val="00B01F92"/>
    <w:rsid w:val="00B022A3"/>
    <w:rsid w:val="00B02548"/>
    <w:rsid w:val="00B027CF"/>
    <w:rsid w:val="00B028FE"/>
    <w:rsid w:val="00B02E99"/>
    <w:rsid w:val="00B03192"/>
    <w:rsid w:val="00B0388B"/>
    <w:rsid w:val="00B0394D"/>
    <w:rsid w:val="00B03BF7"/>
    <w:rsid w:val="00B04901"/>
    <w:rsid w:val="00B04967"/>
    <w:rsid w:val="00B04C3C"/>
    <w:rsid w:val="00B05059"/>
    <w:rsid w:val="00B055A4"/>
    <w:rsid w:val="00B0585E"/>
    <w:rsid w:val="00B06154"/>
    <w:rsid w:val="00B0673D"/>
    <w:rsid w:val="00B07FA3"/>
    <w:rsid w:val="00B100E0"/>
    <w:rsid w:val="00B10419"/>
    <w:rsid w:val="00B10447"/>
    <w:rsid w:val="00B10BB2"/>
    <w:rsid w:val="00B10BFC"/>
    <w:rsid w:val="00B10CA5"/>
    <w:rsid w:val="00B10EEC"/>
    <w:rsid w:val="00B114C0"/>
    <w:rsid w:val="00B124B4"/>
    <w:rsid w:val="00B12B4D"/>
    <w:rsid w:val="00B136E0"/>
    <w:rsid w:val="00B1387C"/>
    <w:rsid w:val="00B13E05"/>
    <w:rsid w:val="00B13FD6"/>
    <w:rsid w:val="00B14144"/>
    <w:rsid w:val="00B14334"/>
    <w:rsid w:val="00B14D12"/>
    <w:rsid w:val="00B14D7A"/>
    <w:rsid w:val="00B15194"/>
    <w:rsid w:val="00B15553"/>
    <w:rsid w:val="00B15E5E"/>
    <w:rsid w:val="00B15EE8"/>
    <w:rsid w:val="00B16CE5"/>
    <w:rsid w:val="00B16F23"/>
    <w:rsid w:val="00B20095"/>
    <w:rsid w:val="00B205F7"/>
    <w:rsid w:val="00B207AB"/>
    <w:rsid w:val="00B20CEF"/>
    <w:rsid w:val="00B20DA5"/>
    <w:rsid w:val="00B210D0"/>
    <w:rsid w:val="00B21152"/>
    <w:rsid w:val="00B214C3"/>
    <w:rsid w:val="00B21B51"/>
    <w:rsid w:val="00B221F3"/>
    <w:rsid w:val="00B224A9"/>
    <w:rsid w:val="00B22873"/>
    <w:rsid w:val="00B23707"/>
    <w:rsid w:val="00B238DD"/>
    <w:rsid w:val="00B23E9E"/>
    <w:rsid w:val="00B2418B"/>
    <w:rsid w:val="00B24735"/>
    <w:rsid w:val="00B24AD6"/>
    <w:rsid w:val="00B24B6E"/>
    <w:rsid w:val="00B24DA5"/>
    <w:rsid w:val="00B24DEA"/>
    <w:rsid w:val="00B25281"/>
    <w:rsid w:val="00B255A9"/>
    <w:rsid w:val="00B26525"/>
    <w:rsid w:val="00B26973"/>
    <w:rsid w:val="00B26D18"/>
    <w:rsid w:val="00B26F7A"/>
    <w:rsid w:val="00B2736C"/>
    <w:rsid w:val="00B27C08"/>
    <w:rsid w:val="00B27F9D"/>
    <w:rsid w:val="00B27FB7"/>
    <w:rsid w:val="00B30176"/>
    <w:rsid w:val="00B3050A"/>
    <w:rsid w:val="00B30DEE"/>
    <w:rsid w:val="00B31034"/>
    <w:rsid w:val="00B32745"/>
    <w:rsid w:val="00B32916"/>
    <w:rsid w:val="00B32FAB"/>
    <w:rsid w:val="00B338D5"/>
    <w:rsid w:val="00B33F14"/>
    <w:rsid w:val="00B3400F"/>
    <w:rsid w:val="00B3424D"/>
    <w:rsid w:val="00B342BA"/>
    <w:rsid w:val="00B34962"/>
    <w:rsid w:val="00B34A34"/>
    <w:rsid w:val="00B34F4E"/>
    <w:rsid w:val="00B355F4"/>
    <w:rsid w:val="00B3620D"/>
    <w:rsid w:val="00B362AF"/>
    <w:rsid w:val="00B374E9"/>
    <w:rsid w:val="00B37821"/>
    <w:rsid w:val="00B37B26"/>
    <w:rsid w:val="00B37D91"/>
    <w:rsid w:val="00B4001E"/>
    <w:rsid w:val="00B40663"/>
    <w:rsid w:val="00B40864"/>
    <w:rsid w:val="00B41174"/>
    <w:rsid w:val="00B41CC9"/>
    <w:rsid w:val="00B42F6E"/>
    <w:rsid w:val="00B42FD3"/>
    <w:rsid w:val="00B42FEB"/>
    <w:rsid w:val="00B43167"/>
    <w:rsid w:val="00B447D6"/>
    <w:rsid w:val="00B44CEA"/>
    <w:rsid w:val="00B455CC"/>
    <w:rsid w:val="00B45F7E"/>
    <w:rsid w:val="00B46C5E"/>
    <w:rsid w:val="00B470C7"/>
    <w:rsid w:val="00B4761F"/>
    <w:rsid w:val="00B4796C"/>
    <w:rsid w:val="00B502B8"/>
    <w:rsid w:val="00B50664"/>
    <w:rsid w:val="00B50790"/>
    <w:rsid w:val="00B50A63"/>
    <w:rsid w:val="00B515E1"/>
    <w:rsid w:val="00B51CCB"/>
    <w:rsid w:val="00B529FE"/>
    <w:rsid w:val="00B52A7A"/>
    <w:rsid w:val="00B52FC0"/>
    <w:rsid w:val="00B53090"/>
    <w:rsid w:val="00B5323F"/>
    <w:rsid w:val="00B53726"/>
    <w:rsid w:val="00B5381C"/>
    <w:rsid w:val="00B5416C"/>
    <w:rsid w:val="00B54246"/>
    <w:rsid w:val="00B54280"/>
    <w:rsid w:val="00B54508"/>
    <w:rsid w:val="00B546D0"/>
    <w:rsid w:val="00B54A04"/>
    <w:rsid w:val="00B55158"/>
    <w:rsid w:val="00B5548F"/>
    <w:rsid w:val="00B557E0"/>
    <w:rsid w:val="00B55C93"/>
    <w:rsid w:val="00B55F98"/>
    <w:rsid w:val="00B5649C"/>
    <w:rsid w:val="00B569FB"/>
    <w:rsid w:val="00B56D17"/>
    <w:rsid w:val="00B56F80"/>
    <w:rsid w:val="00B575E2"/>
    <w:rsid w:val="00B57603"/>
    <w:rsid w:val="00B60238"/>
    <w:rsid w:val="00B60280"/>
    <w:rsid w:val="00B604F3"/>
    <w:rsid w:val="00B619E8"/>
    <w:rsid w:val="00B6201F"/>
    <w:rsid w:val="00B62BB7"/>
    <w:rsid w:val="00B62FAC"/>
    <w:rsid w:val="00B6364F"/>
    <w:rsid w:val="00B64160"/>
    <w:rsid w:val="00B64916"/>
    <w:rsid w:val="00B64C75"/>
    <w:rsid w:val="00B65F83"/>
    <w:rsid w:val="00B663FF"/>
    <w:rsid w:val="00B666B2"/>
    <w:rsid w:val="00B6679A"/>
    <w:rsid w:val="00B668A0"/>
    <w:rsid w:val="00B669F3"/>
    <w:rsid w:val="00B6721A"/>
    <w:rsid w:val="00B67EFF"/>
    <w:rsid w:val="00B7040A"/>
    <w:rsid w:val="00B7073C"/>
    <w:rsid w:val="00B708CF"/>
    <w:rsid w:val="00B70D67"/>
    <w:rsid w:val="00B70EB5"/>
    <w:rsid w:val="00B71499"/>
    <w:rsid w:val="00B717F1"/>
    <w:rsid w:val="00B7180F"/>
    <w:rsid w:val="00B71E02"/>
    <w:rsid w:val="00B73571"/>
    <w:rsid w:val="00B7378B"/>
    <w:rsid w:val="00B73A7E"/>
    <w:rsid w:val="00B73B0B"/>
    <w:rsid w:val="00B73FC9"/>
    <w:rsid w:val="00B73FE0"/>
    <w:rsid w:val="00B744E8"/>
    <w:rsid w:val="00B7466B"/>
    <w:rsid w:val="00B7550C"/>
    <w:rsid w:val="00B75C75"/>
    <w:rsid w:val="00B75C82"/>
    <w:rsid w:val="00B760F2"/>
    <w:rsid w:val="00B763E6"/>
    <w:rsid w:val="00B766E4"/>
    <w:rsid w:val="00B767FE"/>
    <w:rsid w:val="00B7688A"/>
    <w:rsid w:val="00B772C3"/>
    <w:rsid w:val="00B77429"/>
    <w:rsid w:val="00B800BA"/>
    <w:rsid w:val="00B804E0"/>
    <w:rsid w:val="00B80E69"/>
    <w:rsid w:val="00B8151E"/>
    <w:rsid w:val="00B81CA0"/>
    <w:rsid w:val="00B81F2E"/>
    <w:rsid w:val="00B821DB"/>
    <w:rsid w:val="00B822AD"/>
    <w:rsid w:val="00B825AB"/>
    <w:rsid w:val="00B829D7"/>
    <w:rsid w:val="00B830AC"/>
    <w:rsid w:val="00B8325C"/>
    <w:rsid w:val="00B83BC1"/>
    <w:rsid w:val="00B8470A"/>
    <w:rsid w:val="00B84EA7"/>
    <w:rsid w:val="00B84EF4"/>
    <w:rsid w:val="00B850E5"/>
    <w:rsid w:val="00B85433"/>
    <w:rsid w:val="00B858A1"/>
    <w:rsid w:val="00B867DA"/>
    <w:rsid w:val="00B86840"/>
    <w:rsid w:val="00B87F07"/>
    <w:rsid w:val="00B90465"/>
    <w:rsid w:val="00B907E4"/>
    <w:rsid w:val="00B91CAB"/>
    <w:rsid w:val="00B925B8"/>
    <w:rsid w:val="00B929C5"/>
    <w:rsid w:val="00B92AB4"/>
    <w:rsid w:val="00B934ED"/>
    <w:rsid w:val="00B94370"/>
    <w:rsid w:val="00B9475B"/>
    <w:rsid w:val="00B9501F"/>
    <w:rsid w:val="00B957A9"/>
    <w:rsid w:val="00B9586F"/>
    <w:rsid w:val="00B96205"/>
    <w:rsid w:val="00B9653C"/>
    <w:rsid w:val="00B96E44"/>
    <w:rsid w:val="00B9737D"/>
    <w:rsid w:val="00B97755"/>
    <w:rsid w:val="00B97782"/>
    <w:rsid w:val="00BA1322"/>
    <w:rsid w:val="00BA1342"/>
    <w:rsid w:val="00BA16F6"/>
    <w:rsid w:val="00BA1BB6"/>
    <w:rsid w:val="00BA24B8"/>
    <w:rsid w:val="00BA2B8B"/>
    <w:rsid w:val="00BA2E57"/>
    <w:rsid w:val="00BA2F7E"/>
    <w:rsid w:val="00BA302F"/>
    <w:rsid w:val="00BA323C"/>
    <w:rsid w:val="00BA3381"/>
    <w:rsid w:val="00BA39B0"/>
    <w:rsid w:val="00BA3E2A"/>
    <w:rsid w:val="00BA4220"/>
    <w:rsid w:val="00BA43C5"/>
    <w:rsid w:val="00BA4738"/>
    <w:rsid w:val="00BA51A6"/>
    <w:rsid w:val="00BA5A65"/>
    <w:rsid w:val="00BA5BCE"/>
    <w:rsid w:val="00BA67F8"/>
    <w:rsid w:val="00BA6DF3"/>
    <w:rsid w:val="00BA703D"/>
    <w:rsid w:val="00BB04E0"/>
    <w:rsid w:val="00BB08FE"/>
    <w:rsid w:val="00BB12EA"/>
    <w:rsid w:val="00BB184E"/>
    <w:rsid w:val="00BB2F2A"/>
    <w:rsid w:val="00BB3129"/>
    <w:rsid w:val="00BB323A"/>
    <w:rsid w:val="00BB401E"/>
    <w:rsid w:val="00BB52C7"/>
    <w:rsid w:val="00BB5378"/>
    <w:rsid w:val="00BB5546"/>
    <w:rsid w:val="00BB5D33"/>
    <w:rsid w:val="00BB65AC"/>
    <w:rsid w:val="00BB6FFB"/>
    <w:rsid w:val="00BB7A47"/>
    <w:rsid w:val="00BB7E74"/>
    <w:rsid w:val="00BB7EC9"/>
    <w:rsid w:val="00BC01DD"/>
    <w:rsid w:val="00BC04DD"/>
    <w:rsid w:val="00BC0FE2"/>
    <w:rsid w:val="00BC1067"/>
    <w:rsid w:val="00BC1316"/>
    <w:rsid w:val="00BC15B6"/>
    <w:rsid w:val="00BC15F3"/>
    <w:rsid w:val="00BC181B"/>
    <w:rsid w:val="00BC1B26"/>
    <w:rsid w:val="00BC2474"/>
    <w:rsid w:val="00BC2984"/>
    <w:rsid w:val="00BC324D"/>
    <w:rsid w:val="00BC33E0"/>
    <w:rsid w:val="00BC410B"/>
    <w:rsid w:val="00BC4604"/>
    <w:rsid w:val="00BC4BCE"/>
    <w:rsid w:val="00BC4FC6"/>
    <w:rsid w:val="00BC5325"/>
    <w:rsid w:val="00BC5E81"/>
    <w:rsid w:val="00BC61A4"/>
    <w:rsid w:val="00BC6324"/>
    <w:rsid w:val="00BC65C3"/>
    <w:rsid w:val="00BC676D"/>
    <w:rsid w:val="00BC6779"/>
    <w:rsid w:val="00BC6AB6"/>
    <w:rsid w:val="00BC6E42"/>
    <w:rsid w:val="00BD0007"/>
    <w:rsid w:val="00BD01B0"/>
    <w:rsid w:val="00BD02C2"/>
    <w:rsid w:val="00BD02F3"/>
    <w:rsid w:val="00BD0E65"/>
    <w:rsid w:val="00BD0ECE"/>
    <w:rsid w:val="00BD1402"/>
    <w:rsid w:val="00BD159E"/>
    <w:rsid w:val="00BD1C51"/>
    <w:rsid w:val="00BD212C"/>
    <w:rsid w:val="00BD26D3"/>
    <w:rsid w:val="00BD2909"/>
    <w:rsid w:val="00BD2E6C"/>
    <w:rsid w:val="00BD362A"/>
    <w:rsid w:val="00BD37C1"/>
    <w:rsid w:val="00BD3B62"/>
    <w:rsid w:val="00BD54DE"/>
    <w:rsid w:val="00BD55A4"/>
    <w:rsid w:val="00BD6063"/>
    <w:rsid w:val="00BD61F3"/>
    <w:rsid w:val="00BD628F"/>
    <w:rsid w:val="00BD6553"/>
    <w:rsid w:val="00BD669F"/>
    <w:rsid w:val="00BD7554"/>
    <w:rsid w:val="00BD75DD"/>
    <w:rsid w:val="00BD7FBA"/>
    <w:rsid w:val="00BE0087"/>
    <w:rsid w:val="00BE038D"/>
    <w:rsid w:val="00BE06C2"/>
    <w:rsid w:val="00BE08C3"/>
    <w:rsid w:val="00BE15CC"/>
    <w:rsid w:val="00BE1D9C"/>
    <w:rsid w:val="00BE244D"/>
    <w:rsid w:val="00BE2473"/>
    <w:rsid w:val="00BE3178"/>
    <w:rsid w:val="00BE358A"/>
    <w:rsid w:val="00BE3D96"/>
    <w:rsid w:val="00BE3FC9"/>
    <w:rsid w:val="00BE40D6"/>
    <w:rsid w:val="00BE4AEF"/>
    <w:rsid w:val="00BE525D"/>
    <w:rsid w:val="00BE562C"/>
    <w:rsid w:val="00BE5FD1"/>
    <w:rsid w:val="00BE6093"/>
    <w:rsid w:val="00BE627A"/>
    <w:rsid w:val="00BE6A0C"/>
    <w:rsid w:val="00BE7147"/>
    <w:rsid w:val="00BF04FB"/>
    <w:rsid w:val="00BF0DA7"/>
    <w:rsid w:val="00BF10CB"/>
    <w:rsid w:val="00BF1DAA"/>
    <w:rsid w:val="00BF2707"/>
    <w:rsid w:val="00BF2CEA"/>
    <w:rsid w:val="00BF3BF7"/>
    <w:rsid w:val="00BF3D7B"/>
    <w:rsid w:val="00BF422E"/>
    <w:rsid w:val="00BF43C7"/>
    <w:rsid w:val="00BF45A4"/>
    <w:rsid w:val="00BF4A01"/>
    <w:rsid w:val="00BF4CEB"/>
    <w:rsid w:val="00BF4F37"/>
    <w:rsid w:val="00BF5E20"/>
    <w:rsid w:val="00BF62E5"/>
    <w:rsid w:val="00BF67AC"/>
    <w:rsid w:val="00BF6A93"/>
    <w:rsid w:val="00BF73FB"/>
    <w:rsid w:val="00BF7436"/>
    <w:rsid w:val="00BF7B6E"/>
    <w:rsid w:val="00BF7C3E"/>
    <w:rsid w:val="00C0008C"/>
    <w:rsid w:val="00C004D1"/>
    <w:rsid w:val="00C00ACB"/>
    <w:rsid w:val="00C00C1D"/>
    <w:rsid w:val="00C010AA"/>
    <w:rsid w:val="00C01221"/>
    <w:rsid w:val="00C02380"/>
    <w:rsid w:val="00C02B6C"/>
    <w:rsid w:val="00C02C5A"/>
    <w:rsid w:val="00C03B7C"/>
    <w:rsid w:val="00C03CCB"/>
    <w:rsid w:val="00C0441D"/>
    <w:rsid w:val="00C05A29"/>
    <w:rsid w:val="00C05B63"/>
    <w:rsid w:val="00C05C29"/>
    <w:rsid w:val="00C05C67"/>
    <w:rsid w:val="00C05CDF"/>
    <w:rsid w:val="00C060C0"/>
    <w:rsid w:val="00C06188"/>
    <w:rsid w:val="00C068E1"/>
    <w:rsid w:val="00C06A3F"/>
    <w:rsid w:val="00C06AEC"/>
    <w:rsid w:val="00C071E8"/>
    <w:rsid w:val="00C077B3"/>
    <w:rsid w:val="00C07F52"/>
    <w:rsid w:val="00C1028E"/>
    <w:rsid w:val="00C115A3"/>
    <w:rsid w:val="00C1182E"/>
    <w:rsid w:val="00C11A0A"/>
    <w:rsid w:val="00C11B15"/>
    <w:rsid w:val="00C12878"/>
    <w:rsid w:val="00C12E5D"/>
    <w:rsid w:val="00C12EBE"/>
    <w:rsid w:val="00C13185"/>
    <w:rsid w:val="00C1338B"/>
    <w:rsid w:val="00C13740"/>
    <w:rsid w:val="00C14ADC"/>
    <w:rsid w:val="00C14F7C"/>
    <w:rsid w:val="00C153A1"/>
    <w:rsid w:val="00C155D2"/>
    <w:rsid w:val="00C17A49"/>
    <w:rsid w:val="00C20E32"/>
    <w:rsid w:val="00C21135"/>
    <w:rsid w:val="00C21AB2"/>
    <w:rsid w:val="00C21CFF"/>
    <w:rsid w:val="00C227BE"/>
    <w:rsid w:val="00C229F4"/>
    <w:rsid w:val="00C23581"/>
    <w:rsid w:val="00C23777"/>
    <w:rsid w:val="00C239F0"/>
    <w:rsid w:val="00C244DC"/>
    <w:rsid w:val="00C248D4"/>
    <w:rsid w:val="00C2499B"/>
    <w:rsid w:val="00C24AA1"/>
    <w:rsid w:val="00C24AE7"/>
    <w:rsid w:val="00C257B9"/>
    <w:rsid w:val="00C25DC8"/>
    <w:rsid w:val="00C262F3"/>
    <w:rsid w:val="00C263E1"/>
    <w:rsid w:val="00C264B5"/>
    <w:rsid w:val="00C26721"/>
    <w:rsid w:val="00C26770"/>
    <w:rsid w:val="00C26AA3"/>
    <w:rsid w:val="00C26E81"/>
    <w:rsid w:val="00C2784B"/>
    <w:rsid w:val="00C30039"/>
    <w:rsid w:val="00C300A9"/>
    <w:rsid w:val="00C3065F"/>
    <w:rsid w:val="00C307A0"/>
    <w:rsid w:val="00C30D19"/>
    <w:rsid w:val="00C30D33"/>
    <w:rsid w:val="00C31E21"/>
    <w:rsid w:val="00C3248B"/>
    <w:rsid w:val="00C325B7"/>
    <w:rsid w:val="00C32D14"/>
    <w:rsid w:val="00C32F15"/>
    <w:rsid w:val="00C330E5"/>
    <w:rsid w:val="00C33301"/>
    <w:rsid w:val="00C333F4"/>
    <w:rsid w:val="00C33A51"/>
    <w:rsid w:val="00C33D80"/>
    <w:rsid w:val="00C341B7"/>
    <w:rsid w:val="00C35519"/>
    <w:rsid w:val="00C359C7"/>
    <w:rsid w:val="00C36BF1"/>
    <w:rsid w:val="00C36D94"/>
    <w:rsid w:val="00C37A71"/>
    <w:rsid w:val="00C37B2A"/>
    <w:rsid w:val="00C37BA2"/>
    <w:rsid w:val="00C37E4D"/>
    <w:rsid w:val="00C40392"/>
    <w:rsid w:val="00C41595"/>
    <w:rsid w:val="00C41A5F"/>
    <w:rsid w:val="00C42184"/>
    <w:rsid w:val="00C424F8"/>
    <w:rsid w:val="00C42C4B"/>
    <w:rsid w:val="00C42C4C"/>
    <w:rsid w:val="00C42D61"/>
    <w:rsid w:val="00C447C0"/>
    <w:rsid w:val="00C451BA"/>
    <w:rsid w:val="00C457EE"/>
    <w:rsid w:val="00C45A50"/>
    <w:rsid w:val="00C45DFB"/>
    <w:rsid w:val="00C45EBA"/>
    <w:rsid w:val="00C46A01"/>
    <w:rsid w:val="00C47229"/>
    <w:rsid w:val="00C47583"/>
    <w:rsid w:val="00C5016F"/>
    <w:rsid w:val="00C50823"/>
    <w:rsid w:val="00C508D6"/>
    <w:rsid w:val="00C50F0A"/>
    <w:rsid w:val="00C510DC"/>
    <w:rsid w:val="00C52126"/>
    <w:rsid w:val="00C5285C"/>
    <w:rsid w:val="00C52CDB"/>
    <w:rsid w:val="00C52F4A"/>
    <w:rsid w:val="00C54257"/>
    <w:rsid w:val="00C553E0"/>
    <w:rsid w:val="00C5581D"/>
    <w:rsid w:val="00C56564"/>
    <w:rsid w:val="00C56643"/>
    <w:rsid w:val="00C566B5"/>
    <w:rsid w:val="00C56731"/>
    <w:rsid w:val="00C56E52"/>
    <w:rsid w:val="00C5727C"/>
    <w:rsid w:val="00C574C0"/>
    <w:rsid w:val="00C576B3"/>
    <w:rsid w:val="00C579D9"/>
    <w:rsid w:val="00C57BBD"/>
    <w:rsid w:val="00C57E8B"/>
    <w:rsid w:val="00C604AE"/>
    <w:rsid w:val="00C61A5C"/>
    <w:rsid w:val="00C61BCD"/>
    <w:rsid w:val="00C61EFF"/>
    <w:rsid w:val="00C63084"/>
    <w:rsid w:val="00C64530"/>
    <w:rsid w:val="00C64685"/>
    <w:rsid w:val="00C649A2"/>
    <w:rsid w:val="00C64B1C"/>
    <w:rsid w:val="00C65C34"/>
    <w:rsid w:val="00C66CD3"/>
    <w:rsid w:val="00C702F1"/>
    <w:rsid w:val="00C709B4"/>
    <w:rsid w:val="00C725EC"/>
    <w:rsid w:val="00C72A28"/>
    <w:rsid w:val="00C7437B"/>
    <w:rsid w:val="00C74709"/>
    <w:rsid w:val="00C74CB2"/>
    <w:rsid w:val="00C74FAD"/>
    <w:rsid w:val="00C7535A"/>
    <w:rsid w:val="00C75D51"/>
    <w:rsid w:val="00C7622F"/>
    <w:rsid w:val="00C76279"/>
    <w:rsid w:val="00C76F2A"/>
    <w:rsid w:val="00C7740F"/>
    <w:rsid w:val="00C77479"/>
    <w:rsid w:val="00C774C6"/>
    <w:rsid w:val="00C77662"/>
    <w:rsid w:val="00C7792B"/>
    <w:rsid w:val="00C77B13"/>
    <w:rsid w:val="00C80520"/>
    <w:rsid w:val="00C809A1"/>
    <w:rsid w:val="00C80C80"/>
    <w:rsid w:val="00C80DB4"/>
    <w:rsid w:val="00C80FC9"/>
    <w:rsid w:val="00C81565"/>
    <w:rsid w:val="00C8219D"/>
    <w:rsid w:val="00C825E4"/>
    <w:rsid w:val="00C835F5"/>
    <w:rsid w:val="00C836C1"/>
    <w:rsid w:val="00C83D59"/>
    <w:rsid w:val="00C83E0F"/>
    <w:rsid w:val="00C85318"/>
    <w:rsid w:val="00C85BF4"/>
    <w:rsid w:val="00C85C06"/>
    <w:rsid w:val="00C85FB2"/>
    <w:rsid w:val="00C861E9"/>
    <w:rsid w:val="00C86CCB"/>
    <w:rsid w:val="00C87B06"/>
    <w:rsid w:val="00C904A5"/>
    <w:rsid w:val="00C905F0"/>
    <w:rsid w:val="00C908B0"/>
    <w:rsid w:val="00C91479"/>
    <w:rsid w:val="00C915E9"/>
    <w:rsid w:val="00C91808"/>
    <w:rsid w:val="00C922C2"/>
    <w:rsid w:val="00C92C48"/>
    <w:rsid w:val="00C92F1D"/>
    <w:rsid w:val="00C93C0C"/>
    <w:rsid w:val="00C93E59"/>
    <w:rsid w:val="00C940FA"/>
    <w:rsid w:val="00C94D1F"/>
    <w:rsid w:val="00C955CA"/>
    <w:rsid w:val="00C95EFA"/>
    <w:rsid w:val="00C9677F"/>
    <w:rsid w:val="00C967CD"/>
    <w:rsid w:val="00C9686C"/>
    <w:rsid w:val="00C96C4D"/>
    <w:rsid w:val="00C96CB6"/>
    <w:rsid w:val="00CA01EC"/>
    <w:rsid w:val="00CA0605"/>
    <w:rsid w:val="00CA0FA8"/>
    <w:rsid w:val="00CA0FE2"/>
    <w:rsid w:val="00CA12CF"/>
    <w:rsid w:val="00CA14F1"/>
    <w:rsid w:val="00CA260C"/>
    <w:rsid w:val="00CA26CA"/>
    <w:rsid w:val="00CA3340"/>
    <w:rsid w:val="00CA3633"/>
    <w:rsid w:val="00CA388C"/>
    <w:rsid w:val="00CA38FD"/>
    <w:rsid w:val="00CA4D7B"/>
    <w:rsid w:val="00CA6114"/>
    <w:rsid w:val="00CA6331"/>
    <w:rsid w:val="00CA71FD"/>
    <w:rsid w:val="00CA7505"/>
    <w:rsid w:val="00CA75A0"/>
    <w:rsid w:val="00CA7771"/>
    <w:rsid w:val="00CA7A2C"/>
    <w:rsid w:val="00CA7B70"/>
    <w:rsid w:val="00CB0F84"/>
    <w:rsid w:val="00CB1634"/>
    <w:rsid w:val="00CB1E54"/>
    <w:rsid w:val="00CB1E8A"/>
    <w:rsid w:val="00CB1EE4"/>
    <w:rsid w:val="00CB216E"/>
    <w:rsid w:val="00CB229F"/>
    <w:rsid w:val="00CB30E0"/>
    <w:rsid w:val="00CB370F"/>
    <w:rsid w:val="00CB3AF6"/>
    <w:rsid w:val="00CB3B4E"/>
    <w:rsid w:val="00CB3B90"/>
    <w:rsid w:val="00CB3BD6"/>
    <w:rsid w:val="00CB3C13"/>
    <w:rsid w:val="00CB3D7B"/>
    <w:rsid w:val="00CB455E"/>
    <w:rsid w:val="00CB506F"/>
    <w:rsid w:val="00CB5151"/>
    <w:rsid w:val="00CB5554"/>
    <w:rsid w:val="00CB5B89"/>
    <w:rsid w:val="00CB5BAB"/>
    <w:rsid w:val="00CB6030"/>
    <w:rsid w:val="00CB65AA"/>
    <w:rsid w:val="00CB6625"/>
    <w:rsid w:val="00CB69E9"/>
    <w:rsid w:val="00CB6A95"/>
    <w:rsid w:val="00CB6F1F"/>
    <w:rsid w:val="00CB7358"/>
    <w:rsid w:val="00CB73D5"/>
    <w:rsid w:val="00CC0070"/>
    <w:rsid w:val="00CC019E"/>
    <w:rsid w:val="00CC0E9D"/>
    <w:rsid w:val="00CC0EDC"/>
    <w:rsid w:val="00CC19DF"/>
    <w:rsid w:val="00CC20D6"/>
    <w:rsid w:val="00CC23B0"/>
    <w:rsid w:val="00CC284E"/>
    <w:rsid w:val="00CC2E79"/>
    <w:rsid w:val="00CC384E"/>
    <w:rsid w:val="00CC3E72"/>
    <w:rsid w:val="00CC4190"/>
    <w:rsid w:val="00CC449F"/>
    <w:rsid w:val="00CC4EF2"/>
    <w:rsid w:val="00CC575D"/>
    <w:rsid w:val="00CC578E"/>
    <w:rsid w:val="00CC60F2"/>
    <w:rsid w:val="00CC6348"/>
    <w:rsid w:val="00CC63D7"/>
    <w:rsid w:val="00CC65EC"/>
    <w:rsid w:val="00CC69BC"/>
    <w:rsid w:val="00CC6C43"/>
    <w:rsid w:val="00CC705C"/>
    <w:rsid w:val="00CC71BF"/>
    <w:rsid w:val="00CC7442"/>
    <w:rsid w:val="00CC7B44"/>
    <w:rsid w:val="00CC7B62"/>
    <w:rsid w:val="00CC7D15"/>
    <w:rsid w:val="00CC7EE8"/>
    <w:rsid w:val="00CD0577"/>
    <w:rsid w:val="00CD1D4B"/>
    <w:rsid w:val="00CD1D70"/>
    <w:rsid w:val="00CD256B"/>
    <w:rsid w:val="00CD37E3"/>
    <w:rsid w:val="00CD4593"/>
    <w:rsid w:val="00CD47D2"/>
    <w:rsid w:val="00CD4A65"/>
    <w:rsid w:val="00CD5067"/>
    <w:rsid w:val="00CD561D"/>
    <w:rsid w:val="00CD57A6"/>
    <w:rsid w:val="00CD589B"/>
    <w:rsid w:val="00CD644C"/>
    <w:rsid w:val="00CD6947"/>
    <w:rsid w:val="00CD7115"/>
    <w:rsid w:val="00CD78D2"/>
    <w:rsid w:val="00CD7E28"/>
    <w:rsid w:val="00CE03C6"/>
    <w:rsid w:val="00CE1EC0"/>
    <w:rsid w:val="00CE35F7"/>
    <w:rsid w:val="00CE3A15"/>
    <w:rsid w:val="00CE3B78"/>
    <w:rsid w:val="00CE3D15"/>
    <w:rsid w:val="00CE3FD1"/>
    <w:rsid w:val="00CE40AF"/>
    <w:rsid w:val="00CE473D"/>
    <w:rsid w:val="00CE5284"/>
    <w:rsid w:val="00CE5DF0"/>
    <w:rsid w:val="00CE5F66"/>
    <w:rsid w:val="00CE620E"/>
    <w:rsid w:val="00CE6B75"/>
    <w:rsid w:val="00CE74D9"/>
    <w:rsid w:val="00CE77F6"/>
    <w:rsid w:val="00CE7E80"/>
    <w:rsid w:val="00CF1248"/>
    <w:rsid w:val="00CF15B8"/>
    <w:rsid w:val="00CF1753"/>
    <w:rsid w:val="00CF1ED5"/>
    <w:rsid w:val="00CF282C"/>
    <w:rsid w:val="00CF2F5E"/>
    <w:rsid w:val="00CF3166"/>
    <w:rsid w:val="00CF3381"/>
    <w:rsid w:val="00CF3566"/>
    <w:rsid w:val="00CF426A"/>
    <w:rsid w:val="00CF4AF1"/>
    <w:rsid w:val="00CF4E26"/>
    <w:rsid w:val="00CF5135"/>
    <w:rsid w:val="00CF5627"/>
    <w:rsid w:val="00CF5B2A"/>
    <w:rsid w:val="00CF5E75"/>
    <w:rsid w:val="00CF5F03"/>
    <w:rsid w:val="00CF705C"/>
    <w:rsid w:val="00CF7EEB"/>
    <w:rsid w:val="00D0012C"/>
    <w:rsid w:val="00D003E4"/>
    <w:rsid w:val="00D00B08"/>
    <w:rsid w:val="00D00D89"/>
    <w:rsid w:val="00D0118D"/>
    <w:rsid w:val="00D012DD"/>
    <w:rsid w:val="00D013DB"/>
    <w:rsid w:val="00D018B4"/>
    <w:rsid w:val="00D029D3"/>
    <w:rsid w:val="00D037ED"/>
    <w:rsid w:val="00D03910"/>
    <w:rsid w:val="00D03B77"/>
    <w:rsid w:val="00D04214"/>
    <w:rsid w:val="00D044C2"/>
    <w:rsid w:val="00D047E9"/>
    <w:rsid w:val="00D04DCA"/>
    <w:rsid w:val="00D0531D"/>
    <w:rsid w:val="00D0555B"/>
    <w:rsid w:val="00D0595E"/>
    <w:rsid w:val="00D05C3A"/>
    <w:rsid w:val="00D0654C"/>
    <w:rsid w:val="00D0779D"/>
    <w:rsid w:val="00D07802"/>
    <w:rsid w:val="00D07C2B"/>
    <w:rsid w:val="00D07CAD"/>
    <w:rsid w:val="00D07CC4"/>
    <w:rsid w:val="00D07FE1"/>
    <w:rsid w:val="00D1003B"/>
    <w:rsid w:val="00D1029C"/>
    <w:rsid w:val="00D10807"/>
    <w:rsid w:val="00D10E6A"/>
    <w:rsid w:val="00D117EE"/>
    <w:rsid w:val="00D130EE"/>
    <w:rsid w:val="00D13A3D"/>
    <w:rsid w:val="00D13A82"/>
    <w:rsid w:val="00D13DB7"/>
    <w:rsid w:val="00D14229"/>
    <w:rsid w:val="00D1485A"/>
    <w:rsid w:val="00D148F9"/>
    <w:rsid w:val="00D14D59"/>
    <w:rsid w:val="00D160F6"/>
    <w:rsid w:val="00D165D6"/>
    <w:rsid w:val="00D16BB2"/>
    <w:rsid w:val="00D16ED8"/>
    <w:rsid w:val="00D17C33"/>
    <w:rsid w:val="00D20B46"/>
    <w:rsid w:val="00D2128E"/>
    <w:rsid w:val="00D21D9E"/>
    <w:rsid w:val="00D21E50"/>
    <w:rsid w:val="00D225F2"/>
    <w:rsid w:val="00D226F3"/>
    <w:rsid w:val="00D227A8"/>
    <w:rsid w:val="00D23439"/>
    <w:rsid w:val="00D23843"/>
    <w:rsid w:val="00D24209"/>
    <w:rsid w:val="00D24399"/>
    <w:rsid w:val="00D24D7B"/>
    <w:rsid w:val="00D27FAA"/>
    <w:rsid w:val="00D3030A"/>
    <w:rsid w:val="00D30B58"/>
    <w:rsid w:val="00D30BC7"/>
    <w:rsid w:val="00D31249"/>
    <w:rsid w:val="00D3127F"/>
    <w:rsid w:val="00D31580"/>
    <w:rsid w:val="00D31B03"/>
    <w:rsid w:val="00D327B5"/>
    <w:rsid w:val="00D34BF7"/>
    <w:rsid w:val="00D351FA"/>
    <w:rsid w:val="00D3544F"/>
    <w:rsid w:val="00D3577B"/>
    <w:rsid w:val="00D35D59"/>
    <w:rsid w:val="00D35E8E"/>
    <w:rsid w:val="00D3614E"/>
    <w:rsid w:val="00D36186"/>
    <w:rsid w:val="00D365FB"/>
    <w:rsid w:val="00D36B39"/>
    <w:rsid w:val="00D36E7C"/>
    <w:rsid w:val="00D37153"/>
    <w:rsid w:val="00D372A7"/>
    <w:rsid w:val="00D3748D"/>
    <w:rsid w:val="00D37F60"/>
    <w:rsid w:val="00D37F7D"/>
    <w:rsid w:val="00D40678"/>
    <w:rsid w:val="00D41736"/>
    <w:rsid w:val="00D420DE"/>
    <w:rsid w:val="00D42360"/>
    <w:rsid w:val="00D4297B"/>
    <w:rsid w:val="00D42A34"/>
    <w:rsid w:val="00D42B42"/>
    <w:rsid w:val="00D42B65"/>
    <w:rsid w:val="00D42C31"/>
    <w:rsid w:val="00D42E1A"/>
    <w:rsid w:val="00D43488"/>
    <w:rsid w:val="00D43638"/>
    <w:rsid w:val="00D43CBE"/>
    <w:rsid w:val="00D440EC"/>
    <w:rsid w:val="00D4423F"/>
    <w:rsid w:val="00D445DF"/>
    <w:rsid w:val="00D44730"/>
    <w:rsid w:val="00D44AEC"/>
    <w:rsid w:val="00D44F14"/>
    <w:rsid w:val="00D452DE"/>
    <w:rsid w:val="00D455E9"/>
    <w:rsid w:val="00D4587E"/>
    <w:rsid w:val="00D45BC6"/>
    <w:rsid w:val="00D46429"/>
    <w:rsid w:val="00D46BEF"/>
    <w:rsid w:val="00D46EFE"/>
    <w:rsid w:val="00D4755F"/>
    <w:rsid w:val="00D4799E"/>
    <w:rsid w:val="00D50149"/>
    <w:rsid w:val="00D50412"/>
    <w:rsid w:val="00D509EF"/>
    <w:rsid w:val="00D50A37"/>
    <w:rsid w:val="00D50B97"/>
    <w:rsid w:val="00D52068"/>
    <w:rsid w:val="00D52201"/>
    <w:rsid w:val="00D52304"/>
    <w:rsid w:val="00D524B5"/>
    <w:rsid w:val="00D52CED"/>
    <w:rsid w:val="00D52D90"/>
    <w:rsid w:val="00D53BC2"/>
    <w:rsid w:val="00D53E18"/>
    <w:rsid w:val="00D53E71"/>
    <w:rsid w:val="00D54153"/>
    <w:rsid w:val="00D545A4"/>
    <w:rsid w:val="00D54788"/>
    <w:rsid w:val="00D54AFA"/>
    <w:rsid w:val="00D554FE"/>
    <w:rsid w:val="00D55E4E"/>
    <w:rsid w:val="00D5648A"/>
    <w:rsid w:val="00D569CC"/>
    <w:rsid w:val="00D56ADF"/>
    <w:rsid w:val="00D56C13"/>
    <w:rsid w:val="00D56C16"/>
    <w:rsid w:val="00D56D95"/>
    <w:rsid w:val="00D56EAC"/>
    <w:rsid w:val="00D5717A"/>
    <w:rsid w:val="00D572A9"/>
    <w:rsid w:val="00D57874"/>
    <w:rsid w:val="00D57E26"/>
    <w:rsid w:val="00D6012F"/>
    <w:rsid w:val="00D60463"/>
    <w:rsid w:val="00D60937"/>
    <w:rsid w:val="00D60E2A"/>
    <w:rsid w:val="00D60ED6"/>
    <w:rsid w:val="00D61041"/>
    <w:rsid w:val="00D62404"/>
    <w:rsid w:val="00D628E8"/>
    <w:rsid w:val="00D62E8F"/>
    <w:rsid w:val="00D632E1"/>
    <w:rsid w:val="00D63B47"/>
    <w:rsid w:val="00D6422D"/>
    <w:rsid w:val="00D643E3"/>
    <w:rsid w:val="00D64613"/>
    <w:rsid w:val="00D6477C"/>
    <w:rsid w:val="00D6489A"/>
    <w:rsid w:val="00D656B5"/>
    <w:rsid w:val="00D663E7"/>
    <w:rsid w:val="00D6644A"/>
    <w:rsid w:val="00D66899"/>
    <w:rsid w:val="00D66B33"/>
    <w:rsid w:val="00D66DC2"/>
    <w:rsid w:val="00D70E63"/>
    <w:rsid w:val="00D723DC"/>
    <w:rsid w:val="00D73972"/>
    <w:rsid w:val="00D73E6B"/>
    <w:rsid w:val="00D73EC5"/>
    <w:rsid w:val="00D749C7"/>
    <w:rsid w:val="00D75192"/>
    <w:rsid w:val="00D755C8"/>
    <w:rsid w:val="00D7580A"/>
    <w:rsid w:val="00D75AC6"/>
    <w:rsid w:val="00D75EAD"/>
    <w:rsid w:val="00D76ED9"/>
    <w:rsid w:val="00D776D3"/>
    <w:rsid w:val="00D77D44"/>
    <w:rsid w:val="00D8003F"/>
    <w:rsid w:val="00D80B4A"/>
    <w:rsid w:val="00D80E92"/>
    <w:rsid w:val="00D80FEB"/>
    <w:rsid w:val="00D8241D"/>
    <w:rsid w:val="00D82792"/>
    <w:rsid w:val="00D82ED1"/>
    <w:rsid w:val="00D8304C"/>
    <w:rsid w:val="00D83C71"/>
    <w:rsid w:val="00D842FE"/>
    <w:rsid w:val="00D84404"/>
    <w:rsid w:val="00D85CC8"/>
    <w:rsid w:val="00D860AD"/>
    <w:rsid w:val="00D86B03"/>
    <w:rsid w:val="00D86F09"/>
    <w:rsid w:val="00D8772C"/>
    <w:rsid w:val="00D87757"/>
    <w:rsid w:val="00D877AD"/>
    <w:rsid w:val="00D87942"/>
    <w:rsid w:val="00D87A50"/>
    <w:rsid w:val="00D900E6"/>
    <w:rsid w:val="00D90301"/>
    <w:rsid w:val="00D90652"/>
    <w:rsid w:val="00D90803"/>
    <w:rsid w:val="00D90CC6"/>
    <w:rsid w:val="00D90DFF"/>
    <w:rsid w:val="00D9179B"/>
    <w:rsid w:val="00D9282B"/>
    <w:rsid w:val="00D9283E"/>
    <w:rsid w:val="00D9288D"/>
    <w:rsid w:val="00D928BE"/>
    <w:rsid w:val="00D92AED"/>
    <w:rsid w:val="00D93727"/>
    <w:rsid w:val="00D938AA"/>
    <w:rsid w:val="00D93D13"/>
    <w:rsid w:val="00D93EE9"/>
    <w:rsid w:val="00D949AE"/>
    <w:rsid w:val="00D94D98"/>
    <w:rsid w:val="00D95084"/>
    <w:rsid w:val="00D95180"/>
    <w:rsid w:val="00D9588B"/>
    <w:rsid w:val="00D95909"/>
    <w:rsid w:val="00D961AD"/>
    <w:rsid w:val="00D9624F"/>
    <w:rsid w:val="00D96A1C"/>
    <w:rsid w:val="00D96AEB"/>
    <w:rsid w:val="00D96B57"/>
    <w:rsid w:val="00D96E09"/>
    <w:rsid w:val="00D97006"/>
    <w:rsid w:val="00D975D6"/>
    <w:rsid w:val="00D977EE"/>
    <w:rsid w:val="00D979C7"/>
    <w:rsid w:val="00D979CC"/>
    <w:rsid w:val="00DA051D"/>
    <w:rsid w:val="00DA0ACF"/>
    <w:rsid w:val="00DA0CCD"/>
    <w:rsid w:val="00DA0D1D"/>
    <w:rsid w:val="00DA137A"/>
    <w:rsid w:val="00DA1C15"/>
    <w:rsid w:val="00DA1CAE"/>
    <w:rsid w:val="00DA2401"/>
    <w:rsid w:val="00DA3636"/>
    <w:rsid w:val="00DA3FB6"/>
    <w:rsid w:val="00DA4066"/>
    <w:rsid w:val="00DA4E22"/>
    <w:rsid w:val="00DA5FD8"/>
    <w:rsid w:val="00DA637D"/>
    <w:rsid w:val="00DA6385"/>
    <w:rsid w:val="00DA6E20"/>
    <w:rsid w:val="00DA6F3D"/>
    <w:rsid w:val="00DA716F"/>
    <w:rsid w:val="00DA725A"/>
    <w:rsid w:val="00DA7778"/>
    <w:rsid w:val="00DB0FED"/>
    <w:rsid w:val="00DB2314"/>
    <w:rsid w:val="00DB294A"/>
    <w:rsid w:val="00DB2D1E"/>
    <w:rsid w:val="00DB38CA"/>
    <w:rsid w:val="00DB4137"/>
    <w:rsid w:val="00DB49A8"/>
    <w:rsid w:val="00DB4CFA"/>
    <w:rsid w:val="00DB50CF"/>
    <w:rsid w:val="00DB522C"/>
    <w:rsid w:val="00DB615C"/>
    <w:rsid w:val="00DB684A"/>
    <w:rsid w:val="00DB6942"/>
    <w:rsid w:val="00DB71AC"/>
    <w:rsid w:val="00DB79FD"/>
    <w:rsid w:val="00DC00C1"/>
    <w:rsid w:val="00DC00D1"/>
    <w:rsid w:val="00DC0509"/>
    <w:rsid w:val="00DC09F6"/>
    <w:rsid w:val="00DC0B6C"/>
    <w:rsid w:val="00DC0C40"/>
    <w:rsid w:val="00DC0F85"/>
    <w:rsid w:val="00DC21E4"/>
    <w:rsid w:val="00DC26C8"/>
    <w:rsid w:val="00DC2F1A"/>
    <w:rsid w:val="00DC30AC"/>
    <w:rsid w:val="00DC39DF"/>
    <w:rsid w:val="00DC3A87"/>
    <w:rsid w:val="00DC3D48"/>
    <w:rsid w:val="00DC3FBA"/>
    <w:rsid w:val="00DC410D"/>
    <w:rsid w:val="00DC41CF"/>
    <w:rsid w:val="00DC53AB"/>
    <w:rsid w:val="00DC632B"/>
    <w:rsid w:val="00DC6914"/>
    <w:rsid w:val="00DC6DE0"/>
    <w:rsid w:val="00DC6E07"/>
    <w:rsid w:val="00DC7CA4"/>
    <w:rsid w:val="00DD02A4"/>
    <w:rsid w:val="00DD02B3"/>
    <w:rsid w:val="00DD04FF"/>
    <w:rsid w:val="00DD0608"/>
    <w:rsid w:val="00DD06F6"/>
    <w:rsid w:val="00DD07B7"/>
    <w:rsid w:val="00DD0C2C"/>
    <w:rsid w:val="00DD1DC2"/>
    <w:rsid w:val="00DD22B4"/>
    <w:rsid w:val="00DD3663"/>
    <w:rsid w:val="00DD36DE"/>
    <w:rsid w:val="00DD3815"/>
    <w:rsid w:val="00DD3A86"/>
    <w:rsid w:val="00DD3C3F"/>
    <w:rsid w:val="00DD429D"/>
    <w:rsid w:val="00DD430F"/>
    <w:rsid w:val="00DD48B9"/>
    <w:rsid w:val="00DD4C20"/>
    <w:rsid w:val="00DD4D63"/>
    <w:rsid w:val="00DD4F37"/>
    <w:rsid w:val="00DD50C2"/>
    <w:rsid w:val="00DD51D1"/>
    <w:rsid w:val="00DD6180"/>
    <w:rsid w:val="00DD6596"/>
    <w:rsid w:val="00DD6681"/>
    <w:rsid w:val="00DD6CFE"/>
    <w:rsid w:val="00DD70FD"/>
    <w:rsid w:val="00DD723C"/>
    <w:rsid w:val="00DD7401"/>
    <w:rsid w:val="00DD743E"/>
    <w:rsid w:val="00DD74CD"/>
    <w:rsid w:val="00DD7C38"/>
    <w:rsid w:val="00DD7EC7"/>
    <w:rsid w:val="00DD7ED9"/>
    <w:rsid w:val="00DE072D"/>
    <w:rsid w:val="00DE1623"/>
    <w:rsid w:val="00DE1789"/>
    <w:rsid w:val="00DE1923"/>
    <w:rsid w:val="00DE1A02"/>
    <w:rsid w:val="00DE3CE3"/>
    <w:rsid w:val="00DE463B"/>
    <w:rsid w:val="00DE484C"/>
    <w:rsid w:val="00DE5466"/>
    <w:rsid w:val="00DE56EC"/>
    <w:rsid w:val="00DE5864"/>
    <w:rsid w:val="00DE6126"/>
    <w:rsid w:val="00DE6A6E"/>
    <w:rsid w:val="00DE7738"/>
    <w:rsid w:val="00DE7778"/>
    <w:rsid w:val="00DE7A51"/>
    <w:rsid w:val="00DE7C47"/>
    <w:rsid w:val="00DF072A"/>
    <w:rsid w:val="00DF08D4"/>
    <w:rsid w:val="00DF0994"/>
    <w:rsid w:val="00DF170E"/>
    <w:rsid w:val="00DF1DDF"/>
    <w:rsid w:val="00DF21ED"/>
    <w:rsid w:val="00DF24D6"/>
    <w:rsid w:val="00DF24F7"/>
    <w:rsid w:val="00DF2B87"/>
    <w:rsid w:val="00DF2D7F"/>
    <w:rsid w:val="00DF373C"/>
    <w:rsid w:val="00DF40F4"/>
    <w:rsid w:val="00DF42EE"/>
    <w:rsid w:val="00DF43E1"/>
    <w:rsid w:val="00DF4949"/>
    <w:rsid w:val="00DF4E34"/>
    <w:rsid w:val="00DF4F0C"/>
    <w:rsid w:val="00DF5067"/>
    <w:rsid w:val="00DF51A3"/>
    <w:rsid w:val="00DF57E7"/>
    <w:rsid w:val="00DF6F35"/>
    <w:rsid w:val="00DF71C3"/>
    <w:rsid w:val="00DF71CF"/>
    <w:rsid w:val="00DF72E5"/>
    <w:rsid w:val="00DF7B4B"/>
    <w:rsid w:val="00E0003F"/>
    <w:rsid w:val="00E003F4"/>
    <w:rsid w:val="00E004CF"/>
    <w:rsid w:val="00E00676"/>
    <w:rsid w:val="00E0130C"/>
    <w:rsid w:val="00E0188F"/>
    <w:rsid w:val="00E02036"/>
    <w:rsid w:val="00E024D5"/>
    <w:rsid w:val="00E02753"/>
    <w:rsid w:val="00E02DA0"/>
    <w:rsid w:val="00E02E1D"/>
    <w:rsid w:val="00E0327C"/>
    <w:rsid w:val="00E03543"/>
    <w:rsid w:val="00E0457E"/>
    <w:rsid w:val="00E0477B"/>
    <w:rsid w:val="00E049C3"/>
    <w:rsid w:val="00E05111"/>
    <w:rsid w:val="00E05C6C"/>
    <w:rsid w:val="00E062DB"/>
    <w:rsid w:val="00E07009"/>
    <w:rsid w:val="00E07769"/>
    <w:rsid w:val="00E07C8F"/>
    <w:rsid w:val="00E1071E"/>
    <w:rsid w:val="00E10C15"/>
    <w:rsid w:val="00E10C59"/>
    <w:rsid w:val="00E10D78"/>
    <w:rsid w:val="00E10E36"/>
    <w:rsid w:val="00E11470"/>
    <w:rsid w:val="00E11763"/>
    <w:rsid w:val="00E118C7"/>
    <w:rsid w:val="00E11ADF"/>
    <w:rsid w:val="00E12043"/>
    <w:rsid w:val="00E12431"/>
    <w:rsid w:val="00E130E4"/>
    <w:rsid w:val="00E133A5"/>
    <w:rsid w:val="00E143D7"/>
    <w:rsid w:val="00E14B76"/>
    <w:rsid w:val="00E157E1"/>
    <w:rsid w:val="00E15D7A"/>
    <w:rsid w:val="00E16B26"/>
    <w:rsid w:val="00E17232"/>
    <w:rsid w:val="00E1772D"/>
    <w:rsid w:val="00E20EAC"/>
    <w:rsid w:val="00E2182C"/>
    <w:rsid w:val="00E22568"/>
    <w:rsid w:val="00E22652"/>
    <w:rsid w:val="00E2269E"/>
    <w:rsid w:val="00E22998"/>
    <w:rsid w:val="00E22A47"/>
    <w:rsid w:val="00E2380F"/>
    <w:rsid w:val="00E23887"/>
    <w:rsid w:val="00E24E8B"/>
    <w:rsid w:val="00E259AC"/>
    <w:rsid w:val="00E260F4"/>
    <w:rsid w:val="00E26749"/>
    <w:rsid w:val="00E26A59"/>
    <w:rsid w:val="00E26AD9"/>
    <w:rsid w:val="00E277F9"/>
    <w:rsid w:val="00E2787C"/>
    <w:rsid w:val="00E30895"/>
    <w:rsid w:val="00E30977"/>
    <w:rsid w:val="00E30E84"/>
    <w:rsid w:val="00E31C7F"/>
    <w:rsid w:val="00E32074"/>
    <w:rsid w:val="00E32150"/>
    <w:rsid w:val="00E32489"/>
    <w:rsid w:val="00E325CF"/>
    <w:rsid w:val="00E325FC"/>
    <w:rsid w:val="00E3299C"/>
    <w:rsid w:val="00E32D16"/>
    <w:rsid w:val="00E32FB6"/>
    <w:rsid w:val="00E3344E"/>
    <w:rsid w:val="00E33C1F"/>
    <w:rsid w:val="00E341AA"/>
    <w:rsid w:val="00E34419"/>
    <w:rsid w:val="00E35857"/>
    <w:rsid w:val="00E35A1D"/>
    <w:rsid w:val="00E35FFB"/>
    <w:rsid w:val="00E363CF"/>
    <w:rsid w:val="00E3776B"/>
    <w:rsid w:val="00E40B0D"/>
    <w:rsid w:val="00E40B9B"/>
    <w:rsid w:val="00E40E4E"/>
    <w:rsid w:val="00E41709"/>
    <w:rsid w:val="00E417DE"/>
    <w:rsid w:val="00E4201A"/>
    <w:rsid w:val="00E425B8"/>
    <w:rsid w:val="00E427EB"/>
    <w:rsid w:val="00E429E9"/>
    <w:rsid w:val="00E42E46"/>
    <w:rsid w:val="00E43955"/>
    <w:rsid w:val="00E44796"/>
    <w:rsid w:val="00E44EB2"/>
    <w:rsid w:val="00E44F41"/>
    <w:rsid w:val="00E4508F"/>
    <w:rsid w:val="00E45147"/>
    <w:rsid w:val="00E458E0"/>
    <w:rsid w:val="00E46019"/>
    <w:rsid w:val="00E46448"/>
    <w:rsid w:val="00E467AD"/>
    <w:rsid w:val="00E46A65"/>
    <w:rsid w:val="00E46E4D"/>
    <w:rsid w:val="00E47273"/>
    <w:rsid w:val="00E47440"/>
    <w:rsid w:val="00E47CB2"/>
    <w:rsid w:val="00E502AB"/>
    <w:rsid w:val="00E50494"/>
    <w:rsid w:val="00E505DA"/>
    <w:rsid w:val="00E51A7E"/>
    <w:rsid w:val="00E51F8F"/>
    <w:rsid w:val="00E522E3"/>
    <w:rsid w:val="00E53184"/>
    <w:rsid w:val="00E53371"/>
    <w:rsid w:val="00E53606"/>
    <w:rsid w:val="00E536D0"/>
    <w:rsid w:val="00E5370B"/>
    <w:rsid w:val="00E53BD2"/>
    <w:rsid w:val="00E542F4"/>
    <w:rsid w:val="00E54E0E"/>
    <w:rsid w:val="00E551B8"/>
    <w:rsid w:val="00E558EB"/>
    <w:rsid w:val="00E56845"/>
    <w:rsid w:val="00E56EE3"/>
    <w:rsid w:val="00E5793D"/>
    <w:rsid w:val="00E57A45"/>
    <w:rsid w:val="00E600B9"/>
    <w:rsid w:val="00E60657"/>
    <w:rsid w:val="00E60BC4"/>
    <w:rsid w:val="00E61158"/>
    <w:rsid w:val="00E62A43"/>
    <w:rsid w:val="00E62B69"/>
    <w:rsid w:val="00E62DDF"/>
    <w:rsid w:val="00E639E6"/>
    <w:rsid w:val="00E63F71"/>
    <w:rsid w:val="00E648E9"/>
    <w:rsid w:val="00E65172"/>
    <w:rsid w:val="00E652D7"/>
    <w:rsid w:val="00E654BF"/>
    <w:rsid w:val="00E667B3"/>
    <w:rsid w:val="00E67085"/>
    <w:rsid w:val="00E67CC8"/>
    <w:rsid w:val="00E67E2C"/>
    <w:rsid w:val="00E7045D"/>
    <w:rsid w:val="00E71420"/>
    <w:rsid w:val="00E7145E"/>
    <w:rsid w:val="00E71A14"/>
    <w:rsid w:val="00E71BEB"/>
    <w:rsid w:val="00E72208"/>
    <w:rsid w:val="00E742A6"/>
    <w:rsid w:val="00E745C2"/>
    <w:rsid w:val="00E754E8"/>
    <w:rsid w:val="00E757E7"/>
    <w:rsid w:val="00E75F31"/>
    <w:rsid w:val="00E7606A"/>
    <w:rsid w:val="00E76112"/>
    <w:rsid w:val="00E76ABF"/>
    <w:rsid w:val="00E777C2"/>
    <w:rsid w:val="00E77A7D"/>
    <w:rsid w:val="00E77C7D"/>
    <w:rsid w:val="00E77E3F"/>
    <w:rsid w:val="00E817FA"/>
    <w:rsid w:val="00E82095"/>
    <w:rsid w:val="00E82C27"/>
    <w:rsid w:val="00E83389"/>
    <w:rsid w:val="00E8361C"/>
    <w:rsid w:val="00E83BAC"/>
    <w:rsid w:val="00E844C0"/>
    <w:rsid w:val="00E84659"/>
    <w:rsid w:val="00E84683"/>
    <w:rsid w:val="00E84BA9"/>
    <w:rsid w:val="00E84D18"/>
    <w:rsid w:val="00E85225"/>
    <w:rsid w:val="00E85379"/>
    <w:rsid w:val="00E857F1"/>
    <w:rsid w:val="00E858A1"/>
    <w:rsid w:val="00E86B3F"/>
    <w:rsid w:val="00E86BEB"/>
    <w:rsid w:val="00E870F7"/>
    <w:rsid w:val="00E879A8"/>
    <w:rsid w:val="00E87FF8"/>
    <w:rsid w:val="00E908F8"/>
    <w:rsid w:val="00E909BE"/>
    <w:rsid w:val="00E911C4"/>
    <w:rsid w:val="00E91FEA"/>
    <w:rsid w:val="00E92232"/>
    <w:rsid w:val="00E92885"/>
    <w:rsid w:val="00E92F81"/>
    <w:rsid w:val="00E9312D"/>
    <w:rsid w:val="00E934FE"/>
    <w:rsid w:val="00E939EA"/>
    <w:rsid w:val="00E93E8B"/>
    <w:rsid w:val="00E94352"/>
    <w:rsid w:val="00E9488B"/>
    <w:rsid w:val="00E94CB6"/>
    <w:rsid w:val="00E94DA0"/>
    <w:rsid w:val="00E94E5B"/>
    <w:rsid w:val="00E95033"/>
    <w:rsid w:val="00E96896"/>
    <w:rsid w:val="00E969BD"/>
    <w:rsid w:val="00E96AD6"/>
    <w:rsid w:val="00E97258"/>
    <w:rsid w:val="00E979F1"/>
    <w:rsid w:val="00EA03A0"/>
    <w:rsid w:val="00EA0646"/>
    <w:rsid w:val="00EA1449"/>
    <w:rsid w:val="00EA1645"/>
    <w:rsid w:val="00EA16A6"/>
    <w:rsid w:val="00EA1709"/>
    <w:rsid w:val="00EA186D"/>
    <w:rsid w:val="00EA1C94"/>
    <w:rsid w:val="00EA1FAA"/>
    <w:rsid w:val="00EA206A"/>
    <w:rsid w:val="00EA2362"/>
    <w:rsid w:val="00EA2858"/>
    <w:rsid w:val="00EA35CD"/>
    <w:rsid w:val="00EA37CE"/>
    <w:rsid w:val="00EA41E0"/>
    <w:rsid w:val="00EA462B"/>
    <w:rsid w:val="00EA4B77"/>
    <w:rsid w:val="00EA4CD9"/>
    <w:rsid w:val="00EA517C"/>
    <w:rsid w:val="00EA53EB"/>
    <w:rsid w:val="00EA55E0"/>
    <w:rsid w:val="00EA5BEC"/>
    <w:rsid w:val="00EA5CC3"/>
    <w:rsid w:val="00EA61EA"/>
    <w:rsid w:val="00EA65EB"/>
    <w:rsid w:val="00EA6B3D"/>
    <w:rsid w:val="00EA6B4B"/>
    <w:rsid w:val="00EA7328"/>
    <w:rsid w:val="00EB04B8"/>
    <w:rsid w:val="00EB09A5"/>
    <w:rsid w:val="00EB1005"/>
    <w:rsid w:val="00EB15BE"/>
    <w:rsid w:val="00EB1A2B"/>
    <w:rsid w:val="00EB240B"/>
    <w:rsid w:val="00EB247D"/>
    <w:rsid w:val="00EB266E"/>
    <w:rsid w:val="00EB28DB"/>
    <w:rsid w:val="00EB294E"/>
    <w:rsid w:val="00EB2BBA"/>
    <w:rsid w:val="00EB4182"/>
    <w:rsid w:val="00EB4807"/>
    <w:rsid w:val="00EB48AF"/>
    <w:rsid w:val="00EB4CB1"/>
    <w:rsid w:val="00EB4FDE"/>
    <w:rsid w:val="00EB555C"/>
    <w:rsid w:val="00EB5969"/>
    <w:rsid w:val="00EB5EF0"/>
    <w:rsid w:val="00EB60AA"/>
    <w:rsid w:val="00EB693F"/>
    <w:rsid w:val="00EB6E5C"/>
    <w:rsid w:val="00EB75C2"/>
    <w:rsid w:val="00EB7C18"/>
    <w:rsid w:val="00EC014E"/>
    <w:rsid w:val="00EC187B"/>
    <w:rsid w:val="00EC24AB"/>
    <w:rsid w:val="00EC30D3"/>
    <w:rsid w:val="00EC3384"/>
    <w:rsid w:val="00EC387B"/>
    <w:rsid w:val="00EC3E50"/>
    <w:rsid w:val="00EC40E5"/>
    <w:rsid w:val="00EC44AB"/>
    <w:rsid w:val="00EC4548"/>
    <w:rsid w:val="00EC4B2E"/>
    <w:rsid w:val="00EC4D3F"/>
    <w:rsid w:val="00EC4E77"/>
    <w:rsid w:val="00EC50CA"/>
    <w:rsid w:val="00EC5516"/>
    <w:rsid w:val="00EC634D"/>
    <w:rsid w:val="00EC6F4E"/>
    <w:rsid w:val="00EC7373"/>
    <w:rsid w:val="00EC7449"/>
    <w:rsid w:val="00EC7644"/>
    <w:rsid w:val="00EC7BB0"/>
    <w:rsid w:val="00EC7E52"/>
    <w:rsid w:val="00ED01A4"/>
    <w:rsid w:val="00ED0D18"/>
    <w:rsid w:val="00ED0D89"/>
    <w:rsid w:val="00ED110C"/>
    <w:rsid w:val="00ED121B"/>
    <w:rsid w:val="00ED129E"/>
    <w:rsid w:val="00ED1A33"/>
    <w:rsid w:val="00ED1D90"/>
    <w:rsid w:val="00ED1F0D"/>
    <w:rsid w:val="00ED2B3B"/>
    <w:rsid w:val="00ED3D45"/>
    <w:rsid w:val="00ED4A4F"/>
    <w:rsid w:val="00ED4BA8"/>
    <w:rsid w:val="00ED52A9"/>
    <w:rsid w:val="00ED643B"/>
    <w:rsid w:val="00ED73F0"/>
    <w:rsid w:val="00ED7A15"/>
    <w:rsid w:val="00EE04E1"/>
    <w:rsid w:val="00EE0A7E"/>
    <w:rsid w:val="00EE0CF2"/>
    <w:rsid w:val="00EE0D2A"/>
    <w:rsid w:val="00EE121F"/>
    <w:rsid w:val="00EE226A"/>
    <w:rsid w:val="00EE22A2"/>
    <w:rsid w:val="00EE3261"/>
    <w:rsid w:val="00EE35CC"/>
    <w:rsid w:val="00EE390F"/>
    <w:rsid w:val="00EE3D8A"/>
    <w:rsid w:val="00EE3DC5"/>
    <w:rsid w:val="00EE4324"/>
    <w:rsid w:val="00EE4ABE"/>
    <w:rsid w:val="00EE5603"/>
    <w:rsid w:val="00EE69D1"/>
    <w:rsid w:val="00EE6AEA"/>
    <w:rsid w:val="00EE6BA8"/>
    <w:rsid w:val="00EE6BF9"/>
    <w:rsid w:val="00EE7403"/>
    <w:rsid w:val="00EF0044"/>
    <w:rsid w:val="00EF0934"/>
    <w:rsid w:val="00EF1FE3"/>
    <w:rsid w:val="00EF2890"/>
    <w:rsid w:val="00EF3049"/>
    <w:rsid w:val="00EF3571"/>
    <w:rsid w:val="00EF36E2"/>
    <w:rsid w:val="00EF4156"/>
    <w:rsid w:val="00EF4E54"/>
    <w:rsid w:val="00EF5AAC"/>
    <w:rsid w:val="00EF5D9D"/>
    <w:rsid w:val="00EF5F61"/>
    <w:rsid w:val="00EF61C5"/>
    <w:rsid w:val="00EF61C7"/>
    <w:rsid w:val="00EF6341"/>
    <w:rsid w:val="00EF6DB1"/>
    <w:rsid w:val="00EF711C"/>
    <w:rsid w:val="00EF7E21"/>
    <w:rsid w:val="00F004A4"/>
    <w:rsid w:val="00F00743"/>
    <w:rsid w:val="00F00AE0"/>
    <w:rsid w:val="00F00E14"/>
    <w:rsid w:val="00F00ED0"/>
    <w:rsid w:val="00F01692"/>
    <w:rsid w:val="00F01AFC"/>
    <w:rsid w:val="00F01DFA"/>
    <w:rsid w:val="00F02B7B"/>
    <w:rsid w:val="00F02FD5"/>
    <w:rsid w:val="00F039CA"/>
    <w:rsid w:val="00F03B4D"/>
    <w:rsid w:val="00F03BC7"/>
    <w:rsid w:val="00F040F9"/>
    <w:rsid w:val="00F04468"/>
    <w:rsid w:val="00F0560A"/>
    <w:rsid w:val="00F0573C"/>
    <w:rsid w:val="00F057AA"/>
    <w:rsid w:val="00F05A46"/>
    <w:rsid w:val="00F05C9B"/>
    <w:rsid w:val="00F05FF7"/>
    <w:rsid w:val="00F06FC5"/>
    <w:rsid w:val="00F07A59"/>
    <w:rsid w:val="00F07CF4"/>
    <w:rsid w:val="00F07D91"/>
    <w:rsid w:val="00F07DAB"/>
    <w:rsid w:val="00F10D82"/>
    <w:rsid w:val="00F10FDC"/>
    <w:rsid w:val="00F1106B"/>
    <w:rsid w:val="00F111A6"/>
    <w:rsid w:val="00F11C30"/>
    <w:rsid w:val="00F11F3D"/>
    <w:rsid w:val="00F12068"/>
    <w:rsid w:val="00F1293C"/>
    <w:rsid w:val="00F12B7C"/>
    <w:rsid w:val="00F13C66"/>
    <w:rsid w:val="00F14B53"/>
    <w:rsid w:val="00F1537D"/>
    <w:rsid w:val="00F1579E"/>
    <w:rsid w:val="00F15861"/>
    <w:rsid w:val="00F158D7"/>
    <w:rsid w:val="00F160C0"/>
    <w:rsid w:val="00F16EC8"/>
    <w:rsid w:val="00F206C8"/>
    <w:rsid w:val="00F20EE5"/>
    <w:rsid w:val="00F215B3"/>
    <w:rsid w:val="00F2250D"/>
    <w:rsid w:val="00F23E19"/>
    <w:rsid w:val="00F24FFA"/>
    <w:rsid w:val="00F25080"/>
    <w:rsid w:val="00F2666B"/>
    <w:rsid w:val="00F26E06"/>
    <w:rsid w:val="00F26E12"/>
    <w:rsid w:val="00F26F43"/>
    <w:rsid w:val="00F27BDC"/>
    <w:rsid w:val="00F30027"/>
    <w:rsid w:val="00F30397"/>
    <w:rsid w:val="00F306C0"/>
    <w:rsid w:val="00F30BAE"/>
    <w:rsid w:val="00F30BC6"/>
    <w:rsid w:val="00F31038"/>
    <w:rsid w:val="00F317FF"/>
    <w:rsid w:val="00F31BAD"/>
    <w:rsid w:val="00F32154"/>
    <w:rsid w:val="00F329EC"/>
    <w:rsid w:val="00F32A67"/>
    <w:rsid w:val="00F335E7"/>
    <w:rsid w:val="00F342EF"/>
    <w:rsid w:val="00F3464D"/>
    <w:rsid w:val="00F36632"/>
    <w:rsid w:val="00F36E0F"/>
    <w:rsid w:val="00F36E65"/>
    <w:rsid w:val="00F3765A"/>
    <w:rsid w:val="00F37D76"/>
    <w:rsid w:val="00F37E24"/>
    <w:rsid w:val="00F4006E"/>
    <w:rsid w:val="00F40CC9"/>
    <w:rsid w:val="00F410DE"/>
    <w:rsid w:val="00F41204"/>
    <w:rsid w:val="00F416C3"/>
    <w:rsid w:val="00F417D3"/>
    <w:rsid w:val="00F418DF"/>
    <w:rsid w:val="00F42108"/>
    <w:rsid w:val="00F423B8"/>
    <w:rsid w:val="00F432D3"/>
    <w:rsid w:val="00F43880"/>
    <w:rsid w:val="00F43BC3"/>
    <w:rsid w:val="00F43E4D"/>
    <w:rsid w:val="00F440F4"/>
    <w:rsid w:val="00F4412D"/>
    <w:rsid w:val="00F44595"/>
    <w:rsid w:val="00F44833"/>
    <w:rsid w:val="00F44CBC"/>
    <w:rsid w:val="00F4575F"/>
    <w:rsid w:val="00F459AC"/>
    <w:rsid w:val="00F45E4E"/>
    <w:rsid w:val="00F460EF"/>
    <w:rsid w:val="00F4646A"/>
    <w:rsid w:val="00F46A70"/>
    <w:rsid w:val="00F47423"/>
    <w:rsid w:val="00F50073"/>
    <w:rsid w:val="00F50786"/>
    <w:rsid w:val="00F510C5"/>
    <w:rsid w:val="00F51E91"/>
    <w:rsid w:val="00F51FCB"/>
    <w:rsid w:val="00F52363"/>
    <w:rsid w:val="00F526AC"/>
    <w:rsid w:val="00F52DA8"/>
    <w:rsid w:val="00F52F30"/>
    <w:rsid w:val="00F53317"/>
    <w:rsid w:val="00F537CC"/>
    <w:rsid w:val="00F538FE"/>
    <w:rsid w:val="00F53BE7"/>
    <w:rsid w:val="00F544B0"/>
    <w:rsid w:val="00F546ED"/>
    <w:rsid w:val="00F5486F"/>
    <w:rsid w:val="00F549AF"/>
    <w:rsid w:val="00F550B2"/>
    <w:rsid w:val="00F55461"/>
    <w:rsid w:val="00F555F5"/>
    <w:rsid w:val="00F55B5A"/>
    <w:rsid w:val="00F5640D"/>
    <w:rsid w:val="00F57983"/>
    <w:rsid w:val="00F57F90"/>
    <w:rsid w:val="00F60113"/>
    <w:rsid w:val="00F60137"/>
    <w:rsid w:val="00F6088C"/>
    <w:rsid w:val="00F6269F"/>
    <w:rsid w:val="00F63215"/>
    <w:rsid w:val="00F638B0"/>
    <w:rsid w:val="00F640AB"/>
    <w:rsid w:val="00F64208"/>
    <w:rsid w:val="00F64BFF"/>
    <w:rsid w:val="00F6554B"/>
    <w:rsid w:val="00F6584E"/>
    <w:rsid w:val="00F658DA"/>
    <w:rsid w:val="00F658F2"/>
    <w:rsid w:val="00F65B88"/>
    <w:rsid w:val="00F6632B"/>
    <w:rsid w:val="00F6681F"/>
    <w:rsid w:val="00F6688C"/>
    <w:rsid w:val="00F66955"/>
    <w:rsid w:val="00F67C87"/>
    <w:rsid w:val="00F709D9"/>
    <w:rsid w:val="00F70B37"/>
    <w:rsid w:val="00F70BE4"/>
    <w:rsid w:val="00F70CFE"/>
    <w:rsid w:val="00F712A7"/>
    <w:rsid w:val="00F71FCE"/>
    <w:rsid w:val="00F72128"/>
    <w:rsid w:val="00F72732"/>
    <w:rsid w:val="00F72DEF"/>
    <w:rsid w:val="00F72F1A"/>
    <w:rsid w:val="00F73144"/>
    <w:rsid w:val="00F732E1"/>
    <w:rsid w:val="00F739B8"/>
    <w:rsid w:val="00F73E37"/>
    <w:rsid w:val="00F742CE"/>
    <w:rsid w:val="00F7461E"/>
    <w:rsid w:val="00F748C0"/>
    <w:rsid w:val="00F7490F"/>
    <w:rsid w:val="00F74ACF"/>
    <w:rsid w:val="00F74C2A"/>
    <w:rsid w:val="00F755B0"/>
    <w:rsid w:val="00F75CC7"/>
    <w:rsid w:val="00F75DE7"/>
    <w:rsid w:val="00F7611B"/>
    <w:rsid w:val="00F765B6"/>
    <w:rsid w:val="00F76A65"/>
    <w:rsid w:val="00F772E3"/>
    <w:rsid w:val="00F77568"/>
    <w:rsid w:val="00F801DC"/>
    <w:rsid w:val="00F807AA"/>
    <w:rsid w:val="00F8111F"/>
    <w:rsid w:val="00F812D2"/>
    <w:rsid w:val="00F82B52"/>
    <w:rsid w:val="00F82B61"/>
    <w:rsid w:val="00F83032"/>
    <w:rsid w:val="00F8325D"/>
    <w:rsid w:val="00F83578"/>
    <w:rsid w:val="00F83A27"/>
    <w:rsid w:val="00F83B0F"/>
    <w:rsid w:val="00F83D65"/>
    <w:rsid w:val="00F83DBE"/>
    <w:rsid w:val="00F83EE5"/>
    <w:rsid w:val="00F84091"/>
    <w:rsid w:val="00F84178"/>
    <w:rsid w:val="00F844F2"/>
    <w:rsid w:val="00F84C23"/>
    <w:rsid w:val="00F84EF5"/>
    <w:rsid w:val="00F84F82"/>
    <w:rsid w:val="00F85918"/>
    <w:rsid w:val="00F85B71"/>
    <w:rsid w:val="00F85BC7"/>
    <w:rsid w:val="00F86433"/>
    <w:rsid w:val="00F8721B"/>
    <w:rsid w:val="00F877D8"/>
    <w:rsid w:val="00F87E3A"/>
    <w:rsid w:val="00F87F41"/>
    <w:rsid w:val="00F902D5"/>
    <w:rsid w:val="00F90D49"/>
    <w:rsid w:val="00F90DE4"/>
    <w:rsid w:val="00F9115A"/>
    <w:rsid w:val="00F9293D"/>
    <w:rsid w:val="00F92986"/>
    <w:rsid w:val="00F92F3D"/>
    <w:rsid w:val="00F9319B"/>
    <w:rsid w:val="00F931A1"/>
    <w:rsid w:val="00F93BD8"/>
    <w:rsid w:val="00F9478B"/>
    <w:rsid w:val="00F948BD"/>
    <w:rsid w:val="00F94BBA"/>
    <w:rsid w:val="00F94CAD"/>
    <w:rsid w:val="00F95351"/>
    <w:rsid w:val="00F954B8"/>
    <w:rsid w:val="00F957D1"/>
    <w:rsid w:val="00F96174"/>
    <w:rsid w:val="00F965FC"/>
    <w:rsid w:val="00F9693B"/>
    <w:rsid w:val="00FA09FC"/>
    <w:rsid w:val="00FA0BBB"/>
    <w:rsid w:val="00FA0C22"/>
    <w:rsid w:val="00FA0CAF"/>
    <w:rsid w:val="00FA14A7"/>
    <w:rsid w:val="00FA18F4"/>
    <w:rsid w:val="00FA286C"/>
    <w:rsid w:val="00FA2A6F"/>
    <w:rsid w:val="00FA2D2A"/>
    <w:rsid w:val="00FA34A3"/>
    <w:rsid w:val="00FA36E9"/>
    <w:rsid w:val="00FA39FD"/>
    <w:rsid w:val="00FA3EF1"/>
    <w:rsid w:val="00FA5B3A"/>
    <w:rsid w:val="00FA5D06"/>
    <w:rsid w:val="00FA605B"/>
    <w:rsid w:val="00FA675A"/>
    <w:rsid w:val="00FA6EF3"/>
    <w:rsid w:val="00FA7A82"/>
    <w:rsid w:val="00FA7C7B"/>
    <w:rsid w:val="00FB0216"/>
    <w:rsid w:val="00FB0960"/>
    <w:rsid w:val="00FB15C9"/>
    <w:rsid w:val="00FB19B5"/>
    <w:rsid w:val="00FB1B03"/>
    <w:rsid w:val="00FB1C58"/>
    <w:rsid w:val="00FB21DE"/>
    <w:rsid w:val="00FB230B"/>
    <w:rsid w:val="00FB2A6A"/>
    <w:rsid w:val="00FB3775"/>
    <w:rsid w:val="00FB3A95"/>
    <w:rsid w:val="00FB3D70"/>
    <w:rsid w:val="00FB4448"/>
    <w:rsid w:val="00FB49E1"/>
    <w:rsid w:val="00FB53E4"/>
    <w:rsid w:val="00FB547A"/>
    <w:rsid w:val="00FB5C6A"/>
    <w:rsid w:val="00FB5C7A"/>
    <w:rsid w:val="00FB64BD"/>
    <w:rsid w:val="00FB64BE"/>
    <w:rsid w:val="00FB78E5"/>
    <w:rsid w:val="00FB7B4C"/>
    <w:rsid w:val="00FB7EEA"/>
    <w:rsid w:val="00FB7F24"/>
    <w:rsid w:val="00FC0337"/>
    <w:rsid w:val="00FC1909"/>
    <w:rsid w:val="00FC1BF2"/>
    <w:rsid w:val="00FC2513"/>
    <w:rsid w:val="00FC27AE"/>
    <w:rsid w:val="00FC412B"/>
    <w:rsid w:val="00FC4608"/>
    <w:rsid w:val="00FC484E"/>
    <w:rsid w:val="00FC4C0C"/>
    <w:rsid w:val="00FC584B"/>
    <w:rsid w:val="00FC5D66"/>
    <w:rsid w:val="00FC72B5"/>
    <w:rsid w:val="00FC7B3F"/>
    <w:rsid w:val="00FC7C41"/>
    <w:rsid w:val="00FD0C27"/>
    <w:rsid w:val="00FD0D61"/>
    <w:rsid w:val="00FD1072"/>
    <w:rsid w:val="00FD13F2"/>
    <w:rsid w:val="00FD150A"/>
    <w:rsid w:val="00FD31DE"/>
    <w:rsid w:val="00FD33F4"/>
    <w:rsid w:val="00FD3DE0"/>
    <w:rsid w:val="00FD461B"/>
    <w:rsid w:val="00FD4650"/>
    <w:rsid w:val="00FD4C5D"/>
    <w:rsid w:val="00FD5DFF"/>
    <w:rsid w:val="00FD6DF3"/>
    <w:rsid w:val="00FD6F00"/>
    <w:rsid w:val="00FD71D0"/>
    <w:rsid w:val="00FD7729"/>
    <w:rsid w:val="00FD7C22"/>
    <w:rsid w:val="00FD7D01"/>
    <w:rsid w:val="00FE04F9"/>
    <w:rsid w:val="00FE1111"/>
    <w:rsid w:val="00FE1D30"/>
    <w:rsid w:val="00FE1F3B"/>
    <w:rsid w:val="00FE26F5"/>
    <w:rsid w:val="00FE2993"/>
    <w:rsid w:val="00FE331B"/>
    <w:rsid w:val="00FE371B"/>
    <w:rsid w:val="00FE38D9"/>
    <w:rsid w:val="00FE3A9F"/>
    <w:rsid w:val="00FE3D77"/>
    <w:rsid w:val="00FE4184"/>
    <w:rsid w:val="00FE4416"/>
    <w:rsid w:val="00FE4EE4"/>
    <w:rsid w:val="00FE4FA0"/>
    <w:rsid w:val="00FE558B"/>
    <w:rsid w:val="00FE5801"/>
    <w:rsid w:val="00FE5A03"/>
    <w:rsid w:val="00FE5B70"/>
    <w:rsid w:val="00FE5C58"/>
    <w:rsid w:val="00FE64C4"/>
    <w:rsid w:val="00FE7125"/>
    <w:rsid w:val="00FE75B2"/>
    <w:rsid w:val="00FE766A"/>
    <w:rsid w:val="00FE7F43"/>
    <w:rsid w:val="00FF0A05"/>
    <w:rsid w:val="00FF0AF7"/>
    <w:rsid w:val="00FF0E84"/>
    <w:rsid w:val="00FF13D3"/>
    <w:rsid w:val="00FF1881"/>
    <w:rsid w:val="00FF19BF"/>
    <w:rsid w:val="00FF203B"/>
    <w:rsid w:val="00FF314C"/>
    <w:rsid w:val="00FF3B07"/>
    <w:rsid w:val="00FF4F95"/>
    <w:rsid w:val="00FF584F"/>
    <w:rsid w:val="00FF6194"/>
    <w:rsid w:val="00FF679A"/>
    <w:rsid w:val="00FF6840"/>
    <w:rsid w:val="00FF754F"/>
    <w:rsid w:val="00FF7804"/>
    <w:rsid w:val="00FF7D24"/>
    <w:rsid w:val="00FF7E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5425D7B7-8ACE-4782-84C2-9D162A7CD7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paragraph" w:customStyle="1" w:styleId="isselectedend">
    <w:name w:val="isselectedend"/>
    <w:basedOn w:val="Normal"/>
    <w:rsid w:val="00CC71BF"/>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A91059"/>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A91059"/>
    <w:pPr>
      <w:spacing w:after="100"/>
    </w:pPr>
  </w:style>
  <w:style w:type="paragraph" w:styleId="TOC2">
    <w:name w:val="toc 2"/>
    <w:basedOn w:val="Normal"/>
    <w:next w:val="Normal"/>
    <w:autoRedefine/>
    <w:uiPriority w:val="39"/>
    <w:unhideWhenUsed/>
    <w:rsid w:val="00A91059"/>
    <w:pPr>
      <w:spacing w:after="100"/>
      <w:ind w:left="220"/>
    </w:pPr>
  </w:style>
  <w:style w:type="paragraph" w:styleId="Title">
    <w:name w:val="Title"/>
    <w:basedOn w:val="Normal"/>
    <w:next w:val="Normal"/>
    <w:link w:val="TitleChar"/>
    <w:uiPriority w:val="10"/>
    <w:qFormat/>
    <w:rsid w:val="00E427E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27EB"/>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EB1005"/>
    <w:rPr>
      <w:color w:val="954F72" w:themeColor="followedHyperlink"/>
      <w:u w:val="single"/>
    </w:rPr>
  </w:style>
  <w:style w:type="character" w:styleId="Emphasis">
    <w:name w:val="Emphasis"/>
    <w:basedOn w:val="DefaultParagraphFont"/>
    <w:uiPriority w:val="20"/>
    <w:qFormat/>
    <w:rsid w:val="003F26A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sChild>
        </w:div>
        <w:div w:id="599801021">
          <w:marLeft w:val="0"/>
          <w:marRight w:val="0"/>
          <w:marTop w:val="0"/>
          <w:marBottom w:val="0"/>
          <w:divBdr>
            <w:top w:val="none" w:sz="0" w:space="0" w:color="auto"/>
            <w:left w:val="none" w:sz="0" w:space="0" w:color="auto"/>
            <w:bottom w:val="none" w:sz="0" w:space="0" w:color="auto"/>
            <w:right w:val="none" w:sz="0" w:space="0" w:color="auto"/>
          </w:divBdr>
          <w:divsChild>
            <w:div w:id="74667017">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521018314">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1470906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483475160">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152769638">
          <w:marLeft w:val="0"/>
          <w:marRight w:val="0"/>
          <w:marTop w:val="0"/>
          <w:marBottom w:val="0"/>
          <w:divBdr>
            <w:top w:val="none" w:sz="0" w:space="0" w:color="auto"/>
            <w:left w:val="none" w:sz="0" w:space="0" w:color="auto"/>
            <w:bottom w:val="none" w:sz="0" w:space="0" w:color="auto"/>
            <w:right w:val="none" w:sz="0" w:space="0" w:color="auto"/>
          </w:divBdr>
        </w:div>
        <w:div w:id="584068066">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353263071">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 w:id="1164130810">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sChild>
        </w:div>
        <w:div w:id="747002016">
          <w:marLeft w:val="0"/>
          <w:marRight w:val="0"/>
          <w:marTop w:val="0"/>
          <w:marBottom w:val="0"/>
          <w:divBdr>
            <w:top w:val="none" w:sz="0" w:space="0" w:color="auto"/>
            <w:left w:val="none" w:sz="0" w:space="0" w:color="auto"/>
            <w:bottom w:val="none" w:sz="0" w:space="0" w:color="auto"/>
            <w:right w:val="none" w:sz="0" w:space="0" w:color="auto"/>
          </w:divBdr>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210922336">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37441657">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267857331">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sChild>
        </w:div>
        <w:div w:id="2068188862">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11/acer.13365" TargetMode="External"/><Relationship Id="rId18" Type="http://schemas.openxmlformats.org/officeDocument/2006/relationships/hyperlink" Target="https://www.legislation.gov.uk/ukpga/2010/15/contents" TargetMode="External"/><Relationship Id="rId26" Type="http://schemas.openxmlformats.org/officeDocument/2006/relationships/hyperlink" Target="https://www.nhs.uk/condtions/menopause-and-perimenopause/treatment/(Accessed" TargetMode="External"/><Relationship Id="rId21" Type="http://schemas.openxmlformats.org/officeDocument/2006/relationships/hyperlink" Target="https://doi.org/10.1016/j.bpobgyn.2006.11.001" TargetMode="External"/><Relationship Id="rId34" Type="http://schemas.openxmlformats.org/officeDocument/2006/relationships/image" Target="media/image2.jpeg"/><Relationship Id="rId7" Type="http://schemas.openxmlformats.org/officeDocument/2006/relationships/endnotes" Target="endnotes.xml"/><Relationship Id="rId12" Type="http://schemas.openxmlformats.org/officeDocument/2006/relationships/hyperlink" Target="https://doi.org/10.1191/1478088706qp063oa" TargetMode="External"/><Relationship Id="rId17" Type="http://schemas.openxmlformats.org/officeDocument/2006/relationships/hyperlink" Target="https://doi.org/10.3399/BJGP.2024.0781" TargetMode="External"/><Relationship Id="rId25" Type="http://schemas.openxmlformats.org/officeDocument/2006/relationships/hyperlink" Target="https://www.nhs.uk/conditions/menopause/" TargetMode="External"/><Relationship Id="rId33" Type="http://schemas.openxmlformats.org/officeDocument/2006/relationships/hyperlink" Target="https://www.who.int/news-room/fact-sheets/detail/menopause" TargetMode="External"/><Relationship Id="rId2" Type="http://schemas.openxmlformats.org/officeDocument/2006/relationships/numbering" Target="numbering.xml"/><Relationship Id="rId16" Type="http://schemas.openxmlformats.org/officeDocument/2006/relationships/hyperlink" Target="https://www.gov.uk/government/publications/womens-health-strategy-for-england" TargetMode="External"/><Relationship Id="rId20" Type="http://schemas.openxmlformats.org/officeDocument/2006/relationships/hyperlink" Target="https://doi.org/10.1016/j.beem.2023.101855" TargetMode="External"/><Relationship Id="rId29" Type="http://schemas.openxmlformats.org/officeDocument/2006/relationships/hyperlink" Target="https://doi.org/10.1097/GME.0b013e3181ed957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ad.2024.04.041" TargetMode="External"/><Relationship Id="rId24" Type="http://schemas.openxmlformats.org/officeDocument/2006/relationships/hyperlink" Target="https://www.nhs.uk/conditions/alcohol-misuse/" TargetMode="External"/><Relationship Id="rId32" Type="http://schemas.openxmlformats.org/officeDocument/2006/relationships/hyperlink" Target="https://www.who.int/news-room/fact-sheets/detail/mental-health-strengthening-our-response"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77/17455057251359767" TargetMode="External"/><Relationship Id="rId23" Type="http://schemas.openxmlformats.org/officeDocument/2006/relationships/hyperlink" Target="https://www.nice.org.uk/guidance/ng23(" TargetMode="External"/><Relationship Id="rId28" Type="http://schemas.openxmlformats.org/officeDocument/2006/relationships/hyperlink" Target="Https://fingetips.phe.org.uk/static-reports/health-profile-for-england/hpfe_report.html" TargetMode="External"/><Relationship Id="rId36" Type="http://schemas.openxmlformats.org/officeDocument/2006/relationships/fontTable" Target="fontTable.xml"/><Relationship Id="rId10" Type="http://schemas.openxmlformats.org/officeDocument/2006/relationships/hyperlink" Target="https://alcoholchange.org.uk" TargetMode="External"/><Relationship Id="rId19" Type="http://schemas.openxmlformats.org/officeDocument/2006/relationships/hyperlink" Target="https://doi.org/10.1007/s10459-022-10108-8" TargetMode="External"/><Relationship Id="rId31" Type="http://schemas.openxmlformats.org/officeDocument/2006/relationships/hyperlink" Target="https://doi.org/10.1038/s44159-025-00463-9" TargetMode="External"/><Relationship Id="rId4" Type="http://schemas.openxmlformats.org/officeDocument/2006/relationships/settings" Target="settings.xml"/><Relationship Id="rId9" Type="http://schemas.openxmlformats.org/officeDocument/2006/relationships/hyperlink" Target="https://doi.org/10.1016/j.jpsychores.2009.08.008" TargetMode="External"/><Relationship Id="rId14" Type="http://schemas.openxmlformats.org/officeDocument/2006/relationships/hyperlink" Target="https://doi.org/10.1080/20476965.2022.2029584" TargetMode="External"/><Relationship Id="rId22" Type="http://schemas.openxmlformats.org/officeDocument/2006/relationships/hyperlink" Target="https://doi.org/10.1093/shm/hkaf123" TargetMode="External"/><Relationship Id="rId27" Type="http://schemas.openxmlformats.org/officeDocument/2006/relationships/hyperlink" Target="https://www.england.nhs.uk/long-read/womens-health-hubs-providing-" TargetMode="External"/><Relationship Id="rId30" Type="http://schemas.openxmlformats.org/officeDocument/2006/relationships/hyperlink" Target="https://ranzcog.edu.au/wp-content/uploads/Managing-Menopause-Symptoms.pdf"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17B8E32-5BBC-47CA-BEE0-F6C3359CB924}">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AB5E390-E46E-45D6-9227-328C52BD3F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22593</TotalTime>
  <Pages>50</Pages>
  <Words>15324</Words>
  <Characters>87347</Characters>
  <Application>Microsoft Office Word</Application>
  <DocSecurity>0</DocSecurity>
  <Lines>727</Lines>
  <Paragraphs>204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102467</CharactersWithSpaces>
  <SharedDoc>false</SharedDoc>
  <HLinks>
    <vt:vector size="378" baseType="variant">
      <vt:variant>
        <vt:i4>3670123</vt:i4>
      </vt:variant>
      <vt:variant>
        <vt:i4>309</vt:i4>
      </vt:variant>
      <vt:variant>
        <vt:i4>0</vt:i4>
      </vt:variant>
      <vt:variant>
        <vt:i4>5</vt:i4>
      </vt:variant>
      <vt:variant>
        <vt:lpwstr>https://www.who.int/news-room/fact-sheets/detail/menopause</vt:lpwstr>
      </vt:variant>
      <vt:variant>
        <vt:lpwstr/>
      </vt:variant>
      <vt:variant>
        <vt:i4>327758</vt:i4>
      </vt:variant>
      <vt:variant>
        <vt:i4>306</vt:i4>
      </vt:variant>
      <vt:variant>
        <vt:i4>0</vt:i4>
      </vt:variant>
      <vt:variant>
        <vt:i4>5</vt:i4>
      </vt:variant>
      <vt:variant>
        <vt:lpwstr>https://www.who.int/news-room/fact-sheets/detail/mental-health-strengthening-our-response</vt:lpwstr>
      </vt:variant>
      <vt:variant>
        <vt:lpwstr/>
      </vt:variant>
      <vt:variant>
        <vt:i4>2555961</vt:i4>
      </vt:variant>
      <vt:variant>
        <vt:i4>303</vt:i4>
      </vt:variant>
      <vt:variant>
        <vt:i4>0</vt:i4>
      </vt:variant>
      <vt:variant>
        <vt:i4>5</vt:i4>
      </vt:variant>
      <vt:variant>
        <vt:lpwstr>https://doi.org/10.1038/s44159-025-00463-9</vt:lpwstr>
      </vt:variant>
      <vt:variant>
        <vt:lpwstr/>
      </vt:variant>
      <vt:variant>
        <vt:i4>22</vt:i4>
      </vt:variant>
      <vt:variant>
        <vt:i4>300</vt:i4>
      </vt:variant>
      <vt:variant>
        <vt:i4>0</vt:i4>
      </vt:variant>
      <vt:variant>
        <vt:i4>5</vt:i4>
      </vt:variant>
      <vt:variant>
        <vt:lpwstr>https://ranzcog.edu.au/wp-content/uploads/Managing-Menopause-Symptoms.pdf</vt:lpwstr>
      </vt:variant>
      <vt:variant>
        <vt:lpwstr/>
      </vt:variant>
      <vt:variant>
        <vt:i4>6225932</vt:i4>
      </vt:variant>
      <vt:variant>
        <vt:i4>297</vt:i4>
      </vt:variant>
      <vt:variant>
        <vt:i4>0</vt:i4>
      </vt:variant>
      <vt:variant>
        <vt:i4>5</vt:i4>
      </vt:variant>
      <vt:variant>
        <vt:lpwstr>https://doi.org/10.1097/GME.0b013e3181ed957a</vt:lpwstr>
      </vt:variant>
      <vt:variant>
        <vt:lpwstr/>
      </vt:variant>
      <vt:variant>
        <vt:i4>524331</vt:i4>
      </vt:variant>
      <vt:variant>
        <vt:i4>294</vt:i4>
      </vt:variant>
      <vt:variant>
        <vt:i4>0</vt:i4>
      </vt:variant>
      <vt:variant>
        <vt:i4>5</vt:i4>
      </vt:variant>
      <vt:variant>
        <vt:lpwstr>https://fingetips.phe.org.uk/static-reports/health-profile-for-england/hpfe_report.html</vt:lpwstr>
      </vt:variant>
      <vt:variant>
        <vt:lpwstr/>
      </vt:variant>
      <vt:variant>
        <vt:i4>4849730</vt:i4>
      </vt:variant>
      <vt:variant>
        <vt:i4>291</vt:i4>
      </vt:variant>
      <vt:variant>
        <vt:i4>0</vt:i4>
      </vt:variant>
      <vt:variant>
        <vt:i4>5</vt:i4>
      </vt:variant>
      <vt:variant>
        <vt:lpwstr>https://www.nhs.uk/condtions/menopause-and-perimenopause/treatment/(Accessed</vt:lpwstr>
      </vt:variant>
      <vt:variant>
        <vt:lpwstr/>
      </vt:variant>
      <vt:variant>
        <vt:i4>1966087</vt:i4>
      </vt:variant>
      <vt:variant>
        <vt:i4>288</vt:i4>
      </vt:variant>
      <vt:variant>
        <vt:i4>0</vt:i4>
      </vt:variant>
      <vt:variant>
        <vt:i4>5</vt:i4>
      </vt:variant>
      <vt:variant>
        <vt:lpwstr>https://www.nhs.uk/conditions/menopause/</vt:lpwstr>
      </vt:variant>
      <vt:variant>
        <vt:lpwstr/>
      </vt:variant>
      <vt:variant>
        <vt:i4>1114127</vt:i4>
      </vt:variant>
      <vt:variant>
        <vt:i4>285</vt:i4>
      </vt:variant>
      <vt:variant>
        <vt:i4>0</vt:i4>
      </vt:variant>
      <vt:variant>
        <vt:i4>5</vt:i4>
      </vt:variant>
      <vt:variant>
        <vt:lpwstr>https://www.nhs.uk/conditions/alcohol-misuse/</vt:lpwstr>
      </vt:variant>
      <vt:variant>
        <vt:lpwstr/>
      </vt:variant>
      <vt:variant>
        <vt:i4>7864355</vt:i4>
      </vt:variant>
      <vt:variant>
        <vt:i4>282</vt:i4>
      </vt:variant>
      <vt:variant>
        <vt:i4>0</vt:i4>
      </vt:variant>
      <vt:variant>
        <vt:i4>5</vt:i4>
      </vt:variant>
      <vt:variant>
        <vt:lpwstr>https://www.nice.org.uk/guidance/ng23(</vt:lpwstr>
      </vt:variant>
      <vt:variant>
        <vt:lpwstr/>
      </vt:variant>
      <vt:variant>
        <vt:i4>6422655</vt:i4>
      </vt:variant>
      <vt:variant>
        <vt:i4>279</vt:i4>
      </vt:variant>
      <vt:variant>
        <vt:i4>0</vt:i4>
      </vt:variant>
      <vt:variant>
        <vt:i4>5</vt:i4>
      </vt:variant>
      <vt:variant>
        <vt:lpwstr>https://doi.org/10.1093/shm/hkaf123</vt:lpwstr>
      </vt:variant>
      <vt:variant>
        <vt:lpwstr/>
      </vt:variant>
      <vt:variant>
        <vt:i4>2555945</vt:i4>
      </vt:variant>
      <vt:variant>
        <vt:i4>276</vt:i4>
      </vt:variant>
      <vt:variant>
        <vt:i4>0</vt:i4>
      </vt:variant>
      <vt:variant>
        <vt:i4>5</vt:i4>
      </vt:variant>
      <vt:variant>
        <vt:lpwstr>https://doi.org/10.1016/j.beem.2023.101855</vt:lpwstr>
      </vt:variant>
      <vt:variant>
        <vt:lpwstr/>
      </vt:variant>
      <vt:variant>
        <vt:i4>2949172</vt:i4>
      </vt:variant>
      <vt:variant>
        <vt:i4>273</vt:i4>
      </vt:variant>
      <vt:variant>
        <vt:i4>0</vt:i4>
      </vt:variant>
      <vt:variant>
        <vt:i4>5</vt:i4>
      </vt:variant>
      <vt:variant>
        <vt:lpwstr>https://doi.org/10.1007/s10459-022-10108-8</vt:lpwstr>
      </vt:variant>
      <vt:variant>
        <vt:lpwstr/>
      </vt:variant>
      <vt:variant>
        <vt:i4>5636189</vt:i4>
      </vt:variant>
      <vt:variant>
        <vt:i4>270</vt:i4>
      </vt:variant>
      <vt:variant>
        <vt:i4>0</vt:i4>
      </vt:variant>
      <vt:variant>
        <vt:i4>5</vt:i4>
      </vt:variant>
      <vt:variant>
        <vt:lpwstr>https://www.legislation.gov.uk/ukpga/2010/15/contents</vt:lpwstr>
      </vt:variant>
      <vt:variant>
        <vt:lpwstr/>
      </vt:variant>
      <vt:variant>
        <vt:i4>2752631</vt:i4>
      </vt:variant>
      <vt:variant>
        <vt:i4>267</vt:i4>
      </vt:variant>
      <vt:variant>
        <vt:i4>0</vt:i4>
      </vt:variant>
      <vt:variant>
        <vt:i4>5</vt:i4>
      </vt:variant>
      <vt:variant>
        <vt:lpwstr>https://doi.org/10.3399/BJGP.2024.0781</vt:lpwstr>
      </vt:variant>
      <vt:variant>
        <vt:lpwstr/>
      </vt:variant>
      <vt:variant>
        <vt:i4>1441819</vt:i4>
      </vt:variant>
      <vt:variant>
        <vt:i4>264</vt:i4>
      </vt:variant>
      <vt:variant>
        <vt:i4>0</vt:i4>
      </vt:variant>
      <vt:variant>
        <vt:i4>5</vt:i4>
      </vt:variant>
      <vt:variant>
        <vt:lpwstr>https://www.gov.uk/government/publications/womens-health-strategy-for-england</vt:lpwstr>
      </vt:variant>
      <vt:variant>
        <vt:lpwstr/>
      </vt:variant>
      <vt:variant>
        <vt:i4>1572952</vt:i4>
      </vt:variant>
      <vt:variant>
        <vt:i4>261</vt:i4>
      </vt:variant>
      <vt:variant>
        <vt:i4>0</vt:i4>
      </vt:variant>
      <vt:variant>
        <vt:i4>5</vt:i4>
      </vt:variant>
      <vt:variant>
        <vt:lpwstr>https://doi.org/10.1177/17455057251359767</vt:lpwstr>
      </vt:variant>
      <vt:variant>
        <vt:lpwstr/>
      </vt:variant>
      <vt:variant>
        <vt:i4>983109</vt:i4>
      </vt:variant>
      <vt:variant>
        <vt:i4>258</vt:i4>
      </vt:variant>
      <vt:variant>
        <vt:i4>0</vt:i4>
      </vt:variant>
      <vt:variant>
        <vt:i4>5</vt:i4>
      </vt:variant>
      <vt:variant>
        <vt:lpwstr>https://doi.org/10.1080/20476965.2022.2029584</vt:lpwstr>
      </vt:variant>
      <vt:variant>
        <vt:lpwstr/>
      </vt:variant>
      <vt:variant>
        <vt:i4>3407989</vt:i4>
      </vt:variant>
      <vt:variant>
        <vt:i4>255</vt:i4>
      </vt:variant>
      <vt:variant>
        <vt:i4>0</vt:i4>
      </vt:variant>
      <vt:variant>
        <vt:i4>5</vt:i4>
      </vt:variant>
      <vt:variant>
        <vt:lpwstr>https://doi.org/10.1111/acer.13365</vt:lpwstr>
      </vt:variant>
      <vt:variant>
        <vt:lpwstr/>
      </vt:variant>
      <vt:variant>
        <vt:i4>393238</vt:i4>
      </vt:variant>
      <vt:variant>
        <vt:i4>252</vt:i4>
      </vt:variant>
      <vt:variant>
        <vt:i4>0</vt:i4>
      </vt:variant>
      <vt:variant>
        <vt:i4>5</vt:i4>
      </vt:variant>
      <vt:variant>
        <vt:lpwstr>https://doi.org/10.1191/1478088706qp063oa</vt:lpwstr>
      </vt:variant>
      <vt:variant>
        <vt:lpwstr/>
      </vt:variant>
      <vt:variant>
        <vt:i4>6094866</vt:i4>
      </vt:variant>
      <vt:variant>
        <vt:i4>249</vt:i4>
      </vt:variant>
      <vt:variant>
        <vt:i4>0</vt:i4>
      </vt:variant>
      <vt:variant>
        <vt:i4>5</vt:i4>
      </vt:variant>
      <vt:variant>
        <vt:lpwstr>https://doi.org/10.1016/j.jad.2024.04.041</vt:lpwstr>
      </vt:variant>
      <vt:variant>
        <vt:lpwstr/>
      </vt:variant>
      <vt:variant>
        <vt:i4>65624</vt:i4>
      </vt:variant>
      <vt:variant>
        <vt:i4>246</vt:i4>
      </vt:variant>
      <vt:variant>
        <vt:i4>0</vt:i4>
      </vt:variant>
      <vt:variant>
        <vt:i4>5</vt:i4>
      </vt:variant>
      <vt:variant>
        <vt:lpwstr>https://alcoholchange.org.uk/</vt:lpwstr>
      </vt:variant>
      <vt:variant>
        <vt:lpwstr/>
      </vt:variant>
      <vt:variant>
        <vt:i4>4194383</vt:i4>
      </vt:variant>
      <vt:variant>
        <vt:i4>243</vt:i4>
      </vt:variant>
      <vt:variant>
        <vt:i4>0</vt:i4>
      </vt:variant>
      <vt:variant>
        <vt:i4>5</vt:i4>
      </vt:variant>
      <vt:variant>
        <vt:lpwstr>https://doi.org/10.1016/j.jpsychores.2009.08.008</vt:lpwstr>
      </vt:variant>
      <vt:variant>
        <vt:lpwstr/>
      </vt:variant>
      <vt:variant>
        <vt:i4>1900596</vt:i4>
      </vt:variant>
      <vt:variant>
        <vt:i4>236</vt:i4>
      </vt:variant>
      <vt:variant>
        <vt:i4>0</vt:i4>
      </vt:variant>
      <vt:variant>
        <vt:i4>5</vt:i4>
      </vt:variant>
      <vt:variant>
        <vt:lpwstr/>
      </vt:variant>
      <vt:variant>
        <vt:lpwstr>_Toc238997776</vt:lpwstr>
      </vt:variant>
      <vt:variant>
        <vt:i4>1900596</vt:i4>
      </vt:variant>
      <vt:variant>
        <vt:i4>230</vt:i4>
      </vt:variant>
      <vt:variant>
        <vt:i4>0</vt:i4>
      </vt:variant>
      <vt:variant>
        <vt:i4>5</vt:i4>
      </vt:variant>
      <vt:variant>
        <vt:lpwstr/>
      </vt:variant>
      <vt:variant>
        <vt:lpwstr>_Toc238997775</vt:lpwstr>
      </vt:variant>
      <vt:variant>
        <vt:i4>1900596</vt:i4>
      </vt:variant>
      <vt:variant>
        <vt:i4>224</vt:i4>
      </vt:variant>
      <vt:variant>
        <vt:i4>0</vt:i4>
      </vt:variant>
      <vt:variant>
        <vt:i4>5</vt:i4>
      </vt:variant>
      <vt:variant>
        <vt:lpwstr/>
      </vt:variant>
      <vt:variant>
        <vt:lpwstr>_Toc238997774</vt:lpwstr>
      </vt:variant>
      <vt:variant>
        <vt:i4>1900596</vt:i4>
      </vt:variant>
      <vt:variant>
        <vt:i4>218</vt:i4>
      </vt:variant>
      <vt:variant>
        <vt:i4>0</vt:i4>
      </vt:variant>
      <vt:variant>
        <vt:i4>5</vt:i4>
      </vt:variant>
      <vt:variant>
        <vt:lpwstr/>
      </vt:variant>
      <vt:variant>
        <vt:lpwstr>_Toc238997773</vt:lpwstr>
      </vt:variant>
      <vt:variant>
        <vt:i4>1900596</vt:i4>
      </vt:variant>
      <vt:variant>
        <vt:i4>212</vt:i4>
      </vt:variant>
      <vt:variant>
        <vt:i4>0</vt:i4>
      </vt:variant>
      <vt:variant>
        <vt:i4>5</vt:i4>
      </vt:variant>
      <vt:variant>
        <vt:lpwstr/>
      </vt:variant>
      <vt:variant>
        <vt:lpwstr>_Toc238997772</vt:lpwstr>
      </vt:variant>
      <vt:variant>
        <vt:i4>1900596</vt:i4>
      </vt:variant>
      <vt:variant>
        <vt:i4>206</vt:i4>
      </vt:variant>
      <vt:variant>
        <vt:i4>0</vt:i4>
      </vt:variant>
      <vt:variant>
        <vt:i4>5</vt:i4>
      </vt:variant>
      <vt:variant>
        <vt:lpwstr/>
      </vt:variant>
      <vt:variant>
        <vt:lpwstr>_Toc238997771</vt:lpwstr>
      </vt:variant>
      <vt:variant>
        <vt:i4>1900596</vt:i4>
      </vt:variant>
      <vt:variant>
        <vt:i4>200</vt:i4>
      </vt:variant>
      <vt:variant>
        <vt:i4>0</vt:i4>
      </vt:variant>
      <vt:variant>
        <vt:i4>5</vt:i4>
      </vt:variant>
      <vt:variant>
        <vt:lpwstr/>
      </vt:variant>
      <vt:variant>
        <vt:lpwstr>_Toc238997770</vt:lpwstr>
      </vt:variant>
      <vt:variant>
        <vt:i4>1835060</vt:i4>
      </vt:variant>
      <vt:variant>
        <vt:i4>194</vt:i4>
      </vt:variant>
      <vt:variant>
        <vt:i4>0</vt:i4>
      </vt:variant>
      <vt:variant>
        <vt:i4>5</vt:i4>
      </vt:variant>
      <vt:variant>
        <vt:lpwstr/>
      </vt:variant>
      <vt:variant>
        <vt:lpwstr>_Toc238997769</vt:lpwstr>
      </vt:variant>
      <vt:variant>
        <vt:i4>1835060</vt:i4>
      </vt:variant>
      <vt:variant>
        <vt:i4>188</vt:i4>
      </vt:variant>
      <vt:variant>
        <vt:i4>0</vt:i4>
      </vt:variant>
      <vt:variant>
        <vt:i4>5</vt:i4>
      </vt:variant>
      <vt:variant>
        <vt:lpwstr/>
      </vt:variant>
      <vt:variant>
        <vt:lpwstr>_Toc238997768</vt:lpwstr>
      </vt:variant>
      <vt:variant>
        <vt:i4>1835060</vt:i4>
      </vt:variant>
      <vt:variant>
        <vt:i4>182</vt:i4>
      </vt:variant>
      <vt:variant>
        <vt:i4>0</vt:i4>
      </vt:variant>
      <vt:variant>
        <vt:i4>5</vt:i4>
      </vt:variant>
      <vt:variant>
        <vt:lpwstr/>
      </vt:variant>
      <vt:variant>
        <vt:lpwstr>_Toc238997767</vt:lpwstr>
      </vt:variant>
      <vt:variant>
        <vt:i4>1835060</vt:i4>
      </vt:variant>
      <vt:variant>
        <vt:i4>176</vt:i4>
      </vt:variant>
      <vt:variant>
        <vt:i4>0</vt:i4>
      </vt:variant>
      <vt:variant>
        <vt:i4>5</vt:i4>
      </vt:variant>
      <vt:variant>
        <vt:lpwstr/>
      </vt:variant>
      <vt:variant>
        <vt:lpwstr>_Toc238997766</vt:lpwstr>
      </vt:variant>
      <vt:variant>
        <vt:i4>1835060</vt:i4>
      </vt:variant>
      <vt:variant>
        <vt:i4>170</vt:i4>
      </vt:variant>
      <vt:variant>
        <vt:i4>0</vt:i4>
      </vt:variant>
      <vt:variant>
        <vt:i4>5</vt:i4>
      </vt:variant>
      <vt:variant>
        <vt:lpwstr/>
      </vt:variant>
      <vt:variant>
        <vt:lpwstr>_Toc238997765</vt:lpwstr>
      </vt:variant>
      <vt:variant>
        <vt:i4>1835060</vt:i4>
      </vt:variant>
      <vt:variant>
        <vt:i4>164</vt:i4>
      </vt:variant>
      <vt:variant>
        <vt:i4>0</vt:i4>
      </vt:variant>
      <vt:variant>
        <vt:i4>5</vt:i4>
      </vt:variant>
      <vt:variant>
        <vt:lpwstr/>
      </vt:variant>
      <vt:variant>
        <vt:lpwstr>_Toc238997764</vt:lpwstr>
      </vt:variant>
      <vt:variant>
        <vt:i4>1835060</vt:i4>
      </vt:variant>
      <vt:variant>
        <vt:i4>158</vt:i4>
      </vt:variant>
      <vt:variant>
        <vt:i4>0</vt:i4>
      </vt:variant>
      <vt:variant>
        <vt:i4>5</vt:i4>
      </vt:variant>
      <vt:variant>
        <vt:lpwstr/>
      </vt:variant>
      <vt:variant>
        <vt:lpwstr>_Toc238997763</vt:lpwstr>
      </vt:variant>
      <vt:variant>
        <vt:i4>1835060</vt:i4>
      </vt:variant>
      <vt:variant>
        <vt:i4>152</vt:i4>
      </vt:variant>
      <vt:variant>
        <vt:i4>0</vt:i4>
      </vt:variant>
      <vt:variant>
        <vt:i4>5</vt:i4>
      </vt:variant>
      <vt:variant>
        <vt:lpwstr/>
      </vt:variant>
      <vt:variant>
        <vt:lpwstr>_Toc238997762</vt:lpwstr>
      </vt:variant>
      <vt:variant>
        <vt:i4>1835060</vt:i4>
      </vt:variant>
      <vt:variant>
        <vt:i4>146</vt:i4>
      </vt:variant>
      <vt:variant>
        <vt:i4>0</vt:i4>
      </vt:variant>
      <vt:variant>
        <vt:i4>5</vt:i4>
      </vt:variant>
      <vt:variant>
        <vt:lpwstr/>
      </vt:variant>
      <vt:variant>
        <vt:lpwstr>_Toc238997761</vt:lpwstr>
      </vt:variant>
      <vt:variant>
        <vt:i4>1835060</vt:i4>
      </vt:variant>
      <vt:variant>
        <vt:i4>140</vt:i4>
      </vt:variant>
      <vt:variant>
        <vt:i4>0</vt:i4>
      </vt:variant>
      <vt:variant>
        <vt:i4>5</vt:i4>
      </vt:variant>
      <vt:variant>
        <vt:lpwstr/>
      </vt:variant>
      <vt:variant>
        <vt:lpwstr>_Toc238997760</vt:lpwstr>
      </vt:variant>
      <vt:variant>
        <vt:i4>2031668</vt:i4>
      </vt:variant>
      <vt:variant>
        <vt:i4>134</vt:i4>
      </vt:variant>
      <vt:variant>
        <vt:i4>0</vt:i4>
      </vt:variant>
      <vt:variant>
        <vt:i4>5</vt:i4>
      </vt:variant>
      <vt:variant>
        <vt:lpwstr/>
      </vt:variant>
      <vt:variant>
        <vt:lpwstr>_Toc238997759</vt:lpwstr>
      </vt:variant>
      <vt:variant>
        <vt:i4>2031668</vt:i4>
      </vt:variant>
      <vt:variant>
        <vt:i4>128</vt:i4>
      </vt:variant>
      <vt:variant>
        <vt:i4>0</vt:i4>
      </vt:variant>
      <vt:variant>
        <vt:i4>5</vt:i4>
      </vt:variant>
      <vt:variant>
        <vt:lpwstr/>
      </vt:variant>
      <vt:variant>
        <vt:lpwstr>_Toc238997758</vt:lpwstr>
      </vt:variant>
      <vt:variant>
        <vt:i4>2031668</vt:i4>
      </vt:variant>
      <vt:variant>
        <vt:i4>122</vt:i4>
      </vt:variant>
      <vt:variant>
        <vt:i4>0</vt:i4>
      </vt:variant>
      <vt:variant>
        <vt:i4>5</vt:i4>
      </vt:variant>
      <vt:variant>
        <vt:lpwstr/>
      </vt:variant>
      <vt:variant>
        <vt:lpwstr>_Toc238997757</vt:lpwstr>
      </vt:variant>
      <vt:variant>
        <vt:i4>2031668</vt:i4>
      </vt:variant>
      <vt:variant>
        <vt:i4>116</vt:i4>
      </vt:variant>
      <vt:variant>
        <vt:i4>0</vt:i4>
      </vt:variant>
      <vt:variant>
        <vt:i4>5</vt:i4>
      </vt:variant>
      <vt:variant>
        <vt:lpwstr/>
      </vt:variant>
      <vt:variant>
        <vt:lpwstr>_Toc238997756</vt:lpwstr>
      </vt:variant>
      <vt:variant>
        <vt:i4>2031668</vt:i4>
      </vt:variant>
      <vt:variant>
        <vt:i4>110</vt:i4>
      </vt:variant>
      <vt:variant>
        <vt:i4>0</vt:i4>
      </vt:variant>
      <vt:variant>
        <vt:i4>5</vt:i4>
      </vt:variant>
      <vt:variant>
        <vt:lpwstr/>
      </vt:variant>
      <vt:variant>
        <vt:lpwstr>_Toc238997755</vt:lpwstr>
      </vt:variant>
      <vt:variant>
        <vt:i4>2031668</vt:i4>
      </vt:variant>
      <vt:variant>
        <vt:i4>104</vt:i4>
      </vt:variant>
      <vt:variant>
        <vt:i4>0</vt:i4>
      </vt:variant>
      <vt:variant>
        <vt:i4>5</vt:i4>
      </vt:variant>
      <vt:variant>
        <vt:lpwstr/>
      </vt:variant>
      <vt:variant>
        <vt:lpwstr>_Toc238997754</vt:lpwstr>
      </vt:variant>
      <vt:variant>
        <vt:i4>2031668</vt:i4>
      </vt:variant>
      <vt:variant>
        <vt:i4>98</vt:i4>
      </vt:variant>
      <vt:variant>
        <vt:i4>0</vt:i4>
      </vt:variant>
      <vt:variant>
        <vt:i4>5</vt:i4>
      </vt:variant>
      <vt:variant>
        <vt:lpwstr/>
      </vt:variant>
      <vt:variant>
        <vt:lpwstr>_Toc238997753</vt:lpwstr>
      </vt:variant>
      <vt:variant>
        <vt:i4>2031668</vt:i4>
      </vt:variant>
      <vt:variant>
        <vt:i4>92</vt:i4>
      </vt:variant>
      <vt:variant>
        <vt:i4>0</vt:i4>
      </vt:variant>
      <vt:variant>
        <vt:i4>5</vt:i4>
      </vt:variant>
      <vt:variant>
        <vt:lpwstr/>
      </vt:variant>
      <vt:variant>
        <vt:lpwstr>_Toc238997752</vt:lpwstr>
      </vt:variant>
      <vt:variant>
        <vt:i4>2031668</vt:i4>
      </vt:variant>
      <vt:variant>
        <vt:i4>86</vt:i4>
      </vt:variant>
      <vt:variant>
        <vt:i4>0</vt:i4>
      </vt:variant>
      <vt:variant>
        <vt:i4>5</vt:i4>
      </vt:variant>
      <vt:variant>
        <vt:lpwstr/>
      </vt:variant>
      <vt:variant>
        <vt:lpwstr>_Toc238997751</vt:lpwstr>
      </vt:variant>
      <vt:variant>
        <vt:i4>2031668</vt:i4>
      </vt:variant>
      <vt:variant>
        <vt:i4>80</vt:i4>
      </vt:variant>
      <vt:variant>
        <vt:i4>0</vt:i4>
      </vt:variant>
      <vt:variant>
        <vt:i4>5</vt:i4>
      </vt:variant>
      <vt:variant>
        <vt:lpwstr/>
      </vt:variant>
      <vt:variant>
        <vt:lpwstr>_Toc238997750</vt:lpwstr>
      </vt:variant>
      <vt:variant>
        <vt:i4>1966132</vt:i4>
      </vt:variant>
      <vt:variant>
        <vt:i4>74</vt:i4>
      </vt:variant>
      <vt:variant>
        <vt:i4>0</vt:i4>
      </vt:variant>
      <vt:variant>
        <vt:i4>5</vt:i4>
      </vt:variant>
      <vt:variant>
        <vt:lpwstr/>
      </vt:variant>
      <vt:variant>
        <vt:lpwstr>_Toc238997749</vt:lpwstr>
      </vt:variant>
      <vt:variant>
        <vt:i4>1966132</vt:i4>
      </vt:variant>
      <vt:variant>
        <vt:i4>68</vt:i4>
      </vt:variant>
      <vt:variant>
        <vt:i4>0</vt:i4>
      </vt:variant>
      <vt:variant>
        <vt:i4>5</vt:i4>
      </vt:variant>
      <vt:variant>
        <vt:lpwstr/>
      </vt:variant>
      <vt:variant>
        <vt:lpwstr>_Toc238997748</vt:lpwstr>
      </vt:variant>
      <vt:variant>
        <vt:i4>1966132</vt:i4>
      </vt:variant>
      <vt:variant>
        <vt:i4>62</vt:i4>
      </vt:variant>
      <vt:variant>
        <vt:i4>0</vt:i4>
      </vt:variant>
      <vt:variant>
        <vt:i4>5</vt:i4>
      </vt:variant>
      <vt:variant>
        <vt:lpwstr/>
      </vt:variant>
      <vt:variant>
        <vt:lpwstr>_Toc238997747</vt:lpwstr>
      </vt:variant>
      <vt:variant>
        <vt:i4>1966132</vt:i4>
      </vt:variant>
      <vt:variant>
        <vt:i4>56</vt:i4>
      </vt:variant>
      <vt:variant>
        <vt:i4>0</vt:i4>
      </vt:variant>
      <vt:variant>
        <vt:i4>5</vt:i4>
      </vt:variant>
      <vt:variant>
        <vt:lpwstr/>
      </vt:variant>
      <vt:variant>
        <vt:lpwstr>_Toc238997746</vt:lpwstr>
      </vt:variant>
      <vt:variant>
        <vt:i4>1966132</vt:i4>
      </vt:variant>
      <vt:variant>
        <vt:i4>50</vt:i4>
      </vt:variant>
      <vt:variant>
        <vt:i4>0</vt:i4>
      </vt:variant>
      <vt:variant>
        <vt:i4>5</vt:i4>
      </vt:variant>
      <vt:variant>
        <vt:lpwstr/>
      </vt:variant>
      <vt:variant>
        <vt:lpwstr>_Toc238997745</vt:lpwstr>
      </vt:variant>
      <vt:variant>
        <vt:i4>1966132</vt:i4>
      </vt:variant>
      <vt:variant>
        <vt:i4>44</vt:i4>
      </vt:variant>
      <vt:variant>
        <vt:i4>0</vt:i4>
      </vt:variant>
      <vt:variant>
        <vt:i4>5</vt:i4>
      </vt:variant>
      <vt:variant>
        <vt:lpwstr/>
      </vt:variant>
      <vt:variant>
        <vt:lpwstr>_Toc238997744</vt:lpwstr>
      </vt:variant>
      <vt:variant>
        <vt:i4>1966132</vt:i4>
      </vt:variant>
      <vt:variant>
        <vt:i4>38</vt:i4>
      </vt:variant>
      <vt:variant>
        <vt:i4>0</vt:i4>
      </vt:variant>
      <vt:variant>
        <vt:i4>5</vt:i4>
      </vt:variant>
      <vt:variant>
        <vt:lpwstr/>
      </vt:variant>
      <vt:variant>
        <vt:lpwstr>_Toc238997743</vt:lpwstr>
      </vt:variant>
      <vt:variant>
        <vt:i4>1966132</vt:i4>
      </vt:variant>
      <vt:variant>
        <vt:i4>32</vt:i4>
      </vt:variant>
      <vt:variant>
        <vt:i4>0</vt:i4>
      </vt:variant>
      <vt:variant>
        <vt:i4>5</vt:i4>
      </vt:variant>
      <vt:variant>
        <vt:lpwstr/>
      </vt:variant>
      <vt:variant>
        <vt:lpwstr>_Toc238997742</vt:lpwstr>
      </vt:variant>
      <vt:variant>
        <vt:i4>1966132</vt:i4>
      </vt:variant>
      <vt:variant>
        <vt:i4>26</vt:i4>
      </vt:variant>
      <vt:variant>
        <vt:i4>0</vt:i4>
      </vt:variant>
      <vt:variant>
        <vt:i4>5</vt:i4>
      </vt:variant>
      <vt:variant>
        <vt:lpwstr/>
      </vt:variant>
      <vt:variant>
        <vt:lpwstr>_Toc238997741</vt:lpwstr>
      </vt:variant>
      <vt:variant>
        <vt:i4>1966132</vt:i4>
      </vt:variant>
      <vt:variant>
        <vt:i4>20</vt:i4>
      </vt:variant>
      <vt:variant>
        <vt:i4>0</vt:i4>
      </vt:variant>
      <vt:variant>
        <vt:i4>5</vt:i4>
      </vt:variant>
      <vt:variant>
        <vt:lpwstr/>
      </vt:variant>
      <vt:variant>
        <vt:lpwstr>_Toc238997740</vt:lpwstr>
      </vt:variant>
      <vt:variant>
        <vt:i4>1638452</vt:i4>
      </vt:variant>
      <vt:variant>
        <vt:i4>14</vt:i4>
      </vt:variant>
      <vt:variant>
        <vt:i4>0</vt:i4>
      </vt:variant>
      <vt:variant>
        <vt:i4>5</vt:i4>
      </vt:variant>
      <vt:variant>
        <vt:lpwstr/>
      </vt:variant>
      <vt:variant>
        <vt:lpwstr>_Toc238997739</vt:lpwstr>
      </vt:variant>
      <vt:variant>
        <vt:i4>1638452</vt:i4>
      </vt:variant>
      <vt:variant>
        <vt:i4>8</vt:i4>
      </vt:variant>
      <vt:variant>
        <vt:i4>0</vt:i4>
      </vt:variant>
      <vt:variant>
        <vt:i4>5</vt:i4>
      </vt:variant>
      <vt:variant>
        <vt:lpwstr/>
      </vt:variant>
      <vt:variant>
        <vt:lpwstr>_Toc238997738</vt:lpwstr>
      </vt:variant>
      <vt:variant>
        <vt:i4>1638452</vt:i4>
      </vt:variant>
      <vt:variant>
        <vt:i4>2</vt:i4>
      </vt:variant>
      <vt:variant>
        <vt:i4>0</vt:i4>
      </vt:variant>
      <vt:variant>
        <vt:i4>5</vt:i4>
      </vt:variant>
      <vt:variant>
        <vt:lpwstr/>
      </vt:variant>
      <vt:variant>
        <vt:lpwstr>_Toc238997737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Claudia Da Costa Gomes (2326791)</cp:lastModifiedBy>
  <cp:revision>1433</cp:revision>
  <dcterms:created xsi:type="dcterms:W3CDTF">2026-06-16T08:38:00Z</dcterms:created>
  <dcterms:modified xsi:type="dcterms:W3CDTF">2026-10-11T11:49:00Z</dcterms:modified>
</cp:coreProperties>
</file>