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A20CE" w14:textId="77777777" w:rsidR="00C32892" w:rsidRPr="00C32892" w:rsidRDefault="00C32892" w:rsidP="00C32892">
      <w:pPr>
        <w:pStyle w:val="NoSpacing"/>
        <w:rPr>
          <w:rFonts w:ascii="Arial" w:hAnsi="Arial" w:cs="Arial"/>
          <w:noProof/>
          <w:sz w:val="22"/>
        </w:rPr>
      </w:pPr>
      <w:r w:rsidRPr="00C32892">
        <w:rPr>
          <w:rFonts w:ascii="Arial" w:hAnsi="Arial" w:cs="Arial"/>
          <w:sz w:val="22"/>
        </w:rPr>
        <w:t xml:space="preserve">                          </w:t>
      </w:r>
    </w:p>
    <w:p w14:paraId="79BE7B6E" w14:textId="77777777" w:rsidR="00C32892" w:rsidRPr="00C32892" w:rsidRDefault="00C32892" w:rsidP="00C32892">
      <w:pPr>
        <w:pStyle w:val="NoSpacing"/>
        <w:rPr>
          <w:rFonts w:ascii="Arial" w:hAnsi="Arial" w:cs="Arial"/>
          <w:noProof/>
          <w:sz w:val="22"/>
        </w:rPr>
      </w:pPr>
    </w:p>
    <w:p w14:paraId="51F63759" w14:textId="77777777" w:rsidR="00C32892" w:rsidRPr="00C32892" w:rsidRDefault="00C32892" w:rsidP="00C32892">
      <w:pPr>
        <w:pStyle w:val="NoSpacing"/>
        <w:rPr>
          <w:rFonts w:ascii="Arial" w:hAnsi="Arial" w:cs="Arial"/>
          <w:noProof/>
          <w:sz w:val="22"/>
        </w:rPr>
      </w:pPr>
    </w:p>
    <w:p w14:paraId="0260949D" w14:textId="77777777" w:rsidR="00C32892" w:rsidRPr="00C32892" w:rsidRDefault="00C32892" w:rsidP="00C32892">
      <w:pPr>
        <w:pStyle w:val="NoSpacing"/>
        <w:rPr>
          <w:rFonts w:ascii="Arial" w:hAnsi="Arial" w:cs="Arial"/>
          <w:noProof/>
          <w:sz w:val="22"/>
        </w:rPr>
      </w:pPr>
    </w:p>
    <w:p w14:paraId="1A30030C" w14:textId="1F6AD0A4" w:rsidR="00C32892" w:rsidRPr="00C32892" w:rsidRDefault="00C32892" w:rsidP="00C32892">
      <w:pPr>
        <w:pStyle w:val="NoSpacing"/>
        <w:rPr>
          <w:rFonts w:ascii="Arial" w:hAnsi="Arial" w:cs="Arial"/>
          <w:sz w:val="22"/>
        </w:rPr>
      </w:pPr>
      <w:r w:rsidRPr="00C32892">
        <w:rPr>
          <w:rFonts w:ascii="Arial" w:hAnsi="Arial" w:cs="Arial"/>
          <w:noProof/>
          <w:sz w:val="22"/>
        </w:rPr>
        <w:t xml:space="preserve">                    </w:t>
      </w:r>
      <w:r w:rsidRPr="00C32892">
        <w:rPr>
          <w:rFonts w:ascii="Arial" w:hAnsi="Arial" w:cs="Arial"/>
          <w:noProof/>
          <w:sz w:val="22"/>
        </w:rPr>
        <w:drawing>
          <wp:inline distT="0" distB="0" distL="0" distR="0" wp14:anchorId="3E13D71B" wp14:editId="686E306A">
            <wp:extent cx="4159250" cy="1320800"/>
            <wp:effectExtent l="0" t="0" r="0" b="0"/>
            <wp:docPr id="2134136457"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59250" cy="1320800"/>
                    </a:xfrm>
                    <a:prstGeom prst="rect">
                      <a:avLst/>
                    </a:prstGeom>
                    <a:noFill/>
                    <a:ln>
                      <a:noFill/>
                    </a:ln>
                  </pic:spPr>
                </pic:pic>
              </a:graphicData>
            </a:graphic>
          </wp:inline>
        </w:drawing>
      </w:r>
    </w:p>
    <w:p w14:paraId="3EF1ADD7" w14:textId="77777777" w:rsidR="00C32892" w:rsidRPr="00C32892" w:rsidRDefault="00C32892" w:rsidP="00C32892">
      <w:pPr>
        <w:rPr>
          <w:rFonts w:cs="Arial"/>
        </w:rPr>
      </w:pPr>
    </w:p>
    <w:p w14:paraId="58A6D9B6" w14:textId="77777777" w:rsidR="00C32892" w:rsidRPr="00C32892" w:rsidRDefault="00C32892" w:rsidP="00C32892">
      <w:pPr>
        <w:rPr>
          <w:rFonts w:cs="Arial"/>
        </w:rPr>
      </w:pPr>
    </w:p>
    <w:p w14:paraId="13FAF555" w14:textId="77777777" w:rsidR="00C32892" w:rsidRPr="00C32892" w:rsidRDefault="00C32892" w:rsidP="00C32892">
      <w:pPr>
        <w:rPr>
          <w:rFonts w:cs="Arial"/>
        </w:rPr>
      </w:pPr>
    </w:p>
    <w:p w14:paraId="1DA28C08" w14:textId="77777777" w:rsidR="00C32892" w:rsidRPr="00C32892" w:rsidRDefault="00C32892" w:rsidP="00C32892">
      <w:pPr>
        <w:rPr>
          <w:rFonts w:cs="Arial"/>
        </w:rPr>
      </w:pPr>
    </w:p>
    <w:p w14:paraId="7FE2D3B0" w14:textId="662F60BD" w:rsidR="00C32892" w:rsidRPr="00C32892" w:rsidRDefault="00C32892" w:rsidP="00C32892">
      <w:pPr>
        <w:jc w:val="left"/>
        <w:rPr>
          <w:rFonts w:cs="Arial"/>
          <w:b/>
          <w:u w:val="single"/>
        </w:rPr>
      </w:pPr>
      <w:r w:rsidRPr="00C32892">
        <w:rPr>
          <w:rFonts w:cs="Arial"/>
          <w:b/>
          <w:u w:val="single"/>
        </w:rPr>
        <w:t xml:space="preserve">Student </w:t>
      </w:r>
      <w:proofErr w:type="spellStart"/>
      <w:proofErr w:type="gramStart"/>
      <w:r w:rsidR="00F70D4B">
        <w:rPr>
          <w:rFonts w:cs="Arial"/>
          <w:b/>
          <w:u w:val="single"/>
        </w:rPr>
        <w:t>N</w:t>
      </w:r>
      <w:r w:rsidRPr="00C32892">
        <w:rPr>
          <w:rFonts w:cs="Arial"/>
          <w:b/>
          <w:u w:val="single"/>
        </w:rPr>
        <w:t>ame:</w:t>
      </w:r>
      <w:r>
        <w:rPr>
          <w:rFonts w:cs="Arial"/>
          <w:b/>
          <w:u w:val="single"/>
        </w:rPr>
        <w:t>Khushi</w:t>
      </w:r>
      <w:proofErr w:type="spellEnd"/>
      <w:proofErr w:type="gramEnd"/>
      <w:r>
        <w:rPr>
          <w:rFonts w:cs="Arial"/>
          <w:b/>
          <w:u w:val="single"/>
        </w:rPr>
        <w:t xml:space="preserve"> Shah</w:t>
      </w:r>
    </w:p>
    <w:p w14:paraId="3BDFFD66" w14:textId="54A1C605" w:rsidR="00C32892" w:rsidRPr="00C32892" w:rsidRDefault="00C32892" w:rsidP="00C32892">
      <w:pPr>
        <w:jc w:val="left"/>
        <w:rPr>
          <w:rFonts w:cs="Arial"/>
          <w:b/>
          <w:u w:val="single"/>
        </w:rPr>
      </w:pPr>
      <w:r w:rsidRPr="00C32892">
        <w:rPr>
          <w:rFonts w:cs="Arial"/>
          <w:b/>
          <w:u w:val="single"/>
        </w:rPr>
        <w:t>Student ID:222560</w:t>
      </w:r>
      <w:r>
        <w:rPr>
          <w:rFonts w:cs="Arial"/>
          <w:b/>
          <w:u w:val="single"/>
        </w:rPr>
        <w:t>1</w:t>
      </w:r>
    </w:p>
    <w:p w14:paraId="1B0912A4" w14:textId="07E6CA23" w:rsidR="00C32892" w:rsidRPr="00C32892" w:rsidRDefault="00C32892" w:rsidP="00C32892">
      <w:pPr>
        <w:jc w:val="left"/>
        <w:rPr>
          <w:rFonts w:cs="Arial"/>
          <w:b/>
          <w:u w:val="single"/>
        </w:rPr>
      </w:pPr>
      <w:r w:rsidRPr="00C32892">
        <w:rPr>
          <w:rFonts w:cs="Arial"/>
          <w:b/>
          <w:u w:val="single"/>
        </w:rPr>
        <w:t xml:space="preserve">Course </w:t>
      </w:r>
      <w:proofErr w:type="spellStart"/>
      <w:proofErr w:type="gramStart"/>
      <w:r w:rsidR="00F70D4B">
        <w:rPr>
          <w:rFonts w:cs="Arial"/>
          <w:b/>
          <w:u w:val="single"/>
        </w:rPr>
        <w:t>N</w:t>
      </w:r>
      <w:r w:rsidRPr="00C32892">
        <w:rPr>
          <w:rFonts w:cs="Arial"/>
          <w:b/>
          <w:u w:val="single"/>
        </w:rPr>
        <w:t>ame:Practice</w:t>
      </w:r>
      <w:proofErr w:type="spellEnd"/>
      <w:proofErr w:type="gramEnd"/>
      <w:r w:rsidRPr="00C32892">
        <w:rPr>
          <w:rFonts w:cs="Arial"/>
          <w:b/>
          <w:u w:val="single"/>
        </w:rPr>
        <w:t xml:space="preserve"> Based Research</w:t>
      </w:r>
    </w:p>
    <w:p w14:paraId="461CD639" w14:textId="77777777" w:rsidR="00C32892" w:rsidRDefault="00C32892" w:rsidP="00C32892">
      <w:pPr>
        <w:jc w:val="left"/>
        <w:rPr>
          <w:rFonts w:cs="Arial"/>
          <w:b/>
          <w:u w:val="single"/>
        </w:rPr>
      </w:pPr>
      <w:r w:rsidRPr="00C32892">
        <w:rPr>
          <w:rFonts w:cs="Arial"/>
          <w:b/>
          <w:u w:val="single"/>
        </w:rPr>
        <w:t xml:space="preserve">Course </w:t>
      </w:r>
      <w:proofErr w:type="gramStart"/>
      <w:r w:rsidRPr="00C32892">
        <w:rPr>
          <w:rFonts w:cs="Arial"/>
          <w:b/>
          <w:u w:val="single"/>
        </w:rPr>
        <w:t>ID:LCHS</w:t>
      </w:r>
      <w:proofErr w:type="gramEnd"/>
      <w:r w:rsidRPr="00C32892">
        <w:rPr>
          <w:rFonts w:cs="Arial"/>
          <w:b/>
          <w:u w:val="single"/>
        </w:rPr>
        <w:t>7001</w:t>
      </w:r>
    </w:p>
    <w:p w14:paraId="70667A58" w14:textId="5EB579F9" w:rsidR="00F70D4B" w:rsidRPr="00C32892" w:rsidRDefault="00F70D4B" w:rsidP="00C32892">
      <w:pPr>
        <w:jc w:val="left"/>
        <w:rPr>
          <w:rFonts w:cs="Arial"/>
          <w:b/>
          <w:u w:val="single"/>
        </w:rPr>
      </w:pPr>
      <w:r>
        <w:rPr>
          <w:rFonts w:cs="Arial"/>
          <w:b/>
          <w:u w:val="single"/>
        </w:rPr>
        <w:t>Lecturer</w:t>
      </w:r>
      <w:r w:rsidR="00FC1A7D">
        <w:rPr>
          <w:rFonts w:cs="Arial"/>
          <w:b/>
          <w:u w:val="single"/>
        </w:rPr>
        <w:t>’s Name:</w:t>
      </w:r>
      <w:r w:rsidR="00F65C5B">
        <w:rPr>
          <w:rFonts w:cs="Arial"/>
          <w:b/>
          <w:u w:val="single"/>
        </w:rPr>
        <w:t xml:space="preserve"> </w:t>
      </w:r>
      <w:proofErr w:type="spellStart"/>
      <w:r w:rsidR="006365BB">
        <w:rPr>
          <w:rFonts w:cs="Arial"/>
          <w:b/>
          <w:u w:val="single"/>
        </w:rPr>
        <w:t>Dr.</w:t>
      </w:r>
      <w:proofErr w:type="spellEnd"/>
      <w:r w:rsidR="006365BB">
        <w:rPr>
          <w:rFonts w:cs="Arial"/>
          <w:b/>
          <w:u w:val="single"/>
        </w:rPr>
        <w:t xml:space="preserve"> </w:t>
      </w:r>
      <w:proofErr w:type="spellStart"/>
      <w:r w:rsidR="00F65C5B">
        <w:rPr>
          <w:rFonts w:cs="Arial"/>
          <w:b/>
          <w:u w:val="single"/>
        </w:rPr>
        <w:t>Ogochukwu</w:t>
      </w:r>
      <w:proofErr w:type="spellEnd"/>
      <w:r w:rsidR="00F65C5B">
        <w:rPr>
          <w:rFonts w:cs="Arial"/>
          <w:b/>
          <w:u w:val="single"/>
        </w:rPr>
        <w:t xml:space="preserve"> </w:t>
      </w:r>
      <w:proofErr w:type="spellStart"/>
      <w:r w:rsidR="00F65C5B">
        <w:rPr>
          <w:rFonts w:cs="Arial"/>
          <w:b/>
          <w:u w:val="single"/>
        </w:rPr>
        <w:t>Agunenye</w:t>
      </w:r>
      <w:proofErr w:type="spellEnd"/>
    </w:p>
    <w:p w14:paraId="22BD4F83" w14:textId="2457AE13" w:rsidR="00692CAE" w:rsidRPr="00C32892" w:rsidRDefault="00FE0F67" w:rsidP="00C32892">
      <w:pPr>
        <w:rPr>
          <w:rFonts w:cs="Arial"/>
          <w:bCs/>
        </w:rPr>
      </w:pPr>
      <w:r w:rsidRPr="00C32892">
        <w:rPr>
          <w:rFonts w:cs="Arial"/>
          <w:b/>
          <w:bCs/>
          <w:u w:val="single"/>
          <w:lang w:val="en-US"/>
        </w:rPr>
        <w:t xml:space="preserve">Title: </w:t>
      </w:r>
      <w:r w:rsidRPr="00C32892">
        <w:rPr>
          <w:rFonts w:cs="Arial"/>
          <w:bCs/>
        </w:rPr>
        <w:t>Exploring the factors that influence eating behaviour among postgraduate students in a public university</w:t>
      </w:r>
    </w:p>
    <w:p w14:paraId="52BDD82E" w14:textId="77777777" w:rsidR="00692CAE" w:rsidRPr="00C32892" w:rsidRDefault="00692CAE">
      <w:pPr>
        <w:spacing w:line="259" w:lineRule="auto"/>
        <w:jc w:val="left"/>
        <w:rPr>
          <w:rFonts w:cs="Arial"/>
          <w:bCs/>
        </w:rPr>
      </w:pPr>
      <w:r w:rsidRPr="00C32892">
        <w:rPr>
          <w:rFonts w:cs="Arial"/>
          <w:bCs/>
        </w:rPr>
        <w:br w:type="page"/>
      </w:r>
    </w:p>
    <w:sdt>
      <w:sdtPr>
        <w:rPr>
          <w:rFonts w:ascii="Arial" w:eastAsiaTheme="minorHAnsi" w:hAnsi="Arial" w:cs="Arial"/>
          <w:color w:val="auto"/>
          <w:kern w:val="2"/>
          <w:sz w:val="22"/>
          <w:szCs w:val="22"/>
          <w:lang w:val="en-IN"/>
          <w14:ligatures w14:val="standardContextual"/>
        </w:rPr>
        <w:id w:val="458769987"/>
        <w:docPartObj>
          <w:docPartGallery w:val="Table of Contents"/>
          <w:docPartUnique/>
        </w:docPartObj>
      </w:sdtPr>
      <w:sdtEndPr>
        <w:rPr>
          <w:b/>
          <w:bCs/>
          <w:noProof/>
        </w:rPr>
      </w:sdtEndPr>
      <w:sdtContent>
        <w:p w14:paraId="22A26364" w14:textId="4ECB481E" w:rsidR="00692CAE" w:rsidRPr="00C32892" w:rsidRDefault="00692CAE">
          <w:pPr>
            <w:pStyle w:val="TOCHeading"/>
            <w:rPr>
              <w:rFonts w:ascii="Arial" w:hAnsi="Arial" w:cs="Arial"/>
              <w:sz w:val="22"/>
              <w:szCs w:val="22"/>
            </w:rPr>
          </w:pPr>
          <w:r w:rsidRPr="00C32892">
            <w:rPr>
              <w:rFonts w:ascii="Arial" w:hAnsi="Arial" w:cs="Arial"/>
              <w:sz w:val="22"/>
              <w:szCs w:val="22"/>
            </w:rPr>
            <w:t>Table of Contents</w:t>
          </w:r>
        </w:p>
        <w:p w14:paraId="565A3023" w14:textId="274E9AD8" w:rsidR="00862B2B" w:rsidRPr="00C32892" w:rsidRDefault="00692CAE">
          <w:pPr>
            <w:pStyle w:val="TOC1"/>
            <w:tabs>
              <w:tab w:val="right" w:leader="dot" w:pos="9016"/>
            </w:tabs>
            <w:rPr>
              <w:rFonts w:eastAsiaTheme="minorEastAsia" w:cs="Arial"/>
              <w:noProof/>
              <w:lang w:eastAsia="en-IN"/>
            </w:rPr>
          </w:pPr>
          <w:r w:rsidRPr="00C32892">
            <w:rPr>
              <w:rFonts w:cs="Arial"/>
            </w:rPr>
            <w:fldChar w:fldCharType="begin"/>
          </w:r>
          <w:r w:rsidRPr="00C32892">
            <w:rPr>
              <w:rFonts w:cs="Arial"/>
            </w:rPr>
            <w:instrText xml:space="preserve"> TOC \o "1-3" \h \z \u </w:instrText>
          </w:r>
          <w:r w:rsidRPr="00C32892">
            <w:rPr>
              <w:rFonts w:cs="Arial"/>
            </w:rPr>
            <w:fldChar w:fldCharType="separate"/>
          </w:r>
          <w:hyperlink w:anchor="_Toc141187549" w:history="1">
            <w:r w:rsidR="00862B2B" w:rsidRPr="00C32892">
              <w:rPr>
                <w:rStyle w:val="Hyperlink"/>
                <w:rFonts w:cs="Arial"/>
                <w:noProof/>
                <w:lang w:val="en-US"/>
              </w:rPr>
              <w:t>Introduction</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_Toc141187549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3</w:t>
            </w:r>
            <w:r w:rsidR="00862B2B" w:rsidRPr="00C32892">
              <w:rPr>
                <w:rFonts w:cs="Arial"/>
                <w:noProof/>
                <w:webHidden/>
              </w:rPr>
              <w:fldChar w:fldCharType="end"/>
            </w:r>
          </w:hyperlink>
        </w:p>
        <w:p w14:paraId="5CF59909" w14:textId="6F03F881" w:rsidR="00862B2B" w:rsidRPr="00C32892" w:rsidRDefault="006365BB">
          <w:pPr>
            <w:pStyle w:val="TOC1"/>
            <w:tabs>
              <w:tab w:val="right" w:leader="dot" w:pos="9016"/>
            </w:tabs>
            <w:rPr>
              <w:rFonts w:eastAsiaTheme="minorEastAsia" w:cs="Arial"/>
              <w:noProof/>
              <w:lang w:eastAsia="en-IN"/>
            </w:rPr>
          </w:pPr>
          <w:hyperlink w:anchor="_Toc141187550" w:history="1">
            <w:r w:rsidR="00862B2B" w:rsidRPr="00C32892">
              <w:rPr>
                <w:rStyle w:val="Hyperlink"/>
                <w:rFonts w:cs="Arial"/>
                <w:noProof/>
                <w:lang w:val="en-US"/>
              </w:rPr>
              <w:t>Background</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_Toc141187550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3</w:t>
            </w:r>
            <w:r w:rsidR="00862B2B" w:rsidRPr="00C32892">
              <w:rPr>
                <w:rFonts w:cs="Arial"/>
                <w:noProof/>
                <w:webHidden/>
              </w:rPr>
              <w:fldChar w:fldCharType="end"/>
            </w:r>
          </w:hyperlink>
        </w:p>
        <w:p w14:paraId="54FCE4CE" w14:textId="5755AA16" w:rsidR="00862B2B" w:rsidRPr="00C32892" w:rsidRDefault="006365BB">
          <w:pPr>
            <w:pStyle w:val="TOC1"/>
            <w:tabs>
              <w:tab w:val="right" w:leader="dot" w:pos="9016"/>
            </w:tabs>
            <w:rPr>
              <w:rFonts w:eastAsiaTheme="minorEastAsia" w:cs="Arial"/>
              <w:noProof/>
              <w:lang w:eastAsia="en-IN"/>
            </w:rPr>
          </w:pPr>
          <w:hyperlink w:anchor="_Toc141187551" w:history="1">
            <w:r w:rsidR="00862B2B" w:rsidRPr="00C32892">
              <w:rPr>
                <w:rStyle w:val="Hyperlink"/>
                <w:rFonts w:cs="Arial"/>
                <w:noProof/>
                <w:lang w:val="en-US"/>
              </w:rPr>
              <w:t>Rationale</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_Toc141187551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4</w:t>
            </w:r>
            <w:r w:rsidR="00862B2B" w:rsidRPr="00C32892">
              <w:rPr>
                <w:rFonts w:cs="Arial"/>
                <w:noProof/>
                <w:webHidden/>
              </w:rPr>
              <w:fldChar w:fldCharType="end"/>
            </w:r>
          </w:hyperlink>
        </w:p>
        <w:p w14:paraId="04E29A51" w14:textId="17B3CD17" w:rsidR="00862B2B" w:rsidRPr="00C32892" w:rsidRDefault="006365BB">
          <w:pPr>
            <w:pStyle w:val="TOC1"/>
            <w:tabs>
              <w:tab w:val="right" w:leader="dot" w:pos="9016"/>
            </w:tabs>
            <w:rPr>
              <w:rFonts w:eastAsiaTheme="minorEastAsia" w:cs="Arial"/>
              <w:noProof/>
              <w:lang w:eastAsia="en-IN"/>
            </w:rPr>
          </w:pPr>
          <w:hyperlink w:anchor="_Toc141187552" w:history="1">
            <w:r w:rsidR="00862B2B" w:rsidRPr="00C32892">
              <w:rPr>
                <w:rStyle w:val="Hyperlink"/>
                <w:rFonts w:cs="Arial"/>
                <w:noProof/>
                <w:lang w:val="en-US"/>
              </w:rPr>
              <w:t>Research aim</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_Toc141187552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5</w:t>
            </w:r>
            <w:r w:rsidR="00862B2B" w:rsidRPr="00C32892">
              <w:rPr>
                <w:rFonts w:cs="Arial"/>
                <w:noProof/>
                <w:webHidden/>
              </w:rPr>
              <w:fldChar w:fldCharType="end"/>
            </w:r>
          </w:hyperlink>
        </w:p>
        <w:p w14:paraId="0446C2FC" w14:textId="2A22E4CF" w:rsidR="00862B2B" w:rsidRPr="00C32892" w:rsidRDefault="006365BB">
          <w:pPr>
            <w:pStyle w:val="TOC1"/>
            <w:tabs>
              <w:tab w:val="right" w:leader="dot" w:pos="9016"/>
            </w:tabs>
            <w:rPr>
              <w:rFonts w:eastAsiaTheme="minorEastAsia" w:cs="Arial"/>
              <w:noProof/>
              <w:lang w:eastAsia="en-IN"/>
            </w:rPr>
          </w:pPr>
          <w:hyperlink w:anchor="_Toc141187553" w:history="1">
            <w:r w:rsidR="00862B2B" w:rsidRPr="00C32892">
              <w:rPr>
                <w:rStyle w:val="Hyperlink"/>
                <w:rFonts w:cs="Arial"/>
                <w:noProof/>
                <w:lang w:val="en-US"/>
              </w:rPr>
              <w:t>Objective</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_Toc141187553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5</w:t>
            </w:r>
            <w:r w:rsidR="00862B2B" w:rsidRPr="00C32892">
              <w:rPr>
                <w:rFonts w:cs="Arial"/>
                <w:noProof/>
                <w:webHidden/>
              </w:rPr>
              <w:fldChar w:fldCharType="end"/>
            </w:r>
          </w:hyperlink>
        </w:p>
        <w:p w14:paraId="29B301CF" w14:textId="2C79BD1D" w:rsidR="00862B2B" w:rsidRPr="00C32892" w:rsidRDefault="006365BB">
          <w:pPr>
            <w:pStyle w:val="TOC1"/>
            <w:tabs>
              <w:tab w:val="right" w:leader="dot" w:pos="9016"/>
            </w:tabs>
            <w:rPr>
              <w:rFonts w:eastAsiaTheme="minorEastAsia" w:cs="Arial"/>
              <w:noProof/>
              <w:lang w:eastAsia="en-IN"/>
            </w:rPr>
          </w:pPr>
          <w:hyperlink w:anchor="_Toc141187554" w:history="1">
            <w:r w:rsidR="00862B2B" w:rsidRPr="00C32892">
              <w:rPr>
                <w:rStyle w:val="Hyperlink"/>
                <w:rFonts w:cs="Arial"/>
                <w:noProof/>
                <w:lang w:val="en-US"/>
              </w:rPr>
              <w:t>Research methodology</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_Toc141187554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5</w:t>
            </w:r>
            <w:r w:rsidR="00862B2B" w:rsidRPr="00C32892">
              <w:rPr>
                <w:rFonts w:cs="Arial"/>
                <w:noProof/>
                <w:webHidden/>
              </w:rPr>
              <w:fldChar w:fldCharType="end"/>
            </w:r>
          </w:hyperlink>
        </w:p>
        <w:p w14:paraId="535927E2" w14:textId="2F4252EC" w:rsidR="00862B2B" w:rsidRPr="00C32892" w:rsidRDefault="006365BB">
          <w:pPr>
            <w:pStyle w:val="TOC2"/>
            <w:tabs>
              <w:tab w:val="right" w:leader="dot" w:pos="9016"/>
            </w:tabs>
            <w:rPr>
              <w:rFonts w:eastAsiaTheme="minorEastAsia" w:cs="Arial"/>
              <w:noProof/>
              <w:lang w:eastAsia="en-IN"/>
            </w:rPr>
          </w:pPr>
          <w:hyperlink w:anchor="_Toc141187555" w:history="1">
            <w:r w:rsidR="00862B2B" w:rsidRPr="00C32892">
              <w:rPr>
                <w:rStyle w:val="Hyperlink"/>
                <w:rFonts w:cs="Arial"/>
                <w:noProof/>
                <w:lang w:val="en-US"/>
              </w:rPr>
              <w:t>Research design</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_Toc141187555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5</w:t>
            </w:r>
            <w:r w:rsidR="00862B2B" w:rsidRPr="00C32892">
              <w:rPr>
                <w:rFonts w:cs="Arial"/>
                <w:noProof/>
                <w:webHidden/>
              </w:rPr>
              <w:fldChar w:fldCharType="end"/>
            </w:r>
          </w:hyperlink>
        </w:p>
        <w:p w14:paraId="1E5BE018" w14:textId="4ECF99AC" w:rsidR="00862B2B" w:rsidRPr="00C32892" w:rsidRDefault="006365BB">
          <w:pPr>
            <w:pStyle w:val="TOC2"/>
            <w:tabs>
              <w:tab w:val="right" w:leader="dot" w:pos="9016"/>
            </w:tabs>
            <w:rPr>
              <w:rFonts w:eastAsiaTheme="minorEastAsia" w:cs="Arial"/>
              <w:noProof/>
              <w:lang w:eastAsia="en-IN"/>
            </w:rPr>
          </w:pPr>
          <w:hyperlink w:anchor="_Toc141187556" w:history="1">
            <w:r w:rsidR="00862B2B" w:rsidRPr="00C32892">
              <w:rPr>
                <w:rStyle w:val="Hyperlink"/>
                <w:rFonts w:cs="Arial"/>
                <w:noProof/>
                <w:lang w:val="en-US"/>
              </w:rPr>
              <w:t>Recruitment, sampling and study participants</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_Toc141187556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5</w:t>
            </w:r>
            <w:r w:rsidR="00862B2B" w:rsidRPr="00C32892">
              <w:rPr>
                <w:rFonts w:cs="Arial"/>
                <w:noProof/>
                <w:webHidden/>
              </w:rPr>
              <w:fldChar w:fldCharType="end"/>
            </w:r>
          </w:hyperlink>
        </w:p>
        <w:p w14:paraId="45B0CE23" w14:textId="7A2E5BF1" w:rsidR="00862B2B" w:rsidRPr="00C32892" w:rsidRDefault="006365BB">
          <w:pPr>
            <w:pStyle w:val="TOC2"/>
            <w:tabs>
              <w:tab w:val="right" w:leader="dot" w:pos="9016"/>
            </w:tabs>
            <w:rPr>
              <w:rFonts w:eastAsiaTheme="minorEastAsia" w:cs="Arial"/>
              <w:noProof/>
              <w:lang w:eastAsia="en-IN"/>
            </w:rPr>
          </w:pPr>
          <w:hyperlink w:anchor="_Toc141187557" w:history="1">
            <w:r w:rsidR="00862B2B" w:rsidRPr="00C32892">
              <w:rPr>
                <w:rStyle w:val="Hyperlink"/>
                <w:rFonts w:cs="Arial"/>
                <w:noProof/>
                <w:lang w:val="en-US"/>
              </w:rPr>
              <w:t>Resources for data collection</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_Toc141187557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6</w:t>
            </w:r>
            <w:r w:rsidR="00862B2B" w:rsidRPr="00C32892">
              <w:rPr>
                <w:rFonts w:cs="Arial"/>
                <w:noProof/>
                <w:webHidden/>
              </w:rPr>
              <w:fldChar w:fldCharType="end"/>
            </w:r>
          </w:hyperlink>
        </w:p>
        <w:p w14:paraId="2AE0F141" w14:textId="6D9273A8" w:rsidR="00862B2B" w:rsidRPr="00C32892" w:rsidRDefault="006365BB">
          <w:pPr>
            <w:pStyle w:val="TOC2"/>
            <w:tabs>
              <w:tab w:val="right" w:leader="dot" w:pos="9016"/>
            </w:tabs>
            <w:rPr>
              <w:rFonts w:eastAsiaTheme="minorEastAsia" w:cs="Arial"/>
              <w:noProof/>
              <w:lang w:eastAsia="en-IN"/>
            </w:rPr>
          </w:pPr>
          <w:hyperlink w:anchor="_Toc141187558" w:history="1">
            <w:r w:rsidR="00862B2B" w:rsidRPr="00C32892">
              <w:rPr>
                <w:rStyle w:val="Hyperlink"/>
                <w:rFonts w:eastAsia="Times New Roman" w:cs="Arial"/>
                <w:noProof/>
                <w:lang w:eastAsia="en-IN"/>
              </w:rPr>
              <w:t>Data collection procedure</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_Toc141187558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6</w:t>
            </w:r>
            <w:r w:rsidR="00862B2B" w:rsidRPr="00C32892">
              <w:rPr>
                <w:rFonts w:cs="Arial"/>
                <w:noProof/>
                <w:webHidden/>
              </w:rPr>
              <w:fldChar w:fldCharType="end"/>
            </w:r>
          </w:hyperlink>
        </w:p>
        <w:p w14:paraId="12940A9B" w14:textId="1F1DD6B0" w:rsidR="00862B2B" w:rsidRPr="00C32892" w:rsidRDefault="006365BB">
          <w:pPr>
            <w:pStyle w:val="TOC1"/>
            <w:tabs>
              <w:tab w:val="right" w:leader="dot" w:pos="9016"/>
            </w:tabs>
            <w:rPr>
              <w:rFonts w:eastAsiaTheme="minorEastAsia" w:cs="Arial"/>
              <w:noProof/>
              <w:lang w:eastAsia="en-IN"/>
            </w:rPr>
          </w:pPr>
          <w:hyperlink w:anchor="_Toc141187559" w:history="1">
            <w:r w:rsidR="00862B2B" w:rsidRPr="00C32892">
              <w:rPr>
                <w:rStyle w:val="Hyperlink"/>
                <w:rFonts w:cs="Arial"/>
                <w:noProof/>
                <w:lang w:val="en-US"/>
              </w:rPr>
              <w:t>Data analysis technique</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_Toc141187559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7</w:t>
            </w:r>
            <w:r w:rsidR="00862B2B" w:rsidRPr="00C32892">
              <w:rPr>
                <w:rFonts w:cs="Arial"/>
                <w:noProof/>
                <w:webHidden/>
              </w:rPr>
              <w:fldChar w:fldCharType="end"/>
            </w:r>
          </w:hyperlink>
        </w:p>
        <w:p w14:paraId="5467946E" w14:textId="396C444E" w:rsidR="00862B2B" w:rsidRPr="00C32892" w:rsidRDefault="006365BB">
          <w:pPr>
            <w:pStyle w:val="TOC1"/>
            <w:tabs>
              <w:tab w:val="right" w:leader="dot" w:pos="9016"/>
            </w:tabs>
            <w:rPr>
              <w:rFonts w:eastAsiaTheme="minorEastAsia" w:cs="Arial"/>
              <w:noProof/>
              <w:lang w:eastAsia="en-IN"/>
            </w:rPr>
          </w:pPr>
          <w:hyperlink w:anchor="_Toc141187560" w:history="1">
            <w:r w:rsidR="00862B2B" w:rsidRPr="00C32892">
              <w:rPr>
                <w:rStyle w:val="Hyperlink"/>
                <w:rFonts w:cs="Arial"/>
                <w:noProof/>
                <w:lang w:val="en-US"/>
              </w:rPr>
              <w:t>Ethical considerations</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_Toc141187560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8</w:t>
            </w:r>
            <w:r w:rsidR="00862B2B" w:rsidRPr="00C32892">
              <w:rPr>
                <w:rFonts w:cs="Arial"/>
                <w:noProof/>
                <w:webHidden/>
              </w:rPr>
              <w:fldChar w:fldCharType="end"/>
            </w:r>
          </w:hyperlink>
        </w:p>
        <w:p w14:paraId="24B61BAD" w14:textId="4F988818" w:rsidR="00862B2B" w:rsidRPr="00C32892" w:rsidRDefault="006365BB">
          <w:pPr>
            <w:pStyle w:val="TOC1"/>
            <w:tabs>
              <w:tab w:val="right" w:leader="dot" w:pos="9016"/>
            </w:tabs>
            <w:rPr>
              <w:rFonts w:eastAsiaTheme="minorEastAsia" w:cs="Arial"/>
              <w:noProof/>
              <w:lang w:eastAsia="en-IN"/>
            </w:rPr>
          </w:pPr>
          <w:hyperlink w:anchor="_Toc141187561" w:history="1">
            <w:r w:rsidR="00862B2B" w:rsidRPr="00C32892">
              <w:rPr>
                <w:rStyle w:val="Hyperlink"/>
                <w:rFonts w:cs="Arial"/>
                <w:noProof/>
                <w:lang w:val="en-US"/>
              </w:rPr>
              <w:t>Results</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_Toc141187561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8</w:t>
            </w:r>
            <w:r w:rsidR="00862B2B" w:rsidRPr="00C32892">
              <w:rPr>
                <w:rFonts w:cs="Arial"/>
                <w:noProof/>
                <w:webHidden/>
              </w:rPr>
              <w:fldChar w:fldCharType="end"/>
            </w:r>
          </w:hyperlink>
        </w:p>
        <w:p w14:paraId="79507BE8" w14:textId="65CB198F" w:rsidR="00862B2B" w:rsidRPr="00C32892" w:rsidRDefault="006365BB">
          <w:pPr>
            <w:pStyle w:val="TOC1"/>
            <w:tabs>
              <w:tab w:val="right" w:leader="dot" w:pos="9016"/>
            </w:tabs>
            <w:rPr>
              <w:rFonts w:eastAsiaTheme="minorEastAsia" w:cs="Arial"/>
              <w:noProof/>
              <w:lang w:eastAsia="en-IN"/>
            </w:rPr>
          </w:pPr>
          <w:hyperlink w:anchor="_Toc141187562" w:history="1">
            <w:r w:rsidR="00862B2B" w:rsidRPr="00C32892">
              <w:rPr>
                <w:rStyle w:val="Hyperlink"/>
                <w:rFonts w:cs="Arial"/>
                <w:noProof/>
                <w:lang w:val="en-US"/>
              </w:rPr>
              <w:t>Discussions</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_Toc141187562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10</w:t>
            </w:r>
            <w:r w:rsidR="00862B2B" w:rsidRPr="00C32892">
              <w:rPr>
                <w:rFonts w:cs="Arial"/>
                <w:noProof/>
                <w:webHidden/>
              </w:rPr>
              <w:fldChar w:fldCharType="end"/>
            </w:r>
          </w:hyperlink>
        </w:p>
        <w:p w14:paraId="1FAE7F1A" w14:textId="575BB35A" w:rsidR="00862B2B" w:rsidRPr="00C32892" w:rsidRDefault="006365BB">
          <w:pPr>
            <w:pStyle w:val="TOC1"/>
            <w:tabs>
              <w:tab w:val="right" w:leader="dot" w:pos="9016"/>
            </w:tabs>
            <w:rPr>
              <w:rFonts w:eastAsiaTheme="minorEastAsia" w:cs="Arial"/>
              <w:noProof/>
              <w:lang w:eastAsia="en-IN"/>
            </w:rPr>
          </w:pPr>
          <w:hyperlink w:anchor="_Toc141187563" w:history="1">
            <w:r w:rsidR="00862B2B" w:rsidRPr="00C32892">
              <w:rPr>
                <w:rStyle w:val="Hyperlink"/>
                <w:rFonts w:cs="Arial"/>
                <w:noProof/>
                <w:lang w:val="en-US"/>
              </w:rPr>
              <w:t>Conclusion</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_Toc141187563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11</w:t>
            </w:r>
            <w:r w:rsidR="00862B2B" w:rsidRPr="00C32892">
              <w:rPr>
                <w:rFonts w:cs="Arial"/>
                <w:noProof/>
                <w:webHidden/>
              </w:rPr>
              <w:fldChar w:fldCharType="end"/>
            </w:r>
          </w:hyperlink>
        </w:p>
        <w:p w14:paraId="044EB9D4" w14:textId="06A0D6DA" w:rsidR="00862B2B" w:rsidRPr="00C32892" w:rsidRDefault="006365BB">
          <w:pPr>
            <w:pStyle w:val="TOC1"/>
            <w:tabs>
              <w:tab w:val="right" w:leader="dot" w:pos="9016"/>
            </w:tabs>
            <w:rPr>
              <w:rFonts w:eastAsiaTheme="minorEastAsia" w:cs="Arial"/>
              <w:noProof/>
              <w:lang w:eastAsia="en-IN"/>
            </w:rPr>
          </w:pPr>
          <w:hyperlink w:anchor="_Toc141187564" w:history="1">
            <w:r w:rsidR="00862B2B" w:rsidRPr="00C32892">
              <w:rPr>
                <w:rStyle w:val="Hyperlink"/>
                <w:rFonts w:cs="Arial"/>
                <w:noProof/>
                <w:lang w:val="en-US"/>
              </w:rPr>
              <w:t>Appendices (Questionnaire)</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_Toc141187564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12</w:t>
            </w:r>
            <w:r w:rsidR="00862B2B" w:rsidRPr="00C32892">
              <w:rPr>
                <w:rFonts w:cs="Arial"/>
                <w:noProof/>
                <w:webHidden/>
              </w:rPr>
              <w:fldChar w:fldCharType="end"/>
            </w:r>
          </w:hyperlink>
        </w:p>
        <w:p w14:paraId="5B3BA207" w14:textId="4C082458" w:rsidR="00862B2B" w:rsidRPr="00C32892" w:rsidRDefault="006365BB">
          <w:pPr>
            <w:pStyle w:val="TOC1"/>
            <w:tabs>
              <w:tab w:val="right" w:leader="dot" w:pos="9016"/>
            </w:tabs>
            <w:rPr>
              <w:rFonts w:eastAsiaTheme="minorEastAsia" w:cs="Arial"/>
              <w:noProof/>
              <w:lang w:eastAsia="en-IN"/>
            </w:rPr>
          </w:pPr>
          <w:hyperlink w:anchor="_Toc141187565" w:history="1">
            <w:r w:rsidR="00862B2B" w:rsidRPr="00C32892">
              <w:rPr>
                <w:rStyle w:val="Hyperlink"/>
                <w:rFonts w:eastAsia="Times New Roman" w:cs="Arial"/>
                <w:noProof/>
                <w:lang w:eastAsia="en-IN"/>
              </w:rPr>
              <w:t>Reference list</w:t>
            </w:r>
            <w:r w:rsidR="00862B2B" w:rsidRPr="00C32892">
              <w:rPr>
                <w:rFonts w:cs="Arial"/>
                <w:noProof/>
                <w:webHidden/>
              </w:rPr>
              <w:tab/>
            </w:r>
            <w:r w:rsidR="00862B2B" w:rsidRPr="00C32892">
              <w:rPr>
                <w:rFonts w:cs="Arial"/>
                <w:noProof/>
                <w:webHidden/>
              </w:rPr>
              <w:fldChar w:fldCharType="begin"/>
            </w:r>
            <w:r w:rsidR="00862B2B" w:rsidRPr="00C32892">
              <w:rPr>
                <w:rFonts w:cs="Arial"/>
                <w:noProof/>
                <w:webHidden/>
              </w:rPr>
              <w:instrText xml:space="preserve"> PAGEREF _Toc141187565 \h </w:instrText>
            </w:r>
            <w:r w:rsidR="00862B2B" w:rsidRPr="00C32892">
              <w:rPr>
                <w:rFonts w:cs="Arial"/>
                <w:noProof/>
                <w:webHidden/>
              </w:rPr>
            </w:r>
            <w:r w:rsidR="00862B2B" w:rsidRPr="00C32892">
              <w:rPr>
                <w:rFonts w:cs="Arial"/>
                <w:noProof/>
                <w:webHidden/>
              </w:rPr>
              <w:fldChar w:fldCharType="separate"/>
            </w:r>
            <w:r w:rsidR="00862B2B" w:rsidRPr="00C32892">
              <w:rPr>
                <w:rFonts w:cs="Arial"/>
                <w:noProof/>
                <w:webHidden/>
              </w:rPr>
              <w:t>15</w:t>
            </w:r>
            <w:r w:rsidR="00862B2B" w:rsidRPr="00C32892">
              <w:rPr>
                <w:rFonts w:cs="Arial"/>
                <w:noProof/>
                <w:webHidden/>
              </w:rPr>
              <w:fldChar w:fldCharType="end"/>
            </w:r>
          </w:hyperlink>
        </w:p>
        <w:p w14:paraId="4ACBB9C3" w14:textId="19C3C03C" w:rsidR="00692CAE" w:rsidRPr="00C32892" w:rsidRDefault="00692CAE">
          <w:pPr>
            <w:rPr>
              <w:rFonts w:cs="Arial"/>
            </w:rPr>
          </w:pPr>
          <w:r w:rsidRPr="00C32892">
            <w:rPr>
              <w:rFonts w:cs="Arial"/>
              <w:b/>
              <w:bCs/>
              <w:noProof/>
            </w:rPr>
            <w:fldChar w:fldCharType="end"/>
          </w:r>
        </w:p>
      </w:sdtContent>
    </w:sdt>
    <w:p w14:paraId="34B32D67" w14:textId="53A0146E" w:rsidR="00FE0F67" w:rsidRPr="00C32892" w:rsidRDefault="00FE0F67" w:rsidP="009E5407">
      <w:pPr>
        <w:jc w:val="left"/>
        <w:rPr>
          <w:rFonts w:cs="Arial"/>
          <w:b/>
          <w:bCs/>
          <w:u w:val="single"/>
          <w:lang w:val="en-US"/>
        </w:rPr>
      </w:pPr>
    </w:p>
    <w:p w14:paraId="063C4201" w14:textId="5171A1A5" w:rsidR="00FE0F67" w:rsidRPr="00C32892" w:rsidRDefault="00EE03DA" w:rsidP="009E5407">
      <w:pPr>
        <w:jc w:val="left"/>
        <w:rPr>
          <w:rFonts w:cs="Arial"/>
          <w:b/>
          <w:bCs/>
          <w:u w:val="single"/>
          <w:lang w:val="en-US"/>
        </w:rPr>
      </w:pPr>
      <w:r w:rsidRPr="00C32892">
        <w:rPr>
          <w:rFonts w:cs="Arial"/>
          <w:b/>
          <w:bCs/>
          <w:u w:val="single"/>
          <w:lang w:val="en-US"/>
        </w:rPr>
        <w:t>List of figures</w:t>
      </w:r>
    </w:p>
    <w:p w14:paraId="47612D3F" w14:textId="79A55B3B" w:rsidR="00EE03DA" w:rsidRPr="00C32892" w:rsidRDefault="00EE03DA">
      <w:pPr>
        <w:pStyle w:val="TableofFigures"/>
        <w:tabs>
          <w:tab w:val="right" w:leader="dot" w:pos="9016"/>
        </w:tabs>
        <w:rPr>
          <w:rFonts w:cs="Arial"/>
          <w:noProof/>
        </w:rPr>
      </w:pPr>
      <w:r w:rsidRPr="00C32892">
        <w:rPr>
          <w:rFonts w:cs="Arial"/>
          <w:b/>
          <w:bCs/>
          <w:u w:val="single"/>
          <w:lang w:val="en-US"/>
        </w:rPr>
        <w:fldChar w:fldCharType="begin"/>
      </w:r>
      <w:r w:rsidRPr="00C32892">
        <w:rPr>
          <w:rFonts w:cs="Arial"/>
          <w:b/>
          <w:bCs/>
          <w:u w:val="single"/>
          <w:lang w:val="en-US"/>
        </w:rPr>
        <w:instrText xml:space="preserve"> TOC \h \z \c "Figure" </w:instrText>
      </w:r>
      <w:r w:rsidRPr="00C32892">
        <w:rPr>
          <w:rFonts w:cs="Arial"/>
          <w:b/>
          <w:bCs/>
          <w:u w:val="single"/>
          <w:lang w:val="en-US"/>
        </w:rPr>
        <w:fldChar w:fldCharType="separate"/>
      </w:r>
      <w:hyperlink w:anchor="_Toc141185559" w:history="1">
        <w:r w:rsidRPr="00C32892">
          <w:rPr>
            <w:rStyle w:val="Hyperlink"/>
            <w:rFonts w:cs="Arial"/>
            <w:noProof/>
          </w:rPr>
          <w:t>Figure 1 Data collection procedure</w:t>
        </w:r>
        <w:r w:rsidRPr="00C32892">
          <w:rPr>
            <w:rFonts w:cs="Arial"/>
            <w:noProof/>
            <w:webHidden/>
          </w:rPr>
          <w:tab/>
        </w:r>
        <w:r w:rsidRPr="00C32892">
          <w:rPr>
            <w:rFonts w:cs="Arial"/>
            <w:noProof/>
            <w:webHidden/>
          </w:rPr>
          <w:fldChar w:fldCharType="begin"/>
        </w:r>
        <w:r w:rsidRPr="00C32892">
          <w:rPr>
            <w:rFonts w:cs="Arial"/>
            <w:noProof/>
            <w:webHidden/>
          </w:rPr>
          <w:instrText xml:space="preserve"> PAGEREF _Toc141185559 \h </w:instrText>
        </w:r>
        <w:r w:rsidRPr="00C32892">
          <w:rPr>
            <w:rFonts w:cs="Arial"/>
            <w:noProof/>
            <w:webHidden/>
          </w:rPr>
        </w:r>
        <w:r w:rsidRPr="00C32892">
          <w:rPr>
            <w:rFonts w:cs="Arial"/>
            <w:noProof/>
            <w:webHidden/>
          </w:rPr>
          <w:fldChar w:fldCharType="separate"/>
        </w:r>
        <w:r w:rsidRPr="00C32892">
          <w:rPr>
            <w:rFonts w:cs="Arial"/>
            <w:noProof/>
            <w:webHidden/>
          </w:rPr>
          <w:t>7</w:t>
        </w:r>
        <w:r w:rsidRPr="00C32892">
          <w:rPr>
            <w:rFonts w:cs="Arial"/>
            <w:noProof/>
            <w:webHidden/>
          </w:rPr>
          <w:fldChar w:fldCharType="end"/>
        </w:r>
      </w:hyperlink>
    </w:p>
    <w:p w14:paraId="0110B653" w14:textId="76119543" w:rsidR="00EE03DA" w:rsidRPr="00C32892" w:rsidRDefault="00EE03DA" w:rsidP="009E5407">
      <w:pPr>
        <w:jc w:val="left"/>
        <w:rPr>
          <w:rFonts w:cs="Arial"/>
          <w:b/>
          <w:bCs/>
          <w:u w:val="single"/>
          <w:lang w:val="en-US"/>
        </w:rPr>
      </w:pPr>
      <w:r w:rsidRPr="00C32892">
        <w:rPr>
          <w:rFonts w:cs="Arial"/>
          <w:b/>
          <w:bCs/>
          <w:u w:val="single"/>
          <w:lang w:val="en-US"/>
        </w:rPr>
        <w:fldChar w:fldCharType="end"/>
      </w:r>
    </w:p>
    <w:p w14:paraId="4D077170" w14:textId="77777777" w:rsidR="009E5407" w:rsidRPr="00C32892" w:rsidRDefault="009E5407">
      <w:pPr>
        <w:spacing w:line="259" w:lineRule="auto"/>
        <w:jc w:val="left"/>
        <w:rPr>
          <w:rFonts w:cs="Arial"/>
          <w:b/>
          <w:bCs/>
          <w:u w:val="single"/>
          <w:lang w:val="en-US"/>
        </w:rPr>
      </w:pPr>
      <w:r w:rsidRPr="00C32892">
        <w:rPr>
          <w:rFonts w:cs="Arial"/>
          <w:b/>
          <w:bCs/>
          <w:u w:val="single"/>
          <w:lang w:val="en-US"/>
        </w:rPr>
        <w:br w:type="page"/>
      </w:r>
    </w:p>
    <w:p w14:paraId="49F0FDE9" w14:textId="623E8D87" w:rsidR="009E5407" w:rsidRPr="00C32892" w:rsidRDefault="009E5407" w:rsidP="00FE6983">
      <w:pPr>
        <w:pStyle w:val="Heading1"/>
        <w:rPr>
          <w:rFonts w:cs="Arial"/>
          <w:sz w:val="22"/>
          <w:szCs w:val="22"/>
          <w:lang w:val="en-US"/>
        </w:rPr>
      </w:pPr>
      <w:bookmarkStart w:id="0" w:name="_Toc141187549"/>
      <w:r w:rsidRPr="00C32892">
        <w:rPr>
          <w:rFonts w:cs="Arial"/>
          <w:sz w:val="22"/>
          <w:szCs w:val="22"/>
          <w:lang w:val="en-US"/>
        </w:rPr>
        <w:lastRenderedPageBreak/>
        <w:t>Introduction</w:t>
      </w:r>
      <w:bookmarkEnd w:id="0"/>
    </w:p>
    <w:p w14:paraId="6FBF13D3" w14:textId="06A96717" w:rsidR="00FE6983" w:rsidRPr="00C32892" w:rsidRDefault="00FE6983" w:rsidP="00FE6983">
      <w:pPr>
        <w:rPr>
          <w:rFonts w:cs="Arial"/>
          <w:lang w:val="en-US"/>
        </w:rPr>
      </w:pPr>
      <w:r w:rsidRPr="00C32892">
        <w:rPr>
          <w:rFonts w:cs="Arial"/>
          <w:lang w:val="en-US"/>
        </w:rPr>
        <w:t>Understanding the determinants of eating behavior in postgraduate students at a public university is essential for promoting overall well-being and academic success. Various factors influence their eating habits, including stress levels, time constraints, financial constraints, access to healthy food options, social environment, and cultural influences</w:t>
      </w:r>
      <w:r w:rsidR="00E6382D" w:rsidRPr="00C32892">
        <w:rPr>
          <w:rFonts w:cs="Arial"/>
          <w:lang w:val="en-US"/>
        </w:rPr>
        <w:t xml:space="preserve"> (</w:t>
      </w:r>
      <w:proofErr w:type="spellStart"/>
      <w:r w:rsidR="00E6382D" w:rsidRPr="00C32892">
        <w:rPr>
          <w:rFonts w:cs="Arial"/>
          <w:lang w:val="en-US"/>
        </w:rPr>
        <w:t>Domingues</w:t>
      </w:r>
      <w:proofErr w:type="spellEnd"/>
      <w:r w:rsidR="00E6382D" w:rsidRPr="00C32892">
        <w:rPr>
          <w:rFonts w:cs="Arial"/>
          <w:lang w:val="en-US"/>
        </w:rPr>
        <w:t xml:space="preserve"> and </w:t>
      </w:r>
      <w:proofErr w:type="spellStart"/>
      <w:r w:rsidR="00E6382D" w:rsidRPr="00C32892">
        <w:rPr>
          <w:rFonts w:cs="Arial"/>
          <w:lang w:val="en-US"/>
        </w:rPr>
        <w:t>Carmo</w:t>
      </w:r>
      <w:proofErr w:type="spellEnd"/>
      <w:r w:rsidR="00E6382D" w:rsidRPr="00C32892">
        <w:rPr>
          <w:rFonts w:cs="Arial"/>
          <w:lang w:val="en-US"/>
        </w:rPr>
        <w:t>, 2019)</w:t>
      </w:r>
      <w:r w:rsidRPr="00C32892">
        <w:rPr>
          <w:rFonts w:cs="Arial"/>
          <w:lang w:val="en-US"/>
        </w:rPr>
        <w:t>. Identifying these factors can help develop targeted interventions and support systems to encourage healthier eating habits and improve the students' overall quality of life during their demanding academic pursuits.</w:t>
      </w:r>
    </w:p>
    <w:p w14:paraId="2D59F9ED" w14:textId="0F31AEFB" w:rsidR="009E5407" w:rsidRPr="00C32892" w:rsidRDefault="009E5407" w:rsidP="00FE6983">
      <w:pPr>
        <w:pStyle w:val="Heading1"/>
        <w:rPr>
          <w:rFonts w:cs="Arial"/>
          <w:sz w:val="22"/>
          <w:szCs w:val="22"/>
          <w:lang w:val="en-US"/>
        </w:rPr>
      </w:pPr>
      <w:bookmarkStart w:id="1" w:name="_Toc141187550"/>
      <w:r w:rsidRPr="00C32892">
        <w:rPr>
          <w:rFonts w:cs="Arial"/>
          <w:sz w:val="22"/>
          <w:szCs w:val="22"/>
          <w:lang w:val="en-US"/>
        </w:rPr>
        <w:t>Background</w:t>
      </w:r>
      <w:bookmarkEnd w:id="1"/>
    </w:p>
    <w:p w14:paraId="471CB156" w14:textId="3B6811C1" w:rsidR="00EC3667" w:rsidRPr="00C32892" w:rsidRDefault="00EC3667" w:rsidP="00EC3667">
      <w:pPr>
        <w:rPr>
          <w:rFonts w:cs="Arial"/>
          <w:lang w:val="en-US"/>
        </w:rPr>
      </w:pPr>
      <w:r w:rsidRPr="00C32892">
        <w:rPr>
          <w:rFonts w:cs="Arial"/>
          <w:lang w:val="en-US"/>
        </w:rPr>
        <w:t>Researchers and lecturers are becoming more interested in the eating habits of public university graduate students. Several studies have highlighted the various factors that influence these children's dietary choices, revealing fresh insights into the intricacies of their eating habits</w:t>
      </w:r>
      <w:r w:rsidR="00E6382D" w:rsidRPr="00C32892">
        <w:rPr>
          <w:rFonts w:cs="Arial"/>
          <w:lang w:val="en-US"/>
        </w:rPr>
        <w:t xml:space="preserve"> (Lombardo et al., 2020)</w:t>
      </w:r>
      <w:r w:rsidRPr="00C32892">
        <w:rPr>
          <w:rFonts w:cs="Arial"/>
          <w:lang w:val="en-US"/>
        </w:rPr>
        <w:t>. A detailed understanding of these features may aid in developing tailored treatments and support systems to foster healthy eating habits within this group.</w:t>
      </w:r>
    </w:p>
    <w:p w14:paraId="5B6619E0" w14:textId="3EAC5D8E" w:rsidR="00EC3667" w:rsidRPr="00C32892" w:rsidRDefault="00EC3667" w:rsidP="00EC3667">
      <w:pPr>
        <w:rPr>
          <w:rFonts w:cs="Arial"/>
          <w:lang w:val="en-US"/>
        </w:rPr>
      </w:pPr>
      <w:r w:rsidRPr="00C32892">
        <w:rPr>
          <w:rFonts w:cs="Arial"/>
          <w:lang w:val="en-US"/>
        </w:rPr>
        <w:t xml:space="preserve">Graduate students' eating habits have been proven to be considerably influenced by stress, as </w:t>
      </w:r>
      <w:r w:rsidR="000275EF" w:rsidRPr="00C32892">
        <w:rPr>
          <w:rFonts w:cs="Arial"/>
          <w:lang w:val="en-US"/>
        </w:rPr>
        <w:t>stated</w:t>
      </w:r>
      <w:r w:rsidRPr="00C32892">
        <w:rPr>
          <w:rFonts w:cs="Arial"/>
          <w:lang w:val="en-US"/>
        </w:rPr>
        <w:t xml:space="preserve"> by the National Center for Biotechnology Information. Students may experience more anxiety due to coursework, research, and thesis writing. Many students gravitate to sweet and fatty comfort meals to help them cope with their mental pain</w:t>
      </w:r>
      <w:r w:rsidR="00E6382D" w:rsidRPr="00C32892">
        <w:rPr>
          <w:rFonts w:cs="Arial"/>
          <w:lang w:val="en-US"/>
        </w:rPr>
        <w:t xml:space="preserve"> (Perdana, </w:t>
      </w:r>
      <w:proofErr w:type="spellStart"/>
      <w:r w:rsidR="00E6382D" w:rsidRPr="00C32892">
        <w:rPr>
          <w:rFonts w:cs="Arial"/>
          <w:lang w:val="en-US"/>
        </w:rPr>
        <w:t>Putrawan</w:t>
      </w:r>
      <w:proofErr w:type="spellEnd"/>
      <w:r w:rsidR="00E6382D" w:rsidRPr="00C32892">
        <w:rPr>
          <w:rFonts w:cs="Arial"/>
          <w:lang w:val="en-US"/>
        </w:rPr>
        <w:t xml:space="preserve"> and </w:t>
      </w:r>
      <w:proofErr w:type="spellStart"/>
      <w:r w:rsidR="00E6382D" w:rsidRPr="00C32892">
        <w:rPr>
          <w:rFonts w:cs="Arial"/>
          <w:lang w:val="en-US"/>
        </w:rPr>
        <w:t>Sunyono</w:t>
      </w:r>
      <w:proofErr w:type="spellEnd"/>
      <w:r w:rsidR="00E6382D" w:rsidRPr="00C32892">
        <w:rPr>
          <w:rFonts w:cs="Arial"/>
          <w:lang w:val="en-US"/>
        </w:rPr>
        <w:t>, 2021)</w:t>
      </w:r>
      <w:r w:rsidRPr="00C32892">
        <w:rPr>
          <w:rFonts w:cs="Arial"/>
          <w:lang w:val="en-US"/>
        </w:rPr>
        <w:t>. Studies indicating a significant association between stress and unhealthy eating patterns have emphasized the need for stress management strategies as part of therapies to improve postgraduate students' dietary habits.</w:t>
      </w:r>
    </w:p>
    <w:p w14:paraId="28C8F749" w14:textId="4DB8FF49" w:rsidR="00EC3667" w:rsidRPr="00C32892" w:rsidRDefault="000275EF" w:rsidP="00EC3667">
      <w:pPr>
        <w:rPr>
          <w:rFonts w:cs="Arial"/>
          <w:lang w:val="en-US"/>
        </w:rPr>
      </w:pPr>
      <w:r w:rsidRPr="00C32892">
        <w:rPr>
          <w:rFonts w:cs="Arial"/>
          <w:lang w:val="en-US"/>
        </w:rPr>
        <w:t>As per the article of Bio med central, t</w:t>
      </w:r>
      <w:r w:rsidR="00EC3667" w:rsidRPr="00C32892">
        <w:rPr>
          <w:rFonts w:cs="Arial"/>
          <w:lang w:val="en-US"/>
        </w:rPr>
        <w:t xml:space="preserve">ime constraints have been demonstrated to have a substantial impact on postsecondary students' eating habits. Students may acquire unhealthy eating </w:t>
      </w:r>
      <w:proofErr w:type="spellStart"/>
      <w:r w:rsidR="00EC3667" w:rsidRPr="00C32892">
        <w:rPr>
          <w:rFonts w:cs="Arial"/>
          <w:lang w:val="en-US"/>
        </w:rPr>
        <w:t>behaviours</w:t>
      </w:r>
      <w:proofErr w:type="spellEnd"/>
      <w:r w:rsidR="00EC3667" w:rsidRPr="00C32892">
        <w:rPr>
          <w:rFonts w:cs="Arial"/>
          <w:lang w:val="en-US"/>
        </w:rPr>
        <w:t xml:space="preserve"> such as missing meals or overeating due to time restrictions involved with combining school, work, and personal activities</w:t>
      </w:r>
      <w:r w:rsidR="00E6382D" w:rsidRPr="00C32892">
        <w:rPr>
          <w:rFonts w:cs="Arial"/>
          <w:lang w:val="en-US"/>
        </w:rPr>
        <w:t xml:space="preserve"> (Ramón-</w:t>
      </w:r>
      <w:proofErr w:type="spellStart"/>
      <w:r w:rsidR="00E6382D" w:rsidRPr="00C32892">
        <w:rPr>
          <w:rFonts w:cs="Arial"/>
          <w:lang w:val="en-US"/>
        </w:rPr>
        <w:t>Arbués</w:t>
      </w:r>
      <w:proofErr w:type="spellEnd"/>
      <w:r w:rsidR="00E6382D" w:rsidRPr="00C32892">
        <w:rPr>
          <w:rFonts w:cs="Arial"/>
          <w:lang w:val="en-US"/>
        </w:rPr>
        <w:t xml:space="preserve"> et al., 2020)</w:t>
      </w:r>
      <w:r w:rsidR="00EC3667" w:rsidRPr="00C32892">
        <w:rPr>
          <w:rFonts w:cs="Arial"/>
          <w:lang w:val="en-US"/>
        </w:rPr>
        <w:t xml:space="preserve">. According to research, many graduate students have harmful eating habits, such as skipping meals or eating at odd hours. </w:t>
      </w:r>
      <w:proofErr w:type="gramStart"/>
      <w:r w:rsidR="00EC3667" w:rsidRPr="00C32892">
        <w:rPr>
          <w:rFonts w:cs="Arial"/>
          <w:lang w:val="en-US"/>
        </w:rPr>
        <w:t>As a consequence</w:t>
      </w:r>
      <w:proofErr w:type="gramEnd"/>
      <w:r w:rsidR="00EC3667" w:rsidRPr="00C32892">
        <w:rPr>
          <w:rFonts w:cs="Arial"/>
          <w:lang w:val="en-US"/>
        </w:rPr>
        <w:t>, their health and nutrition may deteriorate.</w:t>
      </w:r>
    </w:p>
    <w:p w14:paraId="24031895" w14:textId="384F9C68" w:rsidR="00EC3667" w:rsidRPr="00C32892" w:rsidRDefault="00EC3667" w:rsidP="00EC3667">
      <w:pPr>
        <w:rPr>
          <w:rFonts w:cs="Arial"/>
          <w:lang w:val="en-US"/>
        </w:rPr>
      </w:pPr>
      <w:r w:rsidRPr="00C32892">
        <w:rPr>
          <w:rFonts w:cs="Arial"/>
          <w:lang w:val="en-US"/>
        </w:rPr>
        <w:t>It has been shown that graduate students' eating habits are heavily influenced by their financial position. Many students may struggle to manage the expenditures of higher education, such as tuition, housing, and food</w:t>
      </w:r>
      <w:r w:rsidR="00E6382D" w:rsidRPr="00C32892">
        <w:rPr>
          <w:rFonts w:cs="Arial"/>
          <w:lang w:val="en-US"/>
        </w:rPr>
        <w:t xml:space="preserve"> (</w:t>
      </w:r>
      <w:proofErr w:type="spellStart"/>
      <w:r w:rsidR="00E6382D" w:rsidRPr="00C32892">
        <w:rPr>
          <w:rFonts w:cs="Arial"/>
          <w:lang w:val="en-US"/>
        </w:rPr>
        <w:t>Telman</w:t>
      </w:r>
      <w:proofErr w:type="spellEnd"/>
      <w:r w:rsidR="00E6382D" w:rsidRPr="00C32892">
        <w:rPr>
          <w:rFonts w:cs="Arial"/>
          <w:lang w:val="en-US"/>
        </w:rPr>
        <w:t>, 2023)</w:t>
      </w:r>
      <w:r w:rsidRPr="00C32892">
        <w:rPr>
          <w:rFonts w:cs="Arial"/>
          <w:lang w:val="en-US"/>
        </w:rPr>
        <w:t>. As a result, people may choose cheaper, less healthful, and more processed meals. This emphasizes the need to provide low-cost, nutritional food alternatives on campus.</w:t>
      </w:r>
    </w:p>
    <w:p w14:paraId="2676F0A6" w14:textId="1F562786" w:rsidR="00EC3667" w:rsidRPr="00C32892" w:rsidRDefault="009C0008" w:rsidP="00EC3667">
      <w:pPr>
        <w:rPr>
          <w:rFonts w:cs="Arial"/>
          <w:lang w:val="en-US"/>
        </w:rPr>
      </w:pPr>
      <w:r w:rsidRPr="00C32892">
        <w:rPr>
          <w:rFonts w:cs="Arial"/>
          <w:lang w:val="en-US"/>
        </w:rPr>
        <w:lastRenderedPageBreak/>
        <w:t xml:space="preserve">According to </w:t>
      </w:r>
      <w:r w:rsidR="00C32892" w:rsidRPr="00C32892">
        <w:rPr>
          <w:rFonts w:cs="Arial"/>
          <w:lang w:val="en-US"/>
        </w:rPr>
        <w:t>the department</w:t>
      </w:r>
      <w:r w:rsidRPr="00C32892">
        <w:rPr>
          <w:rFonts w:cs="Arial"/>
          <w:lang w:val="en-US"/>
        </w:rPr>
        <w:t xml:space="preserve"> of education</w:t>
      </w:r>
      <w:r w:rsidR="00AE37C8" w:rsidRPr="00C32892">
        <w:rPr>
          <w:rFonts w:cs="Arial"/>
          <w:lang w:val="en-US"/>
        </w:rPr>
        <w:t xml:space="preserve"> </w:t>
      </w:r>
      <w:r w:rsidRPr="00C32892">
        <w:rPr>
          <w:rFonts w:cs="Arial"/>
          <w:lang w:val="en-US"/>
        </w:rPr>
        <w:t xml:space="preserve">(2019), </w:t>
      </w:r>
      <w:r w:rsidR="00EC3667" w:rsidRPr="00C32892">
        <w:rPr>
          <w:rFonts w:cs="Arial"/>
          <w:lang w:val="en-US"/>
        </w:rPr>
        <w:t>the campus food scene has a significant impact on graduate students' eating habits</w:t>
      </w:r>
      <w:r w:rsidR="00E6382D" w:rsidRPr="00C32892">
        <w:rPr>
          <w:rFonts w:cs="Arial"/>
          <w:lang w:val="en-US"/>
        </w:rPr>
        <w:t xml:space="preserve"> (</w:t>
      </w:r>
      <w:proofErr w:type="spellStart"/>
      <w:r w:rsidR="00E6382D" w:rsidRPr="00C32892">
        <w:rPr>
          <w:rFonts w:cs="Arial"/>
          <w:lang w:val="en-US"/>
        </w:rPr>
        <w:t>Whatnall</w:t>
      </w:r>
      <w:proofErr w:type="spellEnd"/>
      <w:r w:rsidR="00E6382D" w:rsidRPr="00C32892">
        <w:rPr>
          <w:rFonts w:cs="Arial"/>
          <w:lang w:val="en-US"/>
        </w:rPr>
        <w:t xml:space="preserve"> et al., 2019)</w:t>
      </w:r>
      <w:r w:rsidR="00EC3667" w:rsidRPr="00C32892">
        <w:rPr>
          <w:rFonts w:cs="Arial"/>
          <w:lang w:val="en-US"/>
        </w:rPr>
        <w:t>. It has been shown that the availability of nutritional food choices on campus encourages better eating habits. There is a link between the availability of healthy food alternatives on campus and the proclivity of students to pick such options. The presence of fast-food restaurants and snack vending machines may also impact students' dinner choices.</w:t>
      </w:r>
    </w:p>
    <w:p w14:paraId="3A8B4AB4" w14:textId="4D5BB7D6" w:rsidR="00EC3667" w:rsidRPr="00C32892" w:rsidRDefault="00EC3667" w:rsidP="00EC3667">
      <w:pPr>
        <w:rPr>
          <w:rFonts w:cs="Arial"/>
          <w:lang w:val="en-US"/>
        </w:rPr>
      </w:pPr>
      <w:r w:rsidRPr="00C32892">
        <w:rPr>
          <w:rFonts w:cs="Arial"/>
          <w:lang w:val="en-US"/>
        </w:rPr>
        <w:t>The research has highlighted stress, time constraints, financial constraints, food availability, and cultural influences as determinants influencing the eating habits of graduate students at public institutions</w:t>
      </w:r>
      <w:r w:rsidR="00E6382D" w:rsidRPr="00C32892">
        <w:rPr>
          <w:rFonts w:cs="Arial"/>
        </w:rPr>
        <w:t xml:space="preserve"> </w:t>
      </w:r>
      <w:r w:rsidR="00E6382D" w:rsidRPr="00C32892">
        <w:rPr>
          <w:rFonts w:cs="Arial"/>
          <w:lang w:val="en-US"/>
        </w:rPr>
        <w:t>(Cheng and Mohd Kamil, 2020)</w:t>
      </w:r>
      <w:r w:rsidRPr="00C32892">
        <w:rPr>
          <w:rFonts w:cs="Arial"/>
          <w:lang w:val="en-US"/>
        </w:rPr>
        <w:t xml:space="preserve">. By examining and grasping these challenges </w:t>
      </w:r>
      <w:proofErr w:type="gramStart"/>
      <w:r w:rsidRPr="00C32892">
        <w:rPr>
          <w:rFonts w:cs="Arial"/>
          <w:lang w:val="en-US"/>
        </w:rPr>
        <w:t>in light of</w:t>
      </w:r>
      <w:proofErr w:type="gramEnd"/>
      <w:r w:rsidRPr="00C32892">
        <w:rPr>
          <w:rFonts w:cs="Arial"/>
          <w:lang w:val="en-US"/>
        </w:rPr>
        <w:t xml:space="preserve"> current research, universities may encourage healthy eating habits and improve the well-being of their postgraduate student populations.</w:t>
      </w:r>
    </w:p>
    <w:p w14:paraId="64F80E35" w14:textId="41A84B37" w:rsidR="009E5407" w:rsidRPr="00C32892" w:rsidRDefault="009E5407" w:rsidP="00FE6983">
      <w:pPr>
        <w:pStyle w:val="Heading1"/>
        <w:rPr>
          <w:rFonts w:cs="Arial"/>
          <w:sz w:val="22"/>
          <w:szCs w:val="22"/>
          <w:lang w:val="en-US"/>
        </w:rPr>
      </w:pPr>
      <w:bookmarkStart w:id="2" w:name="_Toc141187551"/>
      <w:r w:rsidRPr="00C32892">
        <w:rPr>
          <w:rFonts w:cs="Arial"/>
          <w:sz w:val="22"/>
          <w:szCs w:val="22"/>
          <w:lang w:val="en-US"/>
        </w:rPr>
        <w:t>Rationale</w:t>
      </w:r>
      <w:bookmarkEnd w:id="2"/>
    </w:p>
    <w:p w14:paraId="4834DAA0" w14:textId="353F101C" w:rsidR="006B18DF" w:rsidRPr="00C32892" w:rsidRDefault="006B18DF" w:rsidP="006B18DF">
      <w:pPr>
        <w:rPr>
          <w:rFonts w:cs="Arial"/>
          <w:lang w:val="en-US"/>
        </w:rPr>
      </w:pPr>
      <w:r w:rsidRPr="00C32892">
        <w:rPr>
          <w:rFonts w:cs="Arial"/>
          <w:lang w:val="en-US"/>
        </w:rPr>
        <w:t xml:space="preserve"> Researchers must examine what influences eating habits among graduate students at a public institution for several reasons. Graduate and postgraduate students are a distinctive cohort with specific needs and concerns</w:t>
      </w:r>
      <w:r w:rsidR="00E6382D" w:rsidRPr="00C32892">
        <w:rPr>
          <w:rFonts w:cs="Arial"/>
          <w:lang w:val="en-US"/>
        </w:rPr>
        <w:t xml:space="preserve"> (</w:t>
      </w:r>
      <w:proofErr w:type="spellStart"/>
      <w:r w:rsidR="00E6382D" w:rsidRPr="00C32892">
        <w:rPr>
          <w:rFonts w:cs="Arial"/>
          <w:lang w:val="en-US"/>
        </w:rPr>
        <w:t>Baceviciene</w:t>
      </w:r>
      <w:proofErr w:type="spellEnd"/>
      <w:r w:rsidR="00E6382D" w:rsidRPr="00C32892">
        <w:rPr>
          <w:rFonts w:cs="Arial"/>
          <w:lang w:val="en-US"/>
        </w:rPr>
        <w:t xml:space="preserve"> and </w:t>
      </w:r>
      <w:proofErr w:type="spellStart"/>
      <w:r w:rsidR="00E6382D" w:rsidRPr="00C32892">
        <w:rPr>
          <w:rFonts w:cs="Arial"/>
          <w:lang w:val="en-US"/>
        </w:rPr>
        <w:t>Jankauskiene</w:t>
      </w:r>
      <w:proofErr w:type="spellEnd"/>
      <w:r w:rsidR="00E6382D" w:rsidRPr="00C32892">
        <w:rPr>
          <w:rFonts w:cs="Arial"/>
          <w:lang w:val="en-US"/>
        </w:rPr>
        <w:t>, 2021)</w:t>
      </w:r>
      <w:r w:rsidRPr="00C32892">
        <w:rPr>
          <w:rFonts w:cs="Arial"/>
          <w:lang w:val="en-US"/>
        </w:rPr>
        <w:t>. It is important to identify the elements that influence their food choices to enhance their health and academic performance.</w:t>
      </w:r>
    </w:p>
    <w:p w14:paraId="1DACBD2B" w14:textId="073E7E44" w:rsidR="006B18DF" w:rsidRPr="00C32892" w:rsidRDefault="006B18DF" w:rsidP="006B18DF">
      <w:pPr>
        <w:rPr>
          <w:rFonts w:cs="Arial"/>
          <w:lang w:val="en-US"/>
        </w:rPr>
      </w:pPr>
      <w:r w:rsidRPr="00C32892">
        <w:rPr>
          <w:rFonts w:cs="Arial"/>
          <w:lang w:val="en-US"/>
        </w:rPr>
        <w:t>Negative physical and mental health consequences have been linked to poor eating habits among graduate students. Poor dietary choices may raise the risk of malnutrition, obesity, and other health problems. Furthermore, unhealthy eating habits may increase anxiety, making it harder to focus on schoolwork.</w:t>
      </w:r>
      <w:r w:rsidR="00E6382D" w:rsidRPr="00C32892">
        <w:rPr>
          <w:rFonts w:cs="Arial"/>
          <w:lang w:val="en-US"/>
        </w:rPr>
        <w:t xml:space="preserve"> </w:t>
      </w:r>
      <w:r w:rsidRPr="00C32892">
        <w:rPr>
          <w:rFonts w:cs="Arial"/>
          <w:lang w:val="en-US"/>
        </w:rPr>
        <w:t>The results of this research may be used to develop campus-wide initiatives and resources that encourage students to make better eating choices</w:t>
      </w:r>
      <w:r w:rsidR="00233770" w:rsidRPr="00C32892">
        <w:rPr>
          <w:rFonts w:cs="Arial"/>
          <w:lang w:val="en-US"/>
        </w:rPr>
        <w:t xml:space="preserve"> (Harrison et al., 2019)</w:t>
      </w:r>
      <w:r w:rsidRPr="00C32892">
        <w:rPr>
          <w:rFonts w:cs="Arial"/>
          <w:lang w:val="en-US"/>
        </w:rPr>
        <w:t xml:space="preserve">. Universities may improve the campus food environment by providing more nutritional alternatives and discouraging unhealthy eating patterns by understanding the variables impacting eating </w:t>
      </w:r>
      <w:proofErr w:type="spellStart"/>
      <w:r w:rsidRPr="00C32892">
        <w:rPr>
          <w:rFonts w:cs="Arial"/>
          <w:lang w:val="en-US"/>
        </w:rPr>
        <w:t>behaviour</w:t>
      </w:r>
      <w:proofErr w:type="spellEnd"/>
      <w:r w:rsidRPr="00C32892">
        <w:rPr>
          <w:rFonts w:cs="Arial"/>
          <w:lang w:val="en-US"/>
        </w:rPr>
        <w:t xml:space="preserve">. </w:t>
      </w:r>
    </w:p>
    <w:p w14:paraId="1EC2B449" w14:textId="3B0F60D8" w:rsidR="006B18DF" w:rsidRPr="00C32892" w:rsidRDefault="006B18DF" w:rsidP="006B18DF">
      <w:pPr>
        <w:rPr>
          <w:rFonts w:cs="Arial"/>
          <w:lang w:val="en-US"/>
        </w:rPr>
      </w:pPr>
      <w:r w:rsidRPr="00C32892">
        <w:rPr>
          <w:rFonts w:cs="Arial"/>
          <w:lang w:val="en-US"/>
        </w:rPr>
        <w:t>Furthermore, the study's attention to the many influences on graduate students' food choices might be used to meet the requirements of students from different cultural backgrounds. Having all students have access to appropriate and nutritious food options depends on establishing culturally sensitive nutritional interventions and support services, which may be facilitated by recognizing the effect of cultural norms and dietary traditions</w:t>
      </w:r>
      <w:r w:rsidR="00233770" w:rsidRPr="00C32892">
        <w:rPr>
          <w:rFonts w:cs="Arial"/>
          <w:lang w:val="en-US"/>
        </w:rPr>
        <w:t xml:space="preserve"> (Aparicio-Martinez et al., 2019)</w:t>
      </w:r>
      <w:r w:rsidRPr="00C32892">
        <w:rPr>
          <w:rFonts w:cs="Arial"/>
          <w:lang w:val="en-US"/>
        </w:rPr>
        <w:t>.</w:t>
      </w:r>
      <w:r w:rsidR="00233770" w:rsidRPr="00C32892">
        <w:rPr>
          <w:rFonts w:cs="Arial"/>
          <w:lang w:val="en-US"/>
        </w:rPr>
        <w:t xml:space="preserve"> </w:t>
      </w:r>
      <w:r w:rsidRPr="00C32892">
        <w:rPr>
          <w:rFonts w:cs="Arial"/>
          <w:lang w:val="en-US"/>
        </w:rPr>
        <w:t>This study will add to the literature on college students' eating habits and nutrition. While there is a wealth of literature on what college students consume, more studies should focus on graduate students' diets. This research has the potential to fill that void and provide important new information on eating habits among college students.</w:t>
      </w:r>
    </w:p>
    <w:p w14:paraId="6568ADC3" w14:textId="07E7A4FF" w:rsidR="000275EF" w:rsidRPr="00C32892" w:rsidRDefault="006B18DF" w:rsidP="006B18DF">
      <w:pPr>
        <w:rPr>
          <w:rFonts w:cs="Arial"/>
          <w:lang w:val="en-US"/>
        </w:rPr>
      </w:pPr>
      <w:r w:rsidRPr="00C32892">
        <w:rPr>
          <w:rFonts w:cs="Arial"/>
          <w:lang w:val="en-US"/>
        </w:rPr>
        <w:lastRenderedPageBreak/>
        <w:t xml:space="preserve">The results of this research may be used to advocate for changes in postgraduate students' diets at public institutions. It may help get the word out about how eating healthily affects one's health and productivity in </w:t>
      </w:r>
      <w:r w:rsidR="00233770" w:rsidRPr="00C32892">
        <w:rPr>
          <w:rFonts w:cs="Arial"/>
          <w:lang w:val="en-US"/>
        </w:rPr>
        <w:t>university (Harrison et al., 2019)</w:t>
      </w:r>
      <w:r w:rsidRPr="00C32892">
        <w:rPr>
          <w:rFonts w:cs="Arial"/>
          <w:lang w:val="en-US"/>
        </w:rPr>
        <w:t>. Universities may improve the health and success of their postgraduate student communities by addressing the highlighted variables and creating a supportive atmosphere that fosters good food choices.</w:t>
      </w:r>
    </w:p>
    <w:p w14:paraId="4D7D7A0D" w14:textId="0E980259" w:rsidR="009E5407" w:rsidRPr="00C32892" w:rsidRDefault="009E5407" w:rsidP="00FE6983">
      <w:pPr>
        <w:pStyle w:val="Heading1"/>
        <w:rPr>
          <w:rFonts w:cs="Arial"/>
          <w:sz w:val="22"/>
          <w:szCs w:val="22"/>
          <w:lang w:val="en-US"/>
        </w:rPr>
      </w:pPr>
      <w:bookmarkStart w:id="3" w:name="_Toc141187552"/>
      <w:r w:rsidRPr="00C32892">
        <w:rPr>
          <w:rFonts w:cs="Arial"/>
          <w:sz w:val="22"/>
          <w:szCs w:val="22"/>
          <w:lang w:val="en-US"/>
        </w:rPr>
        <w:t>Research aim</w:t>
      </w:r>
      <w:bookmarkEnd w:id="3"/>
      <w:r w:rsidRPr="00C32892">
        <w:rPr>
          <w:rFonts w:cs="Arial"/>
          <w:sz w:val="22"/>
          <w:szCs w:val="22"/>
          <w:lang w:val="en-US"/>
        </w:rPr>
        <w:t xml:space="preserve"> </w:t>
      </w:r>
    </w:p>
    <w:p w14:paraId="3E9EAC04" w14:textId="11523A72" w:rsidR="00255881" w:rsidRPr="00C32892" w:rsidRDefault="00255881" w:rsidP="00255881">
      <w:pPr>
        <w:rPr>
          <w:rFonts w:cs="Arial"/>
          <w:lang w:val="en-US"/>
        </w:rPr>
      </w:pPr>
      <w:r w:rsidRPr="00C32892">
        <w:rPr>
          <w:rFonts w:cs="Arial"/>
          <w:lang w:val="en-US"/>
        </w:rPr>
        <w:t xml:space="preserve">The aim of the research is to </w:t>
      </w:r>
      <w:r w:rsidR="00C32892" w:rsidRPr="00C32892">
        <w:rPr>
          <w:rFonts w:cs="Arial"/>
          <w:lang w:val="en-US"/>
        </w:rPr>
        <w:t>analyze</w:t>
      </w:r>
      <w:r w:rsidRPr="00C32892">
        <w:rPr>
          <w:rFonts w:cs="Arial"/>
          <w:lang w:val="en-US"/>
        </w:rPr>
        <w:t xml:space="preserve"> the factors that influence the eating behavior of the post graduate students among in a public university. </w:t>
      </w:r>
    </w:p>
    <w:p w14:paraId="7C749D42" w14:textId="5E5BB49E" w:rsidR="00255881" w:rsidRPr="00C32892" w:rsidRDefault="00255881" w:rsidP="00255881">
      <w:pPr>
        <w:pStyle w:val="Heading1"/>
        <w:rPr>
          <w:rFonts w:cs="Arial"/>
          <w:sz w:val="22"/>
          <w:szCs w:val="22"/>
          <w:lang w:val="en-US"/>
        </w:rPr>
      </w:pPr>
      <w:bookmarkStart w:id="4" w:name="_Toc141187553"/>
      <w:r w:rsidRPr="00C32892">
        <w:rPr>
          <w:rFonts w:cs="Arial"/>
          <w:sz w:val="22"/>
          <w:szCs w:val="22"/>
          <w:lang w:val="en-US"/>
        </w:rPr>
        <w:t>Objective</w:t>
      </w:r>
      <w:bookmarkEnd w:id="4"/>
    </w:p>
    <w:p w14:paraId="7CD88BD5" w14:textId="24207FED" w:rsidR="00255881" w:rsidRPr="00C32892" w:rsidRDefault="00340C23" w:rsidP="00005DD2">
      <w:pPr>
        <w:pStyle w:val="ListParagraph"/>
        <w:numPr>
          <w:ilvl w:val="0"/>
          <w:numId w:val="1"/>
        </w:numPr>
        <w:rPr>
          <w:rFonts w:cs="Arial"/>
          <w:lang w:val="en-US"/>
        </w:rPr>
      </w:pPr>
      <w:r w:rsidRPr="00C32892">
        <w:rPr>
          <w:rFonts w:cs="Arial"/>
          <w:lang w:val="en-US"/>
        </w:rPr>
        <w:t xml:space="preserve">To </w:t>
      </w:r>
      <w:r w:rsidR="00C32892" w:rsidRPr="00C32892">
        <w:rPr>
          <w:rFonts w:cs="Arial"/>
          <w:lang w:val="en-US"/>
        </w:rPr>
        <w:t>analyze</w:t>
      </w:r>
      <w:r w:rsidRPr="00C32892">
        <w:rPr>
          <w:rFonts w:cs="Arial"/>
          <w:lang w:val="en-US"/>
        </w:rPr>
        <w:t xml:space="preserve"> the key factors that </w:t>
      </w:r>
      <w:r w:rsidR="00C32892" w:rsidRPr="00C32892">
        <w:rPr>
          <w:rFonts w:cs="Arial"/>
          <w:lang w:val="en-US"/>
        </w:rPr>
        <w:t>influence</w:t>
      </w:r>
      <w:r w:rsidRPr="00C32892">
        <w:rPr>
          <w:rFonts w:cs="Arial"/>
          <w:lang w:val="en-US"/>
        </w:rPr>
        <w:t xml:space="preserve"> postgraduate students' eating habits.</w:t>
      </w:r>
    </w:p>
    <w:p w14:paraId="214F83D0" w14:textId="221F67A2" w:rsidR="00340C23" w:rsidRPr="00C32892" w:rsidRDefault="00005DD2" w:rsidP="00005DD2">
      <w:pPr>
        <w:pStyle w:val="ListParagraph"/>
        <w:numPr>
          <w:ilvl w:val="0"/>
          <w:numId w:val="1"/>
        </w:numPr>
        <w:rPr>
          <w:rFonts w:cs="Arial"/>
          <w:lang w:val="en-US"/>
        </w:rPr>
      </w:pPr>
      <w:r w:rsidRPr="00C32892">
        <w:rPr>
          <w:rFonts w:cs="Arial"/>
          <w:lang w:val="en-US"/>
        </w:rPr>
        <w:t xml:space="preserve">To identify the obstacles postgraduate </w:t>
      </w:r>
      <w:r w:rsidR="00FE0F67" w:rsidRPr="00C32892">
        <w:rPr>
          <w:rFonts w:cs="Arial"/>
          <w:lang w:val="en-US"/>
        </w:rPr>
        <w:t>students,</w:t>
      </w:r>
      <w:r w:rsidRPr="00C32892">
        <w:rPr>
          <w:rFonts w:cs="Arial"/>
          <w:lang w:val="en-US"/>
        </w:rPr>
        <w:t xml:space="preserve"> face in maintaining healthy eating habits in the university setting.</w:t>
      </w:r>
    </w:p>
    <w:p w14:paraId="01DF5FB4" w14:textId="1B1E42B8" w:rsidR="00255881" w:rsidRPr="00C32892" w:rsidRDefault="00005DD2" w:rsidP="00255881">
      <w:pPr>
        <w:pStyle w:val="ListParagraph"/>
        <w:numPr>
          <w:ilvl w:val="0"/>
          <w:numId w:val="1"/>
        </w:numPr>
        <w:rPr>
          <w:rFonts w:cs="Arial"/>
          <w:lang w:val="en-US"/>
        </w:rPr>
      </w:pPr>
      <w:r w:rsidRPr="00C32892">
        <w:rPr>
          <w:rFonts w:cs="Arial"/>
          <w:lang w:val="en-US"/>
        </w:rPr>
        <w:t>To provide strategies for encouraging healthy eating habits among postgraduate students.</w:t>
      </w:r>
    </w:p>
    <w:p w14:paraId="6B07FFDE" w14:textId="3A8B1A9E" w:rsidR="00D07673" w:rsidRPr="00C32892" w:rsidRDefault="00D07673" w:rsidP="00FE6983">
      <w:pPr>
        <w:pStyle w:val="Heading1"/>
        <w:rPr>
          <w:rFonts w:cs="Arial"/>
          <w:sz w:val="22"/>
          <w:szCs w:val="22"/>
          <w:lang w:val="en-US"/>
        </w:rPr>
      </w:pPr>
      <w:bookmarkStart w:id="5" w:name="_Toc141187554"/>
      <w:r w:rsidRPr="00C32892">
        <w:rPr>
          <w:rFonts w:cs="Arial"/>
          <w:sz w:val="22"/>
          <w:szCs w:val="22"/>
          <w:lang w:val="en-US"/>
        </w:rPr>
        <w:t>Research methodology</w:t>
      </w:r>
      <w:bookmarkEnd w:id="5"/>
    </w:p>
    <w:p w14:paraId="2A4DDBCE" w14:textId="07F64282" w:rsidR="002C559B" w:rsidRPr="00C32892" w:rsidRDefault="002C559B" w:rsidP="002C559B">
      <w:pPr>
        <w:pStyle w:val="Heading2"/>
        <w:rPr>
          <w:rFonts w:cs="Arial"/>
          <w:sz w:val="22"/>
          <w:szCs w:val="22"/>
          <w:lang w:val="en-US"/>
        </w:rPr>
      </w:pPr>
      <w:bookmarkStart w:id="6" w:name="_Toc141187555"/>
      <w:r w:rsidRPr="00C32892">
        <w:rPr>
          <w:rFonts w:cs="Arial"/>
          <w:sz w:val="22"/>
          <w:szCs w:val="22"/>
          <w:lang w:val="en-US"/>
        </w:rPr>
        <w:t>Research design</w:t>
      </w:r>
      <w:bookmarkEnd w:id="6"/>
    </w:p>
    <w:p w14:paraId="5883031A" w14:textId="47BAC6BE" w:rsidR="006309B1" w:rsidRPr="00C32892" w:rsidRDefault="006B18DF" w:rsidP="006309B1">
      <w:pPr>
        <w:rPr>
          <w:rFonts w:cs="Arial"/>
          <w:lang w:eastAsia="en-IN"/>
        </w:rPr>
      </w:pPr>
      <w:r w:rsidRPr="00C32892">
        <w:rPr>
          <w:rFonts w:cs="Arial"/>
          <w:lang w:eastAsia="en-IN"/>
        </w:rPr>
        <w:t>This study will use a qualitative methodology based on focus group discussions (FGD) as its research design. This method investigates the determinants of eating habits among graduate students at a state institution. Participants in FGDs are encouraged to speak freely and openly about their experiences and viewpoints to generate new and insightful ideas</w:t>
      </w:r>
      <w:r w:rsidR="00233770" w:rsidRPr="00C32892">
        <w:rPr>
          <w:rFonts w:cs="Arial"/>
          <w:lang w:eastAsia="en-IN"/>
        </w:rPr>
        <w:t xml:space="preserve"> (Mello Rodrigues et al., 2019)</w:t>
      </w:r>
      <w:r w:rsidRPr="00C32892">
        <w:rPr>
          <w:rFonts w:cs="Arial"/>
          <w:lang w:eastAsia="en-IN"/>
        </w:rPr>
        <w:t>. The conversations will follow a semi-structured approach, providing some leeway but requiring attention to the stated research topics.</w:t>
      </w:r>
    </w:p>
    <w:p w14:paraId="01C3410F" w14:textId="3DA49562" w:rsidR="00D07673" w:rsidRPr="00C32892" w:rsidRDefault="00D07673" w:rsidP="002C559B">
      <w:pPr>
        <w:pStyle w:val="Heading2"/>
        <w:rPr>
          <w:rFonts w:cs="Arial"/>
          <w:sz w:val="22"/>
          <w:szCs w:val="22"/>
          <w:lang w:val="en-US"/>
        </w:rPr>
      </w:pPr>
      <w:bookmarkStart w:id="7" w:name="_Toc141187556"/>
      <w:r w:rsidRPr="00C32892">
        <w:rPr>
          <w:rFonts w:cs="Arial"/>
          <w:sz w:val="22"/>
          <w:szCs w:val="22"/>
          <w:lang w:val="en-US"/>
        </w:rPr>
        <w:t>Recruitment</w:t>
      </w:r>
      <w:r w:rsidR="006309B1" w:rsidRPr="00C32892">
        <w:rPr>
          <w:rFonts w:cs="Arial"/>
          <w:sz w:val="22"/>
          <w:szCs w:val="22"/>
          <w:lang w:val="en-US"/>
        </w:rPr>
        <w:t xml:space="preserve">, </w:t>
      </w:r>
      <w:proofErr w:type="gramStart"/>
      <w:r w:rsidR="006309B1" w:rsidRPr="00C32892">
        <w:rPr>
          <w:rFonts w:cs="Arial"/>
          <w:sz w:val="22"/>
          <w:szCs w:val="22"/>
          <w:lang w:val="en-US"/>
        </w:rPr>
        <w:t>sampling</w:t>
      </w:r>
      <w:proofErr w:type="gramEnd"/>
      <w:r w:rsidR="006309B1" w:rsidRPr="00C32892">
        <w:rPr>
          <w:rFonts w:cs="Arial"/>
          <w:sz w:val="22"/>
          <w:szCs w:val="22"/>
          <w:lang w:val="en-US"/>
        </w:rPr>
        <w:t xml:space="preserve"> and study participants</w:t>
      </w:r>
      <w:bookmarkEnd w:id="7"/>
    </w:p>
    <w:p w14:paraId="5E1504E6" w14:textId="6F857275" w:rsidR="004024D7" w:rsidRPr="00C32892" w:rsidRDefault="004024D7" w:rsidP="004024D7">
      <w:pPr>
        <w:rPr>
          <w:rFonts w:cs="Arial"/>
          <w:lang w:val="en-US"/>
        </w:rPr>
      </w:pPr>
      <w:r w:rsidRPr="00C32892">
        <w:rPr>
          <w:rFonts w:cs="Arial"/>
          <w:b/>
          <w:bCs/>
          <w:lang w:val="en-US"/>
        </w:rPr>
        <w:t>Recruitment</w:t>
      </w:r>
      <w:r w:rsidRPr="00C32892">
        <w:rPr>
          <w:rFonts w:cs="Arial"/>
          <w:lang w:val="en-US"/>
        </w:rPr>
        <w:t xml:space="preserve">: </w:t>
      </w:r>
      <w:r w:rsidR="009C41D3" w:rsidRPr="00C32892">
        <w:rPr>
          <w:rFonts w:cs="Arial"/>
          <w:lang w:val="en-US"/>
        </w:rPr>
        <w:t>To recruit participants for FGD of a public university, it will be necessary to contact the postgraduate affairs office or other relevant departments to request authorization and cooperation</w:t>
      </w:r>
      <w:r w:rsidR="00233770" w:rsidRPr="00C32892">
        <w:rPr>
          <w:rFonts w:cs="Arial"/>
          <w:lang w:val="en-US"/>
        </w:rPr>
        <w:t xml:space="preserve"> (</w:t>
      </w:r>
      <w:proofErr w:type="spellStart"/>
      <w:r w:rsidR="00233770" w:rsidRPr="00C32892">
        <w:rPr>
          <w:rFonts w:cs="Arial"/>
          <w:lang w:val="en-US"/>
        </w:rPr>
        <w:t>Sanyaolu</w:t>
      </w:r>
      <w:proofErr w:type="spellEnd"/>
      <w:r w:rsidR="00233770" w:rsidRPr="00C32892">
        <w:rPr>
          <w:rFonts w:cs="Arial"/>
          <w:lang w:val="en-US"/>
        </w:rPr>
        <w:t xml:space="preserve"> et al., 2019)</w:t>
      </w:r>
      <w:r w:rsidR="009C41D3" w:rsidRPr="00C32892">
        <w:rPr>
          <w:rFonts w:cs="Arial"/>
          <w:lang w:val="en-US"/>
        </w:rPr>
        <w:t>. As soon as ethics clearance is granted, potential participants will be notified about the study through email, notice boards, and campus activities. Information on the study's goals, the parameters of participation, and the opt-in nature of the invitation will all be included.</w:t>
      </w:r>
    </w:p>
    <w:p w14:paraId="4B25FED6" w14:textId="10AA7544" w:rsidR="006309B1" w:rsidRPr="00C32892" w:rsidRDefault="004024D7" w:rsidP="006309B1">
      <w:pPr>
        <w:rPr>
          <w:rFonts w:cs="Arial"/>
          <w:highlight w:val="yellow"/>
          <w:lang w:val="en-US"/>
        </w:rPr>
      </w:pPr>
      <w:r w:rsidRPr="00C32892">
        <w:rPr>
          <w:rFonts w:cs="Arial"/>
          <w:b/>
          <w:bCs/>
          <w:lang w:val="en-US"/>
        </w:rPr>
        <w:t>Sampling</w:t>
      </w:r>
      <w:r w:rsidRPr="00C32892">
        <w:rPr>
          <w:rFonts w:cs="Arial"/>
          <w:lang w:val="en-US"/>
        </w:rPr>
        <w:t xml:space="preserve">: </w:t>
      </w:r>
      <w:r w:rsidR="009C41D3" w:rsidRPr="00C32892">
        <w:rPr>
          <w:rFonts w:cs="Arial"/>
          <w:lang w:val="en-US"/>
        </w:rPr>
        <w:t>The sample will be stratified and conducted with</w:t>
      </w:r>
      <w:r w:rsidR="00C82CFA" w:rsidRPr="00C32892">
        <w:rPr>
          <w:rFonts w:cs="Arial"/>
          <w:lang w:val="en-US"/>
        </w:rPr>
        <w:t xml:space="preserve"> criteria</w:t>
      </w:r>
      <w:r w:rsidR="009C41D3" w:rsidRPr="00C32892">
        <w:rPr>
          <w:rFonts w:cs="Arial"/>
          <w:lang w:val="en-US"/>
        </w:rPr>
        <w:t xml:space="preserve">. </w:t>
      </w:r>
      <w:r w:rsidR="006309B1" w:rsidRPr="00C32892">
        <w:rPr>
          <w:rFonts w:cs="Arial"/>
          <w:lang w:eastAsia="en-IN"/>
        </w:rPr>
        <w:t>The criteria will include:</w:t>
      </w:r>
    </w:p>
    <w:p w14:paraId="4E3CC635" w14:textId="1F90E4D0" w:rsidR="006B18DF" w:rsidRPr="00C32892" w:rsidRDefault="006B18DF" w:rsidP="006B18DF">
      <w:pPr>
        <w:pStyle w:val="ListParagraph"/>
        <w:numPr>
          <w:ilvl w:val="0"/>
          <w:numId w:val="6"/>
        </w:numPr>
        <w:rPr>
          <w:rFonts w:cs="Arial"/>
          <w:lang w:eastAsia="en-IN"/>
        </w:rPr>
      </w:pPr>
      <w:r w:rsidRPr="00C32892">
        <w:rPr>
          <w:rFonts w:cs="Arial"/>
          <w:lang w:eastAsia="en-IN"/>
        </w:rPr>
        <w:t>Admission to a public university as a postgraduate student</w:t>
      </w:r>
      <w:r w:rsidR="00233770" w:rsidRPr="00C32892">
        <w:rPr>
          <w:rFonts w:cs="Arial"/>
          <w:lang w:eastAsia="en-IN"/>
        </w:rPr>
        <w:t>.</w:t>
      </w:r>
    </w:p>
    <w:p w14:paraId="114335C0" w14:textId="5B5051ED" w:rsidR="006B18DF" w:rsidRPr="00C32892" w:rsidRDefault="006B18DF" w:rsidP="006B18DF">
      <w:pPr>
        <w:pStyle w:val="ListParagraph"/>
        <w:numPr>
          <w:ilvl w:val="0"/>
          <w:numId w:val="6"/>
        </w:numPr>
        <w:rPr>
          <w:rFonts w:cs="Arial"/>
          <w:lang w:eastAsia="en-IN"/>
        </w:rPr>
      </w:pPr>
      <w:r w:rsidRPr="00C32892">
        <w:rPr>
          <w:rFonts w:cs="Arial"/>
          <w:lang w:eastAsia="en-IN"/>
        </w:rPr>
        <w:t>Group of people aged 2</w:t>
      </w:r>
      <w:r w:rsidR="00233770" w:rsidRPr="00C32892">
        <w:rPr>
          <w:rFonts w:cs="Arial"/>
          <w:lang w:eastAsia="en-IN"/>
        </w:rPr>
        <w:t>0</w:t>
      </w:r>
      <w:r w:rsidRPr="00C32892">
        <w:rPr>
          <w:rFonts w:cs="Arial"/>
          <w:lang w:eastAsia="en-IN"/>
        </w:rPr>
        <w:t>-22</w:t>
      </w:r>
      <w:r w:rsidR="00233770" w:rsidRPr="00C32892">
        <w:rPr>
          <w:rFonts w:cs="Arial"/>
          <w:lang w:eastAsia="en-IN"/>
        </w:rPr>
        <w:t>.</w:t>
      </w:r>
    </w:p>
    <w:p w14:paraId="5A4C7A5C" w14:textId="75C32484" w:rsidR="006B18DF" w:rsidRPr="00C32892" w:rsidRDefault="006B18DF" w:rsidP="006B18DF">
      <w:pPr>
        <w:pStyle w:val="ListParagraph"/>
        <w:numPr>
          <w:ilvl w:val="0"/>
          <w:numId w:val="6"/>
        </w:numPr>
        <w:rPr>
          <w:rFonts w:cs="Arial"/>
          <w:lang w:eastAsia="en-IN"/>
        </w:rPr>
      </w:pPr>
      <w:r w:rsidRPr="00C32892">
        <w:rPr>
          <w:rFonts w:cs="Arial"/>
          <w:lang w:eastAsia="en-IN"/>
        </w:rPr>
        <w:t>Willingness to engage in an FGD on eating habits</w:t>
      </w:r>
      <w:r w:rsidR="00233770" w:rsidRPr="00C32892">
        <w:rPr>
          <w:rFonts w:cs="Arial"/>
          <w:lang w:eastAsia="en-IN"/>
        </w:rPr>
        <w:t xml:space="preserve"> (</w:t>
      </w:r>
      <w:proofErr w:type="spellStart"/>
      <w:r w:rsidR="00233770" w:rsidRPr="00C32892">
        <w:rPr>
          <w:rFonts w:cs="Arial"/>
          <w:lang w:eastAsia="en-IN"/>
        </w:rPr>
        <w:t>Trübswasser</w:t>
      </w:r>
      <w:proofErr w:type="spellEnd"/>
      <w:r w:rsidR="00233770" w:rsidRPr="00C32892">
        <w:rPr>
          <w:rFonts w:cs="Arial"/>
          <w:lang w:eastAsia="en-IN"/>
        </w:rPr>
        <w:t xml:space="preserve"> et al., 2020).</w:t>
      </w:r>
    </w:p>
    <w:p w14:paraId="4C5A9844" w14:textId="6D84ED4F" w:rsidR="006309B1" w:rsidRPr="00C32892" w:rsidRDefault="006B18DF" w:rsidP="006B18DF">
      <w:pPr>
        <w:pStyle w:val="ListParagraph"/>
        <w:numPr>
          <w:ilvl w:val="0"/>
          <w:numId w:val="6"/>
        </w:numPr>
        <w:rPr>
          <w:rFonts w:cs="Arial"/>
          <w:lang w:eastAsia="en-IN"/>
        </w:rPr>
      </w:pPr>
      <w:r w:rsidRPr="00C32892">
        <w:rPr>
          <w:rFonts w:cs="Arial"/>
          <w:lang w:eastAsia="en-IN"/>
        </w:rPr>
        <w:lastRenderedPageBreak/>
        <w:t>Vegetarian, non-vegetarian, vegan, and other dietary habits</w:t>
      </w:r>
      <w:r w:rsidR="00233770" w:rsidRPr="00C32892">
        <w:rPr>
          <w:rFonts w:cs="Arial"/>
          <w:lang w:eastAsia="en-IN"/>
        </w:rPr>
        <w:t>.</w:t>
      </w:r>
    </w:p>
    <w:p w14:paraId="27C5D1C5" w14:textId="2A47E4F6" w:rsidR="006309B1" w:rsidRPr="00C32892" w:rsidRDefault="004024D7" w:rsidP="006309B1">
      <w:pPr>
        <w:rPr>
          <w:rFonts w:cs="Arial"/>
          <w:color w:val="0E101A"/>
        </w:rPr>
      </w:pPr>
      <w:r w:rsidRPr="00C32892">
        <w:rPr>
          <w:rFonts w:cs="Arial"/>
          <w:b/>
          <w:bCs/>
          <w:lang w:val="en-US"/>
        </w:rPr>
        <w:t>Study Participants</w:t>
      </w:r>
      <w:r w:rsidRPr="00C32892">
        <w:rPr>
          <w:rFonts w:cs="Arial"/>
          <w:lang w:val="en-US"/>
        </w:rPr>
        <w:t xml:space="preserve">: </w:t>
      </w:r>
      <w:r w:rsidR="00236FFE" w:rsidRPr="00C32892">
        <w:rPr>
          <w:rFonts w:cs="Arial"/>
          <w:lang w:val="en-US"/>
        </w:rPr>
        <w:t xml:space="preserve">Focus group members will be selected based on their interests and availability for the discussion. To keep group sizes modest and foster candid dialogue, </w:t>
      </w:r>
      <w:r w:rsidR="00CD7535" w:rsidRPr="00C32892">
        <w:rPr>
          <w:rFonts w:cs="Arial"/>
          <w:lang w:val="en-US"/>
        </w:rPr>
        <w:t xml:space="preserve">8-10 participants will be invited for </w:t>
      </w:r>
      <w:r w:rsidR="00236FFE" w:rsidRPr="00C32892">
        <w:rPr>
          <w:rFonts w:cs="Arial"/>
          <w:lang w:val="en-US"/>
        </w:rPr>
        <w:t>focus group</w:t>
      </w:r>
      <w:r w:rsidR="00CD7535" w:rsidRPr="00C32892">
        <w:rPr>
          <w:rFonts w:cs="Arial"/>
          <w:lang w:val="en-US"/>
        </w:rPr>
        <w:t xml:space="preserve"> discussion</w:t>
      </w:r>
      <w:r w:rsidR="00233770" w:rsidRPr="00C32892">
        <w:rPr>
          <w:rFonts w:cs="Arial"/>
          <w:lang w:val="en-US"/>
        </w:rPr>
        <w:t xml:space="preserve"> (Yousif, </w:t>
      </w:r>
      <w:proofErr w:type="spellStart"/>
      <w:r w:rsidR="00233770" w:rsidRPr="00C32892">
        <w:rPr>
          <w:rFonts w:cs="Arial"/>
          <w:lang w:val="en-US"/>
        </w:rPr>
        <w:t>Kaddam</w:t>
      </w:r>
      <w:proofErr w:type="spellEnd"/>
      <w:r w:rsidR="00233770" w:rsidRPr="00C32892">
        <w:rPr>
          <w:rFonts w:cs="Arial"/>
          <w:lang w:val="en-US"/>
        </w:rPr>
        <w:t xml:space="preserve"> and </w:t>
      </w:r>
      <w:proofErr w:type="spellStart"/>
      <w:r w:rsidR="00233770" w:rsidRPr="00C32892">
        <w:rPr>
          <w:rFonts w:cs="Arial"/>
          <w:lang w:val="en-US"/>
        </w:rPr>
        <w:t>Humeda</w:t>
      </w:r>
      <w:proofErr w:type="spellEnd"/>
      <w:r w:rsidR="00233770" w:rsidRPr="00C32892">
        <w:rPr>
          <w:rFonts w:cs="Arial"/>
          <w:lang w:val="en-US"/>
        </w:rPr>
        <w:t>, 2019)</w:t>
      </w:r>
      <w:r w:rsidR="00236FFE" w:rsidRPr="00C32892">
        <w:rPr>
          <w:rFonts w:cs="Arial"/>
          <w:lang w:val="en-US"/>
        </w:rPr>
        <w:t>. Diversity in terms of gender, cultural background, and eating habits will be actively pursued so that a wide variety of opinions on dietary practices may be captured. Before participating in the focus group, participants will be asked to offer their informed permission.</w:t>
      </w:r>
    </w:p>
    <w:p w14:paraId="17759084" w14:textId="120E1D7D" w:rsidR="00D07673" w:rsidRPr="00C32892" w:rsidRDefault="00236FFE" w:rsidP="002C559B">
      <w:pPr>
        <w:pStyle w:val="Heading2"/>
        <w:rPr>
          <w:rFonts w:cs="Arial"/>
          <w:sz w:val="22"/>
          <w:szCs w:val="22"/>
          <w:lang w:val="en-US"/>
        </w:rPr>
      </w:pPr>
      <w:bookmarkStart w:id="8" w:name="_Toc141187557"/>
      <w:r w:rsidRPr="00C32892">
        <w:rPr>
          <w:rFonts w:cs="Arial"/>
          <w:sz w:val="22"/>
          <w:szCs w:val="22"/>
          <w:lang w:val="en-US"/>
        </w:rPr>
        <w:t>Resources for data collection</w:t>
      </w:r>
      <w:bookmarkEnd w:id="8"/>
    </w:p>
    <w:p w14:paraId="5BC1CD41" w14:textId="74408EF8" w:rsidR="00236FFE" w:rsidRPr="00C32892" w:rsidRDefault="00236FFE" w:rsidP="00236FFE">
      <w:pPr>
        <w:rPr>
          <w:rFonts w:eastAsia="Times New Roman" w:cs="Arial"/>
          <w:color w:val="0E101A"/>
          <w:kern w:val="0"/>
          <w:lang w:eastAsia="en-IN"/>
          <w14:ligatures w14:val="none"/>
        </w:rPr>
      </w:pPr>
      <w:r w:rsidRPr="00C32892">
        <w:rPr>
          <w:rFonts w:eastAsia="Times New Roman" w:cs="Arial"/>
          <w:color w:val="0E101A"/>
          <w:kern w:val="0"/>
          <w:lang w:eastAsia="en-IN"/>
          <w14:ligatures w14:val="none"/>
        </w:rPr>
        <w:t xml:space="preserve">Following resources will </w:t>
      </w:r>
      <w:r w:rsidR="00057BCC" w:rsidRPr="00C32892">
        <w:rPr>
          <w:rFonts w:eastAsia="Times New Roman" w:cs="Arial"/>
          <w:color w:val="0E101A"/>
          <w:kern w:val="0"/>
          <w:lang w:eastAsia="en-IN"/>
          <w14:ligatures w14:val="none"/>
        </w:rPr>
        <w:t xml:space="preserve">be </w:t>
      </w:r>
      <w:r w:rsidRPr="00C32892">
        <w:rPr>
          <w:rFonts w:eastAsia="Times New Roman" w:cs="Arial"/>
          <w:color w:val="0E101A"/>
          <w:kern w:val="0"/>
          <w:lang w:eastAsia="en-IN"/>
          <w14:ligatures w14:val="none"/>
        </w:rPr>
        <w:t>use</w:t>
      </w:r>
      <w:r w:rsidR="00057BCC" w:rsidRPr="00C32892">
        <w:rPr>
          <w:rFonts w:eastAsia="Times New Roman" w:cs="Arial"/>
          <w:color w:val="0E101A"/>
          <w:kern w:val="0"/>
          <w:lang w:eastAsia="en-IN"/>
          <w14:ligatures w14:val="none"/>
        </w:rPr>
        <w:t>d</w:t>
      </w:r>
      <w:r w:rsidRPr="00C32892">
        <w:rPr>
          <w:rFonts w:eastAsia="Times New Roman" w:cs="Arial"/>
          <w:color w:val="0E101A"/>
          <w:kern w:val="0"/>
          <w:lang w:eastAsia="en-IN"/>
          <w14:ligatures w14:val="none"/>
        </w:rPr>
        <w:t xml:space="preserve"> to collect data</w:t>
      </w:r>
      <w:r w:rsidR="00057BCC" w:rsidRPr="00C32892">
        <w:rPr>
          <w:rFonts w:eastAsia="Times New Roman" w:cs="Arial"/>
          <w:color w:val="0E101A"/>
          <w:kern w:val="0"/>
          <w:lang w:eastAsia="en-IN"/>
          <w14:ligatures w14:val="none"/>
        </w:rPr>
        <w:t>:</w:t>
      </w:r>
    </w:p>
    <w:p w14:paraId="6D35CC23" w14:textId="428DFA22" w:rsidR="00236FFE" w:rsidRPr="00C32892" w:rsidRDefault="00236FFE" w:rsidP="00236FFE">
      <w:pPr>
        <w:rPr>
          <w:rFonts w:eastAsia="Times New Roman" w:cs="Arial"/>
          <w:b/>
          <w:bCs/>
          <w:i/>
          <w:iCs/>
          <w:color w:val="0E101A"/>
          <w:kern w:val="0"/>
          <w:u w:val="single"/>
          <w:lang w:eastAsia="en-IN"/>
          <w14:ligatures w14:val="none"/>
        </w:rPr>
      </w:pPr>
      <w:r w:rsidRPr="00C32892">
        <w:rPr>
          <w:rFonts w:eastAsia="Times New Roman" w:cs="Arial"/>
          <w:b/>
          <w:bCs/>
          <w:i/>
          <w:iCs/>
          <w:color w:val="0E101A"/>
          <w:kern w:val="0"/>
          <w:u w:val="single"/>
          <w:lang w:eastAsia="en-IN"/>
          <w14:ligatures w14:val="none"/>
        </w:rPr>
        <w:t xml:space="preserve">Focus Group Discussion Guide: </w:t>
      </w:r>
    </w:p>
    <w:p w14:paraId="4E68375D" w14:textId="46D6B6FD" w:rsidR="00236FFE" w:rsidRPr="00C32892" w:rsidRDefault="00236FFE" w:rsidP="00236FFE">
      <w:pPr>
        <w:rPr>
          <w:rFonts w:eastAsia="Times New Roman" w:cs="Arial"/>
          <w:color w:val="0E101A"/>
          <w:kern w:val="0"/>
          <w:lang w:eastAsia="en-IN"/>
          <w14:ligatures w14:val="none"/>
        </w:rPr>
      </w:pPr>
      <w:r w:rsidRPr="00C32892">
        <w:rPr>
          <w:rFonts w:eastAsia="Times New Roman" w:cs="Arial"/>
          <w:color w:val="0E101A"/>
          <w:kern w:val="0"/>
          <w:lang w:eastAsia="en-IN"/>
          <w14:ligatures w14:val="none"/>
        </w:rPr>
        <w:t>A semi-structured discussion guide will be created to make the focus groups more productive. The questionnaire will consist of free-form questions on what influences graduate students' diet choices</w:t>
      </w:r>
      <w:r w:rsidR="00233770" w:rsidRPr="00C32892">
        <w:rPr>
          <w:rFonts w:eastAsia="Times New Roman" w:cs="Arial"/>
          <w:color w:val="0E101A"/>
          <w:kern w:val="0"/>
          <w:lang w:eastAsia="en-IN"/>
          <w14:ligatures w14:val="none"/>
        </w:rPr>
        <w:t xml:space="preserve"> (</w:t>
      </w:r>
      <w:proofErr w:type="spellStart"/>
      <w:r w:rsidR="00233770" w:rsidRPr="00C32892">
        <w:rPr>
          <w:rFonts w:eastAsia="Times New Roman" w:cs="Arial"/>
          <w:color w:val="0E101A"/>
          <w:kern w:val="0"/>
          <w:lang w:eastAsia="en-IN"/>
          <w14:ligatures w14:val="none"/>
        </w:rPr>
        <w:t>Whatnall</w:t>
      </w:r>
      <w:proofErr w:type="spellEnd"/>
      <w:r w:rsidR="00233770" w:rsidRPr="00C32892">
        <w:rPr>
          <w:rFonts w:eastAsia="Times New Roman" w:cs="Arial"/>
          <w:color w:val="0E101A"/>
          <w:kern w:val="0"/>
          <w:lang w:eastAsia="en-IN"/>
          <w14:ligatures w14:val="none"/>
        </w:rPr>
        <w:t xml:space="preserve"> et al., 2019)</w:t>
      </w:r>
      <w:r w:rsidRPr="00C32892">
        <w:rPr>
          <w:rFonts w:eastAsia="Times New Roman" w:cs="Arial"/>
          <w:color w:val="0E101A"/>
          <w:kern w:val="0"/>
          <w:lang w:eastAsia="en-IN"/>
          <w14:ligatures w14:val="none"/>
        </w:rPr>
        <w:t>. Dietary preferences, eat6ing patterns, food availability, time limits, and social effects will all be discussed.</w:t>
      </w:r>
    </w:p>
    <w:p w14:paraId="7A17FDC8" w14:textId="09535E5A" w:rsidR="00236FFE" w:rsidRPr="00C32892" w:rsidRDefault="00236FFE" w:rsidP="00236FFE">
      <w:pPr>
        <w:rPr>
          <w:rFonts w:eastAsia="Times New Roman" w:cs="Arial"/>
          <w:b/>
          <w:bCs/>
          <w:i/>
          <w:iCs/>
          <w:color w:val="0E101A"/>
          <w:kern w:val="0"/>
          <w:u w:val="single"/>
          <w:lang w:eastAsia="en-IN"/>
          <w14:ligatures w14:val="none"/>
        </w:rPr>
      </w:pPr>
      <w:r w:rsidRPr="00C32892">
        <w:rPr>
          <w:rFonts w:eastAsia="Times New Roman" w:cs="Arial"/>
          <w:b/>
          <w:bCs/>
          <w:i/>
          <w:iCs/>
          <w:color w:val="0E101A"/>
          <w:kern w:val="0"/>
          <w:u w:val="single"/>
          <w:lang w:eastAsia="en-IN"/>
          <w14:ligatures w14:val="none"/>
        </w:rPr>
        <w:t xml:space="preserve">Audio/Video Recording Equipment: </w:t>
      </w:r>
    </w:p>
    <w:p w14:paraId="14E63987" w14:textId="5C6B045F" w:rsidR="00236FFE" w:rsidRPr="00C32892" w:rsidRDefault="00236FFE" w:rsidP="00236FFE">
      <w:pPr>
        <w:rPr>
          <w:rFonts w:eastAsia="Times New Roman" w:cs="Arial"/>
          <w:color w:val="0E101A"/>
          <w:kern w:val="0"/>
          <w:lang w:eastAsia="en-IN"/>
          <w14:ligatures w14:val="none"/>
        </w:rPr>
      </w:pPr>
      <w:r w:rsidRPr="00C32892">
        <w:rPr>
          <w:rFonts w:eastAsia="Times New Roman" w:cs="Arial"/>
          <w:color w:val="0E101A"/>
          <w:kern w:val="0"/>
          <w:lang w:eastAsia="en-IN"/>
          <w14:ligatures w14:val="none"/>
        </w:rPr>
        <w:t>To guarantee precise data collection and transcription, the focus group conversations will be videotaped (with participants' permission).</w:t>
      </w:r>
    </w:p>
    <w:p w14:paraId="4168554F" w14:textId="2704EBF1" w:rsidR="00236FFE" w:rsidRPr="00C32892" w:rsidRDefault="00236FFE" w:rsidP="00236FFE">
      <w:pPr>
        <w:pStyle w:val="Heading2"/>
        <w:rPr>
          <w:rFonts w:eastAsia="Times New Roman" w:cs="Arial"/>
          <w:sz w:val="22"/>
          <w:szCs w:val="22"/>
          <w:lang w:eastAsia="en-IN"/>
        </w:rPr>
      </w:pPr>
      <w:bookmarkStart w:id="9" w:name="_Toc141187558"/>
      <w:r w:rsidRPr="00C32892">
        <w:rPr>
          <w:rFonts w:eastAsia="Times New Roman" w:cs="Arial"/>
          <w:sz w:val="22"/>
          <w:szCs w:val="22"/>
          <w:lang w:eastAsia="en-IN"/>
        </w:rPr>
        <w:t>Data collection procedure</w:t>
      </w:r>
      <w:bookmarkEnd w:id="9"/>
    </w:p>
    <w:p w14:paraId="6D7BE25E" w14:textId="016554B1" w:rsidR="00236FFE" w:rsidRPr="00C32892" w:rsidRDefault="00236FFE" w:rsidP="00236FFE">
      <w:pPr>
        <w:rPr>
          <w:rFonts w:eastAsia="Times New Roman" w:cs="Arial"/>
          <w:color w:val="0E101A"/>
          <w:kern w:val="0"/>
          <w:lang w:eastAsia="en-IN"/>
          <w14:ligatures w14:val="none"/>
        </w:rPr>
      </w:pPr>
      <w:r w:rsidRPr="00C32892">
        <w:rPr>
          <w:rFonts w:eastAsia="Times New Roman" w:cs="Arial"/>
          <w:color w:val="0E101A"/>
          <w:kern w:val="0"/>
          <w:lang w:eastAsia="en-IN"/>
          <w14:ligatures w14:val="none"/>
        </w:rPr>
        <w:t>The focus groups will meet in a quiet, conducive space on the college campus. The meetings will take place in a reserved area for study or a conference room.</w:t>
      </w:r>
    </w:p>
    <w:p w14:paraId="678C67D5" w14:textId="0186807A" w:rsidR="00236FFE" w:rsidRPr="00C32892" w:rsidRDefault="00236FFE" w:rsidP="00236FFE">
      <w:pPr>
        <w:rPr>
          <w:rFonts w:eastAsia="Times New Roman" w:cs="Arial"/>
          <w:color w:val="0E101A"/>
          <w:kern w:val="0"/>
          <w:lang w:eastAsia="en-IN"/>
          <w14:ligatures w14:val="none"/>
        </w:rPr>
      </w:pPr>
      <w:r w:rsidRPr="00C32892">
        <w:rPr>
          <w:rFonts w:eastAsia="Times New Roman" w:cs="Arial"/>
          <w:color w:val="0E101A"/>
          <w:kern w:val="0"/>
          <w:lang w:eastAsia="en-IN"/>
          <w14:ligatures w14:val="none"/>
        </w:rPr>
        <w:t>The following stages constitute the data-collecting procedure:</w:t>
      </w:r>
    </w:p>
    <w:p w14:paraId="2766A3F1" w14:textId="77777777" w:rsidR="0041425A" w:rsidRPr="00C32892" w:rsidRDefault="0041425A" w:rsidP="0041425A">
      <w:pPr>
        <w:keepNext/>
        <w:rPr>
          <w:rFonts w:cs="Arial"/>
        </w:rPr>
      </w:pPr>
      <w:r w:rsidRPr="00C32892">
        <w:rPr>
          <w:rFonts w:eastAsia="Times New Roman" w:cs="Arial"/>
          <w:b/>
          <w:bCs/>
          <w:noProof/>
          <w:color w:val="0E101A"/>
          <w:kern w:val="0"/>
          <w:lang w:eastAsia="en-IN"/>
        </w:rPr>
        <w:lastRenderedPageBreak/>
        <w:drawing>
          <wp:inline distT="0" distB="0" distL="0" distR="0" wp14:anchorId="6F2875C8" wp14:editId="78074B6A">
            <wp:extent cx="5486400" cy="3657600"/>
            <wp:effectExtent l="19050" t="0" r="19050" b="19050"/>
            <wp:docPr id="209906507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4322C14" w14:textId="446C0DEF" w:rsidR="0041425A" w:rsidRPr="00C32892" w:rsidRDefault="0041425A" w:rsidP="0041425A">
      <w:pPr>
        <w:pStyle w:val="Caption"/>
        <w:jc w:val="center"/>
        <w:rPr>
          <w:rFonts w:cs="Arial"/>
          <w:sz w:val="22"/>
          <w:szCs w:val="22"/>
        </w:rPr>
      </w:pPr>
      <w:bookmarkStart w:id="10" w:name="_Toc141185559"/>
      <w:r w:rsidRPr="00C32892">
        <w:rPr>
          <w:rFonts w:cs="Arial"/>
          <w:sz w:val="22"/>
          <w:szCs w:val="22"/>
        </w:rPr>
        <w:t xml:space="preserve">Figure </w:t>
      </w:r>
      <w:r w:rsidRPr="00C32892">
        <w:rPr>
          <w:rFonts w:cs="Arial"/>
          <w:sz w:val="22"/>
          <w:szCs w:val="22"/>
        </w:rPr>
        <w:fldChar w:fldCharType="begin"/>
      </w:r>
      <w:r w:rsidRPr="00C32892">
        <w:rPr>
          <w:rFonts w:cs="Arial"/>
          <w:sz w:val="22"/>
          <w:szCs w:val="22"/>
        </w:rPr>
        <w:instrText xml:space="preserve"> SEQ Figure \* ARABIC </w:instrText>
      </w:r>
      <w:r w:rsidRPr="00C32892">
        <w:rPr>
          <w:rFonts w:cs="Arial"/>
          <w:sz w:val="22"/>
          <w:szCs w:val="22"/>
        </w:rPr>
        <w:fldChar w:fldCharType="separate"/>
      </w:r>
      <w:r w:rsidRPr="00C32892">
        <w:rPr>
          <w:rFonts w:cs="Arial"/>
          <w:noProof/>
          <w:sz w:val="22"/>
          <w:szCs w:val="22"/>
        </w:rPr>
        <w:t>1</w:t>
      </w:r>
      <w:r w:rsidRPr="00C32892">
        <w:rPr>
          <w:rFonts w:cs="Arial"/>
          <w:noProof/>
          <w:sz w:val="22"/>
          <w:szCs w:val="22"/>
        </w:rPr>
        <w:fldChar w:fldCharType="end"/>
      </w:r>
      <w:r w:rsidRPr="00C32892">
        <w:rPr>
          <w:rFonts w:cs="Arial"/>
          <w:sz w:val="22"/>
          <w:szCs w:val="22"/>
        </w:rPr>
        <w:t xml:space="preserve"> Data collection procedure</w:t>
      </w:r>
      <w:bookmarkEnd w:id="10"/>
    </w:p>
    <w:p w14:paraId="3112904A" w14:textId="2B447039" w:rsidR="006309B1" w:rsidRPr="00C32892" w:rsidRDefault="0041425A" w:rsidP="0041425A">
      <w:pPr>
        <w:jc w:val="center"/>
        <w:rPr>
          <w:rFonts w:cs="Arial"/>
        </w:rPr>
      </w:pPr>
      <w:r w:rsidRPr="00C32892">
        <w:rPr>
          <w:rFonts w:cs="Arial"/>
        </w:rPr>
        <w:t>Source- Self created</w:t>
      </w:r>
    </w:p>
    <w:p w14:paraId="5E96D516" w14:textId="76359339" w:rsidR="00D07673" w:rsidRPr="00C32892" w:rsidRDefault="00D07673" w:rsidP="002C559B">
      <w:pPr>
        <w:pStyle w:val="Heading1"/>
        <w:rPr>
          <w:rFonts w:cs="Arial"/>
          <w:sz w:val="22"/>
          <w:szCs w:val="22"/>
          <w:lang w:val="en-US"/>
        </w:rPr>
      </w:pPr>
      <w:bookmarkStart w:id="11" w:name="_Toc141187559"/>
      <w:r w:rsidRPr="00C32892">
        <w:rPr>
          <w:rFonts w:cs="Arial"/>
          <w:sz w:val="22"/>
          <w:szCs w:val="22"/>
          <w:lang w:val="en-US"/>
        </w:rPr>
        <w:t>Data analysis technique</w:t>
      </w:r>
      <w:bookmarkEnd w:id="11"/>
    </w:p>
    <w:p w14:paraId="34943EF4" w14:textId="52925E55" w:rsidR="00EC61BD" w:rsidRPr="00C32892" w:rsidRDefault="00EE03DA" w:rsidP="00EC61BD">
      <w:pPr>
        <w:rPr>
          <w:rFonts w:cs="Arial"/>
          <w:lang w:val="en-US"/>
        </w:rPr>
      </w:pPr>
      <w:r w:rsidRPr="00C32892">
        <w:rPr>
          <w:rFonts w:cs="Arial"/>
          <w:b/>
          <w:bCs/>
          <w:lang w:val="en-US"/>
        </w:rPr>
        <w:t>Thematic analysis</w:t>
      </w:r>
      <w:r w:rsidRPr="00C32892">
        <w:rPr>
          <w:rFonts w:cs="Arial"/>
          <w:lang w:val="en-US"/>
        </w:rPr>
        <w:t xml:space="preserve">: </w:t>
      </w:r>
      <w:r w:rsidR="00EC61BD" w:rsidRPr="00C32892">
        <w:rPr>
          <w:rFonts w:cs="Arial"/>
          <w:lang w:val="en-US"/>
        </w:rPr>
        <w:t>Focus group discussion (FGD) data</w:t>
      </w:r>
      <w:r w:rsidR="005514D6" w:rsidRPr="00C32892">
        <w:rPr>
          <w:rFonts w:cs="Arial"/>
          <w:lang w:val="en-US"/>
        </w:rPr>
        <w:t xml:space="preserve"> will</w:t>
      </w:r>
      <w:r w:rsidR="00EC61BD" w:rsidRPr="00C32892">
        <w:rPr>
          <w:rFonts w:cs="Arial"/>
          <w:lang w:val="en-US"/>
        </w:rPr>
        <w:t xml:space="preserve"> be analyzed using a qualitative technique called thematic analysis, which seeks to extract recurring themes from the raw data</w:t>
      </w:r>
      <w:r w:rsidR="005514D6" w:rsidRPr="00C32892">
        <w:rPr>
          <w:rFonts w:cs="Arial"/>
          <w:lang w:val="en-US"/>
        </w:rPr>
        <w:t xml:space="preserve"> (Pickett et al., 2020)</w:t>
      </w:r>
      <w:r w:rsidR="00EC61BD" w:rsidRPr="00C32892">
        <w:rPr>
          <w:rFonts w:cs="Arial"/>
          <w:lang w:val="en-US"/>
        </w:rPr>
        <w:t>. Thematic analysis will be used to gain insight into the participants' perspectives and experiences to understand better the elements influencing eating behavior among graduate students.</w:t>
      </w:r>
    </w:p>
    <w:p w14:paraId="7E2E508B" w14:textId="2A3A39C0" w:rsidR="00EC61BD" w:rsidRPr="00C32892" w:rsidRDefault="00D21FFD" w:rsidP="00EC61BD">
      <w:pPr>
        <w:rPr>
          <w:rFonts w:cs="Arial"/>
          <w:lang w:val="en-US"/>
        </w:rPr>
      </w:pPr>
      <w:r w:rsidRPr="00C32892">
        <w:rPr>
          <w:rFonts w:cs="Arial"/>
          <w:lang w:val="en-US"/>
        </w:rPr>
        <w:t>T</w:t>
      </w:r>
      <w:r w:rsidR="00EC61BD" w:rsidRPr="00C32892">
        <w:rPr>
          <w:rFonts w:cs="Arial"/>
          <w:lang w:val="en-US"/>
        </w:rPr>
        <w:t>o thoroughly immerse themselves in the FGDs, the audio recordings and transcripts</w:t>
      </w:r>
      <w:r w:rsidRPr="00C32892">
        <w:rPr>
          <w:rFonts w:cs="Arial"/>
          <w:lang w:val="en-US"/>
        </w:rPr>
        <w:t xml:space="preserve"> will be thoroughly </w:t>
      </w:r>
      <w:r w:rsidR="00C32892" w:rsidRPr="00C32892">
        <w:rPr>
          <w:rFonts w:cs="Arial"/>
          <w:lang w:val="en-US"/>
        </w:rPr>
        <w:t>studied</w:t>
      </w:r>
      <w:r w:rsidR="00EC61BD" w:rsidRPr="00C32892">
        <w:rPr>
          <w:rFonts w:cs="Arial"/>
          <w:lang w:val="en-US"/>
        </w:rPr>
        <w:t xml:space="preserve">. The </w:t>
      </w:r>
      <w:r w:rsidRPr="00C32892">
        <w:rPr>
          <w:rFonts w:cs="Arial"/>
          <w:lang w:val="en-US"/>
        </w:rPr>
        <w:t>focus</w:t>
      </w:r>
      <w:r w:rsidR="00EC61BD" w:rsidRPr="00C32892">
        <w:rPr>
          <w:rFonts w:cs="Arial"/>
          <w:lang w:val="en-US"/>
        </w:rPr>
        <w:t xml:space="preserve"> </w:t>
      </w:r>
      <w:r w:rsidRPr="00C32892">
        <w:rPr>
          <w:rFonts w:cs="Arial"/>
          <w:lang w:val="en-US"/>
        </w:rPr>
        <w:t>group</w:t>
      </w:r>
      <w:r w:rsidR="00EC61BD" w:rsidRPr="00C32892">
        <w:rPr>
          <w:rFonts w:cs="Arial"/>
          <w:lang w:val="en-US"/>
        </w:rPr>
        <w:t xml:space="preserve"> may better appreciate the participants' points of view by engaging in this familiarization process, which helps them grasp the full scope, subtlety, and complexity of the talks</w:t>
      </w:r>
      <w:r w:rsidR="005514D6" w:rsidRPr="00C32892">
        <w:rPr>
          <w:rFonts w:cs="Arial"/>
          <w:lang w:val="en-US"/>
        </w:rPr>
        <w:t xml:space="preserve"> (</w:t>
      </w:r>
      <w:proofErr w:type="spellStart"/>
      <w:r w:rsidR="005514D6" w:rsidRPr="00C32892">
        <w:rPr>
          <w:rFonts w:cs="Arial"/>
          <w:lang w:val="en-US"/>
        </w:rPr>
        <w:t>Kosiba</w:t>
      </w:r>
      <w:proofErr w:type="spellEnd"/>
      <w:r w:rsidR="005514D6" w:rsidRPr="00C32892">
        <w:rPr>
          <w:rFonts w:cs="Arial"/>
          <w:lang w:val="en-US"/>
        </w:rPr>
        <w:t xml:space="preserve"> et al., 2019)</w:t>
      </w:r>
      <w:r w:rsidR="00EC61BD" w:rsidRPr="00C32892">
        <w:rPr>
          <w:rFonts w:cs="Arial"/>
          <w:lang w:val="en-US"/>
        </w:rPr>
        <w:t>.</w:t>
      </w:r>
      <w:r w:rsidR="005514D6" w:rsidRPr="00C32892">
        <w:rPr>
          <w:rFonts w:cs="Arial"/>
          <w:lang w:val="en-US"/>
        </w:rPr>
        <w:t xml:space="preserve"> </w:t>
      </w:r>
      <w:r w:rsidRPr="00C32892">
        <w:rPr>
          <w:rFonts w:cs="Arial"/>
          <w:lang w:val="en-US"/>
        </w:rPr>
        <w:t>Participants</w:t>
      </w:r>
      <w:r w:rsidR="00EC61BD" w:rsidRPr="00C32892">
        <w:rPr>
          <w:rFonts w:cs="Arial"/>
          <w:lang w:val="en-US"/>
        </w:rPr>
        <w:t xml:space="preserve"> will get acquainted with a topic before beginning the data coding procedure. Factors impacting eating behavior among graduate students were coded by recognizing significant pieces of information, often words, phrases, or paragraphs. Codes, which are meaningful units allocated to certain parts of the data, will make it much easier to organize and categorize the data.</w:t>
      </w:r>
    </w:p>
    <w:p w14:paraId="265A668A" w14:textId="68692A9F" w:rsidR="00EC61BD" w:rsidRPr="00C32892" w:rsidRDefault="00EC61BD" w:rsidP="00EC61BD">
      <w:pPr>
        <w:rPr>
          <w:rFonts w:cs="Arial"/>
          <w:lang w:val="en-US"/>
        </w:rPr>
      </w:pPr>
      <w:r w:rsidRPr="00C32892">
        <w:rPr>
          <w:rFonts w:cs="Arial"/>
          <w:lang w:val="en-US"/>
        </w:rPr>
        <w:t xml:space="preserve">The following phase, after coding, </w:t>
      </w:r>
      <w:r w:rsidR="00D21FFD" w:rsidRPr="00C32892">
        <w:rPr>
          <w:rFonts w:cs="Arial"/>
          <w:lang w:val="en-US"/>
        </w:rPr>
        <w:t>will be</w:t>
      </w:r>
      <w:r w:rsidRPr="00C32892">
        <w:rPr>
          <w:rFonts w:cs="Arial"/>
          <w:lang w:val="en-US"/>
        </w:rPr>
        <w:t xml:space="preserve"> to look for connections and patterns within the codes. The researchers will begin to build broad categories by clustering similar codes together. These recurring ideas or concepts will be the big takeaways from the focus group discussions. </w:t>
      </w:r>
      <w:r w:rsidRPr="00C32892">
        <w:rPr>
          <w:rFonts w:cs="Arial"/>
          <w:lang w:val="en-US"/>
        </w:rPr>
        <w:lastRenderedPageBreak/>
        <w:t xml:space="preserve">To guarantee accuracy and consistency in interpretation, the </w:t>
      </w:r>
      <w:r w:rsidR="00D21FFD" w:rsidRPr="00C32892">
        <w:rPr>
          <w:rFonts w:cs="Arial"/>
          <w:lang w:val="en-US"/>
        </w:rPr>
        <w:t>participants</w:t>
      </w:r>
      <w:r w:rsidRPr="00C32892">
        <w:rPr>
          <w:rFonts w:cs="Arial"/>
          <w:lang w:val="en-US"/>
        </w:rPr>
        <w:t xml:space="preserve"> will regularly compare and revise the themes</w:t>
      </w:r>
      <w:r w:rsidR="005514D6" w:rsidRPr="00C32892">
        <w:rPr>
          <w:rFonts w:cs="Arial"/>
          <w:lang w:val="en-US"/>
        </w:rPr>
        <w:t xml:space="preserve"> (Cheng and Mohd Kamil, 2020)</w:t>
      </w:r>
      <w:r w:rsidRPr="00C32892">
        <w:rPr>
          <w:rFonts w:cs="Arial"/>
          <w:lang w:val="en-US"/>
        </w:rPr>
        <w:t>.</w:t>
      </w:r>
      <w:r w:rsidR="005514D6" w:rsidRPr="00C32892">
        <w:rPr>
          <w:rFonts w:cs="Arial"/>
          <w:lang w:val="en-US"/>
        </w:rPr>
        <w:t xml:space="preserve"> </w:t>
      </w:r>
      <w:r w:rsidRPr="00C32892">
        <w:rPr>
          <w:rFonts w:cs="Arial"/>
          <w:lang w:val="en-US"/>
        </w:rPr>
        <w:t>By going through this cycle, the</w:t>
      </w:r>
      <w:r w:rsidR="00D21FFD" w:rsidRPr="00C32892">
        <w:rPr>
          <w:rFonts w:cs="Arial"/>
          <w:lang w:val="en-US"/>
        </w:rPr>
        <w:t xml:space="preserve"> participants</w:t>
      </w:r>
      <w:r w:rsidRPr="00C32892">
        <w:rPr>
          <w:rFonts w:cs="Arial"/>
          <w:lang w:val="en-US"/>
        </w:rPr>
        <w:t xml:space="preserve"> can zero in on and clarify the primary themes that best reflect the many aspects that play into graduate students' eating habits. Peer pressure, emotional eating, lack of time, cultural conventions, and personal beliefs are all possible examples of such underlying themes.</w:t>
      </w:r>
    </w:p>
    <w:p w14:paraId="627BFC9B" w14:textId="60C1C0ED" w:rsidR="00EC61BD" w:rsidRPr="00C32892" w:rsidRDefault="00D21FFD" w:rsidP="00EC61BD">
      <w:pPr>
        <w:rPr>
          <w:rFonts w:cs="Arial"/>
          <w:lang w:val="en-US"/>
        </w:rPr>
      </w:pPr>
      <w:r w:rsidRPr="00C32892">
        <w:rPr>
          <w:rFonts w:cs="Arial"/>
          <w:lang w:val="en-US"/>
        </w:rPr>
        <w:t>The participants</w:t>
      </w:r>
      <w:r w:rsidR="00EC61BD" w:rsidRPr="00C32892">
        <w:rPr>
          <w:rFonts w:cs="Arial"/>
          <w:lang w:val="en-US"/>
        </w:rPr>
        <w:t xml:space="preserve"> will give illustrative statements from the FGDs to back up each identified theme, bolstering the reliability and transparency of the results. These citations will prove that the topics are based on the genuine experiences and viewpoints of the participants.</w:t>
      </w:r>
    </w:p>
    <w:p w14:paraId="3AB15AB0" w14:textId="181AC524" w:rsidR="006309B1" w:rsidRPr="00C32892" w:rsidRDefault="00EC61BD" w:rsidP="00EC61BD">
      <w:pPr>
        <w:rPr>
          <w:rFonts w:cs="Arial"/>
          <w:lang w:val="en-US"/>
        </w:rPr>
      </w:pPr>
      <w:r w:rsidRPr="00C32892">
        <w:rPr>
          <w:rFonts w:cs="Arial"/>
          <w:lang w:val="en-US"/>
        </w:rPr>
        <w:t xml:space="preserve">The </w:t>
      </w:r>
      <w:r w:rsidR="00D21FFD" w:rsidRPr="00C32892">
        <w:rPr>
          <w:rFonts w:cs="Arial"/>
          <w:lang w:val="en-US"/>
        </w:rPr>
        <w:t>participant’s</w:t>
      </w:r>
      <w:r w:rsidRPr="00C32892">
        <w:rPr>
          <w:rFonts w:cs="Arial"/>
          <w:lang w:val="en-US"/>
        </w:rPr>
        <w:t xml:space="preserve"> ability to methodically investigate the vast and varied material acquired from the focus group </w:t>
      </w:r>
      <w:r w:rsidR="00AE37C8" w:rsidRPr="00C32892">
        <w:rPr>
          <w:rFonts w:cs="Arial"/>
          <w:lang w:val="en-US"/>
        </w:rPr>
        <w:t>discussions</w:t>
      </w:r>
      <w:r w:rsidRPr="00C32892">
        <w:rPr>
          <w:rFonts w:cs="Arial"/>
          <w:lang w:val="en-US"/>
        </w:rPr>
        <w:t xml:space="preserve"> makes thematic analysis a viable methodology for this study</w:t>
      </w:r>
      <w:r w:rsidR="005514D6" w:rsidRPr="00C32892">
        <w:rPr>
          <w:rFonts w:cs="Arial"/>
          <w:lang w:val="en-US"/>
        </w:rPr>
        <w:t xml:space="preserve"> </w:t>
      </w:r>
      <w:r w:rsidR="00D21FFD" w:rsidRPr="00C32892">
        <w:rPr>
          <w:rFonts w:cs="Arial"/>
          <w:lang w:val="en-US"/>
        </w:rPr>
        <w:t xml:space="preserve">about the eating behavior among postgraduate students </w:t>
      </w:r>
      <w:r w:rsidR="005514D6" w:rsidRPr="00C32892">
        <w:rPr>
          <w:rFonts w:cs="Arial"/>
          <w:lang w:val="en-US"/>
        </w:rPr>
        <w:t>(El Zein et al., 2019)</w:t>
      </w:r>
      <w:r w:rsidRPr="00C32892">
        <w:rPr>
          <w:rFonts w:cs="Arial"/>
          <w:lang w:val="en-US"/>
        </w:rPr>
        <w:t>. The research may provide valuable insights into the complex elements affecting eating behavior among postgraduate students by finding and analyzing the patterns and themes within the data.</w:t>
      </w:r>
    </w:p>
    <w:p w14:paraId="2D97FAAB" w14:textId="053418D5" w:rsidR="00D07673" w:rsidRPr="00C32892" w:rsidRDefault="00D07673" w:rsidP="002C559B">
      <w:pPr>
        <w:pStyle w:val="Heading1"/>
        <w:rPr>
          <w:rFonts w:cs="Arial"/>
          <w:sz w:val="22"/>
          <w:szCs w:val="22"/>
          <w:lang w:val="en-US"/>
        </w:rPr>
      </w:pPr>
      <w:bookmarkStart w:id="12" w:name="_Toc141187560"/>
      <w:r w:rsidRPr="00C32892">
        <w:rPr>
          <w:rFonts w:cs="Arial"/>
          <w:sz w:val="22"/>
          <w:szCs w:val="22"/>
          <w:lang w:val="en-US"/>
        </w:rPr>
        <w:t>Ethical considerations</w:t>
      </w:r>
      <w:bookmarkEnd w:id="12"/>
    </w:p>
    <w:p w14:paraId="56C1BB82" w14:textId="7E432DA3" w:rsidR="005514D6" w:rsidRPr="00C32892" w:rsidRDefault="00FF6365" w:rsidP="00FF6365">
      <w:pPr>
        <w:rPr>
          <w:rFonts w:cs="Arial"/>
          <w:lang w:val="en-US"/>
        </w:rPr>
      </w:pPr>
      <w:r w:rsidRPr="00C32892">
        <w:rPr>
          <w:rFonts w:cs="Arial"/>
          <w:lang w:val="en-US"/>
        </w:rPr>
        <w:t xml:space="preserve"> It is critical to perform ethical research when researching what factors impact eating habits among graduate students</w:t>
      </w:r>
      <w:r w:rsidR="005514D6" w:rsidRPr="00C32892">
        <w:rPr>
          <w:rFonts w:cs="Arial"/>
          <w:lang w:val="en-US"/>
        </w:rPr>
        <w:t xml:space="preserve"> (Keyte, Egan and </w:t>
      </w:r>
      <w:proofErr w:type="spellStart"/>
      <w:r w:rsidR="005514D6" w:rsidRPr="00C32892">
        <w:rPr>
          <w:rFonts w:cs="Arial"/>
          <w:lang w:val="en-US"/>
        </w:rPr>
        <w:t>Mantzios</w:t>
      </w:r>
      <w:proofErr w:type="spellEnd"/>
      <w:r w:rsidR="005514D6" w:rsidRPr="00C32892">
        <w:rPr>
          <w:rFonts w:cs="Arial"/>
          <w:lang w:val="en-US"/>
        </w:rPr>
        <w:t>, 2019)</w:t>
      </w:r>
      <w:r w:rsidRPr="00C32892">
        <w:rPr>
          <w:rFonts w:cs="Arial"/>
          <w:lang w:val="en-US"/>
        </w:rPr>
        <w:t>. After a detailed description of the study's aims, methods, risks, and benefits, all participants will express informed consent. Participants can withdraw from the study at any time and for any reason.</w:t>
      </w:r>
    </w:p>
    <w:p w14:paraId="639EBD2C" w14:textId="0DE25051" w:rsidR="00FF6365" w:rsidRPr="00C32892" w:rsidRDefault="005514D6" w:rsidP="00FF6365">
      <w:pPr>
        <w:rPr>
          <w:rFonts w:cs="Arial"/>
          <w:lang w:val="en-US"/>
        </w:rPr>
      </w:pPr>
      <w:r w:rsidRPr="00C32892">
        <w:rPr>
          <w:rFonts w:cs="Arial"/>
          <w:lang w:val="en-US"/>
        </w:rPr>
        <w:t xml:space="preserve"> </w:t>
      </w:r>
      <w:r w:rsidR="00FF6365" w:rsidRPr="00C32892">
        <w:rPr>
          <w:rFonts w:cs="Arial"/>
          <w:lang w:val="en-US"/>
        </w:rPr>
        <w:t xml:space="preserve">To protect the participants' privacy, all data will be anonymized throughout analysis and reporting. The participants' privacy will be </w:t>
      </w:r>
      <w:proofErr w:type="gramStart"/>
      <w:r w:rsidR="00FF6365" w:rsidRPr="00C32892">
        <w:rPr>
          <w:rFonts w:cs="Arial"/>
          <w:lang w:val="en-US"/>
        </w:rPr>
        <w:t>respected at all times</w:t>
      </w:r>
      <w:proofErr w:type="gramEnd"/>
      <w:r w:rsidR="00FF6365" w:rsidRPr="00C32892">
        <w:rPr>
          <w:rFonts w:cs="Arial"/>
          <w:lang w:val="en-US"/>
        </w:rPr>
        <w:t>, and the data will be accessible only to the study team.</w:t>
      </w:r>
      <w:r w:rsidR="003760DF" w:rsidRPr="00C32892">
        <w:rPr>
          <w:rFonts w:cs="Arial"/>
          <w:lang w:val="en-US"/>
        </w:rPr>
        <w:t xml:space="preserve"> </w:t>
      </w:r>
      <w:r w:rsidR="00FF6365" w:rsidRPr="00C32892">
        <w:rPr>
          <w:rFonts w:cs="Arial"/>
          <w:lang w:val="en-US"/>
        </w:rPr>
        <w:t>The focus will be on individuals joining willingly, and those who choose not to participate will face no consequences</w:t>
      </w:r>
      <w:r w:rsidR="00EE6F87" w:rsidRPr="00C32892">
        <w:rPr>
          <w:rFonts w:cs="Arial"/>
          <w:lang w:val="en-US"/>
        </w:rPr>
        <w:t xml:space="preserve"> </w:t>
      </w:r>
      <w:r w:rsidRPr="00C32892">
        <w:rPr>
          <w:rFonts w:cs="Arial"/>
          <w:lang w:val="en-US"/>
        </w:rPr>
        <w:t>(Harrison et al., 2019)</w:t>
      </w:r>
      <w:r w:rsidR="00FF6365" w:rsidRPr="00C32892">
        <w:rPr>
          <w:rFonts w:cs="Arial"/>
          <w:lang w:val="en-US"/>
        </w:rPr>
        <w:t>.</w:t>
      </w:r>
      <w:r w:rsidRPr="00C32892">
        <w:rPr>
          <w:rFonts w:cs="Arial"/>
          <w:lang w:val="en-US"/>
        </w:rPr>
        <w:t xml:space="preserve"> </w:t>
      </w:r>
      <w:r w:rsidR="00FF6365" w:rsidRPr="00C32892">
        <w:rPr>
          <w:rFonts w:cs="Arial"/>
          <w:lang w:val="en-US"/>
        </w:rPr>
        <w:t>To promote openness and understanding, focus group participants can ask questions and hear a debriefing on the study's goals and results following each session. The research protocol will be evaluated and approved by the university's IRB before any data is gathered to ensure that it adheres to all relevant ethical standards and norms.</w:t>
      </w:r>
    </w:p>
    <w:p w14:paraId="2BF01638" w14:textId="5BCC2F6E" w:rsidR="00FA0106" w:rsidRPr="00C32892" w:rsidRDefault="00FF6365" w:rsidP="00FF6365">
      <w:pPr>
        <w:rPr>
          <w:rFonts w:cs="Arial"/>
          <w:lang w:val="en-US"/>
        </w:rPr>
      </w:pPr>
      <w:r w:rsidRPr="00C32892">
        <w:rPr>
          <w:rFonts w:cs="Arial"/>
          <w:lang w:val="en-US"/>
        </w:rPr>
        <w:t>By conforming to these ethical problems, the study's aims of participant security, confidentiality, and ethical research are best met.</w:t>
      </w:r>
    </w:p>
    <w:p w14:paraId="0DD1DD18" w14:textId="7C826BD2" w:rsidR="00D07673" w:rsidRPr="00C32892" w:rsidRDefault="00D07673" w:rsidP="00FE6983">
      <w:pPr>
        <w:pStyle w:val="Heading1"/>
        <w:rPr>
          <w:rFonts w:cs="Arial"/>
          <w:sz w:val="22"/>
          <w:szCs w:val="22"/>
          <w:lang w:val="en-US"/>
        </w:rPr>
      </w:pPr>
      <w:bookmarkStart w:id="13" w:name="_Toc141187561"/>
      <w:r w:rsidRPr="00C32892">
        <w:rPr>
          <w:rFonts w:cs="Arial"/>
          <w:sz w:val="22"/>
          <w:szCs w:val="22"/>
          <w:lang w:val="en-US"/>
        </w:rPr>
        <w:t>Results</w:t>
      </w:r>
      <w:bookmarkEnd w:id="13"/>
      <w:r w:rsidRPr="00C32892">
        <w:rPr>
          <w:rFonts w:cs="Arial"/>
          <w:sz w:val="22"/>
          <w:szCs w:val="22"/>
          <w:lang w:val="en-US"/>
        </w:rPr>
        <w:t xml:space="preserve"> </w:t>
      </w:r>
    </w:p>
    <w:p w14:paraId="4969C401" w14:textId="6816446C" w:rsidR="00EC61BD" w:rsidRPr="00C32892" w:rsidRDefault="00EC61BD" w:rsidP="00EC61BD">
      <w:pPr>
        <w:rPr>
          <w:rFonts w:cs="Arial"/>
          <w:lang w:val="en-US"/>
        </w:rPr>
      </w:pPr>
      <w:r w:rsidRPr="00C32892">
        <w:rPr>
          <w:rFonts w:cs="Arial"/>
          <w:lang w:val="en-US"/>
        </w:rPr>
        <w:t>Thematic Analysis of Focus Group Discussions: Key Factors Influencing Eating Behavior Among Postgraduate Students</w:t>
      </w:r>
    </w:p>
    <w:p w14:paraId="54EDE525" w14:textId="4CDA26FB" w:rsidR="00EC61BD" w:rsidRPr="00C32892" w:rsidRDefault="00EC61BD" w:rsidP="00EC61BD">
      <w:pPr>
        <w:rPr>
          <w:rFonts w:cs="Arial"/>
          <w:b/>
          <w:bCs/>
          <w:u w:val="single"/>
          <w:lang w:val="en-US"/>
        </w:rPr>
      </w:pPr>
      <w:r w:rsidRPr="00C32892">
        <w:rPr>
          <w:rFonts w:cs="Arial"/>
          <w:b/>
          <w:bCs/>
          <w:u w:val="single"/>
          <w:lang w:val="en-US"/>
        </w:rPr>
        <w:t>Academic Stress:</w:t>
      </w:r>
    </w:p>
    <w:p w14:paraId="58E00B58" w14:textId="7CC1F047" w:rsidR="00EC61BD" w:rsidRPr="00C32892" w:rsidRDefault="00EC61BD" w:rsidP="00EC61BD">
      <w:pPr>
        <w:rPr>
          <w:rFonts w:cs="Arial"/>
          <w:lang w:val="en-US"/>
        </w:rPr>
      </w:pPr>
      <w:r w:rsidRPr="00C32892">
        <w:rPr>
          <w:rFonts w:cs="Arial"/>
          <w:lang w:val="en-US"/>
        </w:rPr>
        <w:lastRenderedPageBreak/>
        <w:t>The thematic analysis uncovered a common thread that academic pressure significantly affects graduate students' eating habits. Students report feeling overwhelmed by their studies due to a heavy course load, tight deadlines, and high expectations for academic success</w:t>
      </w:r>
      <w:r w:rsidR="005514D6" w:rsidRPr="00C32892">
        <w:rPr>
          <w:rFonts w:cs="Arial"/>
          <w:lang w:val="en-US"/>
        </w:rPr>
        <w:t xml:space="preserve"> (Liao, </w:t>
      </w:r>
      <w:proofErr w:type="gramStart"/>
      <w:r w:rsidR="005514D6" w:rsidRPr="00C32892">
        <w:rPr>
          <w:rFonts w:cs="Arial"/>
          <w:lang w:val="en-US"/>
        </w:rPr>
        <w:t>Lai</w:t>
      </w:r>
      <w:proofErr w:type="gramEnd"/>
      <w:r w:rsidR="005514D6" w:rsidRPr="00C32892">
        <w:rPr>
          <w:rFonts w:cs="Arial"/>
          <w:lang w:val="en-US"/>
        </w:rPr>
        <w:t xml:space="preserve"> and Chang, 2019)</w:t>
      </w:r>
      <w:r w:rsidRPr="00C32892">
        <w:rPr>
          <w:rFonts w:cs="Arial"/>
          <w:lang w:val="en-US"/>
        </w:rPr>
        <w:t>. Consequently, some students use food to deal with their emotions when they are under a lot of pressure. Comfort foods are often heavy in calories, sugar, and fat, which is why this may lead to unhealthy eating patterns.</w:t>
      </w:r>
    </w:p>
    <w:p w14:paraId="35BF81B8" w14:textId="5FD7DABB" w:rsidR="00EC61BD" w:rsidRPr="00C32892" w:rsidRDefault="00EC61BD" w:rsidP="00EC61BD">
      <w:pPr>
        <w:rPr>
          <w:rFonts w:cs="Arial"/>
          <w:b/>
          <w:bCs/>
          <w:u w:val="single"/>
          <w:lang w:val="en-US"/>
        </w:rPr>
      </w:pPr>
      <w:r w:rsidRPr="00C32892">
        <w:rPr>
          <w:rFonts w:cs="Arial"/>
          <w:b/>
          <w:bCs/>
          <w:u w:val="single"/>
          <w:lang w:val="en-US"/>
        </w:rPr>
        <w:t>Peer Influence:</w:t>
      </w:r>
    </w:p>
    <w:p w14:paraId="49BD3B2F" w14:textId="71DBBBD4" w:rsidR="00EC61BD" w:rsidRPr="00C32892" w:rsidRDefault="00EC61BD" w:rsidP="00EC61BD">
      <w:pPr>
        <w:rPr>
          <w:rFonts w:cs="Arial"/>
          <w:lang w:val="en-US"/>
        </w:rPr>
      </w:pPr>
      <w:r w:rsidRPr="00C32892">
        <w:rPr>
          <w:rFonts w:cs="Arial"/>
          <w:lang w:val="en-US"/>
        </w:rPr>
        <w:t>Peer pressure to conform to unhealthy dietary standards is another vital trend among graduate students. Participants explore how eating out with friends may greatly influence one's dietary habits</w:t>
      </w:r>
      <w:r w:rsidR="005514D6" w:rsidRPr="00C32892">
        <w:rPr>
          <w:rFonts w:cs="Arial"/>
          <w:lang w:val="en-US"/>
        </w:rPr>
        <w:t xml:space="preserve"> (Lombardo et al., 2020)</w:t>
      </w:r>
      <w:r w:rsidRPr="00C32892">
        <w:rPr>
          <w:rFonts w:cs="Arial"/>
          <w:lang w:val="en-US"/>
        </w:rPr>
        <w:t>. Children who see their classmates making good food choices and preparing meals together may be more likely to do the same. On the other hand, negative peer pressure may cause people to overeat unhealthy meals, particularly during parties and other social activities.</w:t>
      </w:r>
    </w:p>
    <w:p w14:paraId="026460B4" w14:textId="435A4292" w:rsidR="00EC61BD" w:rsidRPr="00C32892" w:rsidRDefault="00EC61BD" w:rsidP="00EC61BD">
      <w:pPr>
        <w:rPr>
          <w:rFonts w:cs="Arial"/>
          <w:b/>
          <w:bCs/>
          <w:u w:val="single"/>
          <w:lang w:val="en-US"/>
        </w:rPr>
      </w:pPr>
      <w:r w:rsidRPr="00C32892">
        <w:rPr>
          <w:rFonts w:cs="Arial"/>
          <w:b/>
          <w:bCs/>
          <w:u w:val="single"/>
          <w:lang w:val="en-US"/>
        </w:rPr>
        <w:t>Availability of Healthy Food Options:</w:t>
      </w:r>
    </w:p>
    <w:p w14:paraId="786FEB14" w14:textId="330BA644" w:rsidR="00EC61BD" w:rsidRPr="00C32892" w:rsidRDefault="00EC61BD" w:rsidP="00EC61BD">
      <w:pPr>
        <w:rPr>
          <w:rFonts w:cs="Arial"/>
          <w:lang w:val="en-US"/>
        </w:rPr>
      </w:pPr>
      <w:r w:rsidRPr="00C32892">
        <w:rPr>
          <w:rFonts w:cs="Arial"/>
          <w:lang w:val="en-US"/>
        </w:rPr>
        <w:t>The thematic analysis consistently returns to the importance of having access to nutritious dining alternatives on campus. Students discuss the importance of the campus food situation in determining their dietary habits</w:t>
      </w:r>
      <w:r w:rsidR="005514D6" w:rsidRPr="00C32892">
        <w:rPr>
          <w:rFonts w:cs="Arial"/>
          <w:lang w:val="en-US"/>
        </w:rPr>
        <w:t xml:space="preserve"> (Mello Rodrigues et al., 2019)</w:t>
      </w:r>
      <w:r w:rsidRPr="00C32892">
        <w:rPr>
          <w:rFonts w:cs="Arial"/>
          <w:lang w:val="en-US"/>
        </w:rPr>
        <w:t>. A student's ability to maintain a healthy diet may be compromised by a lack of good food options or by fast food restaurants and vending machines stocked with harmful foods. However, if plenty of nutritious options are available on campus, students are more likely to choose better meal selections.</w:t>
      </w:r>
    </w:p>
    <w:p w14:paraId="52B16F96" w14:textId="50E15A96" w:rsidR="00EC61BD" w:rsidRPr="00C32892" w:rsidRDefault="00EC61BD" w:rsidP="00EC61BD">
      <w:pPr>
        <w:rPr>
          <w:rFonts w:cs="Arial"/>
          <w:b/>
          <w:bCs/>
          <w:u w:val="single"/>
          <w:lang w:val="en-US"/>
        </w:rPr>
      </w:pPr>
      <w:r w:rsidRPr="00C32892">
        <w:rPr>
          <w:rFonts w:cs="Arial"/>
          <w:b/>
          <w:bCs/>
          <w:u w:val="single"/>
          <w:lang w:val="en-US"/>
        </w:rPr>
        <w:t>Time Constraints:</w:t>
      </w:r>
    </w:p>
    <w:p w14:paraId="75A11768" w14:textId="437B18C4" w:rsidR="00EC61BD" w:rsidRPr="00C32892" w:rsidRDefault="00EC61BD" w:rsidP="00EC61BD">
      <w:pPr>
        <w:rPr>
          <w:rFonts w:cs="Arial"/>
          <w:lang w:val="en-US"/>
        </w:rPr>
      </w:pPr>
      <w:r w:rsidRPr="00C32892">
        <w:rPr>
          <w:rFonts w:cs="Arial"/>
          <w:lang w:val="en-US"/>
        </w:rPr>
        <w:t>It has been shown that postgraduate students' eating habits are significantly affected by time restrictions. Students may need more time to prepare and eat nutritious meals because of the time-consuming nature of their academics and other duties</w:t>
      </w:r>
      <w:r w:rsidR="005514D6" w:rsidRPr="00C32892">
        <w:rPr>
          <w:rFonts w:cs="Arial"/>
          <w:lang w:val="en-US"/>
        </w:rPr>
        <w:t xml:space="preserve"> (</w:t>
      </w:r>
      <w:proofErr w:type="spellStart"/>
      <w:r w:rsidR="005514D6" w:rsidRPr="00C32892">
        <w:rPr>
          <w:rFonts w:cs="Arial"/>
          <w:lang w:val="en-US"/>
        </w:rPr>
        <w:t>Sanyaolu</w:t>
      </w:r>
      <w:proofErr w:type="spellEnd"/>
      <w:r w:rsidR="005514D6" w:rsidRPr="00C32892">
        <w:rPr>
          <w:rFonts w:cs="Arial"/>
          <w:lang w:val="en-US"/>
        </w:rPr>
        <w:t xml:space="preserve"> et al., 2019)</w:t>
      </w:r>
      <w:r w:rsidRPr="00C32892">
        <w:rPr>
          <w:rFonts w:cs="Arial"/>
          <w:lang w:val="en-US"/>
        </w:rPr>
        <w:t>. Consequently, individuals may choose fast food or processed snacks since they are easy to prepare and consume quickly.</w:t>
      </w:r>
    </w:p>
    <w:p w14:paraId="230C5D9C" w14:textId="51C87184" w:rsidR="00EC61BD" w:rsidRPr="00C32892" w:rsidRDefault="00EC61BD" w:rsidP="00EC61BD">
      <w:pPr>
        <w:rPr>
          <w:rFonts w:cs="Arial"/>
          <w:b/>
          <w:bCs/>
          <w:u w:val="single"/>
          <w:lang w:val="en-US"/>
        </w:rPr>
      </w:pPr>
      <w:r w:rsidRPr="00C32892">
        <w:rPr>
          <w:rFonts w:cs="Arial"/>
          <w:b/>
          <w:bCs/>
          <w:u w:val="single"/>
          <w:lang w:val="en-US"/>
        </w:rPr>
        <w:t>Financial Constraints:</w:t>
      </w:r>
    </w:p>
    <w:p w14:paraId="5C9D544B" w14:textId="49F7A530" w:rsidR="00EC61BD" w:rsidRPr="00C32892" w:rsidRDefault="00EC61BD" w:rsidP="00EC61BD">
      <w:pPr>
        <w:rPr>
          <w:rFonts w:cs="Arial"/>
          <w:lang w:val="en-US"/>
        </w:rPr>
      </w:pPr>
      <w:r w:rsidRPr="00C32892">
        <w:rPr>
          <w:rFonts w:cs="Arial"/>
          <w:lang w:val="en-US"/>
        </w:rPr>
        <w:t>One other significant element that emerges impacting how people eat is financial restrictions. Some respondents note that financial constraints may force them to prioritize inexpensive but nutritionally questionable meals</w:t>
      </w:r>
      <w:r w:rsidR="005514D6" w:rsidRPr="00C32892">
        <w:rPr>
          <w:rFonts w:cs="Arial"/>
          <w:lang w:val="en-US"/>
        </w:rPr>
        <w:t xml:space="preserve"> (Caso et al., 2020)</w:t>
      </w:r>
      <w:r w:rsidRPr="00C32892">
        <w:rPr>
          <w:rFonts w:cs="Arial"/>
          <w:lang w:val="en-US"/>
        </w:rPr>
        <w:t>. Because of this, college students may choose less expensive but less nutritious meal selections to save money.</w:t>
      </w:r>
    </w:p>
    <w:p w14:paraId="1032D343" w14:textId="18437352" w:rsidR="00EC61BD" w:rsidRPr="00C32892" w:rsidRDefault="00EC61BD" w:rsidP="00EC61BD">
      <w:pPr>
        <w:rPr>
          <w:rFonts w:cs="Arial"/>
          <w:b/>
          <w:bCs/>
          <w:u w:val="single"/>
          <w:lang w:val="en-US"/>
        </w:rPr>
      </w:pPr>
      <w:r w:rsidRPr="00C32892">
        <w:rPr>
          <w:rFonts w:cs="Arial"/>
          <w:b/>
          <w:bCs/>
          <w:u w:val="single"/>
          <w:lang w:val="en-US"/>
        </w:rPr>
        <w:t>Cultural Factors:</w:t>
      </w:r>
    </w:p>
    <w:p w14:paraId="7FDA78AF" w14:textId="08860390" w:rsidR="00EC61BD" w:rsidRPr="00C32892" w:rsidRDefault="00EC61BD" w:rsidP="00EC61BD">
      <w:pPr>
        <w:rPr>
          <w:rFonts w:cs="Arial"/>
          <w:lang w:val="en-US"/>
        </w:rPr>
      </w:pPr>
      <w:r w:rsidRPr="00C32892">
        <w:rPr>
          <w:rFonts w:cs="Arial"/>
          <w:lang w:val="en-US"/>
        </w:rPr>
        <w:lastRenderedPageBreak/>
        <w:t>Cultural norms may also influence graduate students' eating habits. Participants' cultural norms and dietary customs shape their approach to eating. Students' general eating habits at university are likely affected by cultural norms and practices promoting or inhibiting specific food options.</w:t>
      </w:r>
    </w:p>
    <w:p w14:paraId="0040CEAA" w14:textId="5F240BC5" w:rsidR="00EC61BD" w:rsidRPr="00C32892" w:rsidRDefault="00EC61BD" w:rsidP="00EC61BD">
      <w:pPr>
        <w:rPr>
          <w:rFonts w:cs="Arial"/>
          <w:b/>
          <w:bCs/>
          <w:u w:val="single"/>
          <w:lang w:val="en-US"/>
        </w:rPr>
      </w:pPr>
      <w:r w:rsidRPr="00C32892">
        <w:rPr>
          <w:rFonts w:cs="Arial"/>
          <w:b/>
          <w:bCs/>
          <w:u w:val="single"/>
          <w:lang w:val="en-US"/>
        </w:rPr>
        <w:t>Implications and Recommendations:</w:t>
      </w:r>
    </w:p>
    <w:p w14:paraId="4F7B68DB" w14:textId="5896B05F" w:rsidR="00FA0106" w:rsidRPr="00C32892" w:rsidRDefault="00EC61BD" w:rsidP="00EC61BD">
      <w:pPr>
        <w:rPr>
          <w:rFonts w:cs="Arial"/>
          <w:lang w:val="en-US"/>
        </w:rPr>
      </w:pPr>
      <w:r w:rsidRPr="00C32892">
        <w:rPr>
          <w:rFonts w:cs="Arial"/>
          <w:lang w:val="en-US"/>
        </w:rPr>
        <w:t>Significant implications for encouraging healthy eating habits among graduate students</w:t>
      </w:r>
      <w:r w:rsidR="00AE37C8" w:rsidRPr="00C32892">
        <w:rPr>
          <w:rFonts w:cs="Arial"/>
          <w:lang w:val="en-US"/>
        </w:rPr>
        <w:t xml:space="preserve"> will be </w:t>
      </w:r>
      <w:r w:rsidR="00C32892" w:rsidRPr="00C32892">
        <w:rPr>
          <w:rFonts w:cs="Arial"/>
          <w:lang w:val="en-US"/>
        </w:rPr>
        <w:t>found</w:t>
      </w:r>
      <w:r w:rsidRPr="00C32892">
        <w:rPr>
          <w:rFonts w:cs="Arial"/>
          <w:lang w:val="en-US"/>
        </w:rPr>
        <w:t xml:space="preserve"> in the results of the theme analysis. Institutions of higher learning </w:t>
      </w:r>
      <w:r w:rsidR="00EE03DA" w:rsidRPr="00C32892">
        <w:rPr>
          <w:rFonts w:cs="Arial"/>
          <w:lang w:val="en-US"/>
        </w:rPr>
        <w:t>will</w:t>
      </w:r>
      <w:r w:rsidRPr="00C32892">
        <w:rPr>
          <w:rFonts w:cs="Arial"/>
          <w:lang w:val="en-US"/>
        </w:rPr>
        <w:t xml:space="preserve"> utilize this information to create tailored programs for promoting health</w:t>
      </w:r>
      <w:r w:rsidR="005514D6" w:rsidRPr="00C32892">
        <w:rPr>
          <w:rFonts w:cs="Arial"/>
          <w:lang w:val="en-US"/>
        </w:rPr>
        <w:t xml:space="preserve"> </w:t>
      </w:r>
      <w:r w:rsidR="00AE37C8" w:rsidRPr="00C32892">
        <w:rPr>
          <w:rFonts w:cs="Arial"/>
          <w:lang w:val="en-US"/>
        </w:rPr>
        <w:t xml:space="preserve">among postgraduates </w:t>
      </w:r>
      <w:r w:rsidR="005514D6" w:rsidRPr="00C32892">
        <w:rPr>
          <w:rFonts w:cs="Arial"/>
          <w:lang w:val="en-US"/>
        </w:rPr>
        <w:t>(</w:t>
      </w:r>
      <w:proofErr w:type="spellStart"/>
      <w:r w:rsidR="005514D6" w:rsidRPr="00C32892">
        <w:rPr>
          <w:rFonts w:cs="Arial"/>
          <w:lang w:val="en-US"/>
        </w:rPr>
        <w:t>Rachmi</w:t>
      </w:r>
      <w:proofErr w:type="spellEnd"/>
      <w:r w:rsidR="005514D6" w:rsidRPr="00C32892">
        <w:rPr>
          <w:rFonts w:cs="Arial"/>
          <w:lang w:val="en-US"/>
        </w:rPr>
        <w:t xml:space="preserve"> et al., 2020)</w:t>
      </w:r>
      <w:r w:rsidRPr="00C32892">
        <w:rPr>
          <w:rFonts w:cs="Arial"/>
          <w:lang w:val="en-US"/>
        </w:rPr>
        <w:t>. Providing reasonably priced and nutritious meals on campus, introducing stress management programs, and fostering a healthy lifestyle community are all potential interventions. Addressing this nuanced relationship can help graduate students improve their health and academic performance via dietary changes.</w:t>
      </w:r>
    </w:p>
    <w:p w14:paraId="7664F888" w14:textId="1ABBCEF0" w:rsidR="00D07673" w:rsidRPr="00C32892" w:rsidRDefault="00D07673" w:rsidP="00FE6983">
      <w:pPr>
        <w:pStyle w:val="Heading1"/>
        <w:rPr>
          <w:rFonts w:cs="Arial"/>
          <w:sz w:val="22"/>
          <w:szCs w:val="22"/>
          <w:lang w:val="en-US"/>
        </w:rPr>
      </w:pPr>
      <w:bookmarkStart w:id="14" w:name="_Toc141187562"/>
      <w:r w:rsidRPr="00C32892">
        <w:rPr>
          <w:rFonts w:cs="Arial"/>
          <w:sz w:val="22"/>
          <w:szCs w:val="22"/>
          <w:lang w:val="en-US"/>
        </w:rPr>
        <w:t>Discussions</w:t>
      </w:r>
      <w:bookmarkEnd w:id="14"/>
    </w:p>
    <w:p w14:paraId="30324226" w14:textId="74F818F9" w:rsidR="00126313" w:rsidRPr="00C32892" w:rsidRDefault="00126313" w:rsidP="00126313">
      <w:pPr>
        <w:rPr>
          <w:rFonts w:cs="Arial"/>
          <w:lang w:val="en-US"/>
        </w:rPr>
      </w:pPr>
      <w:r w:rsidRPr="00C32892">
        <w:rPr>
          <w:rFonts w:cs="Arial"/>
          <w:lang w:val="en-US"/>
        </w:rPr>
        <w:t xml:space="preserve">The discussion aspect of the research will play an essential role in providing a better understanding of the factors influencing eating </w:t>
      </w:r>
      <w:proofErr w:type="spellStart"/>
      <w:r w:rsidRPr="00C32892">
        <w:rPr>
          <w:rFonts w:cs="Arial"/>
          <w:lang w:val="en-US"/>
        </w:rPr>
        <w:t>behaviour</w:t>
      </w:r>
      <w:proofErr w:type="spellEnd"/>
      <w:r w:rsidRPr="00C32892">
        <w:rPr>
          <w:rFonts w:cs="Arial"/>
          <w:lang w:val="en-US"/>
        </w:rPr>
        <w:t xml:space="preserve"> among postgraduate students by putting the findings in the context of the existing literature on eating </w:t>
      </w:r>
      <w:proofErr w:type="spellStart"/>
      <w:r w:rsidRPr="00C32892">
        <w:rPr>
          <w:rFonts w:cs="Arial"/>
          <w:lang w:val="en-US"/>
        </w:rPr>
        <w:t>behaviour</w:t>
      </w:r>
      <w:proofErr w:type="spellEnd"/>
      <w:r w:rsidRPr="00C32892">
        <w:rPr>
          <w:rFonts w:cs="Arial"/>
          <w:lang w:val="en-US"/>
        </w:rPr>
        <w:t>, particularly among university students</w:t>
      </w:r>
      <w:r w:rsidR="005514D6" w:rsidRPr="00C32892">
        <w:rPr>
          <w:rFonts w:cs="Arial"/>
          <w:lang w:val="en-US"/>
        </w:rPr>
        <w:t xml:space="preserve"> (</w:t>
      </w:r>
      <w:proofErr w:type="spellStart"/>
      <w:r w:rsidR="005514D6" w:rsidRPr="00C32892">
        <w:rPr>
          <w:rFonts w:cs="Arial"/>
          <w:lang w:val="en-US"/>
        </w:rPr>
        <w:t>Soldavini</w:t>
      </w:r>
      <w:proofErr w:type="spellEnd"/>
      <w:r w:rsidR="005514D6" w:rsidRPr="00C32892">
        <w:rPr>
          <w:rFonts w:cs="Arial"/>
          <w:lang w:val="en-US"/>
        </w:rPr>
        <w:t>, Berner and Da Silva, 2019)</w:t>
      </w:r>
      <w:r w:rsidRPr="00C32892">
        <w:rPr>
          <w:rFonts w:cs="Arial"/>
          <w:lang w:val="en-US"/>
        </w:rPr>
        <w:t>. This will enable the discussion to connect the themes uncovered in the focus groups to the more significant body of literature on the subject.</w:t>
      </w:r>
    </w:p>
    <w:p w14:paraId="337BE370" w14:textId="78E87D81" w:rsidR="00126313" w:rsidRPr="00C32892" w:rsidRDefault="00126313" w:rsidP="00126313">
      <w:pPr>
        <w:rPr>
          <w:rFonts w:cs="Arial"/>
          <w:lang w:val="en-US"/>
        </w:rPr>
      </w:pPr>
      <w:r w:rsidRPr="00C32892">
        <w:rPr>
          <w:rFonts w:cs="Arial"/>
          <w:lang w:val="en-US"/>
        </w:rPr>
        <w:t xml:space="preserve">Any changes or new insights that emerged throughout the FGDs will also be explored. These varied points of view have the potential to contribute to </w:t>
      </w:r>
      <w:r w:rsidR="00EE6F87" w:rsidRPr="00C32892">
        <w:rPr>
          <w:rFonts w:cs="Arial"/>
          <w:lang w:val="en-US"/>
        </w:rPr>
        <w:t xml:space="preserve">the </w:t>
      </w:r>
      <w:r w:rsidRPr="00C32892">
        <w:rPr>
          <w:rFonts w:cs="Arial"/>
          <w:lang w:val="en-US"/>
        </w:rPr>
        <w:t>understanding of graduate students' eating habits</w:t>
      </w:r>
      <w:r w:rsidR="005514D6" w:rsidRPr="00C32892">
        <w:rPr>
          <w:rFonts w:cs="Arial"/>
          <w:lang w:val="en-US"/>
        </w:rPr>
        <w:t xml:space="preserve"> (</w:t>
      </w:r>
      <w:proofErr w:type="spellStart"/>
      <w:r w:rsidR="005514D6" w:rsidRPr="00C32892">
        <w:rPr>
          <w:rFonts w:cs="Arial"/>
          <w:lang w:val="en-US"/>
        </w:rPr>
        <w:t>Whatnall</w:t>
      </w:r>
      <w:proofErr w:type="spellEnd"/>
      <w:r w:rsidR="005514D6" w:rsidRPr="00C32892">
        <w:rPr>
          <w:rFonts w:cs="Arial"/>
          <w:lang w:val="en-US"/>
        </w:rPr>
        <w:t xml:space="preserve"> et al., 2019)</w:t>
      </w:r>
      <w:r w:rsidRPr="00C32892">
        <w:rPr>
          <w:rFonts w:cs="Arial"/>
          <w:lang w:val="en-US"/>
        </w:rPr>
        <w:t>. Researchers will dig deep into these distinct viewpoints to determine why specific factors affect this demography differently than other college students or age groups.</w:t>
      </w:r>
    </w:p>
    <w:p w14:paraId="17D643DC" w14:textId="59CC7CB8" w:rsidR="00126313" w:rsidRPr="00C32892" w:rsidRDefault="00126313" w:rsidP="00126313">
      <w:pPr>
        <w:rPr>
          <w:rFonts w:cs="Arial"/>
          <w:lang w:val="en-US"/>
        </w:rPr>
      </w:pPr>
      <w:r w:rsidRPr="00C32892">
        <w:rPr>
          <w:rFonts w:cs="Arial"/>
          <w:lang w:val="en-US"/>
        </w:rPr>
        <w:t>The influence of the observed factors on the eating habits of graduate students will be investigated. Graduate school expectations may induce stress, leading to emotional eating as a coping mechanism</w:t>
      </w:r>
      <w:r w:rsidR="005514D6" w:rsidRPr="00C32892">
        <w:rPr>
          <w:rFonts w:cs="Arial"/>
          <w:lang w:val="en-US"/>
        </w:rPr>
        <w:t xml:space="preserve"> (</w:t>
      </w:r>
      <w:proofErr w:type="spellStart"/>
      <w:r w:rsidR="005514D6" w:rsidRPr="00C32892">
        <w:rPr>
          <w:rFonts w:cs="Arial"/>
          <w:lang w:val="en-US"/>
        </w:rPr>
        <w:t>Kabakuş</w:t>
      </w:r>
      <w:proofErr w:type="spellEnd"/>
      <w:r w:rsidR="005514D6" w:rsidRPr="00C32892">
        <w:rPr>
          <w:rFonts w:cs="Arial"/>
          <w:lang w:val="en-US"/>
        </w:rPr>
        <w:t xml:space="preserve"> </w:t>
      </w:r>
      <w:proofErr w:type="spellStart"/>
      <w:r w:rsidR="005514D6" w:rsidRPr="00C32892">
        <w:rPr>
          <w:rFonts w:cs="Arial"/>
          <w:lang w:val="en-US"/>
        </w:rPr>
        <w:t>Aykut</w:t>
      </w:r>
      <w:proofErr w:type="spellEnd"/>
      <w:r w:rsidR="005514D6" w:rsidRPr="00C32892">
        <w:rPr>
          <w:rFonts w:cs="Arial"/>
          <w:lang w:val="en-US"/>
        </w:rPr>
        <w:t xml:space="preserve"> and </w:t>
      </w:r>
      <w:proofErr w:type="spellStart"/>
      <w:r w:rsidR="005514D6" w:rsidRPr="00C32892">
        <w:rPr>
          <w:rFonts w:cs="Arial"/>
          <w:lang w:val="en-US"/>
        </w:rPr>
        <w:t>Bilici</w:t>
      </w:r>
      <w:proofErr w:type="spellEnd"/>
      <w:r w:rsidR="005514D6" w:rsidRPr="00C32892">
        <w:rPr>
          <w:rFonts w:cs="Arial"/>
          <w:lang w:val="en-US"/>
        </w:rPr>
        <w:t>, 2021)</w:t>
      </w:r>
      <w:r w:rsidRPr="00C32892">
        <w:rPr>
          <w:rFonts w:cs="Arial"/>
          <w:lang w:val="en-US"/>
        </w:rPr>
        <w:t xml:space="preserve">. This is consistent with </w:t>
      </w:r>
      <w:r w:rsidR="00EE6F87" w:rsidRPr="00C32892">
        <w:rPr>
          <w:rFonts w:cs="Arial"/>
          <w:lang w:val="en-US"/>
        </w:rPr>
        <w:t xml:space="preserve">the </w:t>
      </w:r>
      <w:r w:rsidRPr="00C32892">
        <w:rPr>
          <w:rFonts w:cs="Arial"/>
          <w:lang w:val="en-US"/>
        </w:rPr>
        <w:t>understanding of the relationship between stress and overeating. Furthermore, it is widely considered that social customs and a desire to fit in influence the influence of peers on eating habits among university students.</w:t>
      </w:r>
    </w:p>
    <w:p w14:paraId="6EFCBBAF" w14:textId="7A0C37DB" w:rsidR="00126313" w:rsidRPr="00C32892" w:rsidRDefault="002A74ED" w:rsidP="00126313">
      <w:pPr>
        <w:rPr>
          <w:rFonts w:cs="Arial"/>
          <w:lang w:val="en-US"/>
        </w:rPr>
      </w:pPr>
      <w:r w:rsidRPr="00C32892">
        <w:rPr>
          <w:rFonts w:cs="Arial"/>
          <w:lang w:val="en-US"/>
        </w:rPr>
        <w:t xml:space="preserve"> The research will theoretically ground the discovered connections between variables and eating habits in the debate by linking them to well-established theories and conceptual frameworks from the literature. </w:t>
      </w:r>
      <w:r w:rsidR="00126313" w:rsidRPr="00C32892">
        <w:rPr>
          <w:rFonts w:cs="Arial"/>
          <w:lang w:val="en-US"/>
        </w:rPr>
        <w:t xml:space="preserve"> For example, postgraduate students' eating habits may be impacted by their friends and cultural standards, and social cognition theory may provide </w:t>
      </w:r>
      <w:r w:rsidR="00126313" w:rsidRPr="00C32892">
        <w:rPr>
          <w:rFonts w:cs="Arial"/>
          <w:lang w:val="en-US"/>
        </w:rPr>
        <w:lastRenderedPageBreak/>
        <w:t>insight into this phenomenon</w:t>
      </w:r>
      <w:r w:rsidR="005514D6" w:rsidRPr="00C32892">
        <w:rPr>
          <w:rFonts w:cs="Arial"/>
          <w:lang w:val="en-US"/>
        </w:rPr>
        <w:t xml:space="preserve"> (Yousif, </w:t>
      </w:r>
      <w:proofErr w:type="spellStart"/>
      <w:r w:rsidR="005514D6" w:rsidRPr="00C32892">
        <w:rPr>
          <w:rFonts w:cs="Arial"/>
          <w:lang w:val="en-US"/>
        </w:rPr>
        <w:t>Kaddam</w:t>
      </w:r>
      <w:proofErr w:type="spellEnd"/>
      <w:r w:rsidR="005514D6" w:rsidRPr="00C32892">
        <w:rPr>
          <w:rFonts w:cs="Arial"/>
          <w:lang w:val="en-US"/>
        </w:rPr>
        <w:t xml:space="preserve"> and </w:t>
      </w:r>
      <w:proofErr w:type="spellStart"/>
      <w:r w:rsidR="005514D6" w:rsidRPr="00C32892">
        <w:rPr>
          <w:rFonts w:cs="Arial"/>
          <w:lang w:val="en-US"/>
        </w:rPr>
        <w:t>Humeda</w:t>
      </w:r>
      <w:proofErr w:type="spellEnd"/>
      <w:r w:rsidR="005514D6" w:rsidRPr="00C32892">
        <w:rPr>
          <w:rFonts w:cs="Arial"/>
          <w:lang w:val="en-US"/>
        </w:rPr>
        <w:t>, 2019)</w:t>
      </w:r>
      <w:r w:rsidR="00126313" w:rsidRPr="00C32892">
        <w:rPr>
          <w:rFonts w:cs="Arial"/>
          <w:lang w:val="en-US"/>
        </w:rPr>
        <w:t>.</w:t>
      </w:r>
      <w:r w:rsidR="005514D6" w:rsidRPr="00C32892">
        <w:rPr>
          <w:rFonts w:cs="Arial"/>
          <w:lang w:val="en-US"/>
        </w:rPr>
        <w:t xml:space="preserve"> </w:t>
      </w:r>
      <w:r w:rsidR="00126313" w:rsidRPr="00C32892">
        <w:rPr>
          <w:rFonts w:cs="Arial"/>
          <w:lang w:val="en-US"/>
        </w:rPr>
        <w:t xml:space="preserve">Possible limitations, such as the limited sample size, diversified participant pool, and one-of-a-kind academic institution, will also be explored. </w:t>
      </w:r>
      <w:r w:rsidR="00887F40" w:rsidRPr="00C32892">
        <w:rPr>
          <w:rFonts w:cs="Arial"/>
          <w:lang w:val="en-US"/>
        </w:rPr>
        <w:t>Recognizing</w:t>
      </w:r>
      <w:r w:rsidR="00126313" w:rsidRPr="00C32892">
        <w:rPr>
          <w:rFonts w:cs="Arial"/>
          <w:lang w:val="en-US"/>
        </w:rPr>
        <w:t xml:space="preserve"> these limitations is critical for maintaining the study's credibility and directing future research.</w:t>
      </w:r>
    </w:p>
    <w:p w14:paraId="064D9ADC" w14:textId="1A4D64AE" w:rsidR="00126313" w:rsidRPr="00C32892" w:rsidRDefault="00126313" w:rsidP="00126313">
      <w:pPr>
        <w:rPr>
          <w:rFonts w:cs="Arial"/>
          <w:lang w:val="en-US"/>
        </w:rPr>
      </w:pPr>
      <w:r w:rsidRPr="00C32892">
        <w:rPr>
          <w:rFonts w:cs="Arial"/>
          <w:lang w:val="en-US"/>
        </w:rPr>
        <w:t>The findings' applicability in the actual world will also be examined. It will assist institutions in determining what they can do to encourage graduate students to adopt healthy eating habits. Stress management and time management regimens, as well as establishing targeted health initiatives, are all options.</w:t>
      </w:r>
    </w:p>
    <w:p w14:paraId="2C200B56" w14:textId="64F64A98" w:rsidR="00126313" w:rsidRPr="00C32892" w:rsidRDefault="00126313" w:rsidP="00126313">
      <w:pPr>
        <w:rPr>
          <w:rFonts w:cs="Arial"/>
          <w:lang w:val="en-US"/>
        </w:rPr>
      </w:pPr>
      <w:r w:rsidRPr="00C32892">
        <w:rPr>
          <w:rFonts w:cs="Arial"/>
          <w:lang w:val="en-US"/>
        </w:rPr>
        <w:t xml:space="preserve">The discussion will situate the study's contributions and justify its relevance within the more significant body of research on college students' eating habits. The debate will broaden </w:t>
      </w:r>
      <w:r w:rsidR="00EE6F87" w:rsidRPr="00C32892">
        <w:rPr>
          <w:rFonts w:cs="Arial"/>
          <w:lang w:val="en-US"/>
        </w:rPr>
        <w:t>the</w:t>
      </w:r>
      <w:r w:rsidRPr="00C32892">
        <w:rPr>
          <w:rFonts w:cs="Arial"/>
          <w:lang w:val="en-US"/>
        </w:rPr>
        <w:t xml:space="preserve"> understanding of the factors that influence eating habits among graduate students by </w:t>
      </w:r>
      <w:r w:rsidR="00887F40" w:rsidRPr="00C32892">
        <w:rPr>
          <w:rFonts w:cs="Arial"/>
          <w:lang w:val="en-US"/>
        </w:rPr>
        <w:t>analyzing</w:t>
      </w:r>
      <w:r w:rsidRPr="00C32892">
        <w:rPr>
          <w:rFonts w:cs="Arial"/>
          <w:lang w:val="en-US"/>
        </w:rPr>
        <w:t xml:space="preserve"> potential explanations and novel discoveries</w:t>
      </w:r>
      <w:r w:rsidR="005514D6" w:rsidRPr="00C32892">
        <w:rPr>
          <w:rFonts w:cs="Arial"/>
          <w:lang w:val="en-US"/>
        </w:rPr>
        <w:t xml:space="preserve"> (Lim et al., 2020)</w:t>
      </w:r>
      <w:r w:rsidRPr="00C32892">
        <w:rPr>
          <w:rFonts w:cs="Arial"/>
          <w:lang w:val="en-US"/>
        </w:rPr>
        <w:t xml:space="preserve">. Limitations and practical implications will also be explored, providing a more complete picture of the study's </w:t>
      </w:r>
      <w:proofErr w:type="gramStart"/>
      <w:r w:rsidRPr="00C32892">
        <w:rPr>
          <w:rFonts w:cs="Arial"/>
          <w:lang w:val="en-US"/>
        </w:rPr>
        <w:t>findings</w:t>
      </w:r>
      <w:proofErr w:type="gramEnd"/>
      <w:r w:rsidRPr="00C32892">
        <w:rPr>
          <w:rFonts w:cs="Arial"/>
          <w:lang w:val="en-US"/>
        </w:rPr>
        <w:t xml:space="preserve"> and assisting in future research and activities.</w:t>
      </w:r>
    </w:p>
    <w:p w14:paraId="0B642DE4" w14:textId="0287A10C" w:rsidR="00D07673" w:rsidRPr="00C32892" w:rsidRDefault="00D07673" w:rsidP="00FE6983">
      <w:pPr>
        <w:pStyle w:val="Heading1"/>
        <w:rPr>
          <w:rFonts w:cs="Arial"/>
          <w:sz w:val="22"/>
          <w:szCs w:val="22"/>
          <w:lang w:val="en-US"/>
        </w:rPr>
      </w:pPr>
      <w:bookmarkStart w:id="15" w:name="_Toc141187563"/>
      <w:r w:rsidRPr="00C32892">
        <w:rPr>
          <w:rFonts w:cs="Arial"/>
          <w:sz w:val="22"/>
          <w:szCs w:val="22"/>
          <w:lang w:val="en-US"/>
        </w:rPr>
        <w:t>Conclusion</w:t>
      </w:r>
      <w:bookmarkEnd w:id="15"/>
    </w:p>
    <w:p w14:paraId="67BDDB13" w14:textId="4F82DADD" w:rsidR="00AB5BC9" w:rsidRPr="00C32892" w:rsidRDefault="00AB5BC9" w:rsidP="00AB5BC9">
      <w:pPr>
        <w:rPr>
          <w:rFonts w:cs="Arial"/>
          <w:lang w:val="en-US"/>
        </w:rPr>
      </w:pPr>
      <w:r w:rsidRPr="00C32892">
        <w:rPr>
          <w:rFonts w:cs="Arial"/>
          <w:lang w:val="en-US"/>
        </w:rPr>
        <w:t xml:space="preserve">In summary, this research effectively used focus group talks to investigate the variables impacting eating </w:t>
      </w:r>
      <w:proofErr w:type="spellStart"/>
      <w:r w:rsidRPr="00C32892">
        <w:rPr>
          <w:rFonts w:cs="Arial"/>
          <w:lang w:val="en-US"/>
        </w:rPr>
        <w:t>behaviour</w:t>
      </w:r>
      <w:proofErr w:type="spellEnd"/>
      <w:r w:rsidRPr="00C32892">
        <w:rPr>
          <w:rFonts w:cs="Arial"/>
          <w:lang w:val="en-US"/>
        </w:rPr>
        <w:t xml:space="preserve"> among graduate students at a public institution. Based on this thematic analysis, we know that academic pressure, peer pressure, the availability of healthy food alternatives, time restrictions, financial constraints, and cultural variables all play significant roles in shaping students' eating </w:t>
      </w:r>
      <w:r w:rsidR="00C32892" w:rsidRPr="00C32892">
        <w:rPr>
          <w:rFonts w:cs="Arial"/>
          <w:lang w:val="en-US"/>
        </w:rPr>
        <w:t>habits. The</w:t>
      </w:r>
      <w:r w:rsidRPr="00C32892">
        <w:rPr>
          <w:rFonts w:cs="Arial"/>
          <w:lang w:val="en-US"/>
        </w:rPr>
        <w:t xml:space="preserve"> results have a significant bearing on health education programs on campus. To improve the health and academic performance of graduate students, colleges should take steps to encourage healthy eating habits by addressing the highlighted variables. The study recognizes its limitations, such as its small sample size and unique environment, but it nonetheless lays a solid groundwork for further investigation. </w:t>
      </w:r>
    </w:p>
    <w:p w14:paraId="5354F309" w14:textId="4844DF32" w:rsidR="008A5E7A" w:rsidRPr="00C32892" w:rsidRDefault="00AB5BC9" w:rsidP="00AB5BC9">
      <w:pPr>
        <w:rPr>
          <w:rFonts w:cs="Arial"/>
          <w:lang w:val="en-US"/>
        </w:rPr>
      </w:pPr>
      <w:r w:rsidRPr="00C32892">
        <w:rPr>
          <w:rFonts w:cs="Arial"/>
          <w:lang w:val="en-US"/>
        </w:rPr>
        <w:t xml:space="preserve">This study expands the understanding of the variables that affect graduate students' food choices and provides actionable suggestions for improving the campus food environment. Educators have a unique opportunity to influence students' long-term health and academic success by </w:t>
      </w:r>
      <w:r w:rsidR="00477307" w:rsidRPr="00C32892">
        <w:rPr>
          <w:rFonts w:cs="Arial"/>
          <w:lang w:val="en-US"/>
        </w:rPr>
        <w:t>prioritizing</w:t>
      </w:r>
      <w:r w:rsidRPr="00C32892">
        <w:rPr>
          <w:rFonts w:cs="Arial"/>
          <w:lang w:val="en-US"/>
        </w:rPr>
        <w:t xml:space="preserve"> their dietary requirements and addressing their obstacles.</w:t>
      </w:r>
    </w:p>
    <w:p w14:paraId="15336067" w14:textId="77777777" w:rsidR="008A5E7A" w:rsidRPr="00C32892" w:rsidRDefault="008A5E7A">
      <w:pPr>
        <w:spacing w:line="259" w:lineRule="auto"/>
        <w:jc w:val="left"/>
        <w:rPr>
          <w:rFonts w:cs="Arial"/>
          <w:lang w:val="en-US"/>
        </w:rPr>
      </w:pPr>
      <w:r w:rsidRPr="00C32892">
        <w:rPr>
          <w:rFonts w:cs="Arial"/>
          <w:lang w:val="en-US"/>
        </w:rPr>
        <w:br w:type="page"/>
      </w:r>
    </w:p>
    <w:p w14:paraId="35DF080E" w14:textId="6F6EA252" w:rsidR="00CD7535" w:rsidRPr="00C32892" w:rsidRDefault="008A5E7A" w:rsidP="008A5E7A">
      <w:pPr>
        <w:pStyle w:val="Heading1"/>
        <w:rPr>
          <w:rFonts w:cs="Arial"/>
          <w:sz w:val="22"/>
          <w:szCs w:val="22"/>
          <w:lang w:val="en-US"/>
        </w:rPr>
      </w:pPr>
      <w:bookmarkStart w:id="16" w:name="_Toc141187564"/>
      <w:r w:rsidRPr="00C32892">
        <w:rPr>
          <w:rFonts w:cs="Arial"/>
          <w:sz w:val="22"/>
          <w:szCs w:val="22"/>
          <w:lang w:val="en-US"/>
        </w:rPr>
        <w:lastRenderedPageBreak/>
        <w:t>Appendices</w:t>
      </w:r>
      <w:r w:rsidR="001728F9" w:rsidRPr="00C32892">
        <w:rPr>
          <w:rFonts w:cs="Arial"/>
          <w:sz w:val="22"/>
          <w:szCs w:val="22"/>
          <w:lang w:val="en-US"/>
        </w:rPr>
        <w:t xml:space="preserve"> (Questionnaire)</w:t>
      </w:r>
      <w:bookmarkEnd w:id="16"/>
      <w:r w:rsidR="001728F9" w:rsidRPr="00C32892">
        <w:rPr>
          <w:rFonts w:cs="Arial"/>
          <w:sz w:val="22"/>
          <w:szCs w:val="22"/>
          <w:lang w:val="en-US"/>
        </w:rPr>
        <w:t xml:space="preserve"> </w:t>
      </w:r>
    </w:p>
    <w:p w14:paraId="2781E386" w14:textId="03020414" w:rsidR="00020672" w:rsidRPr="00C32892" w:rsidRDefault="00020672" w:rsidP="00585A0B">
      <w:pPr>
        <w:pStyle w:val="ListParagraph"/>
        <w:numPr>
          <w:ilvl w:val="0"/>
          <w:numId w:val="8"/>
        </w:numPr>
        <w:rPr>
          <w:rFonts w:cs="Arial"/>
          <w:b/>
          <w:bCs/>
          <w:lang w:val="en-US"/>
        </w:rPr>
      </w:pPr>
      <w:r w:rsidRPr="00C32892">
        <w:rPr>
          <w:rFonts w:cs="Arial"/>
          <w:b/>
          <w:bCs/>
          <w:lang w:val="en-US"/>
        </w:rPr>
        <w:t>How many meals do you eat every day on average?</w:t>
      </w:r>
    </w:p>
    <w:p w14:paraId="2C6953E8" w14:textId="4623C536" w:rsidR="00020672" w:rsidRPr="00C32892" w:rsidRDefault="00020672" w:rsidP="0053496D">
      <w:pPr>
        <w:spacing w:line="480" w:lineRule="auto"/>
        <w:rPr>
          <w:rFonts w:cs="Arial"/>
          <w:lang w:val="en-US"/>
        </w:rPr>
      </w:pPr>
      <w:r w:rsidRPr="00C32892">
        <w:rPr>
          <w:rFonts w:cs="Arial"/>
          <w:lang w:val="en-US"/>
        </w:rPr>
        <w:t xml:space="preserve">a) 1-2 meals </w:t>
      </w:r>
    </w:p>
    <w:p w14:paraId="5FC4BD1A" w14:textId="5313479C" w:rsidR="00020672" w:rsidRPr="00C32892" w:rsidRDefault="00020672" w:rsidP="0053496D">
      <w:pPr>
        <w:spacing w:line="480" w:lineRule="auto"/>
        <w:rPr>
          <w:rFonts w:cs="Arial"/>
          <w:lang w:val="en-US"/>
        </w:rPr>
      </w:pPr>
      <w:r w:rsidRPr="00C32892">
        <w:rPr>
          <w:rFonts w:cs="Arial"/>
          <w:lang w:val="en-US"/>
        </w:rPr>
        <w:t xml:space="preserve">b) </w:t>
      </w:r>
      <w:r w:rsidR="0053496D" w:rsidRPr="00C32892">
        <w:rPr>
          <w:rFonts w:cs="Arial"/>
          <w:lang w:val="en-US"/>
        </w:rPr>
        <w:t>3</w:t>
      </w:r>
      <w:r w:rsidRPr="00C32892">
        <w:rPr>
          <w:rFonts w:cs="Arial"/>
          <w:lang w:val="en-US"/>
        </w:rPr>
        <w:t xml:space="preserve"> meals</w:t>
      </w:r>
    </w:p>
    <w:p w14:paraId="199775C6" w14:textId="2F755746" w:rsidR="00020672" w:rsidRPr="00C32892" w:rsidRDefault="0053496D" w:rsidP="0053496D">
      <w:pPr>
        <w:spacing w:line="480" w:lineRule="auto"/>
        <w:rPr>
          <w:rFonts w:cs="Arial"/>
          <w:lang w:val="en-US"/>
        </w:rPr>
      </w:pPr>
      <w:r w:rsidRPr="00C32892">
        <w:rPr>
          <w:rFonts w:cs="Arial"/>
          <w:lang w:val="en-US"/>
        </w:rPr>
        <w:t>c</w:t>
      </w:r>
      <w:r w:rsidR="00020672" w:rsidRPr="00C32892">
        <w:rPr>
          <w:rFonts w:cs="Arial"/>
          <w:lang w:val="en-US"/>
        </w:rPr>
        <w:t xml:space="preserve">) </w:t>
      </w:r>
      <w:r w:rsidRPr="00C32892">
        <w:rPr>
          <w:rFonts w:cs="Arial"/>
          <w:lang w:val="en-US"/>
        </w:rPr>
        <w:t>4</w:t>
      </w:r>
      <w:r w:rsidR="00020672" w:rsidRPr="00C32892">
        <w:rPr>
          <w:rFonts w:cs="Arial"/>
          <w:lang w:val="en-US"/>
        </w:rPr>
        <w:t xml:space="preserve"> meals</w:t>
      </w:r>
    </w:p>
    <w:p w14:paraId="170938C6" w14:textId="628DF2E9" w:rsidR="00020672" w:rsidRPr="00C32892" w:rsidRDefault="00020672" w:rsidP="0053496D">
      <w:pPr>
        <w:spacing w:line="480" w:lineRule="auto"/>
        <w:rPr>
          <w:rFonts w:cs="Arial"/>
          <w:lang w:val="en-US"/>
        </w:rPr>
      </w:pPr>
      <w:r w:rsidRPr="00C32892">
        <w:rPr>
          <w:rFonts w:cs="Arial"/>
          <w:lang w:val="en-US"/>
        </w:rPr>
        <w:t>d) at least 5 meals</w:t>
      </w:r>
    </w:p>
    <w:p w14:paraId="516EB186" w14:textId="14DBA32E" w:rsidR="00020672" w:rsidRPr="00C32892" w:rsidRDefault="00020672" w:rsidP="00585A0B">
      <w:pPr>
        <w:pStyle w:val="ListParagraph"/>
        <w:numPr>
          <w:ilvl w:val="0"/>
          <w:numId w:val="8"/>
        </w:numPr>
        <w:rPr>
          <w:rFonts w:cs="Arial"/>
          <w:b/>
          <w:bCs/>
          <w:lang w:val="en-US"/>
        </w:rPr>
      </w:pPr>
      <w:r w:rsidRPr="00C32892">
        <w:rPr>
          <w:rFonts w:cs="Arial"/>
          <w:b/>
          <w:bCs/>
          <w:lang w:val="en-US"/>
        </w:rPr>
        <w:t>In a typical week, how frequently do you dine out or order meal delivery?</w:t>
      </w:r>
    </w:p>
    <w:p w14:paraId="2C566314" w14:textId="77777777" w:rsidR="00020672" w:rsidRPr="00C32892" w:rsidRDefault="00020672" w:rsidP="0053496D">
      <w:pPr>
        <w:spacing w:line="480" w:lineRule="auto"/>
        <w:rPr>
          <w:rFonts w:cs="Arial"/>
          <w:lang w:val="en-US"/>
        </w:rPr>
      </w:pPr>
      <w:r w:rsidRPr="00C32892">
        <w:rPr>
          <w:rFonts w:cs="Arial"/>
          <w:lang w:val="en-US"/>
        </w:rPr>
        <w:t xml:space="preserve">a) Infrequently or never </w:t>
      </w:r>
    </w:p>
    <w:p w14:paraId="0923C9D0" w14:textId="77777777" w:rsidR="00020672" w:rsidRPr="00C32892" w:rsidRDefault="00020672" w:rsidP="0053496D">
      <w:pPr>
        <w:spacing w:line="480" w:lineRule="auto"/>
        <w:rPr>
          <w:rFonts w:cs="Arial"/>
          <w:lang w:val="en-US"/>
        </w:rPr>
      </w:pPr>
      <w:r w:rsidRPr="00C32892">
        <w:rPr>
          <w:rFonts w:cs="Arial"/>
          <w:lang w:val="en-US"/>
        </w:rPr>
        <w:t xml:space="preserve">b) Once or twice </w:t>
      </w:r>
    </w:p>
    <w:p w14:paraId="3D01F858" w14:textId="77777777" w:rsidR="00020672" w:rsidRPr="00C32892" w:rsidRDefault="00020672" w:rsidP="0053496D">
      <w:pPr>
        <w:spacing w:line="480" w:lineRule="auto"/>
        <w:rPr>
          <w:rFonts w:cs="Arial"/>
          <w:lang w:val="en-US"/>
        </w:rPr>
      </w:pPr>
      <w:r w:rsidRPr="00C32892">
        <w:rPr>
          <w:rFonts w:cs="Arial"/>
          <w:lang w:val="en-US"/>
        </w:rPr>
        <w:t xml:space="preserve">c) Three or four times </w:t>
      </w:r>
    </w:p>
    <w:p w14:paraId="07BDFA8F" w14:textId="0FA12243" w:rsidR="00020672" w:rsidRPr="00C32892" w:rsidRDefault="00020672" w:rsidP="0053496D">
      <w:pPr>
        <w:spacing w:line="480" w:lineRule="auto"/>
        <w:rPr>
          <w:rFonts w:cs="Arial"/>
          <w:lang w:val="en-US"/>
        </w:rPr>
      </w:pPr>
      <w:r w:rsidRPr="00C32892">
        <w:rPr>
          <w:rFonts w:cs="Arial"/>
          <w:lang w:val="en-US"/>
        </w:rPr>
        <w:t>d) More than four times</w:t>
      </w:r>
    </w:p>
    <w:p w14:paraId="5451C449" w14:textId="011BEDE4" w:rsidR="008A5E7A" w:rsidRPr="00C32892" w:rsidRDefault="008A5E7A" w:rsidP="008A5E7A">
      <w:pPr>
        <w:pStyle w:val="ListParagraph"/>
        <w:numPr>
          <w:ilvl w:val="0"/>
          <w:numId w:val="8"/>
        </w:numPr>
        <w:rPr>
          <w:rFonts w:cs="Arial"/>
          <w:b/>
          <w:bCs/>
          <w:lang w:val="en-US"/>
        </w:rPr>
      </w:pPr>
      <w:r w:rsidRPr="00C32892">
        <w:rPr>
          <w:rFonts w:cs="Arial"/>
          <w:b/>
          <w:bCs/>
          <w:lang w:val="en-US"/>
        </w:rPr>
        <w:t>How frequently do you eat at the university's dining halls or local restaurants?</w:t>
      </w:r>
    </w:p>
    <w:p w14:paraId="021DED44" w14:textId="77777777" w:rsidR="008A5E7A" w:rsidRPr="00C32892" w:rsidRDefault="008A5E7A" w:rsidP="0004322D">
      <w:pPr>
        <w:jc w:val="left"/>
        <w:rPr>
          <w:rFonts w:cs="Arial"/>
          <w:lang w:val="en-US"/>
        </w:rPr>
      </w:pPr>
      <w:r w:rsidRPr="00C32892">
        <w:rPr>
          <w:rFonts w:cs="Arial"/>
          <w:lang w:val="en-US"/>
        </w:rPr>
        <w:t xml:space="preserve">a) Daily </w:t>
      </w:r>
    </w:p>
    <w:p w14:paraId="6B952C51" w14:textId="77777777" w:rsidR="008A5E7A" w:rsidRPr="00C32892" w:rsidRDefault="008A5E7A" w:rsidP="0004322D">
      <w:pPr>
        <w:jc w:val="left"/>
        <w:rPr>
          <w:rFonts w:cs="Arial"/>
          <w:lang w:val="en-US"/>
        </w:rPr>
      </w:pPr>
      <w:r w:rsidRPr="00C32892">
        <w:rPr>
          <w:rFonts w:cs="Arial"/>
          <w:lang w:val="en-US"/>
        </w:rPr>
        <w:t xml:space="preserve">b) Several times each week </w:t>
      </w:r>
    </w:p>
    <w:p w14:paraId="183A4186" w14:textId="77777777" w:rsidR="008A5E7A" w:rsidRPr="00C32892" w:rsidRDefault="008A5E7A" w:rsidP="0004322D">
      <w:pPr>
        <w:jc w:val="left"/>
        <w:rPr>
          <w:rFonts w:cs="Arial"/>
          <w:lang w:val="en-US"/>
        </w:rPr>
      </w:pPr>
      <w:r w:rsidRPr="00C32892">
        <w:rPr>
          <w:rFonts w:cs="Arial"/>
          <w:lang w:val="en-US"/>
        </w:rPr>
        <w:t xml:space="preserve">c) On occasion </w:t>
      </w:r>
    </w:p>
    <w:p w14:paraId="5FE3F8D0" w14:textId="54D205ED" w:rsidR="008A5E7A" w:rsidRPr="00C32892" w:rsidRDefault="008A5E7A" w:rsidP="0004322D">
      <w:pPr>
        <w:jc w:val="left"/>
        <w:rPr>
          <w:rFonts w:cs="Arial"/>
          <w:lang w:val="en-US"/>
        </w:rPr>
      </w:pPr>
      <w:r w:rsidRPr="00C32892">
        <w:rPr>
          <w:rFonts w:cs="Arial"/>
          <w:lang w:val="en-US"/>
        </w:rPr>
        <w:t>d) Infrequently or never</w:t>
      </w:r>
    </w:p>
    <w:p w14:paraId="47CD2AAA" w14:textId="77777777" w:rsidR="008A5E7A" w:rsidRPr="00C32892" w:rsidRDefault="008A5E7A" w:rsidP="0004322D">
      <w:pPr>
        <w:jc w:val="left"/>
        <w:rPr>
          <w:rFonts w:cs="Arial"/>
          <w:lang w:val="en-US"/>
        </w:rPr>
      </w:pPr>
    </w:p>
    <w:p w14:paraId="24EA9333" w14:textId="77777777" w:rsidR="008A5E7A" w:rsidRPr="00C32892" w:rsidRDefault="008A5E7A" w:rsidP="008A5E7A">
      <w:pPr>
        <w:pStyle w:val="ListParagraph"/>
        <w:numPr>
          <w:ilvl w:val="0"/>
          <w:numId w:val="8"/>
        </w:numPr>
        <w:rPr>
          <w:rFonts w:cs="Arial"/>
          <w:b/>
          <w:bCs/>
          <w:lang w:val="en-US"/>
        </w:rPr>
      </w:pPr>
      <w:r w:rsidRPr="00C32892">
        <w:rPr>
          <w:rFonts w:cs="Arial"/>
          <w:b/>
          <w:bCs/>
          <w:lang w:val="en-US"/>
        </w:rPr>
        <w:t>Which of the following variables has the most effect on your meal selection when dining on campus?</w:t>
      </w:r>
    </w:p>
    <w:p w14:paraId="5C2B26C7" w14:textId="20D40945" w:rsidR="008A5E7A" w:rsidRPr="00C32892" w:rsidRDefault="008A5E7A" w:rsidP="008A5E7A">
      <w:pPr>
        <w:rPr>
          <w:rFonts w:cs="Arial"/>
          <w:lang w:val="en-US"/>
        </w:rPr>
      </w:pPr>
      <w:r w:rsidRPr="00C32892">
        <w:rPr>
          <w:rFonts w:cs="Arial"/>
          <w:lang w:val="en-US"/>
        </w:rPr>
        <w:t xml:space="preserve">a) Preferences for taste and </w:t>
      </w:r>
      <w:r w:rsidR="005A1EDB" w:rsidRPr="00C32892">
        <w:rPr>
          <w:rFonts w:cs="Arial"/>
          <w:lang w:val="en-US"/>
        </w:rPr>
        <w:t>flavor</w:t>
      </w:r>
      <w:r w:rsidRPr="00C32892">
        <w:rPr>
          <w:rFonts w:cs="Arial"/>
          <w:lang w:val="en-US"/>
        </w:rPr>
        <w:t xml:space="preserve"> </w:t>
      </w:r>
    </w:p>
    <w:p w14:paraId="64D7DBB1" w14:textId="77777777" w:rsidR="008A5E7A" w:rsidRPr="00C32892" w:rsidRDefault="008A5E7A" w:rsidP="008A5E7A">
      <w:pPr>
        <w:rPr>
          <w:rFonts w:cs="Arial"/>
          <w:lang w:val="en-US"/>
        </w:rPr>
      </w:pPr>
      <w:r w:rsidRPr="00C32892">
        <w:rPr>
          <w:rFonts w:cs="Arial"/>
          <w:lang w:val="en-US"/>
        </w:rPr>
        <w:t>b) Nutritional value and healthiness</w:t>
      </w:r>
    </w:p>
    <w:p w14:paraId="408D80F5" w14:textId="0F9904B5" w:rsidR="008A5E7A" w:rsidRPr="00C32892" w:rsidRDefault="008A5E7A" w:rsidP="008A5E7A">
      <w:pPr>
        <w:rPr>
          <w:rFonts w:cs="Arial"/>
          <w:lang w:val="en-US"/>
        </w:rPr>
      </w:pPr>
      <w:r w:rsidRPr="00C32892">
        <w:rPr>
          <w:rFonts w:cs="Arial"/>
          <w:lang w:val="en-US"/>
        </w:rPr>
        <w:t xml:space="preserve">c) Convenience and accessibility </w:t>
      </w:r>
    </w:p>
    <w:p w14:paraId="561DE464" w14:textId="4813F43C" w:rsidR="008A5E7A" w:rsidRPr="00C32892" w:rsidRDefault="008A5E7A" w:rsidP="008A5E7A">
      <w:pPr>
        <w:rPr>
          <w:rFonts w:cs="Arial"/>
          <w:lang w:val="en-US"/>
        </w:rPr>
      </w:pPr>
      <w:r w:rsidRPr="00C32892">
        <w:rPr>
          <w:rFonts w:cs="Arial"/>
          <w:lang w:val="en-US"/>
        </w:rPr>
        <w:t>d) Price and affordability</w:t>
      </w:r>
    </w:p>
    <w:p w14:paraId="53CFBA80" w14:textId="77777777" w:rsidR="008A5E7A" w:rsidRPr="00C32892" w:rsidRDefault="008A5E7A" w:rsidP="008A5E7A">
      <w:pPr>
        <w:rPr>
          <w:rFonts w:cs="Arial"/>
          <w:lang w:val="en-US"/>
        </w:rPr>
      </w:pPr>
    </w:p>
    <w:p w14:paraId="6332A919" w14:textId="77777777" w:rsidR="008A5E7A" w:rsidRPr="00C32892" w:rsidRDefault="008A5E7A" w:rsidP="0004322D">
      <w:pPr>
        <w:pStyle w:val="ListParagraph"/>
        <w:numPr>
          <w:ilvl w:val="0"/>
          <w:numId w:val="8"/>
        </w:numPr>
        <w:rPr>
          <w:rFonts w:cs="Arial"/>
          <w:b/>
          <w:bCs/>
          <w:lang w:val="en-US"/>
        </w:rPr>
      </w:pPr>
      <w:r w:rsidRPr="00C32892">
        <w:rPr>
          <w:rFonts w:cs="Arial"/>
          <w:b/>
          <w:bCs/>
          <w:lang w:val="en-US"/>
        </w:rPr>
        <w:t>How often do academic and study-related stresses influence your eating habits?</w:t>
      </w:r>
    </w:p>
    <w:p w14:paraId="170B3C2F" w14:textId="77777777" w:rsidR="008A5E7A" w:rsidRPr="00C32892" w:rsidRDefault="008A5E7A" w:rsidP="008A5E7A">
      <w:pPr>
        <w:rPr>
          <w:rFonts w:cs="Arial"/>
          <w:lang w:val="en-US"/>
        </w:rPr>
      </w:pPr>
      <w:r w:rsidRPr="00C32892">
        <w:rPr>
          <w:rFonts w:cs="Arial"/>
          <w:lang w:val="en-US"/>
        </w:rPr>
        <w:lastRenderedPageBreak/>
        <w:t xml:space="preserve">a) Frequently </w:t>
      </w:r>
    </w:p>
    <w:p w14:paraId="074C8D24" w14:textId="77777777" w:rsidR="008A5E7A" w:rsidRPr="00C32892" w:rsidRDefault="008A5E7A" w:rsidP="008A5E7A">
      <w:pPr>
        <w:rPr>
          <w:rFonts w:cs="Arial"/>
          <w:lang w:val="en-US"/>
        </w:rPr>
      </w:pPr>
      <w:r w:rsidRPr="00C32892">
        <w:rPr>
          <w:rFonts w:cs="Arial"/>
          <w:lang w:val="en-US"/>
        </w:rPr>
        <w:t xml:space="preserve">b) Occasionally </w:t>
      </w:r>
    </w:p>
    <w:p w14:paraId="0FD7E486" w14:textId="77777777" w:rsidR="008A5E7A" w:rsidRPr="00C32892" w:rsidRDefault="008A5E7A" w:rsidP="008A5E7A">
      <w:pPr>
        <w:rPr>
          <w:rFonts w:cs="Arial"/>
          <w:lang w:val="en-US"/>
        </w:rPr>
      </w:pPr>
      <w:r w:rsidRPr="00C32892">
        <w:rPr>
          <w:rFonts w:cs="Arial"/>
          <w:lang w:val="en-US"/>
        </w:rPr>
        <w:t xml:space="preserve">c) Infrequently </w:t>
      </w:r>
    </w:p>
    <w:p w14:paraId="298E13CD" w14:textId="1ECF4006" w:rsidR="008A5E7A" w:rsidRPr="00C32892" w:rsidRDefault="008A5E7A" w:rsidP="008A5E7A">
      <w:pPr>
        <w:rPr>
          <w:rFonts w:cs="Arial"/>
          <w:lang w:val="en-US"/>
        </w:rPr>
      </w:pPr>
      <w:r w:rsidRPr="00C32892">
        <w:rPr>
          <w:rFonts w:cs="Arial"/>
          <w:lang w:val="en-US"/>
        </w:rPr>
        <w:t>d) Never</w:t>
      </w:r>
    </w:p>
    <w:p w14:paraId="4A9A72A5" w14:textId="77777777" w:rsidR="008A5E7A" w:rsidRPr="00C32892" w:rsidRDefault="008A5E7A" w:rsidP="008A5E7A">
      <w:pPr>
        <w:rPr>
          <w:rFonts w:cs="Arial"/>
          <w:lang w:val="en-US"/>
        </w:rPr>
      </w:pPr>
    </w:p>
    <w:p w14:paraId="222CEF3F" w14:textId="77777777" w:rsidR="008A5E7A" w:rsidRPr="00C32892" w:rsidRDefault="008A5E7A" w:rsidP="0004322D">
      <w:pPr>
        <w:pStyle w:val="ListParagraph"/>
        <w:numPr>
          <w:ilvl w:val="0"/>
          <w:numId w:val="8"/>
        </w:numPr>
        <w:rPr>
          <w:rFonts w:cs="Arial"/>
          <w:b/>
          <w:bCs/>
          <w:lang w:val="en-US"/>
        </w:rPr>
      </w:pPr>
      <w:r w:rsidRPr="00C32892">
        <w:rPr>
          <w:rFonts w:cs="Arial"/>
          <w:b/>
          <w:bCs/>
          <w:lang w:val="en-US"/>
        </w:rPr>
        <w:t>Do you tend to eat more unhealthy snacks or fast food when under much academic pressure?</w:t>
      </w:r>
    </w:p>
    <w:p w14:paraId="443973ED" w14:textId="77777777" w:rsidR="008A5E7A" w:rsidRPr="00C32892" w:rsidRDefault="008A5E7A" w:rsidP="008A5E7A">
      <w:pPr>
        <w:rPr>
          <w:rFonts w:cs="Arial"/>
          <w:lang w:val="en-US"/>
        </w:rPr>
      </w:pPr>
      <w:r w:rsidRPr="00C32892">
        <w:rPr>
          <w:rFonts w:cs="Arial"/>
          <w:lang w:val="en-US"/>
        </w:rPr>
        <w:t xml:space="preserve">a) Significantly more </w:t>
      </w:r>
    </w:p>
    <w:p w14:paraId="7239955B" w14:textId="77777777" w:rsidR="008A5E7A" w:rsidRPr="00C32892" w:rsidRDefault="008A5E7A" w:rsidP="008A5E7A">
      <w:pPr>
        <w:rPr>
          <w:rFonts w:cs="Arial"/>
          <w:lang w:val="en-US"/>
        </w:rPr>
      </w:pPr>
      <w:r w:rsidRPr="00C32892">
        <w:rPr>
          <w:rFonts w:cs="Arial"/>
          <w:lang w:val="en-US"/>
        </w:rPr>
        <w:t xml:space="preserve">b) Slightly more </w:t>
      </w:r>
    </w:p>
    <w:p w14:paraId="43C8A020" w14:textId="77777777" w:rsidR="008A5E7A" w:rsidRPr="00C32892" w:rsidRDefault="008A5E7A" w:rsidP="008A5E7A">
      <w:pPr>
        <w:rPr>
          <w:rFonts w:cs="Arial"/>
          <w:lang w:val="en-US"/>
        </w:rPr>
      </w:pPr>
      <w:r w:rsidRPr="00C32892">
        <w:rPr>
          <w:rFonts w:cs="Arial"/>
          <w:lang w:val="en-US"/>
        </w:rPr>
        <w:t xml:space="preserve">c) No, no substantial difference </w:t>
      </w:r>
    </w:p>
    <w:p w14:paraId="1160381F" w14:textId="2623BAF9" w:rsidR="008A5E7A" w:rsidRPr="00C32892" w:rsidRDefault="008A5E7A" w:rsidP="008A5E7A">
      <w:pPr>
        <w:rPr>
          <w:rFonts w:cs="Arial"/>
          <w:lang w:val="en-US"/>
        </w:rPr>
      </w:pPr>
      <w:r w:rsidRPr="00C32892">
        <w:rPr>
          <w:rFonts w:cs="Arial"/>
          <w:lang w:val="en-US"/>
        </w:rPr>
        <w:t>d) I do not face academic stress</w:t>
      </w:r>
    </w:p>
    <w:p w14:paraId="3355A92C" w14:textId="77777777" w:rsidR="008A5E7A" w:rsidRPr="00C32892" w:rsidRDefault="008A5E7A" w:rsidP="008A5E7A">
      <w:pPr>
        <w:rPr>
          <w:rFonts w:cs="Arial"/>
          <w:lang w:val="en-US"/>
        </w:rPr>
      </w:pPr>
    </w:p>
    <w:p w14:paraId="7847C164" w14:textId="77777777" w:rsidR="008A5E7A" w:rsidRPr="00C32892" w:rsidRDefault="008A5E7A" w:rsidP="0004322D">
      <w:pPr>
        <w:pStyle w:val="ListParagraph"/>
        <w:numPr>
          <w:ilvl w:val="0"/>
          <w:numId w:val="8"/>
        </w:numPr>
        <w:rPr>
          <w:rFonts w:cs="Arial"/>
          <w:b/>
          <w:bCs/>
          <w:lang w:val="en-US"/>
        </w:rPr>
      </w:pPr>
      <w:r w:rsidRPr="00C32892">
        <w:rPr>
          <w:rFonts w:cs="Arial"/>
          <w:b/>
          <w:bCs/>
          <w:lang w:val="en-US"/>
        </w:rPr>
        <w:t>Which of the following things influences your eating selections outside the college grounds?</w:t>
      </w:r>
    </w:p>
    <w:p w14:paraId="42BCF9A8" w14:textId="77777777" w:rsidR="008A5E7A" w:rsidRPr="00C32892" w:rsidRDefault="008A5E7A" w:rsidP="008A5E7A">
      <w:pPr>
        <w:rPr>
          <w:rFonts w:cs="Arial"/>
          <w:lang w:val="en-US"/>
        </w:rPr>
      </w:pPr>
      <w:r w:rsidRPr="00C32892">
        <w:rPr>
          <w:rFonts w:cs="Arial"/>
          <w:lang w:val="en-US"/>
        </w:rPr>
        <w:t>a) Peer pressure (friends, coworkers)</w:t>
      </w:r>
    </w:p>
    <w:p w14:paraId="73D3134F" w14:textId="66C27CD8" w:rsidR="008A5E7A" w:rsidRPr="00C32892" w:rsidRDefault="008A5E7A" w:rsidP="008A5E7A">
      <w:pPr>
        <w:rPr>
          <w:rFonts w:cs="Arial"/>
          <w:lang w:val="en-US"/>
        </w:rPr>
      </w:pPr>
      <w:r w:rsidRPr="00C32892">
        <w:rPr>
          <w:rFonts w:cs="Arial"/>
          <w:lang w:val="en-US"/>
        </w:rPr>
        <w:t>b) Time restrictions</w:t>
      </w:r>
    </w:p>
    <w:p w14:paraId="0398B2D1" w14:textId="77777777" w:rsidR="008A5E7A" w:rsidRPr="00C32892" w:rsidRDefault="008A5E7A" w:rsidP="008A5E7A">
      <w:pPr>
        <w:rPr>
          <w:rFonts w:cs="Arial"/>
          <w:lang w:val="en-US"/>
        </w:rPr>
      </w:pPr>
      <w:r w:rsidRPr="00C32892">
        <w:rPr>
          <w:rFonts w:cs="Arial"/>
          <w:lang w:val="en-US"/>
        </w:rPr>
        <w:t>b) Dietary choices (vegetarian, vegan, and so on).</w:t>
      </w:r>
    </w:p>
    <w:p w14:paraId="1E90C201" w14:textId="326F5DF5" w:rsidR="008A5E7A" w:rsidRPr="00C32892" w:rsidRDefault="008A5E7A" w:rsidP="008A5E7A">
      <w:pPr>
        <w:rPr>
          <w:rFonts w:cs="Arial"/>
          <w:lang w:val="en-US"/>
        </w:rPr>
      </w:pPr>
      <w:r w:rsidRPr="00C32892">
        <w:rPr>
          <w:rFonts w:cs="Arial"/>
          <w:lang w:val="en-US"/>
        </w:rPr>
        <w:t>d) Cost and budget constraints</w:t>
      </w:r>
    </w:p>
    <w:p w14:paraId="7D736FD9" w14:textId="77777777" w:rsidR="008A5E7A" w:rsidRPr="00C32892" w:rsidRDefault="008A5E7A" w:rsidP="008A5E7A">
      <w:pPr>
        <w:rPr>
          <w:rFonts w:cs="Arial"/>
          <w:lang w:val="en-US"/>
        </w:rPr>
      </w:pPr>
    </w:p>
    <w:p w14:paraId="5096D1E4" w14:textId="77777777" w:rsidR="008A5E7A" w:rsidRPr="00C32892" w:rsidRDefault="008A5E7A" w:rsidP="0004322D">
      <w:pPr>
        <w:pStyle w:val="ListParagraph"/>
        <w:numPr>
          <w:ilvl w:val="0"/>
          <w:numId w:val="8"/>
        </w:numPr>
        <w:rPr>
          <w:rFonts w:cs="Arial"/>
          <w:b/>
          <w:bCs/>
          <w:lang w:val="en-US"/>
        </w:rPr>
      </w:pPr>
      <w:r w:rsidRPr="00C32892">
        <w:rPr>
          <w:rFonts w:cs="Arial"/>
          <w:b/>
          <w:bCs/>
          <w:lang w:val="en-US"/>
        </w:rPr>
        <w:t>How often do you miss meals because of time restrictions or other factors?</w:t>
      </w:r>
    </w:p>
    <w:p w14:paraId="7D624AD6" w14:textId="77777777" w:rsidR="008A5E7A" w:rsidRPr="00C32892" w:rsidRDefault="008A5E7A" w:rsidP="008A5E7A">
      <w:pPr>
        <w:rPr>
          <w:rFonts w:cs="Arial"/>
          <w:lang w:val="en-US"/>
        </w:rPr>
      </w:pPr>
      <w:r w:rsidRPr="00C32892">
        <w:rPr>
          <w:rFonts w:cs="Arial"/>
          <w:lang w:val="en-US"/>
        </w:rPr>
        <w:t xml:space="preserve">a) Frequently </w:t>
      </w:r>
    </w:p>
    <w:p w14:paraId="630146CD" w14:textId="1EA12084" w:rsidR="008A5E7A" w:rsidRPr="00C32892" w:rsidRDefault="008A5E7A" w:rsidP="008A5E7A">
      <w:pPr>
        <w:rPr>
          <w:rFonts w:cs="Arial"/>
          <w:lang w:val="en-US"/>
        </w:rPr>
      </w:pPr>
      <w:r w:rsidRPr="00C32892">
        <w:rPr>
          <w:rFonts w:cs="Arial"/>
          <w:lang w:val="en-US"/>
        </w:rPr>
        <w:t xml:space="preserve">b) </w:t>
      </w:r>
      <w:r w:rsidR="00362036" w:rsidRPr="00C32892">
        <w:rPr>
          <w:rFonts w:cs="Arial"/>
          <w:lang w:val="en-US"/>
        </w:rPr>
        <w:t>rarely</w:t>
      </w:r>
    </w:p>
    <w:p w14:paraId="5B014F4F" w14:textId="77777777" w:rsidR="008A5E7A" w:rsidRPr="00C32892" w:rsidRDefault="008A5E7A" w:rsidP="008A5E7A">
      <w:pPr>
        <w:rPr>
          <w:rFonts w:cs="Arial"/>
          <w:lang w:val="en-US"/>
        </w:rPr>
      </w:pPr>
      <w:r w:rsidRPr="00C32892">
        <w:rPr>
          <w:rFonts w:cs="Arial"/>
          <w:lang w:val="en-US"/>
        </w:rPr>
        <w:t xml:space="preserve">c) Infrequently </w:t>
      </w:r>
    </w:p>
    <w:p w14:paraId="44FEED9F" w14:textId="43061285" w:rsidR="008A5E7A" w:rsidRPr="00C32892" w:rsidRDefault="008A5E7A" w:rsidP="008A5E7A">
      <w:pPr>
        <w:rPr>
          <w:rFonts w:cs="Arial"/>
          <w:lang w:val="en-US"/>
        </w:rPr>
      </w:pPr>
      <w:r w:rsidRPr="00C32892">
        <w:rPr>
          <w:rFonts w:cs="Arial"/>
          <w:lang w:val="en-US"/>
        </w:rPr>
        <w:t>d) Never</w:t>
      </w:r>
    </w:p>
    <w:p w14:paraId="02EEC5C8" w14:textId="77777777" w:rsidR="008A5E7A" w:rsidRPr="00C32892" w:rsidRDefault="008A5E7A" w:rsidP="008A5E7A">
      <w:pPr>
        <w:rPr>
          <w:rFonts w:cs="Arial"/>
          <w:lang w:val="en-US"/>
        </w:rPr>
      </w:pPr>
    </w:p>
    <w:p w14:paraId="1D26350B" w14:textId="77777777" w:rsidR="008A5E7A" w:rsidRPr="00C32892" w:rsidRDefault="008A5E7A" w:rsidP="0004322D">
      <w:pPr>
        <w:pStyle w:val="ListParagraph"/>
        <w:numPr>
          <w:ilvl w:val="0"/>
          <w:numId w:val="8"/>
        </w:numPr>
        <w:rPr>
          <w:rFonts w:cs="Arial"/>
          <w:b/>
          <w:bCs/>
          <w:lang w:val="en-US"/>
        </w:rPr>
      </w:pPr>
      <w:r w:rsidRPr="00C32892">
        <w:rPr>
          <w:rFonts w:cs="Arial"/>
          <w:b/>
          <w:bCs/>
          <w:lang w:val="en-US"/>
        </w:rPr>
        <w:t>Are you familiar with the many food alternatives on campus that cater to special dietary requirements and restrictions?</w:t>
      </w:r>
    </w:p>
    <w:p w14:paraId="78E9DE6F" w14:textId="77777777" w:rsidR="008A5E7A" w:rsidRPr="00C32892" w:rsidRDefault="008A5E7A" w:rsidP="008A5E7A">
      <w:pPr>
        <w:rPr>
          <w:rFonts w:cs="Arial"/>
          <w:lang w:val="en-US"/>
        </w:rPr>
      </w:pPr>
      <w:r w:rsidRPr="00C32892">
        <w:rPr>
          <w:rFonts w:cs="Arial"/>
          <w:lang w:val="en-US"/>
        </w:rPr>
        <w:lastRenderedPageBreak/>
        <w:t xml:space="preserve">a) Yes, quite aware </w:t>
      </w:r>
    </w:p>
    <w:p w14:paraId="1196817C" w14:textId="77777777" w:rsidR="008A5E7A" w:rsidRPr="00C32892" w:rsidRDefault="008A5E7A" w:rsidP="008A5E7A">
      <w:pPr>
        <w:rPr>
          <w:rFonts w:cs="Arial"/>
          <w:lang w:val="en-US"/>
        </w:rPr>
      </w:pPr>
      <w:r w:rsidRPr="00C32892">
        <w:rPr>
          <w:rFonts w:cs="Arial"/>
          <w:lang w:val="en-US"/>
        </w:rPr>
        <w:t xml:space="preserve">b) Somewhat aware </w:t>
      </w:r>
    </w:p>
    <w:p w14:paraId="47F4DC10" w14:textId="1EF0226E" w:rsidR="008A5E7A" w:rsidRPr="00C32892" w:rsidRDefault="008A5E7A" w:rsidP="008A5E7A">
      <w:pPr>
        <w:rPr>
          <w:rFonts w:cs="Arial"/>
          <w:lang w:val="en-US"/>
        </w:rPr>
      </w:pPr>
      <w:r w:rsidRPr="00C32892">
        <w:rPr>
          <w:rFonts w:cs="Arial"/>
          <w:lang w:val="en-US"/>
        </w:rPr>
        <w:t xml:space="preserve">c) </w:t>
      </w:r>
      <w:r w:rsidR="008B6C55" w:rsidRPr="00C32892">
        <w:rPr>
          <w:rFonts w:cs="Arial"/>
          <w:lang w:val="en-US"/>
        </w:rPr>
        <w:t xml:space="preserve"> Neutral</w:t>
      </w:r>
    </w:p>
    <w:p w14:paraId="5DCDA0FE" w14:textId="55F23555" w:rsidR="008A5E7A" w:rsidRPr="00C32892" w:rsidRDefault="008A5E7A" w:rsidP="008A5E7A">
      <w:pPr>
        <w:rPr>
          <w:rFonts w:cs="Arial"/>
          <w:lang w:val="en-US"/>
        </w:rPr>
      </w:pPr>
      <w:r w:rsidRPr="00C32892">
        <w:rPr>
          <w:rFonts w:cs="Arial"/>
          <w:lang w:val="en-US"/>
        </w:rPr>
        <w:t>d) Not at all aware</w:t>
      </w:r>
    </w:p>
    <w:p w14:paraId="34A61162" w14:textId="77777777" w:rsidR="008A5E7A" w:rsidRPr="00C32892" w:rsidRDefault="008A5E7A" w:rsidP="008A5E7A">
      <w:pPr>
        <w:rPr>
          <w:rFonts w:cs="Arial"/>
          <w:lang w:val="en-US"/>
        </w:rPr>
      </w:pPr>
    </w:p>
    <w:p w14:paraId="75D72F0E" w14:textId="77777777" w:rsidR="008A5E7A" w:rsidRPr="00C32892" w:rsidRDefault="008A5E7A" w:rsidP="00AB5BC9">
      <w:pPr>
        <w:rPr>
          <w:rFonts w:cs="Arial"/>
          <w:lang w:val="en-US"/>
        </w:rPr>
      </w:pPr>
    </w:p>
    <w:p w14:paraId="312A7A73" w14:textId="77777777" w:rsidR="00CD7535" w:rsidRPr="00C32892" w:rsidRDefault="00CD7535">
      <w:pPr>
        <w:spacing w:line="259" w:lineRule="auto"/>
        <w:jc w:val="left"/>
        <w:rPr>
          <w:rFonts w:cs="Arial"/>
          <w:lang w:val="en-US"/>
        </w:rPr>
      </w:pPr>
      <w:r w:rsidRPr="00C32892">
        <w:rPr>
          <w:rFonts w:cs="Arial"/>
          <w:lang w:val="en-US"/>
        </w:rPr>
        <w:br w:type="page"/>
      </w:r>
    </w:p>
    <w:p w14:paraId="5511C887" w14:textId="77777777" w:rsidR="00CD7535" w:rsidRPr="00C32892" w:rsidRDefault="00CD7535" w:rsidP="00CD7535">
      <w:pPr>
        <w:pStyle w:val="Heading1"/>
        <w:rPr>
          <w:rFonts w:eastAsia="Times New Roman" w:cs="Arial"/>
          <w:sz w:val="22"/>
          <w:szCs w:val="22"/>
          <w:lang w:eastAsia="en-IN"/>
        </w:rPr>
      </w:pPr>
      <w:bookmarkStart w:id="17" w:name="_Toc141187565"/>
      <w:r w:rsidRPr="00C32892">
        <w:rPr>
          <w:rFonts w:eastAsia="Times New Roman" w:cs="Arial"/>
          <w:sz w:val="22"/>
          <w:szCs w:val="22"/>
          <w:lang w:eastAsia="en-IN"/>
        </w:rPr>
        <w:lastRenderedPageBreak/>
        <w:t>Reference list</w:t>
      </w:r>
      <w:bookmarkEnd w:id="17"/>
    </w:p>
    <w:p w14:paraId="2646BC6F"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Aparicio-Martinez, P., </w:t>
      </w:r>
      <w:proofErr w:type="spellStart"/>
      <w:r w:rsidRPr="00C32892">
        <w:rPr>
          <w:rFonts w:eastAsia="Times New Roman" w:cs="Arial"/>
          <w:kern w:val="0"/>
          <w:lang w:eastAsia="en-IN"/>
          <w14:ligatures w14:val="none"/>
        </w:rPr>
        <w:t>Perea</w:t>
      </w:r>
      <w:proofErr w:type="spellEnd"/>
      <w:r w:rsidRPr="00C32892">
        <w:rPr>
          <w:rFonts w:eastAsia="Times New Roman" w:cs="Arial"/>
          <w:kern w:val="0"/>
          <w:lang w:eastAsia="en-IN"/>
          <w14:ligatures w14:val="none"/>
        </w:rPr>
        <w:t xml:space="preserve">-Moreno, A.-J., Martinez-Jimenez, M.P., </w:t>
      </w:r>
      <w:proofErr w:type="spellStart"/>
      <w:r w:rsidRPr="00C32892">
        <w:rPr>
          <w:rFonts w:eastAsia="Times New Roman" w:cs="Arial"/>
          <w:kern w:val="0"/>
          <w:lang w:eastAsia="en-IN"/>
          <w14:ligatures w14:val="none"/>
        </w:rPr>
        <w:t>Redel-Macías</w:t>
      </w:r>
      <w:proofErr w:type="spellEnd"/>
      <w:r w:rsidRPr="00C32892">
        <w:rPr>
          <w:rFonts w:eastAsia="Times New Roman" w:cs="Arial"/>
          <w:kern w:val="0"/>
          <w:lang w:eastAsia="en-IN"/>
          <w14:ligatures w14:val="none"/>
        </w:rPr>
        <w:t xml:space="preserve">, M.D., </w:t>
      </w:r>
      <w:proofErr w:type="spellStart"/>
      <w:r w:rsidRPr="00C32892">
        <w:rPr>
          <w:rFonts w:eastAsia="Times New Roman" w:cs="Arial"/>
          <w:kern w:val="0"/>
          <w:lang w:eastAsia="en-IN"/>
          <w14:ligatures w14:val="none"/>
        </w:rPr>
        <w:t>Pagliari</w:t>
      </w:r>
      <w:proofErr w:type="spellEnd"/>
      <w:r w:rsidRPr="00C32892">
        <w:rPr>
          <w:rFonts w:eastAsia="Times New Roman" w:cs="Arial"/>
          <w:kern w:val="0"/>
          <w:lang w:eastAsia="en-IN"/>
          <w14:ligatures w14:val="none"/>
        </w:rPr>
        <w:t>, C. and Vaquero-</w:t>
      </w:r>
      <w:proofErr w:type="spellStart"/>
      <w:r w:rsidRPr="00C32892">
        <w:rPr>
          <w:rFonts w:eastAsia="Times New Roman" w:cs="Arial"/>
          <w:kern w:val="0"/>
          <w:lang w:eastAsia="en-IN"/>
          <w14:ligatures w14:val="none"/>
        </w:rPr>
        <w:t>Abellan</w:t>
      </w:r>
      <w:proofErr w:type="spellEnd"/>
      <w:r w:rsidRPr="00C32892">
        <w:rPr>
          <w:rFonts w:eastAsia="Times New Roman" w:cs="Arial"/>
          <w:kern w:val="0"/>
          <w:lang w:eastAsia="en-IN"/>
          <w14:ligatures w14:val="none"/>
        </w:rPr>
        <w:t xml:space="preserve">, M. (2019). Social Media, Thin-Ideal, Body Dissatisfaction and Disordered Eating Attitudes: An Exploratory Analysis. </w:t>
      </w:r>
      <w:r w:rsidRPr="00C32892">
        <w:rPr>
          <w:rFonts w:eastAsia="Times New Roman" w:cs="Arial"/>
          <w:i/>
          <w:iCs/>
          <w:kern w:val="0"/>
          <w:lang w:eastAsia="en-IN"/>
          <w14:ligatures w14:val="none"/>
        </w:rPr>
        <w:t>International Journal of Environmental Research and Public Health</w:t>
      </w:r>
      <w:r w:rsidRPr="00C32892">
        <w:rPr>
          <w:rFonts w:eastAsia="Times New Roman" w:cs="Arial"/>
          <w:kern w:val="0"/>
          <w:lang w:eastAsia="en-IN"/>
          <w14:ligatures w14:val="none"/>
        </w:rPr>
        <w:t xml:space="preserve">, [online] 16(21), p.4177.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://doi.org/10.3390/ijerph16214177.</w:t>
      </w:r>
    </w:p>
    <w:p w14:paraId="02B7BC8E"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Baceviciene</w:t>
      </w:r>
      <w:proofErr w:type="spellEnd"/>
      <w:r w:rsidRPr="00C32892">
        <w:rPr>
          <w:rFonts w:eastAsia="Times New Roman" w:cs="Arial"/>
          <w:kern w:val="0"/>
          <w:lang w:eastAsia="en-IN"/>
          <w14:ligatures w14:val="none"/>
        </w:rPr>
        <w:t xml:space="preserve">, M. and </w:t>
      </w:r>
      <w:proofErr w:type="spellStart"/>
      <w:r w:rsidRPr="00C32892">
        <w:rPr>
          <w:rFonts w:eastAsia="Times New Roman" w:cs="Arial"/>
          <w:kern w:val="0"/>
          <w:lang w:eastAsia="en-IN"/>
          <w14:ligatures w14:val="none"/>
        </w:rPr>
        <w:t>Jankauskiene</w:t>
      </w:r>
      <w:proofErr w:type="spellEnd"/>
      <w:r w:rsidRPr="00C32892">
        <w:rPr>
          <w:rFonts w:eastAsia="Times New Roman" w:cs="Arial"/>
          <w:kern w:val="0"/>
          <w:lang w:eastAsia="en-IN"/>
          <w14:ligatures w14:val="none"/>
        </w:rPr>
        <w:t xml:space="preserve">, R. (2021). Changes in sociocultural attitudes towards appearance, body image, eating attitudes and behaviours, physical activity, and quality of life in students before and during COVID-19 lockdown. </w:t>
      </w:r>
      <w:r w:rsidRPr="00C32892">
        <w:rPr>
          <w:rFonts w:eastAsia="Times New Roman" w:cs="Arial"/>
          <w:i/>
          <w:iCs/>
          <w:kern w:val="0"/>
          <w:lang w:eastAsia="en-IN"/>
          <w14:ligatures w14:val="none"/>
        </w:rPr>
        <w:t>Appetite</w:t>
      </w:r>
      <w:r w:rsidRPr="00C32892">
        <w:rPr>
          <w:rFonts w:eastAsia="Times New Roman" w:cs="Arial"/>
          <w:kern w:val="0"/>
          <w:lang w:eastAsia="en-IN"/>
          <w14:ligatures w14:val="none"/>
        </w:rPr>
        <w:t xml:space="preserve">, 166, p.105452.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://doi.org/10.1016/j.appet.2021.105452.</w:t>
      </w:r>
    </w:p>
    <w:p w14:paraId="5DC938F9"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Brytek</w:t>
      </w:r>
      <w:proofErr w:type="spellEnd"/>
      <w:r w:rsidRPr="00C32892">
        <w:rPr>
          <w:rFonts w:eastAsia="Times New Roman" w:cs="Arial"/>
          <w:kern w:val="0"/>
          <w:lang w:eastAsia="en-IN"/>
          <w14:ligatures w14:val="none"/>
        </w:rPr>
        <w:t xml:space="preserve">-Matera, A., </w:t>
      </w:r>
      <w:proofErr w:type="spellStart"/>
      <w:r w:rsidRPr="00C32892">
        <w:rPr>
          <w:rFonts w:eastAsia="Times New Roman" w:cs="Arial"/>
          <w:kern w:val="0"/>
          <w:lang w:eastAsia="en-IN"/>
          <w14:ligatures w14:val="none"/>
        </w:rPr>
        <w:t>Onieva</w:t>
      </w:r>
      <w:proofErr w:type="spellEnd"/>
      <w:r w:rsidRPr="00C32892">
        <w:rPr>
          <w:rFonts w:eastAsia="Times New Roman" w:cs="Arial"/>
          <w:kern w:val="0"/>
          <w:lang w:eastAsia="en-IN"/>
          <w14:ligatures w14:val="none"/>
        </w:rPr>
        <w:t xml:space="preserve">-Zafra, M.D., Parra-Fernández, M.L., </w:t>
      </w:r>
      <w:proofErr w:type="spellStart"/>
      <w:r w:rsidRPr="00C32892">
        <w:rPr>
          <w:rFonts w:eastAsia="Times New Roman" w:cs="Arial"/>
          <w:kern w:val="0"/>
          <w:lang w:eastAsia="en-IN"/>
          <w14:ligatures w14:val="none"/>
        </w:rPr>
        <w:t>Staniszewska</w:t>
      </w:r>
      <w:proofErr w:type="spellEnd"/>
      <w:r w:rsidRPr="00C32892">
        <w:rPr>
          <w:rFonts w:eastAsia="Times New Roman" w:cs="Arial"/>
          <w:kern w:val="0"/>
          <w:lang w:eastAsia="en-IN"/>
          <w14:ligatures w14:val="none"/>
        </w:rPr>
        <w:t xml:space="preserve">, A., </w:t>
      </w:r>
      <w:proofErr w:type="spellStart"/>
      <w:r w:rsidRPr="00C32892">
        <w:rPr>
          <w:rFonts w:eastAsia="Times New Roman" w:cs="Arial"/>
          <w:kern w:val="0"/>
          <w:lang w:eastAsia="en-IN"/>
          <w14:ligatures w14:val="none"/>
        </w:rPr>
        <w:t>Modrzejewska</w:t>
      </w:r>
      <w:proofErr w:type="spellEnd"/>
      <w:r w:rsidRPr="00C32892">
        <w:rPr>
          <w:rFonts w:eastAsia="Times New Roman" w:cs="Arial"/>
          <w:kern w:val="0"/>
          <w:lang w:eastAsia="en-IN"/>
          <w14:ligatures w14:val="none"/>
        </w:rPr>
        <w:t xml:space="preserve">, J. and Fernández-Martínez, E. (2020). Evaluation of Orthorexia Nervosa and Symptomatology Associated with Eating Disorders among European University Students: A Multicentre Cross-Sectional Study. </w:t>
      </w:r>
      <w:r w:rsidRPr="00C32892">
        <w:rPr>
          <w:rFonts w:eastAsia="Times New Roman" w:cs="Arial"/>
          <w:i/>
          <w:iCs/>
          <w:kern w:val="0"/>
          <w:lang w:eastAsia="en-IN"/>
          <w14:ligatures w14:val="none"/>
        </w:rPr>
        <w:t>Nutrients</w:t>
      </w:r>
      <w:r w:rsidRPr="00C32892">
        <w:rPr>
          <w:rFonts w:eastAsia="Times New Roman" w:cs="Arial"/>
          <w:kern w:val="0"/>
          <w:lang w:eastAsia="en-IN"/>
          <w14:ligatures w14:val="none"/>
        </w:rPr>
        <w:t xml:space="preserve">, 12(12), p.3716.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://doi.org/10.3390/nu12123716.</w:t>
      </w:r>
    </w:p>
    <w:p w14:paraId="0B9B9ACE"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Carrero</w:t>
      </w:r>
      <w:proofErr w:type="spellEnd"/>
      <w:r w:rsidRPr="00C32892">
        <w:rPr>
          <w:rFonts w:eastAsia="Times New Roman" w:cs="Arial"/>
          <w:kern w:val="0"/>
          <w:lang w:eastAsia="en-IN"/>
          <w14:ligatures w14:val="none"/>
        </w:rPr>
        <w:t xml:space="preserve">, I., </w:t>
      </w:r>
      <w:proofErr w:type="spellStart"/>
      <w:r w:rsidRPr="00C32892">
        <w:rPr>
          <w:rFonts w:eastAsia="Times New Roman" w:cs="Arial"/>
          <w:kern w:val="0"/>
          <w:lang w:eastAsia="en-IN"/>
          <w14:ligatures w14:val="none"/>
        </w:rPr>
        <w:t>Vilà</w:t>
      </w:r>
      <w:proofErr w:type="spellEnd"/>
      <w:r w:rsidRPr="00C32892">
        <w:rPr>
          <w:rFonts w:eastAsia="Times New Roman" w:cs="Arial"/>
          <w:kern w:val="0"/>
          <w:lang w:eastAsia="en-IN"/>
          <w14:ligatures w14:val="none"/>
        </w:rPr>
        <w:t xml:space="preserve">, I. and Redondo, R. (2019). What makes implementation intention interventions effective for promoting healthy eating behaviours? A meta-regression. </w:t>
      </w:r>
      <w:r w:rsidRPr="00C32892">
        <w:rPr>
          <w:rFonts w:eastAsia="Times New Roman" w:cs="Arial"/>
          <w:i/>
          <w:iCs/>
          <w:kern w:val="0"/>
          <w:lang w:eastAsia="en-IN"/>
          <w14:ligatures w14:val="none"/>
        </w:rPr>
        <w:t>Appetite</w:t>
      </w:r>
      <w:r w:rsidRPr="00C32892">
        <w:rPr>
          <w:rFonts w:eastAsia="Times New Roman" w:cs="Arial"/>
          <w:kern w:val="0"/>
          <w:lang w:eastAsia="en-IN"/>
          <w14:ligatures w14:val="none"/>
        </w:rPr>
        <w:t xml:space="preserve">, 140, pp.239–247.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://doi.org/10.1016/j.appet.2019.05.024.</w:t>
      </w:r>
    </w:p>
    <w:p w14:paraId="6B8E7BFE"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Caso, D., Miriam, C., Rosa, F. and Mark, C. (2020). Unhealthy eating and academic stress: The moderating effect of eating style and BMI. </w:t>
      </w:r>
      <w:r w:rsidRPr="00C32892">
        <w:rPr>
          <w:rFonts w:eastAsia="Times New Roman" w:cs="Arial"/>
          <w:i/>
          <w:iCs/>
          <w:kern w:val="0"/>
          <w:lang w:eastAsia="en-IN"/>
          <w14:ligatures w14:val="none"/>
        </w:rPr>
        <w:t>Health Psychology Open</w:t>
      </w:r>
      <w:r w:rsidRPr="00C32892">
        <w:rPr>
          <w:rFonts w:eastAsia="Times New Roman" w:cs="Arial"/>
          <w:kern w:val="0"/>
          <w:lang w:eastAsia="en-IN"/>
          <w14:ligatures w14:val="none"/>
        </w:rPr>
        <w:t xml:space="preserve">, [online] 7(2), p.205510292097527.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://doi.org/10.1177/2055102920975274.</w:t>
      </w:r>
    </w:p>
    <w:p w14:paraId="5437B117"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Cheng, S.-</w:t>
      </w:r>
      <w:proofErr w:type="gramStart"/>
      <w:r w:rsidRPr="00C32892">
        <w:rPr>
          <w:rFonts w:eastAsia="Times New Roman" w:cs="Arial"/>
          <w:kern w:val="0"/>
          <w:lang w:eastAsia="en-IN"/>
          <w14:ligatures w14:val="none"/>
        </w:rPr>
        <w:t>H.</w:t>
      </w:r>
      <w:proofErr w:type="gramEnd"/>
      <w:r w:rsidRPr="00C32892">
        <w:rPr>
          <w:rFonts w:eastAsia="Times New Roman" w:cs="Arial"/>
          <w:kern w:val="0"/>
          <w:lang w:eastAsia="en-IN"/>
          <w14:ligatures w14:val="none"/>
        </w:rPr>
        <w:t xml:space="preserve"> and Mohd Kamil, M.K. (2020). Stress and Food Intake among University Students - Is There a Relationship? </w:t>
      </w:r>
      <w:r w:rsidRPr="00C32892">
        <w:rPr>
          <w:rFonts w:eastAsia="Times New Roman" w:cs="Arial"/>
          <w:i/>
          <w:iCs/>
          <w:kern w:val="0"/>
          <w:lang w:eastAsia="en-IN"/>
          <w14:ligatures w14:val="none"/>
        </w:rPr>
        <w:t xml:space="preserve">Sains </w:t>
      </w:r>
      <w:proofErr w:type="spellStart"/>
      <w:r w:rsidRPr="00C32892">
        <w:rPr>
          <w:rFonts w:eastAsia="Times New Roman" w:cs="Arial"/>
          <w:i/>
          <w:iCs/>
          <w:kern w:val="0"/>
          <w:lang w:eastAsia="en-IN"/>
          <w14:ligatures w14:val="none"/>
        </w:rPr>
        <w:t>Malaysiana</w:t>
      </w:r>
      <w:proofErr w:type="spellEnd"/>
      <w:r w:rsidRPr="00C32892">
        <w:rPr>
          <w:rFonts w:eastAsia="Times New Roman" w:cs="Arial"/>
          <w:kern w:val="0"/>
          <w:lang w:eastAsia="en-IN"/>
          <w14:ligatures w14:val="none"/>
        </w:rPr>
        <w:t xml:space="preserve">, [online] 49(1), pp.121–128.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://doi.org/10.17576/jsm-2020-4901-14.</w:t>
      </w:r>
    </w:p>
    <w:p w14:paraId="779195E5"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Domingues</w:t>
      </w:r>
      <w:proofErr w:type="spellEnd"/>
      <w:r w:rsidRPr="00C32892">
        <w:rPr>
          <w:rFonts w:eastAsia="Times New Roman" w:cs="Arial"/>
          <w:kern w:val="0"/>
          <w:lang w:eastAsia="en-IN"/>
          <w14:ligatures w14:val="none"/>
        </w:rPr>
        <w:t xml:space="preserve">, R.B. and </w:t>
      </w:r>
      <w:proofErr w:type="spellStart"/>
      <w:r w:rsidRPr="00C32892">
        <w:rPr>
          <w:rFonts w:eastAsia="Times New Roman" w:cs="Arial"/>
          <w:kern w:val="0"/>
          <w:lang w:eastAsia="en-IN"/>
          <w14:ligatures w14:val="none"/>
        </w:rPr>
        <w:t>Carmo</w:t>
      </w:r>
      <w:proofErr w:type="spellEnd"/>
      <w:r w:rsidRPr="00C32892">
        <w:rPr>
          <w:rFonts w:eastAsia="Times New Roman" w:cs="Arial"/>
          <w:kern w:val="0"/>
          <w:lang w:eastAsia="en-IN"/>
          <w14:ligatures w14:val="none"/>
        </w:rPr>
        <w:t xml:space="preserve">, C. (2019). Disordered eating behaviours and correlates in yoga practitioners: a systematic review. </w:t>
      </w:r>
      <w:r w:rsidRPr="00C32892">
        <w:rPr>
          <w:rFonts w:eastAsia="Times New Roman" w:cs="Arial"/>
          <w:i/>
          <w:iCs/>
          <w:kern w:val="0"/>
          <w:lang w:eastAsia="en-IN"/>
          <w14:ligatures w14:val="none"/>
        </w:rPr>
        <w:t>Eating and Weight Disorders - Studies on Anorexia, Bulimia and Obesity</w:t>
      </w:r>
      <w:r w:rsidRPr="00C32892">
        <w:rPr>
          <w:rFonts w:eastAsia="Times New Roman" w:cs="Arial"/>
          <w:kern w:val="0"/>
          <w:lang w:eastAsia="en-IN"/>
          <w14:ligatures w14:val="none"/>
        </w:rPr>
        <w:t xml:space="preserve">, 24(6), pp.1015–1024.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://doi.org/10.1007/s40519-019-00692-x.</w:t>
      </w:r>
    </w:p>
    <w:p w14:paraId="27306A87"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El Zein, A., </w:t>
      </w:r>
      <w:proofErr w:type="spellStart"/>
      <w:r w:rsidRPr="00C32892">
        <w:rPr>
          <w:rFonts w:eastAsia="Times New Roman" w:cs="Arial"/>
          <w:kern w:val="0"/>
          <w:lang w:eastAsia="en-IN"/>
          <w14:ligatures w14:val="none"/>
        </w:rPr>
        <w:t>Shelnutt</w:t>
      </w:r>
      <w:proofErr w:type="spellEnd"/>
      <w:r w:rsidRPr="00C32892">
        <w:rPr>
          <w:rFonts w:eastAsia="Times New Roman" w:cs="Arial"/>
          <w:kern w:val="0"/>
          <w:lang w:eastAsia="en-IN"/>
          <w14:ligatures w14:val="none"/>
        </w:rPr>
        <w:t xml:space="preserve">, K.P., Colby, S., </w:t>
      </w:r>
      <w:proofErr w:type="spellStart"/>
      <w:r w:rsidRPr="00C32892">
        <w:rPr>
          <w:rFonts w:eastAsia="Times New Roman" w:cs="Arial"/>
          <w:kern w:val="0"/>
          <w:lang w:eastAsia="en-IN"/>
          <w14:ligatures w14:val="none"/>
        </w:rPr>
        <w:t>Vilaro</w:t>
      </w:r>
      <w:proofErr w:type="spellEnd"/>
      <w:r w:rsidRPr="00C32892">
        <w:rPr>
          <w:rFonts w:eastAsia="Times New Roman" w:cs="Arial"/>
          <w:kern w:val="0"/>
          <w:lang w:eastAsia="en-IN"/>
          <w14:ligatures w14:val="none"/>
        </w:rPr>
        <w:t xml:space="preserve">, M.J., Zhou, W., Greene, G., Olfert, M.D., </w:t>
      </w:r>
      <w:proofErr w:type="spellStart"/>
      <w:r w:rsidRPr="00C32892">
        <w:rPr>
          <w:rFonts w:eastAsia="Times New Roman" w:cs="Arial"/>
          <w:kern w:val="0"/>
          <w:lang w:eastAsia="en-IN"/>
          <w14:ligatures w14:val="none"/>
        </w:rPr>
        <w:t>Riggsbee</w:t>
      </w:r>
      <w:proofErr w:type="spellEnd"/>
      <w:r w:rsidRPr="00C32892">
        <w:rPr>
          <w:rFonts w:eastAsia="Times New Roman" w:cs="Arial"/>
          <w:kern w:val="0"/>
          <w:lang w:eastAsia="en-IN"/>
          <w14:ligatures w14:val="none"/>
        </w:rPr>
        <w:t xml:space="preserve">, K., Morrell, J.S. and Mathews, A.E. (2019). Prevalence and correlates of food insecurity among U.S. college students: a multi-institutional study. </w:t>
      </w:r>
      <w:r w:rsidRPr="00C32892">
        <w:rPr>
          <w:rFonts w:eastAsia="Times New Roman" w:cs="Arial"/>
          <w:i/>
          <w:iCs/>
          <w:kern w:val="0"/>
          <w:lang w:eastAsia="en-IN"/>
          <w14:ligatures w14:val="none"/>
        </w:rPr>
        <w:t>BMC Public Health</w:t>
      </w:r>
      <w:r w:rsidRPr="00C32892">
        <w:rPr>
          <w:rFonts w:eastAsia="Times New Roman" w:cs="Arial"/>
          <w:kern w:val="0"/>
          <w:lang w:eastAsia="en-IN"/>
          <w14:ligatures w14:val="none"/>
        </w:rPr>
        <w:t xml:space="preserve">, 19(1).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://doi.org/10.1186/s12889-019-6943-6.</w:t>
      </w:r>
    </w:p>
    <w:p w14:paraId="07738C19"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lastRenderedPageBreak/>
        <w:t xml:space="preserve">Harrison, A.N., James Bateman, C.C.B., Younger-Coleman, N.O.M., Williams, M.C., </w:t>
      </w:r>
      <w:proofErr w:type="spellStart"/>
      <w:r w:rsidRPr="00C32892">
        <w:rPr>
          <w:rFonts w:eastAsia="Times New Roman" w:cs="Arial"/>
          <w:kern w:val="0"/>
          <w:lang w:eastAsia="en-IN"/>
          <w14:ligatures w14:val="none"/>
        </w:rPr>
        <w:t>Rocke</w:t>
      </w:r>
      <w:proofErr w:type="spellEnd"/>
      <w:r w:rsidRPr="00C32892">
        <w:rPr>
          <w:rFonts w:eastAsia="Times New Roman" w:cs="Arial"/>
          <w:kern w:val="0"/>
          <w:lang w:eastAsia="en-IN"/>
          <w14:ligatures w14:val="none"/>
        </w:rPr>
        <w:t xml:space="preserve">, K.D., </w:t>
      </w:r>
      <w:proofErr w:type="spellStart"/>
      <w:r w:rsidRPr="00C32892">
        <w:rPr>
          <w:rFonts w:eastAsia="Times New Roman" w:cs="Arial"/>
          <w:kern w:val="0"/>
          <w:lang w:eastAsia="en-IN"/>
          <w14:ligatures w14:val="none"/>
        </w:rPr>
        <w:t>Clato</w:t>
      </w:r>
      <w:proofErr w:type="spellEnd"/>
      <w:r w:rsidRPr="00C32892">
        <w:rPr>
          <w:rFonts w:eastAsia="Times New Roman" w:cs="Arial"/>
          <w:kern w:val="0"/>
          <w:lang w:eastAsia="en-IN"/>
          <w14:ligatures w14:val="none"/>
        </w:rPr>
        <w:t xml:space="preserve">-Day Scarlett, </w:t>
      </w:r>
      <w:proofErr w:type="gramStart"/>
      <w:r w:rsidRPr="00C32892">
        <w:rPr>
          <w:rFonts w:eastAsia="Times New Roman" w:cs="Arial"/>
          <w:kern w:val="0"/>
          <w:lang w:eastAsia="en-IN"/>
          <w14:ligatures w14:val="none"/>
        </w:rPr>
        <w:t>S.C.</w:t>
      </w:r>
      <w:proofErr w:type="gramEnd"/>
      <w:r w:rsidRPr="00C32892">
        <w:rPr>
          <w:rFonts w:eastAsia="Times New Roman" w:cs="Arial"/>
          <w:kern w:val="0"/>
          <w:lang w:eastAsia="en-IN"/>
          <w14:ligatures w14:val="none"/>
        </w:rPr>
        <w:t xml:space="preserve"> and Chang, S.M. (2019). Disordered eating behaviours and attitudes among adolescents in a middle-income country. </w:t>
      </w:r>
      <w:r w:rsidRPr="00C32892">
        <w:rPr>
          <w:rFonts w:eastAsia="Times New Roman" w:cs="Arial"/>
          <w:i/>
          <w:iCs/>
          <w:kern w:val="0"/>
          <w:lang w:eastAsia="en-IN"/>
          <w14:ligatures w14:val="none"/>
        </w:rPr>
        <w:t>Eating and Weight Disorders - Studies on Anorexia, Bulimia and Obesity</w:t>
      </w:r>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://doi.org/10.1007/s40519-019-00814-5.</w:t>
      </w:r>
    </w:p>
    <w:p w14:paraId="76D24065"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Kabakuş</w:t>
      </w:r>
      <w:proofErr w:type="spellEnd"/>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Aykut</w:t>
      </w:r>
      <w:proofErr w:type="spellEnd"/>
      <w:r w:rsidRPr="00C32892">
        <w:rPr>
          <w:rFonts w:eastAsia="Times New Roman" w:cs="Arial"/>
          <w:kern w:val="0"/>
          <w:lang w:eastAsia="en-IN"/>
          <w14:ligatures w14:val="none"/>
        </w:rPr>
        <w:t xml:space="preserve">, M. and </w:t>
      </w:r>
      <w:proofErr w:type="spellStart"/>
      <w:r w:rsidRPr="00C32892">
        <w:rPr>
          <w:rFonts w:eastAsia="Times New Roman" w:cs="Arial"/>
          <w:kern w:val="0"/>
          <w:lang w:eastAsia="en-IN"/>
          <w14:ligatures w14:val="none"/>
        </w:rPr>
        <w:t>Bilici</w:t>
      </w:r>
      <w:proofErr w:type="spellEnd"/>
      <w:r w:rsidRPr="00C32892">
        <w:rPr>
          <w:rFonts w:eastAsia="Times New Roman" w:cs="Arial"/>
          <w:kern w:val="0"/>
          <w:lang w:eastAsia="en-IN"/>
          <w14:ligatures w14:val="none"/>
        </w:rPr>
        <w:t xml:space="preserve">, S. (2021). The relationship between the risk of eating disorder and meal patterns in University students. </w:t>
      </w:r>
      <w:r w:rsidRPr="00C32892">
        <w:rPr>
          <w:rFonts w:eastAsia="Times New Roman" w:cs="Arial"/>
          <w:i/>
          <w:iCs/>
          <w:kern w:val="0"/>
          <w:lang w:eastAsia="en-IN"/>
          <w14:ligatures w14:val="none"/>
        </w:rPr>
        <w:t>Eating and Weight Disorders - Studies on Anorexia, Bulimia and Obesity</w:t>
      </w:r>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://doi.org/10.1007/s40519-021-01179-4.</w:t>
      </w:r>
    </w:p>
    <w:p w14:paraId="7AFD4E0F"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Keyte, R., Egan, H. and </w:t>
      </w:r>
      <w:proofErr w:type="spellStart"/>
      <w:r w:rsidRPr="00C32892">
        <w:rPr>
          <w:rFonts w:eastAsia="Times New Roman" w:cs="Arial"/>
          <w:kern w:val="0"/>
          <w:lang w:eastAsia="en-IN"/>
          <w14:ligatures w14:val="none"/>
        </w:rPr>
        <w:t>Mantzios</w:t>
      </w:r>
      <w:proofErr w:type="spellEnd"/>
      <w:r w:rsidRPr="00C32892">
        <w:rPr>
          <w:rFonts w:eastAsia="Times New Roman" w:cs="Arial"/>
          <w:kern w:val="0"/>
          <w:lang w:eastAsia="en-IN"/>
          <w14:ligatures w14:val="none"/>
        </w:rPr>
        <w:t xml:space="preserve">, M. (2019). How does mindful eating without non-judgement, mindfulness and self-compassion relate to motivations to eat palatable foods in a student population? </w:t>
      </w:r>
      <w:r w:rsidRPr="00C32892">
        <w:rPr>
          <w:rFonts w:eastAsia="Times New Roman" w:cs="Arial"/>
          <w:i/>
          <w:iCs/>
          <w:kern w:val="0"/>
          <w:lang w:eastAsia="en-IN"/>
          <w14:ligatures w14:val="none"/>
        </w:rPr>
        <w:t>Nutrition and Health</w:t>
      </w:r>
      <w:r w:rsidRPr="00C32892">
        <w:rPr>
          <w:rFonts w:eastAsia="Times New Roman" w:cs="Arial"/>
          <w:kern w:val="0"/>
          <w:lang w:eastAsia="en-IN"/>
          <w14:ligatures w14:val="none"/>
        </w:rPr>
        <w:t xml:space="preserve">, 26(1), pp.27–34.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://doi.org/10.1177/0260106019888367.</w:t>
      </w:r>
    </w:p>
    <w:p w14:paraId="62A8A0E4"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Kosiba</w:t>
      </w:r>
      <w:proofErr w:type="spellEnd"/>
      <w:r w:rsidRPr="00C32892">
        <w:rPr>
          <w:rFonts w:eastAsia="Times New Roman" w:cs="Arial"/>
          <w:kern w:val="0"/>
          <w:lang w:eastAsia="en-IN"/>
          <w14:ligatures w14:val="none"/>
        </w:rPr>
        <w:t xml:space="preserve">, G., </w:t>
      </w:r>
      <w:proofErr w:type="spellStart"/>
      <w:r w:rsidRPr="00C32892">
        <w:rPr>
          <w:rFonts w:eastAsia="Times New Roman" w:cs="Arial"/>
          <w:kern w:val="0"/>
          <w:lang w:eastAsia="en-IN"/>
          <w14:ligatures w14:val="none"/>
        </w:rPr>
        <w:t>Gacek</w:t>
      </w:r>
      <w:proofErr w:type="spellEnd"/>
      <w:r w:rsidRPr="00C32892">
        <w:rPr>
          <w:rFonts w:eastAsia="Times New Roman" w:cs="Arial"/>
          <w:kern w:val="0"/>
          <w:lang w:eastAsia="en-IN"/>
          <w14:ligatures w14:val="none"/>
        </w:rPr>
        <w:t xml:space="preserve">, M., </w:t>
      </w:r>
      <w:proofErr w:type="spellStart"/>
      <w:r w:rsidRPr="00C32892">
        <w:rPr>
          <w:rFonts w:eastAsia="Times New Roman" w:cs="Arial"/>
          <w:kern w:val="0"/>
          <w:lang w:eastAsia="en-IN"/>
          <w14:ligatures w14:val="none"/>
        </w:rPr>
        <w:t>Wojtowicz</w:t>
      </w:r>
      <w:proofErr w:type="spellEnd"/>
      <w:r w:rsidRPr="00C32892">
        <w:rPr>
          <w:rFonts w:eastAsia="Times New Roman" w:cs="Arial"/>
          <w:kern w:val="0"/>
          <w:lang w:eastAsia="en-IN"/>
          <w14:ligatures w14:val="none"/>
        </w:rPr>
        <w:t xml:space="preserve">, A. and </w:t>
      </w:r>
      <w:proofErr w:type="spellStart"/>
      <w:r w:rsidRPr="00C32892">
        <w:rPr>
          <w:rFonts w:eastAsia="Times New Roman" w:cs="Arial"/>
          <w:kern w:val="0"/>
          <w:lang w:eastAsia="en-IN"/>
          <w14:ligatures w14:val="none"/>
        </w:rPr>
        <w:t>Majer</w:t>
      </w:r>
      <w:proofErr w:type="spellEnd"/>
      <w:r w:rsidRPr="00C32892">
        <w:rPr>
          <w:rFonts w:eastAsia="Times New Roman" w:cs="Arial"/>
          <w:kern w:val="0"/>
          <w:lang w:eastAsia="en-IN"/>
          <w14:ligatures w14:val="none"/>
        </w:rPr>
        <w:t xml:space="preserve">, M. (2019). Level of knowledge regarding health as well as health education and pro-health behaviours among students of physical education and other teaching specialisations. </w:t>
      </w:r>
      <w:r w:rsidRPr="00C32892">
        <w:rPr>
          <w:rFonts w:eastAsia="Times New Roman" w:cs="Arial"/>
          <w:i/>
          <w:iCs/>
          <w:kern w:val="0"/>
          <w:lang w:eastAsia="en-IN"/>
          <w14:ligatures w14:val="none"/>
        </w:rPr>
        <w:t>Baltic Journal of Health and Physical Activity</w:t>
      </w:r>
      <w:r w:rsidRPr="00C32892">
        <w:rPr>
          <w:rFonts w:eastAsia="Times New Roman" w:cs="Arial"/>
          <w:kern w:val="0"/>
          <w:lang w:eastAsia="en-IN"/>
          <w14:ligatures w14:val="none"/>
        </w:rPr>
        <w:t xml:space="preserve">, 11(1), pp.83–95.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://doi.org/10.29359/bjhpa.11.1.09.</w:t>
      </w:r>
    </w:p>
    <w:p w14:paraId="7A312603"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Liao, L.-L., Lai, I-Ju. and Chang, L.-C. (2019). Nutrition literacy is associated with healthy-eating behaviour among college students in Taiwan. </w:t>
      </w:r>
      <w:r w:rsidRPr="00C32892">
        <w:rPr>
          <w:rFonts w:eastAsia="Times New Roman" w:cs="Arial"/>
          <w:i/>
          <w:iCs/>
          <w:kern w:val="0"/>
          <w:lang w:eastAsia="en-IN"/>
          <w14:ligatures w14:val="none"/>
        </w:rPr>
        <w:t>Health Education Journal</w:t>
      </w:r>
      <w:r w:rsidRPr="00C32892">
        <w:rPr>
          <w:rFonts w:eastAsia="Times New Roman" w:cs="Arial"/>
          <w:kern w:val="0"/>
          <w:lang w:eastAsia="en-IN"/>
          <w14:ligatures w14:val="none"/>
        </w:rPr>
        <w:t xml:space="preserve">, [online] 78(7), pp.756–769.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://doi.org/10.1177/0017896919836132.</w:t>
      </w:r>
    </w:p>
    <w:p w14:paraId="4A8C4377"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Lim, S.L., Teoh, C., Zhao, X., </w:t>
      </w:r>
      <w:proofErr w:type="spellStart"/>
      <w:r w:rsidRPr="00C32892">
        <w:rPr>
          <w:rFonts w:eastAsia="Times New Roman" w:cs="Arial"/>
          <w:kern w:val="0"/>
          <w:lang w:eastAsia="en-IN"/>
          <w14:ligatures w14:val="none"/>
        </w:rPr>
        <w:t>Umareddy</w:t>
      </w:r>
      <w:proofErr w:type="spellEnd"/>
      <w:r w:rsidRPr="00C32892">
        <w:rPr>
          <w:rFonts w:eastAsia="Times New Roman" w:cs="Arial"/>
          <w:kern w:val="0"/>
          <w:lang w:eastAsia="en-IN"/>
          <w14:ligatures w14:val="none"/>
        </w:rPr>
        <w:t xml:space="preserve">, I., Grillo, V., Singh, S.S. and Khouw, I. (2020). Attitudes &amp; beliefs that influence healthy eating behaviours among mothers of young children in Singapore: A cross-sectional study. </w:t>
      </w:r>
      <w:r w:rsidRPr="00C32892">
        <w:rPr>
          <w:rFonts w:eastAsia="Times New Roman" w:cs="Arial"/>
          <w:i/>
          <w:iCs/>
          <w:kern w:val="0"/>
          <w:lang w:eastAsia="en-IN"/>
          <w14:ligatures w14:val="none"/>
        </w:rPr>
        <w:t>Appetite</w:t>
      </w:r>
      <w:r w:rsidRPr="00C32892">
        <w:rPr>
          <w:rFonts w:eastAsia="Times New Roman" w:cs="Arial"/>
          <w:kern w:val="0"/>
          <w:lang w:eastAsia="en-IN"/>
          <w14:ligatures w14:val="none"/>
        </w:rPr>
        <w:t xml:space="preserve">, 148, p.104555.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://doi.org/10.1016/j.appet.2019.104555.</w:t>
      </w:r>
    </w:p>
    <w:p w14:paraId="0205082C"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Lombardo, C., </w:t>
      </w:r>
      <w:proofErr w:type="spellStart"/>
      <w:r w:rsidRPr="00C32892">
        <w:rPr>
          <w:rFonts w:eastAsia="Times New Roman" w:cs="Arial"/>
          <w:kern w:val="0"/>
          <w:lang w:eastAsia="en-IN"/>
          <w14:ligatures w14:val="none"/>
        </w:rPr>
        <w:t>Ballesio</w:t>
      </w:r>
      <w:proofErr w:type="spellEnd"/>
      <w:r w:rsidRPr="00C32892">
        <w:rPr>
          <w:rFonts w:eastAsia="Times New Roman" w:cs="Arial"/>
          <w:kern w:val="0"/>
          <w:lang w:eastAsia="en-IN"/>
          <w14:ligatures w14:val="none"/>
        </w:rPr>
        <w:t xml:space="preserve">, A., </w:t>
      </w:r>
      <w:proofErr w:type="spellStart"/>
      <w:r w:rsidRPr="00C32892">
        <w:rPr>
          <w:rFonts w:eastAsia="Times New Roman" w:cs="Arial"/>
          <w:kern w:val="0"/>
          <w:lang w:eastAsia="en-IN"/>
          <w14:ligatures w14:val="none"/>
        </w:rPr>
        <w:t>Gasparrini</w:t>
      </w:r>
      <w:proofErr w:type="spellEnd"/>
      <w:r w:rsidRPr="00C32892">
        <w:rPr>
          <w:rFonts w:eastAsia="Times New Roman" w:cs="Arial"/>
          <w:kern w:val="0"/>
          <w:lang w:eastAsia="en-IN"/>
          <w14:ligatures w14:val="none"/>
        </w:rPr>
        <w:t xml:space="preserve">, G. and </w:t>
      </w:r>
      <w:proofErr w:type="spellStart"/>
      <w:r w:rsidRPr="00C32892">
        <w:rPr>
          <w:rFonts w:eastAsia="Times New Roman" w:cs="Arial"/>
          <w:kern w:val="0"/>
          <w:lang w:eastAsia="en-IN"/>
          <w14:ligatures w14:val="none"/>
        </w:rPr>
        <w:t>Cerolini</w:t>
      </w:r>
      <w:proofErr w:type="spellEnd"/>
      <w:r w:rsidRPr="00C32892">
        <w:rPr>
          <w:rFonts w:eastAsia="Times New Roman" w:cs="Arial"/>
          <w:kern w:val="0"/>
          <w:lang w:eastAsia="en-IN"/>
          <w14:ligatures w14:val="none"/>
        </w:rPr>
        <w:t xml:space="preserve">, S. (2020). Effects of acute and chronic sleep deprivation on eating behaviour. </w:t>
      </w:r>
      <w:r w:rsidRPr="00C32892">
        <w:rPr>
          <w:rFonts w:eastAsia="Times New Roman" w:cs="Arial"/>
          <w:i/>
          <w:iCs/>
          <w:kern w:val="0"/>
          <w:lang w:eastAsia="en-IN"/>
          <w14:ligatures w14:val="none"/>
        </w:rPr>
        <w:t>Clinical Psychologist</w:t>
      </w:r>
      <w:r w:rsidRPr="00C32892">
        <w:rPr>
          <w:rFonts w:eastAsia="Times New Roman" w:cs="Arial"/>
          <w:kern w:val="0"/>
          <w:lang w:eastAsia="en-IN"/>
          <w14:ligatures w14:val="none"/>
        </w:rPr>
        <w:t xml:space="preserve">, 24(1), pp.64–72.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://doi.org/10.1111/cp.12189.</w:t>
      </w:r>
    </w:p>
    <w:p w14:paraId="16172E98"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Maillet</w:t>
      </w:r>
      <w:proofErr w:type="spellEnd"/>
      <w:r w:rsidRPr="00C32892">
        <w:rPr>
          <w:rFonts w:eastAsia="Times New Roman" w:cs="Arial"/>
          <w:kern w:val="0"/>
          <w:lang w:eastAsia="en-IN"/>
          <w14:ligatures w14:val="none"/>
        </w:rPr>
        <w:t xml:space="preserve">, M.A. and </w:t>
      </w:r>
      <w:proofErr w:type="spellStart"/>
      <w:r w:rsidRPr="00C32892">
        <w:rPr>
          <w:rFonts w:eastAsia="Times New Roman" w:cs="Arial"/>
          <w:kern w:val="0"/>
          <w:lang w:eastAsia="en-IN"/>
          <w14:ligatures w14:val="none"/>
        </w:rPr>
        <w:t>Grouzet</w:t>
      </w:r>
      <w:proofErr w:type="spellEnd"/>
      <w:r w:rsidRPr="00C32892">
        <w:rPr>
          <w:rFonts w:eastAsia="Times New Roman" w:cs="Arial"/>
          <w:kern w:val="0"/>
          <w:lang w:eastAsia="en-IN"/>
          <w14:ligatures w14:val="none"/>
        </w:rPr>
        <w:t xml:space="preserve">, F.M.E. (2021). Understanding changes in eating </w:t>
      </w:r>
      <w:proofErr w:type="spellStart"/>
      <w:r w:rsidRPr="00C32892">
        <w:rPr>
          <w:rFonts w:eastAsia="Times New Roman" w:cs="Arial"/>
          <w:kern w:val="0"/>
          <w:lang w:eastAsia="en-IN"/>
          <w14:ligatures w14:val="none"/>
        </w:rPr>
        <w:t>behavior</w:t>
      </w:r>
      <w:proofErr w:type="spellEnd"/>
      <w:r w:rsidRPr="00C32892">
        <w:rPr>
          <w:rFonts w:eastAsia="Times New Roman" w:cs="Arial"/>
          <w:kern w:val="0"/>
          <w:lang w:eastAsia="en-IN"/>
          <w14:ligatures w14:val="none"/>
        </w:rPr>
        <w:t xml:space="preserve"> during the transition to university from a self-determination theory perspective: a systematic review. </w:t>
      </w:r>
      <w:r w:rsidRPr="00C32892">
        <w:rPr>
          <w:rFonts w:eastAsia="Times New Roman" w:cs="Arial"/>
          <w:i/>
          <w:iCs/>
          <w:kern w:val="0"/>
          <w:lang w:eastAsia="en-IN"/>
          <w14:ligatures w14:val="none"/>
        </w:rPr>
        <w:t>Journal of American College Health</w:t>
      </w:r>
      <w:r w:rsidRPr="00C32892">
        <w:rPr>
          <w:rFonts w:eastAsia="Times New Roman" w:cs="Arial"/>
          <w:kern w:val="0"/>
          <w:lang w:eastAsia="en-IN"/>
          <w14:ligatures w14:val="none"/>
        </w:rPr>
        <w:t xml:space="preserve">, pp.1–18.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://doi.org/10.1080/07448481.2021.1891922.</w:t>
      </w:r>
    </w:p>
    <w:p w14:paraId="12632FF3"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Mello Rodrigues, V., Bray, J., Fernandes, A.C., Luci Bernardo, G., Hartwell, H., Secchi Martinelli, S., </w:t>
      </w:r>
      <w:proofErr w:type="spellStart"/>
      <w:r w:rsidRPr="00C32892">
        <w:rPr>
          <w:rFonts w:eastAsia="Times New Roman" w:cs="Arial"/>
          <w:kern w:val="0"/>
          <w:lang w:eastAsia="en-IN"/>
          <w14:ligatures w14:val="none"/>
        </w:rPr>
        <w:t>Lazzarin</w:t>
      </w:r>
      <w:proofErr w:type="spellEnd"/>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Uggioni</w:t>
      </w:r>
      <w:proofErr w:type="spellEnd"/>
      <w:r w:rsidRPr="00C32892">
        <w:rPr>
          <w:rFonts w:eastAsia="Times New Roman" w:cs="Arial"/>
          <w:kern w:val="0"/>
          <w:lang w:eastAsia="en-IN"/>
          <w14:ligatures w14:val="none"/>
        </w:rPr>
        <w:t xml:space="preserve">, P., </w:t>
      </w:r>
      <w:proofErr w:type="spellStart"/>
      <w:r w:rsidRPr="00C32892">
        <w:rPr>
          <w:rFonts w:eastAsia="Times New Roman" w:cs="Arial"/>
          <w:kern w:val="0"/>
          <w:lang w:eastAsia="en-IN"/>
          <w14:ligatures w14:val="none"/>
        </w:rPr>
        <w:t>Barletto</w:t>
      </w:r>
      <w:proofErr w:type="spellEnd"/>
      <w:r w:rsidRPr="00C32892">
        <w:rPr>
          <w:rFonts w:eastAsia="Times New Roman" w:cs="Arial"/>
          <w:kern w:val="0"/>
          <w:lang w:eastAsia="en-IN"/>
          <w14:ligatures w14:val="none"/>
        </w:rPr>
        <w:t xml:space="preserve"> Cavalli, S. and </w:t>
      </w:r>
      <w:proofErr w:type="spellStart"/>
      <w:r w:rsidRPr="00C32892">
        <w:rPr>
          <w:rFonts w:eastAsia="Times New Roman" w:cs="Arial"/>
          <w:kern w:val="0"/>
          <w:lang w:eastAsia="en-IN"/>
          <w14:ligatures w14:val="none"/>
        </w:rPr>
        <w:t>Proença</w:t>
      </w:r>
      <w:proofErr w:type="spellEnd"/>
      <w:r w:rsidRPr="00C32892">
        <w:rPr>
          <w:rFonts w:eastAsia="Times New Roman" w:cs="Arial"/>
          <w:kern w:val="0"/>
          <w:lang w:eastAsia="en-IN"/>
          <w14:ligatures w14:val="none"/>
        </w:rPr>
        <w:t xml:space="preserve">, R.P. da C. (2019). Vegetable Consumption and Factors Associated with Increased Intake among College </w:t>
      </w:r>
      <w:r w:rsidRPr="00C32892">
        <w:rPr>
          <w:rFonts w:eastAsia="Times New Roman" w:cs="Arial"/>
          <w:kern w:val="0"/>
          <w:lang w:eastAsia="en-IN"/>
          <w14:ligatures w14:val="none"/>
        </w:rPr>
        <w:lastRenderedPageBreak/>
        <w:t xml:space="preserve">Students: A Scoping Review of the Last 10 Years. </w:t>
      </w:r>
      <w:r w:rsidRPr="00C32892">
        <w:rPr>
          <w:rFonts w:eastAsia="Times New Roman" w:cs="Arial"/>
          <w:i/>
          <w:iCs/>
          <w:kern w:val="0"/>
          <w:lang w:eastAsia="en-IN"/>
          <w14:ligatures w14:val="none"/>
        </w:rPr>
        <w:t>Nutrients</w:t>
      </w:r>
      <w:r w:rsidRPr="00C32892">
        <w:rPr>
          <w:rFonts w:eastAsia="Times New Roman" w:cs="Arial"/>
          <w:kern w:val="0"/>
          <w:lang w:eastAsia="en-IN"/>
          <w14:ligatures w14:val="none"/>
        </w:rPr>
        <w:t xml:space="preserve">, [online] 11(7), p.1634.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://doi.org/10.3390/nu11071634.</w:t>
      </w:r>
    </w:p>
    <w:p w14:paraId="023346A3" w14:textId="64646FE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Perdana, R., </w:t>
      </w:r>
      <w:proofErr w:type="spellStart"/>
      <w:r w:rsidRPr="00C32892">
        <w:rPr>
          <w:rFonts w:eastAsia="Times New Roman" w:cs="Arial"/>
          <w:kern w:val="0"/>
          <w:lang w:eastAsia="en-IN"/>
          <w14:ligatures w14:val="none"/>
        </w:rPr>
        <w:t>Putrawan</w:t>
      </w:r>
      <w:proofErr w:type="spellEnd"/>
      <w:r w:rsidRPr="00C32892">
        <w:rPr>
          <w:rFonts w:eastAsia="Times New Roman" w:cs="Arial"/>
          <w:kern w:val="0"/>
          <w:lang w:eastAsia="en-IN"/>
          <w14:ligatures w14:val="none"/>
        </w:rPr>
        <w:t xml:space="preserve">, G.E. and </w:t>
      </w:r>
      <w:proofErr w:type="spellStart"/>
      <w:r w:rsidRPr="00C32892">
        <w:rPr>
          <w:rFonts w:eastAsia="Times New Roman" w:cs="Arial"/>
          <w:kern w:val="0"/>
          <w:lang w:eastAsia="en-IN"/>
          <w14:ligatures w14:val="none"/>
        </w:rPr>
        <w:t>Sunyono</w:t>
      </w:r>
      <w:proofErr w:type="spellEnd"/>
      <w:r w:rsidRPr="00C32892">
        <w:rPr>
          <w:rFonts w:eastAsia="Times New Roman" w:cs="Arial"/>
          <w:kern w:val="0"/>
          <w:lang w:eastAsia="en-IN"/>
          <w14:ligatures w14:val="none"/>
        </w:rPr>
        <w:t xml:space="preserve"> (2021). </w:t>
      </w:r>
      <w:r w:rsidRPr="00C32892">
        <w:rPr>
          <w:rFonts w:eastAsia="Times New Roman" w:cs="Arial"/>
          <w:i/>
          <w:iCs/>
          <w:kern w:val="0"/>
          <w:lang w:eastAsia="en-IN"/>
          <w14:ligatures w14:val="none"/>
        </w:rPr>
        <w:t>ICOPE 2020: Proceedings of the 2nd International Conference on Progressive Education, ICOPE 2020, 16-17 October 2020, Universitas Lampung, Bandar Lampung, Indonesia</w:t>
      </w:r>
      <w:r w:rsidRPr="00C32892">
        <w:rPr>
          <w:rFonts w:eastAsia="Times New Roman" w:cs="Arial"/>
          <w:kern w:val="0"/>
          <w:lang w:eastAsia="en-IN"/>
          <w14:ligatures w14:val="none"/>
        </w:rPr>
        <w:t xml:space="preserve">. [online] </w:t>
      </w:r>
      <w:r w:rsidRPr="00C32892">
        <w:rPr>
          <w:rFonts w:eastAsia="Times New Roman" w:cs="Arial"/>
          <w:i/>
          <w:iCs/>
          <w:kern w:val="0"/>
          <w:lang w:eastAsia="en-IN"/>
          <w14:ligatures w14:val="none"/>
        </w:rPr>
        <w:t>Google Books</w:t>
      </w:r>
      <w:r w:rsidRPr="00C32892">
        <w:rPr>
          <w:rFonts w:eastAsia="Times New Roman" w:cs="Arial"/>
          <w:kern w:val="0"/>
          <w:lang w:eastAsia="en-IN"/>
          <w14:ligatures w14:val="none"/>
        </w:rPr>
        <w:t>. European Alliance for Innovation. Available at: https://books.google.com/books?hl=en&amp;lr=lang_en&amp;id=6Hg6EAAAQBAJ&amp;oi=fnd&amp;pg=PA226&amp;dq=focus+group+discussion+guide&amp;ots=-dwbm-BRnv&amp;sig=CZ62cG-YPxhdBHWWSXSXcO8nYBg.</w:t>
      </w:r>
    </w:p>
    <w:p w14:paraId="04298807"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Pickett, S., </w:t>
      </w:r>
      <w:proofErr w:type="spellStart"/>
      <w:r w:rsidRPr="00C32892">
        <w:rPr>
          <w:rFonts w:eastAsia="Times New Roman" w:cs="Arial"/>
          <w:kern w:val="0"/>
          <w:lang w:eastAsia="en-IN"/>
          <w14:ligatures w14:val="none"/>
        </w:rPr>
        <w:t>Burchenal</w:t>
      </w:r>
      <w:proofErr w:type="spellEnd"/>
      <w:r w:rsidRPr="00C32892">
        <w:rPr>
          <w:rFonts w:eastAsia="Times New Roman" w:cs="Arial"/>
          <w:kern w:val="0"/>
          <w:lang w:eastAsia="en-IN"/>
          <w14:ligatures w14:val="none"/>
        </w:rPr>
        <w:t xml:space="preserve">, C.A., Haber, L., Batten, K. and Phillips, E. (2020). Understanding and effectively addressing disparities in obesity: A systematic review of the psychological determinants of emotional eating behaviours among Black women. </w:t>
      </w:r>
      <w:r w:rsidRPr="00C32892">
        <w:rPr>
          <w:rFonts w:eastAsia="Times New Roman" w:cs="Arial"/>
          <w:i/>
          <w:iCs/>
          <w:kern w:val="0"/>
          <w:lang w:eastAsia="en-IN"/>
          <w14:ligatures w14:val="none"/>
        </w:rPr>
        <w:t>Obesity Reviews</w:t>
      </w:r>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://doi.org/10.1111/obr.13010.</w:t>
      </w:r>
    </w:p>
    <w:p w14:paraId="4854197C"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Pocol</w:t>
      </w:r>
      <w:proofErr w:type="spellEnd"/>
      <w:r w:rsidRPr="00C32892">
        <w:rPr>
          <w:rFonts w:eastAsia="Times New Roman" w:cs="Arial"/>
          <w:kern w:val="0"/>
          <w:lang w:eastAsia="en-IN"/>
          <w14:ligatures w14:val="none"/>
        </w:rPr>
        <w:t xml:space="preserve">, C.B., Marinescu, V., </w:t>
      </w:r>
      <w:proofErr w:type="spellStart"/>
      <w:r w:rsidRPr="00C32892">
        <w:rPr>
          <w:rFonts w:eastAsia="Times New Roman" w:cs="Arial"/>
          <w:kern w:val="0"/>
          <w:lang w:eastAsia="en-IN"/>
          <w14:ligatures w14:val="none"/>
        </w:rPr>
        <w:t>Amuza</w:t>
      </w:r>
      <w:proofErr w:type="spellEnd"/>
      <w:r w:rsidRPr="00C32892">
        <w:rPr>
          <w:rFonts w:eastAsia="Times New Roman" w:cs="Arial"/>
          <w:kern w:val="0"/>
          <w:lang w:eastAsia="en-IN"/>
          <w14:ligatures w14:val="none"/>
        </w:rPr>
        <w:t xml:space="preserve">, A., </w:t>
      </w:r>
      <w:proofErr w:type="spellStart"/>
      <w:r w:rsidRPr="00C32892">
        <w:rPr>
          <w:rFonts w:eastAsia="Times New Roman" w:cs="Arial"/>
          <w:kern w:val="0"/>
          <w:lang w:eastAsia="en-IN"/>
          <w14:ligatures w14:val="none"/>
        </w:rPr>
        <w:t>Cadar</w:t>
      </w:r>
      <w:proofErr w:type="spellEnd"/>
      <w:r w:rsidRPr="00C32892">
        <w:rPr>
          <w:rFonts w:eastAsia="Times New Roman" w:cs="Arial"/>
          <w:kern w:val="0"/>
          <w:lang w:eastAsia="en-IN"/>
          <w14:ligatures w14:val="none"/>
        </w:rPr>
        <w:t xml:space="preserve">, R.-L. and </w:t>
      </w:r>
      <w:proofErr w:type="spellStart"/>
      <w:r w:rsidRPr="00C32892">
        <w:rPr>
          <w:rFonts w:eastAsia="Times New Roman" w:cs="Arial"/>
          <w:kern w:val="0"/>
          <w:lang w:eastAsia="en-IN"/>
          <w14:ligatures w14:val="none"/>
        </w:rPr>
        <w:t>Rodideal</w:t>
      </w:r>
      <w:proofErr w:type="spellEnd"/>
      <w:r w:rsidRPr="00C32892">
        <w:rPr>
          <w:rFonts w:eastAsia="Times New Roman" w:cs="Arial"/>
          <w:kern w:val="0"/>
          <w:lang w:eastAsia="en-IN"/>
          <w14:ligatures w14:val="none"/>
        </w:rPr>
        <w:t xml:space="preserve">, A.A. (2020). Sustainable vs. Unsustainable Food Consumption Behaviour: A Study among Students from Romania, Bulgaria, and Moldova. </w:t>
      </w:r>
      <w:r w:rsidRPr="00C32892">
        <w:rPr>
          <w:rFonts w:eastAsia="Times New Roman" w:cs="Arial"/>
          <w:i/>
          <w:iCs/>
          <w:kern w:val="0"/>
          <w:lang w:eastAsia="en-IN"/>
          <w14:ligatures w14:val="none"/>
        </w:rPr>
        <w:t>Sustainability</w:t>
      </w:r>
      <w:r w:rsidRPr="00C32892">
        <w:rPr>
          <w:rFonts w:eastAsia="Times New Roman" w:cs="Arial"/>
          <w:kern w:val="0"/>
          <w:lang w:eastAsia="en-IN"/>
          <w14:ligatures w14:val="none"/>
        </w:rPr>
        <w:t xml:space="preserve">, 12(11), p.4699.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://doi.org/10.3390/su12114699.</w:t>
      </w:r>
    </w:p>
    <w:p w14:paraId="5D628992"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Rachmi</w:t>
      </w:r>
      <w:proofErr w:type="spellEnd"/>
      <w:r w:rsidRPr="00C32892">
        <w:rPr>
          <w:rFonts w:eastAsia="Times New Roman" w:cs="Arial"/>
          <w:kern w:val="0"/>
          <w:lang w:eastAsia="en-IN"/>
          <w14:ligatures w14:val="none"/>
        </w:rPr>
        <w:t xml:space="preserve">, C.N., </w:t>
      </w:r>
      <w:proofErr w:type="spellStart"/>
      <w:r w:rsidRPr="00C32892">
        <w:rPr>
          <w:rFonts w:eastAsia="Times New Roman" w:cs="Arial"/>
          <w:kern w:val="0"/>
          <w:lang w:eastAsia="en-IN"/>
          <w14:ligatures w14:val="none"/>
        </w:rPr>
        <w:t>Jusril</w:t>
      </w:r>
      <w:proofErr w:type="spellEnd"/>
      <w:r w:rsidRPr="00C32892">
        <w:rPr>
          <w:rFonts w:eastAsia="Times New Roman" w:cs="Arial"/>
          <w:kern w:val="0"/>
          <w:lang w:eastAsia="en-IN"/>
          <w14:ligatures w14:val="none"/>
        </w:rPr>
        <w:t xml:space="preserve">, H., </w:t>
      </w:r>
      <w:proofErr w:type="spellStart"/>
      <w:r w:rsidRPr="00C32892">
        <w:rPr>
          <w:rFonts w:eastAsia="Times New Roman" w:cs="Arial"/>
          <w:kern w:val="0"/>
          <w:lang w:eastAsia="en-IN"/>
          <w14:ligatures w14:val="none"/>
        </w:rPr>
        <w:t>Ariawan</w:t>
      </w:r>
      <w:proofErr w:type="spellEnd"/>
      <w:r w:rsidRPr="00C32892">
        <w:rPr>
          <w:rFonts w:eastAsia="Times New Roman" w:cs="Arial"/>
          <w:kern w:val="0"/>
          <w:lang w:eastAsia="en-IN"/>
          <w14:ligatures w14:val="none"/>
        </w:rPr>
        <w:t xml:space="preserve">, I., Beal, T. and </w:t>
      </w:r>
      <w:proofErr w:type="spellStart"/>
      <w:r w:rsidRPr="00C32892">
        <w:rPr>
          <w:rFonts w:eastAsia="Times New Roman" w:cs="Arial"/>
          <w:kern w:val="0"/>
          <w:lang w:eastAsia="en-IN"/>
          <w14:ligatures w14:val="none"/>
        </w:rPr>
        <w:t>Sutrisna</w:t>
      </w:r>
      <w:proofErr w:type="spellEnd"/>
      <w:r w:rsidRPr="00C32892">
        <w:rPr>
          <w:rFonts w:eastAsia="Times New Roman" w:cs="Arial"/>
          <w:kern w:val="0"/>
          <w:lang w:eastAsia="en-IN"/>
          <w14:ligatures w14:val="none"/>
        </w:rPr>
        <w:t xml:space="preserve">, A. (2020). Eating behaviour of Indonesian adolescents: a systematic review of the literature. </w:t>
      </w:r>
      <w:r w:rsidRPr="00C32892">
        <w:rPr>
          <w:rFonts w:eastAsia="Times New Roman" w:cs="Arial"/>
          <w:i/>
          <w:iCs/>
          <w:kern w:val="0"/>
          <w:lang w:eastAsia="en-IN"/>
          <w14:ligatures w14:val="none"/>
        </w:rPr>
        <w:t>Public Health Nutrition</w:t>
      </w:r>
      <w:r w:rsidRPr="00C32892">
        <w:rPr>
          <w:rFonts w:eastAsia="Times New Roman" w:cs="Arial"/>
          <w:kern w:val="0"/>
          <w:lang w:eastAsia="en-IN"/>
          <w14:ligatures w14:val="none"/>
        </w:rPr>
        <w:t xml:space="preserve">, 24(S2), pp.s84–s97.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://doi.org/10.1017/s1368980020002876.</w:t>
      </w:r>
    </w:p>
    <w:p w14:paraId="2844874C"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Ramón-</w:t>
      </w:r>
      <w:proofErr w:type="spellStart"/>
      <w:r w:rsidRPr="00C32892">
        <w:rPr>
          <w:rFonts w:eastAsia="Times New Roman" w:cs="Arial"/>
          <w:kern w:val="0"/>
          <w:lang w:eastAsia="en-IN"/>
          <w14:ligatures w14:val="none"/>
        </w:rPr>
        <w:t>Arbués</w:t>
      </w:r>
      <w:proofErr w:type="spellEnd"/>
      <w:r w:rsidRPr="00C32892">
        <w:rPr>
          <w:rFonts w:eastAsia="Times New Roman" w:cs="Arial"/>
          <w:kern w:val="0"/>
          <w:lang w:eastAsia="en-IN"/>
          <w14:ligatures w14:val="none"/>
        </w:rPr>
        <w:t xml:space="preserve">, E., Gea-Caballero, V., Granada-López, J.M., Juárez-Vela, R., </w:t>
      </w:r>
      <w:proofErr w:type="spellStart"/>
      <w:r w:rsidRPr="00C32892">
        <w:rPr>
          <w:rFonts w:eastAsia="Times New Roman" w:cs="Arial"/>
          <w:kern w:val="0"/>
          <w:lang w:eastAsia="en-IN"/>
          <w14:ligatures w14:val="none"/>
        </w:rPr>
        <w:t>Pellicer</w:t>
      </w:r>
      <w:proofErr w:type="spellEnd"/>
      <w:r w:rsidRPr="00C32892">
        <w:rPr>
          <w:rFonts w:eastAsia="Times New Roman" w:cs="Arial"/>
          <w:kern w:val="0"/>
          <w:lang w:eastAsia="en-IN"/>
          <w14:ligatures w14:val="none"/>
        </w:rPr>
        <w:t>-García, B. and Antón-</w:t>
      </w:r>
      <w:proofErr w:type="spellStart"/>
      <w:r w:rsidRPr="00C32892">
        <w:rPr>
          <w:rFonts w:eastAsia="Times New Roman" w:cs="Arial"/>
          <w:kern w:val="0"/>
          <w:lang w:eastAsia="en-IN"/>
          <w14:ligatures w14:val="none"/>
        </w:rPr>
        <w:t>Solanas</w:t>
      </w:r>
      <w:proofErr w:type="spellEnd"/>
      <w:r w:rsidRPr="00C32892">
        <w:rPr>
          <w:rFonts w:eastAsia="Times New Roman" w:cs="Arial"/>
          <w:kern w:val="0"/>
          <w:lang w:eastAsia="en-IN"/>
          <w14:ligatures w14:val="none"/>
        </w:rPr>
        <w:t xml:space="preserve">, I. (2020). The Prevalence of Depression, Anxiety and Stress and Their Associated Factors in College Students. </w:t>
      </w:r>
      <w:r w:rsidRPr="00C32892">
        <w:rPr>
          <w:rFonts w:eastAsia="Times New Roman" w:cs="Arial"/>
          <w:i/>
          <w:iCs/>
          <w:kern w:val="0"/>
          <w:lang w:eastAsia="en-IN"/>
          <w14:ligatures w14:val="none"/>
        </w:rPr>
        <w:t>International Journal of Environmental Research and Public Health</w:t>
      </w:r>
      <w:r w:rsidRPr="00C32892">
        <w:rPr>
          <w:rFonts w:eastAsia="Times New Roman" w:cs="Arial"/>
          <w:kern w:val="0"/>
          <w:lang w:eastAsia="en-IN"/>
          <w14:ligatures w14:val="none"/>
        </w:rPr>
        <w:t xml:space="preserve">, 17(19), p.7001.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://doi.org/10.3390/ijerph17197001.</w:t>
      </w:r>
    </w:p>
    <w:p w14:paraId="68073F9B"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Sanyaolu</w:t>
      </w:r>
      <w:proofErr w:type="spellEnd"/>
      <w:r w:rsidRPr="00C32892">
        <w:rPr>
          <w:rFonts w:eastAsia="Times New Roman" w:cs="Arial"/>
          <w:kern w:val="0"/>
          <w:lang w:eastAsia="en-IN"/>
          <w14:ligatures w14:val="none"/>
        </w:rPr>
        <w:t xml:space="preserve">, A., Okorie, C., Qi, X., Locke, J. and Rehman, S. (2019). Childhood and Adolescent Obesity in the United States: A Public Health Concern. </w:t>
      </w:r>
      <w:r w:rsidRPr="00C32892">
        <w:rPr>
          <w:rFonts w:eastAsia="Times New Roman" w:cs="Arial"/>
          <w:i/>
          <w:iCs/>
          <w:kern w:val="0"/>
          <w:lang w:eastAsia="en-IN"/>
          <w14:ligatures w14:val="none"/>
        </w:rPr>
        <w:t xml:space="preserve">Global </w:t>
      </w:r>
      <w:proofErr w:type="spellStart"/>
      <w:r w:rsidRPr="00C32892">
        <w:rPr>
          <w:rFonts w:eastAsia="Times New Roman" w:cs="Arial"/>
          <w:i/>
          <w:iCs/>
          <w:kern w:val="0"/>
          <w:lang w:eastAsia="en-IN"/>
          <w14:ligatures w14:val="none"/>
        </w:rPr>
        <w:t>Pediatric</w:t>
      </w:r>
      <w:proofErr w:type="spellEnd"/>
      <w:r w:rsidRPr="00C32892">
        <w:rPr>
          <w:rFonts w:eastAsia="Times New Roman" w:cs="Arial"/>
          <w:i/>
          <w:iCs/>
          <w:kern w:val="0"/>
          <w:lang w:eastAsia="en-IN"/>
          <w14:ligatures w14:val="none"/>
        </w:rPr>
        <w:t xml:space="preserve"> Health</w:t>
      </w:r>
      <w:r w:rsidRPr="00C32892">
        <w:rPr>
          <w:rFonts w:eastAsia="Times New Roman" w:cs="Arial"/>
          <w:kern w:val="0"/>
          <w:lang w:eastAsia="en-IN"/>
          <w14:ligatures w14:val="none"/>
        </w:rPr>
        <w:t xml:space="preserve">, [online] 6(6).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://doi.org/10.1177/2333794x19891305.</w:t>
      </w:r>
    </w:p>
    <w:p w14:paraId="792004B5"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Scott, S., Muir, C., Stead, M., Fitzgerald, N., </w:t>
      </w:r>
      <w:proofErr w:type="spellStart"/>
      <w:r w:rsidRPr="00C32892">
        <w:rPr>
          <w:rFonts w:eastAsia="Times New Roman" w:cs="Arial"/>
          <w:kern w:val="0"/>
          <w:lang w:eastAsia="en-IN"/>
          <w14:ligatures w14:val="none"/>
        </w:rPr>
        <w:t>Kaner</w:t>
      </w:r>
      <w:proofErr w:type="spellEnd"/>
      <w:r w:rsidRPr="00C32892">
        <w:rPr>
          <w:rFonts w:eastAsia="Times New Roman" w:cs="Arial"/>
          <w:kern w:val="0"/>
          <w:lang w:eastAsia="en-IN"/>
          <w14:ligatures w14:val="none"/>
        </w:rPr>
        <w:t xml:space="preserve">, E., Bradley, J., </w:t>
      </w:r>
      <w:proofErr w:type="spellStart"/>
      <w:r w:rsidRPr="00C32892">
        <w:rPr>
          <w:rFonts w:eastAsia="Times New Roman" w:cs="Arial"/>
          <w:kern w:val="0"/>
          <w:lang w:eastAsia="en-IN"/>
          <w14:ligatures w14:val="none"/>
        </w:rPr>
        <w:t>Wrieden</w:t>
      </w:r>
      <w:proofErr w:type="spellEnd"/>
      <w:r w:rsidRPr="00C32892">
        <w:rPr>
          <w:rFonts w:eastAsia="Times New Roman" w:cs="Arial"/>
          <w:kern w:val="0"/>
          <w:lang w:eastAsia="en-IN"/>
          <w14:ligatures w14:val="none"/>
        </w:rPr>
        <w:t xml:space="preserve">, W., Power, C. and Adamson, A. (2020). Exploring the links between unhealthy eating behaviour and heavy alcohol use in the social, </w:t>
      </w:r>
      <w:proofErr w:type="gramStart"/>
      <w:r w:rsidRPr="00C32892">
        <w:rPr>
          <w:rFonts w:eastAsia="Times New Roman" w:cs="Arial"/>
          <w:kern w:val="0"/>
          <w:lang w:eastAsia="en-IN"/>
          <w14:ligatures w14:val="none"/>
        </w:rPr>
        <w:t>emotional</w:t>
      </w:r>
      <w:proofErr w:type="gramEnd"/>
      <w:r w:rsidRPr="00C32892">
        <w:rPr>
          <w:rFonts w:eastAsia="Times New Roman" w:cs="Arial"/>
          <w:kern w:val="0"/>
          <w:lang w:eastAsia="en-IN"/>
          <w14:ligatures w14:val="none"/>
        </w:rPr>
        <w:t xml:space="preserve"> and cultural lives of young adults (aged 18–25): A qualitative research study. </w:t>
      </w:r>
      <w:r w:rsidRPr="00C32892">
        <w:rPr>
          <w:rFonts w:eastAsia="Times New Roman" w:cs="Arial"/>
          <w:i/>
          <w:iCs/>
          <w:kern w:val="0"/>
          <w:lang w:eastAsia="en-IN"/>
          <w14:ligatures w14:val="none"/>
        </w:rPr>
        <w:t>Appetite</w:t>
      </w:r>
      <w:r w:rsidRPr="00C32892">
        <w:rPr>
          <w:rFonts w:eastAsia="Times New Roman" w:cs="Arial"/>
          <w:kern w:val="0"/>
          <w:lang w:eastAsia="en-IN"/>
          <w14:ligatures w14:val="none"/>
        </w:rPr>
        <w:t xml:space="preserve">, [online] 144, p.104449.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://doi.org/10.1016/j.appet.2019.104449.</w:t>
      </w:r>
    </w:p>
    <w:p w14:paraId="5C618711"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lastRenderedPageBreak/>
        <w:t>Şengör</w:t>
      </w:r>
      <w:proofErr w:type="spellEnd"/>
      <w:r w:rsidRPr="00C32892">
        <w:rPr>
          <w:rFonts w:eastAsia="Times New Roman" w:cs="Arial"/>
          <w:kern w:val="0"/>
          <w:lang w:eastAsia="en-IN"/>
          <w14:ligatures w14:val="none"/>
        </w:rPr>
        <w:t xml:space="preserve">, G. and Gezer, C. (2019). Food addiction and its relationship with disordered eating behaviours and obesity. </w:t>
      </w:r>
      <w:r w:rsidRPr="00C32892">
        <w:rPr>
          <w:rFonts w:eastAsia="Times New Roman" w:cs="Arial"/>
          <w:i/>
          <w:iCs/>
          <w:kern w:val="0"/>
          <w:lang w:eastAsia="en-IN"/>
          <w14:ligatures w14:val="none"/>
        </w:rPr>
        <w:t>Eating and Weight Disorders - Studies on Anorexia, Bulimia and Obesity</w:t>
      </w:r>
      <w:r w:rsidRPr="00C32892">
        <w:rPr>
          <w:rFonts w:eastAsia="Times New Roman" w:cs="Arial"/>
          <w:kern w:val="0"/>
          <w:lang w:eastAsia="en-IN"/>
          <w14:ligatures w14:val="none"/>
        </w:rPr>
        <w:t xml:space="preserve">.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://doi.org/10.1007/s40519-019-00662-3.</w:t>
      </w:r>
    </w:p>
    <w:p w14:paraId="248785FF"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Soldavini</w:t>
      </w:r>
      <w:proofErr w:type="spellEnd"/>
      <w:r w:rsidRPr="00C32892">
        <w:rPr>
          <w:rFonts w:eastAsia="Times New Roman" w:cs="Arial"/>
          <w:kern w:val="0"/>
          <w:lang w:eastAsia="en-IN"/>
          <w14:ligatures w14:val="none"/>
        </w:rPr>
        <w:t xml:space="preserve">, J., Berner, M. and Da Silva, J. (2019). Rates of and characteristics associated with food insecurity differ among undergraduate and graduate students at a large public university in the Southeast United States. </w:t>
      </w:r>
      <w:r w:rsidRPr="00C32892">
        <w:rPr>
          <w:rFonts w:eastAsia="Times New Roman" w:cs="Arial"/>
          <w:i/>
          <w:iCs/>
          <w:kern w:val="0"/>
          <w:lang w:eastAsia="en-IN"/>
          <w14:ligatures w14:val="none"/>
        </w:rPr>
        <w:t>Preventive Medicine Reports</w:t>
      </w:r>
      <w:r w:rsidRPr="00C32892">
        <w:rPr>
          <w:rFonts w:eastAsia="Times New Roman" w:cs="Arial"/>
          <w:kern w:val="0"/>
          <w:lang w:eastAsia="en-IN"/>
          <w14:ligatures w14:val="none"/>
        </w:rPr>
        <w:t xml:space="preserve">, 14, p.100836.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://doi.org/10.1016/j.pmedr.2019.100836.</w:t>
      </w:r>
    </w:p>
    <w:p w14:paraId="7E2C53E9"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Spillebout</w:t>
      </w:r>
      <w:proofErr w:type="spellEnd"/>
      <w:r w:rsidRPr="00C32892">
        <w:rPr>
          <w:rFonts w:eastAsia="Times New Roman" w:cs="Arial"/>
          <w:kern w:val="0"/>
          <w:lang w:eastAsia="en-IN"/>
          <w14:ligatures w14:val="none"/>
        </w:rPr>
        <w:t xml:space="preserve">, A., </w:t>
      </w:r>
      <w:proofErr w:type="spellStart"/>
      <w:r w:rsidRPr="00C32892">
        <w:rPr>
          <w:rFonts w:eastAsia="Times New Roman" w:cs="Arial"/>
          <w:kern w:val="0"/>
          <w:lang w:eastAsia="en-IN"/>
          <w14:ligatures w14:val="none"/>
        </w:rPr>
        <w:t>Dechelotte</w:t>
      </w:r>
      <w:proofErr w:type="spellEnd"/>
      <w:r w:rsidRPr="00C32892">
        <w:rPr>
          <w:rFonts w:eastAsia="Times New Roman" w:cs="Arial"/>
          <w:kern w:val="0"/>
          <w:lang w:eastAsia="en-IN"/>
          <w14:ligatures w14:val="none"/>
        </w:rPr>
        <w:t xml:space="preserve">, P., Ladner, J. and </w:t>
      </w:r>
      <w:proofErr w:type="spellStart"/>
      <w:r w:rsidRPr="00C32892">
        <w:rPr>
          <w:rFonts w:eastAsia="Times New Roman" w:cs="Arial"/>
          <w:kern w:val="0"/>
          <w:lang w:eastAsia="en-IN"/>
          <w14:ligatures w14:val="none"/>
        </w:rPr>
        <w:t>Tavolacci</w:t>
      </w:r>
      <w:proofErr w:type="spellEnd"/>
      <w:r w:rsidRPr="00C32892">
        <w:rPr>
          <w:rFonts w:eastAsia="Times New Roman" w:cs="Arial"/>
          <w:kern w:val="0"/>
          <w:lang w:eastAsia="en-IN"/>
          <w14:ligatures w14:val="none"/>
        </w:rPr>
        <w:t xml:space="preserve">, M.P. (2019). Mental health among university students with eating disorders and irritable bowel syndrome in France. </w:t>
      </w:r>
      <w:r w:rsidRPr="00C32892">
        <w:rPr>
          <w:rFonts w:eastAsia="Times New Roman" w:cs="Arial"/>
          <w:i/>
          <w:iCs/>
          <w:kern w:val="0"/>
          <w:lang w:eastAsia="en-IN"/>
          <w14:ligatures w14:val="none"/>
        </w:rPr>
        <w:t xml:space="preserve">Revue </w:t>
      </w:r>
      <w:proofErr w:type="spellStart"/>
      <w:r w:rsidRPr="00C32892">
        <w:rPr>
          <w:rFonts w:eastAsia="Times New Roman" w:cs="Arial"/>
          <w:i/>
          <w:iCs/>
          <w:kern w:val="0"/>
          <w:lang w:eastAsia="en-IN"/>
          <w14:ligatures w14:val="none"/>
        </w:rPr>
        <w:t>d’Épidémiologie</w:t>
      </w:r>
      <w:proofErr w:type="spellEnd"/>
      <w:r w:rsidRPr="00C32892">
        <w:rPr>
          <w:rFonts w:eastAsia="Times New Roman" w:cs="Arial"/>
          <w:i/>
          <w:iCs/>
          <w:kern w:val="0"/>
          <w:lang w:eastAsia="en-IN"/>
          <w14:ligatures w14:val="none"/>
        </w:rPr>
        <w:t xml:space="preserve"> et de </w:t>
      </w:r>
      <w:proofErr w:type="spellStart"/>
      <w:r w:rsidRPr="00C32892">
        <w:rPr>
          <w:rFonts w:eastAsia="Times New Roman" w:cs="Arial"/>
          <w:i/>
          <w:iCs/>
          <w:kern w:val="0"/>
          <w:lang w:eastAsia="en-IN"/>
          <w14:ligatures w14:val="none"/>
        </w:rPr>
        <w:t>Santé</w:t>
      </w:r>
      <w:proofErr w:type="spellEnd"/>
      <w:r w:rsidRPr="00C32892">
        <w:rPr>
          <w:rFonts w:eastAsia="Times New Roman" w:cs="Arial"/>
          <w:i/>
          <w:iCs/>
          <w:kern w:val="0"/>
          <w:lang w:eastAsia="en-IN"/>
          <w14:ligatures w14:val="none"/>
        </w:rPr>
        <w:t xml:space="preserve"> </w:t>
      </w:r>
      <w:proofErr w:type="spellStart"/>
      <w:r w:rsidRPr="00C32892">
        <w:rPr>
          <w:rFonts w:eastAsia="Times New Roman" w:cs="Arial"/>
          <w:i/>
          <w:iCs/>
          <w:kern w:val="0"/>
          <w:lang w:eastAsia="en-IN"/>
          <w14:ligatures w14:val="none"/>
        </w:rPr>
        <w:t>Publique</w:t>
      </w:r>
      <w:proofErr w:type="spellEnd"/>
      <w:r w:rsidRPr="00C32892">
        <w:rPr>
          <w:rFonts w:eastAsia="Times New Roman" w:cs="Arial"/>
          <w:kern w:val="0"/>
          <w:lang w:eastAsia="en-IN"/>
          <w14:ligatures w14:val="none"/>
        </w:rPr>
        <w:t xml:space="preserve">, 67(5), pp.295–301.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://doi.org/10.1016/j.respe.2019.04.056.</w:t>
      </w:r>
    </w:p>
    <w:p w14:paraId="059C0E67"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Sze, K.Y.P., Lee, E.K.P., Chan, R.H.W. and Kim, J.H. (2021). Prevalence of negative emotional eating and its associated psychosocial factors among urban Chinese undergraduates in Hong Kong: a cross-sectional study. </w:t>
      </w:r>
      <w:r w:rsidRPr="00C32892">
        <w:rPr>
          <w:rFonts w:eastAsia="Times New Roman" w:cs="Arial"/>
          <w:i/>
          <w:iCs/>
          <w:kern w:val="0"/>
          <w:lang w:eastAsia="en-IN"/>
          <w14:ligatures w14:val="none"/>
        </w:rPr>
        <w:t>BMC Public Health</w:t>
      </w:r>
      <w:r w:rsidRPr="00C32892">
        <w:rPr>
          <w:rFonts w:eastAsia="Times New Roman" w:cs="Arial"/>
          <w:kern w:val="0"/>
          <w:lang w:eastAsia="en-IN"/>
          <w14:ligatures w14:val="none"/>
        </w:rPr>
        <w:t xml:space="preserve">, 21(1).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://doi.org/10.1186/s12889-021-10531-3.</w:t>
      </w:r>
    </w:p>
    <w:p w14:paraId="4EE14987" w14:textId="6FC8993E"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Telman</w:t>
      </w:r>
      <w:proofErr w:type="spellEnd"/>
      <w:r w:rsidRPr="00C32892">
        <w:rPr>
          <w:rFonts w:eastAsia="Times New Roman" w:cs="Arial"/>
          <w:kern w:val="0"/>
          <w:lang w:eastAsia="en-IN"/>
          <w14:ligatures w14:val="none"/>
        </w:rPr>
        <w:t xml:space="preserve">, R.L.M. (2023). </w:t>
      </w:r>
      <w:r w:rsidRPr="00C32892">
        <w:rPr>
          <w:rFonts w:eastAsia="Times New Roman" w:cs="Arial"/>
          <w:i/>
          <w:iCs/>
          <w:kern w:val="0"/>
          <w:lang w:eastAsia="en-IN"/>
          <w14:ligatures w14:val="none"/>
        </w:rPr>
        <w:t>The influence of perfectionism on the relationship between self-regulation of eating behaviour and well-being</w:t>
      </w:r>
      <w:r w:rsidRPr="00C32892">
        <w:rPr>
          <w:rFonts w:eastAsia="Times New Roman" w:cs="Arial"/>
          <w:kern w:val="0"/>
          <w:lang w:eastAsia="en-IN"/>
          <w14:ligatures w14:val="none"/>
        </w:rPr>
        <w:t>. [online] essay.utwente.nl. Available at: http://essay.utwente.nl/94264/.</w:t>
      </w:r>
    </w:p>
    <w:p w14:paraId="33CE9E27"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Trübswasser</w:t>
      </w:r>
      <w:proofErr w:type="spellEnd"/>
      <w:r w:rsidRPr="00C32892">
        <w:rPr>
          <w:rFonts w:eastAsia="Times New Roman" w:cs="Arial"/>
          <w:kern w:val="0"/>
          <w:lang w:eastAsia="en-IN"/>
          <w14:ligatures w14:val="none"/>
        </w:rPr>
        <w:t xml:space="preserve">, U., Baye, K., Holdsworth, M., </w:t>
      </w:r>
      <w:proofErr w:type="spellStart"/>
      <w:r w:rsidRPr="00C32892">
        <w:rPr>
          <w:rFonts w:eastAsia="Times New Roman" w:cs="Arial"/>
          <w:kern w:val="0"/>
          <w:lang w:eastAsia="en-IN"/>
          <w14:ligatures w14:val="none"/>
        </w:rPr>
        <w:t>Loeffen</w:t>
      </w:r>
      <w:proofErr w:type="spellEnd"/>
      <w:r w:rsidRPr="00C32892">
        <w:rPr>
          <w:rFonts w:eastAsia="Times New Roman" w:cs="Arial"/>
          <w:kern w:val="0"/>
          <w:lang w:eastAsia="en-IN"/>
          <w14:ligatures w14:val="none"/>
        </w:rPr>
        <w:t xml:space="preserve">, M., </w:t>
      </w:r>
      <w:proofErr w:type="spellStart"/>
      <w:r w:rsidRPr="00C32892">
        <w:rPr>
          <w:rFonts w:eastAsia="Times New Roman" w:cs="Arial"/>
          <w:kern w:val="0"/>
          <w:lang w:eastAsia="en-IN"/>
          <w14:ligatures w14:val="none"/>
        </w:rPr>
        <w:t>Feskens</w:t>
      </w:r>
      <w:proofErr w:type="spellEnd"/>
      <w:r w:rsidRPr="00C32892">
        <w:rPr>
          <w:rFonts w:eastAsia="Times New Roman" w:cs="Arial"/>
          <w:kern w:val="0"/>
          <w:lang w:eastAsia="en-IN"/>
          <w14:ligatures w14:val="none"/>
        </w:rPr>
        <w:t xml:space="preserve">, E.J. and </w:t>
      </w:r>
      <w:proofErr w:type="spellStart"/>
      <w:r w:rsidRPr="00C32892">
        <w:rPr>
          <w:rFonts w:eastAsia="Times New Roman" w:cs="Arial"/>
          <w:kern w:val="0"/>
          <w:lang w:eastAsia="en-IN"/>
          <w14:ligatures w14:val="none"/>
        </w:rPr>
        <w:t>Talsma</w:t>
      </w:r>
      <w:proofErr w:type="spellEnd"/>
      <w:r w:rsidRPr="00C32892">
        <w:rPr>
          <w:rFonts w:eastAsia="Times New Roman" w:cs="Arial"/>
          <w:kern w:val="0"/>
          <w:lang w:eastAsia="en-IN"/>
          <w14:ligatures w14:val="none"/>
        </w:rPr>
        <w:t xml:space="preserve">, E.F. (2020). Assessing factors influencing adolescents’ dietary behaviours in urban Ethiopia using participatory photography. </w:t>
      </w:r>
      <w:r w:rsidRPr="00C32892">
        <w:rPr>
          <w:rFonts w:eastAsia="Times New Roman" w:cs="Arial"/>
          <w:i/>
          <w:iCs/>
          <w:kern w:val="0"/>
          <w:lang w:eastAsia="en-IN"/>
          <w14:ligatures w14:val="none"/>
        </w:rPr>
        <w:t>Public Health Nutrition</w:t>
      </w:r>
      <w:r w:rsidRPr="00C32892">
        <w:rPr>
          <w:rFonts w:eastAsia="Times New Roman" w:cs="Arial"/>
          <w:kern w:val="0"/>
          <w:lang w:eastAsia="en-IN"/>
          <w14:ligatures w14:val="none"/>
        </w:rPr>
        <w:t xml:space="preserve">, pp.1–9.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://doi.org/10.1017/s1368980020002487.</w:t>
      </w:r>
    </w:p>
    <w:p w14:paraId="18961D68" w14:textId="77777777" w:rsidR="00CD7535" w:rsidRPr="00C32892" w:rsidRDefault="00CD7535" w:rsidP="00CD7535">
      <w:pPr>
        <w:spacing w:after="240"/>
        <w:jc w:val="left"/>
        <w:rPr>
          <w:rFonts w:eastAsia="Times New Roman" w:cs="Arial"/>
          <w:kern w:val="0"/>
          <w:lang w:eastAsia="en-IN"/>
          <w14:ligatures w14:val="none"/>
        </w:rPr>
      </w:pPr>
      <w:proofErr w:type="spellStart"/>
      <w:r w:rsidRPr="00C32892">
        <w:rPr>
          <w:rFonts w:eastAsia="Times New Roman" w:cs="Arial"/>
          <w:kern w:val="0"/>
          <w:lang w:eastAsia="en-IN"/>
          <w14:ligatures w14:val="none"/>
        </w:rPr>
        <w:t>Whatnall</w:t>
      </w:r>
      <w:proofErr w:type="spellEnd"/>
      <w:r w:rsidRPr="00C32892">
        <w:rPr>
          <w:rFonts w:eastAsia="Times New Roman" w:cs="Arial"/>
          <w:kern w:val="0"/>
          <w:lang w:eastAsia="en-IN"/>
          <w14:ligatures w14:val="none"/>
        </w:rPr>
        <w:t xml:space="preserve">, M.C., Patterson, A.J., Chiu, S., </w:t>
      </w:r>
      <w:proofErr w:type="spellStart"/>
      <w:r w:rsidRPr="00C32892">
        <w:rPr>
          <w:rFonts w:eastAsia="Times New Roman" w:cs="Arial"/>
          <w:kern w:val="0"/>
          <w:lang w:eastAsia="en-IN"/>
          <w14:ligatures w14:val="none"/>
        </w:rPr>
        <w:t>Oldmeadow</w:t>
      </w:r>
      <w:proofErr w:type="spellEnd"/>
      <w:r w:rsidRPr="00C32892">
        <w:rPr>
          <w:rFonts w:eastAsia="Times New Roman" w:cs="Arial"/>
          <w:kern w:val="0"/>
          <w:lang w:eastAsia="en-IN"/>
          <w14:ligatures w14:val="none"/>
        </w:rPr>
        <w:t xml:space="preserve">, C. and </w:t>
      </w:r>
      <w:proofErr w:type="spellStart"/>
      <w:r w:rsidRPr="00C32892">
        <w:rPr>
          <w:rFonts w:eastAsia="Times New Roman" w:cs="Arial"/>
          <w:kern w:val="0"/>
          <w:lang w:eastAsia="en-IN"/>
          <w14:ligatures w14:val="none"/>
        </w:rPr>
        <w:t>Hutchesson</w:t>
      </w:r>
      <w:proofErr w:type="spellEnd"/>
      <w:r w:rsidRPr="00C32892">
        <w:rPr>
          <w:rFonts w:eastAsia="Times New Roman" w:cs="Arial"/>
          <w:kern w:val="0"/>
          <w:lang w:eastAsia="en-IN"/>
          <w14:ligatures w14:val="none"/>
        </w:rPr>
        <w:t>, M.J. (2019). Determinants of eating behaviours in Australian university students: A cross</w:t>
      </w:r>
      <w:r w:rsidRPr="00C32892">
        <w:rPr>
          <w:rFonts w:ascii="Cambria Math" w:eastAsia="Times New Roman" w:hAnsi="Cambria Math" w:cs="Cambria Math"/>
          <w:kern w:val="0"/>
          <w:lang w:eastAsia="en-IN"/>
          <w14:ligatures w14:val="none"/>
        </w:rPr>
        <w:t>‐</w:t>
      </w:r>
      <w:r w:rsidRPr="00C32892">
        <w:rPr>
          <w:rFonts w:eastAsia="Times New Roman" w:cs="Arial"/>
          <w:kern w:val="0"/>
          <w:lang w:eastAsia="en-IN"/>
          <w14:ligatures w14:val="none"/>
        </w:rPr>
        <w:t xml:space="preserve">sectional analysis. </w:t>
      </w:r>
      <w:r w:rsidRPr="00C32892">
        <w:rPr>
          <w:rFonts w:eastAsia="Times New Roman" w:cs="Arial"/>
          <w:i/>
          <w:iCs/>
          <w:kern w:val="0"/>
          <w:lang w:eastAsia="en-IN"/>
          <w14:ligatures w14:val="none"/>
        </w:rPr>
        <w:t>Nutrition &amp; Dietetics</w:t>
      </w:r>
      <w:r w:rsidRPr="00C32892">
        <w:rPr>
          <w:rFonts w:eastAsia="Times New Roman" w:cs="Arial"/>
          <w:kern w:val="0"/>
          <w:lang w:eastAsia="en-IN"/>
          <w14:ligatures w14:val="none"/>
        </w:rPr>
        <w:t xml:space="preserve">, 77(3).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://doi.org/10.1111/1747-0080.12584.</w:t>
      </w:r>
    </w:p>
    <w:p w14:paraId="51F2CD16" w14:textId="77777777" w:rsidR="00CD7535" w:rsidRPr="00C32892" w:rsidRDefault="00CD7535" w:rsidP="00CD7535">
      <w:pPr>
        <w:spacing w:after="240"/>
        <w:jc w:val="left"/>
        <w:rPr>
          <w:rFonts w:eastAsia="Times New Roman" w:cs="Arial"/>
          <w:kern w:val="0"/>
          <w:lang w:eastAsia="en-IN"/>
          <w14:ligatures w14:val="none"/>
        </w:rPr>
      </w:pPr>
      <w:r w:rsidRPr="00C32892">
        <w:rPr>
          <w:rFonts w:eastAsia="Times New Roman" w:cs="Arial"/>
          <w:kern w:val="0"/>
          <w:lang w:eastAsia="en-IN"/>
          <w14:ligatures w14:val="none"/>
        </w:rPr>
        <w:t xml:space="preserve">Yousif, M.M., </w:t>
      </w:r>
      <w:proofErr w:type="spellStart"/>
      <w:r w:rsidRPr="00C32892">
        <w:rPr>
          <w:rFonts w:eastAsia="Times New Roman" w:cs="Arial"/>
          <w:kern w:val="0"/>
          <w:lang w:eastAsia="en-IN"/>
          <w14:ligatures w14:val="none"/>
        </w:rPr>
        <w:t>Kaddam</w:t>
      </w:r>
      <w:proofErr w:type="spellEnd"/>
      <w:r w:rsidRPr="00C32892">
        <w:rPr>
          <w:rFonts w:eastAsia="Times New Roman" w:cs="Arial"/>
          <w:kern w:val="0"/>
          <w:lang w:eastAsia="en-IN"/>
          <w14:ligatures w14:val="none"/>
        </w:rPr>
        <w:t xml:space="preserve">, L.A. and </w:t>
      </w:r>
      <w:proofErr w:type="spellStart"/>
      <w:r w:rsidRPr="00C32892">
        <w:rPr>
          <w:rFonts w:eastAsia="Times New Roman" w:cs="Arial"/>
          <w:kern w:val="0"/>
          <w:lang w:eastAsia="en-IN"/>
          <w14:ligatures w14:val="none"/>
        </w:rPr>
        <w:t>Humeda</w:t>
      </w:r>
      <w:proofErr w:type="spellEnd"/>
      <w:r w:rsidRPr="00C32892">
        <w:rPr>
          <w:rFonts w:eastAsia="Times New Roman" w:cs="Arial"/>
          <w:kern w:val="0"/>
          <w:lang w:eastAsia="en-IN"/>
          <w14:ligatures w14:val="none"/>
        </w:rPr>
        <w:t xml:space="preserve">, H.S. (2019). Correlation between physical activity, eating </w:t>
      </w:r>
      <w:proofErr w:type="spellStart"/>
      <w:r w:rsidRPr="00C32892">
        <w:rPr>
          <w:rFonts w:eastAsia="Times New Roman" w:cs="Arial"/>
          <w:kern w:val="0"/>
          <w:lang w:eastAsia="en-IN"/>
          <w14:ligatures w14:val="none"/>
        </w:rPr>
        <w:t>behavior</w:t>
      </w:r>
      <w:proofErr w:type="spellEnd"/>
      <w:r w:rsidRPr="00C32892">
        <w:rPr>
          <w:rFonts w:eastAsia="Times New Roman" w:cs="Arial"/>
          <w:kern w:val="0"/>
          <w:lang w:eastAsia="en-IN"/>
          <w14:ligatures w14:val="none"/>
        </w:rPr>
        <w:t xml:space="preserve"> and obesity among Sudanese medical students Sudan. </w:t>
      </w:r>
      <w:r w:rsidRPr="00C32892">
        <w:rPr>
          <w:rFonts w:eastAsia="Times New Roman" w:cs="Arial"/>
          <w:i/>
          <w:iCs/>
          <w:kern w:val="0"/>
          <w:lang w:eastAsia="en-IN"/>
          <w14:ligatures w14:val="none"/>
        </w:rPr>
        <w:t>BMC Nutrition</w:t>
      </w:r>
      <w:r w:rsidRPr="00C32892">
        <w:rPr>
          <w:rFonts w:eastAsia="Times New Roman" w:cs="Arial"/>
          <w:kern w:val="0"/>
          <w:lang w:eastAsia="en-IN"/>
          <w14:ligatures w14:val="none"/>
        </w:rPr>
        <w:t xml:space="preserve">, [online] 5(1). </w:t>
      </w:r>
      <w:proofErr w:type="spellStart"/>
      <w:r w:rsidRPr="00C32892">
        <w:rPr>
          <w:rFonts w:eastAsia="Times New Roman" w:cs="Arial"/>
          <w:kern w:val="0"/>
          <w:lang w:eastAsia="en-IN"/>
          <w14:ligatures w14:val="none"/>
        </w:rPr>
        <w:t>doi:https</w:t>
      </w:r>
      <w:proofErr w:type="spellEnd"/>
      <w:r w:rsidRPr="00C32892">
        <w:rPr>
          <w:rFonts w:eastAsia="Times New Roman" w:cs="Arial"/>
          <w:kern w:val="0"/>
          <w:lang w:eastAsia="en-IN"/>
          <w14:ligatures w14:val="none"/>
        </w:rPr>
        <w:t>://doi.org/10.1186/s40795-019-0271-1.</w:t>
      </w:r>
    </w:p>
    <w:p w14:paraId="2264BCA6" w14:textId="77777777" w:rsidR="00D07673" w:rsidRPr="00C32892" w:rsidRDefault="00D07673" w:rsidP="00AB5BC9">
      <w:pPr>
        <w:rPr>
          <w:rFonts w:cs="Arial"/>
          <w:lang w:val="en-US"/>
        </w:rPr>
      </w:pPr>
    </w:p>
    <w:p w14:paraId="07A499B4" w14:textId="77777777" w:rsidR="00D07673" w:rsidRPr="00C32892" w:rsidRDefault="00D07673" w:rsidP="00FE6983">
      <w:pPr>
        <w:pStyle w:val="Heading1"/>
        <w:rPr>
          <w:rFonts w:cs="Arial"/>
          <w:sz w:val="22"/>
          <w:szCs w:val="22"/>
          <w:lang w:val="en-US"/>
        </w:rPr>
      </w:pPr>
    </w:p>
    <w:p w14:paraId="2EB71B08" w14:textId="77777777" w:rsidR="00D07673" w:rsidRPr="00C32892" w:rsidRDefault="00D07673" w:rsidP="009E5407">
      <w:pPr>
        <w:rPr>
          <w:rFonts w:cs="Arial"/>
          <w:lang w:val="en-US"/>
        </w:rPr>
      </w:pPr>
    </w:p>
    <w:p w14:paraId="25E141B5" w14:textId="77777777" w:rsidR="009E5407" w:rsidRPr="00C32892" w:rsidRDefault="009E5407">
      <w:pPr>
        <w:rPr>
          <w:rFonts w:cs="Arial"/>
          <w:b/>
          <w:bCs/>
          <w:lang w:val="en-US"/>
        </w:rPr>
      </w:pPr>
    </w:p>
    <w:sectPr w:rsidR="009E5407" w:rsidRPr="00C32892" w:rsidSect="009E540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73479"/>
    <w:multiLevelType w:val="hybridMultilevel"/>
    <w:tmpl w:val="900EE99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182CE7"/>
    <w:multiLevelType w:val="multilevel"/>
    <w:tmpl w:val="A1AA7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0D604C"/>
    <w:multiLevelType w:val="hybridMultilevel"/>
    <w:tmpl w:val="0168754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0C369A9"/>
    <w:multiLevelType w:val="multilevel"/>
    <w:tmpl w:val="7742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FB33EC"/>
    <w:multiLevelType w:val="hybridMultilevel"/>
    <w:tmpl w:val="2F9CEC4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370320D"/>
    <w:multiLevelType w:val="multilevel"/>
    <w:tmpl w:val="D67A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456F32"/>
    <w:multiLevelType w:val="hybridMultilevel"/>
    <w:tmpl w:val="B86A3B5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71D30862"/>
    <w:multiLevelType w:val="multilevel"/>
    <w:tmpl w:val="6E620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856885">
    <w:abstractNumId w:val="0"/>
  </w:num>
  <w:num w:numId="2" w16cid:durableId="2022538335">
    <w:abstractNumId w:val="1"/>
  </w:num>
  <w:num w:numId="3" w16cid:durableId="1877963386">
    <w:abstractNumId w:val="7"/>
  </w:num>
  <w:num w:numId="4" w16cid:durableId="1602225125">
    <w:abstractNumId w:val="5"/>
  </w:num>
  <w:num w:numId="5" w16cid:durableId="1295713319">
    <w:abstractNumId w:val="3"/>
  </w:num>
  <w:num w:numId="6" w16cid:durableId="2104567568">
    <w:abstractNumId w:val="4"/>
  </w:num>
  <w:num w:numId="7" w16cid:durableId="1400054256">
    <w:abstractNumId w:val="2"/>
  </w:num>
  <w:num w:numId="8" w16cid:durableId="17934744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407"/>
    <w:rsid w:val="00005DD2"/>
    <w:rsid w:val="000173F9"/>
    <w:rsid w:val="00020672"/>
    <w:rsid w:val="000275EF"/>
    <w:rsid w:val="0004322D"/>
    <w:rsid w:val="00057BCC"/>
    <w:rsid w:val="00126313"/>
    <w:rsid w:val="001728F9"/>
    <w:rsid w:val="00233770"/>
    <w:rsid w:val="00236FFE"/>
    <w:rsid w:val="00255881"/>
    <w:rsid w:val="002A74ED"/>
    <w:rsid w:val="002C559B"/>
    <w:rsid w:val="00340C23"/>
    <w:rsid w:val="00362036"/>
    <w:rsid w:val="003760DF"/>
    <w:rsid w:val="004024D7"/>
    <w:rsid w:val="0041425A"/>
    <w:rsid w:val="00450801"/>
    <w:rsid w:val="00477307"/>
    <w:rsid w:val="00497AF7"/>
    <w:rsid w:val="0053496D"/>
    <w:rsid w:val="005514D6"/>
    <w:rsid w:val="00585A0B"/>
    <w:rsid w:val="005A1EDB"/>
    <w:rsid w:val="005F5118"/>
    <w:rsid w:val="006309B1"/>
    <w:rsid w:val="006365BB"/>
    <w:rsid w:val="00692CAE"/>
    <w:rsid w:val="006B18DF"/>
    <w:rsid w:val="006C00B0"/>
    <w:rsid w:val="007A18D8"/>
    <w:rsid w:val="007F699F"/>
    <w:rsid w:val="0082351A"/>
    <w:rsid w:val="00862B2B"/>
    <w:rsid w:val="00887F40"/>
    <w:rsid w:val="008A5E7A"/>
    <w:rsid w:val="008B6C55"/>
    <w:rsid w:val="009102D4"/>
    <w:rsid w:val="00960BBE"/>
    <w:rsid w:val="00976C00"/>
    <w:rsid w:val="009A3615"/>
    <w:rsid w:val="009C0008"/>
    <w:rsid w:val="009C41D3"/>
    <w:rsid w:val="009E5407"/>
    <w:rsid w:val="00AB5BC9"/>
    <w:rsid w:val="00AE37C8"/>
    <w:rsid w:val="00B16731"/>
    <w:rsid w:val="00B660A4"/>
    <w:rsid w:val="00C32892"/>
    <w:rsid w:val="00C67548"/>
    <w:rsid w:val="00C82CFA"/>
    <w:rsid w:val="00CD7535"/>
    <w:rsid w:val="00D07673"/>
    <w:rsid w:val="00D21FFD"/>
    <w:rsid w:val="00D44F2F"/>
    <w:rsid w:val="00D962C8"/>
    <w:rsid w:val="00E47329"/>
    <w:rsid w:val="00E6382D"/>
    <w:rsid w:val="00EC3667"/>
    <w:rsid w:val="00EC61BD"/>
    <w:rsid w:val="00EE03DA"/>
    <w:rsid w:val="00EE6F87"/>
    <w:rsid w:val="00F06213"/>
    <w:rsid w:val="00F26C0C"/>
    <w:rsid w:val="00F65C5B"/>
    <w:rsid w:val="00F70D4B"/>
    <w:rsid w:val="00FA0106"/>
    <w:rsid w:val="00FC1A7D"/>
    <w:rsid w:val="00FE0F67"/>
    <w:rsid w:val="00FE6983"/>
    <w:rsid w:val="00FF6365"/>
    <w:rsid w:val="00FF65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3A4BD"/>
  <w15:chartTrackingRefBased/>
  <w15:docId w15:val="{2E0C6EB1-2861-4FFF-8917-48A58CFC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F67"/>
    <w:pPr>
      <w:spacing w:line="360" w:lineRule="auto"/>
      <w:jc w:val="both"/>
    </w:pPr>
    <w:rPr>
      <w:rFonts w:ascii="Arial" w:hAnsi="Arial"/>
    </w:rPr>
  </w:style>
  <w:style w:type="paragraph" w:styleId="Heading1">
    <w:name w:val="heading 1"/>
    <w:basedOn w:val="Normal"/>
    <w:next w:val="Normal"/>
    <w:link w:val="Heading1Char"/>
    <w:uiPriority w:val="9"/>
    <w:qFormat/>
    <w:rsid w:val="00FE698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E6983"/>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98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FE6983"/>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005DD2"/>
    <w:pPr>
      <w:ind w:left="720"/>
      <w:contextualSpacing/>
    </w:pPr>
  </w:style>
  <w:style w:type="paragraph" w:styleId="NormalWeb">
    <w:name w:val="Normal (Web)"/>
    <w:basedOn w:val="Normal"/>
    <w:uiPriority w:val="99"/>
    <w:unhideWhenUsed/>
    <w:rsid w:val="006309B1"/>
    <w:pPr>
      <w:spacing w:before="100" w:beforeAutospacing="1" w:after="100" w:afterAutospacing="1" w:line="240" w:lineRule="auto"/>
      <w:jc w:val="left"/>
    </w:pPr>
    <w:rPr>
      <w:rFonts w:eastAsia="Times New Roman" w:cs="Times New Roman"/>
      <w:kern w:val="0"/>
      <w:szCs w:val="24"/>
      <w:lang w:eastAsia="en-IN"/>
      <w14:ligatures w14:val="none"/>
    </w:rPr>
  </w:style>
  <w:style w:type="paragraph" w:styleId="TOCHeading">
    <w:name w:val="TOC Heading"/>
    <w:basedOn w:val="Heading1"/>
    <w:next w:val="Normal"/>
    <w:uiPriority w:val="39"/>
    <w:unhideWhenUsed/>
    <w:qFormat/>
    <w:rsid w:val="00692CAE"/>
    <w:pPr>
      <w:spacing w:line="259" w:lineRule="auto"/>
      <w:jc w:val="left"/>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692CAE"/>
    <w:pPr>
      <w:spacing w:after="100"/>
    </w:pPr>
  </w:style>
  <w:style w:type="paragraph" w:styleId="TOC2">
    <w:name w:val="toc 2"/>
    <w:basedOn w:val="Normal"/>
    <w:next w:val="Normal"/>
    <w:autoRedefine/>
    <w:uiPriority w:val="39"/>
    <w:unhideWhenUsed/>
    <w:rsid w:val="00692CAE"/>
    <w:pPr>
      <w:spacing w:after="100"/>
      <w:ind w:left="220"/>
    </w:pPr>
  </w:style>
  <w:style w:type="character" w:styleId="Hyperlink">
    <w:name w:val="Hyperlink"/>
    <w:basedOn w:val="DefaultParagraphFont"/>
    <w:uiPriority w:val="99"/>
    <w:unhideWhenUsed/>
    <w:rsid w:val="00692CAE"/>
    <w:rPr>
      <w:color w:val="0563C1" w:themeColor="hyperlink"/>
      <w:u w:val="single"/>
    </w:rPr>
  </w:style>
  <w:style w:type="paragraph" w:styleId="Caption">
    <w:name w:val="caption"/>
    <w:basedOn w:val="Normal"/>
    <w:next w:val="Normal"/>
    <w:uiPriority w:val="35"/>
    <w:unhideWhenUsed/>
    <w:qFormat/>
    <w:rsid w:val="0041425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E03DA"/>
    <w:pPr>
      <w:spacing w:after="0"/>
    </w:pPr>
  </w:style>
  <w:style w:type="paragraph" w:styleId="NoSpacing">
    <w:name w:val="No Spacing"/>
    <w:uiPriority w:val="1"/>
    <w:qFormat/>
    <w:rsid w:val="00C32892"/>
    <w:pPr>
      <w:spacing w:after="0" w:line="240" w:lineRule="auto"/>
      <w:jc w:val="both"/>
    </w:pPr>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720635">
      <w:bodyDiv w:val="1"/>
      <w:marLeft w:val="0"/>
      <w:marRight w:val="0"/>
      <w:marTop w:val="0"/>
      <w:marBottom w:val="0"/>
      <w:divBdr>
        <w:top w:val="none" w:sz="0" w:space="0" w:color="auto"/>
        <w:left w:val="none" w:sz="0" w:space="0" w:color="auto"/>
        <w:bottom w:val="none" w:sz="0" w:space="0" w:color="auto"/>
        <w:right w:val="none" w:sz="0" w:space="0" w:color="auto"/>
      </w:divBdr>
    </w:div>
    <w:div w:id="462775179">
      <w:bodyDiv w:val="1"/>
      <w:marLeft w:val="0"/>
      <w:marRight w:val="0"/>
      <w:marTop w:val="0"/>
      <w:marBottom w:val="0"/>
      <w:divBdr>
        <w:top w:val="none" w:sz="0" w:space="0" w:color="auto"/>
        <w:left w:val="none" w:sz="0" w:space="0" w:color="auto"/>
        <w:bottom w:val="none" w:sz="0" w:space="0" w:color="auto"/>
        <w:right w:val="none" w:sz="0" w:space="0" w:color="auto"/>
      </w:divBdr>
      <w:divsChild>
        <w:div w:id="1719893125">
          <w:marLeft w:val="0"/>
          <w:marRight w:val="0"/>
          <w:marTop w:val="0"/>
          <w:marBottom w:val="0"/>
          <w:divBdr>
            <w:top w:val="none" w:sz="0" w:space="0" w:color="auto"/>
            <w:left w:val="none" w:sz="0" w:space="0" w:color="auto"/>
            <w:bottom w:val="none" w:sz="0" w:space="0" w:color="auto"/>
            <w:right w:val="none" w:sz="0" w:space="0" w:color="auto"/>
          </w:divBdr>
        </w:div>
      </w:divsChild>
    </w:div>
    <w:div w:id="466320174">
      <w:bodyDiv w:val="1"/>
      <w:marLeft w:val="0"/>
      <w:marRight w:val="0"/>
      <w:marTop w:val="0"/>
      <w:marBottom w:val="0"/>
      <w:divBdr>
        <w:top w:val="none" w:sz="0" w:space="0" w:color="auto"/>
        <w:left w:val="none" w:sz="0" w:space="0" w:color="auto"/>
        <w:bottom w:val="none" w:sz="0" w:space="0" w:color="auto"/>
        <w:right w:val="none" w:sz="0" w:space="0" w:color="auto"/>
      </w:divBdr>
    </w:div>
    <w:div w:id="591817828">
      <w:bodyDiv w:val="1"/>
      <w:marLeft w:val="0"/>
      <w:marRight w:val="0"/>
      <w:marTop w:val="0"/>
      <w:marBottom w:val="0"/>
      <w:divBdr>
        <w:top w:val="none" w:sz="0" w:space="0" w:color="auto"/>
        <w:left w:val="none" w:sz="0" w:space="0" w:color="auto"/>
        <w:bottom w:val="none" w:sz="0" w:space="0" w:color="auto"/>
        <w:right w:val="none" w:sz="0" w:space="0" w:color="auto"/>
      </w:divBdr>
    </w:div>
    <w:div w:id="864831853">
      <w:bodyDiv w:val="1"/>
      <w:marLeft w:val="0"/>
      <w:marRight w:val="0"/>
      <w:marTop w:val="0"/>
      <w:marBottom w:val="0"/>
      <w:divBdr>
        <w:top w:val="none" w:sz="0" w:space="0" w:color="auto"/>
        <w:left w:val="none" w:sz="0" w:space="0" w:color="auto"/>
        <w:bottom w:val="none" w:sz="0" w:space="0" w:color="auto"/>
        <w:right w:val="none" w:sz="0" w:space="0" w:color="auto"/>
      </w:divBdr>
    </w:div>
    <w:div w:id="1297222689">
      <w:bodyDiv w:val="1"/>
      <w:marLeft w:val="0"/>
      <w:marRight w:val="0"/>
      <w:marTop w:val="0"/>
      <w:marBottom w:val="0"/>
      <w:divBdr>
        <w:top w:val="none" w:sz="0" w:space="0" w:color="auto"/>
        <w:left w:val="none" w:sz="0" w:space="0" w:color="auto"/>
        <w:bottom w:val="none" w:sz="0" w:space="0" w:color="auto"/>
        <w:right w:val="none" w:sz="0" w:space="0" w:color="auto"/>
      </w:divBdr>
    </w:div>
    <w:div w:id="200324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E27115-CB59-4055-B830-E307AD266DD9}" type="doc">
      <dgm:prSet loTypeId="urn:microsoft.com/office/officeart/2005/8/layout/process2" loCatId="process" qsTypeId="urn:microsoft.com/office/officeart/2005/8/quickstyle/simple1" qsCatId="simple" csTypeId="urn:microsoft.com/office/officeart/2005/8/colors/accent1_2" csCatId="accent1" phldr="1"/>
      <dgm:spPr/>
    </dgm:pt>
    <dgm:pt modelId="{02505CC3-D12D-4376-8A4A-D40C296F89F1}">
      <dgm:prSet phldrT="[Text]" custT="1"/>
      <dgm:spPr/>
      <dgm:t>
        <a:bodyPr/>
        <a:lstStyle/>
        <a:p>
          <a:pPr algn="just"/>
          <a:r>
            <a:rPr lang="en-IN" sz="900" b="1"/>
            <a:t>Step 1: Informed Consent: </a:t>
          </a:r>
          <a:r>
            <a:rPr lang="en-IN" sz="900"/>
            <a:t>Participants will be given a written informed consent form before the focus group discussion begins (Pickett et al., 2020). This document will explain the research's goals, ensure participants' anonymity and confidentiality, and detail their right to withdraw from the study at any time. Before signing, participants will have enough opportunity to read the form and ask any questions they may have.</a:t>
          </a:r>
          <a:endParaRPr lang="en-IN" sz="900">
            <a:latin typeface="Arial" panose="020B0604020202020204" pitchFamily="34" charset="0"/>
            <a:cs typeface="Arial" panose="020B0604020202020204" pitchFamily="34" charset="0"/>
          </a:endParaRPr>
        </a:p>
      </dgm:t>
    </dgm:pt>
    <dgm:pt modelId="{A125AD02-426F-4CEE-86E0-63B55928211E}" type="parTrans" cxnId="{5039146F-CB31-4B08-9636-89C5658472A2}">
      <dgm:prSet/>
      <dgm:spPr/>
      <dgm:t>
        <a:bodyPr/>
        <a:lstStyle/>
        <a:p>
          <a:pPr algn="just"/>
          <a:endParaRPr lang="en-IN" sz="900">
            <a:latin typeface="Arial" panose="020B0604020202020204" pitchFamily="34" charset="0"/>
            <a:cs typeface="Arial" panose="020B0604020202020204" pitchFamily="34" charset="0"/>
          </a:endParaRPr>
        </a:p>
      </dgm:t>
    </dgm:pt>
    <dgm:pt modelId="{2A1C12B2-1AF9-4B7A-AA20-903EC2DA965D}" type="sibTrans" cxnId="{5039146F-CB31-4B08-9636-89C5658472A2}">
      <dgm:prSet custT="1"/>
      <dgm:spPr/>
      <dgm:t>
        <a:bodyPr/>
        <a:lstStyle/>
        <a:p>
          <a:pPr algn="just"/>
          <a:endParaRPr lang="en-IN" sz="900">
            <a:latin typeface="Arial" panose="020B0604020202020204" pitchFamily="34" charset="0"/>
            <a:cs typeface="Arial" panose="020B0604020202020204" pitchFamily="34" charset="0"/>
          </a:endParaRPr>
        </a:p>
      </dgm:t>
    </dgm:pt>
    <dgm:pt modelId="{490DCA8D-DDDC-4EEF-8776-01463D5E652C}">
      <dgm:prSet phldrT="[Text]" custT="1"/>
      <dgm:spPr/>
      <dgm:t>
        <a:bodyPr/>
        <a:lstStyle/>
        <a:p>
          <a:pPr algn="just"/>
          <a:r>
            <a:rPr lang="en-IN" sz="900" b="1"/>
            <a:t>Step 2: Focus Group Discussions: </a:t>
          </a:r>
          <a:r>
            <a:rPr lang="en-IN" sz="900"/>
            <a:t>The optimal number of participants for an engaging and productive focus group discussion is between six and eight people. A knowledgeable moderator will lead the talks and encourage free dialogue among all attendees (Maillet and Grouzet, 2021). The moderator will utilize the discussion guide in a semi-structured format to steer the debate while yet allowing for impromptu exchanges.</a:t>
          </a:r>
          <a:endParaRPr lang="en-IN" sz="900">
            <a:latin typeface="Arial" panose="020B0604020202020204" pitchFamily="34" charset="0"/>
            <a:cs typeface="Arial" panose="020B0604020202020204" pitchFamily="34" charset="0"/>
          </a:endParaRPr>
        </a:p>
      </dgm:t>
    </dgm:pt>
    <dgm:pt modelId="{E76B6C8F-C28F-453D-B953-B74104C4EFA3}" type="parTrans" cxnId="{2BE0440D-611B-4439-A3F7-DCEF0AD636B0}">
      <dgm:prSet/>
      <dgm:spPr/>
      <dgm:t>
        <a:bodyPr/>
        <a:lstStyle/>
        <a:p>
          <a:pPr algn="just"/>
          <a:endParaRPr lang="en-IN" sz="900">
            <a:latin typeface="Arial" panose="020B0604020202020204" pitchFamily="34" charset="0"/>
            <a:cs typeface="Arial" panose="020B0604020202020204" pitchFamily="34" charset="0"/>
          </a:endParaRPr>
        </a:p>
      </dgm:t>
    </dgm:pt>
    <dgm:pt modelId="{D4960239-ECCF-408E-B4A0-DC73975A629C}" type="sibTrans" cxnId="{2BE0440D-611B-4439-A3F7-DCEF0AD636B0}">
      <dgm:prSet custT="1"/>
      <dgm:spPr/>
      <dgm:t>
        <a:bodyPr/>
        <a:lstStyle/>
        <a:p>
          <a:pPr algn="just"/>
          <a:endParaRPr lang="en-IN" sz="900">
            <a:latin typeface="Arial" panose="020B0604020202020204" pitchFamily="34" charset="0"/>
            <a:cs typeface="Arial" panose="020B0604020202020204" pitchFamily="34" charset="0"/>
          </a:endParaRPr>
        </a:p>
      </dgm:t>
    </dgm:pt>
    <dgm:pt modelId="{8C618BC4-C536-4FB5-A91E-1323BEB86A1A}">
      <dgm:prSet phldrT="[Text]" custT="1"/>
      <dgm:spPr/>
      <dgm:t>
        <a:bodyPr/>
        <a:lstStyle/>
        <a:p>
          <a:pPr algn="just"/>
          <a:r>
            <a:rPr lang="en-IN" sz="900" b="1"/>
            <a:t>Step 3: Audio/Video Recording: </a:t>
          </a:r>
          <a:r>
            <a:rPr lang="en-IN" sz="900"/>
            <a:t>With the participants' permission, the focus group conversations will be captured on audio or video for later transcription and analysis (Pocol et al., 2020).</a:t>
          </a:r>
          <a:endParaRPr lang="en-IN" sz="900">
            <a:latin typeface="Arial" panose="020B0604020202020204" pitchFamily="34" charset="0"/>
            <a:cs typeface="Arial" panose="020B0604020202020204" pitchFamily="34" charset="0"/>
          </a:endParaRPr>
        </a:p>
      </dgm:t>
    </dgm:pt>
    <dgm:pt modelId="{B10E0F53-1F04-4825-88AF-EE6B4BE1C4C5}" type="parTrans" cxnId="{2957863E-2BF7-4151-A196-1E5CFD66016D}">
      <dgm:prSet/>
      <dgm:spPr/>
      <dgm:t>
        <a:bodyPr/>
        <a:lstStyle/>
        <a:p>
          <a:pPr algn="just"/>
          <a:endParaRPr lang="en-IN" sz="900">
            <a:latin typeface="Arial" panose="020B0604020202020204" pitchFamily="34" charset="0"/>
            <a:cs typeface="Arial" panose="020B0604020202020204" pitchFamily="34" charset="0"/>
          </a:endParaRPr>
        </a:p>
      </dgm:t>
    </dgm:pt>
    <dgm:pt modelId="{2C292FBA-C2C6-473B-939A-B01A2BB80C6E}" type="sibTrans" cxnId="{2957863E-2BF7-4151-A196-1E5CFD66016D}">
      <dgm:prSet/>
      <dgm:spPr/>
      <dgm:t>
        <a:bodyPr/>
        <a:lstStyle/>
        <a:p>
          <a:pPr algn="just"/>
          <a:endParaRPr lang="en-IN" sz="900">
            <a:latin typeface="Arial" panose="020B0604020202020204" pitchFamily="34" charset="0"/>
            <a:cs typeface="Arial" panose="020B0604020202020204" pitchFamily="34" charset="0"/>
          </a:endParaRPr>
        </a:p>
      </dgm:t>
    </dgm:pt>
    <dgm:pt modelId="{FB582E6F-1054-4CFE-B40C-BBED446A03F0}">
      <dgm:prSet phldrT="[Text]" custT="1"/>
      <dgm:spPr/>
      <dgm:t>
        <a:bodyPr/>
        <a:lstStyle/>
        <a:p>
          <a:pPr algn="just"/>
          <a:r>
            <a:rPr lang="en-IN" sz="900" b="1"/>
            <a:t>Step 4: Transcription: </a:t>
          </a:r>
          <a:r>
            <a:rPr lang="en-IN" sz="900"/>
            <a:t>Verbatim transcription of the audio or video recordings will be done to ensure a complete dataset for analysis, including all verbal and nonverbal signals (Scott et al., 2020).</a:t>
          </a:r>
          <a:endParaRPr lang="en-IN" sz="900">
            <a:latin typeface="Arial" panose="020B0604020202020204" pitchFamily="34" charset="0"/>
            <a:cs typeface="Arial" panose="020B0604020202020204" pitchFamily="34" charset="0"/>
          </a:endParaRPr>
        </a:p>
      </dgm:t>
    </dgm:pt>
    <dgm:pt modelId="{3CF5E68D-3952-485A-960D-0DF2B092A823}" type="parTrans" cxnId="{1D754EE4-23C0-4CE1-BA6C-4512B07BF1BE}">
      <dgm:prSet/>
      <dgm:spPr/>
      <dgm:t>
        <a:bodyPr/>
        <a:lstStyle/>
        <a:p>
          <a:pPr algn="just"/>
          <a:endParaRPr lang="en-IN"/>
        </a:p>
      </dgm:t>
    </dgm:pt>
    <dgm:pt modelId="{86915D17-27FA-41EE-BE0F-AB96DFB3D877}" type="sibTrans" cxnId="{1D754EE4-23C0-4CE1-BA6C-4512B07BF1BE}">
      <dgm:prSet/>
      <dgm:spPr/>
      <dgm:t>
        <a:bodyPr/>
        <a:lstStyle/>
        <a:p>
          <a:pPr algn="just"/>
          <a:endParaRPr lang="en-IN"/>
        </a:p>
      </dgm:t>
    </dgm:pt>
    <dgm:pt modelId="{23AE9421-6A56-4E01-9A97-C3AFF6371643}" type="pres">
      <dgm:prSet presAssocID="{48E27115-CB59-4055-B830-E307AD266DD9}" presName="linearFlow" presStyleCnt="0">
        <dgm:presLayoutVars>
          <dgm:resizeHandles val="exact"/>
        </dgm:presLayoutVars>
      </dgm:prSet>
      <dgm:spPr/>
    </dgm:pt>
    <dgm:pt modelId="{E7BC5F83-5D5C-40F9-AE7D-6EFF6FEDAFBB}" type="pres">
      <dgm:prSet presAssocID="{02505CC3-D12D-4376-8A4A-D40C296F89F1}" presName="node" presStyleLbl="node1" presStyleIdx="0" presStyleCnt="4" custScaleX="226335">
        <dgm:presLayoutVars>
          <dgm:bulletEnabled val="1"/>
        </dgm:presLayoutVars>
      </dgm:prSet>
      <dgm:spPr/>
    </dgm:pt>
    <dgm:pt modelId="{BF219EA2-1D8B-4004-A7A0-B9330195F53D}" type="pres">
      <dgm:prSet presAssocID="{2A1C12B2-1AF9-4B7A-AA20-903EC2DA965D}" presName="sibTrans" presStyleLbl="sibTrans2D1" presStyleIdx="0" presStyleCnt="3"/>
      <dgm:spPr/>
    </dgm:pt>
    <dgm:pt modelId="{C1F5CA7D-4B61-432D-A398-9D7FE64CCED8}" type="pres">
      <dgm:prSet presAssocID="{2A1C12B2-1AF9-4B7A-AA20-903EC2DA965D}" presName="connectorText" presStyleLbl="sibTrans2D1" presStyleIdx="0" presStyleCnt="3"/>
      <dgm:spPr/>
    </dgm:pt>
    <dgm:pt modelId="{88F1F84D-103E-4E87-BFA2-EDF74AD3F5FB}" type="pres">
      <dgm:prSet presAssocID="{490DCA8D-DDDC-4EEF-8776-01463D5E652C}" presName="node" presStyleLbl="node1" presStyleIdx="1" presStyleCnt="4" custScaleX="226335">
        <dgm:presLayoutVars>
          <dgm:bulletEnabled val="1"/>
        </dgm:presLayoutVars>
      </dgm:prSet>
      <dgm:spPr/>
    </dgm:pt>
    <dgm:pt modelId="{5E259407-93CE-4C17-93F0-89A83D00ADC4}" type="pres">
      <dgm:prSet presAssocID="{D4960239-ECCF-408E-B4A0-DC73975A629C}" presName="sibTrans" presStyleLbl="sibTrans2D1" presStyleIdx="1" presStyleCnt="3"/>
      <dgm:spPr/>
    </dgm:pt>
    <dgm:pt modelId="{D9E0C0E9-A9B2-40E0-93C8-051D69875DC4}" type="pres">
      <dgm:prSet presAssocID="{D4960239-ECCF-408E-B4A0-DC73975A629C}" presName="connectorText" presStyleLbl="sibTrans2D1" presStyleIdx="1" presStyleCnt="3"/>
      <dgm:spPr/>
    </dgm:pt>
    <dgm:pt modelId="{8B69CF92-4C6C-4FBA-8F21-326615AEEA2D}" type="pres">
      <dgm:prSet presAssocID="{8C618BC4-C536-4FB5-A91E-1323BEB86A1A}" presName="node" presStyleLbl="node1" presStyleIdx="2" presStyleCnt="4" custScaleX="226335">
        <dgm:presLayoutVars>
          <dgm:bulletEnabled val="1"/>
        </dgm:presLayoutVars>
      </dgm:prSet>
      <dgm:spPr/>
    </dgm:pt>
    <dgm:pt modelId="{53D59172-4663-4725-84F7-05DAAE990673}" type="pres">
      <dgm:prSet presAssocID="{2C292FBA-C2C6-473B-939A-B01A2BB80C6E}" presName="sibTrans" presStyleLbl="sibTrans2D1" presStyleIdx="2" presStyleCnt="3"/>
      <dgm:spPr/>
    </dgm:pt>
    <dgm:pt modelId="{10EC47A2-7FAB-4183-A626-C593C4A66D92}" type="pres">
      <dgm:prSet presAssocID="{2C292FBA-C2C6-473B-939A-B01A2BB80C6E}" presName="connectorText" presStyleLbl="sibTrans2D1" presStyleIdx="2" presStyleCnt="3"/>
      <dgm:spPr/>
    </dgm:pt>
    <dgm:pt modelId="{929C215F-F897-470A-BEE8-066FCC568448}" type="pres">
      <dgm:prSet presAssocID="{FB582E6F-1054-4CFE-B40C-BBED446A03F0}" presName="node" presStyleLbl="node1" presStyleIdx="3" presStyleCnt="4" custScaleX="227155">
        <dgm:presLayoutVars>
          <dgm:bulletEnabled val="1"/>
        </dgm:presLayoutVars>
      </dgm:prSet>
      <dgm:spPr/>
    </dgm:pt>
  </dgm:ptLst>
  <dgm:cxnLst>
    <dgm:cxn modelId="{AFD63802-7345-4922-8DCA-A51CBBAB3D6B}" type="presOf" srcId="{2A1C12B2-1AF9-4B7A-AA20-903EC2DA965D}" destId="{BF219EA2-1D8B-4004-A7A0-B9330195F53D}" srcOrd="0" destOrd="0" presId="urn:microsoft.com/office/officeart/2005/8/layout/process2"/>
    <dgm:cxn modelId="{2BE0440D-611B-4439-A3F7-DCEF0AD636B0}" srcId="{48E27115-CB59-4055-B830-E307AD266DD9}" destId="{490DCA8D-DDDC-4EEF-8776-01463D5E652C}" srcOrd="1" destOrd="0" parTransId="{E76B6C8F-C28F-453D-B953-B74104C4EFA3}" sibTransId="{D4960239-ECCF-408E-B4A0-DC73975A629C}"/>
    <dgm:cxn modelId="{97425B1B-4FEE-4BD7-A15A-1E2B7DDC63C4}" type="presOf" srcId="{8C618BC4-C536-4FB5-A91E-1323BEB86A1A}" destId="{8B69CF92-4C6C-4FBA-8F21-326615AEEA2D}" srcOrd="0" destOrd="0" presId="urn:microsoft.com/office/officeart/2005/8/layout/process2"/>
    <dgm:cxn modelId="{2957863E-2BF7-4151-A196-1E5CFD66016D}" srcId="{48E27115-CB59-4055-B830-E307AD266DD9}" destId="{8C618BC4-C536-4FB5-A91E-1323BEB86A1A}" srcOrd="2" destOrd="0" parTransId="{B10E0F53-1F04-4825-88AF-EE6B4BE1C4C5}" sibTransId="{2C292FBA-C2C6-473B-939A-B01A2BB80C6E}"/>
    <dgm:cxn modelId="{2F17D360-A9A4-4BD8-9434-C8DBBFB5ED7A}" type="presOf" srcId="{D4960239-ECCF-408E-B4A0-DC73975A629C}" destId="{5E259407-93CE-4C17-93F0-89A83D00ADC4}" srcOrd="0" destOrd="0" presId="urn:microsoft.com/office/officeart/2005/8/layout/process2"/>
    <dgm:cxn modelId="{2D978369-25EC-4A77-AF5B-7BA83B1E524D}" type="presOf" srcId="{2A1C12B2-1AF9-4B7A-AA20-903EC2DA965D}" destId="{C1F5CA7D-4B61-432D-A398-9D7FE64CCED8}" srcOrd="1" destOrd="0" presId="urn:microsoft.com/office/officeart/2005/8/layout/process2"/>
    <dgm:cxn modelId="{5039146F-CB31-4B08-9636-89C5658472A2}" srcId="{48E27115-CB59-4055-B830-E307AD266DD9}" destId="{02505CC3-D12D-4376-8A4A-D40C296F89F1}" srcOrd="0" destOrd="0" parTransId="{A125AD02-426F-4CEE-86E0-63B55928211E}" sibTransId="{2A1C12B2-1AF9-4B7A-AA20-903EC2DA965D}"/>
    <dgm:cxn modelId="{0AB09A78-8580-49F5-9B8A-B1EEDEA189FA}" type="presOf" srcId="{48E27115-CB59-4055-B830-E307AD266DD9}" destId="{23AE9421-6A56-4E01-9A97-C3AFF6371643}" srcOrd="0" destOrd="0" presId="urn:microsoft.com/office/officeart/2005/8/layout/process2"/>
    <dgm:cxn modelId="{99E4F685-FE6D-4ACF-BCDE-F47A9EFFBBFE}" type="presOf" srcId="{2C292FBA-C2C6-473B-939A-B01A2BB80C6E}" destId="{53D59172-4663-4725-84F7-05DAAE990673}" srcOrd="0" destOrd="0" presId="urn:microsoft.com/office/officeart/2005/8/layout/process2"/>
    <dgm:cxn modelId="{850D18A7-DD2A-41BA-ADC7-221002D070D6}" type="presOf" srcId="{D4960239-ECCF-408E-B4A0-DC73975A629C}" destId="{D9E0C0E9-A9B2-40E0-93C8-051D69875DC4}" srcOrd="1" destOrd="0" presId="urn:microsoft.com/office/officeart/2005/8/layout/process2"/>
    <dgm:cxn modelId="{34B78BB4-CD3F-4B8B-B358-BBD1255E0477}" type="presOf" srcId="{FB582E6F-1054-4CFE-B40C-BBED446A03F0}" destId="{929C215F-F897-470A-BEE8-066FCC568448}" srcOrd="0" destOrd="0" presId="urn:microsoft.com/office/officeart/2005/8/layout/process2"/>
    <dgm:cxn modelId="{36BC8EB4-E43D-4588-91BD-5BF2AF104FB1}" type="presOf" srcId="{02505CC3-D12D-4376-8A4A-D40C296F89F1}" destId="{E7BC5F83-5D5C-40F9-AE7D-6EFF6FEDAFBB}" srcOrd="0" destOrd="0" presId="urn:microsoft.com/office/officeart/2005/8/layout/process2"/>
    <dgm:cxn modelId="{E50295B7-9214-4BE5-BD54-89AF189BEE41}" type="presOf" srcId="{2C292FBA-C2C6-473B-939A-B01A2BB80C6E}" destId="{10EC47A2-7FAB-4183-A626-C593C4A66D92}" srcOrd="1" destOrd="0" presId="urn:microsoft.com/office/officeart/2005/8/layout/process2"/>
    <dgm:cxn modelId="{1D754EE4-23C0-4CE1-BA6C-4512B07BF1BE}" srcId="{48E27115-CB59-4055-B830-E307AD266DD9}" destId="{FB582E6F-1054-4CFE-B40C-BBED446A03F0}" srcOrd="3" destOrd="0" parTransId="{3CF5E68D-3952-485A-960D-0DF2B092A823}" sibTransId="{86915D17-27FA-41EE-BE0F-AB96DFB3D877}"/>
    <dgm:cxn modelId="{AC9797E8-441A-402A-83DF-8A3E00596B93}" type="presOf" srcId="{490DCA8D-DDDC-4EEF-8776-01463D5E652C}" destId="{88F1F84D-103E-4E87-BFA2-EDF74AD3F5FB}" srcOrd="0" destOrd="0" presId="urn:microsoft.com/office/officeart/2005/8/layout/process2"/>
    <dgm:cxn modelId="{60AE1A37-0111-4A85-B1D9-B48A47FC4A30}" type="presParOf" srcId="{23AE9421-6A56-4E01-9A97-C3AFF6371643}" destId="{E7BC5F83-5D5C-40F9-AE7D-6EFF6FEDAFBB}" srcOrd="0" destOrd="0" presId="urn:microsoft.com/office/officeart/2005/8/layout/process2"/>
    <dgm:cxn modelId="{6B9B45F5-CB94-4134-830E-0596525CCAF1}" type="presParOf" srcId="{23AE9421-6A56-4E01-9A97-C3AFF6371643}" destId="{BF219EA2-1D8B-4004-A7A0-B9330195F53D}" srcOrd="1" destOrd="0" presId="urn:microsoft.com/office/officeart/2005/8/layout/process2"/>
    <dgm:cxn modelId="{72CC0ECC-69CF-44BA-8E74-0A55E1AA4B7D}" type="presParOf" srcId="{BF219EA2-1D8B-4004-A7A0-B9330195F53D}" destId="{C1F5CA7D-4B61-432D-A398-9D7FE64CCED8}" srcOrd="0" destOrd="0" presId="urn:microsoft.com/office/officeart/2005/8/layout/process2"/>
    <dgm:cxn modelId="{5D1EB81C-2324-4863-B723-A920446CE679}" type="presParOf" srcId="{23AE9421-6A56-4E01-9A97-C3AFF6371643}" destId="{88F1F84D-103E-4E87-BFA2-EDF74AD3F5FB}" srcOrd="2" destOrd="0" presId="urn:microsoft.com/office/officeart/2005/8/layout/process2"/>
    <dgm:cxn modelId="{E633F973-10CF-40D3-89C7-C1BA024C3703}" type="presParOf" srcId="{23AE9421-6A56-4E01-9A97-C3AFF6371643}" destId="{5E259407-93CE-4C17-93F0-89A83D00ADC4}" srcOrd="3" destOrd="0" presId="urn:microsoft.com/office/officeart/2005/8/layout/process2"/>
    <dgm:cxn modelId="{24D93137-B5B6-49A4-9D0F-E21BDE02C69A}" type="presParOf" srcId="{5E259407-93CE-4C17-93F0-89A83D00ADC4}" destId="{D9E0C0E9-A9B2-40E0-93C8-051D69875DC4}" srcOrd="0" destOrd="0" presId="urn:microsoft.com/office/officeart/2005/8/layout/process2"/>
    <dgm:cxn modelId="{D7325875-CB7B-45ED-84E7-D3BFA5EFF8F6}" type="presParOf" srcId="{23AE9421-6A56-4E01-9A97-C3AFF6371643}" destId="{8B69CF92-4C6C-4FBA-8F21-326615AEEA2D}" srcOrd="4" destOrd="0" presId="urn:microsoft.com/office/officeart/2005/8/layout/process2"/>
    <dgm:cxn modelId="{FF0381BB-795B-41C4-8440-A0AD69E4C4DB}" type="presParOf" srcId="{23AE9421-6A56-4E01-9A97-C3AFF6371643}" destId="{53D59172-4663-4725-84F7-05DAAE990673}" srcOrd="5" destOrd="0" presId="urn:microsoft.com/office/officeart/2005/8/layout/process2"/>
    <dgm:cxn modelId="{EE5AB29B-F1DC-4206-8257-7FAD4A471642}" type="presParOf" srcId="{53D59172-4663-4725-84F7-05DAAE990673}" destId="{10EC47A2-7FAB-4183-A626-C593C4A66D92}" srcOrd="0" destOrd="0" presId="urn:microsoft.com/office/officeart/2005/8/layout/process2"/>
    <dgm:cxn modelId="{53A0AF53-1DF3-45FB-8436-1B4BFCCAAC8C}" type="presParOf" srcId="{23AE9421-6A56-4E01-9A97-C3AFF6371643}" destId="{929C215F-F897-470A-BEE8-066FCC568448}" srcOrd="6" destOrd="0" presId="urn:microsoft.com/office/officeart/2005/8/layout/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BC5F83-5D5C-40F9-AE7D-6EFF6FEDAFBB}">
      <dsp:nvSpPr>
        <dsp:cNvPr id="0" name=""/>
        <dsp:cNvSpPr/>
      </dsp:nvSpPr>
      <dsp:spPr>
        <a:xfrm>
          <a:off x="9902" y="3570"/>
          <a:ext cx="5466594" cy="663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IN" sz="900" b="1" kern="1200"/>
            <a:t>Step 1: Informed Consent: </a:t>
          </a:r>
          <a:r>
            <a:rPr lang="en-IN" sz="900" kern="1200"/>
            <a:t>Participants will be given a written informed consent form before the focus group discussion begins (Pickett et al., 2020). This document will explain the research's goals, ensure participants' anonymity and confidentiality, and detail their right to withdraw from the study at any time. Before signing, participants will have enough opportunity to read the form and ask any questions they may have.</a:t>
          </a:r>
          <a:endParaRPr lang="en-IN" sz="900" kern="1200">
            <a:latin typeface="Arial" panose="020B0604020202020204" pitchFamily="34" charset="0"/>
            <a:cs typeface="Arial" panose="020B0604020202020204" pitchFamily="34" charset="0"/>
          </a:endParaRPr>
        </a:p>
      </dsp:txBody>
      <dsp:txXfrm>
        <a:off x="29342" y="23010"/>
        <a:ext cx="5427714" cy="624839"/>
      </dsp:txXfrm>
    </dsp:sp>
    <dsp:sp modelId="{BF219EA2-1D8B-4004-A7A0-B9330195F53D}">
      <dsp:nvSpPr>
        <dsp:cNvPr id="0" name=""/>
        <dsp:cNvSpPr/>
      </dsp:nvSpPr>
      <dsp:spPr>
        <a:xfrm rot="5400000">
          <a:off x="2618752" y="683883"/>
          <a:ext cx="248894" cy="2986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400050">
            <a:lnSpc>
              <a:spcPct val="90000"/>
            </a:lnSpc>
            <a:spcBef>
              <a:spcPct val="0"/>
            </a:spcBef>
            <a:spcAft>
              <a:spcPct val="35000"/>
            </a:spcAft>
            <a:buNone/>
          </a:pPr>
          <a:endParaRPr lang="en-IN" sz="900" kern="1200">
            <a:latin typeface="Arial" panose="020B0604020202020204" pitchFamily="34" charset="0"/>
            <a:cs typeface="Arial" panose="020B0604020202020204" pitchFamily="34" charset="0"/>
          </a:endParaRPr>
        </a:p>
      </dsp:txBody>
      <dsp:txXfrm rot="-5400000">
        <a:off x="2653598" y="708772"/>
        <a:ext cx="179203" cy="174226"/>
      </dsp:txXfrm>
    </dsp:sp>
    <dsp:sp modelId="{88F1F84D-103E-4E87-BFA2-EDF74AD3F5FB}">
      <dsp:nvSpPr>
        <dsp:cNvPr id="0" name=""/>
        <dsp:cNvSpPr/>
      </dsp:nvSpPr>
      <dsp:spPr>
        <a:xfrm>
          <a:off x="9902" y="999150"/>
          <a:ext cx="5466594" cy="663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IN" sz="900" b="1" kern="1200"/>
            <a:t>Step 2: Focus Group Discussions: </a:t>
          </a:r>
          <a:r>
            <a:rPr lang="en-IN" sz="900" kern="1200"/>
            <a:t>The optimal number of participants for an engaging and productive focus group discussion is between six and eight people. A knowledgeable moderator will lead the talks and encourage free dialogue among all attendees (Maillet and Grouzet, 2021). The moderator will utilize the discussion guide in a semi-structured format to steer the debate while yet allowing for impromptu exchanges.</a:t>
          </a:r>
          <a:endParaRPr lang="en-IN" sz="900" kern="1200">
            <a:latin typeface="Arial" panose="020B0604020202020204" pitchFamily="34" charset="0"/>
            <a:cs typeface="Arial" panose="020B0604020202020204" pitchFamily="34" charset="0"/>
          </a:endParaRPr>
        </a:p>
      </dsp:txBody>
      <dsp:txXfrm>
        <a:off x="29342" y="1018590"/>
        <a:ext cx="5427714" cy="624839"/>
      </dsp:txXfrm>
    </dsp:sp>
    <dsp:sp modelId="{5E259407-93CE-4C17-93F0-89A83D00ADC4}">
      <dsp:nvSpPr>
        <dsp:cNvPr id="0" name=""/>
        <dsp:cNvSpPr/>
      </dsp:nvSpPr>
      <dsp:spPr>
        <a:xfrm rot="5400000">
          <a:off x="2618752" y="1679463"/>
          <a:ext cx="248894" cy="2986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400050">
            <a:lnSpc>
              <a:spcPct val="90000"/>
            </a:lnSpc>
            <a:spcBef>
              <a:spcPct val="0"/>
            </a:spcBef>
            <a:spcAft>
              <a:spcPct val="35000"/>
            </a:spcAft>
            <a:buNone/>
          </a:pPr>
          <a:endParaRPr lang="en-IN" sz="900" kern="1200">
            <a:latin typeface="Arial" panose="020B0604020202020204" pitchFamily="34" charset="0"/>
            <a:cs typeface="Arial" panose="020B0604020202020204" pitchFamily="34" charset="0"/>
          </a:endParaRPr>
        </a:p>
      </dsp:txBody>
      <dsp:txXfrm rot="-5400000">
        <a:off x="2653598" y="1704352"/>
        <a:ext cx="179203" cy="174226"/>
      </dsp:txXfrm>
    </dsp:sp>
    <dsp:sp modelId="{8B69CF92-4C6C-4FBA-8F21-326615AEEA2D}">
      <dsp:nvSpPr>
        <dsp:cNvPr id="0" name=""/>
        <dsp:cNvSpPr/>
      </dsp:nvSpPr>
      <dsp:spPr>
        <a:xfrm>
          <a:off x="9902" y="1994729"/>
          <a:ext cx="5466594" cy="663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IN" sz="900" b="1" kern="1200"/>
            <a:t>Step 3: Audio/Video Recording: </a:t>
          </a:r>
          <a:r>
            <a:rPr lang="en-IN" sz="900" kern="1200"/>
            <a:t>With the participants' permission, the focus group conversations will be captured on audio or video for later transcription and analysis (Pocol et al., 2020).</a:t>
          </a:r>
          <a:endParaRPr lang="en-IN" sz="900" kern="1200">
            <a:latin typeface="Arial" panose="020B0604020202020204" pitchFamily="34" charset="0"/>
            <a:cs typeface="Arial" panose="020B0604020202020204" pitchFamily="34" charset="0"/>
          </a:endParaRPr>
        </a:p>
      </dsp:txBody>
      <dsp:txXfrm>
        <a:off x="29342" y="2014169"/>
        <a:ext cx="5427714" cy="624839"/>
      </dsp:txXfrm>
    </dsp:sp>
    <dsp:sp modelId="{53D59172-4663-4725-84F7-05DAAE990673}">
      <dsp:nvSpPr>
        <dsp:cNvPr id="0" name=""/>
        <dsp:cNvSpPr/>
      </dsp:nvSpPr>
      <dsp:spPr>
        <a:xfrm rot="5400000">
          <a:off x="2618752" y="2675042"/>
          <a:ext cx="248894" cy="29867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just" defTabSz="577850">
            <a:lnSpc>
              <a:spcPct val="90000"/>
            </a:lnSpc>
            <a:spcBef>
              <a:spcPct val="0"/>
            </a:spcBef>
            <a:spcAft>
              <a:spcPct val="35000"/>
            </a:spcAft>
            <a:buNone/>
          </a:pPr>
          <a:endParaRPr lang="en-IN" sz="1300" kern="1200">
            <a:latin typeface="Arial" panose="020B0604020202020204" pitchFamily="34" charset="0"/>
            <a:cs typeface="Arial" panose="020B0604020202020204" pitchFamily="34" charset="0"/>
          </a:endParaRPr>
        </a:p>
      </dsp:txBody>
      <dsp:txXfrm rot="-5400000">
        <a:off x="2653598" y="2699931"/>
        <a:ext cx="179203" cy="174226"/>
      </dsp:txXfrm>
    </dsp:sp>
    <dsp:sp modelId="{929C215F-F897-470A-BEE8-066FCC568448}">
      <dsp:nvSpPr>
        <dsp:cNvPr id="0" name=""/>
        <dsp:cNvSpPr/>
      </dsp:nvSpPr>
      <dsp:spPr>
        <a:xfrm>
          <a:off x="0" y="2990309"/>
          <a:ext cx="5486400" cy="66371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just" defTabSz="400050">
            <a:lnSpc>
              <a:spcPct val="90000"/>
            </a:lnSpc>
            <a:spcBef>
              <a:spcPct val="0"/>
            </a:spcBef>
            <a:spcAft>
              <a:spcPct val="35000"/>
            </a:spcAft>
            <a:buNone/>
          </a:pPr>
          <a:r>
            <a:rPr lang="en-IN" sz="900" b="1" kern="1200"/>
            <a:t>Step 4: Transcription: </a:t>
          </a:r>
          <a:r>
            <a:rPr lang="en-IN" sz="900" kern="1200"/>
            <a:t>Verbatim transcription of the audio or video recordings will be done to ensure a complete dataset for analysis, including all verbal and nonverbal signals (Scott et al., 2020).</a:t>
          </a:r>
          <a:endParaRPr lang="en-IN" sz="900" kern="1200">
            <a:latin typeface="Arial" panose="020B0604020202020204" pitchFamily="34" charset="0"/>
            <a:cs typeface="Arial" panose="020B0604020202020204" pitchFamily="34" charset="0"/>
          </a:endParaRPr>
        </a:p>
      </dsp:txBody>
      <dsp:txXfrm>
        <a:off x="19440" y="3009749"/>
        <a:ext cx="5447520" cy="62483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E1EC5-EE11-48A0-B742-F2DC634BC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19</Pages>
  <Words>4996</Words>
  <Characters>28483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Khushi Shah</cp:lastModifiedBy>
  <cp:revision>160</cp:revision>
  <dcterms:created xsi:type="dcterms:W3CDTF">2023-07-24T10:59:00Z</dcterms:created>
  <dcterms:modified xsi:type="dcterms:W3CDTF">2023-07-27T20:45:00Z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8fd412e9770c6e7019f8289894adb3a3bcbc69f9fd84d9a36a1f57fb10721a2a</vt:lpwstr>
  </property>
</Properties>
</file>