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FBABA" w14:textId="7136526E" w:rsidR="0056755D" w:rsidRDefault="00BF1861" w:rsidP="00BF18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459865E" wp14:editId="3984AFF9">
            <wp:simplePos x="0" y="0"/>
            <wp:positionH relativeFrom="column">
              <wp:posOffset>-400050</wp:posOffset>
            </wp:positionH>
            <wp:positionV relativeFrom="paragraph">
              <wp:posOffset>-146050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6755D" w:rsidRPr="7BD1C661">
        <w:rPr>
          <w:rFonts w:ascii="Arial" w:eastAsia="Times New Roman" w:hAnsi="Arial" w:cs="Arial"/>
          <w:b/>
          <w:bCs/>
          <w:sz w:val="28"/>
          <w:szCs w:val="28"/>
          <w:lang w:eastAsia="en-GB"/>
        </w:rPr>
        <w:t>APPENDIX GA36b</w:t>
      </w:r>
    </w:p>
    <w:p w14:paraId="4C052FD6" w14:textId="7E08F18A" w:rsidR="00BF1861" w:rsidRDefault="00BF1861" w:rsidP="00BF1861">
      <w:pPr>
        <w:spacing w:after="0" w:line="240" w:lineRule="auto"/>
        <w:jc w:val="right"/>
        <w:rPr>
          <w:rFonts w:ascii="Arial" w:eastAsia="Times New Roman" w:hAnsi="Arial" w:cs="Arial"/>
          <w:b/>
          <w:bCs/>
          <w:sz w:val="28"/>
          <w:szCs w:val="28"/>
          <w:lang w:eastAsia="en-GB"/>
        </w:rPr>
      </w:pPr>
    </w:p>
    <w:p w14:paraId="3827424E" w14:textId="552777E3" w:rsidR="00BF1861" w:rsidRDefault="00BF1861" w:rsidP="00BF1861">
      <w:pPr>
        <w:spacing w:after="0" w:line="240" w:lineRule="auto"/>
        <w:jc w:val="right"/>
        <w:rPr>
          <w:rFonts w:ascii="Arial" w:eastAsia="Times New Roman" w:hAnsi="Arial" w:cs="Arial"/>
          <w:b/>
          <w:bCs/>
          <w:sz w:val="28"/>
          <w:szCs w:val="28"/>
          <w:lang w:eastAsia="en-GB"/>
        </w:rPr>
      </w:pPr>
    </w:p>
    <w:p w14:paraId="662F193A" w14:textId="37E7B723" w:rsidR="00BF1861" w:rsidRDefault="00BF1861" w:rsidP="00BF1861">
      <w:pPr>
        <w:spacing w:after="0" w:line="240" w:lineRule="auto"/>
        <w:jc w:val="right"/>
        <w:rPr>
          <w:rFonts w:ascii="Arial" w:eastAsia="Times New Roman" w:hAnsi="Arial" w:cs="Arial"/>
          <w:b/>
          <w:bCs/>
          <w:sz w:val="28"/>
          <w:szCs w:val="28"/>
          <w:lang w:eastAsia="en-GB"/>
        </w:rPr>
      </w:pPr>
    </w:p>
    <w:p w14:paraId="4F69973A" w14:textId="20DB59EC" w:rsidR="00BF1861" w:rsidRDefault="00BF1861" w:rsidP="00BF1861">
      <w:pPr>
        <w:spacing w:after="0" w:line="240" w:lineRule="auto"/>
        <w:jc w:val="right"/>
        <w:rPr>
          <w:rFonts w:ascii="Arial" w:eastAsia="Times New Roman" w:hAnsi="Arial" w:cs="Arial"/>
          <w:b/>
          <w:bCs/>
          <w:sz w:val="28"/>
          <w:szCs w:val="28"/>
          <w:lang w:eastAsia="en-GB"/>
        </w:rPr>
      </w:pPr>
    </w:p>
    <w:p w14:paraId="1A158203" w14:textId="77777777" w:rsidR="00BF1861" w:rsidRPr="00876921" w:rsidRDefault="00BF1861" w:rsidP="00BF1861">
      <w:pPr>
        <w:spacing w:after="0" w:line="240" w:lineRule="auto"/>
        <w:jc w:val="right"/>
        <w:rPr>
          <w:rFonts w:ascii="Arial" w:eastAsia="Times New Roman" w:hAnsi="Arial" w:cs="Arial"/>
          <w:b/>
          <w:bCs/>
          <w:sz w:val="28"/>
          <w:szCs w:val="28"/>
          <w:lang w:eastAsia="en-GB"/>
        </w:rPr>
      </w:pPr>
    </w:p>
    <w:p w14:paraId="621B2DF6" w14:textId="77777777" w:rsidR="0056755D" w:rsidRPr="00876921" w:rsidRDefault="0056755D" w:rsidP="0056755D">
      <w:pPr>
        <w:spacing w:after="0" w:line="240" w:lineRule="auto"/>
        <w:rPr>
          <w:rFonts w:ascii="Arial" w:eastAsia="Times New Roman" w:hAnsi="Arial" w:cs="Arial"/>
          <w:sz w:val="20"/>
          <w:szCs w:val="20"/>
          <w:lang w:eastAsia="en-GB"/>
        </w:rPr>
      </w:pPr>
    </w:p>
    <w:tbl>
      <w:tblPr>
        <w:tblpPr w:leftFromText="180" w:rightFromText="180" w:horzAnchor="margin" w:tblpY="52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6755D" w:rsidRPr="00876921" w14:paraId="0A2DB84A" w14:textId="77777777" w:rsidTr="00BF1861">
        <w:tc>
          <w:tcPr>
            <w:tcW w:w="9922" w:type="dxa"/>
            <w:shd w:val="clear" w:color="auto" w:fill="C0C0C0"/>
          </w:tcPr>
          <w:p w14:paraId="47BF1FA4" w14:textId="77777777" w:rsidR="0056755D" w:rsidRPr="00876921" w:rsidRDefault="0056755D" w:rsidP="00BF1861">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17039CF7" w14:textId="77777777" w:rsidR="0056755D" w:rsidRPr="00876921" w:rsidRDefault="0056755D" w:rsidP="0056755D">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56755D" w:rsidRPr="00876921" w14:paraId="32732819" w14:textId="77777777" w:rsidTr="00FF3227">
        <w:trPr>
          <w:gridAfter w:val="1"/>
          <w:wAfter w:w="29" w:type="dxa"/>
        </w:trPr>
        <w:tc>
          <w:tcPr>
            <w:tcW w:w="2093" w:type="dxa"/>
            <w:shd w:val="clear" w:color="auto" w:fill="auto"/>
          </w:tcPr>
          <w:p w14:paraId="00A97E69"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01632AFC"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Gareth Bennett</w:t>
            </w:r>
          </w:p>
        </w:tc>
        <w:tc>
          <w:tcPr>
            <w:tcW w:w="2268" w:type="dxa"/>
            <w:shd w:val="clear" w:color="auto" w:fill="D9D9D9" w:themeFill="background1" w:themeFillShade="D9"/>
          </w:tcPr>
          <w:p w14:paraId="5474B8CC"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1CE258BE"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2031207</w:t>
            </w:r>
          </w:p>
        </w:tc>
      </w:tr>
      <w:tr w:rsidR="0056755D" w:rsidRPr="00876921" w14:paraId="7ABFFBD4" w14:textId="77777777" w:rsidTr="00FF3227">
        <w:trPr>
          <w:gridAfter w:val="1"/>
          <w:wAfter w:w="29" w:type="dxa"/>
        </w:trPr>
        <w:tc>
          <w:tcPr>
            <w:tcW w:w="2093" w:type="dxa"/>
            <w:shd w:val="clear" w:color="auto" w:fill="auto"/>
          </w:tcPr>
          <w:p w14:paraId="06D60DF8"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5CE29020"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56755D" w:rsidRPr="00876921" w14:paraId="31208008" w14:textId="77777777" w:rsidTr="00FF3227">
        <w:trPr>
          <w:gridAfter w:val="1"/>
          <w:wAfter w:w="29" w:type="dxa"/>
        </w:trPr>
        <w:tc>
          <w:tcPr>
            <w:tcW w:w="2093" w:type="dxa"/>
            <w:shd w:val="clear" w:color="auto" w:fill="auto"/>
          </w:tcPr>
          <w:p w14:paraId="322CFCE9"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02EF4B18"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56755D" w:rsidRPr="00876921" w14:paraId="5DB0C77B" w14:textId="77777777" w:rsidTr="00FF3227">
        <w:trPr>
          <w:gridAfter w:val="1"/>
          <w:wAfter w:w="29" w:type="dxa"/>
        </w:trPr>
        <w:tc>
          <w:tcPr>
            <w:tcW w:w="2093" w:type="dxa"/>
            <w:shd w:val="clear" w:color="auto" w:fill="auto"/>
          </w:tcPr>
          <w:p w14:paraId="46DC821C"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1478366E"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62CCCDA9" w14:textId="77777777" w:rsidR="0056755D" w:rsidRPr="00876921" w:rsidRDefault="0056755D" w:rsidP="00FF3227">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65FAB2F8"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56755D" w:rsidRPr="00876921" w14:paraId="31519E5D" w14:textId="77777777" w:rsidTr="00FF3227">
        <w:trPr>
          <w:gridAfter w:val="1"/>
          <w:wAfter w:w="29" w:type="dxa"/>
        </w:trPr>
        <w:tc>
          <w:tcPr>
            <w:tcW w:w="2093" w:type="dxa"/>
            <w:shd w:val="clear" w:color="auto" w:fill="auto"/>
          </w:tcPr>
          <w:p w14:paraId="61E1AF65"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2A129D3E"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Dr Rhiannon Sandy</w:t>
            </w:r>
          </w:p>
        </w:tc>
        <w:tc>
          <w:tcPr>
            <w:tcW w:w="2268" w:type="dxa"/>
            <w:shd w:val="clear" w:color="auto" w:fill="D9D9D9" w:themeFill="background1" w:themeFillShade="D9"/>
          </w:tcPr>
          <w:p w14:paraId="27272E6A"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252C58A6" w14:textId="77777777" w:rsidR="0056755D" w:rsidRPr="00876921" w:rsidRDefault="0056755D" w:rsidP="00FF3227">
            <w:pPr>
              <w:spacing w:before="120" w:after="120" w:line="240" w:lineRule="auto"/>
              <w:jc w:val="both"/>
              <w:rPr>
                <w:rFonts w:ascii="Arial" w:eastAsia="Times New Roman" w:hAnsi="Arial" w:cs="Arial"/>
                <w:b/>
                <w:lang w:eastAsia="en-GB"/>
              </w:rPr>
            </w:pPr>
          </w:p>
        </w:tc>
      </w:tr>
      <w:tr w:rsidR="0056755D" w:rsidRPr="00876921" w14:paraId="55820DF5" w14:textId="77777777" w:rsidTr="00FF3227">
        <w:trPr>
          <w:gridAfter w:val="1"/>
          <w:wAfter w:w="29" w:type="dxa"/>
        </w:trPr>
        <w:tc>
          <w:tcPr>
            <w:tcW w:w="2093" w:type="dxa"/>
            <w:shd w:val="clear" w:color="auto" w:fill="auto"/>
          </w:tcPr>
          <w:p w14:paraId="23352942"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497C89CA"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clear" w:color="auto" w:fill="auto"/>
          </w:tcPr>
          <w:p w14:paraId="49BEE8CB"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3BF5887E"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56755D" w:rsidRPr="00876921" w14:paraId="6F42B163" w14:textId="77777777" w:rsidTr="00FF3227">
        <w:trPr>
          <w:gridAfter w:val="1"/>
          <w:wAfter w:w="29" w:type="dxa"/>
        </w:trPr>
        <w:tc>
          <w:tcPr>
            <w:tcW w:w="2093" w:type="dxa"/>
            <w:shd w:val="clear" w:color="auto" w:fill="auto"/>
          </w:tcPr>
          <w:p w14:paraId="795E5514"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32F2E1BE"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6 March 2023</w:t>
            </w:r>
          </w:p>
        </w:tc>
        <w:tc>
          <w:tcPr>
            <w:tcW w:w="2268" w:type="dxa"/>
            <w:shd w:val="clear" w:color="auto" w:fill="auto"/>
          </w:tcPr>
          <w:p w14:paraId="2ACB0B12"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4A746B3C" w14:textId="77777777" w:rsidR="0056755D" w:rsidRPr="00876921" w:rsidRDefault="0056755D" w:rsidP="00FF3227">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27 March 2023</w:t>
            </w:r>
          </w:p>
        </w:tc>
      </w:tr>
      <w:tr w:rsidR="0056755D" w:rsidRPr="00876921" w14:paraId="6CAA716B" w14:textId="77777777" w:rsidTr="00FF3227">
        <w:trPr>
          <w:gridAfter w:val="1"/>
          <w:wAfter w:w="29" w:type="dxa"/>
        </w:trPr>
        <w:tc>
          <w:tcPr>
            <w:tcW w:w="2093" w:type="dxa"/>
            <w:shd w:val="clear" w:color="auto" w:fill="auto"/>
          </w:tcPr>
          <w:p w14:paraId="6C9C25F0"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3D685582" w14:textId="77777777" w:rsidR="0056755D" w:rsidRDefault="0056755D" w:rsidP="00FF3227">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Pr>
                <w:rFonts w:ascii="Arial" w:eastAsia="Times New Roman" w:hAnsi="Arial" w:cs="Arial"/>
                <w:lang w:eastAsia="en-GB"/>
              </w:rPr>
              <w:t>l</w:t>
            </w:r>
            <w:r w:rsidRPr="00876921">
              <w:rPr>
                <w:rFonts w:ascii="Arial" w:eastAsia="Times New Roman" w:hAnsi="Arial" w:cs="Arial"/>
                <w:lang w:eastAsia="en-GB"/>
              </w:rPr>
              <w:t xml:space="preserve">ecturer. </w:t>
            </w:r>
          </w:p>
          <w:p w14:paraId="66A536AA" w14:textId="77777777" w:rsidR="0056755D" w:rsidRDefault="0056755D" w:rsidP="00FF3227">
            <w:pPr>
              <w:spacing w:after="0" w:line="240" w:lineRule="auto"/>
              <w:rPr>
                <w:rFonts w:ascii="Arial" w:eastAsia="Times New Roman" w:hAnsi="Arial" w:cs="Arial"/>
                <w:lang w:eastAsia="en-GB"/>
              </w:rPr>
            </w:pPr>
          </w:p>
          <w:p w14:paraId="6B2EFAD0" w14:textId="77777777" w:rsidR="0056755D" w:rsidRPr="00876921" w:rsidRDefault="0056755D" w:rsidP="00FF3227">
            <w:pPr>
              <w:spacing w:line="240" w:lineRule="auto"/>
              <w:rPr>
                <w:rFonts w:ascii="Arial" w:eastAsia="Times New Roman" w:hAnsi="Arial" w:cs="Arial"/>
                <w:lang w:eastAsia="en-GB"/>
              </w:rPr>
            </w:pPr>
            <w:r>
              <w:rPr>
                <w:rFonts w:ascii="Arial" w:eastAsia="Times New Roman" w:hAnsi="Arial" w:cs="Arial"/>
                <w:lang w:eastAsia="en-GB"/>
              </w:rPr>
              <w:t xml:space="preserve">You should submit this assignment in a Word document. </w:t>
            </w:r>
            <w:r w:rsidRPr="00590326">
              <w:rPr>
                <w:rFonts w:ascii="Arial" w:eastAsia="Times New Roman" w:hAnsi="Arial" w:cs="Arial"/>
                <w:b/>
                <w:bCs/>
                <w:lang w:eastAsia="en-GB"/>
              </w:rPr>
              <w:t>DO NOT</w:t>
            </w:r>
            <w:r w:rsidRPr="00876921">
              <w:rPr>
                <w:rFonts w:ascii="Arial" w:eastAsia="Times New Roman" w:hAnsi="Arial" w:cs="Arial"/>
                <w:lang w:eastAsia="en-GB"/>
              </w:rPr>
              <w:t xml:space="preserve"> put this assessment specification into Turnitin or it will match many similarities with other students’ submissions.</w:t>
            </w:r>
          </w:p>
          <w:p w14:paraId="0458DC5A" w14:textId="77777777" w:rsidR="0056755D" w:rsidRDefault="0056755D" w:rsidP="00FF3227">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600A13A1" w14:textId="77777777" w:rsidR="0056755D" w:rsidRPr="00011280" w:rsidRDefault="0056755D" w:rsidP="00FF3227">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Pr="00011280">
              <w:rPr>
                <w:rFonts w:ascii="Arial" w:eastAsia="Times New Roman" w:hAnsi="Arial" w:cs="Arial"/>
                <w:lang w:eastAsia="en-GB"/>
              </w:rPr>
              <w:t xml:space="preserve">p to one week late, maximum mark of 40%.  </w:t>
            </w:r>
          </w:p>
          <w:p w14:paraId="7D9FE465" w14:textId="77777777" w:rsidR="0056755D" w:rsidRPr="00011280" w:rsidRDefault="0056755D" w:rsidP="00FF3227">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Pr="00011280">
              <w:rPr>
                <w:rFonts w:ascii="Arial" w:eastAsia="Times New Roman" w:hAnsi="Arial" w:cs="Arial"/>
                <w:lang w:eastAsia="en-GB"/>
              </w:rPr>
              <w:t>ver one week late</w:t>
            </w:r>
            <w:r>
              <w:rPr>
                <w:rFonts w:ascii="Arial" w:eastAsia="Times New Roman" w:hAnsi="Arial" w:cs="Arial"/>
                <w:lang w:eastAsia="en-GB"/>
              </w:rPr>
              <w:t>, mark of</w:t>
            </w:r>
            <w:r w:rsidRPr="00011280">
              <w:rPr>
                <w:rFonts w:ascii="Arial" w:eastAsia="Times New Roman" w:hAnsi="Arial" w:cs="Arial"/>
                <w:lang w:eastAsia="en-GB"/>
              </w:rPr>
              <w:t xml:space="preserve"> 0%.  </w:t>
            </w:r>
          </w:p>
          <w:p w14:paraId="7A09FFE2" w14:textId="77777777" w:rsidR="0056755D" w:rsidRPr="00011280" w:rsidRDefault="0056755D" w:rsidP="00FF3227">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56755D" w:rsidRPr="00876921" w14:paraId="00AD6F97" w14:textId="77777777" w:rsidTr="00FF3227">
        <w:trPr>
          <w:gridAfter w:val="1"/>
          <w:wAfter w:w="29" w:type="dxa"/>
        </w:trPr>
        <w:tc>
          <w:tcPr>
            <w:tcW w:w="2093" w:type="dxa"/>
            <w:shd w:val="clear" w:color="auto" w:fill="auto"/>
          </w:tcPr>
          <w:p w14:paraId="61CDFA80" w14:textId="77777777" w:rsidR="0056755D" w:rsidRPr="00876921" w:rsidRDefault="0056755D" w:rsidP="00FF3227">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360FD83E" w14:textId="77777777" w:rsidR="0056755D" w:rsidRDefault="0056755D" w:rsidP="00FF3227">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w:t>
            </w:r>
            <w:proofErr w:type="gramStart"/>
            <w:r w:rsidRPr="00876921">
              <w:rPr>
                <w:rFonts w:ascii="Arial" w:eastAsia="Times New Roman" w:hAnsi="Arial" w:cs="Arial"/>
                <w:lang w:eastAsia="en-GB"/>
              </w:rPr>
              <w:t>cited</w:t>
            </w:r>
            <w:proofErr w:type="gramEnd"/>
            <w:r w:rsidRPr="00876921">
              <w:rPr>
                <w:rFonts w:ascii="Arial" w:eastAsia="Times New Roman" w:hAnsi="Arial" w:cs="Arial"/>
                <w:lang w:eastAsia="en-GB"/>
              </w:rPr>
              <w:t xml:space="preserve"> or quoted in order to complete this assessment.  </w:t>
            </w:r>
          </w:p>
          <w:p w14:paraId="18E790E7" w14:textId="77777777" w:rsidR="0056755D" w:rsidRDefault="0056755D" w:rsidP="00FF3227">
            <w:pPr>
              <w:spacing w:before="120" w:after="120" w:line="240" w:lineRule="auto"/>
              <w:jc w:val="both"/>
              <w:rPr>
                <w:rFonts w:ascii="Arial" w:eastAsia="Times New Roman" w:hAnsi="Arial" w:cs="Arial"/>
                <w:lang w:eastAsia="en-GB"/>
              </w:rPr>
            </w:pPr>
            <w:r>
              <w:rPr>
                <w:rFonts w:ascii="Arial" w:eastAsia="Times New Roman" w:hAnsi="Arial" w:cs="Arial"/>
                <w:lang w:eastAsia="en-GB"/>
              </w:rPr>
              <w:t>The university takes p</w:t>
            </w:r>
            <w:r w:rsidRPr="000B2EEB">
              <w:rPr>
                <w:rFonts w:ascii="Arial" w:eastAsia="Times New Roman" w:hAnsi="Arial" w:cs="Arial"/>
                <w:lang w:eastAsia="en-GB"/>
              </w:rPr>
              <w:t>lagiarism very seriously</w:t>
            </w:r>
            <w:r>
              <w:rPr>
                <w:rFonts w:ascii="Arial" w:eastAsia="Times New Roman" w:hAnsi="Arial" w:cs="Arial"/>
                <w:lang w:eastAsia="en-GB"/>
              </w:rPr>
              <w:t>.</w:t>
            </w:r>
          </w:p>
          <w:p w14:paraId="06AEA13F" w14:textId="77777777" w:rsidR="0056755D" w:rsidRPr="000F2637" w:rsidRDefault="0056755D" w:rsidP="00FF3227">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You must not </w:t>
            </w:r>
            <w:r>
              <w:rPr>
                <w:rFonts w:ascii="Arial" w:eastAsia="Times New Roman" w:hAnsi="Arial" w:cs="Arial"/>
                <w:lang w:eastAsia="en-GB"/>
              </w:rPr>
              <w:t xml:space="preserve">use work previously submitted by </w:t>
            </w:r>
            <w:r w:rsidRPr="00B61EAE">
              <w:rPr>
                <w:rFonts w:ascii="Arial" w:eastAsia="Times New Roman" w:hAnsi="Arial" w:cs="Arial"/>
                <w:u w:val="single"/>
                <w:lang w:eastAsia="en-GB"/>
              </w:rPr>
              <w:t>you</w:t>
            </w:r>
            <w:r>
              <w:rPr>
                <w:rFonts w:ascii="Arial" w:eastAsia="Times New Roman" w:hAnsi="Arial" w:cs="Arial"/>
                <w:lang w:eastAsia="en-GB"/>
              </w:rPr>
              <w:t xml:space="preserve"> or </w:t>
            </w:r>
            <w:r w:rsidRPr="00B61EAE">
              <w:rPr>
                <w:rFonts w:ascii="Arial" w:eastAsia="Times New Roman" w:hAnsi="Arial" w:cs="Arial"/>
                <w:u w:val="single"/>
                <w:lang w:eastAsia="en-GB"/>
              </w:rPr>
              <w:t>any other student</w:t>
            </w:r>
            <w:r>
              <w:rPr>
                <w:rFonts w:ascii="Arial" w:eastAsia="Times New Roman" w:hAnsi="Arial" w:cs="Arial"/>
                <w:lang w:eastAsia="en-GB"/>
              </w:rPr>
              <w:t>, and you are not permitted to share your work with others either now or in the future.</w:t>
            </w:r>
          </w:p>
          <w:p w14:paraId="746CB19E" w14:textId="77777777" w:rsidR="0056755D" w:rsidRPr="000B2EEB" w:rsidRDefault="0056755D" w:rsidP="00FF3227">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Pr>
                <w:rFonts w:ascii="Arial" w:eastAsia="Times New Roman" w:hAnsi="Arial" w:cs="Arial"/>
                <w:b/>
                <w:bCs/>
                <w:lang w:eastAsia="en-GB"/>
              </w:rPr>
              <w:t>.</w:t>
            </w:r>
            <w:r w:rsidRPr="000B2EEB">
              <w:rPr>
                <w:rFonts w:ascii="Arial" w:eastAsia="Times New Roman" w:hAnsi="Arial" w:cs="Arial"/>
                <w:b/>
                <w:bCs/>
                <w:lang w:eastAsia="en-GB"/>
              </w:rPr>
              <w:t> </w:t>
            </w:r>
          </w:p>
          <w:p w14:paraId="08E70266" w14:textId="77777777" w:rsidR="0056755D" w:rsidRDefault="0056755D" w:rsidP="00FF3227">
            <w:pPr>
              <w:spacing w:before="120" w:after="120" w:line="240" w:lineRule="auto"/>
              <w:jc w:val="both"/>
              <w:rPr>
                <w:rFonts w:ascii="Arial" w:eastAsia="Times New Roman" w:hAnsi="Arial" w:cs="Arial"/>
                <w:lang w:eastAsia="en-GB"/>
              </w:rPr>
            </w:pPr>
          </w:p>
          <w:p w14:paraId="2153AA3F" w14:textId="77777777" w:rsidR="0056755D" w:rsidRDefault="0056755D" w:rsidP="00FF3227">
            <w:pPr>
              <w:spacing w:before="120" w:after="120" w:line="240" w:lineRule="auto"/>
              <w:jc w:val="both"/>
              <w:rPr>
                <w:rFonts w:ascii="Arial" w:eastAsia="Times New Roman" w:hAnsi="Arial" w:cs="Arial"/>
                <w:lang w:eastAsia="en-GB"/>
              </w:rPr>
            </w:pPr>
          </w:p>
          <w:p w14:paraId="21B6E64A" w14:textId="77777777" w:rsidR="0056755D" w:rsidRPr="00876921" w:rsidRDefault="0056755D" w:rsidP="00FF3227">
            <w:pPr>
              <w:spacing w:before="120" w:after="120" w:line="240" w:lineRule="auto"/>
              <w:jc w:val="both"/>
              <w:rPr>
                <w:rFonts w:ascii="Arial" w:eastAsia="Times New Roman" w:hAnsi="Arial" w:cs="Arial"/>
                <w:lang w:eastAsia="en-GB"/>
              </w:rPr>
            </w:pPr>
          </w:p>
        </w:tc>
      </w:tr>
      <w:tr w:rsidR="0056755D" w:rsidRPr="00876921" w14:paraId="68D4FFC1" w14:textId="77777777" w:rsidTr="00FF3227">
        <w:tc>
          <w:tcPr>
            <w:tcW w:w="9951" w:type="dxa"/>
            <w:gridSpan w:val="5"/>
            <w:shd w:val="clear" w:color="auto" w:fill="auto"/>
          </w:tcPr>
          <w:p w14:paraId="189EAB01" w14:textId="77777777" w:rsidR="0056755D" w:rsidRPr="00876921" w:rsidRDefault="0056755D" w:rsidP="00FF3227">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14:paraId="1A131338" w14:textId="77777777" w:rsidR="0056755D" w:rsidRPr="00876921" w:rsidRDefault="0056755D" w:rsidP="00FF3227">
            <w:pPr>
              <w:spacing w:after="0" w:line="240" w:lineRule="auto"/>
              <w:rPr>
                <w:rFonts w:ascii="Arial" w:eastAsia="Times New Roman" w:hAnsi="Arial" w:cs="Arial"/>
                <w:lang w:eastAsia="en-GB"/>
              </w:rPr>
            </w:pPr>
            <w:r w:rsidRPr="00876921">
              <w:rPr>
                <w:rFonts w:ascii="Arial" w:eastAsia="Times New Roman" w:hAnsi="Arial" w:cs="Arial"/>
                <w:b/>
                <w:lang w:eastAsia="en-GB"/>
              </w:rPr>
              <w:t>(</w:t>
            </w:r>
            <w:proofErr w:type="gramStart"/>
            <w:r w:rsidRPr="00876921">
              <w:rPr>
                <w:rFonts w:ascii="Arial" w:eastAsia="Times New Roman" w:hAnsi="Arial" w:cs="Arial"/>
                <w:b/>
                <w:lang w:eastAsia="en-GB"/>
              </w:rPr>
              <w:t>from</w:t>
            </w:r>
            <w:proofErr w:type="gramEnd"/>
            <w:r w:rsidRPr="00876921">
              <w:rPr>
                <w:rFonts w:ascii="Arial" w:eastAsia="Times New Roman" w:hAnsi="Arial" w:cs="Arial"/>
                <w:b/>
                <w:lang w:eastAsia="en-GB"/>
              </w:rPr>
              <w:t xml:space="preserve"> module syllabus)</w:t>
            </w:r>
          </w:p>
        </w:tc>
      </w:tr>
      <w:tr w:rsidR="0056755D" w:rsidRPr="00876921" w14:paraId="28404C83" w14:textId="77777777" w:rsidTr="00FF3227">
        <w:tc>
          <w:tcPr>
            <w:tcW w:w="9951" w:type="dxa"/>
            <w:gridSpan w:val="5"/>
          </w:tcPr>
          <w:p w14:paraId="4E647E58" w14:textId="77777777" w:rsidR="0056755D"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004FD56E" w14:textId="77777777" w:rsidR="0056755D" w:rsidRPr="00E835BC"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Criminology and crime prevention</w:t>
            </w:r>
          </w:p>
          <w:p w14:paraId="11BBA02D" w14:textId="77777777" w:rsidR="0056755D" w:rsidRPr="00E835BC" w:rsidRDefault="0056755D" w:rsidP="00FF322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Critically evaluate the constitutional role of police in contemporary society and the wider criminal justice system</w:t>
            </w:r>
          </w:p>
          <w:p w14:paraId="65FC8F33" w14:textId="77777777" w:rsidR="0056755D" w:rsidRPr="00E835BC" w:rsidRDefault="0056755D" w:rsidP="00FF322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Explore crime prevention theories and strategies</w:t>
            </w:r>
          </w:p>
          <w:p w14:paraId="250E9038" w14:textId="77777777" w:rsidR="0056755D" w:rsidRPr="00E835BC" w:rsidRDefault="0056755D" w:rsidP="00FF322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Assess the strengths and weaknesses of different policing models in relation to crime/victimisation and the public</w:t>
            </w:r>
          </w:p>
          <w:p w14:paraId="3ABF8797" w14:textId="77777777" w:rsidR="0056755D" w:rsidRPr="00E835BC" w:rsidRDefault="0056755D" w:rsidP="00FF322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Evaluate the benefits that a greater understanding of sociology and criminology can have </w:t>
            </w:r>
            <w:proofErr w:type="gramStart"/>
            <w:r w:rsidRPr="00E835BC">
              <w:rPr>
                <w:rFonts w:ascii="Arial" w:eastAsia="Times New Roman" w:hAnsi="Arial" w:cs="Arial"/>
                <w:lang w:eastAsia="en-GB"/>
              </w:rPr>
              <w:t>on  operational</w:t>
            </w:r>
            <w:proofErr w:type="gramEnd"/>
            <w:r w:rsidRPr="00E835BC">
              <w:rPr>
                <w:rFonts w:ascii="Arial" w:eastAsia="Times New Roman" w:hAnsi="Arial" w:cs="Arial"/>
                <w:lang w:eastAsia="en-GB"/>
              </w:rPr>
              <w:t xml:space="preserve"> policing and decision making</w:t>
            </w:r>
          </w:p>
          <w:p w14:paraId="60C17E20" w14:textId="77777777" w:rsidR="0056755D" w:rsidRPr="00E835BC" w:rsidRDefault="0056755D" w:rsidP="00FF3227">
            <w:pPr>
              <w:numPr>
                <w:ilvl w:val="0"/>
                <w:numId w:val="3"/>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Review specific initiatives relating to crime prevention</w:t>
            </w:r>
          </w:p>
          <w:p w14:paraId="7A107C65" w14:textId="77777777" w:rsidR="0056755D" w:rsidRPr="00E835BC" w:rsidRDefault="0056755D" w:rsidP="00FF3227">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658128AC" w14:textId="77777777" w:rsidR="0056755D" w:rsidRPr="00E835BC"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Counter Terrorism</w:t>
            </w:r>
          </w:p>
          <w:p w14:paraId="27024399" w14:textId="77777777" w:rsidR="0056755D" w:rsidRPr="00E835BC" w:rsidRDefault="0056755D" w:rsidP="00FF322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Explain the organisational structures and inter-relationships that exist in counter-terrorism policing</w:t>
            </w:r>
          </w:p>
          <w:p w14:paraId="1CE81AC1" w14:textId="77777777" w:rsidR="0056755D" w:rsidRPr="00E835BC" w:rsidRDefault="0056755D" w:rsidP="00FF322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Analyse the potential links between terrorism and other forms of criminality</w:t>
            </w:r>
          </w:p>
          <w:p w14:paraId="0F570D3F" w14:textId="77777777" w:rsidR="0056755D" w:rsidRDefault="0056755D" w:rsidP="00FF322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Assess the potential for an insider threat within the police service, and strategies to prevent this</w:t>
            </w:r>
          </w:p>
          <w:p w14:paraId="19A3E708" w14:textId="77777777" w:rsidR="0056755D" w:rsidRPr="00E835BC" w:rsidRDefault="0056755D" w:rsidP="00FF3227">
            <w:pPr>
              <w:pStyle w:val="ListParagraph"/>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FE2D9C6" w14:textId="77777777" w:rsidR="0056755D" w:rsidRPr="00E835BC"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Response Policing</w:t>
            </w:r>
          </w:p>
          <w:p w14:paraId="7CC95FC9" w14:textId="77777777" w:rsidR="0056755D" w:rsidRPr="00E835BC" w:rsidRDefault="0056755D" w:rsidP="00FF3227">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Illustrate how theories and principles of psychology and human behaviour in various response contexts</w:t>
            </w:r>
          </w:p>
          <w:p w14:paraId="546CA093" w14:textId="77777777" w:rsidR="0056755D" w:rsidRPr="00E835BC" w:rsidRDefault="0056755D" w:rsidP="00FF3227">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Critically review key issues relating to the complexity and challenges of operational policing</w:t>
            </w:r>
          </w:p>
          <w:p w14:paraId="6658F94C" w14:textId="77777777" w:rsidR="0056755D" w:rsidRPr="00E835BC" w:rsidRDefault="0056755D" w:rsidP="00FF3227">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Recognise the impacts that police incidents can have on individual/group wellbeing, and the support available to manage these</w:t>
            </w:r>
          </w:p>
          <w:p w14:paraId="7E60C6E6" w14:textId="77777777" w:rsidR="0056755D" w:rsidRPr="00E835BC" w:rsidRDefault="0056755D" w:rsidP="00FF3227">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Understand the importance of mental wellbeing in policing</w:t>
            </w:r>
          </w:p>
          <w:p w14:paraId="61BB7424" w14:textId="77777777" w:rsidR="0056755D" w:rsidRPr="00E835BC" w:rsidRDefault="0056755D" w:rsidP="00FF3227">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Review examples of high-profile critical and major incidents to establish best practice when attending such incidents</w:t>
            </w:r>
          </w:p>
          <w:p w14:paraId="6F637C64" w14:textId="77777777" w:rsidR="0056755D" w:rsidRPr="00E835BC" w:rsidRDefault="0056755D" w:rsidP="00FF3227">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Analyse the role of police within a join</w:t>
            </w:r>
            <w:r>
              <w:rPr>
                <w:rFonts w:ascii="Arial" w:eastAsia="Times New Roman" w:hAnsi="Arial" w:cs="Arial"/>
                <w:lang w:eastAsia="en-GB"/>
              </w:rPr>
              <w:t>t</w:t>
            </w:r>
            <w:r w:rsidRPr="00E835BC">
              <w:rPr>
                <w:rFonts w:ascii="Arial" w:eastAsia="Times New Roman" w:hAnsi="Arial" w:cs="Arial"/>
                <w:lang w:eastAsia="en-GB"/>
              </w:rPr>
              <w:t xml:space="preserve"> emergency services operation</w:t>
            </w:r>
          </w:p>
          <w:p w14:paraId="56A7F712" w14:textId="77777777" w:rsidR="0056755D" w:rsidRPr="00E835BC" w:rsidRDefault="0056755D" w:rsidP="00FF3227">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04BE595D" w14:textId="77777777" w:rsidR="0056755D" w:rsidRPr="00E835BC"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 xml:space="preserve">Policing Communities </w:t>
            </w:r>
          </w:p>
          <w:p w14:paraId="157706E0" w14:textId="77777777" w:rsidR="0056755D" w:rsidRPr="00E835BC" w:rsidRDefault="0056755D" w:rsidP="00FF3227">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Analyse </w:t>
            </w:r>
            <w:proofErr w:type="gramStart"/>
            <w:r w:rsidRPr="00E835BC">
              <w:rPr>
                <w:rFonts w:ascii="Arial" w:eastAsia="Times New Roman" w:hAnsi="Arial" w:cs="Arial"/>
                <w:lang w:eastAsia="en-GB"/>
              </w:rPr>
              <w:t>why</w:t>
            </w:r>
            <w:proofErr w:type="gramEnd"/>
            <w:r w:rsidRPr="00E835BC">
              <w:rPr>
                <w:rFonts w:ascii="Arial" w:eastAsia="Times New Roman" w:hAnsi="Arial" w:cs="Arial"/>
                <w:lang w:eastAsia="en-GB"/>
              </w:rPr>
              <w:t xml:space="preserve"> key incidents/events have had a damaging effect on the willingness of communities to engage with the police</w:t>
            </w:r>
          </w:p>
          <w:p w14:paraId="124F7ACC" w14:textId="77777777" w:rsidR="0056755D" w:rsidRPr="00E835BC" w:rsidRDefault="0056755D" w:rsidP="00FF3227">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Examine how current policing practice can impact upon the community</w:t>
            </w:r>
          </w:p>
          <w:p w14:paraId="0E269929" w14:textId="77777777" w:rsidR="0056755D" w:rsidRPr="00E835BC" w:rsidRDefault="0056755D" w:rsidP="00FF3227">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Evaluate the role of community policing in fostering and maintaining community cohesion</w:t>
            </w:r>
          </w:p>
          <w:p w14:paraId="79CE8472" w14:textId="77777777" w:rsidR="0056755D" w:rsidRPr="00E835BC" w:rsidRDefault="0056755D" w:rsidP="00FF3227">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Understand key principles of effective community engagement</w:t>
            </w:r>
          </w:p>
          <w:p w14:paraId="02BBFF5B" w14:textId="77777777" w:rsidR="0056755D" w:rsidRPr="00E835BC" w:rsidRDefault="0056755D" w:rsidP="00FF3227">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013FF5F1" w14:textId="77777777" w:rsidR="0056755D" w:rsidRPr="00E835BC"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 xml:space="preserve">Conducting Investigations </w:t>
            </w:r>
          </w:p>
          <w:p w14:paraId="0DCAD4A8" w14:textId="77777777" w:rsidR="0056755D" w:rsidRPr="00E835BC" w:rsidRDefault="0056755D" w:rsidP="00FF3227">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Understand the difference between 'volume and priority' crime</w:t>
            </w:r>
          </w:p>
          <w:p w14:paraId="394CDAB0" w14:textId="77777777" w:rsidR="0056755D" w:rsidRPr="00E835BC" w:rsidRDefault="0056755D" w:rsidP="00FF3227">
            <w:pPr>
              <w:pStyle w:val="ListParagraph"/>
              <w:numPr>
                <w:ilvl w:val="0"/>
                <w:numId w:val="1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Understand the importance of the concept of memory upon interview methods and process</w:t>
            </w:r>
          </w:p>
          <w:p w14:paraId="546E585A" w14:textId="77777777" w:rsidR="0056755D" w:rsidRPr="00E835BC" w:rsidRDefault="0056755D" w:rsidP="00FF3227">
            <w:pPr>
              <w:pStyle w:val="ListParagraph"/>
              <w:numPr>
                <w:ilvl w:val="0"/>
                <w:numId w:val="15"/>
              </w:numPr>
              <w:rPr>
                <w:rFonts w:ascii="Arial" w:eastAsia="Times New Roman" w:hAnsi="Arial" w:cs="Arial"/>
                <w:lang w:eastAsia="en-GB"/>
              </w:rPr>
            </w:pPr>
            <w:r w:rsidRPr="00E835BC">
              <w:rPr>
                <w:rFonts w:ascii="Arial" w:eastAsia="Times New Roman" w:hAnsi="Arial" w:cs="Arial"/>
                <w:lang w:eastAsia="en-GB"/>
              </w:rPr>
              <w:t>Explain how personal attitudes, values and biases can impact on an investigation</w:t>
            </w:r>
          </w:p>
        </w:tc>
      </w:tr>
    </w:tbl>
    <w:p w14:paraId="45C412EF" w14:textId="77777777" w:rsidR="0056755D" w:rsidRPr="00876921" w:rsidRDefault="0056755D" w:rsidP="0056755D">
      <w:pPr>
        <w:spacing w:after="0" w:line="240" w:lineRule="auto"/>
        <w:rPr>
          <w:rFonts w:ascii="Arial" w:eastAsia="Times New Roman" w:hAnsi="Arial" w:cs="Arial"/>
          <w:b/>
          <w:bCs/>
          <w:sz w:val="20"/>
          <w:szCs w:val="20"/>
          <w:lang w:eastAsia="en-GB"/>
        </w:rPr>
      </w:pPr>
    </w:p>
    <w:p w14:paraId="0E173065" w14:textId="77777777" w:rsidR="0056755D" w:rsidRDefault="0056755D" w:rsidP="0056755D">
      <w:pPr>
        <w:spacing w:after="0" w:line="240" w:lineRule="auto"/>
        <w:rPr>
          <w:rFonts w:ascii="Arial" w:eastAsia="Times New Roman" w:hAnsi="Arial" w:cs="Arial"/>
          <w:b/>
          <w:bCs/>
          <w:sz w:val="20"/>
          <w:szCs w:val="20"/>
          <w:lang w:eastAsia="en-GB"/>
        </w:rPr>
      </w:pPr>
    </w:p>
    <w:p w14:paraId="2AA856CE" w14:textId="77777777" w:rsidR="0056755D" w:rsidRDefault="0056755D" w:rsidP="0056755D">
      <w:pPr>
        <w:spacing w:after="0" w:line="240" w:lineRule="auto"/>
        <w:rPr>
          <w:rFonts w:ascii="Arial" w:eastAsia="Times New Roman" w:hAnsi="Arial" w:cs="Arial"/>
          <w:b/>
          <w:bCs/>
          <w:sz w:val="20"/>
          <w:szCs w:val="20"/>
          <w:lang w:eastAsia="en-GB"/>
        </w:rPr>
      </w:pPr>
    </w:p>
    <w:p w14:paraId="1716D496" w14:textId="77777777" w:rsidR="0056755D" w:rsidRDefault="0056755D" w:rsidP="0056755D">
      <w:pPr>
        <w:spacing w:after="0" w:line="240" w:lineRule="auto"/>
        <w:rPr>
          <w:rFonts w:ascii="Arial" w:eastAsia="Times New Roman" w:hAnsi="Arial" w:cs="Arial"/>
          <w:b/>
          <w:bCs/>
          <w:sz w:val="20"/>
          <w:szCs w:val="20"/>
          <w:lang w:eastAsia="en-GB"/>
        </w:rPr>
      </w:pPr>
    </w:p>
    <w:p w14:paraId="61E6375C" w14:textId="77777777" w:rsidR="0056755D" w:rsidRDefault="0056755D" w:rsidP="0056755D">
      <w:pPr>
        <w:spacing w:after="0" w:line="240" w:lineRule="auto"/>
        <w:rPr>
          <w:rFonts w:ascii="Arial" w:eastAsia="Times New Roman" w:hAnsi="Arial" w:cs="Arial"/>
          <w:b/>
          <w:bCs/>
          <w:sz w:val="20"/>
          <w:szCs w:val="20"/>
          <w:lang w:eastAsia="en-GB"/>
        </w:rPr>
      </w:pPr>
    </w:p>
    <w:p w14:paraId="57E6BF74" w14:textId="77777777" w:rsidR="0056755D" w:rsidRDefault="0056755D" w:rsidP="0056755D">
      <w:pPr>
        <w:spacing w:after="0" w:line="240" w:lineRule="auto"/>
        <w:rPr>
          <w:rFonts w:ascii="Arial" w:eastAsia="Times New Roman" w:hAnsi="Arial" w:cs="Arial"/>
          <w:b/>
          <w:bCs/>
          <w:sz w:val="20"/>
          <w:szCs w:val="20"/>
          <w:lang w:eastAsia="en-GB"/>
        </w:rPr>
      </w:pPr>
    </w:p>
    <w:p w14:paraId="4A4BA8B8" w14:textId="77777777" w:rsidR="0056755D" w:rsidRDefault="0056755D" w:rsidP="0056755D">
      <w:pPr>
        <w:spacing w:after="0" w:line="240" w:lineRule="auto"/>
        <w:rPr>
          <w:rFonts w:ascii="Arial" w:eastAsia="Times New Roman" w:hAnsi="Arial" w:cs="Arial"/>
          <w:b/>
          <w:bCs/>
          <w:sz w:val="20"/>
          <w:szCs w:val="20"/>
          <w:lang w:eastAsia="en-GB"/>
        </w:rPr>
      </w:pPr>
    </w:p>
    <w:p w14:paraId="5394840B" w14:textId="77777777" w:rsidR="0056755D" w:rsidRDefault="0056755D" w:rsidP="0056755D">
      <w:pPr>
        <w:spacing w:after="0" w:line="240" w:lineRule="auto"/>
        <w:rPr>
          <w:rFonts w:ascii="Arial" w:eastAsia="Times New Roman" w:hAnsi="Arial" w:cs="Arial"/>
          <w:b/>
          <w:bCs/>
          <w:sz w:val="20"/>
          <w:szCs w:val="20"/>
          <w:lang w:eastAsia="en-GB"/>
        </w:rPr>
      </w:pPr>
    </w:p>
    <w:p w14:paraId="039A74BD" w14:textId="77777777" w:rsidR="0056755D" w:rsidRDefault="0056755D" w:rsidP="0056755D">
      <w:pPr>
        <w:spacing w:after="0" w:line="240" w:lineRule="auto"/>
        <w:rPr>
          <w:rFonts w:ascii="Arial" w:eastAsia="Times New Roman" w:hAnsi="Arial" w:cs="Arial"/>
          <w:b/>
          <w:bCs/>
          <w:sz w:val="20"/>
          <w:szCs w:val="20"/>
          <w:lang w:eastAsia="en-GB"/>
        </w:rPr>
      </w:pPr>
    </w:p>
    <w:p w14:paraId="577D28DC" w14:textId="77777777" w:rsidR="0056755D" w:rsidRDefault="0056755D" w:rsidP="0056755D">
      <w:pPr>
        <w:spacing w:after="0" w:line="240" w:lineRule="auto"/>
        <w:rPr>
          <w:rFonts w:ascii="Arial" w:eastAsia="Times New Roman" w:hAnsi="Arial" w:cs="Arial"/>
          <w:b/>
          <w:bCs/>
          <w:sz w:val="20"/>
          <w:szCs w:val="20"/>
          <w:lang w:eastAsia="en-GB"/>
        </w:rPr>
      </w:pPr>
    </w:p>
    <w:p w14:paraId="77957495" w14:textId="77777777" w:rsidR="0056755D" w:rsidRDefault="0056755D" w:rsidP="0056755D">
      <w:pPr>
        <w:spacing w:after="0" w:line="240" w:lineRule="auto"/>
        <w:rPr>
          <w:rFonts w:ascii="Arial" w:eastAsia="Times New Roman" w:hAnsi="Arial" w:cs="Arial"/>
          <w:b/>
          <w:bCs/>
          <w:sz w:val="20"/>
          <w:szCs w:val="20"/>
          <w:lang w:eastAsia="en-GB"/>
        </w:rPr>
      </w:pPr>
    </w:p>
    <w:p w14:paraId="3BA67137" w14:textId="77777777" w:rsidR="0056755D" w:rsidRDefault="0056755D" w:rsidP="0056755D">
      <w:pPr>
        <w:spacing w:after="0" w:line="240" w:lineRule="auto"/>
        <w:rPr>
          <w:rFonts w:ascii="Arial" w:eastAsia="Times New Roman" w:hAnsi="Arial" w:cs="Arial"/>
          <w:b/>
          <w:bCs/>
          <w:sz w:val="20"/>
          <w:szCs w:val="20"/>
          <w:lang w:eastAsia="en-GB"/>
        </w:rPr>
      </w:pPr>
    </w:p>
    <w:p w14:paraId="7B5212D5" w14:textId="77777777" w:rsidR="0056755D" w:rsidRDefault="0056755D" w:rsidP="0056755D">
      <w:pPr>
        <w:spacing w:after="0" w:line="240" w:lineRule="auto"/>
        <w:rPr>
          <w:rFonts w:ascii="Arial" w:eastAsia="Times New Roman" w:hAnsi="Arial" w:cs="Arial"/>
          <w:b/>
          <w:bCs/>
          <w:sz w:val="20"/>
          <w:szCs w:val="20"/>
          <w:lang w:eastAsia="en-GB"/>
        </w:rPr>
      </w:pPr>
    </w:p>
    <w:p w14:paraId="16A97D01" w14:textId="77777777" w:rsidR="0056755D" w:rsidRDefault="0056755D" w:rsidP="0056755D">
      <w:pPr>
        <w:spacing w:after="0" w:line="240" w:lineRule="auto"/>
        <w:rPr>
          <w:rFonts w:ascii="Arial" w:eastAsia="Times New Roman" w:hAnsi="Arial" w:cs="Arial"/>
          <w:b/>
          <w:bCs/>
          <w:sz w:val="20"/>
          <w:szCs w:val="20"/>
          <w:lang w:eastAsia="en-GB"/>
        </w:rPr>
      </w:pPr>
    </w:p>
    <w:p w14:paraId="7F2D3A25" w14:textId="77777777" w:rsidR="0056755D" w:rsidRDefault="0056755D" w:rsidP="0056755D">
      <w:pPr>
        <w:spacing w:after="0" w:line="240" w:lineRule="auto"/>
        <w:rPr>
          <w:rFonts w:ascii="Arial" w:eastAsia="Times New Roman" w:hAnsi="Arial" w:cs="Arial"/>
          <w:b/>
          <w:bCs/>
          <w:sz w:val="20"/>
          <w:szCs w:val="20"/>
          <w:lang w:eastAsia="en-GB"/>
        </w:rPr>
      </w:pPr>
    </w:p>
    <w:p w14:paraId="051C92C8" w14:textId="77777777" w:rsidR="0056755D" w:rsidRDefault="0056755D" w:rsidP="0056755D">
      <w:pPr>
        <w:spacing w:after="0" w:line="240" w:lineRule="auto"/>
        <w:rPr>
          <w:rFonts w:ascii="Arial" w:eastAsia="Times New Roman" w:hAnsi="Arial" w:cs="Arial"/>
          <w:b/>
          <w:bCs/>
          <w:sz w:val="20"/>
          <w:szCs w:val="20"/>
          <w:lang w:eastAsia="en-GB"/>
        </w:rPr>
      </w:pPr>
    </w:p>
    <w:p w14:paraId="3437C784" w14:textId="77777777" w:rsidR="0056755D" w:rsidRDefault="0056755D" w:rsidP="0056755D">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6755D" w:rsidRPr="00876921" w14:paraId="74379E33" w14:textId="77777777" w:rsidTr="00FF3227">
        <w:tc>
          <w:tcPr>
            <w:tcW w:w="9781" w:type="dxa"/>
            <w:shd w:val="clear" w:color="auto" w:fill="C0C0C0"/>
          </w:tcPr>
          <w:p w14:paraId="5AEDEA05" w14:textId="77777777" w:rsidR="0056755D" w:rsidRPr="00876921" w:rsidRDefault="0056755D" w:rsidP="00FF3227">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14BD094F" w14:textId="77777777" w:rsidR="0056755D" w:rsidRPr="00876921" w:rsidRDefault="0056755D" w:rsidP="0056755D">
      <w:pPr>
        <w:spacing w:after="0" w:line="240" w:lineRule="auto"/>
        <w:jc w:val="both"/>
        <w:rPr>
          <w:rFonts w:ascii="Arial" w:eastAsia="Times New Roman" w:hAnsi="Arial" w:cs="Arial"/>
          <w:lang w:eastAsia="en-GB"/>
        </w:rPr>
      </w:pPr>
    </w:p>
    <w:p w14:paraId="331ADC10" w14:textId="77777777" w:rsidR="0056755D" w:rsidRDefault="0056755D" w:rsidP="0056755D">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Pr>
          <w:rFonts w:ascii="Arial" w:eastAsia="Times New Roman" w:hAnsi="Arial" w:cs="Arial"/>
          <w:lang w:eastAsia="en-GB"/>
        </w:rPr>
        <w:t xml:space="preserve"> a </w:t>
      </w:r>
      <w:proofErr w:type="gramStart"/>
      <w:r w:rsidRPr="00FE4224">
        <w:rPr>
          <w:rFonts w:ascii="Arial" w:eastAsia="Times New Roman" w:hAnsi="Arial" w:cs="Arial"/>
          <w:b/>
          <w:bCs/>
          <w:lang w:eastAsia="en-GB"/>
        </w:rPr>
        <w:t>4000 word</w:t>
      </w:r>
      <w:proofErr w:type="gramEnd"/>
      <w:r w:rsidRPr="00FE4224">
        <w:rPr>
          <w:rFonts w:ascii="Arial" w:eastAsia="Times New Roman" w:hAnsi="Arial" w:cs="Arial"/>
          <w:b/>
          <w:bCs/>
          <w:lang w:eastAsia="en-GB"/>
        </w:rPr>
        <w:t xml:space="preserve"> submission in the form of </w:t>
      </w:r>
      <w:r>
        <w:rPr>
          <w:rFonts w:ascii="Arial" w:eastAsia="Times New Roman" w:hAnsi="Arial" w:cs="Arial"/>
          <w:b/>
          <w:bCs/>
          <w:lang w:eastAsia="en-GB"/>
        </w:rPr>
        <w:t>two 2000</w:t>
      </w:r>
      <w:r w:rsidRPr="00FE4224">
        <w:rPr>
          <w:rFonts w:ascii="Arial" w:eastAsia="Times New Roman" w:hAnsi="Arial" w:cs="Arial"/>
          <w:b/>
          <w:bCs/>
          <w:lang w:eastAsia="en-GB"/>
        </w:rPr>
        <w:t>-word essays</w:t>
      </w:r>
      <w:r>
        <w:rPr>
          <w:rFonts w:ascii="Arial" w:eastAsia="Times New Roman" w:hAnsi="Arial" w:cs="Arial"/>
          <w:lang w:eastAsia="en-GB"/>
        </w:rPr>
        <w:t xml:space="preserve"> (2 x 2000). </w:t>
      </w:r>
    </w:p>
    <w:p w14:paraId="28792CC7" w14:textId="77777777" w:rsidR="0056755D" w:rsidRDefault="0056755D" w:rsidP="0056755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the assignment in a Word document titled with your name and student number.</w:t>
      </w:r>
    </w:p>
    <w:p w14:paraId="4BB79566" w14:textId="77777777" w:rsidR="0056755D" w:rsidRDefault="0056755D" w:rsidP="0056755D">
      <w:pPr>
        <w:spacing w:after="0"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Do not</w:t>
      </w:r>
      <w:r>
        <w:rPr>
          <w:rFonts w:ascii="Arial" w:eastAsia="Times New Roman" w:hAnsi="Arial" w:cs="Arial"/>
          <w:lang w:eastAsia="en-GB"/>
        </w:rPr>
        <w:t xml:space="preserve"> submit your assignment on this document, as it will result in a high similarity score.</w:t>
      </w:r>
    </w:p>
    <w:p w14:paraId="5CEB525A" w14:textId="77777777" w:rsidR="0056755D" w:rsidRDefault="0056755D" w:rsidP="0056755D">
      <w:pPr>
        <w:spacing w:after="0" w:line="276" w:lineRule="auto"/>
        <w:ind w:left="567" w:right="531"/>
        <w:jc w:val="center"/>
        <w:rPr>
          <w:rFonts w:ascii="Arial" w:eastAsia="Times New Roman" w:hAnsi="Arial" w:cs="Arial"/>
          <w:lang w:eastAsia="en-GB"/>
        </w:rPr>
      </w:pPr>
    </w:p>
    <w:p w14:paraId="4AC340E7" w14:textId="77777777" w:rsidR="0056755D" w:rsidRPr="006744A5" w:rsidRDefault="0056755D" w:rsidP="0056755D">
      <w:pPr>
        <w:spacing w:after="0" w:line="276" w:lineRule="auto"/>
        <w:ind w:left="567" w:right="531"/>
        <w:jc w:val="center"/>
        <w:rPr>
          <w:rFonts w:ascii="Arial" w:eastAsia="Times New Roman" w:hAnsi="Arial" w:cs="Arial"/>
          <w:b/>
          <w:bCs/>
          <w:lang w:eastAsia="en-GB"/>
        </w:rPr>
      </w:pPr>
      <w:proofErr w:type="gramStart"/>
      <w:r w:rsidRPr="006744A5">
        <w:rPr>
          <w:rFonts w:ascii="Arial" w:eastAsia="Times New Roman" w:hAnsi="Arial" w:cs="Arial"/>
          <w:b/>
          <w:bCs/>
          <w:lang w:eastAsia="en-GB"/>
        </w:rPr>
        <w:t>All of</w:t>
      </w:r>
      <w:proofErr w:type="gramEnd"/>
      <w:r w:rsidRPr="006744A5">
        <w:rPr>
          <w:rFonts w:ascii="Arial" w:eastAsia="Times New Roman" w:hAnsi="Arial" w:cs="Arial"/>
          <w:b/>
          <w:bCs/>
          <w:lang w:eastAsia="en-GB"/>
        </w:rPr>
        <w:t xml:space="preserve"> your answers must be based on academic research, </w:t>
      </w:r>
      <w:r>
        <w:rPr>
          <w:rFonts w:ascii="Arial" w:eastAsia="Times New Roman" w:hAnsi="Arial" w:cs="Arial"/>
          <w:b/>
          <w:bCs/>
          <w:lang w:eastAsia="en-GB"/>
        </w:rPr>
        <w:t>not</w:t>
      </w:r>
      <w:r w:rsidRPr="006744A5">
        <w:rPr>
          <w:rFonts w:ascii="Arial" w:eastAsia="Times New Roman" w:hAnsi="Arial" w:cs="Arial"/>
          <w:b/>
          <w:bCs/>
          <w:lang w:eastAsia="en-GB"/>
        </w:rPr>
        <w:t xml:space="preserve"> personal experience.</w:t>
      </w:r>
    </w:p>
    <w:p w14:paraId="3F9DC193" w14:textId="77777777" w:rsidR="0056755D" w:rsidRDefault="0056755D" w:rsidP="0056755D">
      <w:pPr>
        <w:spacing w:after="0" w:line="480" w:lineRule="auto"/>
        <w:ind w:left="567" w:right="531" w:firstLine="294"/>
        <w:jc w:val="center"/>
        <w:rPr>
          <w:rFonts w:ascii="Arial" w:eastAsia="Times New Roman" w:hAnsi="Arial" w:cs="Arial"/>
          <w:lang w:eastAsia="en-GB"/>
        </w:rPr>
      </w:pPr>
      <w:bookmarkStart w:id="0" w:name="_Hlk127815212"/>
    </w:p>
    <w:p w14:paraId="2217EE35" w14:textId="77777777" w:rsidR="0056755D" w:rsidRDefault="0056755D" w:rsidP="0056755D">
      <w:pPr>
        <w:spacing w:after="0" w:line="276" w:lineRule="auto"/>
        <w:ind w:left="567" w:right="531" w:firstLine="294"/>
        <w:rPr>
          <w:rFonts w:ascii="Arial" w:eastAsia="Times New Roman" w:hAnsi="Arial" w:cs="Arial"/>
          <w:lang w:eastAsia="en-GB"/>
        </w:rPr>
      </w:pPr>
      <w:r>
        <w:rPr>
          <w:rFonts w:ascii="Arial" w:eastAsia="Times New Roman" w:hAnsi="Arial" w:cs="Arial"/>
          <w:lang w:eastAsia="en-GB"/>
        </w:rPr>
        <w:t xml:space="preserve">Choose </w:t>
      </w:r>
      <w:r w:rsidRPr="00003A1B">
        <w:rPr>
          <w:rFonts w:ascii="Arial" w:eastAsia="Times New Roman" w:hAnsi="Arial" w:cs="Arial"/>
          <w:b/>
          <w:bCs/>
          <w:lang w:eastAsia="en-GB"/>
        </w:rPr>
        <w:t>two</w:t>
      </w:r>
      <w:r>
        <w:rPr>
          <w:rFonts w:ascii="Arial" w:eastAsia="Times New Roman" w:hAnsi="Arial" w:cs="Arial"/>
          <w:lang w:eastAsia="en-GB"/>
        </w:rPr>
        <w:t xml:space="preserve"> titles from the list below</w:t>
      </w:r>
      <w:r w:rsidRPr="0B4505FB">
        <w:rPr>
          <w:rFonts w:ascii="Arial" w:eastAsia="Times New Roman" w:hAnsi="Arial" w:cs="Arial"/>
          <w:lang w:eastAsia="en-GB"/>
        </w:rPr>
        <w:t>:</w:t>
      </w:r>
    </w:p>
    <w:p w14:paraId="0B1A3DE0" w14:textId="77777777" w:rsidR="0056755D" w:rsidRDefault="0056755D" w:rsidP="0056755D">
      <w:pPr>
        <w:spacing w:after="0" w:line="276" w:lineRule="auto"/>
        <w:ind w:left="567" w:right="531" w:firstLine="294"/>
        <w:rPr>
          <w:rFonts w:ascii="Arial" w:eastAsia="Times New Roman" w:hAnsi="Arial" w:cs="Arial"/>
          <w:lang w:eastAsia="en-GB"/>
        </w:rPr>
      </w:pPr>
      <w:r w:rsidRPr="0B4505FB">
        <w:rPr>
          <w:rFonts w:ascii="Arial" w:eastAsia="Times New Roman" w:hAnsi="Arial" w:cs="Arial"/>
          <w:i/>
          <w:iCs/>
          <w:lang w:eastAsia="en-GB"/>
        </w:rPr>
        <w:t xml:space="preserve"> </w:t>
      </w:r>
    </w:p>
    <w:p w14:paraId="08C46CF5" w14:textId="77777777" w:rsidR="0056755D" w:rsidRDefault="0056755D" w:rsidP="0056755D">
      <w:pPr>
        <w:spacing w:line="276" w:lineRule="auto"/>
        <w:ind w:right="531"/>
        <w:rPr>
          <w:rFonts w:ascii="Arial" w:eastAsia="Times New Roman" w:hAnsi="Arial" w:cs="Arial"/>
          <w:b/>
          <w:bCs/>
          <w:lang w:eastAsia="en-GB"/>
        </w:rPr>
      </w:pPr>
      <w:r w:rsidRPr="005D47DB">
        <w:rPr>
          <w:rFonts w:ascii="Arial" w:eastAsia="Times New Roman" w:hAnsi="Arial" w:cs="Arial"/>
          <w:b/>
          <w:bCs/>
          <w:u w:val="single"/>
          <w:lang w:eastAsia="en-GB"/>
        </w:rPr>
        <w:t>Evaluate</w:t>
      </w:r>
      <w:r w:rsidRPr="005D47DB">
        <w:rPr>
          <w:rFonts w:ascii="Arial" w:eastAsia="Times New Roman" w:hAnsi="Arial" w:cs="Arial"/>
          <w:b/>
          <w:bCs/>
          <w:lang w:eastAsia="en-GB"/>
        </w:rPr>
        <w:t xml:space="preserve"> the effectiveness of specific crime prevention initiatives and </w:t>
      </w:r>
      <w:r w:rsidRPr="005D47DB">
        <w:rPr>
          <w:rFonts w:ascii="Arial" w:eastAsia="Times New Roman" w:hAnsi="Arial" w:cs="Arial"/>
          <w:b/>
          <w:bCs/>
          <w:u w:val="single"/>
          <w:lang w:eastAsia="en-GB"/>
        </w:rPr>
        <w:t>consider</w:t>
      </w:r>
      <w:r w:rsidRPr="005D47DB">
        <w:rPr>
          <w:rFonts w:ascii="Arial" w:eastAsia="Times New Roman" w:hAnsi="Arial" w:cs="Arial"/>
          <w:b/>
          <w:bCs/>
          <w:lang w:eastAsia="en-GB"/>
        </w:rPr>
        <w:t xml:space="preserve"> how these have been informed by relevant policing models (e.g., problem-oriented policing, intelligence-led policing).</w:t>
      </w:r>
    </w:p>
    <w:p w14:paraId="7294976B" w14:textId="77777777" w:rsidR="0056755D" w:rsidRDefault="0056755D" w:rsidP="0056755D">
      <w:pPr>
        <w:spacing w:line="276" w:lineRule="auto"/>
        <w:ind w:right="531"/>
        <w:rPr>
          <w:rFonts w:ascii="Arial" w:eastAsia="Times New Roman" w:hAnsi="Arial" w:cs="Arial"/>
          <w:lang w:eastAsia="en-GB"/>
        </w:rPr>
      </w:pPr>
    </w:p>
    <w:p w14:paraId="4981C85A" w14:textId="77777777" w:rsidR="0056755D" w:rsidRPr="005D290B" w:rsidRDefault="0056755D" w:rsidP="0056755D">
      <w:pPr>
        <w:spacing w:line="276" w:lineRule="auto"/>
        <w:ind w:right="531"/>
        <w:rPr>
          <w:rFonts w:ascii="Arial" w:eastAsia="Times New Roman" w:hAnsi="Arial" w:cs="Arial"/>
          <w:sz w:val="20"/>
          <w:szCs w:val="20"/>
          <w:lang w:eastAsia="en-GB"/>
        </w:rPr>
      </w:pPr>
      <w:r w:rsidRPr="005D290B">
        <w:rPr>
          <w:rFonts w:ascii="Arial" w:eastAsia="Times New Roman" w:hAnsi="Arial" w:cs="Arial"/>
          <w:sz w:val="20"/>
          <w:szCs w:val="20"/>
          <w:lang w:eastAsia="en-GB"/>
        </w:rPr>
        <w:t>Crime prevention is defined as morally acceptable and fact-based actions taken to lessen the likelihood that crimes will be committed and its negative effects, with the purpose of enhancing people's quality of life and ensuring their safety.</w:t>
      </w:r>
      <w:r w:rsidRPr="005D290B">
        <w:rPr>
          <w:rFonts w:ascii="Arial" w:hAnsi="Arial" w:cs="Arial"/>
          <w:sz w:val="20"/>
          <w:szCs w:val="20"/>
        </w:rPr>
        <w:t xml:space="preserve"> </w:t>
      </w:r>
      <w:r w:rsidRPr="005D290B">
        <w:rPr>
          <w:rFonts w:ascii="Arial" w:eastAsia="Times New Roman" w:hAnsi="Arial" w:cs="Arial"/>
          <w:sz w:val="20"/>
          <w:szCs w:val="20"/>
          <w:lang w:eastAsia="en-GB"/>
        </w:rPr>
        <w:t xml:space="preserve">Society cannot rely solely on the capture and imprisonment of offenders. Any reaction to crime should take an all-encompassing stance, of which crime prevention is a crucial component.  Crime prevention takes place before the crime is committed, in contrast to most criminal justice system operations. Due to the complexity of crime, intervening in it, demands a varied range of theories and tactics (EUCPN, 2012, pp.2-4). </w:t>
      </w:r>
    </w:p>
    <w:p w14:paraId="12EFEE81" w14:textId="77777777" w:rsidR="0056755D" w:rsidRPr="005D290B" w:rsidRDefault="0056755D" w:rsidP="0056755D">
      <w:pPr>
        <w:pStyle w:val="NormalWeb"/>
        <w:shd w:val="clear" w:color="auto" w:fill="FFFFFF"/>
        <w:spacing w:before="0" w:beforeAutospacing="0" w:after="360" w:afterAutospacing="0"/>
        <w:rPr>
          <w:rFonts w:ascii="Arial" w:hAnsi="Arial" w:cs="Arial"/>
          <w:sz w:val="20"/>
          <w:szCs w:val="20"/>
        </w:rPr>
      </w:pPr>
    </w:p>
    <w:p w14:paraId="199D7B1F" w14:textId="77777777" w:rsidR="0056755D" w:rsidRDefault="0056755D" w:rsidP="0056755D">
      <w:pPr>
        <w:pStyle w:val="NormalWeb"/>
        <w:shd w:val="clear" w:color="auto" w:fill="FFFFFF"/>
        <w:spacing w:before="0" w:beforeAutospacing="0" w:after="360" w:afterAutospacing="0"/>
        <w:rPr>
          <w:rStyle w:val="Hyperlink"/>
          <w:rFonts w:ascii="Arial" w:hAnsi="Arial" w:cs="Arial"/>
          <w:sz w:val="20"/>
          <w:szCs w:val="20"/>
        </w:rPr>
      </w:pPr>
      <w:r w:rsidRPr="005D290B">
        <w:rPr>
          <w:rFonts w:ascii="Arial" w:hAnsi="Arial" w:cs="Arial"/>
          <w:sz w:val="20"/>
          <w:szCs w:val="20"/>
        </w:rPr>
        <w:t>Problem-orientated policing (POP) was first proposed in 1979.</w:t>
      </w:r>
      <w:r w:rsidRPr="005D290B">
        <w:rPr>
          <w:rFonts w:ascii="Arial" w:hAnsi="Arial" w:cs="Arial"/>
          <w:b/>
          <w:bCs/>
          <w:sz w:val="20"/>
          <w:szCs w:val="20"/>
          <w:u w:val="single"/>
        </w:rPr>
        <w:t xml:space="preserve"> </w:t>
      </w:r>
      <w:r w:rsidRPr="005D290B">
        <w:rPr>
          <w:rFonts w:ascii="Arial" w:hAnsi="Arial" w:cs="Arial"/>
          <w:sz w:val="20"/>
          <w:szCs w:val="20"/>
        </w:rPr>
        <w:t xml:space="preserve">It required the police to pinpoint the problems that the public wanted them to address, to comprehend each issue, and to consider the best course of action. The police were also instructed to prioritise preventative measures, responses that ideally do not depend on the criminal justice system, and other strategies, involving the community and other agencies. POP is a useful tool for focusing on policing improvement. </w:t>
      </w:r>
      <w:r>
        <w:rPr>
          <w:rFonts w:ascii="Arial" w:hAnsi="Arial" w:cs="Arial"/>
          <w:sz w:val="20"/>
          <w:szCs w:val="20"/>
        </w:rPr>
        <w:t>A</w:t>
      </w:r>
      <w:r w:rsidRPr="005D290B">
        <w:rPr>
          <w:rFonts w:ascii="Arial" w:hAnsi="Arial" w:cs="Arial"/>
          <w:sz w:val="20"/>
          <w:szCs w:val="20"/>
        </w:rPr>
        <w:t xml:space="preserve">n emphasis on results would, as a side advantage, significantly alter the nature of the police institution. </w:t>
      </w:r>
      <w:r w:rsidRPr="005D290B">
        <w:rPr>
          <w:rStyle w:val="sw"/>
          <w:rFonts w:ascii="Arial" w:hAnsi="Arial" w:cs="Arial"/>
          <w:sz w:val="20"/>
          <w:szCs w:val="20"/>
        </w:rPr>
        <w:t>The</w:t>
      </w:r>
      <w:r w:rsidRPr="005D290B">
        <w:rPr>
          <w:rFonts w:ascii="Arial" w:hAnsi="Arial" w:cs="Arial"/>
          <w:sz w:val="20"/>
          <w:szCs w:val="20"/>
          <w:shd w:val="clear" w:color="auto" w:fill="FFFFFF"/>
        </w:rPr>
        <w:t xml:space="preserve"> </w:t>
      </w:r>
      <w:r w:rsidRPr="005D290B">
        <w:rPr>
          <w:rStyle w:val="sw"/>
          <w:rFonts w:ascii="Arial" w:hAnsi="Arial" w:cs="Arial"/>
          <w:sz w:val="20"/>
          <w:szCs w:val="20"/>
        </w:rPr>
        <w:t>commitment</w:t>
      </w:r>
      <w:r w:rsidRPr="005D290B">
        <w:rPr>
          <w:rFonts w:ascii="Arial" w:hAnsi="Arial" w:cs="Arial"/>
          <w:sz w:val="20"/>
          <w:szCs w:val="20"/>
          <w:shd w:val="clear" w:color="auto" w:fill="FFFFFF"/>
        </w:rPr>
        <w:t xml:space="preserve"> </w:t>
      </w:r>
      <w:r w:rsidRPr="005D290B">
        <w:rPr>
          <w:rStyle w:val="sw"/>
          <w:rFonts w:ascii="Arial" w:hAnsi="Arial" w:cs="Arial"/>
          <w:sz w:val="20"/>
          <w:szCs w:val="20"/>
        </w:rPr>
        <w:t>to</w:t>
      </w:r>
      <w:r w:rsidRPr="005D290B">
        <w:rPr>
          <w:rFonts w:ascii="Arial" w:hAnsi="Arial" w:cs="Arial"/>
          <w:sz w:val="20"/>
          <w:szCs w:val="20"/>
          <w:shd w:val="clear" w:color="auto" w:fill="FFFFFF"/>
        </w:rPr>
        <w:t xml:space="preserve"> </w:t>
      </w:r>
      <w:r w:rsidRPr="005D290B">
        <w:rPr>
          <w:rStyle w:val="sw"/>
          <w:rFonts w:ascii="Arial" w:hAnsi="Arial" w:cs="Arial"/>
          <w:sz w:val="20"/>
          <w:szCs w:val="20"/>
        </w:rPr>
        <w:t>POP</w:t>
      </w:r>
      <w:r w:rsidRPr="005D290B">
        <w:rPr>
          <w:rFonts w:ascii="Arial" w:hAnsi="Arial" w:cs="Arial"/>
          <w:sz w:val="20"/>
          <w:szCs w:val="20"/>
          <w:shd w:val="clear" w:color="auto" w:fill="FFFFFF"/>
        </w:rPr>
        <w:t xml:space="preserve"> </w:t>
      </w:r>
      <w:r w:rsidRPr="005D290B">
        <w:rPr>
          <w:rStyle w:val="sw"/>
          <w:rFonts w:ascii="Arial" w:hAnsi="Arial" w:cs="Arial"/>
          <w:sz w:val="20"/>
          <w:szCs w:val="20"/>
        </w:rPr>
        <w:t>varies</w:t>
      </w:r>
      <w:r w:rsidRPr="005D290B">
        <w:rPr>
          <w:rFonts w:ascii="Arial" w:hAnsi="Arial" w:cs="Arial"/>
          <w:sz w:val="20"/>
          <w:szCs w:val="20"/>
          <w:shd w:val="clear" w:color="auto" w:fill="FFFFFF"/>
        </w:rPr>
        <w:t xml:space="preserve"> </w:t>
      </w:r>
      <w:r w:rsidRPr="005D290B">
        <w:rPr>
          <w:rStyle w:val="sw"/>
          <w:rFonts w:ascii="Arial" w:hAnsi="Arial" w:cs="Arial"/>
          <w:sz w:val="20"/>
          <w:szCs w:val="20"/>
        </w:rPr>
        <w:t>depending</w:t>
      </w:r>
      <w:r w:rsidRPr="005D290B">
        <w:rPr>
          <w:rFonts w:ascii="Arial" w:hAnsi="Arial" w:cs="Arial"/>
          <w:sz w:val="20"/>
          <w:szCs w:val="20"/>
          <w:shd w:val="clear" w:color="auto" w:fill="FFFFFF"/>
        </w:rPr>
        <w:t xml:space="preserve"> </w:t>
      </w:r>
      <w:r w:rsidRPr="005D290B">
        <w:rPr>
          <w:rStyle w:val="sw"/>
          <w:rFonts w:ascii="Arial" w:hAnsi="Arial" w:cs="Arial"/>
          <w:sz w:val="20"/>
          <w:szCs w:val="20"/>
        </w:rPr>
        <w:t>on</w:t>
      </w:r>
      <w:r w:rsidRPr="005D290B">
        <w:rPr>
          <w:rFonts w:ascii="Arial" w:hAnsi="Arial" w:cs="Arial"/>
          <w:sz w:val="20"/>
          <w:szCs w:val="20"/>
          <w:shd w:val="clear" w:color="auto" w:fill="FFFFFF"/>
        </w:rPr>
        <w:t xml:space="preserve"> </w:t>
      </w:r>
      <w:r w:rsidRPr="005D290B">
        <w:rPr>
          <w:rStyle w:val="sw"/>
          <w:rFonts w:ascii="Arial" w:hAnsi="Arial" w:cs="Arial"/>
          <w:sz w:val="20"/>
          <w:szCs w:val="20"/>
        </w:rPr>
        <w:t>time</w:t>
      </w:r>
      <w:r w:rsidRPr="005D290B">
        <w:rPr>
          <w:rFonts w:ascii="Arial" w:hAnsi="Arial" w:cs="Arial"/>
          <w:sz w:val="20"/>
          <w:szCs w:val="20"/>
          <w:shd w:val="clear" w:color="auto" w:fill="FFFFFF"/>
        </w:rPr>
        <w:t xml:space="preserve"> </w:t>
      </w:r>
      <w:r w:rsidRPr="005D290B">
        <w:rPr>
          <w:rStyle w:val="sw"/>
          <w:rFonts w:ascii="Arial" w:hAnsi="Arial" w:cs="Arial"/>
          <w:sz w:val="20"/>
          <w:szCs w:val="20"/>
        </w:rPr>
        <w:t>and</w:t>
      </w:r>
      <w:r w:rsidRPr="005D290B">
        <w:rPr>
          <w:rFonts w:ascii="Arial" w:hAnsi="Arial" w:cs="Arial"/>
          <w:sz w:val="20"/>
          <w:szCs w:val="20"/>
          <w:shd w:val="clear" w:color="auto" w:fill="FFFFFF"/>
        </w:rPr>
        <w:t xml:space="preserve"> </w:t>
      </w:r>
      <w:r w:rsidRPr="005D290B">
        <w:rPr>
          <w:rStyle w:val="sw"/>
          <w:rFonts w:ascii="Arial" w:hAnsi="Arial" w:cs="Arial"/>
          <w:sz w:val="20"/>
          <w:szCs w:val="20"/>
        </w:rPr>
        <w:t>place.</w:t>
      </w:r>
      <w:r w:rsidRPr="005D290B">
        <w:rPr>
          <w:rFonts w:ascii="Arial" w:hAnsi="Arial" w:cs="Arial"/>
          <w:sz w:val="20"/>
          <w:szCs w:val="20"/>
        </w:rPr>
        <w:t xml:space="preserve"> </w:t>
      </w:r>
      <w:r w:rsidRPr="005D290B">
        <w:rPr>
          <w:rStyle w:val="sw"/>
          <w:rFonts w:ascii="Arial" w:hAnsi="Arial" w:cs="Arial"/>
          <w:sz w:val="20"/>
          <w:szCs w:val="20"/>
        </w:rPr>
        <w:t xml:space="preserve">It has connections to similar areas of study including criminology. </w:t>
      </w:r>
      <w:r>
        <w:rPr>
          <w:rStyle w:val="sw"/>
          <w:rFonts w:ascii="Arial" w:hAnsi="Arial" w:cs="Arial"/>
          <w:sz w:val="20"/>
          <w:szCs w:val="20"/>
        </w:rPr>
        <w:t>POP</w:t>
      </w:r>
      <w:r w:rsidRPr="005D290B">
        <w:rPr>
          <w:rStyle w:val="sw"/>
          <w:rFonts w:ascii="Arial" w:hAnsi="Arial" w:cs="Arial"/>
          <w:sz w:val="20"/>
          <w:szCs w:val="20"/>
        </w:rPr>
        <w:t xml:space="preserve"> continues to change. It keeps developing into a rational, systematic, and comprehensive framework for </w:t>
      </w:r>
      <w:r>
        <w:rPr>
          <w:rStyle w:val="sw"/>
          <w:rFonts w:ascii="Arial" w:hAnsi="Arial" w:cs="Arial"/>
          <w:sz w:val="20"/>
          <w:szCs w:val="20"/>
        </w:rPr>
        <w:t>policing</w:t>
      </w:r>
      <w:r w:rsidRPr="005D290B">
        <w:rPr>
          <w:rStyle w:val="sw"/>
          <w:rFonts w:ascii="Arial" w:hAnsi="Arial" w:cs="Arial"/>
          <w:sz w:val="20"/>
          <w:szCs w:val="20"/>
        </w:rPr>
        <w:t xml:space="preserve"> </w:t>
      </w:r>
      <w:r w:rsidRPr="00CE4D94">
        <w:rPr>
          <w:rStyle w:val="Hyperlink"/>
          <w:rFonts w:ascii="Arial" w:hAnsi="Arial" w:cs="Arial"/>
          <w:color w:val="auto"/>
          <w:sz w:val="20"/>
          <w:szCs w:val="20"/>
          <w:u w:val="none"/>
        </w:rPr>
        <w:t>(Goldstein, 2018, pp. 2-9)</w:t>
      </w:r>
      <w:r>
        <w:rPr>
          <w:rStyle w:val="Hyperlink"/>
          <w:rFonts w:ascii="Arial" w:hAnsi="Arial" w:cs="Arial"/>
          <w:sz w:val="20"/>
          <w:szCs w:val="20"/>
        </w:rPr>
        <w:t>.</w:t>
      </w:r>
    </w:p>
    <w:p w14:paraId="498906D7" w14:textId="77777777" w:rsidR="0056755D" w:rsidRPr="00B54165" w:rsidRDefault="0056755D" w:rsidP="0056755D">
      <w:pPr>
        <w:pStyle w:val="NormalWeb"/>
        <w:shd w:val="clear" w:color="auto" w:fill="FFFFFF"/>
        <w:spacing w:before="0" w:beforeAutospacing="0" w:after="360" w:afterAutospacing="0"/>
        <w:rPr>
          <w:rStyle w:val="Hyperlink"/>
          <w:rFonts w:ascii="Arial" w:hAnsi="Arial" w:cs="Arial"/>
          <w:color w:val="auto"/>
          <w:sz w:val="20"/>
          <w:szCs w:val="20"/>
          <w:u w:val="none"/>
        </w:rPr>
      </w:pPr>
      <w:r w:rsidRPr="00B54165">
        <w:rPr>
          <w:rStyle w:val="Hyperlink"/>
          <w:rFonts w:ascii="Arial" w:hAnsi="Arial" w:cs="Arial"/>
          <w:color w:val="auto"/>
          <w:sz w:val="20"/>
          <w:szCs w:val="20"/>
          <w:u w:val="none"/>
        </w:rPr>
        <w:t>For the police, leaving behind the established way of doing business is challenging. A swift "in-out" reaction to a single event, sometimes known as a "fire brigade response," is a classic policing strategy that frees up officers to respond to the next, potentially more serious incident that requires attention. Police must avoid the need to deploy conventional, dubious answers and instead use the problem-oriented approach to analyse groups of related incidents slowly and methodically to find and put into place longer-term, preventive measures (Clarke and Goldstein, 2003, pp. 257 – 298). Approaches to problem solving will typically be used to handle long-term problems where the same problem recurs. They are unlikely to be employed in an isolated incidence. A mutually owned process, collaborative problem resolution entails patterns and community members contributing various viewpoints and points of view. They can collaborate to put problem-solving techniques into practise. Important difficulties must be resolved to deploy a neighbourhood policing strategy that effectively solves problems. Defining the problem, assessing the impact, working with partners, and ensuring strong governance and accountability (Bryant and Bryant, 2021, pp. 166 and 167)</w:t>
      </w:r>
    </w:p>
    <w:p w14:paraId="28D830E3" w14:textId="77777777" w:rsidR="0056755D" w:rsidRDefault="0056755D" w:rsidP="0056755D">
      <w:pPr>
        <w:pStyle w:val="NormalWeb"/>
        <w:shd w:val="clear" w:color="auto" w:fill="FFFFFF"/>
        <w:spacing w:before="0" w:beforeAutospacing="0" w:after="360" w:afterAutospacing="0"/>
        <w:rPr>
          <w:rFonts w:ascii="Arial" w:hAnsi="Arial" w:cs="Arial"/>
          <w:sz w:val="20"/>
          <w:szCs w:val="20"/>
        </w:rPr>
      </w:pPr>
      <w:r w:rsidRPr="00B54165">
        <w:rPr>
          <w:rFonts w:ascii="Arial" w:hAnsi="Arial" w:cs="Arial"/>
          <w:sz w:val="20"/>
          <w:szCs w:val="20"/>
        </w:rPr>
        <w:t xml:space="preserve">The UK adopted intelligence-led policing (ILP) as a new policing paradigm in the 1990s. This gathers intelligence from several agencies with the </w:t>
      </w:r>
      <w:r w:rsidRPr="005D290B">
        <w:rPr>
          <w:rFonts w:ascii="Arial" w:hAnsi="Arial" w:cs="Arial"/>
          <w:sz w:val="20"/>
          <w:szCs w:val="20"/>
        </w:rPr>
        <w:t xml:space="preserve">goal of thwarting, impeding, or undermining illegal activity. ILP is a model for preventing crime that places an emphasis on preventing crime by detection, disruption, or dissuasion. According to the logic, a small number of criminals are primarily accountable for most sorts of volume crime. Identification, targeting, and elimination of this minority through investigation and prosecution. ILP puts more focus on obtaining and analysing intelligence and lessens the use of reactive police because it seeks to target the criminal rather than just the crime. As the capacity to more efficiently allocate resources grows, the discovery of patterns in crime and the </w:t>
      </w:r>
      <w:r w:rsidRPr="00B54165">
        <w:rPr>
          <w:rFonts w:ascii="Arial" w:hAnsi="Arial" w:cs="Arial"/>
          <w:sz w:val="20"/>
          <w:szCs w:val="20"/>
        </w:rPr>
        <w:t>connecting of crimes together is another crucial aspect of the ILP. To identify the temporal and spatial dimensions of crime, the police and partner agencies must analyse crime data and intelligence. Research and opinion are still divided on how much crime is committed by a relatively small number of criminals</w:t>
      </w:r>
      <w:r w:rsidRPr="00B54165">
        <w:rPr>
          <w:rStyle w:val="Hyperlink"/>
          <w:rFonts w:ascii="Arial" w:hAnsi="Arial" w:cs="Arial"/>
          <w:color w:val="auto"/>
          <w:sz w:val="20"/>
          <w:szCs w:val="20"/>
          <w:u w:val="none"/>
        </w:rPr>
        <w:t xml:space="preserve"> (Bryant and Bryant, 2021, pp. 27 and 28)</w:t>
      </w:r>
      <w:r w:rsidRPr="00B54165">
        <w:rPr>
          <w:rFonts w:ascii="Arial" w:hAnsi="Arial" w:cs="Arial"/>
          <w:sz w:val="20"/>
          <w:szCs w:val="20"/>
        </w:rPr>
        <w:t xml:space="preserve">. The four deliverables of intelligence-led policing are listed below. They are the outcome of coordination between analysts, intelligence agents, and law enforcement agencies. Each product has a certain role and offers suggestions for choices and possibilities for action. Strategic assessment. The strategic assessment is a dynamic, pertinent document that is always kept up to date. Continuous data collection and analysis, including problem profiles, trends, and developments, are required to support the assessment. Tactical assessment. A tactical assessment is used to describe issues and identify subjects, suggest tactical solutions, analyse intelligence needs, evaluate current performance and decisions made at prior meetings, and spot any developing patterns and trends. Subject profile. A subject profile is produced to help with prioritisation and to highlight opportunities for prevention, intelligence, enforcement, and </w:t>
      </w:r>
      <w:r w:rsidRPr="005D290B">
        <w:rPr>
          <w:rFonts w:ascii="Arial" w:hAnsi="Arial" w:cs="Arial"/>
          <w:sz w:val="20"/>
          <w:szCs w:val="20"/>
        </w:rPr>
        <w:t>reassurance. Problem profile. The tasking and coordinating group (T&amp;CG) typically commissions these to give a deeper understanding of both known and new crime, priority locations, or other recognised high-risk situations. A problem profile is developed to help with subject identification and selection as well as to provide information on crime trends or hotspots that need more in-depth investigation than the tactical assessment can offer</w:t>
      </w:r>
      <w:r>
        <w:rPr>
          <w:rFonts w:ascii="Arial" w:hAnsi="Arial" w:cs="Arial"/>
          <w:sz w:val="20"/>
          <w:szCs w:val="20"/>
        </w:rPr>
        <w:t xml:space="preserve"> (College of policing, 2015)</w:t>
      </w:r>
    </w:p>
    <w:p w14:paraId="08D83296" w14:textId="77777777" w:rsidR="0056755D" w:rsidRDefault="0056755D" w:rsidP="0056755D">
      <w:pPr>
        <w:overflowPunct w:val="0"/>
        <w:autoSpaceDE w:val="0"/>
        <w:autoSpaceDN w:val="0"/>
        <w:adjustRightInd w:val="0"/>
        <w:spacing w:after="0" w:line="240" w:lineRule="auto"/>
        <w:jc w:val="both"/>
        <w:textAlignment w:val="baseline"/>
      </w:pPr>
      <w:r w:rsidRPr="005D290B">
        <w:rPr>
          <w:rFonts w:ascii="Arial" w:eastAsia="Times New Roman" w:hAnsi="Arial" w:cs="Arial"/>
          <w:sz w:val="20"/>
          <w:szCs w:val="20"/>
          <w:lang w:eastAsia="en-GB"/>
        </w:rPr>
        <w:t xml:space="preserve">An article by Jonathan Hobson and Kenneth Lynch examined the effects and efficiency of a police-led social crime prevention effort in England. </w:t>
      </w:r>
      <w:r w:rsidRPr="005D290B">
        <w:rPr>
          <w:rFonts w:ascii="Arial" w:hAnsi="Arial" w:cs="Arial"/>
          <w:sz w:val="20"/>
          <w:szCs w:val="20"/>
        </w:rPr>
        <w:t xml:space="preserve">Gloucestershire, England's The Aston Project is a social programme to reduce crime. The Aston Project works with young individuals ages 9 to 17 who have shown risk characteristics that could potentially result in criminal behaviour. Within the Gloucestershire Police and Crime Plan, the interaction between young people and police was elevated to a strategic priority. To try </w:t>
      </w:r>
      <w:r w:rsidRPr="00CF0DE8">
        <w:rPr>
          <w:rFonts w:ascii="Arial" w:hAnsi="Arial" w:cs="Arial"/>
          <w:sz w:val="20"/>
          <w:szCs w:val="20"/>
        </w:rPr>
        <w:t>to repair relationships, they "examined how young people regard the police and how they are policed". The Aston Project is one way which Gloucestershire police have been working with “at-risk” young people, and this evaluation summarises the key considerations and benefits of police-led social crime reduction initiatives. The aim of the project is to provide a diverse range of support mechanisms and positive role models for the young people in Gloucestershire. The Aston Project shares a close association with a sister project, “Great Expectations.” The Aston Project focuses on young people who have been identified as at risk of involvement with the criminal justice system, “Great Expectations” focuses on young people who have some offending history. Between the two, 5.8% of participants committed an offence the following year. That is four teenagers. Although it is difficult to judge the intervention's effectiveness given the facts at hand and the overlap with Great Expectations, it is acceptable to assume that the figures in question for individuals involved in the initiative constitute success. A limitation this this success though is the age range. Covering only ages 9-17 it will prove that this project does not provide evidence of a success range with any other age group (</w:t>
      </w:r>
      <w:r w:rsidRPr="00CF0DE8">
        <w:rPr>
          <w:rFonts w:ascii="Arial" w:hAnsi="Arial" w:cs="Arial"/>
          <w:sz w:val="20"/>
          <w:szCs w:val="20"/>
          <w:shd w:val="clear" w:color="auto" w:fill="FFFFFF"/>
        </w:rPr>
        <w:t>Hobson et al. 2021, pp. 325–346)</w:t>
      </w:r>
      <w:r w:rsidRPr="00CF0DE8">
        <w:rPr>
          <w:rFonts w:ascii="Arial" w:hAnsi="Arial" w:cs="Arial"/>
          <w:sz w:val="20"/>
          <w:szCs w:val="20"/>
        </w:rPr>
        <w:t xml:space="preserve">. An early intervention approach is investigated as a crime prevention technique with the police through tackling youth crime. The benefits for early intervention are that they can help deter young people from a life of crime and will apparently have the best chance of being successful due to influencing people and criminals at the earliest age. Providing support and interventions that can provide a more positive life path. Crime prevention initiatives and programmes which aim is to have an impact on the development of antisocial and criminal behaviour in young people aged 8 and above is looked at. The persistent Young Offender Project (PYOP) in Portsmouth is a multi-modal programme for high-risk youths that combines child skills training, mentoring in conjunction with other services, cognitive behavioural therapy, and extracurricular activities that give kids the chance to demonstrate their abilities in other areas. The integration of a police officer into schools as part of safer school partnerships gives the strategy surveillance overtones, which has prompted questions about the stigmatisation of institutions (Ross, 2011). Police forces in England and Wales employ a youth offending team (YOT) officer. To give those young people the best care possible, YOT police officers must collaborate with neighbourhood policing teams to identify and manage young people who are at danger of using the juvenile justice system. To give those young people the best care possible, YOT police officers must collaborate with neighbourhood policing teams to identify and manage young people who are at danger of using the juvenile justice system. Multi agency approach is key in this to provide the best chance of success (Youth justice board, 2014). Determining this success is difficult. The success rate of early intervention, according to Brent </w:t>
      </w:r>
      <w:proofErr w:type="spellStart"/>
      <w:r w:rsidRPr="00CF0DE8">
        <w:rPr>
          <w:rFonts w:ascii="Arial" w:hAnsi="Arial" w:cs="Arial"/>
          <w:sz w:val="20"/>
          <w:szCs w:val="20"/>
        </w:rPr>
        <w:t>Loomes</w:t>
      </w:r>
      <w:proofErr w:type="spellEnd"/>
      <w:r w:rsidRPr="00CF0DE8">
        <w:rPr>
          <w:rFonts w:ascii="Arial" w:hAnsi="Arial" w:cs="Arial"/>
          <w:sz w:val="20"/>
          <w:szCs w:val="20"/>
        </w:rPr>
        <w:t>, is difficult, if not impossible, to achieve without people voluntarily providing their personal information. However, the success rate doesn't explain why certain early intervention-received children performed better than others or why some didn't (</w:t>
      </w:r>
      <w:proofErr w:type="spellStart"/>
      <w:r w:rsidRPr="00CF0DE8">
        <w:rPr>
          <w:rFonts w:ascii="Arial" w:hAnsi="Arial" w:cs="Arial"/>
          <w:sz w:val="20"/>
          <w:szCs w:val="20"/>
        </w:rPr>
        <w:t>Loomes</w:t>
      </w:r>
      <w:proofErr w:type="spellEnd"/>
      <w:r w:rsidRPr="00CF0DE8">
        <w:rPr>
          <w:rFonts w:ascii="Arial" w:hAnsi="Arial" w:cs="Arial"/>
          <w:sz w:val="20"/>
          <w:szCs w:val="20"/>
        </w:rPr>
        <w:t>, 2023).</w:t>
      </w:r>
    </w:p>
    <w:p w14:paraId="691947DB" w14:textId="77777777" w:rsidR="0056755D" w:rsidRDefault="0056755D" w:rsidP="0056755D">
      <w:pPr>
        <w:overflowPunct w:val="0"/>
        <w:autoSpaceDE w:val="0"/>
        <w:autoSpaceDN w:val="0"/>
        <w:adjustRightInd w:val="0"/>
        <w:spacing w:after="0" w:line="240" w:lineRule="auto"/>
        <w:jc w:val="both"/>
        <w:textAlignment w:val="baseline"/>
      </w:pPr>
    </w:p>
    <w:p w14:paraId="09E69293" w14:textId="77777777" w:rsidR="0056755D" w:rsidRPr="00B54165" w:rsidRDefault="0056755D" w:rsidP="0056755D">
      <w:pPr>
        <w:overflowPunct w:val="0"/>
        <w:autoSpaceDE w:val="0"/>
        <w:autoSpaceDN w:val="0"/>
        <w:adjustRightInd w:val="0"/>
        <w:spacing w:after="0" w:line="240" w:lineRule="auto"/>
        <w:jc w:val="both"/>
        <w:textAlignment w:val="baseline"/>
        <w:rPr>
          <w:rStyle w:val="Hyperlink"/>
          <w:rFonts w:ascii="Arial" w:hAnsi="Arial" w:cs="Arial"/>
          <w:color w:val="auto"/>
          <w:sz w:val="20"/>
          <w:szCs w:val="20"/>
          <w:u w:val="none"/>
        </w:rPr>
      </w:pPr>
    </w:p>
    <w:p w14:paraId="6D91C819" w14:textId="77777777" w:rsidR="0056755D" w:rsidRPr="00B54165" w:rsidRDefault="0056755D" w:rsidP="0056755D">
      <w:pPr>
        <w:overflowPunct w:val="0"/>
        <w:autoSpaceDE w:val="0"/>
        <w:autoSpaceDN w:val="0"/>
        <w:adjustRightInd w:val="0"/>
        <w:spacing w:after="0" w:line="240" w:lineRule="auto"/>
        <w:jc w:val="both"/>
        <w:textAlignment w:val="baseline"/>
        <w:rPr>
          <w:rFonts w:ascii="Arial" w:hAnsi="Arial" w:cs="Arial"/>
          <w:sz w:val="20"/>
          <w:szCs w:val="20"/>
        </w:rPr>
      </w:pPr>
      <w:r w:rsidRPr="00B54165">
        <w:rPr>
          <w:rStyle w:val="Hyperlink"/>
          <w:rFonts w:ascii="Arial" w:hAnsi="Arial" w:cs="Arial"/>
          <w:color w:val="auto"/>
          <w:sz w:val="20"/>
          <w:szCs w:val="20"/>
          <w:u w:val="none"/>
        </w:rPr>
        <w:t xml:space="preserve">Crime prevention through social development is a strategy looked at by Irvin Waller and Dick </w:t>
      </w:r>
      <w:proofErr w:type="spellStart"/>
      <w:r w:rsidRPr="00B54165">
        <w:rPr>
          <w:rStyle w:val="Hyperlink"/>
          <w:rFonts w:ascii="Arial" w:hAnsi="Arial" w:cs="Arial"/>
          <w:color w:val="auto"/>
          <w:sz w:val="20"/>
          <w:szCs w:val="20"/>
          <w:u w:val="none"/>
        </w:rPr>
        <w:t>Weiler</w:t>
      </w:r>
      <w:proofErr w:type="spellEnd"/>
      <w:r w:rsidRPr="00B54165">
        <w:rPr>
          <w:rStyle w:val="Hyperlink"/>
          <w:rFonts w:ascii="Arial" w:hAnsi="Arial" w:cs="Arial"/>
          <w:color w:val="auto"/>
          <w:sz w:val="20"/>
          <w:szCs w:val="20"/>
          <w:u w:val="none"/>
        </w:rPr>
        <w:t xml:space="preserve">. They state that men who were raised in socially disadvantaged environments are more likely to commit major and persistent crimes. Social development refers to actions that aim to improve people's experiences in areas including family life, education, employment, housing, and recreation to promote their positive motives, attitudes, or behaviour. Focusing on crime prevention through social development makes sense for a variety of reasons. Crime rates drop along with public fear of crime and the number of victims of crime. While the police, courts, and correctional system try to manage crime, their ability to reduce crime with their current approaches is restricted.  Social development can have an impact on several elements that have been systematically connected by longitudinal research to crime. Many police departments have established crime prevention divisions that advocate for various community-based initiatives targeted at lowering the likelihood of crime. These include initiatives like Neighbourhood Watch (Waller and </w:t>
      </w:r>
      <w:proofErr w:type="spellStart"/>
      <w:r w:rsidRPr="00B54165">
        <w:rPr>
          <w:rStyle w:val="Hyperlink"/>
          <w:rFonts w:ascii="Arial" w:hAnsi="Arial" w:cs="Arial"/>
          <w:color w:val="auto"/>
          <w:sz w:val="20"/>
          <w:szCs w:val="20"/>
          <w:u w:val="none"/>
        </w:rPr>
        <w:t>Weiler</w:t>
      </w:r>
      <w:proofErr w:type="spellEnd"/>
      <w:r w:rsidRPr="00B54165">
        <w:rPr>
          <w:rStyle w:val="Hyperlink"/>
          <w:rFonts w:ascii="Arial" w:hAnsi="Arial" w:cs="Arial"/>
          <w:color w:val="auto"/>
          <w:sz w:val="20"/>
          <w:szCs w:val="20"/>
          <w:u w:val="none"/>
        </w:rPr>
        <w:t xml:space="preserve">, 1984). </w:t>
      </w:r>
      <w:r w:rsidRPr="00B54165">
        <w:rPr>
          <w:rFonts w:ascii="Arial" w:hAnsi="Arial" w:cs="Arial"/>
          <w:sz w:val="20"/>
          <w:szCs w:val="20"/>
        </w:rPr>
        <w:t xml:space="preserve">Neighbourhood watch is intended to minimise crime, by having residents keep an eye out for unusual activity and report it to the authorities. Due to its deterring effect on potential offenders' perceptions and decision-making, visible surveillance may reduce crime. A neighbourhood watch programme could help the police receive more helpful information from the general population. An increase in information about crimes that are currently being committed as well as suspicious people and occurrences could result in more arrests and convictions. Through research conducted by Bennett this found that neighbourhood watch was linked to a drop in crime across all studies put together (Bennett, </w:t>
      </w:r>
      <w:proofErr w:type="gramStart"/>
      <w:r w:rsidRPr="00B54165">
        <w:rPr>
          <w:rFonts w:ascii="Arial" w:hAnsi="Arial" w:cs="Arial"/>
          <w:sz w:val="20"/>
          <w:szCs w:val="20"/>
        </w:rPr>
        <w:t>Holloway</w:t>
      </w:r>
      <w:proofErr w:type="gramEnd"/>
      <w:r w:rsidRPr="00B54165">
        <w:rPr>
          <w:rFonts w:ascii="Arial" w:hAnsi="Arial" w:cs="Arial"/>
          <w:sz w:val="20"/>
          <w:szCs w:val="20"/>
        </w:rPr>
        <w:t xml:space="preserve"> and Farrington, 2006, pp. 437-458).</w:t>
      </w:r>
    </w:p>
    <w:p w14:paraId="0CB657DA" w14:textId="77777777" w:rsidR="0056755D" w:rsidRPr="00B54165" w:rsidRDefault="0056755D" w:rsidP="0056755D">
      <w:pPr>
        <w:pStyle w:val="ListParagraph"/>
        <w:overflowPunct w:val="0"/>
        <w:autoSpaceDE w:val="0"/>
        <w:autoSpaceDN w:val="0"/>
        <w:adjustRightInd w:val="0"/>
        <w:spacing w:after="0" w:line="240" w:lineRule="auto"/>
        <w:jc w:val="both"/>
        <w:textAlignment w:val="baseline"/>
        <w:rPr>
          <w:rFonts w:ascii="Arial" w:hAnsi="Arial" w:cs="Arial"/>
          <w:sz w:val="20"/>
          <w:szCs w:val="20"/>
        </w:rPr>
      </w:pPr>
    </w:p>
    <w:p w14:paraId="4A5507E8" w14:textId="77777777" w:rsidR="0056755D" w:rsidRPr="00B54165" w:rsidRDefault="0056755D" w:rsidP="0056755D">
      <w:pPr>
        <w:pStyle w:val="ListParagraph"/>
        <w:overflowPunct w:val="0"/>
        <w:autoSpaceDE w:val="0"/>
        <w:autoSpaceDN w:val="0"/>
        <w:adjustRightInd w:val="0"/>
        <w:spacing w:after="0" w:line="240" w:lineRule="auto"/>
        <w:jc w:val="both"/>
        <w:textAlignment w:val="baseline"/>
        <w:rPr>
          <w:rFonts w:ascii="Arial" w:hAnsi="Arial" w:cs="Arial"/>
          <w:sz w:val="20"/>
          <w:szCs w:val="20"/>
        </w:rPr>
      </w:pPr>
    </w:p>
    <w:p w14:paraId="3B1D3496" w14:textId="77777777" w:rsidR="0056755D" w:rsidRPr="00B54165" w:rsidRDefault="0056755D" w:rsidP="0056755D">
      <w:pPr>
        <w:pStyle w:val="ListParagraph"/>
        <w:overflowPunct w:val="0"/>
        <w:autoSpaceDE w:val="0"/>
        <w:autoSpaceDN w:val="0"/>
        <w:adjustRightInd w:val="0"/>
        <w:spacing w:after="0" w:line="240" w:lineRule="auto"/>
        <w:jc w:val="both"/>
        <w:textAlignment w:val="baseline"/>
        <w:rPr>
          <w:rFonts w:ascii="Arial" w:hAnsi="Arial" w:cs="Arial"/>
          <w:sz w:val="20"/>
          <w:szCs w:val="20"/>
        </w:rPr>
      </w:pPr>
    </w:p>
    <w:p w14:paraId="6A772825" w14:textId="77777777" w:rsidR="0056755D" w:rsidRPr="00B54165" w:rsidRDefault="0056755D" w:rsidP="0056755D">
      <w:pPr>
        <w:pStyle w:val="ListParagraph"/>
        <w:overflowPunct w:val="0"/>
        <w:autoSpaceDE w:val="0"/>
        <w:autoSpaceDN w:val="0"/>
        <w:adjustRightInd w:val="0"/>
        <w:spacing w:after="0" w:line="240" w:lineRule="auto"/>
        <w:jc w:val="both"/>
        <w:textAlignment w:val="baseline"/>
        <w:rPr>
          <w:rFonts w:ascii="Arial" w:hAnsi="Arial" w:cs="Arial"/>
          <w:sz w:val="20"/>
          <w:szCs w:val="20"/>
        </w:rPr>
      </w:pPr>
    </w:p>
    <w:p w14:paraId="784C027B" w14:textId="77777777" w:rsidR="0056755D" w:rsidRPr="00B54165" w:rsidRDefault="0056755D" w:rsidP="0056755D">
      <w:pPr>
        <w:spacing w:line="276" w:lineRule="auto"/>
        <w:ind w:right="531"/>
        <w:rPr>
          <w:rFonts w:ascii="Arial" w:eastAsia="Times New Roman" w:hAnsi="Arial" w:cs="Arial"/>
          <w:sz w:val="20"/>
          <w:szCs w:val="20"/>
          <w:lang w:eastAsia="en-GB"/>
        </w:rPr>
      </w:pPr>
      <w:r w:rsidRPr="00B54165">
        <w:rPr>
          <w:rFonts w:ascii="Arial" w:eastAsia="Times New Roman" w:hAnsi="Arial" w:cs="Arial"/>
          <w:sz w:val="20"/>
          <w:szCs w:val="20"/>
          <w:lang w:eastAsia="en-GB"/>
        </w:rPr>
        <w:t xml:space="preserve">A crime prevention technique used with the budget increase for the Miamisburg police force was examined in a newspaper article by Kristin McAllister. Crime in the city's central district has decreased by 82 percent since the citizens police efforts in Miamisburg were put into effect in 2004. Budgetary considerations allowed for the tolerating of crime-related issues. The police department obtained federal funding for its programme, and community organisations twice provided the required 25 percent match. People felt safer, the perception of safety and the quality of life rose, and new businesses invested in the area (McAllister, 2010). An argument to the contrary of this is made by D.H. </w:t>
      </w:r>
      <w:r w:rsidRPr="00B54165">
        <w:rPr>
          <w:rFonts w:ascii="Arial" w:hAnsi="Arial" w:cs="Arial"/>
          <w:sz w:val="20"/>
          <w:szCs w:val="20"/>
          <w:shd w:val="clear" w:color="auto" w:fill="FFFFFF"/>
        </w:rPr>
        <w:t xml:space="preserve">Bayley, who spoke about the effectiveness in patrolling through greater resources. </w:t>
      </w:r>
      <w:r w:rsidRPr="00B54165">
        <w:rPr>
          <w:rFonts w:ascii="Arial" w:eastAsia="Times New Roman" w:hAnsi="Arial" w:cs="Arial"/>
          <w:sz w:val="20"/>
          <w:szCs w:val="20"/>
          <w:lang w:eastAsia="en-GB"/>
        </w:rPr>
        <w:t xml:space="preserve">One crime prevention initiative was patrolling and to increase random motor patrols by uniformed officers. Having no effect on crime rates, the number of motorised patrols in each region might be increased, cut in half, or even eliminated. While some motorised patrolling is preferable to none, more is not better than some. There is no evidence in the literature that patrol intensity affects crime in any way. It seemed more beneficial for uniformed officers to patrol on foot. The public is psychologically reassured, which lowers their fear of crime and raises their happiness with police service, even though it has little impact on the volume of crime (Bayley, 1996, pp. 5-6). </w:t>
      </w:r>
    </w:p>
    <w:p w14:paraId="1708303B" w14:textId="77777777" w:rsidR="0056755D" w:rsidRPr="00B54165" w:rsidRDefault="0056755D" w:rsidP="0056755D">
      <w:pPr>
        <w:pStyle w:val="ListParagraph"/>
        <w:spacing w:line="276" w:lineRule="auto"/>
        <w:ind w:left="567" w:right="531"/>
        <w:rPr>
          <w:rFonts w:ascii="Arial" w:eastAsia="Times New Roman" w:hAnsi="Arial" w:cs="Arial"/>
          <w:sz w:val="20"/>
          <w:szCs w:val="20"/>
          <w:lang w:eastAsia="en-GB"/>
        </w:rPr>
      </w:pPr>
    </w:p>
    <w:p w14:paraId="302F118A" w14:textId="77777777" w:rsidR="0056755D" w:rsidRPr="00B54165" w:rsidRDefault="0056755D" w:rsidP="0056755D">
      <w:pPr>
        <w:spacing w:line="276" w:lineRule="auto"/>
        <w:ind w:right="531"/>
      </w:pPr>
      <w:r w:rsidRPr="00B54165">
        <w:rPr>
          <w:rFonts w:ascii="Arial" w:eastAsia="Times New Roman" w:hAnsi="Arial" w:cs="Arial"/>
          <w:sz w:val="20"/>
          <w:szCs w:val="20"/>
          <w:lang w:eastAsia="en-GB"/>
        </w:rPr>
        <w:t xml:space="preserve">Situation crime prevention (SPC) is a crime prevention that aims to make certain types of crime less likely by raising the risks involved. The criminal nature of criminals has been considered a strategy to lower crime. In contrast to this, SCP is a multi-stage process that aims to comprehend the where, when, and how of a criminal act. SCP aims to change conditions that support criminal behaviour to make them less appealing to offenders. SCP considers raising the required effort such as target hardening, regulating facility access, and diverting criminals. increasing the likelihood of offence, decreasing the benefits of offence, and decreasing provocations (Shariati and </w:t>
      </w:r>
      <w:proofErr w:type="spellStart"/>
      <w:r w:rsidRPr="00B54165">
        <w:rPr>
          <w:rFonts w:ascii="Arial" w:eastAsia="Times New Roman" w:hAnsi="Arial" w:cs="Arial"/>
          <w:sz w:val="20"/>
          <w:szCs w:val="20"/>
          <w:lang w:eastAsia="en-GB"/>
        </w:rPr>
        <w:t>Guerrette</w:t>
      </w:r>
      <w:proofErr w:type="spellEnd"/>
      <w:r w:rsidRPr="00B54165">
        <w:rPr>
          <w:rFonts w:ascii="Arial" w:eastAsia="Times New Roman" w:hAnsi="Arial" w:cs="Arial"/>
          <w:sz w:val="20"/>
          <w:szCs w:val="20"/>
          <w:lang w:eastAsia="en-GB"/>
        </w:rPr>
        <w:t xml:space="preserve">, 2017, pp. 261 – 268). </w:t>
      </w:r>
      <w:r w:rsidRPr="00B54165">
        <w:rPr>
          <w:rStyle w:val="Hyperlink"/>
          <w:rFonts w:ascii="Arial" w:hAnsi="Arial" w:cs="Arial"/>
          <w:color w:val="auto"/>
          <w:sz w:val="20"/>
          <w:szCs w:val="20"/>
          <w:u w:val="none"/>
        </w:rPr>
        <w:t>Significant decreases in car theft seen over the previous 15 years in Germany can be attributed, in part, to the implementation of electronic immobilisers as a "target hardening" mechanism. Based on the situational crime prevention method immobilizers help professional vehicle trafficking organisations work harder while also successfully preventing opportunistic car thieves (</w:t>
      </w:r>
      <w:proofErr w:type="spellStart"/>
      <w:r w:rsidRPr="00B54165">
        <w:rPr>
          <w:rStyle w:val="Hyperlink"/>
          <w:rFonts w:ascii="Arial" w:hAnsi="Arial" w:cs="Arial"/>
          <w:color w:val="auto"/>
          <w:sz w:val="20"/>
          <w:szCs w:val="20"/>
          <w:u w:val="none"/>
        </w:rPr>
        <w:t>Bassman</w:t>
      </w:r>
      <w:proofErr w:type="spellEnd"/>
      <w:r w:rsidRPr="00B54165">
        <w:rPr>
          <w:rStyle w:val="Hyperlink"/>
          <w:rFonts w:ascii="Arial" w:hAnsi="Arial" w:cs="Arial"/>
          <w:color w:val="auto"/>
          <w:sz w:val="20"/>
          <w:szCs w:val="20"/>
          <w:u w:val="none"/>
        </w:rPr>
        <w:t>, 2011)</w:t>
      </w:r>
      <w:r w:rsidRPr="00B54165">
        <w:t>.</w:t>
      </w:r>
    </w:p>
    <w:p w14:paraId="18C0A743" w14:textId="77777777" w:rsidR="0056755D" w:rsidRPr="00F12FB3" w:rsidRDefault="0056755D" w:rsidP="0056755D">
      <w:pPr>
        <w:spacing w:line="276" w:lineRule="auto"/>
        <w:ind w:right="531"/>
        <w:rPr>
          <w:rFonts w:ascii="Arial" w:eastAsia="Times New Roman" w:hAnsi="Arial" w:cs="Arial"/>
          <w:lang w:eastAsia="en-GB"/>
        </w:rPr>
      </w:pPr>
    </w:p>
    <w:p w14:paraId="31DD7DCC" w14:textId="77777777" w:rsidR="0056755D" w:rsidRPr="00545131" w:rsidRDefault="0056755D" w:rsidP="0056755D">
      <w:pPr>
        <w:ind w:right="531"/>
        <w:rPr>
          <w:rFonts w:ascii="Arial" w:eastAsia="Times New Roman" w:hAnsi="Arial" w:cs="Arial"/>
          <w:lang w:eastAsia="en-GB"/>
        </w:rPr>
      </w:pPr>
    </w:p>
    <w:p w14:paraId="192FC764" w14:textId="77777777" w:rsidR="0056755D" w:rsidRDefault="0056755D" w:rsidP="0056755D">
      <w:pPr>
        <w:ind w:right="531"/>
        <w:rPr>
          <w:rFonts w:ascii="Arial" w:eastAsia="Times New Roman" w:hAnsi="Arial" w:cs="Arial"/>
          <w:lang w:eastAsia="en-GB"/>
        </w:rPr>
      </w:pPr>
      <w:r>
        <w:rPr>
          <w:rFonts w:ascii="Arial" w:eastAsia="Times New Roman" w:hAnsi="Arial" w:cs="Arial"/>
          <w:lang w:eastAsia="en-GB"/>
        </w:rPr>
        <w:t>In conclusion</w:t>
      </w:r>
      <w:r w:rsidRPr="00A16950">
        <w:rPr>
          <w:rFonts w:ascii="Arial" w:eastAsia="Times New Roman" w:hAnsi="Arial" w:cs="Arial"/>
          <w:lang w:eastAsia="en-GB"/>
        </w:rPr>
        <w:t xml:space="preserve">, criminal justice practises and crime prevention measures can aid in the rehabilitation of criminals and the advertence of future crimes. The use of several various crime prevention strategies in each area would surely be advantageous, but the effects of each strategy individually cannot be evaluated due to a lack of data on their efficacy. </w:t>
      </w:r>
      <w:r w:rsidRPr="00456323">
        <w:rPr>
          <w:rFonts w:ascii="Arial" w:eastAsia="Times New Roman" w:hAnsi="Arial" w:cs="Arial"/>
          <w:lang w:eastAsia="en-GB"/>
        </w:rPr>
        <w:t>Crime preventions will improve outcomes if they are carefully targeted at the criminals and communities who are most likely to stand to gain the most.</w:t>
      </w:r>
      <w:r>
        <w:rPr>
          <w:rFonts w:ascii="Arial" w:eastAsia="Times New Roman" w:hAnsi="Arial" w:cs="Arial"/>
          <w:lang w:eastAsia="en-GB"/>
        </w:rPr>
        <w:t xml:space="preserve"> </w:t>
      </w:r>
      <w:r w:rsidRPr="00A16950">
        <w:rPr>
          <w:rFonts w:ascii="Arial" w:eastAsia="Times New Roman" w:hAnsi="Arial" w:cs="Arial"/>
          <w:lang w:eastAsia="en-GB"/>
        </w:rPr>
        <w:t>A</w:t>
      </w:r>
      <w:r>
        <w:rPr>
          <w:rFonts w:ascii="Arial" w:eastAsia="Times New Roman" w:hAnsi="Arial" w:cs="Arial"/>
          <w:lang w:eastAsia="en-GB"/>
        </w:rPr>
        <w:t>dditionally</w:t>
      </w:r>
      <w:r w:rsidRPr="00A16950">
        <w:rPr>
          <w:rFonts w:ascii="Arial" w:eastAsia="Times New Roman" w:hAnsi="Arial" w:cs="Arial"/>
          <w:lang w:eastAsia="en-GB"/>
        </w:rPr>
        <w:t xml:space="preserve">, what might be effective in one place </w:t>
      </w:r>
      <w:r>
        <w:rPr>
          <w:rFonts w:ascii="Arial" w:eastAsia="Times New Roman" w:hAnsi="Arial" w:cs="Arial"/>
          <w:lang w:eastAsia="en-GB"/>
        </w:rPr>
        <w:t>would not necessarily</w:t>
      </w:r>
      <w:r w:rsidRPr="00A16950">
        <w:rPr>
          <w:rFonts w:ascii="Arial" w:eastAsia="Times New Roman" w:hAnsi="Arial" w:cs="Arial"/>
          <w:lang w:eastAsia="en-GB"/>
        </w:rPr>
        <w:t xml:space="preserve"> be</w:t>
      </w:r>
      <w:r>
        <w:rPr>
          <w:rFonts w:ascii="Arial" w:eastAsia="Times New Roman" w:hAnsi="Arial" w:cs="Arial"/>
          <w:lang w:eastAsia="en-GB"/>
        </w:rPr>
        <w:t xml:space="preserve"> successful</w:t>
      </w:r>
      <w:r w:rsidRPr="00A16950">
        <w:rPr>
          <w:rFonts w:ascii="Arial" w:eastAsia="Times New Roman" w:hAnsi="Arial" w:cs="Arial"/>
          <w:lang w:eastAsia="en-GB"/>
        </w:rPr>
        <w:t xml:space="preserve"> in another.</w:t>
      </w:r>
    </w:p>
    <w:p w14:paraId="5900F75B" w14:textId="77777777" w:rsidR="0056755D" w:rsidRDefault="0056755D" w:rsidP="0056755D">
      <w:pPr>
        <w:ind w:right="531"/>
        <w:rPr>
          <w:rFonts w:ascii="Arial" w:eastAsia="Times New Roman" w:hAnsi="Arial" w:cs="Arial"/>
          <w:lang w:eastAsia="en-GB"/>
        </w:rPr>
      </w:pPr>
    </w:p>
    <w:p w14:paraId="151E4876" w14:textId="77777777" w:rsidR="0056755D" w:rsidRDefault="0056755D" w:rsidP="0056755D">
      <w:pPr>
        <w:ind w:right="531"/>
        <w:rPr>
          <w:rFonts w:ascii="Arial" w:eastAsia="Times New Roman" w:hAnsi="Arial" w:cs="Arial"/>
          <w:lang w:eastAsia="en-GB"/>
        </w:rPr>
      </w:pPr>
    </w:p>
    <w:p w14:paraId="45CE87A5" w14:textId="76D6EF3E" w:rsidR="0056755D" w:rsidRDefault="0056755D" w:rsidP="0056755D">
      <w:pPr>
        <w:ind w:right="531"/>
        <w:rPr>
          <w:rFonts w:ascii="Arial" w:eastAsia="Times New Roman" w:hAnsi="Arial" w:cs="Arial"/>
          <w:lang w:eastAsia="en-GB"/>
        </w:rPr>
      </w:pPr>
      <w:r>
        <w:rPr>
          <w:rFonts w:ascii="Arial" w:eastAsia="Times New Roman" w:hAnsi="Arial" w:cs="Arial"/>
          <w:lang w:eastAsia="en-GB"/>
        </w:rPr>
        <w:t>Word count - 216</w:t>
      </w:r>
      <w:r w:rsidR="00B916D9">
        <w:rPr>
          <w:rFonts w:ascii="Arial" w:eastAsia="Times New Roman" w:hAnsi="Arial" w:cs="Arial"/>
          <w:lang w:eastAsia="en-GB"/>
        </w:rPr>
        <w:t>7</w:t>
      </w:r>
    </w:p>
    <w:p w14:paraId="1F36A84C" w14:textId="77777777" w:rsidR="0056755D" w:rsidRDefault="0056755D" w:rsidP="0056755D">
      <w:pPr>
        <w:ind w:right="531"/>
        <w:rPr>
          <w:rFonts w:ascii="Arial" w:eastAsia="Times New Roman" w:hAnsi="Arial" w:cs="Arial"/>
          <w:lang w:eastAsia="en-GB"/>
        </w:rPr>
      </w:pPr>
    </w:p>
    <w:p w14:paraId="0EE33FE8" w14:textId="77777777" w:rsidR="0056755D" w:rsidRPr="008313BD" w:rsidRDefault="0056755D" w:rsidP="0056755D">
      <w:pPr>
        <w:ind w:right="531"/>
        <w:rPr>
          <w:rFonts w:ascii="Arial" w:eastAsia="Times New Roman" w:hAnsi="Arial" w:cs="Arial"/>
          <w:lang w:eastAsia="en-GB"/>
        </w:rPr>
      </w:pPr>
    </w:p>
    <w:p w14:paraId="3F176805" w14:textId="77777777" w:rsidR="0056755D" w:rsidRPr="00545131" w:rsidRDefault="0056755D" w:rsidP="0056755D">
      <w:pPr>
        <w:spacing w:line="276" w:lineRule="auto"/>
        <w:ind w:right="531"/>
        <w:rPr>
          <w:rFonts w:ascii="Arial" w:eastAsia="Times New Roman" w:hAnsi="Arial" w:cs="Arial"/>
          <w:b/>
          <w:bCs/>
          <w:lang w:eastAsia="en-GB"/>
        </w:rPr>
      </w:pPr>
      <w:r w:rsidRPr="00545131">
        <w:rPr>
          <w:rFonts w:ascii="Arial" w:eastAsia="Times New Roman" w:hAnsi="Arial" w:cs="Arial"/>
          <w:b/>
          <w:bCs/>
          <w:lang w:eastAsia="en-GB"/>
        </w:rPr>
        <w:t>Outline the key issues and challenges of operational policing in the UK and consider how these challenges can affect the investigation of volume and priority crime.</w:t>
      </w:r>
    </w:p>
    <w:p w14:paraId="7FFE5F41" w14:textId="77777777" w:rsidR="0056755D" w:rsidRPr="00DE0670" w:rsidRDefault="0056755D" w:rsidP="0056755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0670">
        <w:rPr>
          <w:rFonts w:ascii="Arial" w:eastAsia="Times New Roman" w:hAnsi="Arial" w:cs="Arial"/>
          <w:sz w:val="20"/>
          <w:szCs w:val="20"/>
          <w:lang w:eastAsia="en-GB"/>
        </w:rPr>
        <w:t>To answer this question, how the main problems and difficulties facing the UK's police can affect the way in which volume and priority crimes are investigated will be examined. Priority and volume crimes will first be defined, and then the distinctions between the two crimes will be discussed. The second section will include details on what constitutes an investigation. Thirdly, significant issues including cybercrime, major organised crime, and police corruption will be examined. The topic of mental health will also be explored within the police and in interactions with the general population.</w:t>
      </w:r>
    </w:p>
    <w:p w14:paraId="5C993FD7" w14:textId="77777777" w:rsidR="0056755D" w:rsidRPr="00ED641C" w:rsidRDefault="0056755D" w:rsidP="0056755D">
      <w:pPr>
        <w:spacing w:line="276" w:lineRule="auto"/>
        <w:ind w:right="531"/>
        <w:rPr>
          <w:rFonts w:ascii="Arial" w:eastAsia="Times New Roman" w:hAnsi="Arial" w:cs="Arial"/>
          <w:b/>
          <w:bCs/>
          <w:sz w:val="20"/>
          <w:szCs w:val="20"/>
          <w:lang w:eastAsia="en-GB"/>
        </w:rPr>
      </w:pPr>
    </w:p>
    <w:p w14:paraId="7E33056D" w14:textId="77777777" w:rsidR="0056755D" w:rsidRPr="00FE6924" w:rsidRDefault="0056755D" w:rsidP="0056755D">
      <w:pPr>
        <w:spacing w:line="276" w:lineRule="auto"/>
        <w:ind w:right="531"/>
        <w:rPr>
          <w:rFonts w:ascii="Arial" w:hAnsi="Arial" w:cs="Arial"/>
          <w:sz w:val="20"/>
          <w:szCs w:val="20"/>
        </w:rPr>
      </w:pPr>
      <w:r w:rsidRPr="00FE6924">
        <w:rPr>
          <w:rFonts w:ascii="Arial" w:eastAsia="Times New Roman" w:hAnsi="Arial" w:cs="Arial"/>
          <w:sz w:val="20"/>
          <w:szCs w:val="20"/>
          <w:lang w:eastAsia="en-GB"/>
        </w:rPr>
        <w:t>One key challenge and issue of operational policing today is dealing with volume and priority crime. The volume crime management model (VCMM), manages and investigates volume crime and makes sure that all police staff are informed of their responsibilities. Under the VCMM, volume crime is defined as ‘</w:t>
      </w:r>
      <w:r w:rsidRPr="00FE6924">
        <w:rPr>
          <w:rFonts w:ascii="Arial" w:hAnsi="Arial" w:cs="Arial"/>
          <w:i/>
          <w:iCs/>
          <w:sz w:val="20"/>
          <w:szCs w:val="20"/>
        </w:rPr>
        <w:t>any crime which, through its sheer volume, has a significant impact on the community and the ability of the local police to tackle it’</w:t>
      </w:r>
      <w:r w:rsidRPr="00FE6924">
        <w:rPr>
          <w:rFonts w:ascii="Arial" w:hAnsi="Arial" w:cs="Arial"/>
          <w:sz w:val="20"/>
          <w:szCs w:val="20"/>
        </w:rPr>
        <w:t>. Volume crime can refer to assaults or criminal damage as well as priority crimes such as crimes involving motor vehicles</w:t>
      </w:r>
      <w:r>
        <w:rPr>
          <w:rFonts w:ascii="Arial" w:hAnsi="Arial" w:cs="Arial"/>
          <w:sz w:val="20"/>
          <w:szCs w:val="20"/>
        </w:rPr>
        <w:t xml:space="preserve"> (National policing improvement agency, 2009). </w:t>
      </w:r>
      <w:r w:rsidRPr="00FE6924">
        <w:rPr>
          <w:rFonts w:ascii="Arial" w:hAnsi="Arial" w:cs="Arial"/>
          <w:sz w:val="20"/>
          <w:szCs w:val="20"/>
        </w:rPr>
        <w:t>Priority crimes can be defined as those that the local police departments deem to be of a serious enough nature for them and their community to warrant acting against them and their perpetrators. Robbery, burglary, and drug possession offences are examples of priority crimes, although they can also refer to criminal damage or assault</w:t>
      </w:r>
      <w:r>
        <w:rPr>
          <w:rFonts w:ascii="Arial" w:hAnsi="Arial" w:cs="Arial"/>
          <w:sz w:val="20"/>
          <w:szCs w:val="20"/>
        </w:rPr>
        <w:t xml:space="preserve">s (Robinson, 2015). </w:t>
      </w:r>
      <w:r w:rsidRPr="00FE6924">
        <w:rPr>
          <w:rFonts w:ascii="Arial" w:hAnsi="Arial" w:cs="Arial"/>
          <w:sz w:val="20"/>
          <w:szCs w:val="20"/>
        </w:rPr>
        <w:t xml:space="preserve">A key issue when dealing with volume crime is looked at in a study by Krista Jansson. Nearly always, victims' and witnesses' information were given to the police to identify and apprehend criminals in cases of crime. The study also brought attention to the fact that the public was unable to help the police in most cases, particularly when it came to high-volume crimes like burglary. It seems doubtful that a suspect will be discovered, and these crimes are likely to remain unsolved. Capturing criminals as soon as possible after an offence provides a significant contribution to the volume of crimes discovered and enables more effective investigations.  It was discovered that 10% of reported residential burglaries that were in progress ended with the culprit being apprehended </w:t>
      </w:r>
      <w:r>
        <w:rPr>
          <w:rFonts w:ascii="Arial" w:hAnsi="Arial" w:cs="Arial"/>
          <w:sz w:val="20"/>
          <w:szCs w:val="20"/>
        </w:rPr>
        <w:t xml:space="preserve">(Krista Jansson, 2005). </w:t>
      </w:r>
      <w:r w:rsidRPr="00FE6924">
        <w:rPr>
          <w:rFonts w:ascii="Arial" w:hAnsi="Arial" w:cs="Arial"/>
          <w:sz w:val="20"/>
          <w:szCs w:val="20"/>
        </w:rPr>
        <w:t>This demonstrates that the police must respond quickly to these crimes to deal with them effectively, which can be challenging given the public's fluctuating demand and the lack of adequate resources.</w:t>
      </w:r>
    </w:p>
    <w:p w14:paraId="06641D23" w14:textId="77777777" w:rsidR="0056755D" w:rsidRPr="00FE6924" w:rsidRDefault="0056755D" w:rsidP="0056755D">
      <w:pPr>
        <w:spacing w:line="276" w:lineRule="auto"/>
        <w:ind w:right="531"/>
        <w:rPr>
          <w:rFonts w:ascii="Arial" w:hAnsi="Arial" w:cs="Arial"/>
          <w:sz w:val="20"/>
          <w:szCs w:val="20"/>
        </w:rPr>
      </w:pPr>
    </w:p>
    <w:p w14:paraId="49BE88FA" w14:textId="6B2F9D45" w:rsidR="0056755D" w:rsidRDefault="0056755D" w:rsidP="0056755D">
      <w:pPr>
        <w:spacing w:line="276" w:lineRule="auto"/>
        <w:ind w:right="531"/>
        <w:rPr>
          <w:rFonts w:ascii="Arial" w:hAnsi="Arial" w:cs="Arial"/>
          <w:sz w:val="20"/>
          <w:szCs w:val="20"/>
        </w:rPr>
      </w:pPr>
      <w:r w:rsidRPr="00FE6924">
        <w:rPr>
          <w:rFonts w:ascii="Arial" w:eastAsia="Times New Roman" w:hAnsi="Arial" w:cs="Arial"/>
          <w:sz w:val="20"/>
          <w:szCs w:val="20"/>
          <w:lang w:eastAsia="en-GB"/>
        </w:rPr>
        <w:t>The public supporting the police is vital for each community and police corruption is a challenge in keeping the public’s faith in policing. Police corruption can be defined as abusing one’s power for personal gain. Through focus groups with members of the public, it was discovered that some expressed concern about police corruption, and those with negative personal experiences of the police and more direct contact with them tended to see it as more persistent or even widespread than those with positive experiences and less direct contact. Local authorities noted a total of 2,692 people making 8,542 complaints of corruption over a three-year period. An example of this is after confessing to serious wrongdoing during a conduct hearing, the Chief Constable of North Yorkshire received a final written warning. A Chief Constable in active duty had never previously faced such a hearing in the previous 34 years.</w:t>
      </w:r>
      <w:r w:rsidRPr="00FE6924">
        <w:rPr>
          <w:rFonts w:ascii="Arial" w:hAnsi="Arial" w:cs="Arial"/>
          <w:sz w:val="20"/>
          <w:szCs w:val="20"/>
        </w:rPr>
        <w:t xml:space="preserve"> </w:t>
      </w:r>
      <w:r w:rsidRPr="00FE6924">
        <w:rPr>
          <w:rFonts w:ascii="Arial" w:eastAsia="Times New Roman" w:hAnsi="Arial" w:cs="Arial"/>
          <w:sz w:val="20"/>
          <w:szCs w:val="20"/>
          <w:lang w:eastAsia="en-GB"/>
        </w:rPr>
        <w:t xml:space="preserve">The Independent Police Complaints Commission (IPCC) has made it a priority from its creation to make sure the police learn from investigations and complaints, to boost public trust that crimes won't be repeated, and to enhance policing. Each police forces and their authorities receive recommendations; it is up to them to decide how to best execute them. The surveys conducted by the IPCC shows that </w:t>
      </w:r>
      <w:r w:rsidRPr="00FE6924">
        <w:rPr>
          <w:rFonts w:ascii="Arial" w:hAnsi="Arial" w:cs="Arial"/>
          <w:sz w:val="20"/>
          <w:szCs w:val="20"/>
        </w:rPr>
        <w:t>the public's confidence in the police when they exercise their authority, depends on their perception of and belief in the officers' integrity. Corruption or even smaller instances of police acting below the standards of behaviour we expect cast doubt on and weaken its credibility. Additionally, it was discovered that the lack of trustworthy information and press accounts of specific instances feed the public's mistrust</w:t>
      </w:r>
      <w:r>
        <w:rPr>
          <w:rFonts w:ascii="Arial" w:hAnsi="Arial" w:cs="Arial"/>
          <w:sz w:val="20"/>
          <w:szCs w:val="20"/>
        </w:rPr>
        <w:t xml:space="preserve"> (IPCC, 2012). </w:t>
      </w:r>
      <w:r w:rsidRPr="00FE6924">
        <w:rPr>
          <w:rFonts w:ascii="Arial" w:hAnsi="Arial" w:cs="Arial"/>
          <w:sz w:val="20"/>
          <w:szCs w:val="20"/>
        </w:rPr>
        <w:t>The police have an anti-corruption unit (ACU) to combat the issue of police corruption. The ACU conducts intelligence-driven investigations with the goal of preventing and identifying major wrongdoing and corruption within the organization. Its goal is to maintain the force's integrity</w:t>
      </w:r>
      <w:r>
        <w:rPr>
          <w:rFonts w:ascii="Arial" w:hAnsi="Arial" w:cs="Arial"/>
          <w:sz w:val="20"/>
          <w:szCs w:val="20"/>
        </w:rPr>
        <w:t xml:space="preserve"> (North Wales police, 2019)</w:t>
      </w:r>
      <w:r w:rsidR="00ED7793">
        <w:rPr>
          <w:rFonts w:ascii="Arial" w:hAnsi="Arial" w:cs="Arial"/>
          <w:sz w:val="20"/>
          <w:szCs w:val="20"/>
        </w:rPr>
        <w:t xml:space="preserve">. </w:t>
      </w:r>
      <w:r w:rsidR="00ED7793" w:rsidRPr="00ED7793">
        <w:rPr>
          <w:rFonts w:ascii="Arial" w:hAnsi="Arial" w:cs="Arial"/>
          <w:sz w:val="20"/>
          <w:szCs w:val="20"/>
        </w:rPr>
        <w:t xml:space="preserve">The challenges with police corruption and the investigation of both volume and priority crime stem not only from the public's lack of trust, which is crucial to supporting investigations, but also from the possibility that a corrupt police officer could </w:t>
      </w:r>
      <w:proofErr w:type="gramStart"/>
      <w:r w:rsidR="00ED7793" w:rsidRPr="00ED7793">
        <w:rPr>
          <w:rFonts w:ascii="Arial" w:hAnsi="Arial" w:cs="Arial"/>
          <w:sz w:val="20"/>
          <w:szCs w:val="20"/>
        </w:rPr>
        <w:t>conduct an investigation</w:t>
      </w:r>
      <w:proofErr w:type="gramEnd"/>
      <w:r w:rsidR="00ED7793" w:rsidRPr="00ED7793">
        <w:rPr>
          <w:rFonts w:ascii="Arial" w:hAnsi="Arial" w:cs="Arial"/>
          <w:sz w:val="20"/>
          <w:szCs w:val="20"/>
        </w:rPr>
        <w:t xml:space="preserve"> poorly or worse yet, not conduct an investigation at all, resulting in an individual being wrongfully not charged for an offen</w:t>
      </w:r>
      <w:r w:rsidR="00ED7793">
        <w:rPr>
          <w:rFonts w:ascii="Arial" w:hAnsi="Arial" w:cs="Arial"/>
          <w:sz w:val="20"/>
          <w:szCs w:val="20"/>
        </w:rPr>
        <w:t>c</w:t>
      </w:r>
      <w:r w:rsidR="00ED7793" w:rsidRPr="00ED7793">
        <w:rPr>
          <w:rFonts w:ascii="Arial" w:hAnsi="Arial" w:cs="Arial"/>
          <w:sz w:val="20"/>
          <w:szCs w:val="20"/>
        </w:rPr>
        <w:t>e.</w:t>
      </w:r>
    </w:p>
    <w:p w14:paraId="2D99C0AE" w14:textId="77777777" w:rsidR="0056755D" w:rsidRPr="00CE17E2" w:rsidRDefault="0056755D" w:rsidP="0056755D">
      <w:pPr>
        <w:spacing w:line="276" w:lineRule="auto"/>
        <w:ind w:right="531"/>
        <w:rPr>
          <w:rFonts w:ascii="Arial" w:hAnsi="Arial" w:cs="Arial"/>
          <w:sz w:val="20"/>
          <w:szCs w:val="20"/>
        </w:rPr>
      </w:pPr>
    </w:p>
    <w:p w14:paraId="7E818F3A" w14:textId="5863E101" w:rsidR="0056755D" w:rsidRDefault="0056755D" w:rsidP="0056755D">
      <w:pPr>
        <w:spacing w:line="276" w:lineRule="auto"/>
        <w:ind w:right="531"/>
        <w:rPr>
          <w:rFonts w:ascii="Arial" w:hAnsi="Arial" w:cs="Arial"/>
          <w:sz w:val="20"/>
          <w:szCs w:val="20"/>
        </w:rPr>
      </w:pPr>
      <w:r w:rsidRPr="00FE6924">
        <w:rPr>
          <w:rFonts w:ascii="Arial" w:hAnsi="Arial" w:cs="Arial"/>
          <w:sz w:val="20"/>
          <w:szCs w:val="20"/>
        </w:rPr>
        <w:t xml:space="preserve"> </w:t>
      </w:r>
      <w:r w:rsidRPr="00FE6924">
        <w:rPr>
          <w:rFonts w:ascii="Arial" w:eastAsia="Times New Roman" w:hAnsi="Arial" w:cs="Arial"/>
          <w:sz w:val="20"/>
          <w:szCs w:val="20"/>
          <w:lang w:eastAsia="en-GB"/>
        </w:rPr>
        <w:t>One modern issue and challenge for police forces is the use of cyber-crime. Cybercrime, often known as online fraud, refers to all crimes that take place online, use computers, or are made easier by internet technology</w:t>
      </w:r>
      <w:r>
        <w:rPr>
          <w:rFonts w:ascii="Arial" w:eastAsia="Times New Roman" w:hAnsi="Arial" w:cs="Arial"/>
          <w:sz w:val="20"/>
          <w:szCs w:val="20"/>
          <w:lang w:eastAsia="en-GB"/>
        </w:rPr>
        <w:t xml:space="preserve"> (Metropolitan police, 2023). </w:t>
      </w:r>
      <w:r w:rsidRPr="00FE6924">
        <w:rPr>
          <w:rFonts w:ascii="Arial" w:hAnsi="Arial" w:cs="Arial"/>
          <w:sz w:val="20"/>
          <w:szCs w:val="20"/>
        </w:rPr>
        <w:t>Cybercrime includes all types of fraud, including e-commerce, mass marketing, and "phishing" emails. theft including the theft of personal information and identification-related data, as well as grooming and other forms of child sexual abuse and the possession, creation, and/or dissemination of sexual images. Due to the broad nature of these crime categories, it can be challenging to discern between online and offline offences from police records. 10% of the 3,652 reports received by the Child Exploitation and Online Protection Centre (CEOP) in 2009–10 was about online grooming, while 16% were about the dissemination of photographs online. demonstrating the ongoing threat that dealing with crimes that depend on the internet poses to the police and the communities they serve</w:t>
      </w:r>
      <w:r>
        <w:rPr>
          <w:rFonts w:ascii="Arial" w:hAnsi="Arial" w:cs="Arial"/>
          <w:sz w:val="20"/>
          <w:szCs w:val="20"/>
        </w:rPr>
        <w:t xml:space="preserve"> (Home office, 2013).</w:t>
      </w:r>
      <w:r w:rsidRPr="00FE6924">
        <w:rPr>
          <w:rFonts w:ascii="Arial" w:hAnsi="Arial" w:cs="Arial"/>
          <w:sz w:val="20"/>
          <w:szCs w:val="20"/>
        </w:rPr>
        <w:t xml:space="preserve"> Cyber-attacks are said to be financially ruinous, disruptive, and upsetting to people and organizations, according to the National Crime Agency (NCA). They damage the UK's financial stability and cost it millions of pounds annually. The #CyberChoices initiative urged parents of young people with cyber capabilities to discuss their aspirations and chances for using those skills in a constructive way with their children.</w:t>
      </w:r>
      <w:r>
        <w:rPr>
          <w:rFonts w:ascii="Arial" w:hAnsi="Arial" w:cs="Arial"/>
          <w:sz w:val="20"/>
          <w:szCs w:val="20"/>
        </w:rPr>
        <w:t xml:space="preserve"> (National crime agency, 2022). </w:t>
      </w:r>
      <w:r w:rsidRPr="00FE6924">
        <w:rPr>
          <w:rFonts w:ascii="Arial" w:hAnsi="Arial" w:cs="Arial"/>
          <w:sz w:val="20"/>
          <w:szCs w:val="20"/>
        </w:rPr>
        <w:t>For the first time, cybercrime is listed as a national policing priority in the most recent Strategic Policing Need. In fact, it is classified as a "Tier One" danger, which has the greatest potential to affect the security of the UK and its citizens</w:t>
      </w:r>
      <w:r>
        <w:rPr>
          <w:rFonts w:ascii="Arial" w:hAnsi="Arial" w:cs="Arial"/>
          <w:sz w:val="20"/>
          <w:szCs w:val="20"/>
        </w:rPr>
        <w:t xml:space="preserve"> (Gillespie, 2019).</w:t>
      </w:r>
      <w:r w:rsidR="00ED7793">
        <w:rPr>
          <w:rFonts w:ascii="Arial" w:hAnsi="Arial" w:cs="Arial"/>
          <w:sz w:val="20"/>
          <w:szCs w:val="20"/>
        </w:rPr>
        <w:t xml:space="preserve"> </w:t>
      </w:r>
      <w:r w:rsidR="00265E96" w:rsidRPr="00265E96">
        <w:rPr>
          <w:rFonts w:ascii="Arial" w:hAnsi="Arial" w:cs="Arial"/>
          <w:sz w:val="20"/>
          <w:szCs w:val="20"/>
        </w:rPr>
        <w:t>The length of time it takes to conduct investigations is a major problem when dealing with cybercrime and conducting the investigation. The investigation of an offence is frequently delayed because of the time taken to download important devices, such as computer systems and hard drives. As a result, a suspect may continue to commit other cybercrime-related offences while on bail for a separate offence without there being enough evidence to bring charges in a timely manner.</w:t>
      </w:r>
    </w:p>
    <w:p w14:paraId="4B6090DE" w14:textId="77777777" w:rsidR="0056755D" w:rsidRPr="00FE6924" w:rsidRDefault="0056755D" w:rsidP="0056755D">
      <w:pPr>
        <w:spacing w:line="276" w:lineRule="auto"/>
        <w:ind w:right="531"/>
        <w:rPr>
          <w:rFonts w:ascii="Arial" w:hAnsi="Arial" w:cs="Arial"/>
          <w:sz w:val="20"/>
          <w:szCs w:val="20"/>
        </w:rPr>
      </w:pPr>
    </w:p>
    <w:p w14:paraId="52A26499" w14:textId="77777777" w:rsidR="0056755D" w:rsidRDefault="0056755D" w:rsidP="0056755D">
      <w:pPr>
        <w:spacing w:line="276" w:lineRule="auto"/>
        <w:ind w:right="531"/>
        <w:rPr>
          <w:rFonts w:ascii="Arial" w:hAnsi="Arial" w:cs="Arial"/>
          <w:sz w:val="20"/>
          <w:szCs w:val="20"/>
        </w:rPr>
      </w:pPr>
      <w:r w:rsidRPr="00FE6924">
        <w:rPr>
          <w:rFonts w:ascii="Arial" w:eastAsia="Times New Roman" w:hAnsi="Arial" w:cs="Arial"/>
          <w:sz w:val="20"/>
          <w:szCs w:val="20"/>
          <w:lang w:eastAsia="en-GB"/>
        </w:rPr>
        <w:t>Another key challenge facing police forces in the UK is the issue of serious organised crime. Serious and organized crime involves the planning, coordination, and commission of significant offenses by one or more people acting alone, in a group, or as a component of international networks.</w:t>
      </w:r>
      <w:r w:rsidRPr="00FE6924">
        <w:rPr>
          <w:rFonts w:ascii="Arial" w:hAnsi="Arial" w:cs="Arial"/>
          <w:sz w:val="20"/>
          <w:szCs w:val="20"/>
        </w:rPr>
        <w:t xml:space="preserve"> </w:t>
      </w:r>
      <w:r w:rsidRPr="00FE6924">
        <w:rPr>
          <w:rFonts w:ascii="Arial" w:eastAsia="Times New Roman" w:hAnsi="Arial" w:cs="Arial"/>
          <w:sz w:val="20"/>
          <w:szCs w:val="20"/>
          <w:lang w:eastAsia="en-GB"/>
        </w:rPr>
        <w:t xml:space="preserve">Child sexual exploitation and abuse, illicit drugs, illegal guns, organized immigration crime, modern slavery, and human trafficking are the main types of significant crimes covered. Serious and organised crime strategy of 2018 indicated that </w:t>
      </w:r>
      <w:r w:rsidRPr="00FE6924">
        <w:rPr>
          <w:rFonts w:ascii="Arial" w:hAnsi="Arial" w:cs="Arial"/>
          <w:sz w:val="20"/>
          <w:szCs w:val="20"/>
        </w:rPr>
        <w:t xml:space="preserve">serious and organised crime costs the UK at least £37 billion annually. The volume and sophistication of serious and organized crime are both rising. </w:t>
      </w:r>
      <w:r w:rsidRPr="00FE6924">
        <w:rPr>
          <w:rFonts w:ascii="Arial" w:eastAsia="Times New Roman" w:hAnsi="Arial" w:cs="Arial"/>
          <w:sz w:val="20"/>
          <w:szCs w:val="20"/>
          <w:lang w:eastAsia="en-GB"/>
        </w:rPr>
        <w:t xml:space="preserve">Although this strategy does show that </w:t>
      </w:r>
      <w:r w:rsidRPr="00FE6924">
        <w:rPr>
          <w:rFonts w:ascii="Arial" w:hAnsi="Arial" w:cs="Arial"/>
          <w:sz w:val="20"/>
          <w:szCs w:val="20"/>
        </w:rPr>
        <w:t>crime is now lower than it was in 2010.</w:t>
      </w:r>
      <w:r w:rsidRPr="00FE6924">
        <w:rPr>
          <w:rFonts w:ascii="Arial" w:eastAsia="Times New Roman" w:hAnsi="Arial" w:cs="Arial"/>
          <w:b/>
          <w:bCs/>
          <w:sz w:val="20"/>
          <w:szCs w:val="20"/>
          <w:lang w:eastAsia="en-GB"/>
        </w:rPr>
        <w:t xml:space="preserve"> </w:t>
      </w:r>
      <w:r w:rsidRPr="00FE6924">
        <w:rPr>
          <w:rFonts w:ascii="Arial" w:hAnsi="Arial" w:cs="Arial"/>
          <w:sz w:val="20"/>
          <w:szCs w:val="20"/>
        </w:rPr>
        <w:t>The NCA claims that technological advancements and the instability brought on by international conflict will give criminal networks new ways to locate and target victims, as well as new markets and revenue streams. The NCA and police forces in England and Wales are primarily connected by nine Regional Organized Crime Units (ROCUs). With 14 key specialised competencies, ROCUs are regional police units that are accessible to all police forces through a well-established tasking system and are employed to investigate and disrupt serious and organized crime</w:t>
      </w:r>
      <w:r>
        <w:rPr>
          <w:rFonts w:ascii="Arial" w:hAnsi="Arial" w:cs="Arial"/>
          <w:sz w:val="20"/>
          <w:szCs w:val="20"/>
        </w:rPr>
        <w:t xml:space="preserve"> (HM Government, 2018). </w:t>
      </w:r>
      <w:r w:rsidRPr="00FE6924">
        <w:rPr>
          <w:rFonts w:ascii="Arial" w:eastAsia="Times New Roman" w:hAnsi="Arial" w:cs="Arial"/>
          <w:sz w:val="20"/>
          <w:szCs w:val="20"/>
          <w:lang w:eastAsia="en-GB"/>
        </w:rPr>
        <w:t>A four-point structure created to address terrorism serves as the foundation for dealing with significant organized crime. Pursue by bringing cases against and upsetting those involved in major, organized crime. Prevent through discouraging individuals from partaking in serious and organized crime. Protect by stepping up defences against serious and organised crime. Prepare to reduce the effects of crime where it occurs. Although organized crime groups (OCG) can co-operate, friction is also evident, according to a study on trends in organized crime that involved interacting with OCGs. Most violent episodes that were noted were rivalry between groups over drugs. Often sexually exploiting minors or perpetrating robberies were an OCGs main sources of income. Everyone was involved in violence in some capacity, which goes against some earlier study that said violence wasn't a major aspect of organized crime. The study has some limitations in that it only examined 8 organized crime organizations, but there are many more active in the UK alone, and the results will only be applicable to them OCGs</w:t>
      </w:r>
      <w:r>
        <w:rPr>
          <w:rFonts w:ascii="Arial" w:eastAsia="Times New Roman" w:hAnsi="Arial" w:cs="Arial"/>
          <w:sz w:val="20"/>
          <w:szCs w:val="20"/>
          <w:lang w:eastAsia="en-GB"/>
        </w:rPr>
        <w:t xml:space="preserve"> (Crocker et al. 2019, pp. 433-449). </w:t>
      </w:r>
      <w:r w:rsidRPr="00FE6924">
        <w:rPr>
          <w:rFonts w:ascii="Arial" w:hAnsi="Arial" w:cs="Arial"/>
          <w:sz w:val="20"/>
          <w:szCs w:val="20"/>
        </w:rPr>
        <w:t>Regional Organized Crime Units (ROCUs) offer a variety of specialized policing capabilities at a regional level, assisting the police in efficiently combating serious and organized crime. The work done by ROCU in Merthyr Tydfil, Wales, is a prime example. On 14 plots within a Traveller site near Merthyr Tydfil organized criminals were cultivating cannabis. The Government Agency Intelligence Network (GAIN) co-ordinator in the Southern Wales ROCU received a referral from South Wales Police. As a result, a greater flow of information and intelligence sharing was made possible by the usage of GAIN. Also, it meant that offences were discovered that might not have been. This operation resulted in the seizure of 460 cannabis plants, believed to be worth £493,000, and 22 arrests</w:t>
      </w:r>
      <w:r>
        <w:rPr>
          <w:rFonts w:ascii="Arial" w:hAnsi="Arial" w:cs="Arial"/>
          <w:sz w:val="20"/>
          <w:szCs w:val="20"/>
        </w:rPr>
        <w:t xml:space="preserve"> (HMIC,2015).</w:t>
      </w:r>
    </w:p>
    <w:p w14:paraId="3AFA1427" w14:textId="77777777" w:rsidR="0056755D" w:rsidRPr="008A605A" w:rsidRDefault="0056755D" w:rsidP="0056755D">
      <w:pPr>
        <w:spacing w:line="276" w:lineRule="auto"/>
        <w:ind w:right="531"/>
        <w:rPr>
          <w:rFonts w:ascii="Arial" w:hAnsi="Arial" w:cs="Arial"/>
          <w:sz w:val="20"/>
          <w:szCs w:val="20"/>
        </w:rPr>
      </w:pPr>
    </w:p>
    <w:p w14:paraId="26E3FC74" w14:textId="77777777" w:rsidR="0056755D" w:rsidRDefault="0056755D" w:rsidP="0056755D">
      <w:pPr>
        <w:spacing w:line="276" w:lineRule="auto"/>
        <w:ind w:right="531"/>
        <w:rPr>
          <w:rFonts w:ascii="Arial" w:hAnsi="Arial" w:cs="Arial"/>
          <w:sz w:val="20"/>
          <w:szCs w:val="20"/>
        </w:rPr>
      </w:pPr>
    </w:p>
    <w:p w14:paraId="1358B148" w14:textId="1B2D3105" w:rsidR="0056755D" w:rsidRDefault="0056755D" w:rsidP="0056755D">
      <w:pPr>
        <w:spacing w:line="276" w:lineRule="auto"/>
        <w:ind w:right="531"/>
      </w:pPr>
      <w:r w:rsidRPr="009061B5">
        <w:rPr>
          <w:rFonts w:ascii="Arial" w:eastAsia="Times New Roman" w:hAnsi="Arial" w:cs="Arial"/>
          <w:sz w:val="20"/>
          <w:szCs w:val="20"/>
          <w:lang w:eastAsia="en-GB"/>
        </w:rPr>
        <w:t xml:space="preserve">Mental health remains a constant challenge for the police forces throughout the UK. Police officers were classified as suffering high stress in a survey of personnel from a single county police department in the east midlands of England because of operational and organizational pressures. In the study, 83% of police officers reported experiencing high levels of stress due to staff shortages. Participants explained that without addressing police officer reductions, the stress levels in the force are unlikely to alter. High stress levels were also a result of heavy workloads, the volume of crimes that needed to be investigated, and an inability to look after one's own wellbeing. This study has mostly focused on police officers, but it could easily be expanded to include other police staff members who could make a beneficial contribution. It may also include neighbouring forces to spot trends, better approaches, or uneven </w:t>
      </w:r>
      <w:r w:rsidRPr="008A605A">
        <w:rPr>
          <w:rFonts w:ascii="Arial" w:eastAsia="Times New Roman" w:hAnsi="Arial" w:cs="Arial"/>
          <w:sz w:val="20"/>
          <w:szCs w:val="20"/>
          <w:lang w:eastAsia="en-GB"/>
        </w:rPr>
        <w:t>results</w:t>
      </w:r>
      <w:r w:rsidR="00FF3227">
        <w:rPr>
          <w:rFonts w:ascii="Arial" w:eastAsia="Times New Roman" w:hAnsi="Arial" w:cs="Arial"/>
          <w:sz w:val="20"/>
          <w:szCs w:val="20"/>
          <w:lang w:eastAsia="en-GB"/>
        </w:rPr>
        <w:t>. Stress levels and a large workload for police officers provides a key challenge in their ability to investigate crimes.</w:t>
      </w:r>
      <w:r w:rsidRPr="008A605A">
        <w:rPr>
          <w:rFonts w:ascii="Arial" w:eastAsia="Times New Roman" w:hAnsi="Arial" w:cs="Arial"/>
          <w:sz w:val="20"/>
          <w:szCs w:val="20"/>
          <w:lang w:eastAsia="en-GB"/>
        </w:rPr>
        <w:t xml:space="preserve"> (Jackman et al. 202</w:t>
      </w:r>
      <w:r>
        <w:rPr>
          <w:rFonts w:ascii="Arial" w:eastAsia="Times New Roman" w:hAnsi="Arial" w:cs="Arial"/>
          <w:sz w:val="20"/>
          <w:szCs w:val="20"/>
          <w:lang w:eastAsia="en-GB"/>
        </w:rPr>
        <w:t>1</w:t>
      </w:r>
      <w:r w:rsidRPr="008A605A">
        <w:rPr>
          <w:rFonts w:ascii="Arial" w:eastAsia="Times New Roman" w:hAnsi="Arial" w:cs="Arial"/>
          <w:sz w:val="20"/>
          <w:szCs w:val="20"/>
          <w:lang w:eastAsia="en-GB"/>
        </w:rPr>
        <w:t>).</w:t>
      </w:r>
      <w:r>
        <w:rPr>
          <w:rFonts w:ascii="Arial" w:eastAsia="Times New Roman" w:hAnsi="Arial" w:cs="Arial"/>
          <w:b/>
          <w:bCs/>
          <w:lang w:eastAsia="en-GB"/>
        </w:rPr>
        <w:t xml:space="preserve"> </w:t>
      </w:r>
      <w:r w:rsidRPr="00713999">
        <w:t>For allowing mental health specialists to assess the detained person, the police frequently detain persons who are suffering from poor mental health utilizing Section 136</w:t>
      </w:r>
      <w:r>
        <w:t xml:space="preserve"> of the mental health act</w:t>
      </w:r>
      <w:r w:rsidRPr="00713999">
        <w:t>. A corresponding reduction in the treatment rate of people who are detained has occurre</w:t>
      </w:r>
      <w:r>
        <w:t>d</w:t>
      </w:r>
      <w:r w:rsidRPr="00713999">
        <w:t>.</w:t>
      </w:r>
      <w:r>
        <w:t xml:space="preserve"> </w:t>
      </w:r>
      <w:r w:rsidRPr="00EF758F">
        <w:t>It is almost certain that the decline in mental health treatment services, is responsible for the rise in the number of people in crisis and making self-harm threats. To prevent unnecessary detentions, the police have a mental health triage team. When mental health professionals advise officers against detaining someone, this clears the officers of any liability for any negative outcomes. Despite the widespread usage of triage systems, the general use of Section 136 detentions has increased. When triage team assessments, hospital assessments, and admissions might take several hours, this has a negative impact on the volume and priority of crime investigation</w:t>
      </w:r>
      <w:r>
        <w:t xml:space="preserve"> (McDaniel, Moss, and Pease, 2020, p. 344).</w:t>
      </w:r>
      <w:r w:rsidR="00FF3227">
        <w:t xml:space="preserve"> </w:t>
      </w:r>
      <w:r w:rsidR="000E69C9">
        <w:t>Despite having a mental health triage team on hand, dealing with a variety of different mental health calls frequently means that the police are now the first option available for those in need of mental support. As a result, the investigation of crimes does not take precedence over the safeguarding of someone with poor mental health.</w:t>
      </w:r>
    </w:p>
    <w:p w14:paraId="281B8B14" w14:textId="694C2FD2" w:rsidR="0056755D" w:rsidRPr="00EF758F" w:rsidRDefault="0056755D" w:rsidP="0056755D">
      <w:pPr>
        <w:spacing w:line="276" w:lineRule="auto"/>
        <w:ind w:right="531"/>
      </w:pPr>
    </w:p>
    <w:p w14:paraId="43B34E10" w14:textId="77777777" w:rsidR="0056755D" w:rsidRDefault="0056755D" w:rsidP="0056755D">
      <w:pPr>
        <w:spacing w:after="0" w:line="360" w:lineRule="auto"/>
        <w:contextualSpacing/>
        <w:rPr>
          <w:rFonts w:eastAsia="Times New Roman" w:cs="Calibri"/>
          <w:lang w:eastAsia="en-GB"/>
        </w:rPr>
      </w:pPr>
    </w:p>
    <w:p w14:paraId="50C6A6CF" w14:textId="77777777" w:rsidR="0056755D" w:rsidRDefault="0056755D" w:rsidP="0056755D">
      <w:pPr>
        <w:spacing w:after="0" w:line="360" w:lineRule="auto"/>
        <w:contextualSpacing/>
        <w:rPr>
          <w:rFonts w:eastAsia="Times New Roman" w:cs="Calibri"/>
          <w:lang w:eastAsia="en-GB"/>
        </w:rPr>
      </w:pPr>
    </w:p>
    <w:p w14:paraId="6FFA3BB9" w14:textId="0E4520D5" w:rsidR="0056755D" w:rsidRDefault="0056755D" w:rsidP="0056755D">
      <w:pPr>
        <w:spacing w:after="0" w:line="360" w:lineRule="auto"/>
        <w:contextualSpacing/>
        <w:rPr>
          <w:rFonts w:eastAsia="Times New Roman" w:cs="Calibri"/>
          <w:lang w:eastAsia="en-GB"/>
        </w:rPr>
      </w:pPr>
      <w:r>
        <w:rPr>
          <w:rFonts w:eastAsia="Times New Roman" w:cs="Calibri"/>
          <w:lang w:eastAsia="en-GB"/>
        </w:rPr>
        <w:t xml:space="preserve">Word count - </w:t>
      </w:r>
      <w:r w:rsidR="000E69C9">
        <w:rPr>
          <w:rFonts w:eastAsia="Times New Roman" w:cs="Calibri"/>
          <w:lang w:eastAsia="en-GB"/>
        </w:rPr>
        <w:t>2024</w:t>
      </w:r>
    </w:p>
    <w:p w14:paraId="6DD210F4" w14:textId="77777777" w:rsidR="0056755D" w:rsidRDefault="0056755D" w:rsidP="0056755D">
      <w:pPr>
        <w:spacing w:after="0" w:line="360" w:lineRule="auto"/>
        <w:contextualSpacing/>
        <w:rPr>
          <w:rFonts w:eastAsia="Times New Roman" w:cs="Calibri"/>
          <w:lang w:eastAsia="en-GB"/>
        </w:rPr>
      </w:pPr>
    </w:p>
    <w:p w14:paraId="2EE15E72" w14:textId="77777777" w:rsidR="0056755D" w:rsidRDefault="0056755D" w:rsidP="0056755D">
      <w:pPr>
        <w:spacing w:after="0" w:line="360" w:lineRule="auto"/>
        <w:contextualSpacing/>
        <w:rPr>
          <w:rFonts w:eastAsia="Times New Roman" w:cs="Calibri"/>
          <w:lang w:eastAsia="en-GB"/>
        </w:rPr>
      </w:pPr>
    </w:p>
    <w:p w14:paraId="16F1145B" w14:textId="77777777" w:rsidR="0056755D" w:rsidRDefault="0056755D" w:rsidP="0056755D">
      <w:pPr>
        <w:spacing w:after="0" w:line="360" w:lineRule="auto"/>
        <w:contextualSpacing/>
        <w:rPr>
          <w:rFonts w:eastAsia="Times New Roman" w:cs="Calibri"/>
          <w:lang w:eastAsia="en-GB"/>
        </w:rPr>
      </w:pPr>
    </w:p>
    <w:p w14:paraId="39A6B1D6" w14:textId="77777777" w:rsidR="0056755D" w:rsidRDefault="0056755D" w:rsidP="0056755D">
      <w:pPr>
        <w:spacing w:after="0" w:line="360" w:lineRule="auto"/>
        <w:contextualSpacing/>
        <w:rPr>
          <w:rFonts w:eastAsia="Times New Roman" w:cs="Calibri"/>
          <w:lang w:eastAsia="en-GB"/>
        </w:rPr>
      </w:pPr>
    </w:p>
    <w:p w14:paraId="4B014338" w14:textId="77777777" w:rsidR="0056755D" w:rsidRDefault="0056755D" w:rsidP="0056755D">
      <w:pPr>
        <w:spacing w:after="0" w:line="360" w:lineRule="auto"/>
        <w:contextualSpacing/>
        <w:rPr>
          <w:rFonts w:eastAsia="Times New Roman" w:cs="Calibri"/>
          <w:lang w:eastAsia="en-GB"/>
        </w:rPr>
      </w:pPr>
    </w:p>
    <w:p w14:paraId="0A7CAB71" w14:textId="77777777" w:rsidR="0056755D" w:rsidRPr="00D06DCD" w:rsidRDefault="0056755D" w:rsidP="0056755D">
      <w:pPr>
        <w:spacing w:after="0" w:line="360" w:lineRule="auto"/>
        <w:contextualSpacing/>
        <w:rPr>
          <w:rFonts w:eastAsia="Times New Roman" w:cs="Calibri"/>
          <w:b/>
          <w:bCs/>
          <w:i/>
          <w:iCs/>
          <w:sz w:val="56"/>
          <w:szCs w:val="56"/>
          <w:u w:val="single"/>
          <w:lang w:eastAsia="en-GB"/>
        </w:rPr>
      </w:pPr>
    </w:p>
    <w:p w14:paraId="6BC9B755" w14:textId="77777777" w:rsidR="0056755D" w:rsidRDefault="0056755D" w:rsidP="0056755D">
      <w:pPr>
        <w:spacing w:after="0" w:line="360" w:lineRule="auto"/>
        <w:contextualSpacing/>
        <w:rPr>
          <w:rFonts w:eastAsia="Times New Roman" w:cs="Calibri"/>
          <w:b/>
          <w:bCs/>
          <w:i/>
          <w:iCs/>
          <w:sz w:val="56"/>
          <w:szCs w:val="56"/>
          <w:u w:val="single"/>
          <w:lang w:eastAsia="en-GB"/>
        </w:rPr>
      </w:pPr>
      <w:r w:rsidRPr="00D06DCD">
        <w:rPr>
          <w:rFonts w:eastAsia="Times New Roman" w:cs="Calibri"/>
          <w:b/>
          <w:bCs/>
          <w:i/>
          <w:iCs/>
          <w:sz w:val="56"/>
          <w:szCs w:val="56"/>
          <w:u w:val="single"/>
          <w:lang w:eastAsia="en-GB"/>
        </w:rPr>
        <w:t>BIBLIOGRAPHY</w:t>
      </w:r>
    </w:p>
    <w:p w14:paraId="348B3B4E" w14:textId="77777777" w:rsidR="0056755D" w:rsidRPr="00F83B13" w:rsidRDefault="0056755D" w:rsidP="0056755D">
      <w:pPr>
        <w:spacing w:after="0" w:line="276" w:lineRule="auto"/>
        <w:contextualSpacing/>
        <w:rPr>
          <w:rFonts w:ascii="Arial" w:hAnsi="Arial" w:cs="Arial"/>
          <w:spacing w:val="3"/>
          <w:sz w:val="20"/>
          <w:szCs w:val="20"/>
        </w:rPr>
      </w:pPr>
      <w:proofErr w:type="spellStart"/>
      <w:r w:rsidRPr="00F83B13">
        <w:rPr>
          <w:rFonts w:ascii="Arial" w:hAnsi="Arial" w:cs="Arial"/>
          <w:spacing w:val="3"/>
          <w:sz w:val="20"/>
          <w:szCs w:val="20"/>
        </w:rPr>
        <w:t>Bässman</w:t>
      </w:r>
      <w:proofErr w:type="spellEnd"/>
      <w:r w:rsidRPr="00F83B13">
        <w:rPr>
          <w:rFonts w:ascii="Arial" w:hAnsi="Arial" w:cs="Arial"/>
          <w:spacing w:val="3"/>
          <w:sz w:val="20"/>
          <w:szCs w:val="20"/>
        </w:rPr>
        <w:t xml:space="preserve"> J. (2011). </w:t>
      </w:r>
      <w:r w:rsidRPr="00F83B13">
        <w:rPr>
          <w:rFonts w:ascii="Arial" w:hAnsi="Arial" w:cs="Arial"/>
          <w:i/>
          <w:iCs/>
          <w:spacing w:val="3"/>
          <w:sz w:val="20"/>
          <w:szCs w:val="20"/>
        </w:rPr>
        <w:t>'Vehicle theft reduction in Germany: The long-term effectiveness of electronic immobilisation'</w:t>
      </w:r>
      <w:r w:rsidRPr="00F83B13">
        <w:rPr>
          <w:rFonts w:ascii="Arial" w:hAnsi="Arial" w:cs="Arial"/>
          <w:spacing w:val="3"/>
          <w:sz w:val="20"/>
          <w:szCs w:val="20"/>
        </w:rPr>
        <w:t xml:space="preserve">. European Journal of Criminal Policy and Research, 17(1), pp 221-246. Available at: </w:t>
      </w:r>
      <w:hyperlink r:id="rId13" w:history="1">
        <w:r w:rsidRPr="00F83B13">
          <w:rPr>
            <w:rStyle w:val="Hyperlink"/>
            <w:rFonts w:ascii="Arial" w:hAnsi="Arial" w:cs="Arial"/>
            <w:color w:val="auto"/>
            <w:spacing w:val="3"/>
            <w:sz w:val="20"/>
            <w:szCs w:val="20"/>
          </w:rPr>
          <w:t>https://www.ojp.gov/ncjrs/virtual-library/abstracts/vehicle-theft-reduction-germany-long-term-effectiveness-electronic</w:t>
        </w:r>
      </w:hyperlink>
    </w:p>
    <w:p w14:paraId="5C6EE9E3" w14:textId="77777777" w:rsidR="0056755D" w:rsidRPr="00F83B13" w:rsidRDefault="0056755D" w:rsidP="0056755D">
      <w:pPr>
        <w:spacing w:after="0" w:line="276" w:lineRule="auto"/>
        <w:contextualSpacing/>
        <w:rPr>
          <w:rFonts w:ascii="Arial" w:eastAsia="Times New Roman" w:hAnsi="Arial" w:cs="Arial"/>
          <w:sz w:val="20"/>
          <w:szCs w:val="20"/>
          <w:lang w:eastAsia="en-GB"/>
        </w:rPr>
      </w:pPr>
    </w:p>
    <w:p w14:paraId="260F9F67" w14:textId="77777777" w:rsidR="0056755D" w:rsidRPr="00F83B13" w:rsidRDefault="0056755D" w:rsidP="0056755D">
      <w:pPr>
        <w:spacing w:after="0" w:line="276" w:lineRule="auto"/>
        <w:contextualSpacing/>
        <w:rPr>
          <w:rFonts w:ascii="Arial" w:hAnsi="Arial" w:cs="Arial"/>
          <w:sz w:val="20"/>
          <w:szCs w:val="20"/>
          <w:shd w:val="clear" w:color="auto" w:fill="FFFFFF"/>
        </w:rPr>
      </w:pPr>
      <w:r w:rsidRPr="00F83B13">
        <w:rPr>
          <w:rFonts w:ascii="Arial" w:hAnsi="Arial" w:cs="Arial"/>
          <w:sz w:val="20"/>
          <w:szCs w:val="20"/>
          <w:shd w:val="clear" w:color="auto" w:fill="FFFFFF"/>
        </w:rPr>
        <w:t>Bayley, D.H., (1996) ‘</w:t>
      </w:r>
      <w:r w:rsidRPr="00F83B13">
        <w:rPr>
          <w:rFonts w:ascii="Arial" w:hAnsi="Arial" w:cs="Arial"/>
          <w:i/>
          <w:iCs/>
          <w:sz w:val="20"/>
          <w:szCs w:val="20"/>
          <w:shd w:val="clear" w:color="auto" w:fill="FFFFFF"/>
        </w:rPr>
        <w:t>Police for the Future’</w:t>
      </w:r>
      <w:r w:rsidRPr="00F83B13">
        <w:rPr>
          <w:rFonts w:ascii="Arial" w:hAnsi="Arial" w:cs="Arial"/>
          <w:sz w:val="20"/>
          <w:szCs w:val="20"/>
          <w:shd w:val="clear" w:color="auto" w:fill="FFFFFF"/>
        </w:rPr>
        <w:t>, Oxford University Press.</w:t>
      </w:r>
    </w:p>
    <w:p w14:paraId="40630883" w14:textId="77777777" w:rsidR="0056755D" w:rsidRPr="00F83B13" w:rsidRDefault="0056755D" w:rsidP="0056755D">
      <w:pPr>
        <w:spacing w:after="0" w:line="276" w:lineRule="auto"/>
        <w:contextualSpacing/>
        <w:rPr>
          <w:rFonts w:ascii="Arial" w:hAnsi="Arial" w:cs="Arial"/>
          <w:sz w:val="20"/>
          <w:szCs w:val="20"/>
          <w:shd w:val="clear" w:color="auto" w:fill="FFFFFF"/>
        </w:rPr>
      </w:pPr>
    </w:p>
    <w:p w14:paraId="324A581E" w14:textId="77777777" w:rsidR="0056755D" w:rsidRPr="00F83B13" w:rsidRDefault="0056755D" w:rsidP="0056755D">
      <w:pPr>
        <w:overflowPunct w:val="0"/>
        <w:autoSpaceDE w:val="0"/>
        <w:autoSpaceDN w:val="0"/>
        <w:adjustRightInd w:val="0"/>
        <w:spacing w:after="0" w:line="276" w:lineRule="auto"/>
        <w:textAlignment w:val="baseline"/>
        <w:rPr>
          <w:rFonts w:ascii="Arial" w:hAnsi="Arial" w:cs="Arial"/>
          <w:sz w:val="20"/>
          <w:szCs w:val="20"/>
        </w:rPr>
      </w:pPr>
      <w:r w:rsidRPr="00F83B13">
        <w:rPr>
          <w:rFonts w:ascii="Arial" w:hAnsi="Arial" w:cs="Arial"/>
          <w:sz w:val="20"/>
          <w:szCs w:val="20"/>
        </w:rPr>
        <w:t xml:space="preserve">Bennett, </w:t>
      </w:r>
      <w:proofErr w:type="gramStart"/>
      <w:r w:rsidRPr="00F83B13">
        <w:rPr>
          <w:rFonts w:ascii="Arial" w:hAnsi="Arial" w:cs="Arial"/>
          <w:sz w:val="20"/>
          <w:szCs w:val="20"/>
        </w:rPr>
        <w:t>Holloway</w:t>
      </w:r>
      <w:proofErr w:type="gramEnd"/>
      <w:r w:rsidRPr="00F83B13">
        <w:rPr>
          <w:rFonts w:ascii="Arial" w:hAnsi="Arial" w:cs="Arial"/>
          <w:sz w:val="20"/>
          <w:szCs w:val="20"/>
        </w:rPr>
        <w:t xml:space="preserve"> and Farrington, (2006) ‘Does neighbourhood watch reduce crime? A systematic review and meta-analysis’ </w:t>
      </w:r>
      <w:r w:rsidRPr="00F83B13">
        <w:rPr>
          <w:rFonts w:ascii="Arial" w:hAnsi="Arial" w:cs="Arial"/>
          <w:i/>
          <w:iCs/>
          <w:sz w:val="20"/>
          <w:szCs w:val="20"/>
        </w:rPr>
        <w:t xml:space="preserve">Journal of Experimental Criminology, </w:t>
      </w:r>
      <w:r w:rsidRPr="00F83B13">
        <w:rPr>
          <w:rFonts w:ascii="Arial" w:hAnsi="Arial" w:cs="Arial"/>
          <w:sz w:val="20"/>
          <w:szCs w:val="20"/>
        </w:rPr>
        <w:t>2(4), pp. 437-458</w:t>
      </w:r>
      <w:r w:rsidRPr="00F83B13">
        <w:rPr>
          <w:rFonts w:ascii="Arial" w:hAnsi="Arial" w:cs="Arial"/>
          <w:i/>
          <w:iCs/>
          <w:sz w:val="20"/>
          <w:szCs w:val="20"/>
        </w:rPr>
        <w:t xml:space="preserve">. </w:t>
      </w:r>
      <w:r w:rsidRPr="00F83B13">
        <w:rPr>
          <w:rFonts w:ascii="Arial" w:hAnsi="Arial" w:cs="Arial"/>
          <w:sz w:val="20"/>
          <w:szCs w:val="20"/>
          <w:shd w:val="clear" w:color="auto" w:fill="FFFFFF"/>
        </w:rPr>
        <w:t>DOI:</w:t>
      </w:r>
      <w:hyperlink r:id="rId14" w:tgtFrame="_blank" w:history="1">
        <w:r w:rsidRPr="00F83B13">
          <w:rPr>
            <w:rStyle w:val="Hyperlink"/>
            <w:rFonts w:ascii="Arial" w:hAnsi="Arial" w:cs="Arial"/>
            <w:color w:val="auto"/>
            <w:sz w:val="20"/>
            <w:szCs w:val="20"/>
            <w:bdr w:val="none" w:sz="0" w:space="0" w:color="auto" w:frame="1"/>
            <w:shd w:val="clear" w:color="auto" w:fill="FFFFFF"/>
          </w:rPr>
          <w:t>10.1007/s11292-006-9018-5</w:t>
        </w:r>
      </w:hyperlink>
      <w:r w:rsidRPr="00F83B13">
        <w:rPr>
          <w:rFonts w:ascii="Arial" w:hAnsi="Arial" w:cs="Arial"/>
          <w:sz w:val="20"/>
          <w:szCs w:val="20"/>
          <w:u w:val="single"/>
        </w:rPr>
        <w:t>.</w:t>
      </w:r>
    </w:p>
    <w:p w14:paraId="69233829" w14:textId="77777777" w:rsidR="0056755D" w:rsidRPr="00F83B13" w:rsidRDefault="0056755D" w:rsidP="0056755D">
      <w:pPr>
        <w:overflowPunct w:val="0"/>
        <w:autoSpaceDE w:val="0"/>
        <w:autoSpaceDN w:val="0"/>
        <w:adjustRightInd w:val="0"/>
        <w:spacing w:after="0" w:line="276" w:lineRule="auto"/>
        <w:textAlignment w:val="baseline"/>
        <w:rPr>
          <w:rFonts w:ascii="Arial" w:hAnsi="Arial" w:cs="Arial"/>
          <w:sz w:val="20"/>
          <w:szCs w:val="20"/>
        </w:rPr>
      </w:pPr>
    </w:p>
    <w:p w14:paraId="072E5EC1" w14:textId="77777777" w:rsidR="0056755D" w:rsidRPr="00F83B13" w:rsidRDefault="0056755D" w:rsidP="0056755D">
      <w:pPr>
        <w:pStyle w:val="NormalWeb"/>
        <w:shd w:val="clear" w:color="auto" w:fill="FFFFFF"/>
        <w:spacing w:before="0" w:beforeAutospacing="0" w:after="360" w:afterAutospacing="0" w:line="276" w:lineRule="auto"/>
        <w:rPr>
          <w:rStyle w:val="Hyperlink"/>
          <w:rFonts w:ascii="Arial" w:hAnsi="Arial" w:cs="Arial"/>
          <w:color w:val="auto"/>
          <w:sz w:val="20"/>
          <w:szCs w:val="20"/>
        </w:rPr>
      </w:pPr>
      <w:r w:rsidRPr="00F83B13">
        <w:rPr>
          <w:rStyle w:val="Hyperlink"/>
          <w:rFonts w:ascii="Arial" w:hAnsi="Arial" w:cs="Arial"/>
          <w:color w:val="auto"/>
          <w:sz w:val="20"/>
          <w:szCs w:val="20"/>
        </w:rPr>
        <w:t xml:space="preserve">Bryant, R. and Bryant, S., (2021) </w:t>
      </w:r>
      <w:r w:rsidRPr="00F83B13">
        <w:rPr>
          <w:rStyle w:val="Hyperlink"/>
          <w:rFonts w:ascii="Arial" w:hAnsi="Arial" w:cs="Arial"/>
          <w:i/>
          <w:iCs/>
          <w:color w:val="auto"/>
          <w:sz w:val="20"/>
          <w:szCs w:val="20"/>
        </w:rPr>
        <w:t xml:space="preserve">Blackstone’s handbook for policing students, </w:t>
      </w:r>
      <w:r w:rsidRPr="00F83B13">
        <w:rPr>
          <w:rStyle w:val="Hyperlink"/>
          <w:rFonts w:ascii="Arial" w:hAnsi="Arial" w:cs="Arial"/>
          <w:color w:val="auto"/>
          <w:sz w:val="20"/>
          <w:szCs w:val="20"/>
        </w:rPr>
        <w:t>15th edition. Oxford university press, pp.166 and 167</w:t>
      </w:r>
      <w:r w:rsidRPr="00F83B13">
        <w:rPr>
          <w:rStyle w:val="Hyperlink"/>
          <w:rFonts w:ascii="Arial" w:hAnsi="Arial" w:cs="Arial"/>
          <w:sz w:val="20"/>
          <w:szCs w:val="20"/>
        </w:rPr>
        <w:t>.</w:t>
      </w:r>
    </w:p>
    <w:p w14:paraId="18F5CE22" w14:textId="77777777" w:rsidR="0056755D" w:rsidRPr="00F83B13" w:rsidRDefault="0056755D" w:rsidP="0056755D">
      <w:pPr>
        <w:pStyle w:val="NormalWeb"/>
        <w:shd w:val="clear" w:color="auto" w:fill="FFFFFF"/>
        <w:spacing w:before="0" w:beforeAutospacing="0" w:after="360" w:afterAutospacing="0" w:line="276" w:lineRule="auto"/>
        <w:rPr>
          <w:rStyle w:val="Hyperlink"/>
          <w:rFonts w:ascii="Arial" w:hAnsi="Arial" w:cs="Arial"/>
          <w:color w:val="auto"/>
          <w:sz w:val="20"/>
          <w:szCs w:val="20"/>
        </w:rPr>
      </w:pPr>
      <w:r w:rsidRPr="00F83B13">
        <w:rPr>
          <w:rStyle w:val="Hyperlink"/>
          <w:rFonts w:ascii="Arial" w:hAnsi="Arial" w:cs="Arial"/>
          <w:color w:val="auto"/>
          <w:sz w:val="20"/>
          <w:szCs w:val="20"/>
        </w:rPr>
        <w:t xml:space="preserve">Bryant, R. and Bryant, S., (2021) </w:t>
      </w:r>
      <w:r w:rsidRPr="00F83B13">
        <w:rPr>
          <w:rStyle w:val="Hyperlink"/>
          <w:rFonts w:ascii="Arial" w:hAnsi="Arial" w:cs="Arial"/>
          <w:i/>
          <w:iCs/>
          <w:color w:val="auto"/>
          <w:sz w:val="20"/>
          <w:szCs w:val="20"/>
        </w:rPr>
        <w:t xml:space="preserve">Blackstone’s handbook for policing students, </w:t>
      </w:r>
      <w:r w:rsidRPr="00F83B13">
        <w:rPr>
          <w:rStyle w:val="Hyperlink"/>
          <w:rFonts w:ascii="Arial" w:hAnsi="Arial" w:cs="Arial"/>
          <w:color w:val="auto"/>
          <w:sz w:val="20"/>
          <w:szCs w:val="20"/>
        </w:rPr>
        <w:t>15th edition. Oxford university press, pp.27 and 28.</w:t>
      </w:r>
    </w:p>
    <w:p w14:paraId="28F1B4C9" w14:textId="77777777" w:rsidR="0056755D" w:rsidRPr="00F83B13" w:rsidRDefault="0056755D" w:rsidP="0056755D">
      <w:pPr>
        <w:pStyle w:val="NormalWeb"/>
        <w:shd w:val="clear" w:color="auto" w:fill="FFFFFF"/>
        <w:spacing w:before="0" w:beforeAutospacing="0" w:after="360" w:afterAutospacing="0" w:line="276" w:lineRule="auto"/>
        <w:rPr>
          <w:rStyle w:val="Hyperlink"/>
          <w:rFonts w:ascii="Arial" w:hAnsi="Arial" w:cs="Arial"/>
          <w:color w:val="auto"/>
          <w:sz w:val="20"/>
          <w:szCs w:val="20"/>
        </w:rPr>
      </w:pPr>
      <w:r w:rsidRPr="00F83B13">
        <w:rPr>
          <w:rStyle w:val="Hyperlink"/>
          <w:rFonts w:ascii="Arial" w:hAnsi="Arial" w:cs="Arial"/>
          <w:color w:val="auto"/>
          <w:sz w:val="20"/>
          <w:szCs w:val="20"/>
        </w:rPr>
        <w:t xml:space="preserve">College of policing, (2015), </w:t>
      </w:r>
      <w:r w:rsidRPr="00F83B13">
        <w:rPr>
          <w:rStyle w:val="Hyperlink"/>
          <w:rFonts w:ascii="Arial" w:hAnsi="Arial" w:cs="Arial"/>
          <w:i/>
          <w:iCs/>
          <w:color w:val="auto"/>
          <w:sz w:val="20"/>
          <w:szCs w:val="20"/>
        </w:rPr>
        <w:t>Intelligence products</w:t>
      </w:r>
      <w:r w:rsidRPr="00F83B13">
        <w:rPr>
          <w:rStyle w:val="Hyperlink"/>
          <w:rFonts w:ascii="Arial" w:hAnsi="Arial" w:cs="Arial"/>
          <w:color w:val="auto"/>
          <w:sz w:val="20"/>
          <w:szCs w:val="20"/>
        </w:rPr>
        <w:t xml:space="preserve">. Available at: </w:t>
      </w:r>
      <w:hyperlink r:id="rId15" w:history="1">
        <w:r w:rsidRPr="00F83B13">
          <w:rPr>
            <w:rStyle w:val="Hyperlink"/>
            <w:rFonts w:ascii="Arial" w:hAnsi="Arial" w:cs="Arial"/>
            <w:color w:val="auto"/>
            <w:sz w:val="20"/>
            <w:szCs w:val="20"/>
          </w:rPr>
          <w:t>https://www.college.police.uk/app/intelligence-management/intelligence-products</w:t>
        </w:r>
      </w:hyperlink>
      <w:r w:rsidRPr="00F83B13">
        <w:rPr>
          <w:rStyle w:val="Hyperlink"/>
          <w:rFonts w:ascii="Arial" w:hAnsi="Arial" w:cs="Arial"/>
          <w:color w:val="auto"/>
          <w:sz w:val="20"/>
          <w:szCs w:val="20"/>
        </w:rPr>
        <w:t xml:space="preserve"> (Accessed: 12th January 2023).</w:t>
      </w:r>
    </w:p>
    <w:p w14:paraId="5BB152F7" w14:textId="77777777" w:rsidR="0056755D" w:rsidRPr="00F83B13" w:rsidRDefault="0056755D" w:rsidP="0056755D">
      <w:pPr>
        <w:pStyle w:val="NormalWeb"/>
        <w:shd w:val="clear" w:color="auto" w:fill="FFFFFF"/>
        <w:spacing w:before="0" w:beforeAutospacing="0" w:after="360" w:afterAutospacing="0" w:line="276" w:lineRule="auto"/>
        <w:rPr>
          <w:rFonts w:ascii="Arial" w:hAnsi="Arial" w:cs="Arial"/>
          <w:sz w:val="20"/>
          <w:szCs w:val="20"/>
        </w:rPr>
      </w:pPr>
      <w:r w:rsidRPr="00F83B13">
        <w:rPr>
          <w:rFonts w:ascii="Arial" w:hAnsi="Arial" w:cs="Arial"/>
          <w:sz w:val="20"/>
          <w:szCs w:val="20"/>
        </w:rPr>
        <w:t>Clarke and Goldstein, (2003) ‘</w:t>
      </w:r>
      <w:r w:rsidRPr="00F83B13">
        <w:rPr>
          <w:rFonts w:ascii="Arial" w:hAnsi="Arial" w:cs="Arial"/>
          <w:i/>
          <w:iCs/>
          <w:sz w:val="20"/>
          <w:szCs w:val="20"/>
        </w:rPr>
        <w:t>Crime Prevention Studies’</w:t>
      </w:r>
      <w:r w:rsidRPr="00F83B13">
        <w:rPr>
          <w:rFonts w:ascii="Arial" w:hAnsi="Arial" w:cs="Arial"/>
          <w:sz w:val="20"/>
          <w:szCs w:val="20"/>
        </w:rPr>
        <w:t xml:space="preserve">, Theft from cars in </w:t>
      </w:r>
      <w:proofErr w:type="spellStart"/>
      <w:r w:rsidRPr="00F83B13">
        <w:rPr>
          <w:rFonts w:ascii="Arial" w:hAnsi="Arial" w:cs="Arial"/>
          <w:sz w:val="20"/>
          <w:szCs w:val="20"/>
        </w:rPr>
        <w:t>center</w:t>
      </w:r>
      <w:proofErr w:type="spellEnd"/>
      <w:r w:rsidRPr="00F83B13">
        <w:rPr>
          <w:rFonts w:ascii="Arial" w:hAnsi="Arial" w:cs="Arial"/>
          <w:sz w:val="20"/>
          <w:szCs w:val="20"/>
        </w:rPr>
        <w:t xml:space="preserve"> city parking facilities: a case study in implementing problem-orientated policing, vol. 15, pp. 257-298. Available at: </w:t>
      </w:r>
      <w:hyperlink r:id="rId16" w:history="1">
        <w:r w:rsidRPr="00F83B13">
          <w:rPr>
            <w:rStyle w:val="Hyperlink"/>
            <w:rFonts w:ascii="Arial" w:hAnsi="Arial" w:cs="Arial"/>
            <w:color w:val="auto"/>
            <w:sz w:val="20"/>
            <w:szCs w:val="20"/>
          </w:rPr>
          <w:t>https://www.popcenter.org/sites/default/files/library/crimeprevention/volume_15/10clarke_goldstein_thefts_from_cars.pdf</w:t>
        </w:r>
      </w:hyperlink>
      <w:r w:rsidRPr="00F83B13">
        <w:rPr>
          <w:rFonts w:ascii="Arial" w:hAnsi="Arial" w:cs="Arial"/>
          <w:sz w:val="20"/>
          <w:szCs w:val="20"/>
        </w:rPr>
        <w:t xml:space="preserve"> (Accessed: 12th January 2023).</w:t>
      </w:r>
    </w:p>
    <w:p w14:paraId="3CC8C6AA" w14:textId="77777777" w:rsidR="0056755D" w:rsidRPr="00F83B13" w:rsidRDefault="0056755D" w:rsidP="0056755D">
      <w:pPr>
        <w:pStyle w:val="NormalWeb"/>
        <w:shd w:val="clear" w:color="auto" w:fill="FFFFFF"/>
        <w:spacing w:before="0" w:beforeAutospacing="0" w:after="360" w:afterAutospacing="0" w:line="276" w:lineRule="auto"/>
        <w:rPr>
          <w:rFonts w:ascii="Arial" w:hAnsi="Arial" w:cs="Arial"/>
          <w:sz w:val="20"/>
          <w:szCs w:val="20"/>
        </w:rPr>
      </w:pPr>
      <w:r w:rsidRPr="00F83B13">
        <w:rPr>
          <w:rFonts w:ascii="Arial" w:hAnsi="Arial" w:cs="Arial"/>
          <w:sz w:val="20"/>
          <w:szCs w:val="20"/>
        </w:rPr>
        <w:t xml:space="preserve">Crocker et. Al, (2019) ‘Tackling local organised crime groups: lessons from research in two UK cities’ </w:t>
      </w:r>
      <w:r w:rsidRPr="00F83B13">
        <w:rPr>
          <w:rFonts w:ascii="Arial" w:hAnsi="Arial" w:cs="Arial"/>
          <w:i/>
          <w:iCs/>
          <w:sz w:val="20"/>
          <w:szCs w:val="20"/>
        </w:rPr>
        <w:t xml:space="preserve">Trends in organised crime, 22, </w:t>
      </w:r>
      <w:r w:rsidRPr="00F83B13">
        <w:rPr>
          <w:rFonts w:ascii="Arial" w:hAnsi="Arial" w:cs="Arial"/>
          <w:sz w:val="20"/>
          <w:szCs w:val="20"/>
        </w:rPr>
        <w:t xml:space="preserve">pp. 443-449. </w:t>
      </w:r>
      <w:r w:rsidRPr="00F83B13">
        <w:rPr>
          <w:rFonts w:ascii="Arial" w:hAnsi="Arial" w:cs="Arial"/>
          <w:color w:val="333333"/>
          <w:sz w:val="20"/>
          <w:szCs w:val="20"/>
          <w:shd w:val="clear" w:color="auto" w:fill="FCFCFC"/>
        </w:rPr>
        <w:t>https://doi-org.ezproxy.uwtsd.ac.uk/10.1007/s12117-018-9335-x</w:t>
      </w:r>
    </w:p>
    <w:p w14:paraId="7D7A480A" w14:textId="77777777" w:rsidR="0056755D" w:rsidRPr="00F83B13" w:rsidRDefault="0056755D" w:rsidP="0056755D">
      <w:pPr>
        <w:spacing w:line="276" w:lineRule="auto"/>
        <w:ind w:right="531"/>
        <w:rPr>
          <w:rFonts w:ascii="Arial" w:eastAsia="Times New Roman" w:hAnsi="Arial" w:cs="Arial"/>
          <w:sz w:val="20"/>
          <w:szCs w:val="20"/>
          <w:lang w:eastAsia="en-GB"/>
        </w:rPr>
      </w:pPr>
      <w:r w:rsidRPr="00F83B13">
        <w:rPr>
          <w:rFonts w:ascii="Arial" w:eastAsia="Times New Roman" w:hAnsi="Arial" w:cs="Arial"/>
          <w:sz w:val="20"/>
          <w:szCs w:val="20"/>
          <w:lang w:eastAsia="en-GB"/>
        </w:rPr>
        <w:t xml:space="preserve">EUCPN (2012) Crime prevention, a European definition. Available at </w:t>
      </w:r>
      <w:hyperlink r:id="rId17" w:history="1">
        <w:r w:rsidRPr="00F83B13">
          <w:rPr>
            <w:rStyle w:val="Hyperlink"/>
            <w:rFonts w:ascii="Arial" w:eastAsia="Times New Roman" w:hAnsi="Arial" w:cs="Arial"/>
            <w:color w:val="auto"/>
            <w:sz w:val="20"/>
            <w:szCs w:val="20"/>
            <w:lang w:eastAsia="en-GB"/>
          </w:rPr>
          <w:t>https://eucpn.org/sites/default/files/document/files/2012_Concept%20paper_A4_LR.pdf (Accessed</w:t>
        </w:r>
      </w:hyperlink>
      <w:r w:rsidRPr="00F83B13">
        <w:rPr>
          <w:rFonts w:ascii="Arial" w:eastAsia="Times New Roman" w:hAnsi="Arial" w:cs="Arial"/>
          <w:sz w:val="20"/>
          <w:szCs w:val="20"/>
          <w:lang w:eastAsia="en-GB"/>
        </w:rPr>
        <w:t>: 25.01.2023).</w:t>
      </w:r>
    </w:p>
    <w:p w14:paraId="572A9121" w14:textId="77777777" w:rsidR="0056755D" w:rsidRPr="00F83B13" w:rsidRDefault="0056755D" w:rsidP="0056755D">
      <w:pPr>
        <w:spacing w:line="276" w:lineRule="auto"/>
        <w:ind w:right="531"/>
        <w:rPr>
          <w:rFonts w:ascii="Arial" w:eastAsia="Times New Roman" w:hAnsi="Arial" w:cs="Arial"/>
          <w:sz w:val="20"/>
          <w:szCs w:val="20"/>
          <w:lang w:eastAsia="en-GB"/>
        </w:rPr>
      </w:pPr>
      <w:r w:rsidRPr="00F83B13">
        <w:rPr>
          <w:rFonts w:ascii="Arial" w:hAnsi="Arial" w:cs="Arial"/>
          <w:sz w:val="20"/>
          <w:szCs w:val="20"/>
        </w:rPr>
        <w:t xml:space="preserve">Gillespie, A (2019) </w:t>
      </w:r>
      <w:r w:rsidRPr="00F83B13">
        <w:rPr>
          <w:rFonts w:ascii="Arial" w:hAnsi="Arial" w:cs="Arial"/>
          <w:i/>
          <w:iCs/>
          <w:sz w:val="20"/>
          <w:szCs w:val="20"/>
        </w:rPr>
        <w:t>Cybercrime key issues and debates</w:t>
      </w:r>
      <w:r w:rsidRPr="00F83B13">
        <w:rPr>
          <w:rFonts w:ascii="Arial" w:hAnsi="Arial" w:cs="Arial"/>
          <w:sz w:val="20"/>
          <w:szCs w:val="20"/>
        </w:rPr>
        <w:t>. London.</w:t>
      </w:r>
    </w:p>
    <w:p w14:paraId="170E959A" w14:textId="77777777" w:rsidR="0056755D" w:rsidRPr="00F83B13" w:rsidRDefault="0056755D" w:rsidP="0056755D">
      <w:pPr>
        <w:spacing w:line="276" w:lineRule="auto"/>
        <w:ind w:right="531"/>
        <w:rPr>
          <w:rFonts w:ascii="Arial" w:hAnsi="Arial" w:cs="Arial"/>
          <w:sz w:val="20"/>
          <w:szCs w:val="20"/>
          <w:shd w:val="clear" w:color="auto" w:fill="FFFFFF"/>
        </w:rPr>
      </w:pPr>
      <w:r w:rsidRPr="00F83B13">
        <w:rPr>
          <w:rStyle w:val="Hyperlink"/>
          <w:rFonts w:ascii="Arial" w:hAnsi="Arial" w:cs="Arial"/>
          <w:color w:val="auto"/>
          <w:sz w:val="20"/>
          <w:szCs w:val="20"/>
        </w:rPr>
        <w:t>Goldstein, H (2018) ‘</w:t>
      </w:r>
      <w:r w:rsidRPr="00F83B13">
        <w:rPr>
          <w:rFonts w:ascii="Arial" w:hAnsi="Arial" w:cs="Arial"/>
          <w:i/>
          <w:iCs/>
          <w:sz w:val="20"/>
          <w:szCs w:val="20"/>
          <w:shd w:val="clear" w:color="auto" w:fill="FFFFFF"/>
        </w:rPr>
        <w:t>On problem-oriented policing: the Stockholm lecture’</w:t>
      </w:r>
      <w:r w:rsidRPr="00F83B13">
        <w:rPr>
          <w:rFonts w:ascii="Arial" w:hAnsi="Arial" w:cs="Arial"/>
          <w:sz w:val="20"/>
          <w:szCs w:val="20"/>
          <w:shd w:val="clear" w:color="auto" w:fill="FFFFFF"/>
        </w:rPr>
        <w:t xml:space="preserve">, </w:t>
      </w:r>
      <w:r w:rsidRPr="00F83B13">
        <w:rPr>
          <w:rFonts w:ascii="Arial" w:hAnsi="Arial" w:cs="Arial"/>
          <w:i/>
          <w:iCs/>
          <w:sz w:val="20"/>
          <w:szCs w:val="20"/>
          <w:shd w:val="clear" w:color="auto" w:fill="FFFFFF"/>
        </w:rPr>
        <w:t xml:space="preserve">Crime Sci, </w:t>
      </w:r>
      <w:proofErr w:type="gramStart"/>
      <w:r w:rsidRPr="00F83B13">
        <w:rPr>
          <w:rFonts w:ascii="Arial" w:hAnsi="Arial" w:cs="Arial"/>
          <w:i/>
          <w:iCs/>
          <w:sz w:val="20"/>
          <w:szCs w:val="20"/>
          <w:shd w:val="clear" w:color="auto" w:fill="FFFFFF"/>
        </w:rPr>
        <w:t xml:space="preserve">volume </w:t>
      </w:r>
      <w:r w:rsidRPr="00F83B13">
        <w:rPr>
          <w:rFonts w:ascii="Arial" w:hAnsi="Arial" w:cs="Arial"/>
          <w:sz w:val="20"/>
          <w:szCs w:val="20"/>
          <w:shd w:val="clear" w:color="auto" w:fill="FFFFFF"/>
        </w:rPr>
        <w:t> </w:t>
      </w:r>
      <w:r w:rsidRPr="00F83B13">
        <w:rPr>
          <w:rFonts w:ascii="Arial" w:hAnsi="Arial" w:cs="Arial"/>
          <w:b/>
          <w:bCs/>
          <w:sz w:val="20"/>
          <w:szCs w:val="20"/>
          <w:shd w:val="clear" w:color="auto" w:fill="FFFFFF"/>
        </w:rPr>
        <w:t>7</w:t>
      </w:r>
      <w:proofErr w:type="gramEnd"/>
      <w:r w:rsidRPr="00F83B13">
        <w:rPr>
          <w:rFonts w:ascii="Arial" w:hAnsi="Arial" w:cs="Arial"/>
          <w:sz w:val="20"/>
          <w:szCs w:val="20"/>
          <w:shd w:val="clear" w:color="auto" w:fill="FFFFFF"/>
        </w:rPr>
        <w:t xml:space="preserve">, issue 13, </w:t>
      </w:r>
      <w:hyperlink r:id="rId18" w:history="1">
        <w:r w:rsidRPr="00F83B13">
          <w:rPr>
            <w:rStyle w:val="Hyperlink"/>
            <w:rFonts w:ascii="Arial" w:hAnsi="Arial" w:cs="Arial"/>
            <w:color w:val="auto"/>
            <w:sz w:val="20"/>
            <w:szCs w:val="20"/>
            <w:shd w:val="clear" w:color="auto" w:fill="FFFFFF"/>
          </w:rPr>
          <w:t>https://doi.org/10.1186/s40163-018-0087-3</w:t>
        </w:r>
      </w:hyperlink>
      <w:r w:rsidRPr="00F83B13">
        <w:rPr>
          <w:rFonts w:ascii="Arial" w:hAnsi="Arial" w:cs="Arial"/>
          <w:sz w:val="20"/>
          <w:szCs w:val="20"/>
          <w:shd w:val="clear" w:color="auto" w:fill="FFFFFF"/>
        </w:rPr>
        <w:t>.</w:t>
      </w:r>
    </w:p>
    <w:p w14:paraId="258DFD07" w14:textId="77777777" w:rsidR="0056755D" w:rsidRPr="00F83B13" w:rsidRDefault="0056755D" w:rsidP="0056755D">
      <w:pPr>
        <w:spacing w:line="276" w:lineRule="auto"/>
        <w:ind w:right="531"/>
        <w:rPr>
          <w:rFonts w:ascii="Arial" w:eastAsia="Times New Roman" w:hAnsi="Arial" w:cs="Arial"/>
          <w:sz w:val="20"/>
          <w:szCs w:val="20"/>
          <w:lang w:eastAsia="en-GB"/>
        </w:rPr>
      </w:pPr>
      <w:r w:rsidRPr="00F83B13">
        <w:rPr>
          <w:rFonts w:ascii="Arial" w:eastAsia="Times New Roman" w:hAnsi="Arial" w:cs="Arial"/>
          <w:sz w:val="20"/>
          <w:szCs w:val="20"/>
          <w:lang w:eastAsia="en-GB"/>
        </w:rPr>
        <w:t xml:space="preserve">HM Government (2018) Serious and organised crime strategy. Available at: </w:t>
      </w:r>
      <w:hyperlink r:id="rId19" w:history="1">
        <w:r w:rsidRPr="00F83B13">
          <w:rPr>
            <w:rStyle w:val="Hyperlink"/>
            <w:rFonts w:ascii="Arial" w:eastAsia="Times New Roman" w:hAnsi="Arial" w:cs="Arial"/>
            <w:color w:val="auto"/>
            <w:sz w:val="20"/>
            <w:szCs w:val="20"/>
            <w:lang w:eastAsia="en-GB"/>
          </w:rPr>
          <w:t>https://assets.publishing.service.gov.uk/government/uploads/system/uploads/attachment_data/file/752850/SOC-2018-web.pdf</w:t>
        </w:r>
      </w:hyperlink>
      <w:r w:rsidRPr="00F83B13">
        <w:rPr>
          <w:rFonts w:ascii="Arial" w:eastAsia="Times New Roman" w:hAnsi="Arial" w:cs="Arial"/>
          <w:sz w:val="20"/>
          <w:szCs w:val="20"/>
          <w:lang w:eastAsia="en-GB"/>
        </w:rPr>
        <w:t xml:space="preserve"> (Accessed: 1</w:t>
      </w:r>
      <w:r w:rsidRPr="00F83B13">
        <w:rPr>
          <w:rFonts w:ascii="Arial" w:eastAsia="Times New Roman" w:hAnsi="Arial" w:cs="Arial"/>
          <w:sz w:val="20"/>
          <w:szCs w:val="20"/>
          <w:vertAlign w:val="superscript"/>
          <w:lang w:eastAsia="en-GB"/>
        </w:rPr>
        <w:t>st</w:t>
      </w:r>
      <w:r w:rsidRPr="00F83B13">
        <w:rPr>
          <w:rFonts w:ascii="Arial" w:eastAsia="Times New Roman" w:hAnsi="Arial" w:cs="Arial"/>
          <w:sz w:val="20"/>
          <w:szCs w:val="20"/>
          <w:lang w:eastAsia="en-GB"/>
        </w:rPr>
        <w:t xml:space="preserve"> February 2023).</w:t>
      </w:r>
    </w:p>
    <w:p w14:paraId="5330C557" w14:textId="77777777" w:rsidR="0056755D" w:rsidRPr="00F83B13" w:rsidRDefault="0056755D" w:rsidP="0056755D">
      <w:pPr>
        <w:spacing w:line="276" w:lineRule="auto"/>
        <w:ind w:right="531"/>
        <w:rPr>
          <w:rFonts w:ascii="Arial" w:hAnsi="Arial" w:cs="Arial"/>
          <w:sz w:val="20"/>
          <w:szCs w:val="20"/>
          <w:shd w:val="clear" w:color="auto" w:fill="FFFFFF"/>
        </w:rPr>
      </w:pPr>
      <w:r w:rsidRPr="00F83B13">
        <w:rPr>
          <w:rFonts w:ascii="Arial" w:hAnsi="Arial" w:cs="Arial"/>
          <w:sz w:val="20"/>
          <w:szCs w:val="20"/>
        </w:rPr>
        <w:t xml:space="preserve">HMIC (2015) </w:t>
      </w:r>
      <w:r w:rsidRPr="00F83B13">
        <w:rPr>
          <w:rFonts w:ascii="Arial" w:hAnsi="Arial" w:cs="Arial"/>
          <w:i/>
          <w:iCs/>
          <w:sz w:val="20"/>
          <w:szCs w:val="20"/>
        </w:rPr>
        <w:t>Regional organised crime units a review of capability and effectiveness</w:t>
      </w:r>
      <w:r w:rsidRPr="00F83B13">
        <w:rPr>
          <w:rFonts w:ascii="Arial" w:hAnsi="Arial" w:cs="Arial"/>
          <w:sz w:val="20"/>
          <w:szCs w:val="20"/>
        </w:rPr>
        <w:t xml:space="preserve"> Available at: </w:t>
      </w:r>
      <w:hyperlink r:id="rId20" w:history="1">
        <w:r w:rsidRPr="00F83B13">
          <w:rPr>
            <w:rStyle w:val="Hyperlink"/>
            <w:rFonts w:ascii="Arial" w:hAnsi="Arial" w:cs="Arial"/>
            <w:color w:val="auto"/>
            <w:sz w:val="20"/>
            <w:szCs w:val="20"/>
          </w:rPr>
          <w:t>https://www.justiceinspectorates.gov.uk/hmicfrs/wp-content/uploads/regional-organised-crime-units.pdf</w:t>
        </w:r>
      </w:hyperlink>
      <w:r w:rsidRPr="00F83B13">
        <w:rPr>
          <w:rFonts w:ascii="Arial" w:hAnsi="Arial" w:cs="Arial"/>
          <w:sz w:val="20"/>
          <w:szCs w:val="20"/>
        </w:rPr>
        <w:t xml:space="preserve"> (Accessed on: 2</w:t>
      </w:r>
      <w:r w:rsidRPr="00F83B13">
        <w:rPr>
          <w:rFonts w:ascii="Arial" w:hAnsi="Arial" w:cs="Arial"/>
          <w:sz w:val="20"/>
          <w:szCs w:val="20"/>
          <w:vertAlign w:val="superscript"/>
        </w:rPr>
        <w:t>nd</w:t>
      </w:r>
      <w:r w:rsidRPr="00F83B13">
        <w:rPr>
          <w:rFonts w:ascii="Arial" w:hAnsi="Arial" w:cs="Arial"/>
          <w:sz w:val="20"/>
          <w:szCs w:val="20"/>
        </w:rPr>
        <w:t xml:space="preserve"> February 2023)</w:t>
      </w:r>
    </w:p>
    <w:p w14:paraId="110F859B" w14:textId="77777777" w:rsidR="0056755D" w:rsidRPr="00F83B13" w:rsidRDefault="0056755D" w:rsidP="0056755D">
      <w:pPr>
        <w:spacing w:line="276" w:lineRule="auto"/>
        <w:ind w:right="531"/>
        <w:rPr>
          <w:rFonts w:ascii="Arial" w:hAnsi="Arial" w:cs="Arial"/>
          <w:sz w:val="20"/>
          <w:szCs w:val="20"/>
        </w:rPr>
      </w:pPr>
      <w:r w:rsidRPr="00F83B13">
        <w:rPr>
          <w:rFonts w:ascii="Arial" w:hAnsi="Arial" w:cs="Arial"/>
          <w:sz w:val="20"/>
          <w:szCs w:val="20"/>
          <w:shd w:val="clear" w:color="auto" w:fill="FFFFFF"/>
        </w:rPr>
        <w:t xml:space="preserve">Hobson, Lynch, </w:t>
      </w:r>
      <w:proofErr w:type="gramStart"/>
      <w:r w:rsidRPr="00F83B13">
        <w:rPr>
          <w:rFonts w:ascii="Arial" w:hAnsi="Arial" w:cs="Arial"/>
          <w:sz w:val="20"/>
          <w:szCs w:val="20"/>
          <w:shd w:val="clear" w:color="auto" w:fill="FFFFFF"/>
        </w:rPr>
        <w:t>Payne</w:t>
      </w:r>
      <w:proofErr w:type="gramEnd"/>
      <w:r w:rsidRPr="00F83B13">
        <w:rPr>
          <w:rFonts w:ascii="Arial" w:hAnsi="Arial" w:cs="Arial"/>
          <w:sz w:val="20"/>
          <w:szCs w:val="20"/>
          <w:shd w:val="clear" w:color="auto" w:fill="FFFFFF"/>
        </w:rPr>
        <w:t xml:space="preserve"> and Ellis (2021) ‘</w:t>
      </w:r>
      <w:r w:rsidRPr="00F83B13">
        <w:rPr>
          <w:rFonts w:ascii="Arial" w:hAnsi="Arial" w:cs="Arial"/>
          <w:i/>
          <w:iCs/>
          <w:sz w:val="20"/>
          <w:szCs w:val="20"/>
          <w:shd w:val="clear" w:color="auto" w:fill="FFFFFF"/>
        </w:rPr>
        <w:t>Are Police-Led Social Crime Prevention Initiatives Effective? A Process and Outcome Evaluation of a UK Youth Intervention’</w:t>
      </w:r>
      <w:r w:rsidRPr="00F83B13">
        <w:rPr>
          <w:rFonts w:ascii="Arial" w:hAnsi="Arial" w:cs="Arial"/>
          <w:sz w:val="20"/>
          <w:szCs w:val="20"/>
          <w:shd w:val="clear" w:color="auto" w:fill="FFFFFF"/>
        </w:rPr>
        <w:t>, </w:t>
      </w:r>
      <w:r w:rsidRPr="00F83B13">
        <w:rPr>
          <w:rFonts w:ascii="Arial" w:hAnsi="Arial" w:cs="Arial"/>
          <w:i/>
          <w:iCs/>
          <w:sz w:val="20"/>
          <w:szCs w:val="20"/>
          <w:shd w:val="clear" w:color="auto" w:fill="FFFFFF"/>
        </w:rPr>
        <w:t>International Criminal Justice Review</w:t>
      </w:r>
      <w:r w:rsidRPr="00F83B13">
        <w:rPr>
          <w:rFonts w:ascii="Arial" w:hAnsi="Arial" w:cs="Arial"/>
          <w:sz w:val="20"/>
          <w:szCs w:val="20"/>
          <w:shd w:val="clear" w:color="auto" w:fill="FFFFFF"/>
        </w:rPr>
        <w:t xml:space="preserve">, volume </w:t>
      </w:r>
      <w:r w:rsidRPr="00F83B13">
        <w:rPr>
          <w:rFonts w:ascii="Arial" w:hAnsi="Arial" w:cs="Arial"/>
          <w:i/>
          <w:iCs/>
          <w:sz w:val="20"/>
          <w:szCs w:val="20"/>
          <w:shd w:val="clear" w:color="auto" w:fill="FFFFFF"/>
        </w:rPr>
        <w:t xml:space="preserve">31, issue </w:t>
      </w:r>
      <w:r w:rsidRPr="00F83B13">
        <w:rPr>
          <w:rFonts w:ascii="Arial" w:hAnsi="Arial" w:cs="Arial"/>
          <w:sz w:val="20"/>
          <w:szCs w:val="20"/>
          <w:shd w:val="clear" w:color="auto" w:fill="FFFFFF"/>
        </w:rPr>
        <w:t>3, pp. 325–346. https://doi-org.ezproxy.uwtsd.ac.uk/</w:t>
      </w:r>
      <w:hyperlink r:id="rId21" w:history="1">
        <w:r w:rsidRPr="00F83B13">
          <w:rPr>
            <w:rStyle w:val="Hyperlink"/>
            <w:rFonts w:ascii="Arial" w:hAnsi="Arial" w:cs="Arial"/>
            <w:color w:val="auto"/>
            <w:sz w:val="20"/>
            <w:szCs w:val="20"/>
            <w:u w:val="none"/>
            <w:shd w:val="clear" w:color="auto" w:fill="FFFFFF"/>
          </w:rPr>
          <w:t>10.1177/1057567718814891</w:t>
        </w:r>
      </w:hyperlink>
      <w:r w:rsidRPr="00F83B13">
        <w:rPr>
          <w:rFonts w:ascii="Arial" w:hAnsi="Arial" w:cs="Arial"/>
          <w:sz w:val="20"/>
          <w:szCs w:val="20"/>
        </w:rPr>
        <w:t>.</w:t>
      </w:r>
    </w:p>
    <w:p w14:paraId="1B854D79" w14:textId="77777777" w:rsidR="0056755D" w:rsidRPr="00F83B13" w:rsidRDefault="0056755D" w:rsidP="0056755D">
      <w:pPr>
        <w:spacing w:line="276" w:lineRule="auto"/>
        <w:ind w:right="531"/>
        <w:rPr>
          <w:rFonts w:ascii="Arial" w:hAnsi="Arial" w:cs="Arial"/>
          <w:sz w:val="20"/>
          <w:szCs w:val="20"/>
        </w:rPr>
      </w:pPr>
      <w:r w:rsidRPr="00F83B13">
        <w:rPr>
          <w:rFonts w:ascii="Arial" w:hAnsi="Arial" w:cs="Arial"/>
          <w:sz w:val="20"/>
          <w:szCs w:val="20"/>
        </w:rPr>
        <w:t xml:space="preserve">Home office (2013) </w:t>
      </w:r>
      <w:r w:rsidRPr="00F83B13">
        <w:rPr>
          <w:rFonts w:ascii="Arial" w:hAnsi="Arial" w:cs="Arial"/>
          <w:i/>
          <w:iCs/>
          <w:sz w:val="20"/>
          <w:szCs w:val="20"/>
        </w:rPr>
        <w:t xml:space="preserve">Cybercrime: A review of the evidence Research report 75 </w:t>
      </w:r>
      <w:r w:rsidRPr="00F83B13">
        <w:rPr>
          <w:rFonts w:ascii="Arial" w:hAnsi="Arial" w:cs="Arial"/>
          <w:sz w:val="20"/>
          <w:szCs w:val="20"/>
        </w:rPr>
        <w:t xml:space="preserve">Available at: </w:t>
      </w:r>
      <w:hyperlink r:id="rId22" w:history="1">
        <w:r w:rsidRPr="00F83B13">
          <w:rPr>
            <w:rStyle w:val="Hyperlink"/>
            <w:rFonts w:ascii="Arial" w:hAnsi="Arial" w:cs="Arial"/>
            <w:color w:val="auto"/>
            <w:sz w:val="20"/>
            <w:szCs w:val="20"/>
          </w:rPr>
          <w:t>https://assets.publishing.service.gov.uk/government/uploads/system/uploads/attachment_data/file/246749/horr75-summary.pdf</w:t>
        </w:r>
      </w:hyperlink>
      <w:r w:rsidRPr="00F83B13">
        <w:rPr>
          <w:rFonts w:ascii="Arial" w:hAnsi="Arial" w:cs="Arial"/>
          <w:sz w:val="20"/>
          <w:szCs w:val="20"/>
        </w:rPr>
        <w:t xml:space="preserve"> (Accessed: 1</w:t>
      </w:r>
      <w:r w:rsidRPr="00F83B13">
        <w:rPr>
          <w:rFonts w:ascii="Arial" w:hAnsi="Arial" w:cs="Arial"/>
          <w:sz w:val="20"/>
          <w:szCs w:val="20"/>
          <w:vertAlign w:val="superscript"/>
        </w:rPr>
        <w:t>st</w:t>
      </w:r>
      <w:r w:rsidRPr="00F83B13">
        <w:rPr>
          <w:rFonts w:ascii="Arial" w:hAnsi="Arial" w:cs="Arial"/>
          <w:sz w:val="20"/>
          <w:szCs w:val="20"/>
        </w:rPr>
        <w:t xml:space="preserve"> February 2023).</w:t>
      </w:r>
    </w:p>
    <w:p w14:paraId="63F9DD57" w14:textId="77777777" w:rsidR="0056755D" w:rsidRPr="00F83B13" w:rsidRDefault="0056755D" w:rsidP="0056755D">
      <w:pPr>
        <w:spacing w:line="276" w:lineRule="auto"/>
        <w:ind w:right="531"/>
        <w:rPr>
          <w:rFonts w:ascii="Arial" w:hAnsi="Arial" w:cs="Arial"/>
          <w:sz w:val="20"/>
          <w:szCs w:val="20"/>
        </w:rPr>
      </w:pPr>
      <w:r w:rsidRPr="00F83B13">
        <w:rPr>
          <w:rFonts w:ascii="Arial" w:hAnsi="Arial" w:cs="Arial"/>
          <w:sz w:val="20"/>
          <w:szCs w:val="20"/>
        </w:rPr>
        <w:t xml:space="preserve">IPCC (2012) </w:t>
      </w:r>
      <w:r w:rsidRPr="00F83B13">
        <w:rPr>
          <w:rFonts w:ascii="Arial" w:hAnsi="Arial" w:cs="Arial"/>
          <w:i/>
          <w:iCs/>
          <w:sz w:val="20"/>
          <w:szCs w:val="20"/>
        </w:rPr>
        <w:t>Corruption in the police service in England and Wales: second report – a report based on the IPCC’s experience from 2008 to 2011.</w:t>
      </w:r>
      <w:r w:rsidRPr="00F83B13">
        <w:rPr>
          <w:rFonts w:ascii="Arial" w:hAnsi="Arial" w:cs="Arial"/>
          <w:sz w:val="20"/>
          <w:szCs w:val="20"/>
        </w:rPr>
        <w:t xml:space="preserve"> London: the stationery office.</w:t>
      </w:r>
    </w:p>
    <w:p w14:paraId="03AD5044" w14:textId="77777777" w:rsidR="0056755D" w:rsidRPr="00F83B13" w:rsidRDefault="0056755D" w:rsidP="0056755D">
      <w:pPr>
        <w:spacing w:line="276" w:lineRule="auto"/>
        <w:ind w:right="531"/>
        <w:rPr>
          <w:rFonts w:ascii="Arial" w:hAnsi="Arial" w:cs="Arial"/>
          <w:sz w:val="20"/>
          <w:szCs w:val="20"/>
        </w:rPr>
      </w:pPr>
      <w:r w:rsidRPr="00F83B13">
        <w:rPr>
          <w:rFonts w:ascii="Arial" w:hAnsi="Arial" w:cs="Arial"/>
          <w:sz w:val="20"/>
          <w:szCs w:val="20"/>
        </w:rPr>
        <w:t xml:space="preserve">Jackman, Clay, Coussens, Bird, and Henderson (2021) </w:t>
      </w:r>
      <w:r w:rsidRPr="00F83B13">
        <w:rPr>
          <w:rFonts w:ascii="Arial" w:hAnsi="Arial" w:cs="Arial"/>
          <w:color w:val="333333"/>
          <w:sz w:val="20"/>
          <w:szCs w:val="20"/>
          <w:shd w:val="clear" w:color="auto" w:fill="FFFFFF"/>
        </w:rPr>
        <w:t> </w:t>
      </w:r>
      <w:r w:rsidRPr="00F83B13">
        <w:rPr>
          <w:rStyle w:val="arttitle"/>
          <w:rFonts w:ascii="Arial" w:hAnsi="Arial" w:cs="Arial"/>
          <w:color w:val="333333"/>
          <w:sz w:val="20"/>
          <w:szCs w:val="20"/>
          <w:shd w:val="clear" w:color="auto" w:fill="FFFFFF"/>
        </w:rPr>
        <w:t xml:space="preserve">‘We are fighting a tide that keeps coming against us’: a </w:t>
      </w:r>
      <w:r w:rsidRPr="00F83B13">
        <w:rPr>
          <w:rStyle w:val="arttitle"/>
          <w:rFonts w:ascii="Arial" w:hAnsi="Arial" w:cs="Arial"/>
          <w:i/>
          <w:iCs/>
          <w:color w:val="333333"/>
          <w:sz w:val="20"/>
          <w:szCs w:val="20"/>
          <w:shd w:val="clear" w:color="auto" w:fill="FFFFFF"/>
        </w:rPr>
        <w:t>mixed</w:t>
      </w:r>
      <w:r w:rsidRPr="00F83B13">
        <w:rPr>
          <w:rStyle w:val="arttitle"/>
          <w:rFonts w:ascii="Arial" w:hAnsi="Arial" w:cs="Arial"/>
          <w:color w:val="333333"/>
          <w:sz w:val="20"/>
          <w:szCs w:val="20"/>
          <w:shd w:val="clear" w:color="auto" w:fill="FFFFFF"/>
        </w:rPr>
        <w:t xml:space="preserve"> method exploration of stressors in an English county police force,</w:t>
      </w:r>
      <w:r w:rsidRPr="00F83B13">
        <w:rPr>
          <w:rFonts w:ascii="Arial" w:hAnsi="Arial" w:cs="Arial"/>
          <w:color w:val="333333"/>
          <w:sz w:val="20"/>
          <w:szCs w:val="20"/>
          <w:shd w:val="clear" w:color="auto" w:fill="FFFFFF"/>
        </w:rPr>
        <w:t> </w:t>
      </w:r>
      <w:r w:rsidRPr="00F83B13">
        <w:rPr>
          <w:rStyle w:val="serialtitle"/>
          <w:rFonts w:ascii="Arial" w:hAnsi="Arial" w:cs="Arial"/>
          <w:color w:val="333333"/>
          <w:sz w:val="20"/>
          <w:szCs w:val="20"/>
          <w:shd w:val="clear" w:color="auto" w:fill="FFFFFF"/>
        </w:rPr>
        <w:t>Police Practice and Research,</w:t>
      </w:r>
      <w:r w:rsidRPr="00F83B13">
        <w:rPr>
          <w:rFonts w:ascii="Arial" w:hAnsi="Arial" w:cs="Arial"/>
          <w:color w:val="333333"/>
          <w:sz w:val="20"/>
          <w:szCs w:val="20"/>
          <w:shd w:val="clear" w:color="auto" w:fill="FFFFFF"/>
        </w:rPr>
        <w:t> </w:t>
      </w:r>
      <w:r w:rsidRPr="00F83B13">
        <w:rPr>
          <w:rStyle w:val="volumeissue"/>
          <w:rFonts w:ascii="Arial" w:hAnsi="Arial" w:cs="Arial"/>
          <w:color w:val="333333"/>
          <w:sz w:val="20"/>
          <w:szCs w:val="20"/>
          <w:shd w:val="clear" w:color="auto" w:fill="FFFFFF"/>
        </w:rPr>
        <w:t>22:1,</w:t>
      </w:r>
      <w:r w:rsidRPr="00F83B13">
        <w:rPr>
          <w:rFonts w:ascii="Arial" w:hAnsi="Arial" w:cs="Arial"/>
          <w:color w:val="333333"/>
          <w:sz w:val="20"/>
          <w:szCs w:val="20"/>
          <w:shd w:val="clear" w:color="auto" w:fill="FFFFFF"/>
        </w:rPr>
        <w:t> </w:t>
      </w:r>
      <w:r w:rsidRPr="00F83B13">
        <w:rPr>
          <w:rStyle w:val="pagerange"/>
          <w:rFonts w:ascii="Arial" w:hAnsi="Arial" w:cs="Arial"/>
          <w:color w:val="333333"/>
          <w:sz w:val="20"/>
          <w:szCs w:val="20"/>
          <w:shd w:val="clear" w:color="auto" w:fill="FFFFFF"/>
        </w:rPr>
        <w:t>370-388,</w:t>
      </w:r>
      <w:r w:rsidRPr="00F83B13">
        <w:rPr>
          <w:rFonts w:ascii="Arial" w:hAnsi="Arial" w:cs="Arial"/>
          <w:color w:val="333333"/>
          <w:sz w:val="20"/>
          <w:szCs w:val="20"/>
          <w:shd w:val="clear" w:color="auto" w:fill="FFFFFF"/>
        </w:rPr>
        <w:t> </w:t>
      </w:r>
      <w:r w:rsidRPr="00F83B13">
        <w:rPr>
          <w:rStyle w:val="doilink"/>
          <w:rFonts w:ascii="Arial" w:hAnsi="Arial" w:cs="Arial"/>
          <w:color w:val="333333"/>
          <w:sz w:val="20"/>
          <w:szCs w:val="20"/>
          <w:shd w:val="clear" w:color="auto" w:fill="FFFFFF"/>
        </w:rPr>
        <w:t>DOI: </w:t>
      </w:r>
      <w:hyperlink r:id="rId23" w:history="1">
        <w:r w:rsidRPr="00F83B13">
          <w:rPr>
            <w:rStyle w:val="Hyperlink"/>
            <w:rFonts w:ascii="Arial" w:hAnsi="Arial" w:cs="Arial"/>
            <w:color w:val="333333"/>
            <w:sz w:val="20"/>
            <w:szCs w:val="20"/>
            <w:shd w:val="clear" w:color="auto" w:fill="FFFFFF"/>
          </w:rPr>
          <w:t>10.1080/15614263.2020.1789463</w:t>
        </w:r>
      </w:hyperlink>
    </w:p>
    <w:p w14:paraId="2AECE545" w14:textId="77777777" w:rsidR="0056755D" w:rsidRPr="00F83B13" w:rsidRDefault="0056755D" w:rsidP="0056755D">
      <w:pPr>
        <w:spacing w:line="276" w:lineRule="auto"/>
        <w:ind w:right="531"/>
        <w:rPr>
          <w:rFonts w:ascii="Arial" w:hAnsi="Arial" w:cs="Arial"/>
          <w:sz w:val="20"/>
          <w:szCs w:val="20"/>
        </w:rPr>
      </w:pPr>
      <w:r w:rsidRPr="00F83B13">
        <w:rPr>
          <w:rFonts w:ascii="Arial" w:hAnsi="Arial" w:cs="Arial"/>
          <w:sz w:val="20"/>
          <w:szCs w:val="20"/>
        </w:rPr>
        <w:t xml:space="preserve">Krista Jansson (2005) </w:t>
      </w:r>
      <w:r w:rsidRPr="00F83B13">
        <w:rPr>
          <w:rFonts w:ascii="Arial" w:hAnsi="Arial" w:cs="Arial"/>
          <w:i/>
          <w:iCs/>
          <w:sz w:val="20"/>
          <w:szCs w:val="20"/>
        </w:rPr>
        <w:t>Volume crime investigations: a review of the research literature</w:t>
      </w:r>
      <w:r w:rsidRPr="00F83B13">
        <w:rPr>
          <w:rFonts w:ascii="Arial" w:hAnsi="Arial" w:cs="Arial"/>
          <w:sz w:val="20"/>
          <w:szCs w:val="20"/>
        </w:rPr>
        <w:t xml:space="preserve"> Available at: </w:t>
      </w:r>
      <w:hyperlink r:id="rId24" w:history="1">
        <w:r w:rsidRPr="00F83B13">
          <w:rPr>
            <w:rStyle w:val="Hyperlink"/>
            <w:rFonts w:ascii="Arial" w:hAnsi="Arial" w:cs="Arial"/>
            <w:color w:val="auto"/>
            <w:sz w:val="20"/>
            <w:szCs w:val="20"/>
          </w:rPr>
          <w:t>https://citeseerx.ist.psu.edu/document?repid=rep1&amp;type=pdf&amp;doi=a6911e3ed5937dbb9e4979c02ca75980096557f5</w:t>
        </w:r>
      </w:hyperlink>
      <w:r w:rsidRPr="00F83B13">
        <w:rPr>
          <w:rFonts w:ascii="Arial" w:hAnsi="Arial" w:cs="Arial"/>
          <w:sz w:val="20"/>
          <w:szCs w:val="20"/>
        </w:rPr>
        <w:t xml:space="preserve"> (Accessed: 1</w:t>
      </w:r>
      <w:r w:rsidRPr="00F83B13">
        <w:rPr>
          <w:rFonts w:ascii="Arial" w:hAnsi="Arial" w:cs="Arial"/>
          <w:sz w:val="20"/>
          <w:szCs w:val="20"/>
          <w:vertAlign w:val="superscript"/>
        </w:rPr>
        <w:t>st</w:t>
      </w:r>
      <w:r w:rsidRPr="00F83B13">
        <w:rPr>
          <w:rFonts w:ascii="Arial" w:hAnsi="Arial" w:cs="Arial"/>
          <w:sz w:val="20"/>
          <w:szCs w:val="20"/>
        </w:rPr>
        <w:t xml:space="preserve"> February 2023).</w:t>
      </w:r>
    </w:p>
    <w:p w14:paraId="5D24541E" w14:textId="77777777" w:rsidR="0056755D" w:rsidRPr="00F83B13" w:rsidRDefault="0056755D" w:rsidP="0056755D">
      <w:pPr>
        <w:overflowPunct w:val="0"/>
        <w:autoSpaceDE w:val="0"/>
        <w:autoSpaceDN w:val="0"/>
        <w:adjustRightInd w:val="0"/>
        <w:spacing w:after="0" w:line="276" w:lineRule="auto"/>
        <w:textAlignment w:val="baseline"/>
        <w:rPr>
          <w:rFonts w:ascii="Arial" w:hAnsi="Arial" w:cs="Arial"/>
          <w:sz w:val="20"/>
          <w:szCs w:val="20"/>
        </w:rPr>
      </w:pPr>
      <w:proofErr w:type="spellStart"/>
      <w:r w:rsidRPr="00F83B13">
        <w:rPr>
          <w:rFonts w:ascii="Arial" w:hAnsi="Arial" w:cs="Arial"/>
          <w:sz w:val="20"/>
          <w:szCs w:val="20"/>
        </w:rPr>
        <w:t>Loomes</w:t>
      </w:r>
      <w:proofErr w:type="spellEnd"/>
      <w:r w:rsidRPr="00F83B13">
        <w:rPr>
          <w:rFonts w:ascii="Arial" w:hAnsi="Arial" w:cs="Arial"/>
          <w:sz w:val="20"/>
          <w:szCs w:val="20"/>
        </w:rPr>
        <w:t xml:space="preserve">, B. (2023) </w:t>
      </w:r>
      <w:r w:rsidRPr="00F83B13">
        <w:rPr>
          <w:rFonts w:ascii="Arial" w:hAnsi="Arial" w:cs="Arial"/>
          <w:i/>
          <w:iCs/>
          <w:sz w:val="20"/>
          <w:szCs w:val="20"/>
        </w:rPr>
        <w:t xml:space="preserve">Measuring the success of early intervention. </w:t>
      </w:r>
      <w:r w:rsidRPr="00F83B13">
        <w:rPr>
          <w:rFonts w:ascii="Arial" w:hAnsi="Arial" w:cs="Arial"/>
          <w:sz w:val="20"/>
          <w:szCs w:val="20"/>
        </w:rPr>
        <w:t xml:space="preserve">Available at: </w:t>
      </w:r>
      <w:hyperlink r:id="rId25" w:history="1">
        <w:r w:rsidRPr="00F83B13">
          <w:rPr>
            <w:rStyle w:val="Hyperlink"/>
            <w:rFonts w:ascii="Arial" w:hAnsi="Arial" w:cs="Arial"/>
            <w:color w:val="auto"/>
            <w:sz w:val="20"/>
            <w:szCs w:val="20"/>
          </w:rPr>
          <w:t>https://praxisexam.org/early-intervention-success/</w:t>
        </w:r>
      </w:hyperlink>
      <w:r w:rsidRPr="00F83B13">
        <w:rPr>
          <w:rFonts w:ascii="Arial" w:hAnsi="Arial" w:cs="Arial"/>
          <w:sz w:val="20"/>
          <w:szCs w:val="20"/>
        </w:rPr>
        <w:t>. (Accessed: 12</w:t>
      </w:r>
      <w:r w:rsidRPr="00F83B13">
        <w:rPr>
          <w:rFonts w:ascii="Arial" w:hAnsi="Arial" w:cs="Arial"/>
          <w:sz w:val="20"/>
          <w:szCs w:val="20"/>
          <w:vertAlign w:val="superscript"/>
        </w:rPr>
        <w:t>th</w:t>
      </w:r>
      <w:r w:rsidRPr="00F83B13">
        <w:rPr>
          <w:rFonts w:ascii="Arial" w:hAnsi="Arial" w:cs="Arial"/>
          <w:sz w:val="20"/>
          <w:szCs w:val="20"/>
        </w:rPr>
        <w:t xml:space="preserve"> January 2023).</w:t>
      </w:r>
    </w:p>
    <w:p w14:paraId="55BBEAC0" w14:textId="77777777" w:rsidR="0056755D" w:rsidRPr="00F83B13" w:rsidRDefault="0056755D" w:rsidP="0056755D">
      <w:pPr>
        <w:spacing w:line="276" w:lineRule="auto"/>
        <w:ind w:right="531"/>
        <w:rPr>
          <w:rFonts w:ascii="Arial" w:hAnsi="Arial" w:cs="Arial"/>
          <w:sz w:val="20"/>
          <w:szCs w:val="20"/>
          <w:shd w:val="clear" w:color="auto" w:fill="FFFFFF"/>
        </w:rPr>
      </w:pPr>
      <w:r w:rsidRPr="00F83B13">
        <w:rPr>
          <w:rFonts w:ascii="Arial" w:hAnsi="Arial" w:cs="Arial"/>
          <w:sz w:val="20"/>
          <w:szCs w:val="20"/>
          <w:shd w:val="clear" w:color="auto" w:fill="FFFFFF"/>
        </w:rPr>
        <w:t>McAllister, K., (2010) ‘Miamisburg police initiative cuts crime, boosts business: Patrons feel downtown is a safer place, official says</w:t>
      </w:r>
      <w:r w:rsidRPr="00F83B13">
        <w:rPr>
          <w:rFonts w:ascii="Arial" w:hAnsi="Arial" w:cs="Arial"/>
          <w:i/>
          <w:iCs/>
          <w:sz w:val="20"/>
          <w:szCs w:val="20"/>
          <w:shd w:val="clear" w:color="auto" w:fill="FFFFFF"/>
        </w:rPr>
        <w:t>.’ Dayton Daily News</w:t>
      </w:r>
      <w:r w:rsidRPr="00F83B13">
        <w:rPr>
          <w:rFonts w:ascii="Arial" w:hAnsi="Arial" w:cs="Arial"/>
          <w:sz w:val="20"/>
          <w:szCs w:val="20"/>
          <w:shd w:val="clear" w:color="auto" w:fill="FFFFFF"/>
        </w:rPr>
        <w:t>, 10</w:t>
      </w:r>
      <w:r w:rsidRPr="00F83B13">
        <w:rPr>
          <w:rFonts w:ascii="Arial" w:hAnsi="Arial" w:cs="Arial"/>
          <w:sz w:val="20"/>
          <w:szCs w:val="20"/>
          <w:shd w:val="clear" w:color="auto" w:fill="FFFFFF"/>
          <w:vertAlign w:val="superscript"/>
        </w:rPr>
        <w:t>th</w:t>
      </w:r>
      <w:r w:rsidRPr="00F83B13">
        <w:rPr>
          <w:rFonts w:ascii="Arial" w:hAnsi="Arial" w:cs="Arial"/>
          <w:sz w:val="20"/>
          <w:szCs w:val="20"/>
          <w:shd w:val="clear" w:color="auto" w:fill="FFFFFF"/>
        </w:rPr>
        <w:t xml:space="preserve"> June 2010, n/a.</w:t>
      </w:r>
    </w:p>
    <w:p w14:paraId="25299826" w14:textId="77777777" w:rsidR="0056755D" w:rsidRPr="00F83B13" w:rsidRDefault="0056755D" w:rsidP="0056755D">
      <w:pPr>
        <w:spacing w:line="276" w:lineRule="auto"/>
        <w:ind w:right="531"/>
        <w:rPr>
          <w:rFonts w:ascii="Arial" w:hAnsi="Arial" w:cs="Arial"/>
          <w:sz w:val="20"/>
          <w:szCs w:val="20"/>
          <w:shd w:val="clear" w:color="auto" w:fill="FFFFFF"/>
        </w:rPr>
      </w:pPr>
      <w:r w:rsidRPr="00F83B13">
        <w:rPr>
          <w:rFonts w:ascii="Arial" w:hAnsi="Arial" w:cs="Arial"/>
          <w:sz w:val="20"/>
          <w:szCs w:val="20"/>
        </w:rPr>
        <w:t xml:space="preserve">McDaniel, </w:t>
      </w:r>
      <w:proofErr w:type="gramStart"/>
      <w:r w:rsidRPr="00F83B13">
        <w:rPr>
          <w:rFonts w:ascii="Arial" w:hAnsi="Arial" w:cs="Arial"/>
          <w:sz w:val="20"/>
          <w:szCs w:val="20"/>
        </w:rPr>
        <w:t>Moss</w:t>
      </w:r>
      <w:proofErr w:type="gramEnd"/>
      <w:r w:rsidRPr="00F83B13">
        <w:rPr>
          <w:rFonts w:ascii="Arial" w:hAnsi="Arial" w:cs="Arial"/>
          <w:sz w:val="20"/>
          <w:szCs w:val="20"/>
        </w:rPr>
        <w:t xml:space="preserve"> and Pease (2020) </w:t>
      </w:r>
      <w:r w:rsidRPr="00F83B13">
        <w:rPr>
          <w:rFonts w:ascii="Arial" w:hAnsi="Arial" w:cs="Arial"/>
          <w:i/>
          <w:iCs/>
          <w:sz w:val="20"/>
          <w:szCs w:val="20"/>
        </w:rPr>
        <w:t>Policing and mental health</w:t>
      </w:r>
      <w:r w:rsidRPr="00F83B13">
        <w:rPr>
          <w:rFonts w:ascii="Arial" w:hAnsi="Arial" w:cs="Arial"/>
          <w:sz w:val="20"/>
          <w:szCs w:val="20"/>
        </w:rPr>
        <w:t>. London.</w:t>
      </w:r>
    </w:p>
    <w:p w14:paraId="47BEBFD2" w14:textId="77777777" w:rsidR="0056755D" w:rsidRPr="00F83B13" w:rsidRDefault="0056755D" w:rsidP="0056755D">
      <w:pPr>
        <w:spacing w:line="276" w:lineRule="auto"/>
        <w:ind w:right="531"/>
        <w:rPr>
          <w:rFonts w:ascii="Arial" w:eastAsia="Times New Roman" w:hAnsi="Arial" w:cs="Arial"/>
          <w:sz w:val="20"/>
          <w:szCs w:val="20"/>
          <w:lang w:eastAsia="en-GB"/>
        </w:rPr>
      </w:pPr>
      <w:r w:rsidRPr="00F83B13">
        <w:rPr>
          <w:rFonts w:ascii="Arial" w:eastAsia="Times New Roman" w:hAnsi="Arial" w:cs="Arial"/>
          <w:sz w:val="20"/>
          <w:szCs w:val="20"/>
          <w:lang w:eastAsia="en-GB"/>
        </w:rPr>
        <w:t xml:space="preserve">Metropolitan police (2023) </w:t>
      </w:r>
      <w:r w:rsidRPr="00F83B13">
        <w:rPr>
          <w:rFonts w:ascii="Arial" w:eastAsia="Times New Roman" w:hAnsi="Arial" w:cs="Arial"/>
          <w:i/>
          <w:iCs/>
          <w:sz w:val="20"/>
          <w:szCs w:val="20"/>
          <w:lang w:eastAsia="en-GB"/>
        </w:rPr>
        <w:t xml:space="preserve">Cybercrime. </w:t>
      </w:r>
      <w:r w:rsidRPr="00F83B13">
        <w:rPr>
          <w:rFonts w:ascii="Arial" w:eastAsia="Times New Roman" w:hAnsi="Arial" w:cs="Arial"/>
          <w:sz w:val="20"/>
          <w:szCs w:val="20"/>
          <w:lang w:eastAsia="en-GB"/>
        </w:rPr>
        <w:t xml:space="preserve">Available at: </w:t>
      </w:r>
      <w:hyperlink r:id="rId26" w:history="1">
        <w:r w:rsidRPr="00F83B13">
          <w:rPr>
            <w:rStyle w:val="Hyperlink"/>
            <w:rFonts w:ascii="Arial" w:eastAsia="Times New Roman" w:hAnsi="Arial" w:cs="Arial"/>
            <w:color w:val="auto"/>
            <w:sz w:val="20"/>
            <w:szCs w:val="20"/>
            <w:lang w:eastAsia="en-GB"/>
          </w:rPr>
          <w:t>https://www.met.police.uk/advice/advice-and-information/fa/fraud/online-fraud/cyber-crime-fraud/</w:t>
        </w:r>
      </w:hyperlink>
      <w:r w:rsidRPr="00F83B13">
        <w:rPr>
          <w:rFonts w:ascii="Arial" w:eastAsia="Times New Roman" w:hAnsi="Arial" w:cs="Arial"/>
          <w:sz w:val="20"/>
          <w:szCs w:val="20"/>
          <w:lang w:eastAsia="en-GB"/>
        </w:rPr>
        <w:t xml:space="preserve"> (Accessed: 1</w:t>
      </w:r>
      <w:r w:rsidRPr="00F83B13">
        <w:rPr>
          <w:rFonts w:ascii="Arial" w:eastAsia="Times New Roman" w:hAnsi="Arial" w:cs="Arial"/>
          <w:sz w:val="20"/>
          <w:szCs w:val="20"/>
          <w:vertAlign w:val="superscript"/>
          <w:lang w:eastAsia="en-GB"/>
        </w:rPr>
        <w:t>st</w:t>
      </w:r>
      <w:r w:rsidRPr="00F83B13">
        <w:rPr>
          <w:rFonts w:ascii="Arial" w:eastAsia="Times New Roman" w:hAnsi="Arial" w:cs="Arial"/>
          <w:sz w:val="20"/>
          <w:szCs w:val="20"/>
          <w:lang w:eastAsia="en-GB"/>
        </w:rPr>
        <w:t xml:space="preserve"> February 2023).</w:t>
      </w:r>
    </w:p>
    <w:p w14:paraId="7BD1C935" w14:textId="77777777" w:rsidR="0056755D" w:rsidRPr="00F83B13" w:rsidRDefault="0056755D" w:rsidP="0056755D">
      <w:pPr>
        <w:spacing w:line="276" w:lineRule="auto"/>
        <w:ind w:right="531"/>
        <w:rPr>
          <w:rFonts w:ascii="Arial" w:hAnsi="Arial" w:cs="Arial"/>
          <w:sz w:val="20"/>
          <w:szCs w:val="20"/>
          <w:shd w:val="clear" w:color="auto" w:fill="FFFFFF"/>
        </w:rPr>
      </w:pPr>
      <w:r w:rsidRPr="00F83B13">
        <w:rPr>
          <w:rFonts w:ascii="Arial" w:hAnsi="Arial" w:cs="Arial"/>
          <w:sz w:val="20"/>
          <w:szCs w:val="20"/>
        </w:rPr>
        <w:t xml:space="preserve">National crime agency (2022) </w:t>
      </w:r>
      <w:r w:rsidRPr="00F83B13">
        <w:rPr>
          <w:rFonts w:ascii="Arial" w:hAnsi="Arial" w:cs="Arial"/>
          <w:i/>
          <w:iCs/>
          <w:sz w:val="20"/>
          <w:szCs w:val="20"/>
        </w:rPr>
        <w:t xml:space="preserve">The threat from cybercrime </w:t>
      </w:r>
      <w:r w:rsidRPr="00F83B13">
        <w:rPr>
          <w:rFonts w:ascii="Arial" w:hAnsi="Arial" w:cs="Arial"/>
          <w:sz w:val="20"/>
          <w:szCs w:val="20"/>
        </w:rPr>
        <w:t xml:space="preserve">Available at: </w:t>
      </w:r>
      <w:hyperlink r:id="rId27" w:history="1">
        <w:r w:rsidRPr="00F83B13">
          <w:rPr>
            <w:rStyle w:val="Hyperlink"/>
            <w:rFonts w:ascii="Arial" w:hAnsi="Arial" w:cs="Arial"/>
            <w:color w:val="auto"/>
            <w:sz w:val="20"/>
            <w:szCs w:val="20"/>
          </w:rPr>
          <w:t>https://www.nationalcrimeagency.gov.uk/what-we-do/crime-threats/cyber-crime</w:t>
        </w:r>
      </w:hyperlink>
      <w:r w:rsidRPr="00F83B13">
        <w:rPr>
          <w:rFonts w:ascii="Arial" w:hAnsi="Arial" w:cs="Arial"/>
          <w:sz w:val="20"/>
          <w:szCs w:val="20"/>
        </w:rPr>
        <w:t xml:space="preserve"> (Accessed: 1</w:t>
      </w:r>
      <w:r w:rsidRPr="00F83B13">
        <w:rPr>
          <w:rFonts w:ascii="Arial" w:hAnsi="Arial" w:cs="Arial"/>
          <w:sz w:val="20"/>
          <w:szCs w:val="20"/>
          <w:vertAlign w:val="superscript"/>
        </w:rPr>
        <w:t>st</w:t>
      </w:r>
      <w:r w:rsidRPr="00F83B13">
        <w:rPr>
          <w:rFonts w:ascii="Arial" w:hAnsi="Arial" w:cs="Arial"/>
          <w:sz w:val="20"/>
          <w:szCs w:val="20"/>
        </w:rPr>
        <w:t xml:space="preserve"> February 2023).</w:t>
      </w:r>
    </w:p>
    <w:p w14:paraId="3A20E200" w14:textId="77777777" w:rsidR="0056755D" w:rsidRPr="00F83B13" w:rsidRDefault="0056755D" w:rsidP="0056755D">
      <w:pPr>
        <w:spacing w:line="276" w:lineRule="auto"/>
        <w:ind w:right="531"/>
        <w:rPr>
          <w:rFonts w:ascii="Arial" w:hAnsi="Arial" w:cs="Arial"/>
          <w:sz w:val="20"/>
          <w:szCs w:val="20"/>
        </w:rPr>
      </w:pPr>
      <w:r w:rsidRPr="00F83B13">
        <w:rPr>
          <w:rFonts w:ascii="Arial" w:hAnsi="Arial" w:cs="Arial"/>
          <w:sz w:val="20"/>
          <w:szCs w:val="20"/>
        </w:rPr>
        <w:t xml:space="preserve">National policing improvement agency. (2009) The management of priority and volume crime Available at: </w:t>
      </w:r>
      <w:hyperlink r:id="rId28" w:history="1">
        <w:r w:rsidRPr="00F83B13">
          <w:rPr>
            <w:rStyle w:val="Hyperlink"/>
            <w:rFonts w:ascii="Arial" w:hAnsi="Arial" w:cs="Arial"/>
            <w:color w:val="auto"/>
            <w:sz w:val="20"/>
            <w:szCs w:val="20"/>
          </w:rPr>
          <w:t>https://library.college.police.uk/docs/acpo/VCMM-191109.pdf</w:t>
        </w:r>
      </w:hyperlink>
      <w:r w:rsidRPr="00F83B13">
        <w:rPr>
          <w:rFonts w:ascii="Arial" w:hAnsi="Arial" w:cs="Arial"/>
          <w:sz w:val="20"/>
          <w:szCs w:val="20"/>
        </w:rPr>
        <w:t xml:space="preserve"> (Accessed: 1st February 2023).</w:t>
      </w:r>
    </w:p>
    <w:p w14:paraId="1A8AFBA2" w14:textId="77777777" w:rsidR="0056755D" w:rsidRPr="00F83B13" w:rsidRDefault="0056755D" w:rsidP="0056755D">
      <w:pPr>
        <w:spacing w:line="276" w:lineRule="auto"/>
        <w:ind w:right="531"/>
        <w:rPr>
          <w:rFonts w:ascii="Arial" w:hAnsi="Arial" w:cs="Arial"/>
          <w:sz w:val="20"/>
          <w:szCs w:val="20"/>
        </w:rPr>
      </w:pPr>
      <w:r w:rsidRPr="00F83B13">
        <w:rPr>
          <w:rFonts w:ascii="Arial" w:hAnsi="Arial" w:cs="Arial"/>
          <w:sz w:val="20"/>
          <w:szCs w:val="20"/>
        </w:rPr>
        <w:t xml:space="preserve">North Wales Police (2019) </w:t>
      </w:r>
      <w:r w:rsidRPr="00F83B13">
        <w:rPr>
          <w:rFonts w:ascii="Arial" w:hAnsi="Arial" w:cs="Arial"/>
          <w:i/>
          <w:iCs/>
          <w:sz w:val="20"/>
          <w:szCs w:val="20"/>
        </w:rPr>
        <w:t xml:space="preserve">Counter corruption policy </w:t>
      </w:r>
      <w:r w:rsidRPr="00F83B13">
        <w:rPr>
          <w:rFonts w:ascii="Arial" w:hAnsi="Arial" w:cs="Arial"/>
          <w:sz w:val="20"/>
          <w:szCs w:val="20"/>
        </w:rPr>
        <w:t xml:space="preserve">Available at: </w:t>
      </w:r>
      <w:hyperlink r:id="rId29" w:history="1">
        <w:r w:rsidRPr="00F83B13">
          <w:rPr>
            <w:rStyle w:val="Hyperlink"/>
            <w:rFonts w:ascii="Arial" w:hAnsi="Arial" w:cs="Arial"/>
            <w:color w:val="auto"/>
            <w:sz w:val="20"/>
            <w:szCs w:val="20"/>
          </w:rPr>
          <w:t>https://www.northwales.police.uk/SysSiteAssets/foi-media/north-wales/policies/counter-corruption-policy-156v1.9.pdf</w:t>
        </w:r>
      </w:hyperlink>
      <w:r w:rsidRPr="00F83B13">
        <w:rPr>
          <w:rFonts w:ascii="Arial" w:hAnsi="Arial" w:cs="Arial"/>
          <w:sz w:val="20"/>
          <w:szCs w:val="20"/>
        </w:rPr>
        <w:t xml:space="preserve"> (Accessed: 1</w:t>
      </w:r>
      <w:r w:rsidRPr="00F83B13">
        <w:rPr>
          <w:rFonts w:ascii="Arial" w:hAnsi="Arial" w:cs="Arial"/>
          <w:sz w:val="20"/>
          <w:szCs w:val="20"/>
          <w:vertAlign w:val="superscript"/>
        </w:rPr>
        <w:t>st</w:t>
      </w:r>
      <w:r w:rsidRPr="00F83B13">
        <w:rPr>
          <w:rFonts w:ascii="Arial" w:hAnsi="Arial" w:cs="Arial"/>
          <w:sz w:val="20"/>
          <w:szCs w:val="20"/>
        </w:rPr>
        <w:t xml:space="preserve"> February 2023)</w:t>
      </w:r>
    </w:p>
    <w:p w14:paraId="60E44353" w14:textId="77777777" w:rsidR="0056755D" w:rsidRPr="00F83B13" w:rsidRDefault="0056755D" w:rsidP="0056755D">
      <w:pPr>
        <w:spacing w:line="276" w:lineRule="auto"/>
        <w:ind w:right="531"/>
        <w:rPr>
          <w:rFonts w:ascii="Arial" w:hAnsi="Arial" w:cs="Arial"/>
          <w:sz w:val="20"/>
          <w:szCs w:val="20"/>
        </w:rPr>
      </w:pPr>
      <w:r w:rsidRPr="00F83B13">
        <w:rPr>
          <w:rFonts w:ascii="Arial" w:hAnsi="Arial" w:cs="Arial"/>
          <w:sz w:val="20"/>
          <w:szCs w:val="20"/>
        </w:rPr>
        <w:t xml:space="preserve">Robinson (2015) </w:t>
      </w:r>
      <w:r w:rsidRPr="00F83B13">
        <w:rPr>
          <w:rFonts w:ascii="Arial" w:hAnsi="Arial" w:cs="Arial"/>
          <w:i/>
          <w:iCs/>
          <w:sz w:val="20"/>
          <w:szCs w:val="20"/>
        </w:rPr>
        <w:t>Priority investigations</w:t>
      </w:r>
      <w:r w:rsidRPr="00F83B13">
        <w:rPr>
          <w:rFonts w:ascii="Arial" w:hAnsi="Arial" w:cs="Arial"/>
          <w:sz w:val="20"/>
          <w:szCs w:val="20"/>
        </w:rPr>
        <w:t xml:space="preserve"> Available at: </w:t>
      </w:r>
      <w:hyperlink r:id="rId30" w:history="1">
        <w:r w:rsidRPr="00F83B13">
          <w:rPr>
            <w:rStyle w:val="Hyperlink"/>
            <w:rFonts w:ascii="Arial" w:hAnsi="Arial" w:cs="Arial"/>
            <w:color w:val="auto"/>
            <w:sz w:val="20"/>
            <w:szCs w:val="20"/>
          </w:rPr>
          <w:t>https://crimewritingsolutions.wordpress.com/tag/priority-investigations/</w:t>
        </w:r>
      </w:hyperlink>
      <w:r w:rsidRPr="00F83B13">
        <w:rPr>
          <w:rFonts w:ascii="Arial" w:hAnsi="Arial" w:cs="Arial"/>
          <w:sz w:val="20"/>
          <w:szCs w:val="20"/>
        </w:rPr>
        <w:t xml:space="preserve"> (Accessed: 1</w:t>
      </w:r>
      <w:r w:rsidRPr="00F83B13">
        <w:rPr>
          <w:rFonts w:ascii="Arial" w:hAnsi="Arial" w:cs="Arial"/>
          <w:sz w:val="20"/>
          <w:szCs w:val="20"/>
          <w:vertAlign w:val="superscript"/>
        </w:rPr>
        <w:t>st</w:t>
      </w:r>
      <w:r w:rsidRPr="00F83B13">
        <w:rPr>
          <w:rFonts w:ascii="Arial" w:hAnsi="Arial" w:cs="Arial"/>
          <w:sz w:val="20"/>
          <w:szCs w:val="20"/>
        </w:rPr>
        <w:t xml:space="preserve"> February 2023).</w:t>
      </w:r>
    </w:p>
    <w:sdt>
      <w:sdtPr>
        <w:rPr>
          <w:rFonts w:ascii="Arial" w:hAnsi="Arial" w:cs="Arial"/>
          <w:sz w:val="20"/>
          <w:szCs w:val="20"/>
        </w:rPr>
        <w:id w:val="-1580823142"/>
        <w:bibliography/>
      </w:sdtPr>
      <w:sdtEndPr>
        <w:rPr>
          <w:rFonts w:asciiTheme="minorHAnsi" w:hAnsiTheme="minorHAnsi" w:cstheme="minorBidi"/>
          <w:sz w:val="22"/>
          <w:szCs w:val="22"/>
        </w:rPr>
      </w:sdtEndPr>
      <w:sdtContent>
        <w:p w14:paraId="2FF7C050" w14:textId="77777777" w:rsidR="0056755D" w:rsidRPr="00F83B13" w:rsidRDefault="0056755D" w:rsidP="0056755D">
          <w:pPr>
            <w:pStyle w:val="Bibliography"/>
            <w:spacing w:line="276" w:lineRule="auto"/>
            <w:rPr>
              <w:rFonts w:ascii="Arial" w:hAnsi="Arial" w:cs="Arial"/>
              <w:sz w:val="20"/>
              <w:szCs w:val="20"/>
            </w:rPr>
          </w:pPr>
          <w:r w:rsidRPr="00F83B13">
            <w:rPr>
              <w:rFonts w:ascii="Arial" w:hAnsi="Arial" w:cs="Arial"/>
              <w:sz w:val="20"/>
              <w:szCs w:val="20"/>
            </w:rPr>
            <w:t xml:space="preserve">Ross, Duckworth, Smith, </w:t>
          </w:r>
          <w:proofErr w:type="spellStart"/>
          <w:r w:rsidRPr="00F83B13">
            <w:rPr>
              <w:rFonts w:ascii="Arial" w:hAnsi="Arial" w:cs="Arial"/>
              <w:sz w:val="20"/>
              <w:szCs w:val="20"/>
            </w:rPr>
            <w:t>Wyness</w:t>
          </w:r>
          <w:proofErr w:type="spellEnd"/>
          <w:r w:rsidRPr="00F83B13">
            <w:rPr>
              <w:rFonts w:ascii="Arial" w:hAnsi="Arial" w:cs="Arial"/>
              <w:sz w:val="20"/>
              <w:szCs w:val="20"/>
            </w:rPr>
            <w:t xml:space="preserve"> and Schoon, (2011) ‘</w:t>
          </w:r>
          <w:r w:rsidRPr="00F83B13">
            <w:rPr>
              <w:rFonts w:ascii="Arial" w:hAnsi="Arial" w:cs="Arial"/>
              <w:i/>
              <w:iCs/>
              <w:sz w:val="20"/>
              <w:szCs w:val="20"/>
            </w:rPr>
            <w:t>Prevention and Reduction: A review of strategies for intervening early to prevent or reduce youth crime and anti-social behaviour’</w:t>
          </w:r>
          <w:r w:rsidRPr="00F83B13">
            <w:rPr>
              <w:rFonts w:ascii="Arial" w:hAnsi="Arial" w:cs="Arial"/>
              <w:sz w:val="20"/>
              <w:szCs w:val="20"/>
            </w:rPr>
            <w:t xml:space="preserve">, University of London. Available at: </w:t>
          </w:r>
          <w:hyperlink r:id="rId31" w:history="1">
            <w:r w:rsidRPr="00F83B13">
              <w:rPr>
                <w:rStyle w:val="Hyperlink"/>
                <w:rFonts w:ascii="Arial" w:hAnsi="Arial" w:cs="Arial"/>
                <w:color w:val="auto"/>
                <w:sz w:val="20"/>
                <w:szCs w:val="20"/>
              </w:rPr>
              <w:t>https://assets.publishing.service.gov.uk/government/uploads/system/uploads/attachment_data/file/198954/DFE-RB111.pdf</w:t>
            </w:r>
          </w:hyperlink>
          <w:r w:rsidRPr="00F83B13">
            <w:rPr>
              <w:rFonts w:ascii="Arial" w:hAnsi="Arial" w:cs="Arial"/>
              <w:sz w:val="20"/>
              <w:szCs w:val="20"/>
            </w:rPr>
            <w:t xml:space="preserve"> (Accessed: 12th January 2023).</w:t>
          </w:r>
        </w:p>
        <w:p w14:paraId="4E998BE3" w14:textId="77777777" w:rsidR="0056755D" w:rsidRPr="00F83B13" w:rsidRDefault="0056755D" w:rsidP="0056755D">
          <w:pPr>
            <w:spacing w:line="276" w:lineRule="auto"/>
            <w:rPr>
              <w:rFonts w:ascii="Arial" w:hAnsi="Arial" w:cs="Arial"/>
              <w:sz w:val="20"/>
              <w:szCs w:val="20"/>
            </w:rPr>
          </w:pPr>
          <w:r w:rsidRPr="00F83B13">
            <w:rPr>
              <w:rFonts w:ascii="Arial" w:eastAsia="Times New Roman" w:hAnsi="Arial" w:cs="Arial"/>
              <w:sz w:val="20"/>
              <w:szCs w:val="20"/>
              <w:lang w:eastAsia="en-GB"/>
            </w:rPr>
            <w:t xml:space="preserve">Shariati and </w:t>
          </w:r>
          <w:proofErr w:type="spellStart"/>
          <w:r w:rsidRPr="00F83B13">
            <w:rPr>
              <w:rFonts w:ascii="Arial" w:eastAsia="Times New Roman" w:hAnsi="Arial" w:cs="Arial"/>
              <w:sz w:val="20"/>
              <w:szCs w:val="20"/>
              <w:lang w:eastAsia="en-GB"/>
            </w:rPr>
            <w:t>Guerrette</w:t>
          </w:r>
          <w:proofErr w:type="spellEnd"/>
          <w:r w:rsidRPr="00F83B13">
            <w:rPr>
              <w:rFonts w:ascii="Arial" w:eastAsia="Times New Roman" w:hAnsi="Arial" w:cs="Arial"/>
              <w:sz w:val="20"/>
              <w:szCs w:val="20"/>
              <w:lang w:eastAsia="en-GB"/>
            </w:rPr>
            <w:t xml:space="preserve">, (2017) </w:t>
          </w:r>
          <w:r w:rsidRPr="00F83B13">
            <w:rPr>
              <w:rFonts w:ascii="Arial" w:eastAsia="Times New Roman" w:hAnsi="Arial" w:cs="Arial"/>
              <w:i/>
              <w:iCs/>
              <w:sz w:val="20"/>
              <w:szCs w:val="20"/>
              <w:lang w:eastAsia="en-GB"/>
            </w:rPr>
            <w:t xml:space="preserve">Situational crime prevention. </w:t>
          </w:r>
          <w:r w:rsidRPr="00F83B13">
            <w:rPr>
              <w:rFonts w:ascii="Arial" w:eastAsia="Times New Roman" w:hAnsi="Arial" w:cs="Arial"/>
              <w:sz w:val="20"/>
              <w:szCs w:val="20"/>
              <w:lang w:eastAsia="en-GB"/>
            </w:rPr>
            <w:t>Florida International university.</w:t>
          </w:r>
        </w:p>
        <w:p w14:paraId="73986099" w14:textId="77777777" w:rsidR="0056755D" w:rsidRPr="00F83B13" w:rsidRDefault="0056755D" w:rsidP="0056755D">
          <w:pPr>
            <w:pStyle w:val="Bibliography"/>
            <w:spacing w:line="276" w:lineRule="auto"/>
            <w:rPr>
              <w:rFonts w:ascii="Arial" w:hAnsi="Arial" w:cs="Arial"/>
              <w:sz w:val="20"/>
              <w:szCs w:val="20"/>
            </w:rPr>
          </w:pPr>
          <w:r w:rsidRPr="00F83B13">
            <w:rPr>
              <w:rFonts w:ascii="Arial" w:hAnsi="Arial" w:cs="Arial"/>
              <w:sz w:val="20"/>
              <w:szCs w:val="20"/>
            </w:rPr>
            <w:t xml:space="preserve"> </w:t>
          </w:r>
          <w:r w:rsidRPr="00F83B13">
            <w:rPr>
              <w:rStyle w:val="Hyperlink"/>
              <w:rFonts w:ascii="Arial" w:hAnsi="Arial" w:cs="Arial"/>
              <w:color w:val="auto"/>
              <w:sz w:val="20"/>
              <w:szCs w:val="20"/>
            </w:rPr>
            <w:t xml:space="preserve">Waller and </w:t>
          </w:r>
          <w:proofErr w:type="spellStart"/>
          <w:r w:rsidRPr="00F83B13">
            <w:rPr>
              <w:rStyle w:val="Hyperlink"/>
              <w:rFonts w:ascii="Arial" w:hAnsi="Arial" w:cs="Arial"/>
              <w:color w:val="auto"/>
              <w:sz w:val="20"/>
              <w:szCs w:val="20"/>
            </w:rPr>
            <w:t>Wellor</w:t>
          </w:r>
          <w:proofErr w:type="spellEnd"/>
          <w:r w:rsidRPr="00F83B13">
            <w:rPr>
              <w:rStyle w:val="Hyperlink"/>
              <w:rFonts w:ascii="Arial" w:hAnsi="Arial" w:cs="Arial"/>
              <w:color w:val="auto"/>
              <w:sz w:val="20"/>
              <w:szCs w:val="20"/>
            </w:rPr>
            <w:t xml:space="preserve">, (1984), </w:t>
          </w:r>
          <w:r w:rsidRPr="00F83B13">
            <w:rPr>
              <w:rStyle w:val="Hyperlink"/>
              <w:rFonts w:ascii="Arial" w:hAnsi="Arial" w:cs="Arial"/>
              <w:i/>
              <w:iCs/>
              <w:color w:val="auto"/>
              <w:sz w:val="20"/>
              <w:szCs w:val="20"/>
            </w:rPr>
            <w:t xml:space="preserve">Crime prevention through social development, </w:t>
          </w:r>
          <w:r w:rsidRPr="00F83B13">
            <w:rPr>
              <w:rFonts w:ascii="Arial" w:hAnsi="Arial" w:cs="Arial"/>
              <w:sz w:val="20"/>
              <w:szCs w:val="20"/>
              <w:shd w:val="clear" w:color="auto" w:fill="FFFFFF"/>
            </w:rPr>
            <w:t>Canadian Council on Social Development.</w:t>
          </w:r>
        </w:p>
        <w:p w14:paraId="37BEC551" w14:textId="77777777" w:rsidR="0056755D" w:rsidRPr="00F12FB3" w:rsidRDefault="0056755D" w:rsidP="0056755D">
          <w:pPr>
            <w:pStyle w:val="Bibliography"/>
            <w:spacing w:line="276" w:lineRule="auto"/>
            <w:rPr>
              <w:noProof/>
            </w:rPr>
          </w:pPr>
          <w:r w:rsidRPr="00F83B13">
            <w:rPr>
              <w:rFonts w:ascii="Arial" w:hAnsi="Arial" w:cs="Arial"/>
              <w:sz w:val="20"/>
              <w:szCs w:val="20"/>
            </w:rPr>
            <w:t xml:space="preserve">Youth justice board, (2014), ‘The role of the YOT Police officer’. Available at: </w:t>
          </w:r>
          <w:hyperlink r:id="rId32" w:history="1">
            <w:r w:rsidRPr="00F83B13">
              <w:rPr>
                <w:rStyle w:val="Hyperlink"/>
                <w:rFonts w:ascii="Arial" w:hAnsi="Arial" w:cs="Arial"/>
                <w:color w:val="auto"/>
                <w:sz w:val="20"/>
                <w:szCs w:val="20"/>
              </w:rPr>
              <w:t>https://assets.publishing.service.gov.uk/government/uploads/system/uploads/attachment_data/file/365284/yot-police-officer-role.pdf</w:t>
            </w:r>
          </w:hyperlink>
          <w:r w:rsidRPr="00F83B13">
            <w:rPr>
              <w:rFonts w:ascii="Arial" w:hAnsi="Arial" w:cs="Arial"/>
              <w:sz w:val="20"/>
              <w:szCs w:val="20"/>
            </w:rPr>
            <w:t xml:space="preserve"> (Accessed: 12th January 2023).</w:t>
          </w:r>
          <w:bookmarkEnd w:id="0"/>
          <w:r w:rsidRPr="00F12FB3">
            <w:fldChar w:fldCharType="begin"/>
          </w:r>
          <w:r w:rsidRPr="00F12FB3">
            <w:instrText xml:space="preserve"> BIBLIOGRAPHY </w:instrText>
          </w:r>
          <w:r w:rsidRPr="00F12FB3">
            <w:fldChar w:fldCharType="separate"/>
          </w:r>
        </w:p>
        <w:p w14:paraId="2CA49875" w14:textId="77777777" w:rsidR="0056755D" w:rsidRPr="00F12FB3" w:rsidRDefault="0056755D" w:rsidP="0056755D">
          <w:pPr>
            <w:pStyle w:val="Bibliography"/>
            <w:spacing w:line="276" w:lineRule="auto"/>
            <w:rPr>
              <w:noProof/>
            </w:rPr>
          </w:pPr>
        </w:p>
        <w:p w14:paraId="417986C9" w14:textId="77777777" w:rsidR="0056755D" w:rsidRPr="00F12FB3" w:rsidRDefault="0056755D" w:rsidP="0056755D">
          <w:r w:rsidRPr="00F12FB3">
            <w:rPr>
              <w:b/>
              <w:bCs/>
              <w:noProof/>
            </w:rPr>
            <w:fldChar w:fldCharType="end"/>
          </w:r>
        </w:p>
      </w:sdtContent>
    </w:sdt>
    <w:p w14:paraId="6E34B564" w14:textId="77777777" w:rsidR="0056755D" w:rsidRDefault="0056755D" w:rsidP="0056755D">
      <w:pPr>
        <w:spacing w:line="276" w:lineRule="auto"/>
        <w:ind w:right="531"/>
        <w:rPr>
          <w:rFonts w:ascii="Arial" w:hAnsi="Arial" w:cs="Arial"/>
          <w:sz w:val="24"/>
          <w:szCs w:val="24"/>
          <w:shd w:val="clear" w:color="auto" w:fill="FFFFFF"/>
        </w:rPr>
      </w:pPr>
    </w:p>
    <w:sdt>
      <w:sdtPr>
        <w:id w:val="-2119825441"/>
        <w:docPartObj>
          <w:docPartGallery w:val="Bibliographies"/>
          <w:docPartUnique/>
        </w:docPartObj>
      </w:sdtPr>
      <w:sdtEndPr>
        <w:rPr>
          <w:rFonts w:asciiTheme="minorHAnsi" w:eastAsiaTheme="minorHAnsi" w:hAnsiTheme="minorHAnsi" w:cstheme="minorBidi"/>
          <w:color w:val="auto"/>
          <w:sz w:val="22"/>
          <w:szCs w:val="22"/>
          <w:lang w:val="en-GB"/>
        </w:rPr>
      </w:sdtEndPr>
      <w:sdtContent>
        <w:sdt>
          <w:sdtPr>
            <w:id w:val="111145805"/>
            <w:bibliography/>
          </w:sdtPr>
          <w:sdtEndPr>
            <w:rPr>
              <w:rFonts w:asciiTheme="minorHAnsi" w:eastAsiaTheme="minorHAnsi" w:hAnsiTheme="minorHAnsi" w:cstheme="minorBidi"/>
              <w:color w:val="auto"/>
              <w:sz w:val="22"/>
              <w:szCs w:val="22"/>
              <w:lang w:val="en-GB"/>
            </w:rPr>
          </w:sdtEndPr>
          <w:sdtContent>
            <w:p w14:paraId="771FBE80" w14:textId="77777777" w:rsidR="0056755D" w:rsidRDefault="0056755D" w:rsidP="0056755D">
              <w:pPr>
                <w:pStyle w:val="Heading1"/>
              </w:pPr>
            </w:p>
            <w:p w14:paraId="17DC3A66" w14:textId="77777777" w:rsidR="0056755D" w:rsidRDefault="0056755D" w:rsidP="0056755D"/>
          </w:sdtContent>
        </w:sdt>
      </w:sdtContent>
    </w:sdt>
    <w:p w14:paraId="76B9254E" w14:textId="77777777" w:rsidR="0056755D" w:rsidRPr="00195957" w:rsidRDefault="0056755D" w:rsidP="0056755D">
      <w:pPr>
        <w:spacing w:line="276" w:lineRule="auto"/>
        <w:ind w:right="531"/>
        <w:rPr>
          <w:rFonts w:ascii="Arial" w:eastAsia="Times New Roman" w:hAnsi="Arial" w:cs="Arial"/>
          <w:b/>
          <w:bCs/>
          <w:u w:val="single"/>
          <w:lang w:eastAsia="en-GB"/>
        </w:rPr>
      </w:pPr>
    </w:p>
    <w:p w14:paraId="37D921C4" w14:textId="77777777" w:rsidR="0056755D" w:rsidRPr="00625A10" w:rsidRDefault="0056755D" w:rsidP="0056755D">
      <w:pPr>
        <w:spacing w:after="0" w:line="360" w:lineRule="auto"/>
        <w:contextualSpacing/>
        <w:rPr>
          <w:rFonts w:eastAsia="Times New Roman" w:cs="Calibri"/>
          <w:lang w:eastAsia="en-GB"/>
        </w:rPr>
      </w:pPr>
    </w:p>
    <w:p w14:paraId="1FF11C92" w14:textId="77777777" w:rsidR="0056755D" w:rsidRDefault="0056755D" w:rsidP="0056755D">
      <w:pPr>
        <w:spacing w:after="0" w:line="240" w:lineRule="auto"/>
        <w:ind w:left="567" w:right="531"/>
        <w:jc w:val="center"/>
        <w:rPr>
          <w:rFonts w:ascii="Arial" w:eastAsia="Times New Roman" w:hAnsi="Arial" w:cs="Arial"/>
          <w:b/>
          <w:sz w:val="24"/>
          <w:szCs w:val="24"/>
          <w:lang w:eastAsia="en-GB"/>
        </w:rPr>
      </w:pPr>
    </w:p>
    <w:p w14:paraId="7FE1C1A3" w14:textId="77777777" w:rsidR="0056755D" w:rsidRDefault="0056755D" w:rsidP="0056755D">
      <w:pPr>
        <w:spacing w:after="0" w:line="240" w:lineRule="auto"/>
        <w:ind w:left="567" w:right="531"/>
        <w:jc w:val="center"/>
        <w:rPr>
          <w:rFonts w:ascii="Arial" w:eastAsia="Times New Roman" w:hAnsi="Arial" w:cs="Arial"/>
          <w:b/>
          <w:sz w:val="24"/>
          <w:szCs w:val="24"/>
          <w:lang w:eastAsia="en-GB"/>
        </w:rPr>
      </w:pPr>
    </w:p>
    <w:p w14:paraId="12CE77B0" w14:textId="77777777" w:rsidR="0056755D" w:rsidRDefault="0056755D" w:rsidP="0056755D">
      <w:pPr>
        <w:spacing w:after="0" w:line="240" w:lineRule="auto"/>
        <w:ind w:left="567" w:right="531"/>
        <w:jc w:val="center"/>
        <w:rPr>
          <w:rFonts w:ascii="Arial" w:eastAsia="Times New Roman" w:hAnsi="Arial" w:cs="Arial"/>
          <w:b/>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56755D" w:rsidRPr="00876921" w14:paraId="4244B117" w14:textId="77777777" w:rsidTr="00FF3227">
        <w:trPr>
          <w:trHeight w:val="414"/>
        </w:trPr>
        <w:tc>
          <w:tcPr>
            <w:tcW w:w="9780" w:type="dxa"/>
            <w:shd w:val="clear" w:color="auto" w:fill="D9D9D9"/>
          </w:tcPr>
          <w:p w14:paraId="15D25CF4" w14:textId="77777777" w:rsidR="0056755D" w:rsidRPr="00876921" w:rsidRDefault="0056755D" w:rsidP="00FF3227">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604A9EE3" w14:textId="77777777" w:rsidR="0056755D" w:rsidRPr="00876921" w:rsidRDefault="0056755D" w:rsidP="0056755D">
      <w:pPr>
        <w:spacing w:after="0" w:line="240" w:lineRule="auto"/>
        <w:ind w:left="567" w:right="531"/>
        <w:jc w:val="both"/>
        <w:rPr>
          <w:rFonts w:ascii="Arial" w:eastAsia="Times New Roman" w:hAnsi="Arial" w:cs="Arial"/>
          <w:lang w:eastAsia="en-GB"/>
        </w:rPr>
      </w:pPr>
    </w:p>
    <w:p w14:paraId="29BE5B02"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06B62ED3"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162F18FD" w14:textId="77777777" w:rsidR="0056755D" w:rsidRDefault="0056755D" w:rsidP="0056755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27DE6E90"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1B445D30"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w:t>
      </w:r>
      <w:proofErr w:type="gramStart"/>
      <w:r w:rsidRPr="002D27E5">
        <w:rPr>
          <w:rFonts w:ascii="Arial" w:eastAsia="Times New Roman" w:hAnsi="Arial" w:cs="Arial"/>
          <w:iCs/>
          <w:sz w:val="24"/>
          <w:szCs w:val="24"/>
          <w:lang w:eastAsia="en-GB"/>
        </w:rPr>
        <w:t>governmental</w:t>
      </w:r>
      <w:proofErr w:type="gramEnd"/>
      <w:r w:rsidRPr="002D27E5">
        <w:rPr>
          <w:rFonts w:ascii="Arial" w:eastAsia="Times New Roman" w:hAnsi="Arial" w:cs="Arial"/>
          <w:iCs/>
          <w:sz w:val="24"/>
          <w:szCs w:val="24"/>
          <w:lang w:eastAsia="en-GB"/>
        </w:rPr>
        <w:t xml:space="preserve">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Pr="00382491">
        <w:rPr>
          <w:rFonts w:ascii="Arial" w:hAnsi="Arial" w:cs="Arial"/>
          <w:iCs/>
          <w:sz w:val="24"/>
          <w:szCs w:val="24"/>
        </w:rPr>
        <w:t xml:space="preserve">using </w:t>
      </w:r>
      <w:r>
        <w:rPr>
          <w:rFonts w:ascii="Arial" w:hAnsi="Arial" w:cs="Arial"/>
          <w:iCs/>
          <w:sz w:val="24"/>
          <w:szCs w:val="24"/>
        </w:rPr>
        <w:t>Harvard referencing conventions; this includes</w:t>
      </w:r>
      <w:r w:rsidRPr="00382491">
        <w:rPr>
          <w:rFonts w:ascii="Arial" w:hAnsi="Arial" w:cs="Arial"/>
          <w:iCs/>
          <w:sz w:val="24"/>
          <w:szCs w:val="24"/>
        </w:rPr>
        <w:t xml:space="preserve"> in-text citations and a reference list at the end of your work.</w:t>
      </w:r>
    </w:p>
    <w:p w14:paraId="28B7A9DE"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28FC82AA" w14:textId="77777777" w:rsidR="0056755D" w:rsidRPr="00853CC1" w:rsidRDefault="0056755D" w:rsidP="0056755D">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Pr>
          <w:rFonts w:ascii="Arial" w:eastAsia="Times New Roman" w:hAnsi="Arial" w:cs="Arial"/>
          <w:iCs/>
          <w:sz w:val="24"/>
          <w:szCs w:val="24"/>
          <w:lang w:eastAsia="en-GB"/>
        </w:rPr>
        <w:t xml:space="preserve">the </w:t>
      </w:r>
      <w:r w:rsidRPr="00853CC1">
        <w:rPr>
          <w:rFonts w:ascii="Arial" w:eastAsia="Times New Roman" w:hAnsi="Arial" w:cs="Arial"/>
          <w:iCs/>
          <w:sz w:val="24"/>
          <w:szCs w:val="24"/>
          <w:lang w:eastAsia="en-GB"/>
        </w:rPr>
        <w:t>reading list to help you find relevant sources. Do not use Wikipedia or ‘red top’ newspapers</w:t>
      </w:r>
      <w:r>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You must not use or refer to ‘model answers’ produced by essay mills. If in doubt, seek advice from a lecturer or an academic librarian.</w:t>
      </w:r>
    </w:p>
    <w:p w14:paraId="7A2D8580" w14:textId="77777777" w:rsidR="0056755D" w:rsidRDefault="0056755D" w:rsidP="0056755D">
      <w:pPr>
        <w:spacing w:after="0" w:line="276" w:lineRule="auto"/>
        <w:ind w:left="567" w:right="531"/>
        <w:jc w:val="both"/>
        <w:rPr>
          <w:rFonts w:ascii="Arial" w:eastAsia="Times New Roman" w:hAnsi="Arial" w:cs="Arial"/>
          <w:sz w:val="24"/>
          <w:szCs w:val="24"/>
          <w:lang w:eastAsia="en-GB"/>
        </w:rPr>
      </w:pPr>
    </w:p>
    <w:p w14:paraId="3F678639"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019502F7" w14:textId="77777777" w:rsidR="0056755D" w:rsidRDefault="0056755D" w:rsidP="0056755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4C9F716E"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1BCF6F8B" w14:textId="77777777" w:rsidR="0056755D" w:rsidRPr="00BA1BB9" w:rsidRDefault="0056755D" w:rsidP="0056755D">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 a 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w:t>
      </w:r>
      <w:proofErr w:type="gramStart"/>
      <w:r w:rsidRPr="00876921">
        <w:rPr>
          <w:rFonts w:ascii="Arial" w:eastAsia="Times New Roman" w:hAnsi="Arial" w:cs="Arial"/>
          <w:sz w:val="24"/>
          <w:szCs w:val="24"/>
          <w:lang w:eastAsia="en-GB"/>
        </w:rPr>
        <w:t>developed;</w:t>
      </w:r>
      <w:proofErr w:type="gramEnd"/>
      <w:r w:rsidRPr="00876921">
        <w:rPr>
          <w:rFonts w:ascii="Arial" w:eastAsia="Times New Roman" w:hAnsi="Arial" w:cs="Arial"/>
          <w:sz w:val="24"/>
          <w:szCs w:val="24"/>
          <w:lang w:eastAsia="en-GB"/>
        </w:rPr>
        <w:t xml:space="preserve"> knowledge of the main methods of enquiry in the discipline.  </w:t>
      </w:r>
      <w:r w:rsidRPr="00BA1BB9">
        <w:rPr>
          <w:rFonts w:ascii="Arial" w:eastAsia="Times New Roman" w:hAnsi="Arial" w:cs="Arial"/>
          <w:iCs/>
          <w:sz w:val="24"/>
          <w:szCs w:val="24"/>
          <w:lang w:eastAsia="en-GB"/>
        </w:rPr>
        <w:t xml:space="preserve">Knowledge relates to the facts, </w:t>
      </w:r>
      <w:proofErr w:type="gramStart"/>
      <w:r w:rsidRPr="00BA1BB9">
        <w:rPr>
          <w:rFonts w:ascii="Arial" w:eastAsia="Times New Roman" w:hAnsi="Arial" w:cs="Arial"/>
          <w:iCs/>
          <w:sz w:val="24"/>
          <w:szCs w:val="24"/>
          <w:lang w:eastAsia="en-GB"/>
        </w:rPr>
        <w:t>information</w:t>
      </w:r>
      <w:proofErr w:type="gramEnd"/>
      <w:r w:rsidRPr="00BA1BB9">
        <w:rPr>
          <w:rFonts w:ascii="Arial" w:eastAsia="Times New Roman" w:hAnsi="Arial" w:cs="Arial"/>
          <w:iCs/>
          <w:sz w:val="24"/>
          <w:szCs w:val="24"/>
          <w:lang w:eastAsia="en-GB"/>
        </w:rPr>
        <w:t xml:space="preserve"> and skills you have acquired through your learning.  </w:t>
      </w:r>
      <w:r>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7FF6D99F" w14:textId="77777777" w:rsidR="0056755D" w:rsidRPr="00876921" w:rsidRDefault="0056755D" w:rsidP="0056755D">
      <w:pPr>
        <w:spacing w:after="0" w:line="276" w:lineRule="auto"/>
        <w:ind w:left="567" w:right="531"/>
        <w:jc w:val="both"/>
        <w:rPr>
          <w:rFonts w:ascii="Arial" w:eastAsia="Times New Roman" w:hAnsi="Arial" w:cs="Arial"/>
          <w:b/>
          <w:i/>
          <w:sz w:val="24"/>
          <w:szCs w:val="24"/>
          <w:lang w:eastAsia="en-GB"/>
        </w:rPr>
      </w:pPr>
    </w:p>
    <w:p w14:paraId="3C079675" w14:textId="77777777" w:rsidR="0056755D" w:rsidRDefault="0056755D" w:rsidP="0056755D">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the lecture material, d</w:t>
      </w:r>
      <w:r w:rsidRPr="00876921">
        <w:rPr>
          <w:rFonts w:ascii="Arial" w:eastAsia="Times New Roman" w:hAnsi="Arial" w:cs="Arial"/>
          <w:sz w:val="24"/>
          <w:szCs w:val="24"/>
          <w:lang w:eastAsia="en-GB"/>
        </w:rPr>
        <w:t>o not simply reproduce</w:t>
      </w:r>
      <w:r>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Pr>
          <w:rFonts w:ascii="Arial" w:eastAsia="Times New Roman" w:hAnsi="Arial" w:cs="Arial"/>
          <w:sz w:val="24"/>
          <w:szCs w:val="24"/>
          <w:lang w:eastAsia="en-GB"/>
        </w:rPr>
        <w:t xml:space="preserve"> </w:t>
      </w:r>
      <w:r w:rsidRPr="00926264">
        <w:rPr>
          <w:rFonts w:ascii="Arial" w:eastAsia="Times New Roman" w:hAnsi="Arial" w:cs="Arial"/>
          <w:sz w:val="24"/>
          <w:szCs w:val="24"/>
          <w:u w:val="single"/>
          <w:lang w:eastAsia="en-GB"/>
        </w:rPr>
        <w:t>Summarising and paraphrasing</w:t>
      </w:r>
      <w:r>
        <w:rPr>
          <w:rFonts w:ascii="Arial" w:eastAsia="Times New Roman" w:hAnsi="Arial" w:cs="Arial"/>
          <w:sz w:val="24"/>
          <w:szCs w:val="24"/>
          <w:lang w:eastAsia="en-GB"/>
        </w:rPr>
        <w:t xml:space="preserve"> what you have read will demonstrate your knowledge more effectively than simply quoting the work of others word for word.</w:t>
      </w:r>
    </w:p>
    <w:p w14:paraId="0A23DD59" w14:textId="77777777" w:rsidR="0056755D" w:rsidRDefault="0056755D" w:rsidP="0056755D">
      <w:pPr>
        <w:spacing w:after="0" w:line="276" w:lineRule="auto"/>
        <w:ind w:left="567" w:right="531"/>
        <w:jc w:val="both"/>
        <w:rPr>
          <w:rFonts w:ascii="Arial" w:eastAsia="Times New Roman" w:hAnsi="Arial" w:cs="Arial"/>
          <w:sz w:val="24"/>
          <w:szCs w:val="24"/>
          <w:lang w:eastAsia="en-GB"/>
        </w:rPr>
      </w:pPr>
    </w:p>
    <w:p w14:paraId="1CEF66D1"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27481E58" w14:textId="77777777" w:rsidR="0056755D" w:rsidRDefault="0056755D" w:rsidP="0056755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14C0D536"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44C037C8"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w:t>
      </w:r>
      <w:proofErr w:type="gramStart"/>
      <w:r w:rsidRPr="00876921">
        <w:rPr>
          <w:rFonts w:ascii="Arial" w:eastAsia="Times New Roman" w:hAnsi="Arial" w:cs="Arial"/>
          <w:sz w:val="24"/>
          <w:szCs w:val="24"/>
          <w:lang w:eastAsia="en-GB"/>
        </w:rPr>
        <w:t>evaluation</w:t>
      </w:r>
      <w:proofErr w:type="gramEnd"/>
      <w:r w:rsidRPr="00876921">
        <w:rPr>
          <w:rFonts w:ascii="Arial" w:eastAsia="Times New Roman" w:hAnsi="Arial" w:cs="Arial"/>
          <w:sz w:val="24"/>
          <w:szCs w:val="24"/>
          <w:lang w:eastAsia="en-GB"/>
        </w:rPr>
        <w:t xml:space="preserve"> and synthesis. For example, </w:t>
      </w:r>
      <w:r>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w:t>
      </w:r>
      <w:r w:rsidRPr="005E67BB">
        <w:rPr>
          <w:rFonts w:ascii="Arial" w:eastAsia="Times New Roman" w:hAnsi="Arial" w:cs="Arial"/>
          <w:sz w:val="24"/>
          <w:szCs w:val="24"/>
          <w:u w:val="single"/>
          <w:lang w:eastAsia="en-GB"/>
        </w:rPr>
        <w:t>This means not just describing What but also justifying: Why? How? When? Who? Where? At what cost?</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In order to</w:t>
      </w:r>
      <w:proofErr w:type="gramEnd"/>
      <w:r>
        <w:rPr>
          <w:rFonts w:ascii="Arial" w:eastAsia="Times New Roman" w:hAnsi="Arial" w:cs="Arial"/>
          <w:sz w:val="24"/>
          <w:szCs w:val="24"/>
          <w:lang w:eastAsia="en-GB"/>
        </w:rPr>
        <w:t xml:space="preserve">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C974C6">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1D28D238"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42156AA9" w14:textId="77777777" w:rsidR="0056755D" w:rsidRPr="002A5B13" w:rsidRDefault="0056755D" w:rsidP="0056755D">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Pr="006C5059">
        <w:rPr>
          <w:rFonts w:ascii="Arial" w:eastAsia="Times New Roman" w:hAnsi="Arial" w:cs="Arial"/>
          <w:sz w:val="24"/>
          <w:szCs w:val="24"/>
          <w:u w:val="single"/>
          <w:lang w:eastAsia="en-GB"/>
        </w:rPr>
        <w:t>This can be achieved by writing your answer in the third person</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not</w:t>
      </w:r>
      <w:r>
        <w:rPr>
          <w:rFonts w:ascii="Arial" w:eastAsia="Times New Roman" w:hAnsi="Arial" w:cs="Arial"/>
          <w:sz w:val="24"/>
          <w:szCs w:val="24"/>
          <w:lang w:eastAsia="en-GB"/>
        </w:rPr>
        <w:t xml:space="preserve"> the first person as you would in a reflective person. Academic writing should be objective and impersonal.</w:t>
      </w:r>
    </w:p>
    <w:p w14:paraId="4AA9B7B3" w14:textId="77777777" w:rsidR="0056755D" w:rsidRDefault="0056755D" w:rsidP="0056755D">
      <w:pPr>
        <w:spacing w:after="0" w:line="276" w:lineRule="auto"/>
        <w:ind w:left="567" w:right="531"/>
        <w:jc w:val="both"/>
        <w:rPr>
          <w:rFonts w:ascii="Arial" w:eastAsia="Times New Roman" w:hAnsi="Arial" w:cs="Arial"/>
          <w:b/>
          <w:sz w:val="24"/>
          <w:szCs w:val="24"/>
          <w:lang w:eastAsia="en-GB"/>
        </w:rPr>
      </w:pPr>
    </w:p>
    <w:p w14:paraId="6BF933DA"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52472CA1" w14:textId="77777777" w:rsidR="0056755D" w:rsidRDefault="0056755D" w:rsidP="0056755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0F87EED6"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6CE2531E" w14:textId="77777777" w:rsidR="0056755D" w:rsidRDefault="0056755D" w:rsidP="0056755D">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w:t>
      </w:r>
      <w:r>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 xml:space="preserve">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419B9BC3"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09B3570B" w14:textId="77777777" w:rsidR="0056755D" w:rsidRDefault="0056755D" w:rsidP="0056755D">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Pr>
          <w:rFonts w:ascii="Arial" w:eastAsia="Times New Roman" w:hAnsi="Arial" w:cs="Arial"/>
          <w:sz w:val="24"/>
          <w:szCs w:val="24"/>
          <w:lang w:eastAsia="en-GB"/>
        </w:rPr>
        <w:t>, but you need to base your answers on your wider reading rather than relying on your personal knowledge and experience.</w:t>
      </w:r>
    </w:p>
    <w:p w14:paraId="401EF43F" w14:textId="77777777" w:rsidR="0056755D" w:rsidRPr="00876921" w:rsidRDefault="0056755D" w:rsidP="0056755D">
      <w:pPr>
        <w:spacing w:after="0" w:line="276" w:lineRule="auto"/>
        <w:ind w:left="567" w:right="531"/>
        <w:jc w:val="both"/>
        <w:rPr>
          <w:rFonts w:ascii="Arial" w:eastAsia="Times New Roman" w:hAnsi="Arial" w:cs="Arial"/>
          <w:i/>
          <w:sz w:val="24"/>
          <w:szCs w:val="24"/>
          <w:lang w:eastAsia="en-GB"/>
        </w:rPr>
      </w:pPr>
    </w:p>
    <w:p w14:paraId="7E8CF803" w14:textId="77777777" w:rsidR="0056755D" w:rsidRDefault="0056755D" w:rsidP="0056755D">
      <w:pPr>
        <w:spacing w:after="0" w:line="276" w:lineRule="auto"/>
        <w:ind w:left="567" w:right="531"/>
        <w:jc w:val="both"/>
        <w:rPr>
          <w:rFonts w:ascii="Arial" w:eastAsia="Times New Roman" w:hAnsi="Arial" w:cs="Arial"/>
          <w:sz w:val="24"/>
          <w:szCs w:val="24"/>
          <w:lang w:eastAsia="en-GB"/>
        </w:rPr>
      </w:pPr>
    </w:p>
    <w:p w14:paraId="01139736"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679C9981" w14:textId="77777777" w:rsidR="0056755D" w:rsidRDefault="0056755D" w:rsidP="0056755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7DB9CE1D"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5C253B8C" w14:textId="77777777" w:rsidR="0056755D" w:rsidRDefault="0056755D" w:rsidP="0056755D">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B6A645F"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5B994350" w14:textId="77777777" w:rsidR="0056755D" w:rsidRDefault="0056755D" w:rsidP="0056755D">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Pr>
          <w:rFonts w:ascii="Arial" w:eastAsia="Times New Roman" w:hAnsi="Arial" w:cs="Arial"/>
          <w:iCs/>
          <w:sz w:val="24"/>
          <w:szCs w:val="24"/>
          <w:lang w:eastAsia="en-GB"/>
        </w:rPr>
        <w:t>Proofread your work to prevent errors such as typos and unfinished sentences.</w:t>
      </w:r>
    </w:p>
    <w:p w14:paraId="21B833C0" w14:textId="77777777" w:rsidR="0056755D" w:rsidRDefault="0056755D" w:rsidP="0056755D">
      <w:pPr>
        <w:spacing w:after="0" w:line="276" w:lineRule="auto"/>
        <w:ind w:left="567" w:right="531"/>
        <w:jc w:val="both"/>
        <w:rPr>
          <w:rFonts w:ascii="Arial" w:eastAsia="Times New Roman" w:hAnsi="Arial" w:cs="Arial"/>
          <w:iCs/>
          <w:sz w:val="24"/>
          <w:szCs w:val="24"/>
          <w:lang w:eastAsia="en-GB"/>
        </w:rPr>
      </w:pPr>
    </w:p>
    <w:p w14:paraId="32A5FE81" w14:textId="77777777" w:rsidR="0056755D" w:rsidRPr="00C87769" w:rsidRDefault="0056755D" w:rsidP="0056755D">
      <w:pPr>
        <w:spacing w:after="0" w:line="276" w:lineRule="auto"/>
        <w:ind w:left="567" w:right="531"/>
        <w:jc w:val="both"/>
        <w:rPr>
          <w:rFonts w:ascii="Arial" w:eastAsia="Times New Roman" w:hAnsi="Arial" w:cs="Arial"/>
          <w:iCs/>
          <w:sz w:val="24"/>
          <w:szCs w:val="24"/>
          <w:lang w:eastAsia="en-GB"/>
        </w:rPr>
        <w:sectPr w:rsidR="0056755D" w:rsidRPr="00C87769" w:rsidSect="0056755D">
          <w:headerReference w:type="even" r:id="rId33"/>
          <w:headerReference w:type="default" r:id="rId34"/>
          <w:footerReference w:type="even" r:id="rId35"/>
          <w:footerReference w:type="default" r:id="rId36"/>
          <w:headerReference w:type="first" r:id="rId37"/>
          <w:footerReference w:type="first" r:id="rId38"/>
          <w:pgSz w:w="11894" w:h="16834"/>
          <w:pgMar w:top="720" w:right="720" w:bottom="720" w:left="720" w:header="706" w:footer="706" w:gutter="0"/>
          <w:paperSrc w:first="1" w:other="1"/>
          <w:cols w:space="720"/>
        </w:sectPr>
      </w:pPr>
    </w:p>
    <w:p w14:paraId="252165B8" w14:textId="77777777" w:rsidR="0056755D" w:rsidRPr="00876921" w:rsidRDefault="0056755D" w:rsidP="0056755D">
      <w:pPr>
        <w:spacing w:after="0" w:line="240" w:lineRule="auto"/>
        <w:rPr>
          <w:rFonts w:ascii="Arial" w:eastAsia="Times New Roman" w:hAnsi="Arial" w:cs="Arial"/>
          <w:vanish/>
          <w:sz w:val="20"/>
          <w:szCs w:val="20"/>
          <w:lang w:eastAsia="en-GB"/>
        </w:rPr>
      </w:pPr>
    </w:p>
    <w:tbl>
      <w:tblPr>
        <w:tblStyle w:val="TableGrid"/>
        <w:tblW w:w="0" w:type="auto"/>
        <w:shd w:val="clear" w:color="auto" w:fill="FF99FF"/>
        <w:tblLook w:val="04A0" w:firstRow="1" w:lastRow="0" w:firstColumn="1" w:lastColumn="0" w:noHBand="0" w:noVBand="1"/>
      </w:tblPr>
      <w:tblGrid>
        <w:gridCol w:w="13858"/>
      </w:tblGrid>
      <w:tr w:rsidR="0056755D" w:rsidRPr="00876921" w14:paraId="1F8B5812" w14:textId="77777777" w:rsidTr="00FF3227">
        <w:tc>
          <w:tcPr>
            <w:tcW w:w="13858" w:type="dxa"/>
            <w:shd w:val="clear" w:color="auto" w:fill="FF99FF"/>
          </w:tcPr>
          <w:p w14:paraId="0D4808EE" w14:textId="77777777" w:rsidR="0056755D" w:rsidRPr="00876921" w:rsidRDefault="0056755D" w:rsidP="00FF3227">
            <w:pPr>
              <w:spacing w:before="100" w:after="100"/>
              <w:rPr>
                <w:rFonts w:ascii="Arial" w:hAnsi="Arial" w:cs="Arial"/>
                <w:b/>
                <w:color w:val="303B44"/>
              </w:rPr>
            </w:pPr>
            <w:r w:rsidRPr="00876921">
              <w:rPr>
                <w:rFonts w:ascii="Arial" w:hAnsi="Arial" w:cs="Arial"/>
                <w:b/>
                <w:color w:val="303B44"/>
              </w:rPr>
              <w:t>GENERIC ASSESSMENT CRITERIA</w:t>
            </w:r>
          </w:p>
        </w:tc>
      </w:tr>
    </w:tbl>
    <w:p w14:paraId="3FBE7A90" w14:textId="77777777" w:rsidR="0056755D" w:rsidRPr="00876921" w:rsidRDefault="0056755D" w:rsidP="0056755D">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56755D" w:rsidRPr="00876921" w14:paraId="457CEA5B" w14:textId="77777777" w:rsidTr="00FF3227">
        <w:tc>
          <w:tcPr>
            <w:tcW w:w="13948" w:type="dxa"/>
            <w:shd w:val="clear" w:color="auto" w:fill="FF99FF"/>
          </w:tcPr>
          <w:p w14:paraId="0970BFDB" w14:textId="77777777" w:rsidR="0056755D" w:rsidRPr="00876921" w:rsidRDefault="0056755D" w:rsidP="00FF3227">
            <w:pPr>
              <w:rPr>
                <w:rFonts w:ascii="Arial" w:hAnsi="Arial" w:cs="Arial"/>
                <w:b/>
                <w:lang w:eastAsia="en-GB"/>
              </w:rPr>
            </w:pPr>
            <w:r w:rsidRPr="00876921">
              <w:rPr>
                <w:rFonts w:ascii="Arial" w:hAnsi="Arial" w:cs="Arial"/>
                <w:b/>
                <w:lang w:eastAsia="en-GB"/>
              </w:rPr>
              <w:t>Level 5</w:t>
            </w:r>
          </w:p>
        </w:tc>
      </w:tr>
      <w:tr w:rsidR="0056755D" w:rsidRPr="00876921" w14:paraId="4273338D" w14:textId="77777777" w:rsidTr="00FF3227">
        <w:tc>
          <w:tcPr>
            <w:tcW w:w="13948" w:type="dxa"/>
            <w:shd w:val="clear" w:color="auto" w:fill="FFCCFF"/>
          </w:tcPr>
          <w:p w14:paraId="64378EEE" w14:textId="77777777" w:rsidR="0056755D" w:rsidRPr="00876921" w:rsidRDefault="0056755D" w:rsidP="00FF3227">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88D820F" w14:textId="77777777" w:rsidR="0056755D" w:rsidRPr="00876921" w:rsidRDefault="0056755D" w:rsidP="0056755D">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6755D" w:rsidRPr="00876921" w14:paraId="078334B1" w14:textId="77777777" w:rsidTr="00FF3227">
        <w:trPr>
          <w:tblHeader/>
        </w:trPr>
        <w:tc>
          <w:tcPr>
            <w:tcW w:w="1735" w:type="dxa"/>
            <w:shd w:val="clear" w:color="auto" w:fill="FF99FF"/>
          </w:tcPr>
          <w:p w14:paraId="47C3717C" w14:textId="77777777" w:rsidR="0056755D" w:rsidRPr="00876921" w:rsidRDefault="0056755D" w:rsidP="00FF3227">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2FE57B70"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11BD45EA"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252FEDC3"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SATISFACTORY</w:t>
            </w:r>
          </w:p>
          <w:p w14:paraId="3AC11DD1"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1DA1BBCF"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GOOD</w:t>
            </w:r>
          </w:p>
          <w:p w14:paraId="60AEC8B7"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2C57107D"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VERY GOOD</w:t>
            </w:r>
          </w:p>
          <w:p w14:paraId="2320567E"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2AA2D367"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EXCELLENT</w:t>
            </w:r>
          </w:p>
          <w:p w14:paraId="4394CFAA"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3EEF7DE8"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EXCEPTIONAL</w:t>
            </w:r>
          </w:p>
          <w:p w14:paraId="04BDFC42"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56755D" w:rsidRPr="00876921" w14:paraId="1D1A3619" w14:textId="77777777" w:rsidTr="00FF3227">
        <w:trPr>
          <w:tblHeader/>
        </w:trPr>
        <w:tc>
          <w:tcPr>
            <w:tcW w:w="1735" w:type="dxa"/>
            <w:shd w:val="clear" w:color="auto" w:fill="FF99FF"/>
          </w:tcPr>
          <w:p w14:paraId="4F890D11" w14:textId="77777777" w:rsidR="0056755D" w:rsidRPr="00876921" w:rsidRDefault="0056755D" w:rsidP="00FF3227">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7C729CE"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0E9B9B81"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02A96B46"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388513E1"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64586219"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2DB8553D"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13AADE2E"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85-100%</w:t>
            </w:r>
          </w:p>
        </w:tc>
      </w:tr>
      <w:tr w:rsidR="0056755D" w:rsidRPr="00876921" w14:paraId="576FE215" w14:textId="77777777" w:rsidTr="00FF3227">
        <w:tc>
          <w:tcPr>
            <w:tcW w:w="1735" w:type="dxa"/>
            <w:shd w:val="clear" w:color="auto" w:fill="FF99FF"/>
          </w:tcPr>
          <w:p w14:paraId="119A1714" w14:textId="77777777" w:rsidR="0056755D" w:rsidRPr="00876921" w:rsidRDefault="0056755D" w:rsidP="00FF3227">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5F74245E" w14:textId="77777777" w:rsidR="0056755D" w:rsidRPr="00876921" w:rsidRDefault="0056755D" w:rsidP="00FF3227">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5A41CA5" w14:textId="77777777" w:rsidR="0056755D" w:rsidRPr="00876921" w:rsidRDefault="0056755D" w:rsidP="00FF3227">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03EB880A" w14:textId="77777777" w:rsidR="0056755D" w:rsidRPr="00876921" w:rsidRDefault="0056755D" w:rsidP="00FF3227">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7DCE8D8B" w14:textId="77777777" w:rsidR="0056755D" w:rsidRPr="00876921" w:rsidRDefault="0056755D" w:rsidP="00FF3227">
            <w:pPr>
              <w:rPr>
                <w:rFonts w:ascii="Arial" w:hAnsi="Arial" w:cs="Arial"/>
                <w:lang w:eastAsia="en-GB"/>
              </w:rPr>
            </w:pPr>
            <w:r w:rsidRPr="00876921">
              <w:rPr>
                <w:rFonts w:ascii="Arial" w:hAnsi="Arial" w:cs="Arial"/>
                <w:lang w:eastAsia="en-GB"/>
              </w:rPr>
              <w:t>Views and findings mostly unsupported and non-authoritative.</w:t>
            </w:r>
          </w:p>
          <w:p w14:paraId="78190A40" w14:textId="77777777" w:rsidR="0056755D" w:rsidRPr="00876921" w:rsidRDefault="0056755D" w:rsidP="00FF3227">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3AB23B8" w14:textId="77777777" w:rsidR="0056755D" w:rsidRPr="00876921" w:rsidRDefault="0056755D" w:rsidP="00FF3227">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864E65" w14:textId="77777777" w:rsidR="0056755D" w:rsidRPr="00876921" w:rsidRDefault="0056755D" w:rsidP="00FF3227">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467A389B" w14:textId="77777777" w:rsidR="0056755D" w:rsidRPr="00876921" w:rsidRDefault="0056755D" w:rsidP="00FF3227">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9DA69D3" w14:textId="77777777" w:rsidR="0056755D" w:rsidRPr="00876921" w:rsidRDefault="0056755D" w:rsidP="00FF3227">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1AA37D" w14:textId="77777777" w:rsidR="0056755D" w:rsidRPr="00876921" w:rsidRDefault="0056755D" w:rsidP="00FF3227">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37FEB21A" w14:textId="77777777" w:rsidR="0056755D" w:rsidRPr="00876921" w:rsidRDefault="0056755D" w:rsidP="00FF3227">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03520F" w14:textId="77777777" w:rsidR="0056755D" w:rsidRPr="00876921" w:rsidRDefault="0056755D" w:rsidP="00FF3227">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76FCF49" w14:textId="77777777" w:rsidR="0056755D" w:rsidRPr="00876921" w:rsidRDefault="0056755D" w:rsidP="00FF3227">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56755D" w:rsidRPr="00876921" w14:paraId="40BDADB4" w14:textId="77777777" w:rsidTr="00FF3227">
        <w:tc>
          <w:tcPr>
            <w:tcW w:w="1735" w:type="dxa"/>
            <w:shd w:val="clear" w:color="auto" w:fill="FF99FF"/>
          </w:tcPr>
          <w:p w14:paraId="7A41332A" w14:textId="77777777" w:rsidR="0056755D" w:rsidRPr="00876921" w:rsidRDefault="0056755D" w:rsidP="00FF3227">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254D5E8"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9F04A9"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E82D05E"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B805B20"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6349E36"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4BA65150"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68A3FC8"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56755D" w:rsidRPr="00876921" w14:paraId="137964B2" w14:textId="77777777" w:rsidTr="00FF3227">
        <w:tc>
          <w:tcPr>
            <w:tcW w:w="1735" w:type="dxa"/>
            <w:shd w:val="clear" w:color="auto" w:fill="FF99FF"/>
          </w:tcPr>
          <w:p w14:paraId="47BDA842" w14:textId="77777777" w:rsidR="0056755D" w:rsidRPr="00876921" w:rsidRDefault="0056755D" w:rsidP="00FF322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51ECCBF5" w14:textId="77777777" w:rsidR="0056755D" w:rsidRPr="00876921" w:rsidRDefault="0056755D" w:rsidP="00FF3227">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045969FF" w14:textId="77777777" w:rsidR="0056755D" w:rsidRPr="00876921" w:rsidRDefault="0056755D" w:rsidP="00FF3227">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75441601" w14:textId="77777777" w:rsidR="0056755D" w:rsidRPr="00876921" w:rsidRDefault="0056755D" w:rsidP="00FF3227">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500D114F" w14:textId="77777777" w:rsidR="0056755D" w:rsidRPr="00876921" w:rsidRDefault="0056755D" w:rsidP="00FF3227">
            <w:pPr>
              <w:rPr>
                <w:rFonts w:ascii="Arial" w:hAnsi="Arial" w:cs="Arial"/>
                <w:lang w:eastAsia="en-GB"/>
              </w:rPr>
            </w:pPr>
          </w:p>
        </w:tc>
        <w:tc>
          <w:tcPr>
            <w:tcW w:w="1736" w:type="dxa"/>
          </w:tcPr>
          <w:p w14:paraId="205DE1BD" w14:textId="77777777" w:rsidR="0056755D" w:rsidRPr="00876921" w:rsidRDefault="0056755D" w:rsidP="00FF3227">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CA9C190" w14:textId="77777777" w:rsidR="0056755D" w:rsidRPr="00876921" w:rsidRDefault="0056755D" w:rsidP="00FF3227">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7738A1B" w14:textId="77777777" w:rsidR="0056755D" w:rsidRPr="00876921" w:rsidRDefault="0056755D" w:rsidP="00FF3227">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1685EAA7" w14:textId="77777777" w:rsidR="0056755D" w:rsidRPr="00876921" w:rsidRDefault="0056755D" w:rsidP="00FF3227">
            <w:pPr>
              <w:rPr>
                <w:rFonts w:ascii="Arial" w:hAnsi="Arial" w:cs="Arial"/>
                <w:lang w:eastAsia="en-GB"/>
              </w:rPr>
            </w:pPr>
          </w:p>
          <w:p w14:paraId="2A87CF07" w14:textId="77777777" w:rsidR="0056755D" w:rsidRPr="00876921" w:rsidRDefault="0056755D" w:rsidP="00FF3227">
            <w:pPr>
              <w:rPr>
                <w:rFonts w:ascii="Arial" w:hAnsi="Arial" w:cs="Arial"/>
                <w:lang w:eastAsia="en-GB"/>
              </w:rPr>
            </w:pPr>
          </w:p>
        </w:tc>
        <w:tc>
          <w:tcPr>
            <w:tcW w:w="1736" w:type="dxa"/>
          </w:tcPr>
          <w:p w14:paraId="371E0886" w14:textId="77777777" w:rsidR="0056755D" w:rsidRPr="00876921" w:rsidRDefault="0056755D" w:rsidP="00FF3227">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1639D360" w14:textId="77777777" w:rsidR="0056755D" w:rsidRPr="00876921" w:rsidRDefault="0056755D" w:rsidP="00FF3227">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436EC36C" w14:textId="77777777" w:rsidR="0056755D" w:rsidRPr="00876921" w:rsidRDefault="0056755D" w:rsidP="00FF3227">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0B4BCCE5" w14:textId="77777777" w:rsidR="0056755D" w:rsidRPr="00876921" w:rsidRDefault="0056755D" w:rsidP="00FF3227">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76002BAE" w14:textId="77777777" w:rsidR="0056755D" w:rsidRPr="00876921" w:rsidRDefault="0056755D" w:rsidP="00FF3227">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7F989EC7" w14:textId="77777777" w:rsidR="0056755D" w:rsidRPr="00876921" w:rsidRDefault="0056755D" w:rsidP="00FF3227">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1D104024" w14:textId="77777777" w:rsidR="0056755D" w:rsidRPr="00876921" w:rsidRDefault="0056755D" w:rsidP="00FF3227">
            <w:pPr>
              <w:rPr>
                <w:rFonts w:ascii="Arial" w:hAnsi="Arial" w:cs="Arial"/>
                <w:lang w:eastAsia="en-GB"/>
              </w:rPr>
            </w:pPr>
            <w:r w:rsidRPr="00876921">
              <w:rPr>
                <w:rFonts w:ascii="Arial" w:hAnsi="Arial" w:cs="Arial"/>
                <w:lang w:eastAsia="en-GB"/>
              </w:rPr>
              <w:t xml:space="preserve">Outstanding critical evaluation and analysis of concepts and principles.  Uses evidence exceptionally well to connect ideas, and support highly logical and persuasive, </w:t>
            </w:r>
            <w:proofErr w:type="gramStart"/>
            <w:r w:rsidRPr="00876921">
              <w:rPr>
                <w:rFonts w:ascii="Arial" w:hAnsi="Arial" w:cs="Arial"/>
                <w:lang w:eastAsia="en-GB"/>
              </w:rPr>
              <w:t>arguments</w:t>
            </w:r>
            <w:proofErr w:type="gramEnd"/>
            <w:r w:rsidRPr="00876921">
              <w:rPr>
                <w:rFonts w:ascii="Arial" w:hAnsi="Arial" w:cs="Arial"/>
                <w:lang w:eastAsia="en-GB"/>
              </w:rPr>
              <w:t xml:space="preserve"> and judgements.</w:t>
            </w:r>
            <w:r w:rsidRPr="00876921">
              <w:rPr>
                <w:lang w:eastAsia="en-GB"/>
              </w:rPr>
              <w:t xml:space="preserve"> </w:t>
            </w:r>
            <w:r w:rsidRPr="00876921">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6755D" w:rsidRPr="00876921" w14:paraId="5D0B8559" w14:textId="77777777" w:rsidTr="00FF3227">
        <w:tc>
          <w:tcPr>
            <w:tcW w:w="1735" w:type="dxa"/>
            <w:shd w:val="clear" w:color="auto" w:fill="FF99FF"/>
          </w:tcPr>
          <w:p w14:paraId="3318BC4F" w14:textId="77777777" w:rsidR="0056755D" w:rsidRPr="00876921" w:rsidRDefault="0056755D" w:rsidP="00FF322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Practical skills</w:t>
            </w:r>
          </w:p>
          <w:p w14:paraId="56FCECA7" w14:textId="77777777" w:rsidR="0056755D" w:rsidRPr="00876921" w:rsidRDefault="0056755D" w:rsidP="00FF3227">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400FA739" w14:textId="77777777" w:rsidR="0056755D" w:rsidRPr="00876921" w:rsidRDefault="0056755D" w:rsidP="00FF3227">
            <w:pPr>
              <w:rPr>
                <w:rFonts w:ascii="Arial" w:hAnsi="Arial" w:cs="Arial"/>
                <w:lang w:eastAsia="en-GB"/>
              </w:rPr>
            </w:pPr>
            <w:r w:rsidRPr="00876921">
              <w:rPr>
                <w:rFonts w:ascii="Arial" w:hAnsi="Arial" w:cs="Arial"/>
                <w:lang w:eastAsia="en-GB"/>
              </w:rPr>
              <w:t>Limited or no use of established methods, materials, tools and/or techniques.</w:t>
            </w:r>
          </w:p>
          <w:p w14:paraId="338F0668" w14:textId="77777777" w:rsidR="0056755D" w:rsidRPr="00876921" w:rsidRDefault="0056755D" w:rsidP="00FF3227">
            <w:pPr>
              <w:rPr>
                <w:rFonts w:ascii="Arial" w:hAnsi="Arial" w:cs="Arial"/>
                <w:lang w:eastAsia="en-GB"/>
              </w:rPr>
            </w:pPr>
            <w:r w:rsidRPr="00876921">
              <w:rPr>
                <w:rFonts w:ascii="Arial" w:hAnsi="Arial" w:cs="Arial"/>
                <w:lang w:eastAsia="en-GB"/>
              </w:rPr>
              <w:t>Little or no appreciation of the context of the application.</w:t>
            </w:r>
          </w:p>
          <w:p w14:paraId="10F58F50" w14:textId="77777777" w:rsidR="0056755D" w:rsidRPr="00876921" w:rsidRDefault="0056755D" w:rsidP="00FF3227">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3787A723" w14:textId="77777777" w:rsidR="0056755D" w:rsidRPr="00876921" w:rsidRDefault="0056755D" w:rsidP="00FF3227">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6A23B098" w14:textId="77777777" w:rsidR="0056755D" w:rsidRPr="00876921" w:rsidRDefault="0056755D" w:rsidP="00FF3227">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763AB0F9" w14:textId="77777777" w:rsidR="0056755D" w:rsidRPr="00876921" w:rsidRDefault="0056755D" w:rsidP="00FF3227">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44A44707" w14:textId="77777777" w:rsidR="0056755D" w:rsidRPr="00876921" w:rsidRDefault="0056755D" w:rsidP="00FF3227">
            <w:pPr>
              <w:rPr>
                <w:rFonts w:ascii="Arial" w:hAnsi="Arial" w:cs="Arial"/>
                <w:lang w:eastAsia="en-GB"/>
              </w:rPr>
            </w:pPr>
          </w:p>
          <w:p w14:paraId="6D45BA12" w14:textId="77777777" w:rsidR="0056755D" w:rsidRPr="00876921" w:rsidRDefault="0056755D" w:rsidP="00FF3227">
            <w:pPr>
              <w:rPr>
                <w:rFonts w:ascii="Arial" w:hAnsi="Arial" w:cs="Arial"/>
                <w:lang w:eastAsia="en-GB"/>
              </w:rPr>
            </w:pPr>
          </w:p>
        </w:tc>
        <w:tc>
          <w:tcPr>
            <w:tcW w:w="1736" w:type="dxa"/>
          </w:tcPr>
          <w:p w14:paraId="27003F46" w14:textId="77777777" w:rsidR="0056755D" w:rsidRPr="00876921" w:rsidRDefault="0056755D" w:rsidP="00FF3227">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F882849" w14:textId="77777777" w:rsidR="0056755D" w:rsidRPr="00876921" w:rsidRDefault="0056755D" w:rsidP="00FF3227">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357E59C7" w14:textId="77777777" w:rsidR="0056755D" w:rsidRPr="00876921" w:rsidRDefault="0056755D" w:rsidP="00FF3227">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B46F84A" w14:textId="77777777" w:rsidR="0056755D" w:rsidRPr="00876921" w:rsidRDefault="0056755D" w:rsidP="00FF3227">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7CB01648" w14:textId="77777777" w:rsidR="0056755D" w:rsidRPr="00876921" w:rsidRDefault="0056755D" w:rsidP="00FF3227">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0A53BB79" w14:textId="77777777" w:rsidR="0056755D" w:rsidRPr="00876921" w:rsidRDefault="0056755D" w:rsidP="00FF3227">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494BD96A" w14:textId="77777777" w:rsidR="0056755D" w:rsidRPr="00876921" w:rsidRDefault="0056755D" w:rsidP="00FF3227">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7DE083C8" w14:textId="77777777" w:rsidR="0056755D" w:rsidRPr="00876921" w:rsidRDefault="0056755D" w:rsidP="00FF3227">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292C8C6A" w14:textId="77777777" w:rsidR="0056755D" w:rsidRPr="00876921" w:rsidRDefault="0056755D" w:rsidP="00FF3227">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D13829E" w14:textId="77777777" w:rsidR="0056755D" w:rsidRPr="00876921" w:rsidRDefault="0056755D" w:rsidP="00FF3227">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6086C582" w14:textId="77777777" w:rsidR="0056755D" w:rsidRPr="00876921" w:rsidRDefault="0056755D" w:rsidP="00FF3227">
            <w:pPr>
              <w:rPr>
                <w:rFonts w:ascii="Arial" w:hAnsi="Arial" w:cs="Arial"/>
                <w:lang w:eastAsia="en-GB"/>
              </w:rPr>
            </w:pPr>
            <w:r w:rsidRPr="00876921">
              <w:rPr>
                <w:rFonts w:ascii="Arial" w:hAnsi="Arial" w:cs="Arial"/>
                <w:lang w:eastAsia="en-GB"/>
              </w:rPr>
              <w:t>The context of the application is well considered, and insightful.</w:t>
            </w:r>
          </w:p>
          <w:p w14:paraId="2D53EB76" w14:textId="77777777" w:rsidR="0056755D" w:rsidRPr="00876921" w:rsidRDefault="0056755D" w:rsidP="00FF3227">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77CE28A" w14:textId="77777777" w:rsidR="0056755D" w:rsidRPr="00876921" w:rsidRDefault="0056755D" w:rsidP="00FF3227">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6755D" w:rsidRPr="00876921" w14:paraId="267B4151" w14:textId="77777777" w:rsidTr="00FF3227">
        <w:tc>
          <w:tcPr>
            <w:tcW w:w="1735" w:type="dxa"/>
            <w:shd w:val="clear" w:color="auto" w:fill="FF99FF"/>
          </w:tcPr>
          <w:p w14:paraId="1E079089" w14:textId="77777777" w:rsidR="0056755D" w:rsidRPr="00876921" w:rsidRDefault="0056755D" w:rsidP="00FF322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23408C26" w14:textId="77777777" w:rsidR="0056755D" w:rsidRPr="00876921" w:rsidRDefault="0056755D" w:rsidP="00FF322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E4D4001" w14:textId="77777777" w:rsidR="0056755D" w:rsidRPr="00876921" w:rsidRDefault="0056755D" w:rsidP="00FF322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749D5B06" w14:textId="77777777" w:rsidR="0056755D" w:rsidRPr="00876921" w:rsidRDefault="0056755D" w:rsidP="00FF3227">
            <w:pPr>
              <w:rPr>
                <w:rFonts w:ascii="Arial" w:hAnsi="Arial" w:cs="Arial"/>
                <w:lang w:eastAsia="en-GB"/>
              </w:rPr>
            </w:pPr>
            <w:r w:rsidRPr="00876921">
              <w:rPr>
                <w:rFonts w:ascii="Arial" w:hAnsi="Arial" w:cs="Arial"/>
                <w:lang w:eastAsia="en-GB"/>
              </w:rPr>
              <w:t>Communication medium is inappropriate or misapplied.</w:t>
            </w:r>
          </w:p>
          <w:p w14:paraId="53B9EE56" w14:textId="77777777" w:rsidR="0056755D" w:rsidRPr="00876921" w:rsidRDefault="0056755D" w:rsidP="00FF3227">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1EF94E82" w14:textId="77777777" w:rsidR="0056755D" w:rsidRPr="00876921" w:rsidRDefault="0056755D" w:rsidP="00FF3227">
            <w:pPr>
              <w:rPr>
                <w:rFonts w:ascii="Arial" w:hAnsi="Arial" w:cs="Arial"/>
                <w:lang w:eastAsia="en-GB"/>
              </w:rPr>
            </w:pPr>
          </w:p>
          <w:p w14:paraId="5D458EF7" w14:textId="77777777" w:rsidR="0056755D" w:rsidRPr="00876921" w:rsidRDefault="0056755D" w:rsidP="00FF322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508A8D58" w14:textId="77777777" w:rsidR="0056755D" w:rsidRPr="00876921" w:rsidRDefault="0056755D" w:rsidP="00FF3227">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6E5D4D38" w14:textId="77777777" w:rsidR="0056755D" w:rsidRPr="00876921" w:rsidRDefault="0056755D" w:rsidP="00FF3227">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0C685EE6" w14:textId="77777777" w:rsidR="0056755D" w:rsidRPr="00876921" w:rsidRDefault="0056755D" w:rsidP="00FF3227">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1B0D5348" w14:textId="77777777" w:rsidR="0056755D" w:rsidRPr="00876921" w:rsidRDefault="0056755D" w:rsidP="00FF3227">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6940ADB2" w14:textId="77777777" w:rsidR="0056755D" w:rsidRPr="00876921" w:rsidRDefault="0056755D" w:rsidP="00FF3227">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547CDF" w14:textId="77777777" w:rsidR="0056755D" w:rsidRPr="00876921" w:rsidRDefault="0056755D" w:rsidP="00FF3227">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514776D7" w14:textId="77777777" w:rsidR="0056755D" w:rsidRPr="00876921" w:rsidRDefault="0056755D" w:rsidP="00FF3227">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3DA6EB73" w14:textId="77777777" w:rsidR="0056755D" w:rsidRPr="00876921" w:rsidRDefault="0056755D" w:rsidP="00FF3227">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7A37058" w14:textId="77777777" w:rsidR="0056755D" w:rsidRPr="00876921" w:rsidRDefault="0056755D" w:rsidP="00FF3227">
            <w:pPr>
              <w:rPr>
                <w:rFonts w:ascii="Arial" w:hAnsi="Arial" w:cs="Arial"/>
                <w:lang w:eastAsia="en-GB"/>
              </w:rPr>
            </w:pPr>
            <w:r w:rsidRPr="00876921">
              <w:rPr>
                <w:rFonts w:ascii="Arial" w:hAnsi="Arial" w:cs="Arial"/>
                <w:lang w:eastAsia="en-GB"/>
              </w:rPr>
              <w:t xml:space="preserve">Can communicate well, </w:t>
            </w:r>
            <w:proofErr w:type="gramStart"/>
            <w:r w:rsidRPr="00876921">
              <w:rPr>
                <w:rFonts w:ascii="Arial" w:hAnsi="Arial" w:cs="Arial"/>
                <w:lang w:eastAsia="en-GB"/>
              </w:rPr>
              <w:t>confidently</w:t>
            </w:r>
            <w:proofErr w:type="gramEnd"/>
            <w:r w:rsidRPr="00876921">
              <w:rPr>
                <w:rFonts w:ascii="Arial" w:hAnsi="Arial" w:cs="Arial"/>
                <w:lang w:eastAsia="en-GB"/>
              </w:rPr>
              <w:t xml:space="preserve"> and consistently in a suitable medium for the audience.</w:t>
            </w:r>
          </w:p>
          <w:p w14:paraId="6419CA71" w14:textId="77777777" w:rsidR="0056755D" w:rsidRPr="00876921" w:rsidRDefault="0056755D" w:rsidP="00FF3227">
            <w:pPr>
              <w:rPr>
                <w:rFonts w:ascii="Arial" w:hAnsi="Arial" w:cs="Arial"/>
                <w:lang w:eastAsia="en-GB"/>
              </w:rPr>
            </w:pPr>
            <w:r w:rsidRPr="00876921">
              <w:rPr>
                <w:rFonts w:ascii="Arial" w:hAnsi="Arial" w:cs="Arial"/>
                <w:lang w:eastAsia="en-GB"/>
              </w:rPr>
              <w:t xml:space="preserve">Work is coherent, fluent, </w:t>
            </w:r>
            <w:proofErr w:type="gramStart"/>
            <w:r w:rsidRPr="00876921">
              <w:rPr>
                <w:rFonts w:ascii="Arial" w:hAnsi="Arial" w:cs="Arial"/>
                <w:lang w:eastAsia="en-GB"/>
              </w:rPr>
              <w:t>well-structured</w:t>
            </w:r>
            <w:proofErr w:type="gramEnd"/>
            <w:r w:rsidRPr="00876921">
              <w:rPr>
                <w:rFonts w:ascii="Arial" w:hAnsi="Arial" w:cs="Arial"/>
                <w:lang w:eastAsia="en-GB"/>
              </w:rPr>
              <w:t xml:space="preserve"> and organised. Can work very well autonomously and/or as part of a team, with very good contribution to group activities. </w:t>
            </w:r>
          </w:p>
          <w:p w14:paraId="4C782F29" w14:textId="77777777" w:rsidR="0056755D" w:rsidRPr="00876921" w:rsidRDefault="0056755D" w:rsidP="00FF3227">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9B61721" w14:textId="77777777" w:rsidR="0056755D" w:rsidRPr="00876921" w:rsidRDefault="0056755D" w:rsidP="00FF3227">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19A221A9" w14:textId="77777777" w:rsidR="0056755D" w:rsidRPr="00876921" w:rsidRDefault="0056755D" w:rsidP="00FF3227">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7BF20D9C" w14:textId="77777777" w:rsidR="0056755D" w:rsidRPr="00876921" w:rsidRDefault="0056755D" w:rsidP="00FF3227">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100102E0" w14:textId="77777777" w:rsidR="0056755D" w:rsidRPr="00876921" w:rsidRDefault="0056755D" w:rsidP="00FF3227">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11D7FFC1" w14:textId="77777777" w:rsidR="0056755D" w:rsidRPr="00876921" w:rsidRDefault="0056755D" w:rsidP="00FF3227">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61858EB9" w14:textId="77777777" w:rsidR="0056755D" w:rsidRPr="00876921" w:rsidRDefault="0056755D" w:rsidP="0056755D">
      <w:pPr>
        <w:spacing w:after="0" w:line="240" w:lineRule="auto"/>
        <w:rPr>
          <w:rFonts w:ascii="Arial" w:eastAsia="Times New Roman" w:hAnsi="Arial" w:cs="Arial"/>
          <w:sz w:val="20"/>
          <w:szCs w:val="20"/>
          <w:lang w:eastAsia="en-GB"/>
        </w:rPr>
      </w:pPr>
    </w:p>
    <w:p w14:paraId="60A6D749" w14:textId="24F4201E" w:rsidR="00FF3227" w:rsidRDefault="00FF3227" w:rsidP="00C2379A"/>
    <w:sectPr w:rsidR="00FF3227" w:rsidSect="00FF322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C7BF9" w14:textId="77777777" w:rsidR="00C2379A" w:rsidRDefault="00C2379A" w:rsidP="00C2379A">
      <w:pPr>
        <w:spacing w:after="0" w:line="240" w:lineRule="auto"/>
      </w:pPr>
      <w:r>
        <w:separator/>
      </w:r>
    </w:p>
  </w:endnote>
  <w:endnote w:type="continuationSeparator" w:id="0">
    <w:p w14:paraId="4B6DC109" w14:textId="77777777" w:rsidR="00C2379A" w:rsidRDefault="00C2379A" w:rsidP="00C23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97671" w14:textId="77777777" w:rsidR="0056755D" w:rsidRDefault="005675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Content>
      <w:sdt>
        <w:sdtPr>
          <w:id w:val="1728636285"/>
          <w:docPartObj>
            <w:docPartGallery w:val="Page Numbers (Top of Page)"/>
            <w:docPartUnique/>
          </w:docPartObj>
        </w:sdtPr>
        <w:sdtContent>
          <w:p w14:paraId="615934B7" w14:textId="77777777" w:rsidR="0056755D" w:rsidRDefault="0056755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6483C87" w14:textId="77777777" w:rsidR="0056755D" w:rsidRDefault="0056755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2484F" w14:textId="77777777" w:rsidR="0056755D" w:rsidRDefault="00567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7D673" w14:textId="77777777" w:rsidR="00C2379A" w:rsidRDefault="00C2379A" w:rsidP="00C2379A">
      <w:pPr>
        <w:spacing w:after="0" w:line="240" w:lineRule="auto"/>
      </w:pPr>
      <w:r>
        <w:separator/>
      </w:r>
    </w:p>
  </w:footnote>
  <w:footnote w:type="continuationSeparator" w:id="0">
    <w:p w14:paraId="396CC4B6" w14:textId="77777777" w:rsidR="00C2379A" w:rsidRDefault="00C2379A" w:rsidP="00C237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1484A" w14:textId="77777777" w:rsidR="0056755D" w:rsidRDefault="005675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21FB3" w14:textId="77777777" w:rsidR="0056755D" w:rsidRDefault="005675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0D4B1" w14:textId="77777777" w:rsidR="0056755D" w:rsidRDefault="005675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71B1F32"/>
    <w:multiLevelType w:val="multilevel"/>
    <w:tmpl w:val="D7F22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2" w15:restartNumberingAfterBreak="0">
    <w:nsid w:val="79145281"/>
    <w:multiLevelType w:val="multilevel"/>
    <w:tmpl w:val="CA000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50098891">
    <w:abstractNumId w:val="18"/>
  </w:num>
  <w:num w:numId="2" w16cid:durableId="970089251">
    <w:abstractNumId w:val="20"/>
  </w:num>
  <w:num w:numId="3" w16cid:durableId="349532091">
    <w:abstractNumId w:val="9"/>
  </w:num>
  <w:num w:numId="4" w16cid:durableId="983244108">
    <w:abstractNumId w:val="13"/>
  </w:num>
  <w:num w:numId="5" w16cid:durableId="799306334">
    <w:abstractNumId w:val="0"/>
  </w:num>
  <w:num w:numId="6" w16cid:durableId="1410619945">
    <w:abstractNumId w:val="6"/>
  </w:num>
  <w:num w:numId="7" w16cid:durableId="457651300">
    <w:abstractNumId w:val="2"/>
  </w:num>
  <w:num w:numId="8" w16cid:durableId="725028510">
    <w:abstractNumId w:val="11"/>
  </w:num>
  <w:num w:numId="9" w16cid:durableId="37553314">
    <w:abstractNumId w:val="8"/>
  </w:num>
  <w:num w:numId="10" w16cid:durableId="1540821878">
    <w:abstractNumId w:val="14"/>
  </w:num>
  <w:num w:numId="11" w16cid:durableId="1043677932">
    <w:abstractNumId w:val="1"/>
  </w:num>
  <w:num w:numId="12" w16cid:durableId="640233971">
    <w:abstractNumId w:val="10"/>
  </w:num>
  <w:num w:numId="13" w16cid:durableId="7678420">
    <w:abstractNumId w:val="3"/>
  </w:num>
  <w:num w:numId="14" w16cid:durableId="1996490659">
    <w:abstractNumId w:val="15"/>
  </w:num>
  <w:num w:numId="15" w16cid:durableId="985205826">
    <w:abstractNumId w:val="17"/>
  </w:num>
  <w:num w:numId="16" w16cid:durableId="2089884448">
    <w:abstractNumId w:val="16"/>
  </w:num>
  <w:num w:numId="17" w16cid:durableId="1308901115">
    <w:abstractNumId w:val="4"/>
  </w:num>
  <w:num w:numId="18" w16cid:durableId="1735926449">
    <w:abstractNumId w:val="12"/>
  </w:num>
  <w:num w:numId="19" w16cid:durableId="417210595">
    <w:abstractNumId w:val="7"/>
  </w:num>
  <w:num w:numId="20" w16cid:durableId="1438132650">
    <w:abstractNumId w:val="5"/>
  </w:num>
  <w:num w:numId="21" w16cid:durableId="282928221">
    <w:abstractNumId w:val="21"/>
  </w:num>
  <w:num w:numId="22" w16cid:durableId="1207521877">
    <w:abstractNumId w:val="19"/>
  </w:num>
  <w:num w:numId="23" w16cid:durableId="131205815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79A"/>
    <w:rsid w:val="000E69C9"/>
    <w:rsid w:val="001440E3"/>
    <w:rsid w:val="001A135B"/>
    <w:rsid w:val="00265E96"/>
    <w:rsid w:val="0056755D"/>
    <w:rsid w:val="006D6DDC"/>
    <w:rsid w:val="00820EA8"/>
    <w:rsid w:val="00B54165"/>
    <w:rsid w:val="00B916D9"/>
    <w:rsid w:val="00BE2255"/>
    <w:rsid w:val="00BF1861"/>
    <w:rsid w:val="00C2379A"/>
    <w:rsid w:val="00ED7793"/>
    <w:rsid w:val="00FE25CE"/>
    <w:rsid w:val="00FF3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DE7944"/>
  <w15:docId w15:val="{1EF3E607-D159-4DBC-B1EA-A8682D6E9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55D"/>
  </w:style>
  <w:style w:type="paragraph" w:styleId="Heading1">
    <w:name w:val="heading 1"/>
    <w:basedOn w:val="Normal"/>
    <w:next w:val="Normal"/>
    <w:link w:val="Heading1Char"/>
    <w:uiPriority w:val="9"/>
    <w:qFormat/>
    <w:rsid w:val="0056755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379A"/>
    <w:pPr>
      <w:ind w:left="720"/>
      <w:contextualSpacing/>
    </w:pPr>
  </w:style>
  <w:style w:type="character" w:styleId="Hyperlink">
    <w:name w:val="Hyperlink"/>
    <w:basedOn w:val="DefaultParagraphFont"/>
    <w:uiPriority w:val="99"/>
    <w:unhideWhenUsed/>
    <w:rsid w:val="00C2379A"/>
    <w:rPr>
      <w:color w:val="0000FF"/>
      <w:u w:val="single"/>
    </w:rPr>
  </w:style>
  <w:style w:type="paragraph" w:styleId="NormalWeb">
    <w:name w:val="Normal (Web)"/>
    <w:basedOn w:val="Normal"/>
    <w:uiPriority w:val="99"/>
    <w:unhideWhenUsed/>
    <w:rsid w:val="00C237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w">
    <w:name w:val="sw"/>
    <w:basedOn w:val="DefaultParagraphFont"/>
    <w:rsid w:val="00C2379A"/>
  </w:style>
  <w:style w:type="paragraph" w:styleId="Bibliography">
    <w:name w:val="Bibliography"/>
    <w:basedOn w:val="Normal"/>
    <w:next w:val="Normal"/>
    <w:uiPriority w:val="37"/>
    <w:unhideWhenUsed/>
    <w:rsid w:val="00C2379A"/>
  </w:style>
  <w:style w:type="character" w:styleId="FollowedHyperlink">
    <w:name w:val="FollowedHyperlink"/>
    <w:basedOn w:val="DefaultParagraphFont"/>
    <w:uiPriority w:val="99"/>
    <w:semiHidden/>
    <w:unhideWhenUsed/>
    <w:rsid w:val="00C2379A"/>
    <w:rPr>
      <w:color w:val="954F72" w:themeColor="followedHyperlink"/>
      <w:u w:val="single"/>
    </w:rPr>
  </w:style>
  <w:style w:type="character" w:customStyle="1" w:styleId="Heading1Char">
    <w:name w:val="Heading 1 Char"/>
    <w:basedOn w:val="DefaultParagraphFont"/>
    <w:link w:val="Heading1"/>
    <w:uiPriority w:val="9"/>
    <w:rsid w:val="0056755D"/>
    <w:rPr>
      <w:rFonts w:asciiTheme="majorHAnsi" w:eastAsiaTheme="majorEastAsia" w:hAnsiTheme="majorHAnsi" w:cstheme="majorBidi"/>
      <w:color w:val="2F5496" w:themeColor="accent1" w:themeShade="BF"/>
      <w:sz w:val="32"/>
      <w:szCs w:val="32"/>
      <w:lang w:val="en-US"/>
    </w:rPr>
  </w:style>
  <w:style w:type="paragraph" w:styleId="Footer">
    <w:name w:val="footer"/>
    <w:basedOn w:val="Normal"/>
    <w:link w:val="FooterChar"/>
    <w:uiPriority w:val="99"/>
    <w:unhideWhenUsed/>
    <w:rsid w:val="00567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55D"/>
  </w:style>
  <w:style w:type="table" w:styleId="TableGrid">
    <w:name w:val="Table Grid"/>
    <w:basedOn w:val="TableNormal"/>
    <w:uiPriority w:val="39"/>
    <w:rsid w:val="0056755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675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755D"/>
    <w:rPr>
      <w:rFonts w:ascii="Segoe UI" w:hAnsi="Segoe UI" w:cs="Segoe UI"/>
      <w:sz w:val="18"/>
      <w:szCs w:val="18"/>
    </w:rPr>
  </w:style>
  <w:style w:type="paragraph" w:styleId="Header">
    <w:name w:val="header"/>
    <w:basedOn w:val="Normal"/>
    <w:link w:val="HeaderChar"/>
    <w:uiPriority w:val="99"/>
    <w:unhideWhenUsed/>
    <w:rsid w:val="00567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55D"/>
  </w:style>
  <w:style w:type="character" w:styleId="UnresolvedMention">
    <w:name w:val="Unresolved Mention"/>
    <w:basedOn w:val="DefaultParagraphFont"/>
    <w:uiPriority w:val="99"/>
    <w:semiHidden/>
    <w:unhideWhenUsed/>
    <w:rsid w:val="0056755D"/>
    <w:rPr>
      <w:color w:val="605E5C"/>
      <w:shd w:val="clear" w:color="auto" w:fill="E1DFDD"/>
    </w:rPr>
  </w:style>
  <w:style w:type="character" w:customStyle="1" w:styleId="css-278qcu">
    <w:name w:val="css-278qcu"/>
    <w:basedOn w:val="DefaultParagraphFont"/>
    <w:rsid w:val="0056755D"/>
  </w:style>
  <w:style w:type="character" w:customStyle="1" w:styleId="css-acv5hh">
    <w:name w:val="css-acv5hh"/>
    <w:basedOn w:val="DefaultParagraphFont"/>
    <w:rsid w:val="0056755D"/>
  </w:style>
  <w:style w:type="character" w:customStyle="1" w:styleId="css-x722s5">
    <w:name w:val="css-x722s5"/>
    <w:basedOn w:val="DefaultParagraphFont"/>
    <w:rsid w:val="0056755D"/>
  </w:style>
  <w:style w:type="character" w:customStyle="1" w:styleId="css-ima1mg">
    <w:name w:val="css-ima1mg"/>
    <w:basedOn w:val="DefaultParagraphFont"/>
    <w:rsid w:val="0056755D"/>
  </w:style>
  <w:style w:type="character" w:customStyle="1" w:styleId="css-tczsq2">
    <w:name w:val="css-tczsq2"/>
    <w:basedOn w:val="DefaultParagraphFont"/>
    <w:rsid w:val="0056755D"/>
  </w:style>
  <w:style w:type="character" w:customStyle="1" w:styleId="css-1dxrq2c">
    <w:name w:val="css-1dxrq2c"/>
    <w:basedOn w:val="DefaultParagraphFont"/>
    <w:rsid w:val="0056755D"/>
  </w:style>
  <w:style w:type="character" w:customStyle="1" w:styleId="arttitle">
    <w:name w:val="art_title"/>
    <w:basedOn w:val="DefaultParagraphFont"/>
    <w:rsid w:val="0056755D"/>
  </w:style>
  <w:style w:type="character" w:customStyle="1" w:styleId="serialtitle">
    <w:name w:val="serial_title"/>
    <w:basedOn w:val="DefaultParagraphFont"/>
    <w:rsid w:val="0056755D"/>
  </w:style>
  <w:style w:type="character" w:customStyle="1" w:styleId="volumeissue">
    <w:name w:val="volume_issue"/>
    <w:basedOn w:val="DefaultParagraphFont"/>
    <w:rsid w:val="0056755D"/>
  </w:style>
  <w:style w:type="character" w:customStyle="1" w:styleId="pagerange">
    <w:name w:val="page_range"/>
    <w:basedOn w:val="DefaultParagraphFont"/>
    <w:rsid w:val="0056755D"/>
  </w:style>
  <w:style w:type="character" w:customStyle="1" w:styleId="doilink">
    <w:name w:val="doi_link"/>
    <w:basedOn w:val="DefaultParagraphFont"/>
    <w:rsid w:val="005675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ojp.gov/ncjrs/virtual-library/abstracts/vehicle-theft-reduction-germany-long-term-effectiveness-electronic" TargetMode="External"/><Relationship Id="rId18" Type="http://schemas.openxmlformats.org/officeDocument/2006/relationships/hyperlink" Target="https://doi.org/10.1186/s40163-018-0087-3" TargetMode="External"/><Relationship Id="rId26" Type="http://schemas.openxmlformats.org/officeDocument/2006/relationships/hyperlink" Target="https://www.met.police.uk/advice/advice-and-information/fa/fraud/online-fraud/cyber-crime-fraud/" TargetMode="External"/><Relationship Id="rId39" Type="http://schemas.openxmlformats.org/officeDocument/2006/relationships/fontTable" Target="fontTable.xml"/><Relationship Id="rId21" Type="http://schemas.openxmlformats.org/officeDocument/2006/relationships/hyperlink" Target="https://doi-org.ezproxy.uwtsd.ac.uk/10.1177/1057567718814891" TargetMode="External"/><Relationship Id="rId34"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eucpn.org/sites/default/files/document/files/2012_Concept%20paper_A4_LR.pdf%20(Accessed" TargetMode="External"/><Relationship Id="rId25" Type="http://schemas.openxmlformats.org/officeDocument/2006/relationships/hyperlink" Target="https://praxisexam.org/early-intervention-success/"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popcenter.org/sites/default/files/library/crimeprevention/volume_15/10clarke_goldstein_thefts_from_cars.pdf" TargetMode="External"/><Relationship Id="rId20" Type="http://schemas.openxmlformats.org/officeDocument/2006/relationships/hyperlink" Target="https://www.justiceinspectorates.gov.uk/hmicfrs/wp-content/uploads/regional-organised-crime-units.pdf" TargetMode="External"/><Relationship Id="rId29" Type="http://schemas.openxmlformats.org/officeDocument/2006/relationships/hyperlink" Target="https://www.northwales.police.uk/SysSiteAssets/foi-media/north-wales/policies/counter-corruption-policy-156v1.9.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iteseerx.ist.psu.edu/document?repid=rep1&amp;type=pdf&amp;doi=a6911e3ed5937dbb9e4979c02ca75980096557f5" TargetMode="External"/><Relationship Id="rId32" Type="http://schemas.openxmlformats.org/officeDocument/2006/relationships/hyperlink" Target="https://assets.publishing.service.gov.uk/government/uploads/system/uploads/attachment_data/file/365284/yot-police-officer-role.pdf"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app/intelligence-management/intelligence-products" TargetMode="External"/><Relationship Id="rId23" Type="http://schemas.openxmlformats.org/officeDocument/2006/relationships/hyperlink" Target="https://doi-org.ezproxy.uwtsd.ac.uk/10.1080/15614263.2020.1789463" TargetMode="External"/><Relationship Id="rId28" Type="http://schemas.openxmlformats.org/officeDocument/2006/relationships/hyperlink" Target="https://library.college.police.uk/docs/acpo/VCMM-191109.pdf" TargetMode="External"/><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752850/SOC-2018-web.pdf" TargetMode="External"/><Relationship Id="rId31" Type="http://schemas.openxmlformats.org/officeDocument/2006/relationships/hyperlink" Target="https://assets.publishing.service.gov.uk/government/uploads/system/uploads/attachment_data/file/198954/DFE-RB11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dx.doi.org/10.1007/s11292-006-9018-5" TargetMode="External"/><Relationship Id="rId22" Type="http://schemas.openxmlformats.org/officeDocument/2006/relationships/hyperlink" Target="https://assets.publishing.service.gov.uk/government/uploads/system/uploads/attachment_data/file/246749/horr75-summary.pdf" TargetMode="External"/><Relationship Id="rId27" Type="http://schemas.openxmlformats.org/officeDocument/2006/relationships/hyperlink" Target="https://www.nationalcrimeagency.gov.uk/what-we-do/crime-threats/cyber-crime" TargetMode="External"/><Relationship Id="rId30" Type="http://schemas.openxmlformats.org/officeDocument/2006/relationships/hyperlink" Target="https://crimewritingsolutions.wordpress.com/tag/priority-investigations/"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8" ma:contentTypeDescription="Create a new document." ma:contentTypeScope="" ma:versionID="c052473b0b48358674a6f26ea3797e74">
  <xsd:schema xmlns:xsd="http://www.w3.org/2001/XMLSchema" xmlns:xs="http://www.w3.org/2001/XMLSchema" xmlns:p="http://schemas.microsoft.com/office/2006/metadata/properties" xmlns:ns3="28abf181-7363-47b1-81a7-ad2dd1301635" targetNamespace="http://schemas.microsoft.com/office/2006/metadata/properties" ma:root="true" ma:fieldsID="64a67f35e2ec0df22e4e4c2d48f07e99"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Col131</b:Tag>
    <b:SourceType>InternetSite</b:SourceType>
    <b:Guid>{4288ED2F-4822-4F30-AB44-B16AEB7AB3C6}</b:Guid>
    <b:Title>Intelligence products</b:Title>
    <b:Year>2013</b:Year>
    <b:Author>
      <b:Author>
        <b:NameList>
          <b:Person>
            <b:Last>policing</b:Last>
            <b:First>College</b:First>
            <b:Middle>of</b:Middle>
          </b:Person>
        </b:NameList>
      </b:Author>
    </b:Author>
    <b:YearAccessed>2023</b:YearAccessed>
    <b:MonthAccessed>January</b:MonthAccessed>
    <b:DayAccessed>12</b:DayAccessed>
    <b:URL>https://www.college.police.uk/app/intelligence-management/intelligence-products</b:URL>
    <b:RefOrder>2</b:RefOrder>
  </b:Source>
  <b:Source>
    <b:Tag>Ros</b:Tag>
    <b:SourceType>Report</b:SourceType>
    <b:Guid>{0178A1C4-87D1-4504-938B-7F983A14BD0A}</b:Guid>
    <b:Title>Prevention and Reduction: A review of strategies for intervening early to prevent or reduce youth crime and anti-social behaviour</b:Title>
    <b:Author>
      <b:Author>
        <b:NameList>
          <b:Person>
            <b:Last>Ross</b:Last>
            <b:First>Duckworth,</b:First>
            <b:Middle>SMith, Wyness and Schoon</b:Middle>
          </b:Person>
        </b:NameList>
      </b:Author>
    </b:Author>
    <b:Year>2011</b:Year>
    <b:Publisher>University of London</b:Publisher>
    <b:City>London</b:City>
    <b:RefOrder>1</b:RefOrder>
  </b:Source>
</b:Sources>
</file>

<file path=customXml/itemProps1.xml><?xml version="1.0" encoding="utf-8"?>
<ds:datastoreItem xmlns:ds="http://schemas.openxmlformats.org/officeDocument/2006/customXml" ds:itemID="{B3BF2402-E897-4896-845A-2F367269F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C5170C-7C87-4856-9F14-A484C4D2A492}">
  <ds:schemaRefs>
    <ds:schemaRef ds:uri="http://schemas.microsoft.com/office/2006/documentManagement/types"/>
    <ds:schemaRef ds:uri="http://schemas.openxmlformats.org/package/2006/metadata/core-properties"/>
    <ds:schemaRef ds:uri="http://purl.org/dc/dcmitype/"/>
    <ds:schemaRef ds:uri="28abf181-7363-47b1-81a7-ad2dd1301635"/>
    <ds:schemaRef ds:uri="http://schemas.microsoft.com/office/infopath/2007/PartnerControls"/>
    <ds:schemaRef ds:uri="http://purl.org/dc/elements/1.1/"/>
    <ds:schemaRef ds:uri="http://purl.org/dc/terms/"/>
    <ds:schemaRef ds:uri="http://www.w3.org/XML/1998/namespace"/>
    <ds:schemaRef ds:uri="http://schemas.microsoft.com/office/2006/metadata/properties"/>
  </ds:schemaRefs>
</ds:datastoreItem>
</file>

<file path=customXml/itemProps3.xml><?xml version="1.0" encoding="utf-8"?>
<ds:datastoreItem xmlns:ds="http://schemas.openxmlformats.org/officeDocument/2006/customXml" ds:itemID="{2747E333-4B95-4554-AF43-B9D7A8AE0668}">
  <ds:schemaRefs>
    <ds:schemaRef ds:uri="http://schemas.microsoft.com/sharepoint/v3/contenttype/forms"/>
  </ds:schemaRefs>
</ds:datastoreItem>
</file>

<file path=customXml/itemProps4.xml><?xml version="1.0" encoding="utf-8"?>
<ds:datastoreItem xmlns:ds="http://schemas.openxmlformats.org/officeDocument/2006/customXml" ds:itemID="{1224F882-FB6B-47DF-AFCB-7D29C01CA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9050</Words>
  <Characters>51590</Characters>
  <Application>Microsoft Office Word</Application>
  <DocSecurity>0</DocSecurity>
  <Lines>429</Lines>
  <Paragraphs>121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Bennett,Gareth swp8008</dc:creator>
  <cp:keywords/>
  <dc:description/>
  <cp:lastModifiedBy>Bennett,Gareth swp8008</cp:lastModifiedBy>
  <cp:revision>3</cp:revision>
  <dcterms:created xsi:type="dcterms:W3CDTF">2023-02-20T22:30:00Z</dcterms:created>
  <dcterms:modified xsi:type="dcterms:W3CDTF">2023-02-20T22:32:00Z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2023-02-20T19:53:52Z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78822eca-d91e-4974-864c-d513dbb67341</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